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88D83" w14:textId="77777777" w:rsidR="00AB679F" w:rsidRDefault="00000000" w:rsidP="00AB679F">
      <w:pPr>
        <w:jc w:val="center"/>
        <w:rPr>
          <w:lang w:val="en-US"/>
        </w:rPr>
      </w:pPr>
      <w:r w:rsidRPr="00AB679F">
        <w:rPr>
          <w:noProof/>
          <w:lang w:val="en-US"/>
        </w:rPr>
        <w:drawing>
          <wp:inline distT="0" distB="0" distL="0" distR="0" wp14:anchorId="0D4B4E00" wp14:editId="1CFC1A90">
            <wp:extent cx="2410161" cy="1019317"/>
            <wp:effectExtent l="0" t="0" r="9525" b="9525"/>
            <wp:docPr id="1189167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167932" name=""/>
                    <pic:cNvPicPr/>
                  </pic:nvPicPr>
                  <pic:blipFill>
                    <a:blip r:embed="rId8"/>
                    <a:stretch>
                      <a:fillRect/>
                    </a:stretch>
                  </pic:blipFill>
                  <pic:spPr>
                    <a:xfrm>
                      <a:off x="0" y="0"/>
                      <a:ext cx="2410161" cy="1019317"/>
                    </a:xfrm>
                    <a:prstGeom prst="rect">
                      <a:avLst/>
                    </a:prstGeom>
                  </pic:spPr>
                </pic:pic>
              </a:graphicData>
            </a:graphic>
          </wp:inline>
        </w:drawing>
      </w:r>
    </w:p>
    <w:p w14:paraId="7FA9C702" w14:textId="77777777" w:rsidR="005373D1" w:rsidRPr="00AB679F" w:rsidRDefault="00000000" w:rsidP="00AB679F">
      <w:pPr>
        <w:jc w:val="center"/>
        <w:rPr>
          <w:b/>
          <w:bCs/>
          <w:lang w:val="en-US"/>
        </w:rPr>
      </w:pPr>
      <w:r w:rsidRPr="00AB679F">
        <w:rPr>
          <w:b/>
          <w:bCs/>
          <w:lang w:val="en-US"/>
        </w:rPr>
        <w:t>Program Name: Master of Business Administration</w:t>
      </w:r>
    </w:p>
    <w:p w14:paraId="2F449190" w14:textId="77777777" w:rsidR="00AB679F" w:rsidRPr="00AB679F" w:rsidRDefault="00000000" w:rsidP="00AB679F">
      <w:pPr>
        <w:jc w:val="center"/>
        <w:rPr>
          <w:b/>
          <w:bCs/>
          <w:lang w:val="en-US"/>
        </w:rPr>
      </w:pPr>
      <w:r w:rsidRPr="00AB679F">
        <w:rPr>
          <w:b/>
          <w:bCs/>
          <w:lang w:val="en-US"/>
        </w:rPr>
        <w:t>Module Name: Human Capital Management</w:t>
      </w:r>
    </w:p>
    <w:p w14:paraId="74910246" w14:textId="77777777" w:rsidR="00AB679F" w:rsidRPr="00AB679F" w:rsidRDefault="00000000" w:rsidP="00AB679F">
      <w:pPr>
        <w:jc w:val="center"/>
        <w:rPr>
          <w:b/>
          <w:bCs/>
          <w:lang w:val="en-US"/>
        </w:rPr>
      </w:pPr>
      <w:r w:rsidRPr="00AB679F">
        <w:rPr>
          <w:b/>
          <w:bCs/>
          <w:lang w:val="en-US"/>
        </w:rPr>
        <w:t>Module Code: LCMB7023</w:t>
      </w:r>
    </w:p>
    <w:p w14:paraId="7A1123C6" w14:textId="77777777" w:rsidR="00AB679F" w:rsidRPr="00AB679F" w:rsidRDefault="00000000" w:rsidP="00AB679F">
      <w:pPr>
        <w:jc w:val="center"/>
        <w:rPr>
          <w:b/>
          <w:bCs/>
          <w:lang w:val="en-US"/>
        </w:rPr>
      </w:pPr>
      <w:r w:rsidRPr="00AB679F">
        <w:rPr>
          <w:b/>
          <w:bCs/>
          <w:lang w:val="en-US"/>
        </w:rPr>
        <w:t>Assignment Title: Integrated Human Capital Blueprint Based on Option 1</w:t>
      </w:r>
    </w:p>
    <w:p w14:paraId="7E9655F1" w14:textId="6033242F" w:rsidR="00AB679F" w:rsidRPr="00AB679F" w:rsidRDefault="00000000" w:rsidP="00AB679F">
      <w:pPr>
        <w:jc w:val="center"/>
        <w:rPr>
          <w:b/>
          <w:bCs/>
          <w:lang w:val="en-US"/>
        </w:rPr>
      </w:pPr>
      <w:r w:rsidRPr="00AB679F">
        <w:rPr>
          <w:b/>
          <w:bCs/>
          <w:lang w:val="en-US"/>
        </w:rPr>
        <w:t xml:space="preserve">Student </w:t>
      </w:r>
      <w:proofErr w:type="spellStart"/>
      <w:proofErr w:type="gramStart"/>
      <w:r w:rsidRPr="00AB679F">
        <w:rPr>
          <w:b/>
          <w:bCs/>
          <w:lang w:val="en-US"/>
        </w:rPr>
        <w:t>Name:</w:t>
      </w:r>
      <w:r w:rsidR="00D5265F">
        <w:rPr>
          <w:b/>
          <w:bCs/>
          <w:lang w:val="en-US"/>
        </w:rPr>
        <w:t>Rutvik</w:t>
      </w:r>
      <w:proofErr w:type="spellEnd"/>
      <w:proofErr w:type="gramEnd"/>
      <w:r w:rsidR="00D5265F">
        <w:rPr>
          <w:b/>
          <w:bCs/>
          <w:lang w:val="en-US"/>
        </w:rPr>
        <w:t xml:space="preserve"> </w:t>
      </w:r>
      <w:r w:rsidR="00123457">
        <w:rPr>
          <w:b/>
          <w:bCs/>
          <w:lang w:val="en-US"/>
        </w:rPr>
        <w:t>Hiteshbhai Patel</w:t>
      </w:r>
    </w:p>
    <w:p w14:paraId="686BF7DC" w14:textId="445AF1A3" w:rsidR="00AB679F" w:rsidRPr="00AB679F" w:rsidRDefault="00000000" w:rsidP="00AB679F">
      <w:pPr>
        <w:jc w:val="center"/>
        <w:rPr>
          <w:b/>
          <w:bCs/>
          <w:lang w:val="en-US"/>
        </w:rPr>
      </w:pPr>
      <w:r w:rsidRPr="00AB679F">
        <w:rPr>
          <w:b/>
          <w:bCs/>
          <w:lang w:val="en-US"/>
        </w:rPr>
        <w:t>Student ID:</w:t>
      </w:r>
      <w:r w:rsidR="00123457">
        <w:rPr>
          <w:b/>
          <w:bCs/>
          <w:lang w:val="en-US"/>
        </w:rPr>
        <w:t>2505514</w:t>
      </w:r>
    </w:p>
    <w:p w14:paraId="11108FC3" w14:textId="7B18EABA" w:rsidR="00AB679F" w:rsidRPr="00AB679F" w:rsidRDefault="00000000" w:rsidP="00AB679F">
      <w:pPr>
        <w:jc w:val="center"/>
        <w:rPr>
          <w:b/>
          <w:bCs/>
        </w:rPr>
      </w:pPr>
      <w:r w:rsidRPr="00AB679F">
        <w:rPr>
          <w:b/>
          <w:bCs/>
          <w:lang w:val="en-US"/>
        </w:rPr>
        <w:t xml:space="preserve">Lecturer Name: </w:t>
      </w:r>
      <w:r w:rsidR="00CC6A1D">
        <w:rPr>
          <w:b/>
          <w:bCs/>
        </w:rPr>
        <w:t xml:space="preserve">Dr Lakshani </w:t>
      </w:r>
      <w:proofErr w:type="gramStart"/>
      <w:r w:rsidR="00CC6A1D">
        <w:rPr>
          <w:b/>
          <w:bCs/>
        </w:rPr>
        <w:t>Mendis(</w:t>
      </w:r>
      <w:proofErr w:type="gramEnd"/>
      <w:r w:rsidR="00CC6A1D">
        <w:rPr>
          <w:b/>
          <w:bCs/>
        </w:rPr>
        <w:t>London)</w:t>
      </w:r>
    </w:p>
    <w:p w14:paraId="4367E157" w14:textId="3E887C4C" w:rsidR="00AB679F" w:rsidRPr="00AB679F" w:rsidRDefault="00000000" w:rsidP="00AB679F">
      <w:pPr>
        <w:jc w:val="center"/>
        <w:rPr>
          <w:b/>
          <w:bCs/>
        </w:rPr>
      </w:pPr>
      <w:r w:rsidRPr="00AB679F">
        <w:rPr>
          <w:b/>
          <w:bCs/>
        </w:rPr>
        <w:t>Word Count:</w:t>
      </w:r>
      <w:r w:rsidR="00412A73">
        <w:rPr>
          <w:b/>
          <w:bCs/>
        </w:rPr>
        <w:t xml:space="preserve"> 24</w:t>
      </w:r>
      <w:r w:rsidR="001E5082">
        <w:rPr>
          <w:b/>
          <w:bCs/>
        </w:rPr>
        <w:t>58</w:t>
      </w:r>
    </w:p>
    <w:p w14:paraId="033C949C" w14:textId="782B49E9" w:rsidR="00412A73" w:rsidRDefault="00000000" w:rsidP="00AB679F">
      <w:pPr>
        <w:jc w:val="center"/>
        <w:rPr>
          <w:b/>
          <w:bCs/>
        </w:rPr>
      </w:pPr>
      <w:r w:rsidRPr="00AB679F">
        <w:rPr>
          <w:b/>
          <w:bCs/>
        </w:rPr>
        <w:t>Date of Submission:</w:t>
      </w:r>
      <w:r w:rsidR="00123457">
        <w:rPr>
          <w:b/>
          <w:bCs/>
        </w:rPr>
        <w:t xml:space="preserve">20 march </w:t>
      </w:r>
      <w:r w:rsidR="00C641B5">
        <w:rPr>
          <w:b/>
          <w:bCs/>
        </w:rPr>
        <w:t>2026</w:t>
      </w:r>
    </w:p>
    <w:p w14:paraId="4E294AC7" w14:textId="77777777" w:rsidR="00412A73" w:rsidRDefault="00412A73">
      <w:pPr>
        <w:spacing w:line="259" w:lineRule="auto"/>
        <w:jc w:val="left"/>
        <w:rPr>
          <w:b/>
          <w:bCs/>
        </w:rPr>
      </w:pPr>
      <w:r>
        <w:rPr>
          <w:b/>
          <w:bCs/>
        </w:rPr>
        <w:br w:type="page"/>
      </w:r>
    </w:p>
    <w:sdt>
      <w:sdtPr>
        <w:rPr>
          <w:rFonts w:ascii="Arial" w:eastAsiaTheme="minorHAnsi" w:hAnsi="Arial" w:cstheme="minorBidi"/>
          <w:color w:val="auto"/>
          <w:kern w:val="2"/>
          <w:sz w:val="24"/>
          <w:szCs w:val="24"/>
          <w:lang w:val="en-GB"/>
          <w14:ligatures w14:val="standardContextual"/>
        </w:rPr>
        <w:id w:val="-611894766"/>
        <w:docPartObj>
          <w:docPartGallery w:val="Table of Contents"/>
          <w:docPartUnique/>
        </w:docPartObj>
      </w:sdtPr>
      <w:sdtEndPr>
        <w:rPr>
          <w:b/>
          <w:bCs/>
          <w:noProof/>
        </w:rPr>
      </w:sdtEndPr>
      <w:sdtContent>
        <w:p w14:paraId="0EC731C9" w14:textId="1E4C3CC6" w:rsidR="00412A73" w:rsidRPr="00412A73" w:rsidRDefault="00412A73" w:rsidP="00412A73">
          <w:pPr>
            <w:pStyle w:val="TOCHeading"/>
            <w:jc w:val="center"/>
            <w:rPr>
              <w:rFonts w:ascii="Arial" w:hAnsi="Arial" w:cs="Arial"/>
              <w:b/>
              <w:bCs/>
              <w:color w:val="000000" w:themeColor="text1"/>
              <w:sz w:val="24"/>
              <w:szCs w:val="24"/>
            </w:rPr>
          </w:pPr>
          <w:r w:rsidRPr="00412A73">
            <w:rPr>
              <w:rFonts w:ascii="Arial" w:hAnsi="Arial" w:cs="Arial"/>
              <w:b/>
              <w:bCs/>
              <w:color w:val="000000" w:themeColor="text1"/>
              <w:sz w:val="24"/>
              <w:szCs w:val="24"/>
            </w:rPr>
            <w:t>Table of Contents</w:t>
          </w:r>
        </w:p>
        <w:p w14:paraId="79011DAE" w14:textId="67D62945" w:rsidR="00412A73" w:rsidRDefault="00412A73">
          <w:pPr>
            <w:pStyle w:val="TOC1"/>
            <w:tabs>
              <w:tab w:val="right" w:leader="dot" w:pos="9350"/>
            </w:tabs>
            <w:rPr>
              <w:noProof/>
            </w:rPr>
          </w:pPr>
          <w:r>
            <w:fldChar w:fldCharType="begin"/>
          </w:r>
          <w:r>
            <w:instrText xml:space="preserve"> TOC \o "1-3" \h \z \u </w:instrText>
          </w:r>
          <w:r>
            <w:fldChar w:fldCharType="separate"/>
          </w:r>
          <w:hyperlink w:anchor="_Toc224741079" w:history="1">
            <w:r w:rsidRPr="00E525CB">
              <w:rPr>
                <w:rStyle w:val="Hyperlink"/>
                <w:noProof/>
              </w:rPr>
              <w:t>Part 1: Option 1: Re-engineering Performance &amp; Job Design</w:t>
            </w:r>
            <w:r>
              <w:rPr>
                <w:noProof/>
                <w:webHidden/>
              </w:rPr>
              <w:tab/>
            </w:r>
            <w:r>
              <w:rPr>
                <w:noProof/>
                <w:webHidden/>
              </w:rPr>
              <w:fldChar w:fldCharType="begin"/>
            </w:r>
            <w:r>
              <w:rPr>
                <w:noProof/>
                <w:webHidden/>
              </w:rPr>
              <w:instrText xml:space="preserve"> PAGEREF _Toc224741079 \h </w:instrText>
            </w:r>
            <w:r>
              <w:rPr>
                <w:noProof/>
                <w:webHidden/>
              </w:rPr>
            </w:r>
            <w:r>
              <w:rPr>
                <w:noProof/>
                <w:webHidden/>
              </w:rPr>
              <w:fldChar w:fldCharType="separate"/>
            </w:r>
            <w:r w:rsidR="009573BE">
              <w:rPr>
                <w:noProof/>
                <w:webHidden/>
              </w:rPr>
              <w:t>3</w:t>
            </w:r>
            <w:r>
              <w:rPr>
                <w:noProof/>
                <w:webHidden/>
              </w:rPr>
              <w:fldChar w:fldCharType="end"/>
            </w:r>
          </w:hyperlink>
        </w:p>
        <w:p w14:paraId="3ADC8B1B" w14:textId="08F58CDC" w:rsidR="00412A73" w:rsidRDefault="00412A73">
          <w:pPr>
            <w:pStyle w:val="TOC2"/>
            <w:tabs>
              <w:tab w:val="right" w:leader="dot" w:pos="9350"/>
            </w:tabs>
            <w:rPr>
              <w:noProof/>
            </w:rPr>
          </w:pPr>
          <w:hyperlink w:anchor="_Toc224741080" w:history="1">
            <w:r w:rsidRPr="00E525CB">
              <w:rPr>
                <w:rStyle w:val="Hyperlink"/>
                <w:noProof/>
              </w:rPr>
              <w:t>Current Practices in Performance Appraisal and Job Design Approaches Among Tech Companies</w:t>
            </w:r>
            <w:r>
              <w:rPr>
                <w:noProof/>
                <w:webHidden/>
              </w:rPr>
              <w:tab/>
            </w:r>
            <w:r>
              <w:rPr>
                <w:noProof/>
                <w:webHidden/>
              </w:rPr>
              <w:fldChar w:fldCharType="begin"/>
            </w:r>
            <w:r>
              <w:rPr>
                <w:noProof/>
                <w:webHidden/>
              </w:rPr>
              <w:instrText xml:space="preserve"> PAGEREF _Toc224741080 \h </w:instrText>
            </w:r>
            <w:r>
              <w:rPr>
                <w:noProof/>
                <w:webHidden/>
              </w:rPr>
            </w:r>
            <w:r>
              <w:rPr>
                <w:noProof/>
                <w:webHidden/>
              </w:rPr>
              <w:fldChar w:fldCharType="separate"/>
            </w:r>
            <w:r w:rsidR="009573BE">
              <w:rPr>
                <w:noProof/>
                <w:webHidden/>
              </w:rPr>
              <w:t>3</w:t>
            </w:r>
            <w:r>
              <w:rPr>
                <w:noProof/>
                <w:webHidden/>
              </w:rPr>
              <w:fldChar w:fldCharType="end"/>
            </w:r>
          </w:hyperlink>
        </w:p>
        <w:p w14:paraId="39D15E0E" w14:textId="06AA2DC2" w:rsidR="00412A73" w:rsidRDefault="00412A73">
          <w:pPr>
            <w:pStyle w:val="TOC2"/>
            <w:tabs>
              <w:tab w:val="right" w:leader="dot" w:pos="9350"/>
            </w:tabs>
            <w:rPr>
              <w:noProof/>
            </w:rPr>
          </w:pPr>
          <w:hyperlink w:anchor="_Toc224741081" w:history="1">
            <w:r w:rsidRPr="00E525CB">
              <w:rPr>
                <w:rStyle w:val="Hyperlink"/>
                <w:noProof/>
              </w:rPr>
              <w:t>Proposed Modern and Growth-focused Performance Appraisal System</w:t>
            </w:r>
            <w:r>
              <w:rPr>
                <w:noProof/>
                <w:webHidden/>
              </w:rPr>
              <w:tab/>
            </w:r>
            <w:r>
              <w:rPr>
                <w:noProof/>
                <w:webHidden/>
              </w:rPr>
              <w:fldChar w:fldCharType="begin"/>
            </w:r>
            <w:r>
              <w:rPr>
                <w:noProof/>
                <w:webHidden/>
              </w:rPr>
              <w:instrText xml:space="preserve"> PAGEREF _Toc224741081 \h </w:instrText>
            </w:r>
            <w:r>
              <w:rPr>
                <w:noProof/>
                <w:webHidden/>
              </w:rPr>
            </w:r>
            <w:r>
              <w:rPr>
                <w:noProof/>
                <w:webHidden/>
              </w:rPr>
              <w:fldChar w:fldCharType="separate"/>
            </w:r>
            <w:r w:rsidR="009573BE">
              <w:rPr>
                <w:noProof/>
                <w:webHidden/>
              </w:rPr>
              <w:t>4</w:t>
            </w:r>
            <w:r>
              <w:rPr>
                <w:noProof/>
                <w:webHidden/>
              </w:rPr>
              <w:fldChar w:fldCharType="end"/>
            </w:r>
          </w:hyperlink>
        </w:p>
        <w:p w14:paraId="3012115C" w14:textId="17454DDA" w:rsidR="00412A73" w:rsidRDefault="00412A73">
          <w:pPr>
            <w:pStyle w:val="TOC2"/>
            <w:tabs>
              <w:tab w:val="right" w:leader="dot" w:pos="9350"/>
            </w:tabs>
            <w:rPr>
              <w:noProof/>
            </w:rPr>
          </w:pPr>
          <w:hyperlink w:anchor="_Toc224741082" w:history="1">
            <w:r w:rsidRPr="00E525CB">
              <w:rPr>
                <w:rStyle w:val="Hyperlink"/>
                <w:noProof/>
              </w:rPr>
              <w:t>Job Analysis and Specifications for Six Key Positions</w:t>
            </w:r>
            <w:r>
              <w:rPr>
                <w:noProof/>
                <w:webHidden/>
              </w:rPr>
              <w:tab/>
            </w:r>
            <w:r>
              <w:rPr>
                <w:noProof/>
                <w:webHidden/>
              </w:rPr>
              <w:fldChar w:fldCharType="begin"/>
            </w:r>
            <w:r>
              <w:rPr>
                <w:noProof/>
                <w:webHidden/>
              </w:rPr>
              <w:instrText xml:space="preserve"> PAGEREF _Toc224741082 \h </w:instrText>
            </w:r>
            <w:r>
              <w:rPr>
                <w:noProof/>
                <w:webHidden/>
              </w:rPr>
            </w:r>
            <w:r>
              <w:rPr>
                <w:noProof/>
                <w:webHidden/>
              </w:rPr>
              <w:fldChar w:fldCharType="separate"/>
            </w:r>
            <w:r w:rsidR="009573BE">
              <w:rPr>
                <w:noProof/>
                <w:webHidden/>
              </w:rPr>
              <w:t>5</w:t>
            </w:r>
            <w:r>
              <w:rPr>
                <w:noProof/>
                <w:webHidden/>
              </w:rPr>
              <w:fldChar w:fldCharType="end"/>
            </w:r>
          </w:hyperlink>
        </w:p>
        <w:p w14:paraId="4030BAD5" w14:textId="21DFA4A7" w:rsidR="00412A73" w:rsidRDefault="00412A73">
          <w:pPr>
            <w:pStyle w:val="TOC2"/>
            <w:tabs>
              <w:tab w:val="right" w:leader="dot" w:pos="9350"/>
            </w:tabs>
            <w:rPr>
              <w:noProof/>
            </w:rPr>
          </w:pPr>
          <w:hyperlink w:anchor="_Toc224741083" w:history="1">
            <w:r w:rsidRPr="00E525CB">
              <w:rPr>
                <w:rStyle w:val="Hyperlink"/>
                <w:noProof/>
              </w:rPr>
              <w:t>Role of Two Systems to Create a Performance-driven Culture</w:t>
            </w:r>
            <w:r>
              <w:rPr>
                <w:noProof/>
                <w:webHidden/>
              </w:rPr>
              <w:tab/>
            </w:r>
            <w:r>
              <w:rPr>
                <w:noProof/>
                <w:webHidden/>
              </w:rPr>
              <w:fldChar w:fldCharType="begin"/>
            </w:r>
            <w:r>
              <w:rPr>
                <w:noProof/>
                <w:webHidden/>
              </w:rPr>
              <w:instrText xml:space="preserve"> PAGEREF _Toc224741083 \h </w:instrText>
            </w:r>
            <w:r>
              <w:rPr>
                <w:noProof/>
                <w:webHidden/>
              </w:rPr>
            </w:r>
            <w:r>
              <w:rPr>
                <w:noProof/>
                <w:webHidden/>
              </w:rPr>
              <w:fldChar w:fldCharType="separate"/>
            </w:r>
            <w:r w:rsidR="009573BE">
              <w:rPr>
                <w:noProof/>
                <w:webHidden/>
              </w:rPr>
              <w:t>7</w:t>
            </w:r>
            <w:r>
              <w:rPr>
                <w:noProof/>
                <w:webHidden/>
              </w:rPr>
              <w:fldChar w:fldCharType="end"/>
            </w:r>
          </w:hyperlink>
        </w:p>
        <w:p w14:paraId="287C5100" w14:textId="24BC514B" w:rsidR="00412A73" w:rsidRDefault="00412A73">
          <w:pPr>
            <w:pStyle w:val="TOC1"/>
            <w:tabs>
              <w:tab w:val="right" w:leader="dot" w:pos="9350"/>
            </w:tabs>
            <w:rPr>
              <w:noProof/>
            </w:rPr>
          </w:pPr>
          <w:hyperlink w:anchor="_Toc224741084" w:history="1">
            <w:r w:rsidRPr="00E525CB">
              <w:rPr>
                <w:rStyle w:val="Hyperlink"/>
                <w:noProof/>
              </w:rPr>
              <w:t>Part 2: Self-reflection</w:t>
            </w:r>
            <w:r>
              <w:rPr>
                <w:noProof/>
                <w:webHidden/>
              </w:rPr>
              <w:tab/>
            </w:r>
            <w:r>
              <w:rPr>
                <w:noProof/>
                <w:webHidden/>
              </w:rPr>
              <w:fldChar w:fldCharType="begin"/>
            </w:r>
            <w:r>
              <w:rPr>
                <w:noProof/>
                <w:webHidden/>
              </w:rPr>
              <w:instrText xml:space="preserve"> PAGEREF _Toc224741084 \h </w:instrText>
            </w:r>
            <w:r>
              <w:rPr>
                <w:noProof/>
                <w:webHidden/>
              </w:rPr>
            </w:r>
            <w:r>
              <w:rPr>
                <w:noProof/>
                <w:webHidden/>
              </w:rPr>
              <w:fldChar w:fldCharType="separate"/>
            </w:r>
            <w:r w:rsidR="009573BE">
              <w:rPr>
                <w:noProof/>
                <w:webHidden/>
              </w:rPr>
              <w:t>9</w:t>
            </w:r>
            <w:r>
              <w:rPr>
                <w:noProof/>
                <w:webHidden/>
              </w:rPr>
              <w:fldChar w:fldCharType="end"/>
            </w:r>
          </w:hyperlink>
        </w:p>
        <w:p w14:paraId="443C3BC0" w14:textId="62070CEE" w:rsidR="00412A73" w:rsidRDefault="00412A73">
          <w:pPr>
            <w:pStyle w:val="TOC2"/>
            <w:tabs>
              <w:tab w:val="right" w:leader="dot" w:pos="9350"/>
            </w:tabs>
            <w:rPr>
              <w:noProof/>
            </w:rPr>
          </w:pPr>
          <w:hyperlink w:anchor="_Toc224741085" w:history="1">
            <w:r w:rsidRPr="00E525CB">
              <w:rPr>
                <w:rStyle w:val="Hyperlink"/>
                <w:noProof/>
              </w:rPr>
              <w:t>Learning Journey of the Module</w:t>
            </w:r>
            <w:r>
              <w:rPr>
                <w:noProof/>
                <w:webHidden/>
              </w:rPr>
              <w:tab/>
            </w:r>
            <w:r>
              <w:rPr>
                <w:noProof/>
                <w:webHidden/>
              </w:rPr>
              <w:fldChar w:fldCharType="begin"/>
            </w:r>
            <w:r>
              <w:rPr>
                <w:noProof/>
                <w:webHidden/>
              </w:rPr>
              <w:instrText xml:space="preserve"> PAGEREF _Toc224741085 \h </w:instrText>
            </w:r>
            <w:r>
              <w:rPr>
                <w:noProof/>
                <w:webHidden/>
              </w:rPr>
            </w:r>
            <w:r>
              <w:rPr>
                <w:noProof/>
                <w:webHidden/>
              </w:rPr>
              <w:fldChar w:fldCharType="separate"/>
            </w:r>
            <w:r w:rsidR="009573BE">
              <w:rPr>
                <w:noProof/>
                <w:webHidden/>
              </w:rPr>
              <w:t>9</w:t>
            </w:r>
            <w:r>
              <w:rPr>
                <w:noProof/>
                <w:webHidden/>
              </w:rPr>
              <w:fldChar w:fldCharType="end"/>
            </w:r>
          </w:hyperlink>
        </w:p>
        <w:p w14:paraId="55CD0AEB" w14:textId="57629496" w:rsidR="00412A73" w:rsidRDefault="00412A73">
          <w:pPr>
            <w:pStyle w:val="TOC2"/>
            <w:tabs>
              <w:tab w:val="right" w:leader="dot" w:pos="9350"/>
            </w:tabs>
            <w:rPr>
              <w:noProof/>
            </w:rPr>
          </w:pPr>
          <w:hyperlink w:anchor="_Toc224741086" w:history="1">
            <w:r w:rsidRPr="00E525CB">
              <w:rPr>
                <w:rStyle w:val="Hyperlink"/>
                <w:noProof/>
              </w:rPr>
              <w:t>Plan for Using AI Tools to Stay Relevant</w:t>
            </w:r>
            <w:r>
              <w:rPr>
                <w:noProof/>
                <w:webHidden/>
              </w:rPr>
              <w:tab/>
            </w:r>
            <w:r>
              <w:rPr>
                <w:noProof/>
                <w:webHidden/>
              </w:rPr>
              <w:fldChar w:fldCharType="begin"/>
            </w:r>
            <w:r>
              <w:rPr>
                <w:noProof/>
                <w:webHidden/>
              </w:rPr>
              <w:instrText xml:space="preserve"> PAGEREF _Toc224741086 \h </w:instrText>
            </w:r>
            <w:r>
              <w:rPr>
                <w:noProof/>
                <w:webHidden/>
              </w:rPr>
            </w:r>
            <w:r>
              <w:rPr>
                <w:noProof/>
                <w:webHidden/>
              </w:rPr>
              <w:fldChar w:fldCharType="separate"/>
            </w:r>
            <w:r w:rsidR="009573BE">
              <w:rPr>
                <w:noProof/>
                <w:webHidden/>
              </w:rPr>
              <w:t>11</w:t>
            </w:r>
            <w:r>
              <w:rPr>
                <w:noProof/>
                <w:webHidden/>
              </w:rPr>
              <w:fldChar w:fldCharType="end"/>
            </w:r>
          </w:hyperlink>
        </w:p>
        <w:p w14:paraId="3628AEDD" w14:textId="3DD3E052" w:rsidR="00412A73" w:rsidRDefault="00412A73">
          <w:pPr>
            <w:pStyle w:val="TOC1"/>
            <w:tabs>
              <w:tab w:val="right" w:leader="dot" w:pos="9350"/>
            </w:tabs>
            <w:rPr>
              <w:noProof/>
            </w:rPr>
          </w:pPr>
          <w:hyperlink w:anchor="_Toc224741087" w:history="1">
            <w:r w:rsidRPr="00E525CB">
              <w:rPr>
                <w:rStyle w:val="Hyperlink"/>
                <w:noProof/>
              </w:rPr>
              <w:t>References</w:t>
            </w:r>
            <w:r>
              <w:rPr>
                <w:noProof/>
                <w:webHidden/>
              </w:rPr>
              <w:tab/>
            </w:r>
            <w:r>
              <w:rPr>
                <w:noProof/>
                <w:webHidden/>
              </w:rPr>
              <w:fldChar w:fldCharType="begin"/>
            </w:r>
            <w:r>
              <w:rPr>
                <w:noProof/>
                <w:webHidden/>
              </w:rPr>
              <w:instrText xml:space="preserve"> PAGEREF _Toc224741087 \h </w:instrText>
            </w:r>
            <w:r>
              <w:rPr>
                <w:noProof/>
                <w:webHidden/>
              </w:rPr>
            </w:r>
            <w:r>
              <w:rPr>
                <w:noProof/>
                <w:webHidden/>
              </w:rPr>
              <w:fldChar w:fldCharType="separate"/>
            </w:r>
            <w:r w:rsidR="009573BE">
              <w:rPr>
                <w:noProof/>
                <w:webHidden/>
              </w:rPr>
              <w:t>13</w:t>
            </w:r>
            <w:r>
              <w:rPr>
                <w:noProof/>
                <w:webHidden/>
              </w:rPr>
              <w:fldChar w:fldCharType="end"/>
            </w:r>
          </w:hyperlink>
        </w:p>
        <w:p w14:paraId="0ACDA57F" w14:textId="05F18A1D" w:rsidR="00412A73" w:rsidRDefault="00412A73">
          <w:r>
            <w:rPr>
              <w:b/>
              <w:bCs/>
              <w:noProof/>
            </w:rPr>
            <w:fldChar w:fldCharType="end"/>
          </w:r>
        </w:p>
      </w:sdtContent>
    </w:sdt>
    <w:p w14:paraId="5585B9E1" w14:textId="77777777" w:rsidR="00AB679F" w:rsidRDefault="00AB679F" w:rsidP="00AB679F">
      <w:pPr>
        <w:jc w:val="center"/>
        <w:rPr>
          <w:b/>
          <w:bCs/>
        </w:rPr>
      </w:pPr>
    </w:p>
    <w:p w14:paraId="461DDB85" w14:textId="77777777" w:rsidR="00AB679F" w:rsidRDefault="00000000">
      <w:pPr>
        <w:spacing w:line="259" w:lineRule="auto"/>
        <w:jc w:val="left"/>
        <w:rPr>
          <w:b/>
          <w:bCs/>
        </w:rPr>
      </w:pPr>
      <w:r>
        <w:rPr>
          <w:b/>
          <w:bCs/>
        </w:rPr>
        <w:br w:type="page"/>
      </w:r>
    </w:p>
    <w:p w14:paraId="027B55AA" w14:textId="77777777" w:rsidR="00AB679F" w:rsidRDefault="00000000" w:rsidP="00AB679F">
      <w:pPr>
        <w:pStyle w:val="Heading1"/>
      </w:pPr>
      <w:bookmarkStart w:id="0" w:name="_Toc224741079"/>
      <w:r w:rsidRPr="00AB679F">
        <w:t>Part 1: Option 1: Re-engineering Performance &amp; Job Design</w:t>
      </w:r>
      <w:bookmarkEnd w:id="0"/>
    </w:p>
    <w:p w14:paraId="509204CB" w14:textId="77777777" w:rsidR="00EE0877" w:rsidRPr="00EE0877" w:rsidRDefault="00000000" w:rsidP="00EE0877">
      <w:pPr>
        <w:rPr>
          <w:lang w:val="en-US"/>
        </w:rPr>
      </w:pPr>
      <w:r>
        <w:rPr>
          <w:lang w:val="en-US"/>
        </w:rPr>
        <w:t xml:space="preserve">Performance appraisal and job design play a pivotal role in the success of tech companies. As the case study reflected, the fast-growing Aether Innovations is struggling with flat growth, high staff turnover and falling customer satisfaction. Henceforth, an integrated human resource (HR) strategy will be developed to rebuild innovation, engagement and performance at the company. The report focuses on option 1, re-engineering performance and job design to enhance the performance appraisal and address inefficiencies in Aether Innovations. </w:t>
      </w:r>
    </w:p>
    <w:p w14:paraId="0CCEB5C5" w14:textId="77777777" w:rsidR="00AB679F" w:rsidRDefault="00000000" w:rsidP="00EE0877">
      <w:pPr>
        <w:pStyle w:val="Heading2"/>
      </w:pPr>
      <w:bookmarkStart w:id="1" w:name="_Toc224741080"/>
      <w:r w:rsidRPr="00EE0877">
        <w:t>Current Practices in Performance Appraisal and Job Design Approaches Among Tech Companies</w:t>
      </w:r>
      <w:bookmarkEnd w:id="1"/>
      <w:r w:rsidR="00EE0877">
        <w:t xml:space="preserve"> </w:t>
      </w:r>
    </w:p>
    <w:p w14:paraId="711FFEC3" w14:textId="77777777" w:rsidR="00EE0877" w:rsidRDefault="00000000" w:rsidP="00EE0877">
      <w:pPr>
        <w:rPr>
          <w:lang w:val="en-US"/>
        </w:rPr>
      </w:pPr>
      <w:r>
        <w:rPr>
          <w:lang w:val="en-US"/>
        </w:rPr>
        <w:t xml:space="preserve">The technology companies in the contemporary landscape operate in a highly dynamic environment, which requires innovative job design and continuous performance appraisal to motivate employees and satisfy customers. </w:t>
      </w:r>
      <w:r w:rsidR="00BE014D">
        <w:rPr>
          <w:lang w:val="en-US"/>
        </w:rPr>
        <w:t>One of the most common performance appraisal practices used in IT companies is continuous feedback and check-in systems. Instead of relying on annual performance appraisal, organisations are integrating continuous feedback systems to emphasise real-time, frequent and development-focused communications between managers and employees (</w:t>
      </w:r>
      <w:r w:rsidR="00BE014D">
        <w:rPr>
          <w:shd w:val="clear" w:color="auto" w:fill="FFFFFF"/>
        </w:rPr>
        <w:t>Maganti, 2025</w:t>
      </w:r>
      <w:r w:rsidR="00BE014D">
        <w:rPr>
          <w:lang w:val="en-US"/>
        </w:rPr>
        <w:t xml:space="preserve">). The prime example of this is Adobe, which replaced annual performance reviews and ratings with a less structured approach, called check-in, to support employees' experience and career growth (Adobe, 2026). It improves performance appraisal, employees' motivation and productivity. </w:t>
      </w:r>
    </w:p>
    <w:p w14:paraId="737D6185" w14:textId="77777777" w:rsidR="00BE014D" w:rsidRDefault="00000000" w:rsidP="00EE0877">
      <w:pPr>
        <w:rPr>
          <w:lang w:val="en-US"/>
        </w:rPr>
      </w:pPr>
      <w:r>
        <w:rPr>
          <w:lang w:val="en-US"/>
        </w:rPr>
        <w:t xml:space="preserve">Additionally, tech companies are embracing 360-degree feedback, where employees receive feedback from their supervisors, peers, subordinates and others. </w:t>
      </w:r>
      <w:r w:rsidR="003704F6">
        <w:rPr>
          <w:lang w:val="en-US"/>
        </w:rPr>
        <w:t xml:space="preserve">As per </w:t>
      </w:r>
      <w:r w:rsidR="003704F6">
        <w:rPr>
          <w:shd w:val="clear" w:color="auto" w:fill="FFFFFF"/>
        </w:rPr>
        <w:t xml:space="preserve">Judijanto and Mintawati </w:t>
      </w:r>
      <w:r w:rsidR="003704F6">
        <w:rPr>
          <w:lang w:val="en-US"/>
        </w:rPr>
        <w:t xml:space="preserve">(2025), the 360-degree feedback system is a comprehensive performance appraisal tool that provides a holistic view of employee performance through self-awareness and continuous improvement by evaluating their strengths and areas for improvement. For instance, Google has incorporated a 360-degree feedback system where managers and peers identify employees' strengths, weaknesses and contributions to specific projects that help employees to receive a comprehensive sense of their performance in the organisation (Mischke, 2024). </w:t>
      </w:r>
    </w:p>
    <w:p w14:paraId="2C130DB3" w14:textId="77777777" w:rsidR="003704F6" w:rsidRDefault="00000000" w:rsidP="00EE0877">
      <w:pPr>
        <w:rPr>
          <w:lang w:val="en-US"/>
        </w:rPr>
      </w:pPr>
      <w:r>
        <w:rPr>
          <w:lang w:val="en-US"/>
        </w:rPr>
        <w:t>Companies have adopted the Objective and Key Results (OK</w:t>
      </w:r>
      <w:r w:rsidR="00FD2F95">
        <w:rPr>
          <w:lang w:val="en-US"/>
        </w:rPr>
        <w:t>R</w:t>
      </w:r>
      <w:r>
        <w:rPr>
          <w:lang w:val="en-US"/>
        </w:rPr>
        <w:t xml:space="preserve">) performance appraisal system, aligning individual and team goals with the organisation’s objectives through specific and measurable targets. </w:t>
      </w:r>
      <w:r w:rsidR="00FD2F95">
        <w:rPr>
          <w:lang w:val="en-US"/>
        </w:rPr>
        <w:t>OKR is widely adopted in global technological companies to maximise individual and team productivity and foster collaboration and the organisation’s efficiency (</w:t>
      </w:r>
      <w:r w:rsidR="00FD2F95">
        <w:rPr>
          <w:shd w:val="clear" w:color="auto" w:fill="FFFFFF"/>
        </w:rPr>
        <w:t>Cholifah and Soeling, 2025</w:t>
      </w:r>
      <w:r w:rsidR="00FD2F95">
        <w:rPr>
          <w:lang w:val="en-US"/>
        </w:rPr>
        <w:t xml:space="preserve">). Amazon has implemented OKRs across its diverse operations to ensure that every team’s goal is aligned with company goals while retaining customer satisfaction and responding to challenges (Synergita, 2026). </w:t>
      </w:r>
    </w:p>
    <w:p w14:paraId="72015288" w14:textId="77777777" w:rsidR="00FD2F95" w:rsidRPr="00EE0877" w:rsidRDefault="00000000" w:rsidP="00EE0877">
      <w:pPr>
        <w:rPr>
          <w:lang w:val="en-US"/>
        </w:rPr>
      </w:pPr>
      <w:r>
        <w:rPr>
          <w:lang w:val="en-US"/>
        </w:rPr>
        <w:t xml:space="preserve">The current job design approaches in tech companies have shifted towards agility and flexibility instead of fixed job roles to meet project requirements. </w:t>
      </w:r>
      <w:r w:rsidR="00CF2EF5">
        <w:rPr>
          <w:lang w:val="en-US"/>
        </w:rPr>
        <w:t>Agile approaches prioritise open communication, flexibility and iteration to enhance customers’ satisfaction and organisational growth (</w:t>
      </w:r>
      <w:r w:rsidR="00CF2EF5">
        <w:rPr>
          <w:shd w:val="clear" w:color="auto" w:fill="FFFFFF"/>
        </w:rPr>
        <w:t>Wafa et al., 2022</w:t>
      </w:r>
      <w:r w:rsidR="00CF2EF5">
        <w:rPr>
          <w:lang w:val="en-US"/>
        </w:rPr>
        <w:t xml:space="preserve">). Spotify is the pioneer of agile job design that organises teams into squads, tribes, chapters and guides, emphasising culture, team autonomy and networked collaboration (Cruth, 2026). Moreover, tech companies leverage cross-functional and project-based roles across departments to enable faster collaboration, innovation and decision-making. </w:t>
      </w:r>
      <w:r w:rsidR="00A966C0">
        <w:rPr>
          <w:lang w:val="en-US"/>
        </w:rPr>
        <w:t>Apple has deployed cross-functional roles to improve product innovation and team collaboration (Podolny and Hansen, 2020). Thus, the contemporary job design focuses on flexibility, autonomy and continuous learning and development.</w:t>
      </w:r>
    </w:p>
    <w:p w14:paraId="37C828B0" w14:textId="77777777" w:rsidR="00AB679F" w:rsidRDefault="00000000" w:rsidP="00EE0877">
      <w:pPr>
        <w:pStyle w:val="Heading2"/>
      </w:pPr>
      <w:bookmarkStart w:id="2" w:name="_Toc224741081"/>
      <w:r w:rsidRPr="00EE0877">
        <w:t>Proposed Modern and Growth-focused Performance Appraisal System</w:t>
      </w:r>
      <w:bookmarkEnd w:id="2"/>
      <w:r w:rsidR="00EE0877">
        <w:t xml:space="preserve"> </w:t>
      </w:r>
    </w:p>
    <w:p w14:paraId="14CDB664" w14:textId="77777777" w:rsidR="00B45F72" w:rsidRDefault="00000000" w:rsidP="00B45F72">
      <w:pPr>
        <w:rPr>
          <w:lang w:val="en-US"/>
        </w:rPr>
      </w:pPr>
      <w:r>
        <w:rPr>
          <w:lang w:val="en-US"/>
        </w:rPr>
        <w:t xml:space="preserve">Based on the current practices of performance appraisal in tech companies, a modern and growth-focused performance appraisal system is proposed to Aether Innovations to improve staff motivation, engagement and customer satisfaction. </w:t>
      </w:r>
    </w:p>
    <w:p w14:paraId="32DAD4A0" w14:textId="77777777" w:rsidR="00B45F72" w:rsidRDefault="00000000" w:rsidP="00B45F72">
      <w:pPr>
        <w:rPr>
          <w:b/>
          <w:bCs/>
          <w:lang w:val="en-US"/>
        </w:rPr>
      </w:pPr>
      <w:r w:rsidRPr="00B45F72">
        <w:rPr>
          <w:b/>
          <w:bCs/>
          <w:lang w:val="en-US"/>
        </w:rPr>
        <w:t>OKR System</w:t>
      </w:r>
    </w:p>
    <w:p w14:paraId="101BBDBE" w14:textId="77777777" w:rsidR="00B45F72" w:rsidRPr="00B45F72" w:rsidRDefault="00000000" w:rsidP="00B45F72">
      <w:pPr>
        <w:rPr>
          <w:lang w:val="en-US"/>
        </w:rPr>
      </w:pPr>
      <w:r>
        <w:rPr>
          <w:lang w:val="en-US"/>
        </w:rPr>
        <w:t xml:space="preserve">Aether Innovations should incorporate </w:t>
      </w:r>
      <w:r w:rsidR="00EB7A96">
        <w:rPr>
          <w:lang w:val="en-US"/>
        </w:rPr>
        <w:t xml:space="preserve">the OKR performance appraisal system to boost staff motivation and engagement. </w:t>
      </w:r>
      <w:r w:rsidR="006D1846">
        <w:rPr>
          <w:shd w:val="clear" w:color="auto" w:fill="FFFFFF"/>
        </w:rPr>
        <w:t xml:space="preserve">Wafa and Al-Saadi </w:t>
      </w:r>
      <w:r w:rsidR="00EB7A96">
        <w:rPr>
          <w:lang w:val="en-US"/>
        </w:rPr>
        <w:t>(</w:t>
      </w:r>
      <w:r w:rsidR="006D1846">
        <w:rPr>
          <w:lang w:val="en-US"/>
        </w:rPr>
        <w:t>2025</w:t>
      </w:r>
      <w:r w:rsidR="00EB7A96">
        <w:rPr>
          <w:lang w:val="en-US"/>
        </w:rPr>
        <w:t>) opined that OKRs play a positive role in improving workplace collaboration, motivation and career advancement. As per the Goal Setting theory, specific and challenging goals and constructive feedback can enhance an individual's performance to achieve a particular goal (</w:t>
      </w:r>
      <w:r w:rsidR="006D1846">
        <w:rPr>
          <w:shd w:val="clear" w:color="auto" w:fill="FFFFFF"/>
        </w:rPr>
        <w:t>Steegh et al., 2025</w:t>
      </w:r>
      <w:r w:rsidR="00EB7A96">
        <w:rPr>
          <w:lang w:val="en-US"/>
        </w:rPr>
        <w:t xml:space="preserve">). Therefore, Aether Innovations should set clear and measurable goals aligned with organisational strategies. These objectives should be monitored regularly through periodic check-ins to improve transparency and employee motivation. </w:t>
      </w:r>
    </w:p>
    <w:p w14:paraId="134ADDAB" w14:textId="77777777" w:rsidR="00B45F72" w:rsidRDefault="00000000" w:rsidP="00B45F72">
      <w:pPr>
        <w:rPr>
          <w:b/>
          <w:bCs/>
          <w:lang w:val="en-US"/>
        </w:rPr>
      </w:pPr>
      <w:r w:rsidRPr="00B45F72">
        <w:rPr>
          <w:b/>
          <w:bCs/>
          <w:lang w:val="en-US"/>
        </w:rPr>
        <w:t>360-degree Feedback</w:t>
      </w:r>
    </w:p>
    <w:p w14:paraId="3A26B313" w14:textId="77777777" w:rsidR="008C39B4" w:rsidRPr="00B45F72" w:rsidRDefault="00000000" w:rsidP="008C39B4">
      <w:pPr>
        <w:rPr>
          <w:lang w:val="en-US"/>
        </w:rPr>
      </w:pPr>
      <w:r>
        <w:rPr>
          <w:lang w:val="en-US"/>
        </w:rPr>
        <w:t xml:space="preserve">Apart from this, Aether Innovations should establish a 360-degree feedback system for the performance evaluation of employees. The 360-degree feedback system offers a comprehensive and objective performance review from managers, peers and subordinates that can improve employees' self-awareness and engagement. </w:t>
      </w:r>
      <w:r w:rsidR="00885647">
        <w:rPr>
          <w:lang w:val="en-US"/>
        </w:rPr>
        <w:t>The 360-degree performance appraisal system reflects the growing recognition of a more comprehensive assessment to improve employees’ performance and organisational commitment (</w:t>
      </w:r>
      <w:r w:rsidR="00885647">
        <w:rPr>
          <w:shd w:val="clear" w:color="auto" w:fill="FFFFFF"/>
        </w:rPr>
        <w:t>Osman, Opoku and Kyeraa, 2024</w:t>
      </w:r>
      <w:r w:rsidR="00885647">
        <w:rPr>
          <w:lang w:val="en-US"/>
        </w:rPr>
        <w:t xml:space="preserve">). </w:t>
      </w:r>
      <w:r w:rsidR="00AA520A">
        <w:rPr>
          <w:lang w:val="en-US"/>
        </w:rPr>
        <w:t>According to Herzberg’s two-factor motivational theory, salary, supervisor behaviour, and work policies are hygiene factors while recognition, continuous feedback and career growth opportunities are motivator factors (</w:t>
      </w:r>
      <w:r w:rsidR="00AA520A">
        <w:rPr>
          <w:shd w:val="clear" w:color="auto" w:fill="FFFFFF"/>
        </w:rPr>
        <w:t>Peramatzis and Galanakis, 2022</w:t>
      </w:r>
      <w:r w:rsidR="00AA520A">
        <w:rPr>
          <w:lang w:val="en-US"/>
        </w:rPr>
        <w:t xml:space="preserve">). Hence, performance-based reward and recognition and providing comprehensive feedback to support employees’ career growth can foster a culture of continuous learning and development and improve staff motivation in the organisation. </w:t>
      </w:r>
    </w:p>
    <w:p w14:paraId="79B0C474" w14:textId="77777777" w:rsidR="00B45F72" w:rsidRDefault="00000000" w:rsidP="00B45F72">
      <w:pPr>
        <w:rPr>
          <w:b/>
          <w:bCs/>
          <w:lang w:val="en-US"/>
        </w:rPr>
      </w:pPr>
      <w:r w:rsidRPr="00B45F72">
        <w:rPr>
          <w:b/>
          <w:bCs/>
          <w:lang w:val="en-US"/>
        </w:rPr>
        <w:t>Continuous Feedback and Performance Management</w:t>
      </w:r>
    </w:p>
    <w:p w14:paraId="0D6D8D35" w14:textId="77777777" w:rsidR="00DA4CFB" w:rsidRPr="00B45F72" w:rsidRDefault="00000000" w:rsidP="00DA4CFB">
      <w:pPr>
        <w:rPr>
          <w:lang w:val="en-US"/>
        </w:rPr>
      </w:pPr>
      <w:r>
        <w:rPr>
          <w:lang w:val="en-US"/>
        </w:rPr>
        <w:t xml:space="preserve">Aether Innovations should </w:t>
      </w:r>
      <w:r w:rsidR="00073AB0">
        <w:rPr>
          <w:lang w:val="en-US"/>
        </w:rPr>
        <w:t xml:space="preserve">implement a continuous performance management system, moving from the annual performance review to enable real-time evaluations and continuous learning. According to </w:t>
      </w:r>
      <w:r w:rsidR="006F5C74">
        <w:rPr>
          <w:shd w:val="clear" w:color="auto" w:fill="FFFFFF"/>
        </w:rPr>
        <w:t xml:space="preserve">Giamos, Doucet and Léger </w:t>
      </w:r>
      <w:r w:rsidR="00073AB0">
        <w:rPr>
          <w:lang w:val="en-US"/>
        </w:rPr>
        <w:t>(</w:t>
      </w:r>
      <w:r w:rsidR="006F5C74">
        <w:rPr>
          <w:lang w:val="en-US"/>
        </w:rPr>
        <w:t>2024</w:t>
      </w:r>
      <w:r w:rsidR="00073AB0">
        <w:rPr>
          <w:lang w:val="en-US"/>
        </w:rPr>
        <w:t xml:space="preserve">), continuous performance feedback is paramount for motivating employees and engaging them fully in their work. It allows employees to improve performance and attain performance-related objectives. </w:t>
      </w:r>
      <w:r w:rsidR="00CF76EB">
        <w:rPr>
          <w:lang w:val="en-US"/>
        </w:rPr>
        <w:t>The Guest Model of HRM argues that HR practices should reflect employee, behavioural and performance outcomes, including employee commitment, flexibility, motivation and productivity (</w:t>
      </w:r>
      <w:r w:rsidR="006F5C74">
        <w:rPr>
          <w:lang w:val="en-US"/>
        </w:rPr>
        <w:t>Vulpen, 2026</w:t>
      </w:r>
      <w:r w:rsidR="00CF76EB">
        <w:rPr>
          <w:lang w:val="en-US"/>
        </w:rPr>
        <w:t xml:space="preserve">). </w:t>
      </w:r>
      <w:r w:rsidR="006F5C74">
        <w:rPr>
          <w:lang w:val="en-US"/>
        </w:rPr>
        <w:t xml:space="preserve">Therefore, the continuous feedback and performance management system can strengthen employee engagement and motivation to reduce turnover rates and improve customer satisfaction. </w:t>
      </w:r>
    </w:p>
    <w:p w14:paraId="3ECECF7E" w14:textId="77777777" w:rsidR="00AB679F" w:rsidRDefault="00000000" w:rsidP="00EE0877">
      <w:pPr>
        <w:pStyle w:val="Heading2"/>
      </w:pPr>
      <w:bookmarkStart w:id="3" w:name="_Toc224741082"/>
      <w:r w:rsidRPr="00EE0877">
        <w:t>Job Analysis and Specifications for Six Key Positions</w:t>
      </w:r>
      <w:bookmarkEnd w:id="3"/>
      <w:r>
        <w:t xml:space="preserve"> </w:t>
      </w:r>
    </w:p>
    <w:p w14:paraId="1EFAF92E" w14:textId="77777777" w:rsidR="006A216A" w:rsidRPr="006A216A" w:rsidRDefault="00000000" w:rsidP="006A216A">
      <w:pPr>
        <w:rPr>
          <w:b/>
          <w:bCs/>
          <w:lang w:val="en-US"/>
        </w:rPr>
      </w:pPr>
      <w:r w:rsidRPr="006A216A">
        <w:rPr>
          <w:b/>
          <w:bCs/>
          <w:lang w:val="en-US"/>
        </w:rPr>
        <w:t>Job Analysis Approach</w:t>
      </w:r>
    </w:p>
    <w:p w14:paraId="1D361C79" w14:textId="77777777" w:rsidR="006F5C74" w:rsidRDefault="00000000" w:rsidP="009839D6">
      <w:pPr>
        <w:rPr>
          <w:lang w:val="en-US"/>
        </w:rPr>
      </w:pPr>
      <w:r>
        <w:rPr>
          <w:lang w:val="en-US"/>
        </w:rPr>
        <w:t xml:space="preserve">The job analysis approach identifies key tasks, responsibilities, and competencies required for a role. In Aether Innovations, the job analysis approach will be focused on observation, interview and job performance method. </w:t>
      </w:r>
      <w:r w:rsidR="00FD5DDB">
        <w:rPr>
          <w:lang w:val="en-US"/>
        </w:rPr>
        <w:t>It focuses on specific job roles of employees, including communicating with team members, carrying out tasks and responding to challenges.</w:t>
      </w:r>
      <w:r w:rsidR="006A216A">
        <w:rPr>
          <w:lang w:val="en-US"/>
        </w:rPr>
        <w:t xml:space="preserve"> As per the Job Characteristics model (JCM), skill variety, task identity, autonomy, task significance and feedback can improve employees’ psychological states, motivation and job satisfaction (</w:t>
      </w:r>
      <w:r w:rsidR="004653AF">
        <w:rPr>
          <w:shd w:val="clear" w:color="auto" w:fill="FFFFFF"/>
        </w:rPr>
        <w:t>Omar et al., 2022</w:t>
      </w:r>
      <w:r w:rsidR="006A216A">
        <w:rPr>
          <w:lang w:val="en-US"/>
        </w:rPr>
        <w:t>).</w:t>
      </w:r>
      <w:r w:rsidR="00FD5DDB">
        <w:rPr>
          <w:lang w:val="en-US"/>
        </w:rPr>
        <w:t xml:space="preserve"> The skill-based job analysis </w:t>
      </w:r>
      <w:r w:rsidR="006A216A">
        <w:rPr>
          <w:lang w:val="en-US"/>
        </w:rPr>
        <w:t xml:space="preserve">based on five </w:t>
      </w:r>
      <w:r w:rsidR="00A41F6B">
        <w:rPr>
          <w:lang w:val="en-US"/>
        </w:rPr>
        <w:t>core job</w:t>
      </w:r>
      <w:r w:rsidR="006A216A">
        <w:rPr>
          <w:lang w:val="en-US"/>
        </w:rPr>
        <w:t xml:space="preserve"> characteristics </w:t>
      </w:r>
      <w:r w:rsidR="00FD5DDB">
        <w:rPr>
          <w:lang w:val="en-US"/>
        </w:rPr>
        <w:t>will help Aether Innovations to increase autonomy, flexibility and enhance the recruitment and selection process.</w:t>
      </w:r>
    </w:p>
    <w:p w14:paraId="3FEF21BA" w14:textId="77777777" w:rsidR="00FD5DDB" w:rsidRPr="006A216A" w:rsidRDefault="00000000" w:rsidP="009839D6">
      <w:pPr>
        <w:rPr>
          <w:b/>
          <w:bCs/>
          <w:lang w:val="en-US"/>
        </w:rPr>
      </w:pPr>
      <w:r w:rsidRPr="006A216A">
        <w:rPr>
          <w:b/>
          <w:bCs/>
          <w:lang w:val="en-US"/>
        </w:rPr>
        <w:t xml:space="preserve">Job Descriptions and Specifications </w:t>
      </w:r>
    </w:p>
    <w:p w14:paraId="53EDB941" w14:textId="77777777" w:rsidR="006A216A" w:rsidRDefault="00000000" w:rsidP="006A216A">
      <w:pPr>
        <w:pStyle w:val="ListParagraph"/>
        <w:numPr>
          <w:ilvl w:val="0"/>
          <w:numId w:val="3"/>
        </w:numPr>
        <w:rPr>
          <w:lang w:val="en-US"/>
        </w:rPr>
      </w:pPr>
      <w:r w:rsidRPr="00DD0B80">
        <w:rPr>
          <w:b/>
          <w:bCs/>
          <w:lang w:val="en-US"/>
        </w:rPr>
        <w:t>CEO</w:t>
      </w:r>
      <w:r>
        <w:rPr>
          <w:lang w:val="en-US"/>
        </w:rPr>
        <w:t xml:space="preserve">: </w:t>
      </w:r>
      <w:r w:rsidR="00A41F6B">
        <w:rPr>
          <w:lang w:val="en-US"/>
        </w:rPr>
        <w:t>The CEO is accountable for overseeing operations across all divisions of an organisation. The role involves managing the organisation's resources, making major operational decisions, promoting a culture of innovation and continuous learning and establishing strategic goals</w:t>
      </w:r>
      <w:r w:rsidR="00E84FA5">
        <w:rPr>
          <w:lang w:val="en-US"/>
        </w:rPr>
        <w:t xml:space="preserve"> (Indeed, 2026)</w:t>
      </w:r>
      <w:r w:rsidR="00A41F6B">
        <w:rPr>
          <w:lang w:val="en-US"/>
        </w:rPr>
        <w:t xml:space="preserve">. The job specification of the CEO is to gain an advanced degree in business or management and have strategic, leadership and innovation skills to make complex decisions and drive innovation. </w:t>
      </w:r>
    </w:p>
    <w:p w14:paraId="61E8E6E6" w14:textId="77777777" w:rsidR="00E84FA5" w:rsidRDefault="00000000" w:rsidP="006A216A">
      <w:pPr>
        <w:pStyle w:val="ListParagraph"/>
        <w:numPr>
          <w:ilvl w:val="0"/>
          <w:numId w:val="3"/>
        </w:numPr>
        <w:rPr>
          <w:lang w:val="en-US"/>
        </w:rPr>
      </w:pPr>
      <w:r w:rsidRPr="00DD0B80">
        <w:rPr>
          <w:b/>
          <w:bCs/>
          <w:lang w:val="en-US"/>
        </w:rPr>
        <w:t>CFO</w:t>
      </w:r>
      <w:r>
        <w:rPr>
          <w:lang w:val="en-US"/>
        </w:rPr>
        <w:t>: The CFO is responsible for the fiscal health of an organisation. The roles include overseeing the organisation's financial activities, making budgets, meeting revenue goals and evaluating key investment opportunities for the business (</w:t>
      </w:r>
      <w:r w:rsidR="009F27E5">
        <w:rPr>
          <w:lang w:val="en-US"/>
        </w:rPr>
        <w:t>Ali, 2025</w:t>
      </w:r>
      <w:r>
        <w:rPr>
          <w:lang w:val="en-US"/>
        </w:rPr>
        <w:t xml:space="preserve">). The CFO must have a professional accounting qualification, strong analytical, finance, innovation and emotional intelligence skills to gain control over financial decision-making and implement financial technologies to gain efficiency. </w:t>
      </w:r>
    </w:p>
    <w:p w14:paraId="3EEF0229" w14:textId="77777777" w:rsidR="009F27E5" w:rsidRDefault="00000000" w:rsidP="006A216A">
      <w:pPr>
        <w:pStyle w:val="ListParagraph"/>
        <w:numPr>
          <w:ilvl w:val="0"/>
          <w:numId w:val="3"/>
        </w:numPr>
        <w:rPr>
          <w:lang w:val="en-US"/>
        </w:rPr>
      </w:pPr>
      <w:r w:rsidRPr="00DD0B80">
        <w:rPr>
          <w:b/>
          <w:bCs/>
          <w:lang w:val="en-US"/>
        </w:rPr>
        <w:t>CTO:</w:t>
      </w:r>
      <w:r>
        <w:rPr>
          <w:lang w:val="en-US"/>
        </w:rPr>
        <w:t xml:space="preserve"> </w:t>
      </w:r>
      <w:r w:rsidR="0084626F">
        <w:rPr>
          <w:lang w:val="en-US"/>
        </w:rPr>
        <w:t>The CTO leads the technological vision of an organisation, focusing on technology infrastructure, strategy and R&amp;D aligned with the organisation’s goals</w:t>
      </w:r>
      <w:r w:rsidR="0014730A">
        <w:rPr>
          <w:lang w:val="en-US"/>
        </w:rPr>
        <w:t xml:space="preserve"> (Digital Waffle, 2026)</w:t>
      </w:r>
      <w:r w:rsidR="0084626F">
        <w:rPr>
          <w:lang w:val="en-US"/>
        </w:rPr>
        <w:t xml:space="preserve">. At Aether Innovations, the CTO is responsible for leading software development and adopting advanced project management technologies. Based on the JCM and skill-based design models, the CTO should have an advanced degree and experience in technical roles, proven leadership in managing cross-functional teams and providing continuous feedback to improve team performance. </w:t>
      </w:r>
    </w:p>
    <w:p w14:paraId="7232BB5A" w14:textId="77777777" w:rsidR="00A3108E" w:rsidRDefault="00000000" w:rsidP="006A216A">
      <w:pPr>
        <w:pStyle w:val="ListParagraph"/>
        <w:numPr>
          <w:ilvl w:val="0"/>
          <w:numId w:val="3"/>
        </w:numPr>
        <w:rPr>
          <w:lang w:val="en-US"/>
        </w:rPr>
      </w:pPr>
      <w:r w:rsidRPr="00DD0B80">
        <w:rPr>
          <w:b/>
          <w:bCs/>
          <w:lang w:val="en-US"/>
        </w:rPr>
        <w:t>CIO:</w:t>
      </w:r>
      <w:r>
        <w:rPr>
          <w:lang w:val="en-US"/>
        </w:rPr>
        <w:t xml:space="preserve"> </w:t>
      </w:r>
      <w:r w:rsidR="007C6E1B">
        <w:rPr>
          <w:lang w:val="en-US"/>
        </w:rPr>
        <w:t>The CIO in Aether Innovations is responsible for managing IT strategy, leading digital transformation and driving innovation in the organisation. The CIO generates and implements new ideas and improves the organisation’s performance (</w:t>
      </w:r>
      <w:r w:rsidR="00B1162A">
        <w:rPr>
          <w:lang w:val="en-US"/>
        </w:rPr>
        <w:t>Siddiqui, 2024</w:t>
      </w:r>
      <w:r w:rsidR="007C6E1B">
        <w:rPr>
          <w:lang w:val="en-US"/>
        </w:rPr>
        <w:t xml:space="preserve">). The CIO should have a degree in computer science, IT or other fields and expertise in digital transformation. The job design focuses on autonomy, a diverse skillset including management, technical and strategic skills to enhance innovation in the organisation. </w:t>
      </w:r>
    </w:p>
    <w:p w14:paraId="1F4A7172" w14:textId="77777777" w:rsidR="009B3DFC" w:rsidRDefault="00000000" w:rsidP="006A216A">
      <w:pPr>
        <w:pStyle w:val="ListParagraph"/>
        <w:numPr>
          <w:ilvl w:val="0"/>
          <w:numId w:val="3"/>
        </w:numPr>
        <w:rPr>
          <w:lang w:val="en-US"/>
        </w:rPr>
      </w:pPr>
      <w:r w:rsidRPr="00DD0B80">
        <w:rPr>
          <w:b/>
          <w:bCs/>
          <w:lang w:val="en-US"/>
        </w:rPr>
        <w:t>HR Directors:</w:t>
      </w:r>
      <w:r>
        <w:rPr>
          <w:lang w:val="en-US"/>
        </w:rPr>
        <w:t xml:space="preserve"> </w:t>
      </w:r>
      <w:r w:rsidR="00BF0D5E">
        <w:rPr>
          <w:lang w:val="en-US"/>
        </w:rPr>
        <w:t>The HR Director develops and manages HR strategies, aligned with organisational goals, managing recruitment, selection and employee development (</w:t>
      </w:r>
      <w:r w:rsidR="006C371B">
        <w:rPr>
          <w:lang w:val="en-US"/>
        </w:rPr>
        <w:t>Siocon, 2026</w:t>
      </w:r>
      <w:r w:rsidR="00BF0D5E">
        <w:rPr>
          <w:lang w:val="en-US"/>
        </w:rPr>
        <w:t xml:space="preserve">). At Aether Innovations, the HR Director develops continuous performance management and fosters an innovative and collaborative culture. The degree in HRM and strong knowledge in the strategic HRM field are the main job specifications of the HR Directors. The job characteristics and skills-based design focus on employee autonomy, leadership and communication skills, and improve employee performance. </w:t>
      </w:r>
    </w:p>
    <w:p w14:paraId="05EEDEBC" w14:textId="77777777" w:rsidR="006C371B" w:rsidRPr="006A216A" w:rsidRDefault="00000000" w:rsidP="006A216A">
      <w:pPr>
        <w:pStyle w:val="ListParagraph"/>
        <w:numPr>
          <w:ilvl w:val="0"/>
          <w:numId w:val="3"/>
        </w:numPr>
        <w:rPr>
          <w:lang w:val="en-US"/>
        </w:rPr>
      </w:pPr>
      <w:r w:rsidRPr="00DD0B80">
        <w:rPr>
          <w:b/>
          <w:bCs/>
          <w:lang w:val="en-US"/>
        </w:rPr>
        <w:t>Head of R&amp;D</w:t>
      </w:r>
      <w:r>
        <w:rPr>
          <w:lang w:val="en-US"/>
        </w:rPr>
        <w:t xml:space="preserve">: </w:t>
      </w:r>
      <w:r w:rsidR="00734554">
        <w:rPr>
          <w:lang w:val="en-US"/>
        </w:rPr>
        <w:t xml:space="preserve">The R&amp;D Head is responsible for leading the organisational innovation, product development, managing cross-functional teams and managing R&amp;D budgets. The job specifications include an advanced degree in science, engineering or other fields, leadership, strategic thinking and technical expertise to foster experimentation and creativity in the organisation. </w:t>
      </w:r>
    </w:p>
    <w:p w14:paraId="37E38E3E" w14:textId="77777777" w:rsidR="00EE0877" w:rsidRDefault="00000000" w:rsidP="00EE0877">
      <w:pPr>
        <w:pStyle w:val="Heading2"/>
      </w:pPr>
      <w:bookmarkStart w:id="4" w:name="_Toc224741083"/>
      <w:r w:rsidRPr="00EE0877">
        <w:t>Role of Two Systems to Create a Performance-driven Culture</w:t>
      </w:r>
      <w:bookmarkEnd w:id="4"/>
      <w:r>
        <w:t xml:space="preserve"> </w:t>
      </w:r>
    </w:p>
    <w:p w14:paraId="2FD49FFD" w14:textId="77777777" w:rsidR="00DD0B80" w:rsidRPr="00DD0B80" w:rsidRDefault="00000000" w:rsidP="00DD0B80">
      <w:pPr>
        <w:rPr>
          <w:lang w:val="en-US"/>
        </w:rPr>
      </w:pPr>
      <w:r>
        <w:rPr>
          <w:lang w:val="en-US"/>
        </w:rPr>
        <w:t xml:space="preserve">Performance appraisal and job design systems are interrelated to create a performance-driven culture in Aether Innovations. Based on the Job Demands and Resources (JD-R) theory, </w:t>
      </w:r>
      <w:r w:rsidR="00487CB5">
        <w:rPr>
          <w:shd w:val="clear" w:color="auto" w:fill="FFFFFF"/>
        </w:rPr>
        <w:t xml:space="preserve">Demerouti and Bakker </w:t>
      </w:r>
      <w:r>
        <w:rPr>
          <w:lang w:val="en-US"/>
        </w:rPr>
        <w:t>(</w:t>
      </w:r>
      <w:r w:rsidR="00487CB5">
        <w:rPr>
          <w:lang w:val="en-US"/>
        </w:rPr>
        <w:t>2023</w:t>
      </w:r>
      <w:r>
        <w:rPr>
          <w:lang w:val="en-US"/>
        </w:rPr>
        <w:t xml:space="preserve">) argued that appropriate job designs and a proactive work environment reshape employees' performance and motivation. </w:t>
      </w:r>
      <w:r w:rsidR="00487CB5">
        <w:rPr>
          <w:lang w:val="en-US"/>
        </w:rPr>
        <w:t xml:space="preserve">The job designs focusing on autonomy, continuous feedback, skill development and task significance can drive employees’ intrinsic motivation and organisational commitment. Performance-based recognition, rewards and 360-degree feedback ensure employees' engagement and job satisfaction, leading to the creation of a performance-driven and innovative organisational culture in Aether Innovations. </w:t>
      </w:r>
      <w:r w:rsidR="0056249B">
        <w:rPr>
          <w:lang w:val="en-US"/>
        </w:rPr>
        <w:t xml:space="preserve">Therefore, effective performance appraisal and skills-based job design enhance employee motivation and performance in the organisation. </w:t>
      </w:r>
    </w:p>
    <w:p w14:paraId="0B0A80FC" w14:textId="77777777" w:rsidR="00AB679F" w:rsidRDefault="00000000">
      <w:pPr>
        <w:spacing w:line="259" w:lineRule="auto"/>
        <w:jc w:val="left"/>
        <w:rPr>
          <w:b/>
          <w:bCs/>
          <w:lang w:val="en-US"/>
        </w:rPr>
      </w:pPr>
      <w:r>
        <w:br w:type="page"/>
      </w:r>
    </w:p>
    <w:p w14:paraId="2D02EF62" w14:textId="77777777" w:rsidR="00BE014D" w:rsidRDefault="00000000" w:rsidP="00AB679F">
      <w:pPr>
        <w:pStyle w:val="Heading1"/>
      </w:pPr>
      <w:bookmarkStart w:id="5" w:name="_Toc224741084"/>
      <w:r>
        <w:t>Part 2: Self-reflection</w:t>
      </w:r>
      <w:bookmarkEnd w:id="5"/>
    </w:p>
    <w:p w14:paraId="64A6400A" w14:textId="77777777" w:rsidR="008E4BAA" w:rsidRDefault="00000000" w:rsidP="008E4BAA">
      <w:pPr>
        <w:pStyle w:val="Heading2"/>
      </w:pPr>
      <w:bookmarkStart w:id="6" w:name="_Toc224741085"/>
      <w:r>
        <w:t>Learning Journey of the Module</w:t>
      </w:r>
      <w:bookmarkEnd w:id="6"/>
    </w:p>
    <w:p w14:paraId="58F3BDBC" w14:textId="77777777" w:rsidR="008E4BAA" w:rsidRDefault="00000000" w:rsidP="008E4BAA">
      <w:pPr>
        <w:rPr>
          <w:lang w:val="en-US"/>
        </w:rPr>
      </w:pPr>
      <w:r>
        <w:rPr>
          <w:lang w:val="en-US"/>
        </w:rPr>
        <w:t>The learning journey of the Human Capital Management module offers me a baseline to design appropriate learning and development (L&amp;D) approaches for myself to cultivate a culture of innovation and a growth mindset within me. Using the six stages of Gibbs reflective cycle, my learning journey is described in the following:</w:t>
      </w:r>
    </w:p>
    <w:p w14:paraId="19C2CA0A" w14:textId="77777777" w:rsidR="008E4BAA" w:rsidRDefault="00000000" w:rsidP="008E4BAA">
      <w:pPr>
        <w:pStyle w:val="ListParagraph"/>
        <w:numPr>
          <w:ilvl w:val="0"/>
          <w:numId w:val="4"/>
        </w:numPr>
        <w:rPr>
          <w:lang w:val="en-US"/>
        </w:rPr>
      </w:pPr>
      <w:r w:rsidRPr="008E4BAA">
        <w:rPr>
          <w:lang w:val="en-US"/>
        </w:rPr>
        <w:t>Description</w:t>
      </w:r>
      <w:r>
        <w:rPr>
          <w:lang w:val="en-US"/>
        </w:rPr>
        <w:t xml:space="preserve">: The human capital management (LCMB7023) module introduced several concepts, theories and frameworks related to human resource management. For example, I engaged with hard and soft HRM models (Michigan, Harvard, Guest models and others), performance management, job analysis approaches and many more that transformed my knowledge from a linear understanding to continuous improvement. I was introduced to the organisational culture theories, </w:t>
      </w:r>
      <w:r w:rsidR="007A69ED">
        <w:rPr>
          <w:lang w:val="en-US"/>
        </w:rPr>
        <w:t xml:space="preserve">performance appraisal strategies, and leadership approaches that are necessary to build a high-performing team in the organisation. </w:t>
      </w:r>
    </w:p>
    <w:p w14:paraId="60CD94F5" w14:textId="77777777" w:rsidR="008E4BAA" w:rsidRDefault="00000000" w:rsidP="008E4BAA">
      <w:pPr>
        <w:pStyle w:val="ListParagraph"/>
        <w:numPr>
          <w:ilvl w:val="0"/>
          <w:numId w:val="4"/>
        </w:numPr>
        <w:rPr>
          <w:lang w:val="en-US"/>
        </w:rPr>
      </w:pPr>
      <w:r>
        <w:rPr>
          <w:lang w:val="en-US"/>
        </w:rPr>
        <w:t>Feelings:</w:t>
      </w:r>
      <w:r w:rsidR="007A69ED">
        <w:rPr>
          <w:lang w:val="en-US"/>
        </w:rPr>
        <w:t xml:space="preserve"> Initially, I felt overwhelmed with the flow of so many new concepts and theories of HRM, which made me feel stressed. However, after spending time with new concepts, I grasped the ideas and applied them to real-world contexts. While doing so, I noticed that modern organisations are transforming from annual performance reviews to developing a culture of continuous learning and feedback to drive employee motivation and engagement. </w:t>
      </w:r>
      <w:r w:rsidR="009D585C">
        <w:rPr>
          <w:lang w:val="en-US"/>
        </w:rPr>
        <w:t xml:space="preserve">This made me confident to adopt L&amp;D approaches and cultivate a culture of innovation and a growth mindset within me. </w:t>
      </w:r>
    </w:p>
    <w:p w14:paraId="49D8651A" w14:textId="77777777" w:rsidR="008E4BAA" w:rsidRDefault="00000000" w:rsidP="008E4BAA">
      <w:pPr>
        <w:pStyle w:val="ListParagraph"/>
        <w:numPr>
          <w:ilvl w:val="0"/>
          <w:numId w:val="4"/>
        </w:numPr>
        <w:rPr>
          <w:lang w:val="en-US"/>
        </w:rPr>
      </w:pPr>
      <w:r>
        <w:rPr>
          <w:lang w:val="en-US"/>
        </w:rPr>
        <w:t>Evaluation:</w:t>
      </w:r>
      <w:r w:rsidR="009D585C">
        <w:rPr>
          <w:lang w:val="en-US"/>
        </w:rPr>
        <w:t xml:space="preserve"> From the module, I understood that effective learning and development approaches contribute to nurturing a growth mindset within an employee. Investment in lifelong learning increases flexibility and accessibility to improve employees' performance</w:t>
      </w:r>
      <w:r w:rsidR="005A46A9">
        <w:rPr>
          <w:lang w:val="en-US"/>
        </w:rPr>
        <w:t xml:space="preserve"> (</w:t>
      </w:r>
      <w:r w:rsidR="005A46A9">
        <w:rPr>
          <w:shd w:val="clear" w:color="auto" w:fill="FFFFFF"/>
        </w:rPr>
        <w:t>Mustafa and Lleshi, 2024)</w:t>
      </w:r>
      <w:r w:rsidR="009D585C">
        <w:rPr>
          <w:lang w:val="en-US"/>
        </w:rPr>
        <w:t xml:space="preserve">. Different </w:t>
      </w:r>
      <w:r w:rsidR="005A46A9">
        <w:rPr>
          <w:lang w:val="en-US"/>
        </w:rPr>
        <w:t xml:space="preserve">L&amp;D approaches, including on-the-job training, peer learning, mentoring and coaching, directly contribute to employees' growth and development. </w:t>
      </w:r>
      <w:r w:rsidR="00037DCF">
        <w:rPr>
          <w:lang w:val="en-US"/>
        </w:rPr>
        <w:t xml:space="preserve">Further, different models learned during the module, including the Guest Model, Harvard Model and Job Characteristics Model, helped me in understanding the importance of autonomy, flexibility, skill variety and task significance to nurture a culture of innovation and growth mindset within me. Continuous performance appraisal and 360-degree feedback systems can improve my growth mindset for skill development in the competitive employability market. </w:t>
      </w:r>
    </w:p>
    <w:p w14:paraId="0DAB7815" w14:textId="77777777" w:rsidR="008E4BAA" w:rsidRDefault="00000000" w:rsidP="008E4BAA">
      <w:pPr>
        <w:pStyle w:val="ListParagraph"/>
        <w:numPr>
          <w:ilvl w:val="0"/>
          <w:numId w:val="4"/>
        </w:numPr>
        <w:rPr>
          <w:lang w:val="en-US"/>
        </w:rPr>
      </w:pPr>
      <w:r>
        <w:rPr>
          <w:lang w:val="en-US"/>
        </w:rPr>
        <w:t>Analysis:</w:t>
      </w:r>
      <w:r w:rsidR="009A2EF3">
        <w:rPr>
          <w:lang w:val="en-US"/>
        </w:rPr>
        <w:t xml:space="preserve"> Throughout the module, I realised the importance of innovation and a growth mindset for my personal and professional development. </w:t>
      </w:r>
      <w:r w:rsidR="00091BC4">
        <w:rPr>
          <w:lang w:val="en-US"/>
        </w:rPr>
        <w:t>Growth mindset supports individual learning and growth competency to improve self-efficacy and performance (</w:t>
      </w:r>
      <w:r w:rsidR="00091BC4">
        <w:rPr>
          <w:shd w:val="clear" w:color="auto" w:fill="FFFFFF"/>
        </w:rPr>
        <w:t>Lin, Yin and Liu, 2022</w:t>
      </w:r>
      <w:r w:rsidR="00091BC4">
        <w:rPr>
          <w:lang w:val="en-US"/>
        </w:rPr>
        <w:t xml:space="preserve">). Hence, I understood that I should reinforce a process of lifelong learning through continuous upskilling, mentorship, networking and leadership development to foster a culture of innovation and adaptation within me. However, I noticed some gaps in developing a growth mindset and innovation within me. While I understand theoretical concepts, I face challenges in critically evaluating and applying them to real-life challenges. It showcases the gap in my analytical thinking skills. Moreover, I often showcase a fixed mindset with a reluctance to innovate or change. The fear of failure often hinders me from taking innovative steps to resolve a problem. It is a key barrier to developing a growth mindset and innovative culture within me. </w:t>
      </w:r>
    </w:p>
    <w:p w14:paraId="062A64BF" w14:textId="77777777" w:rsidR="008E4BAA" w:rsidRDefault="00000000" w:rsidP="008E4BAA">
      <w:pPr>
        <w:pStyle w:val="ListParagraph"/>
        <w:numPr>
          <w:ilvl w:val="0"/>
          <w:numId w:val="4"/>
        </w:numPr>
        <w:rPr>
          <w:lang w:val="en-US"/>
        </w:rPr>
      </w:pPr>
      <w:r>
        <w:rPr>
          <w:lang w:val="en-US"/>
        </w:rPr>
        <w:t>Conclusion:</w:t>
      </w:r>
      <w:r w:rsidR="00091BC4">
        <w:rPr>
          <w:lang w:val="en-US"/>
        </w:rPr>
        <w:t xml:space="preserve"> The module helped me in transforming my knowledge on the growth mindset and culture of innovation. By understanding the concepts of L&amp;D approaches, I realised that I should seek mentorship, networking and upskilling opportunities to cultivate a growth mindset and culture of innovation within me. </w:t>
      </w:r>
      <w:r w:rsidR="001569CD">
        <w:rPr>
          <w:lang w:val="en-US"/>
        </w:rPr>
        <w:t xml:space="preserve">These will help me in developing necessary skills, including leadership and adaptability and building a successful career in the human resource management field. </w:t>
      </w:r>
    </w:p>
    <w:p w14:paraId="23679FD2" w14:textId="77777777" w:rsidR="008E4BAA" w:rsidRDefault="00000000" w:rsidP="008E4BAA">
      <w:pPr>
        <w:pStyle w:val="ListParagraph"/>
        <w:numPr>
          <w:ilvl w:val="0"/>
          <w:numId w:val="4"/>
        </w:numPr>
        <w:rPr>
          <w:lang w:val="en-US"/>
        </w:rPr>
      </w:pPr>
      <w:r>
        <w:rPr>
          <w:lang w:val="en-US"/>
        </w:rPr>
        <w:t xml:space="preserve">Action Plan: </w:t>
      </w:r>
      <w:r w:rsidR="00BC1B4C">
        <w:rPr>
          <w:lang w:val="en-US"/>
        </w:rPr>
        <w:t>In order to address the gaps and cultivate a growth mindset and culture of innovation within me, I aim to develop the following action plan.</w:t>
      </w:r>
    </w:p>
    <w:tbl>
      <w:tblPr>
        <w:tblStyle w:val="GridTable6Colorful-Accent5"/>
        <w:tblW w:w="0" w:type="auto"/>
        <w:tblLook w:val="04A0" w:firstRow="1" w:lastRow="0" w:firstColumn="1" w:lastColumn="0" w:noHBand="0" w:noVBand="1"/>
      </w:tblPr>
      <w:tblGrid>
        <w:gridCol w:w="2828"/>
        <w:gridCol w:w="2931"/>
        <w:gridCol w:w="2165"/>
        <w:gridCol w:w="1426"/>
      </w:tblGrid>
      <w:tr w:rsidR="00AD038A" w14:paraId="348AEA24" w14:textId="77777777" w:rsidTr="00AD03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96B0A1D" w14:textId="77777777" w:rsidR="00BC1B4C" w:rsidRPr="00734EBA" w:rsidRDefault="00000000" w:rsidP="00BC1B4C">
            <w:pPr>
              <w:rPr>
                <w:color w:val="000000" w:themeColor="text1"/>
                <w:lang w:val="en-US"/>
              </w:rPr>
            </w:pPr>
            <w:r w:rsidRPr="00734EBA">
              <w:rPr>
                <w:color w:val="000000" w:themeColor="text1"/>
                <w:lang w:val="en-US"/>
              </w:rPr>
              <w:t>Objectives</w:t>
            </w:r>
          </w:p>
        </w:tc>
        <w:tc>
          <w:tcPr>
            <w:tcW w:w="0" w:type="auto"/>
          </w:tcPr>
          <w:p w14:paraId="7A6FD7AB" w14:textId="77777777" w:rsidR="00BC1B4C" w:rsidRPr="00734EBA" w:rsidRDefault="00000000" w:rsidP="00BC1B4C">
            <w:pPr>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734EBA">
              <w:rPr>
                <w:color w:val="000000" w:themeColor="text1"/>
                <w:lang w:val="en-US"/>
              </w:rPr>
              <w:t>Action Plan</w:t>
            </w:r>
          </w:p>
        </w:tc>
        <w:tc>
          <w:tcPr>
            <w:tcW w:w="0" w:type="auto"/>
          </w:tcPr>
          <w:p w14:paraId="2FB1B2DC" w14:textId="77777777" w:rsidR="00BC1B4C" w:rsidRPr="00734EBA" w:rsidRDefault="00000000" w:rsidP="00BC1B4C">
            <w:pPr>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734EBA">
              <w:rPr>
                <w:color w:val="000000" w:themeColor="text1"/>
                <w:lang w:val="en-US"/>
              </w:rPr>
              <w:t>Resources</w:t>
            </w:r>
          </w:p>
        </w:tc>
        <w:tc>
          <w:tcPr>
            <w:tcW w:w="0" w:type="auto"/>
          </w:tcPr>
          <w:p w14:paraId="4F275F96" w14:textId="77777777" w:rsidR="00BC1B4C" w:rsidRPr="00734EBA" w:rsidRDefault="00000000" w:rsidP="00BC1B4C">
            <w:pPr>
              <w:cnfStyle w:val="100000000000" w:firstRow="1" w:lastRow="0" w:firstColumn="0" w:lastColumn="0" w:oddVBand="0" w:evenVBand="0" w:oddHBand="0" w:evenHBand="0" w:firstRowFirstColumn="0" w:firstRowLastColumn="0" w:lastRowFirstColumn="0" w:lastRowLastColumn="0"/>
              <w:rPr>
                <w:color w:val="000000" w:themeColor="text1"/>
                <w:lang w:val="en-US"/>
              </w:rPr>
            </w:pPr>
            <w:r w:rsidRPr="00734EBA">
              <w:rPr>
                <w:color w:val="000000" w:themeColor="text1"/>
                <w:lang w:val="en-US"/>
              </w:rPr>
              <w:t>Timeframe</w:t>
            </w:r>
          </w:p>
        </w:tc>
      </w:tr>
      <w:tr w:rsidR="00AD038A" w14:paraId="65115436" w14:textId="77777777" w:rsidTr="00AD0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0452917" w14:textId="77777777" w:rsidR="00BC1B4C" w:rsidRPr="00734EBA" w:rsidRDefault="00000000" w:rsidP="00BC1B4C">
            <w:pPr>
              <w:rPr>
                <w:color w:val="000000" w:themeColor="text1"/>
                <w:lang w:val="en-US"/>
              </w:rPr>
            </w:pPr>
            <w:r w:rsidRPr="00734EBA">
              <w:rPr>
                <w:color w:val="000000" w:themeColor="text1"/>
                <w:lang w:val="en-US"/>
              </w:rPr>
              <w:t>To improve analytical skills for critical evaluation</w:t>
            </w:r>
          </w:p>
        </w:tc>
        <w:tc>
          <w:tcPr>
            <w:tcW w:w="0" w:type="auto"/>
          </w:tcPr>
          <w:p w14:paraId="0846322C" w14:textId="77777777" w:rsidR="00BC1B4C" w:rsidRPr="00734EBA" w:rsidRDefault="00000000" w:rsidP="00BC1B4C">
            <w:p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734EBA">
              <w:rPr>
                <w:color w:val="000000" w:themeColor="text1"/>
                <w:lang w:val="en-US"/>
              </w:rPr>
              <w:t>Regularly solving crossword puzzles, playing Sudoku and practising data analysis to improve critical thinking</w:t>
            </w:r>
          </w:p>
        </w:tc>
        <w:tc>
          <w:tcPr>
            <w:tcW w:w="0" w:type="auto"/>
          </w:tcPr>
          <w:p w14:paraId="07FF7B29" w14:textId="77777777" w:rsidR="00BC1B4C" w:rsidRPr="00734EBA" w:rsidRDefault="00000000" w:rsidP="00BC1B4C">
            <w:p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734EBA">
              <w:rPr>
                <w:color w:val="000000" w:themeColor="text1"/>
                <w:lang w:val="en-US"/>
              </w:rPr>
              <w:t>Gaming platforms, books, and Mentorship opportunity</w:t>
            </w:r>
          </w:p>
        </w:tc>
        <w:tc>
          <w:tcPr>
            <w:tcW w:w="0" w:type="auto"/>
          </w:tcPr>
          <w:p w14:paraId="6F2477B5" w14:textId="77777777" w:rsidR="00BC1B4C" w:rsidRPr="00734EBA" w:rsidRDefault="00000000" w:rsidP="00BC1B4C">
            <w:pPr>
              <w:cnfStyle w:val="000000100000" w:firstRow="0" w:lastRow="0" w:firstColumn="0" w:lastColumn="0" w:oddVBand="0" w:evenVBand="0" w:oddHBand="1" w:evenHBand="0" w:firstRowFirstColumn="0" w:firstRowLastColumn="0" w:lastRowFirstColumn="0" w:lastRowLastColumn="0"/>
              <w:rPr>
                <w:color w:val="000000" w:themeColor="text1"/>
                <w:lang w:val="en-US"/>
              </w:rPr>
            </w:pPr>
            <w:r w:rsidRPr="00734EBA">
              <w:rPr>
                <w:color w:val="000000" w:themeColor="text1"/>
                <w:lang w:val="en-US"/>
              </w:rPr>
              <w:t>3 weeks</w:t>
            </w:r>
          </w:p>
        </w:tc>
      </w:tr>
      <w:tr w:rsidR="00AD038A" w14:paraId="476C679C" w14:textId="77777777" w:rsidTr="00AD038A">
        <w:tc>
          <w:tcPr>
            <w:cnfStyle w:val="001000000000" w:firstRow="0" w:lastRow="0" w:firstColumn="1" w:lastColumn="0" w:oddVBand="0" w:evenVBand="0" w:oddHBand="0" w:evenHBand="0" w:firstRowFirstColumn="0" w:firstRowLastColumn="0" w:lastRowFirstColumn="0" w:lastRowLastColumn="0"/>
            <w:tcW w:w="0" w:type="auto"/>
          </w:tcPr>
          <w:p w14:paraId="64D88663" w14:textId="77777777" w:rsidR="00BC1B4C" w:rsidRPr="00734EBA" w:rsidRDefault="00000000" w:rsidP="00734EBA">
            <w:pPr>
              <w:jc w:val="center"/>
              <w:rPr>
                <w:color w:val="000000" w:themeColor="text1"/>
                <w:lang w:val="en-US"/>
              </w:rPr>
            </w:pPr>
            <w:r w:rsidRPr="00734EBA">
              <w:rPr>
                <w:color w:val="000000" w:themeColor="text1"/>
                <w:lang w:val="en-US"/>
              </w:rPr>
              <w:t>To shift from a fixed mindset towards a growth mindset for improving adaptability and resilience</w:t>
            </w:r>
          </w:p>
        </w:tc>
        <w:tc>
          <w:tcPr>
            <w:tcW w:w="0" w:type="auto"/>
          </w:tcPr>
          <w:p w14:paraId="61A87DF2" w14:textId="77777777" w:rsidR="00BC1B4C" w:rsidRPr="00734EBA" w:rsidRDefault="00000000" w:rsidP="00734EBA">
            <w:pPr>
              <w:jc w:val="cente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734EBA">
              <w:rPr>
                <w:color w:val="000000" w:themeColor="text1"/>
                <w:lang w:val="en-US"/>
              </w:rPr>
              <w:t>Embracing new challenges without the risk of failure, seeking mentorship and upskilling opportunities</w:t>
            </w:r>
          </w:p>
        </w:tc>
        <w:tc>
          <w:tcPr>
            <w:tcW w:w="0" w:type="auto"/>
          </w:tcPr>
          <w:p w14:paraId="17F4A208" w14:textId="77777777" w:rsidR="00BC1B4C" w:rsidRPr="00734EBA" w:rsidRDefault="00000000" w:rsidP="00734EBA">
            <w:pPr>
              <w:jc w:val="cente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734EBA">
              <w:rPr>
                <w:color w:val="000000" w:themeColor="text1"/>
                <w:lang w:val="en-US"/>
              </w:rPr>
              <w:t>Peer review, mentorship, skill development platforms</w:t>
            </w:r>
          </w:p>
        </w:tc>
        <w:tc>
          <w:tcPr>
            <w:tcW w:w="0" w:type="auto"/>
          </w:tcPr>
          <w:p w14:paraId="1EF8BCB6" w14:textId="77777777" w:rsidR="00BC1B4C" w:rsidRPr="00734EBA" w:rsidRDefault="00000000" w:rsidP="00734EBA">
            <w:pPr>
              <w:jc w:val="center"/>
              <w:cnfStyle w:val="000000000000" w:firstRow="0" w:lastRow="0" w:firstColumn="0" w:lastColumn="0" w:oddVBand="0" w:evenVBand="0" w:oddHBand="0" w:evenHBand="0" w:firstRowFirstColumn="0" w:firstRowLastColumn="0" w:lastRowFirstColumn="0" w:lastRowLastColumn="0"/>
              <w:rPr>
                <w:color w:val="000000" w:themeColor="text1"/>
                <w:lang w:val="en-US"/>
              </w:rPr>
            </w:pPr>
            <w:r w:rsidRPr="00734EBA">
              <w:rPr>
                <w:color w:val="000000" w:themeColor="text1"/>
                <w:lang w:val="en-US"/>
              </w:rPr>
              <w:t>4 weeks</w:t>
            </w:r>
          </w:p>
        </w:tc>
      </w:tr>
    </w:tbl>
    <w:p w14:paraId="24CFAF2E" w14:textId="77777777" w:rsidR="00734EBA" w:rsidRPr="00734EBA" w:rsidRDefault="00000000" w:rsidP="00734EBA">
      <w:pPr>
        <w:jc w:val="center"/>
        <w:rPr>
          <w:b/>
          <w:bCs/>
        </w:rPr>
      </w:pPr>
      <w:r w:rsidRPr="00734EBA">
        <w:rPr>
          <w:b/>
          <w:bCs/>
        </w:rPr>
        <w:t>Table 1: Action Plan</w:t>
      </w:r>
    </w:p>
    <w:p w14:paraId="4E803394" w14:textId="77777777" w:rsidR="00734EBA" w:rsidRDefault="00000000" w:rsidP="00734EBA">
      <w:pPr>
        <w:jc w:val="center"/>
      </w:pPr>
      <w:r>
        <w:t>(Source: Self-created)</w:t>
      </w:r>
    </w:p>
    <w:p w14:paraId="274793A0" w14:textId="77777777" w:rsidR="008E4BAA" w:rsidRDefault="00000000" w:rsidP="008E4BAA">
      <w:pPr>
        <w:pStyle w:val="Heading2"/>
      </w:pPr>
      <w:bookmarkStart w:id="7" w:name="_Toc224741086"/>
      <w:r>
        <w:t>Plan for Using AI Tools to Stay Relevant</w:t>
      </w:r>
      <w:bookmarkEnd w:id="7"/>
    </w:p>
    <w:p w14:paraId="7FF73950" w14:textId="77777777" w:rsidR="00734EBA" w:rsidRDefault="00000000" w:rsidP="00734EBA">
      <w:pPr>
        <w:rPr>
          <w:lang w:val="en-US"/>
        </w:rPr>
      </w:pPr>
      <w:r>
        <w:rPr>
          <w:lang w:val="en-US"/>
        </w:rPr>
        <w:t xml:space="preserve">It is evident that artificial intelligence (AI) has revolutionised the nature of work and redefined job roles in many sectors. </w:t>
      </w:r>
      <w:r w:rsidR="0075620D">
        <w:rPr>
          <w:lang w:val="en-US"/>
        </w:rPr>
        <w:t xml:space="preserve">On the one side, AI creates numerous opportunities for employers, while on the other side, it leads to job displacement due to automation. The Future of Jobs Report by the World Economic Forum (2025) revealed that shifting trends in global technologies will generate 170 million new jobs by 2030, while displacing 92 million jobs. It highlights the importance of continuous upskilling, including technological skills, flexibility, creative thinking and resilience to address the skill gap and reduce the risk of being replaced by AI automation. </w:t>
      </w:r>
    </w:p>
    <w:p w14:paraId="4A5EAA3F" w14:textId="77777777" w:rsidR="0075620D" w:rsidRDefault="00000000" w:rsidP="00734EBA">
      <w:pPr>
        <w:rPr>
          <w:lang w:val="en-US"/>
        </w:rPr>
      </w:pPr>
      <w:r>
        <w:rPr>
          <w:lang w:val="en-US"/>
        </w:rPr>
        <w:t xml:space="preserve">I plan to leverage AI to assist me in augmenting my work rather than being replaced. By harnessing a growth mindset and lifelong learning, I will improve my technical and soft skills, including creativity, critical thinking, adaptability and emotional intelligence. Moreover, I will use AI in data analysis, identifying market trends and automating routine tasks. It will allow me to concentrate on high-stakes tasks that require analytical thinking and problem-solving. I will leverage GenAI tools like ChatGPT, Gemini or Claude that will assist me in data-driven decision-making and improving my performance efficiency. </w:t>
      </w:r>
    </w:p>
    <w:p w14:paraId="2CB61A37" w14:textId="77777777" w:rsidR="00A57A4B" w:rsidRPr="00734EBA" w:rsidRDefault="00000000" w:rsidP="00734EBA">
      <w:pPr>
        <w:rPr>
          <w:lang w:val="en-US"/>
        </w:rPr>
      </w:pPr>
      <w:r>
        <w:rPr>
          <w:lang w:val="en-US"/>
        </w:rPr>
        <w:t xml:space="preserve">Additionally, I will enhance my AI awareness and digital literacy to utilise AI tools ethically and responsibly in the organisational context. </w:t>
      </w:r>
      <w:r w:rsidR="002D6D48">
        <w:rPr>
          <w:lang w:val="en-US"/>
        </w:rPr>
        <w:t>Algorithm bias is a major concern in using AI tools in the decision-making process (</w:t>
      </w:r>
      <w:r w:rsidR="0022146B">
        <w:rPr>
          <w:shd w:val="clear" w:color="auto" w:fill="FFFFFF"/>
        </w:rPr>
        <w:t>Pramod, 2025)</w:t>
      </w:r>
      <w:r w:rsidR="002D6D48">
        <w:rPr>
          <w:lang w:val="en-US"/>
        </w:rPr>
        <w:t xml:space="preserve">. Therefore, digital literacy on ethical AI principles and responsible AI usage can improve human-machine interaction and collaboration in the organisation. </w:t>
      </w:r>
      <w:r w:rsidR="00A16056">
        <w:rPr>
          <w:lang w:val="en-US"/>
        </w:rPr>
        <w:t xml:space="preserve">Hence, I will develop AI literacy, build collaboration and ensure responsible AI use that can assist me in becoming an ethical professional in my professional field. </w:t>
      </w:r>
    </w:p>
    <w:p w14:paraId="611875F6" w14:textId="77777777" w:rsidR="00BE014D" w:rsidRDefault="00000000">
      <w:pPr>
        <w:spacing w:line="259" w:lineRule="auto"/>
        <w:jc w:val="left"/>
        <w:rPr>
          <w:b/>
          <w:bCs/>
          <w:lang w:val="en-US"/>
        </w:rPr>
      </w:pPr>
      <w:r>
        <w:br w:type="page"/>
      </w:r>
    </w:p>
    <w:p w14:paraId="0272513D" w14:textId="77777777" w:rsidR="00AB679F" w:rsidRDefault="00000000" w:rsidP="00AB679F">
      <w:pPr>
        <w:pStyle w:val="Heading1"/>
      </w:pPr>
      <w:bookmarkStart w:id="8" w:name="_Toc224741087"/>
      <w:r>
        <w:t>References</w:t>
      </w:r>
      <w:bookmarkEnd w:id="8"/>
    </w:p>
    <w:p w14:paraId="11657AFF" w14:textId="742DBF2B" w:rsidR="00412A73" w:rsidRDefault="00412A73" w:rsidP="00BE014D">
      <w:pPr>
        <w:rPr>
          <w:shd w:val="clear" w:color="auto" w:fill="FFFFFF"/>
        </w:rPr>
      </w:pPr>
      <w:bookmarkStart w:id="9" w:name="_Hlk224741006"/>
      <w:r>
        <w:rPr>
          <w:lang w:val="en-US"/>
        </w:rPr>
        <w:t xml:space="preserve">Adobe (2026) </w:t>
      </w:r>
      <w:r w:rsidRPr="00BE014D">
        <w:rPr>
          <w:i/>
          <w:iCs/>
        </w:rPr>
        <w:t xml:space="preserve">How Adobe continues to inspire great performance and support career growth. </w:t>
      </w:r>
      <w:r>
        <w:t xml:space="preserve">Available at: </w:t>
      </w:r>
      <w:hyperlink r:id="rId9" w:history="1">
        <w:r w:rsidRPr="008F6169">
          <w:rPr>
            <w:rStyle w:val="Hyperlink"/>
          </w:rPr>
          <w:t>https://www.adobe.com/check-in.html#</w:t>
        </w:r>
      </w:hyperlink>
      <w:r>
        <w:t xml:space="preserve"> </w:t>
      </w:r>
      <w:r>
        <w:rPr>
          <w:shd w:val="clear" w:color="auto" w:fill="FFFFFF"/>
        </w:rPr>
        <w:t xml:space="preserve">(Accessed: 18 March 2026). </w:t>
      </w:r>
    </w:p>
    <w:p w14:paraId="7D2C4E51" w14:textId="77777777" w:rsidR="00412A73" w:rsidRDefault="00412A73" w:rsidP="009F27E5">
      <w:pPr>
        <w:rPr>
          <w:sz w:val="48"/>
          <w:szCs w:val="48"/>
        </w:rPr>
      </w:pPr>
      <w:r>
        <w:rPr>
          <w:lang w:val="en-US"/>
        </w:rPr>
        <w:t>Ali, R. (2025) ‘</w:t>
      </w:r>
      <w:r>
        <w:t xml:space="preserve">What Is a Chief Financial Officer? CFO Roles and Responsibilities Defined’, Oracle </w:t>
      </w:r>
      <w:r w:rsidRPr="009F27E5">
        <w:rPr>
          <w:i/>
          <w:iCs/>
        </w:rPr>
        <w:t>Netsuite</w:t>
      </w:r>
      <w:r>
        <w:t xml:space="preserve">, 1 April. Available at: </w:t>
      </w:r>
      <w:hyperlink r:id="rId10" w:history="1">
        <w:r w:rsidRPr="008F6169">
          <w:rPr>
            <w:rStyle w:val="Hyperlink"/>
          </w:rPr>
          <w:t>https://www.netsuite.com/portal/resource/articles/accounting/chief-financial-officer-cfo.shtml</w:t>
        </w:r>
      </w:hyperlink>
      <w:r>
        <w:t xml:space="preserve"> </w:t>
      </w:r>
      <w:r>
        <w:rPr>
          <w:shd w:val="clear" w:color="auto" w:fill="FFFFFF"/>
        </w:rPr>
        <w:t xml:space="preserve">(Accessed: 18 March 2026). </w:t>
      </w:r>
    </w:p>
    <w:p w14:paraId="27C576C8" w14:textId="3D7BC48C" w:rsidR="00412A73" w:rsidRDefault="00412A73" w:rsidP="00FD2F95">
      <w:pPr>
        <w:rPr>
          <w:shd w:val="clear" w:color="auto" w:fill="FFFFFF"/>
        </w:rPr>
      </w:pPr>
      <w:r>
        <w:rPr>
          <w:shd w:val="clear" w:color="auto" w:fill="FFFFFF"/>
        </w:rPr>
        <w:t xml:space="preserve">Cholifah, M. and Soeling, P.D. (2025) ‘Objectives and Key Results (OKRS) and Their Role in Enhancing Employee Performance: A Systematic Literature Review’, </w:t>
      </w:r>
      <w:r>
        <w:rPr>
          <w:i/>
          <w:iCs/>
          <w:shd w:val="clear" w:color="auto" w:fill="FFFFFF"/>
        </w:rPr>
        <w:t>Journal of Management</w:t>
      </w:r>
      <w:r>
        <w:rPr>
          <w:shd w:val="clear" w:color="auto" w:fill="FFFFFF"/>
        </w:rPr>
        <w:t>, </w:t>
      </w:r>
      <w:r w:rsidRPr="00FD2F95">
        <w:rPr>
          <w:shd w:val="clear" w:color="auto" w:fill="FFFFFF"/>
        </w:rPr>
        <w:t>4</w:t>
      </w:r>
      <w:r>
        <w:rPr>
          <w:shd w:val="clear" w:color="auto" w:fill="FFFFFF"/>
        </w:rPr>
        <w:t xml:space="preserve">(1), pp.149-166. Available at: </w:t>
      </w:r>
      <w:hyperlink r:id="rId11" w:history="1">
        <w:r w:rsidRPr="008F6169">
          <w:rPr>
            <w:rStyle w:val="Hyperlink"/>
            <w:shd w:val="clear" w:color="auto" w:fill="FFFFFF"/>
          </w:rPr>
          <w:t>https://myjournal.or.id/index.php/JOM/article/download/338/321</w:t>
        </w:r>
      </w:hyperlink>
      <w:r>
        <w:rPr>
          <w:shd w:val="clear" w:color="auto" w:fill="FFFFFF"/>
        </w:rPr>
        <w:t xml:space="preserve"> (Accessed: 18 March 2026).</w:t>
      </w:r>
    </w:p>
    <w:p w14:paraId="5D6AAC26" w14:textId="77777777" w:rsidR="00412A73" w:rsidRDefault="00412A73" w:rsidP="00CF2EF5">
      <w:pPr>
        <w:rPr>
          <w:sz w:val="48"/>
          <w:szCs w:val="48"/>
        </w:rPr>
      </w:pPr>
      <w:r>
        <w:rPr>
          <w:lang w:val="en-US"/>
        </w:rPr>
        <w:t>Cruth, M. (2026) ‘</w:t>
      </w:r>
      <w:r>
        <w:t xml:space="preserve">Discover the Spotify model’, </w:t>
      </w:r>
      <w:r w:rsidRPr="00CF2EF5">
        <w:rPr>
          <w:i/>
          <w:iCs/>
        </w:rPr>
        <w:t>Atlassian</w:t>
      </w:r>
      <w:r>
        <w:t xml:space="preserve">. Available at: </w:t>
      </w:r>
      <w:hyperlink r:id="rId12" w:history="1">
        <w:r w:rsidRPr="008F6169">
          <w:rPr>
            <w:rStyle w:val="Hyperlink"/>
          </w:rPr>
          <w:t>https://www.atlassian.com/agile/agile-at-scale/spotify</w:t>
        </w:r>
      </w:hyperlink>
      <w:r>
        <w:t xml:space="preserve"> </w:t>
      </w:r>
      <w:r>
        <w:rPr>
          <w:shd w:val="clear" w:color="auto" w:fill="FFFFFF"/>
        </w:rPr>
        <w:t>(Accessed: 18 March 2026).</w:t>
      </w:r>
      <w:r>
        <w:t xml:space="preserve"> </w:t>
      </w:r>
    </w:p>
    <w:p w14:paraId="605B114F" w14:textId="059EF077" w:rsidR="00412A73" w:rsidRDefault="00412A73" w:rsidP="00487CB5">
      <w:pPr>
        <w:rPr>
          <w:shd w:val="clear" w:color="auto" w:fill="FFFFFF"/>
        </w:rPr>
      </w:pPr>
      <w:r>
        <w:rPr>
          <w:shd w:val="clear" w:color="auto" w:fill="FFFFFF"/>
        </w:rPr>
        <w:t xml:space="preserve">Demerouti, E. and Bakker, A.B. (2023) ‘Job demands-resources theory in times of crises: New propositions’, </w:t>
      </w:r>
      <w:r>
        <w:rPr>
          <w:i/>
          <w:iCs/>
          <w:shd w:val="clear" w:color="auto" w:fill="FFFFFF"/>
        </w:rPr>
        <w:t>Organizational Psychology Review</w:t>
      </w:r>
      <w:r>
        <w:rPr>
          <w:shd w:val="clear" w:color="auto" w:fill="FFFFFF"/>
        </w:rPr>
        <w:t>, </w:t>
      </w:r>
      <w:r w:rsidRPr="00487CB5">
        <w:rPr>
          <w:shd w:val="clear" w:color="auto" w:fill="FFFFFF"/>
        </w:rPr>
        <w:t>13</w:t>
      </w:r>
      <w:r>
        <w:rPr>
          <w:shd w:val="clear" w:color="auto" w:fill="FFFFFF"/>
        </w:rPr>
        <w:t xml:space="preserve">(3), pp.209-236. Available at: </w:t>
      </w:r>
      <w:hyperlink r:id="rId13" w:history="1">
        <w:r w:rsidRPr="008F6169">
          <w:rPr>
            <w:rStyle w:val="Hyperlink"/>
            <w:shd w:val="clear" w:color="auto" w:fill="FFFFFF"/>
          </w:rPr>
          <w:t>https://journals.sagepub.com/doi/pdf/10.1177/20413866221135022</w:t>
        </w:r>
      </w:hyperlink>
      <w:r>
        <w:rPr>
          <w:shd w:val="clear" w:color="auto" w:fill="FFFFFF"/>
        </w:rPr>
        <w:t xml:space="preserve"> (Accessed: 18 March 2026). </w:t>
      </w:r>
    </w:p>
    <w:p w14:paraId="20B3E5EF" w14:textId="77777777" w:rsidR="00412A73" w:rsidRDefault="00412A73" w:rsidP="0014730A">
      <w:pPr>
        <w:rPr>
          <w:shd w:val="clear" w:color="auto" w:fill="FFFFFF"/>
        </w:rPr>
      </w:pPr>
      <w:r>
        <w:rPr>
          <w:lang w:val="en-US"/>
        </w:rPr>
        <w:t xml:space="preserve">Digital Waffle (2026) </w:t>
      </w:r>
      <w:r w:rsidRPr="0014730A">
        <w:rPr>
          <w:i/>
          <w:iCs/>
        </w:rPr>
        <w:t>Chief technology officer (CTO) job description</w:t>
      </w:r>
      <w:r>
        <w:t xml:space="preserve">. Available at: </w:t>
      </w:r>
      <w:hyperlink r:id="rId14" w:history="1">
        <w:r w:rsidRPr="008F6169">
          <w:rPr>
            <w:rStyle w:val="Hyperlink"/>
          </w:rPr>
          <w:t>https://www.digitalwaffle.co/job-descriptions/chief-technology-officer</w:t>
        </w:r>
      </w:hyperlink>
      <w:r>
        <w:t xml:space="preserve"> </w:t>
      </w:r>
      <w:r>
        <w:rPr>
          <w:shd w:val="clear" w:color="auto" w:fill="FFFFFF"/>
        </w:rPr>
        <w:t xml:space="preserve">(Accessed: 18 March 2026). </w:t>
      </w:r>
    </w:p>
    <w:p w14:paraId="3088BA52" w14:textId="36D4326A" w:rsidR="00412A73" w:rsidRDefault="00412A73" w:rsidP="00073AB0">
      <w:pPr>
        <w:rPr>
          <w:shd w:val="clear" w:color="auto" w:fill="FFFFFF"/>
        </w:rPr>
      </w:pPr>
      <w:r>
        <w:rPr>
          <w:shd w:val="clear" w:color="auto" w:fill="FFFFFF"/>
        </w:rPr>
        <w:t>Giamos, D., Doucet, O. and Léger, P.M. (2024) ‘Continuous performance feedback: Investigating the effects of feedback content and feedback sources on performance, motivation to improve performance and task engagement’, </w:t>
      </w:r>
      <w:r>
        <w:rPr>
          <w:i/>
          <w:iCs/>
          <w:shd w:val="clear" w:color="auto" w:fill="FFFFFF"/>
        </w:rPr>
        <w:t>Journal of Organizational Behavior Management</w:t>
      </w:r>
      <w:r>
        <w:rPr>
          <w:shd w:val="clear" w:color="auto" w:fill="FFFFFF"/>
        </w:rPr>
        <w:t>, </w:t>
      </w:r>
      <w:r w:rsidRPr="00073AB0">
        <w:rPr>
          <w:shd w:val="clear" w:color="auto" w:fill="FFFFFF"/>
        </w:rPr>
        <w:t>44</w:t>
      </w:r>
      <w:r>
        <w:rPr>
          <w:shd w:val="clear" w:color="auto" w:fill="FFFFFF"/>
        </w:rPr>
        <w:t xml:space="preserve">(3), pp.194-213. Available at: </w:t>
      </w:r>
      <w:hyperlink r:id="rId15" w:history="1">
        <w:r w:rsidRPr="008F6169">
          <w:rPr>
            <w:rStyle w:val="Hyperlink"/>
            <w:shd w:val="clear" w:color="auto" w:fill="FFFFFF"/>
          </w:rPr>
          <w:t>https://www.tandfonline.com/doi/pdf/10.1080/01608061.2023.2238029</w:t>
        </w:r>
      </w:hyperlink>
      <w:r>
        <w:rPr>
          <w:shd w:val="clear" w:color="auto" w:fill="FFFFFF"/>
        </w:rPr>
        <w:t xml:space="preserve"> (Accessed: 18 March 2026). </w:t>
      </w:r>
    </w:p>
    <w:p w14:paraId="0860B3FC" w14:textId="77777777" w:rsidR="00412A73" w:rsidRDefault="00412A73" w:rsidP="00E84FA5">
      <w:pPr>
        <w:rPr>
          <w:sz w:val="48"/>
          <w:szCs w:val="48"/>
        </w:rPr>
      </w:pPr>
      <w:r>
        <w:rPr>
          <w:lang w:val="en-US"/>
        </w:rPr>
        <w:t xml:space="preserve">Indeed (2026) </w:t>
      </w:r>
      <w:r w:rsidRPr="00E84FA5">
        <w:rPr>
          <w:i/>
          <w:iCs/>
        </w:rPr>
        <w:t>CEO</w:t>
      </w:r>
      <w:r>
        <w:t xml:space="preserve"> </w:t>
      </w:r>
      <w:r w:rsidRPr="00E84FA5">
        <w:rPr>
          <w:i/>
          <w:iCs/>
        </w:rPr>
        <w:t xml:space="preserve">Chief Executive Officer Job Description: Top Duties and Qualifications. </w:t>
      </w:r>
      <w:r>
        <w:t xml:space="preserve">Available at: </w:t>
      </w:r>
      <w:hyperlink r:id="rId16" w:history="1">
        <w:r w:rsidRPr="008F6169">
          <w:rPr>
            <w:rStyle w:val="Hyperlink"/>
          </w:rPr>
          <w:t>https://www.indeed.com/hire/job-description/ceo-chief-executive-officer</w:t>
        </w:r>
      </w:hyperlink>
      <w:r>
        <w:t xml:space="preserve"> </w:t>
      </w:r>
      <w:r>
        <w:rPr>
          <w:shd w:val="clear" w:color="auto" w:fill="FFFFFF"/>
        </w:rPr>
        <w:t xml:space="preserve">(Accessed: 18 March 2026). </w:t>
      </w:r>
    </w:p>
    <w:p w14:paraId="00E57602" w14:textId="75E6D44C" w:rsidR="00412A73" w:rsidRDefault="00412A73" w:rsidP="003704F6">
      <w:pPr>
        <w:rPr>
          <w:shd w:val="clear" w:color="auto" w:fill="FFFFFF"/>
        </w:rPr>
      </w:pPr>
      <w:proofErr w:type="spellStart"/>
      <w:r>
        <w:rPr>
          <w:shd w:val="clear" w:color="auto" w:fill="FFFFFF"/>
        </w:rPr>
        <w:t>Judijanto</w:t>
      </w:r>
      <w:proofErr w:type="spellEnd"/>
      <w:r>
        <w:rPr>
          <w:shd w:val="clear" w:color="auto" w:fill="FFFFFF"/>
        </w:rPr>
        <w:t xml:space="preserve">, L. and Mintawati, H. (2025) ‘The Influence of the 360-Degree Feedback System on Employee Performance and Career Development in Technology Companies in Indonesia’, </w:t>
      </w:r>
      <w:r>
        <w:rPr>
          <w:i/>
          <w:iCs/>
          <w:shd w:val="clear" w:color="auto" w:fill="FFFFFF"/>
        </w:rPr>
        <w:t>The Eastasouth Management and Business</w:t>
      </w:r>
      <w:r>
        <w:rPr>
          <w:shd w:val="clear" w:color="auto" w:fill="FFFFFF"/>
        </w:rPr>
        <w:t>, </w:t>
      </w:r>
      <w:r w:rsidRPr="003704F6">
        <w:rPr>
          <w:shd w:val="clear" w:color="auto" w:fill="FFFFFF"/>
        </w:rPr>
        <w:t>4</w:t>
      </w:r>
      <w:r>
        <w:rPr>
          <w:shd w:val="clear" w:color="auto" w:fill="FFFFFF"/>
        </w:rPr>
        <w:t xml:space="preserve">(01), pp.108-118. Available at: </w:t>
      </w:r>
      <w:hyperlink r:id="rId17" w:history="1">
        <w:r w:rsidRPr="008F6169">
          <w:rPr>
            <w:rStyle w:val="Hyperlink"/>
            <w:shd w:val="clear" w:color="auto" w:fill="FFFFFF"/>
          </w:rPr>
          <w:t>https://www.researchgate.net/publication/396334485_The_Influence_of_the_360-Degree_Feedback_System_on_Employee_Performance_and_Career_Development_in_Technology_Companies_in_Indonesia/fulltext/68e75516f3032e2b4be79e96/The-Influence-of-the-360-Degree-Feedback-System-on-Employee-Performance-and-Career-Development-in-Technology-Companies-in-Indonesia.pdf?origin=publication_detail&amp;_tp=eyJjb250ZXh0Ijp7ImZpcnN0UGFnZSI6InB1YmxpY2F0aW9uIiwicGFnZSI6InB1YmxpY2F0aW9uRG93bmxvYWQiLCJwcmV2aW91c1BhZ2UiOiJwdWJsaWNhdGlvbiJ9fQ</w:t>
        </w:r>
      </w:hyperlink>
      <w:r>
        <w:rPr>
          <w:shd w:val="clear" w:color="auto" w:fill="FFFFFF"/>
        </w:rPr>
        <w:t xml:space="preserve"> (Accessed: 18 March 2026). </w:t>
      </w:r>
    </w:p>
    <w:p w14:paraId="7DECEBB0" w14:textId="4C724E01" w:rsidR="00412A73" w:rsidRDefault="00412A73" w:rsidP="00091BC4">
      <w:pPr>
        <w:rPr>
          <w:shd w:val="clear" w:color="auto" w:fill="FFFFFF"/>
        </w:rPr>
      </w:pPr>
      <w:r>
        <w:rPr>
          <w:shd w:val="clear" w:color="auto" w:fill="FFFFFF"/>
        </w:rPr>
        <w:t xml:space="preserve">Lin, W., Yin, H. and Liu, Z. (2022) ‘The roles of transformational leadership and growth mindset in teacher professional development: The mediation of teacher self-efficacy’, </w:t>
      </w:r>
      <w:r>
        <w:rPr>
          <w:i/>
          <w:iCs/>
          <w:shd w:val="clear" w:color="auto" w:fill="FFFFFF"/>
        </w:rPr>
        <w:t>Sustainability</w:t>
      </w:r>
      <w:r>
        <w:rPr>
          <w:shd w:val="clear" w:color="auto" w:fill="FFFFFF"/>
        </w:rPr>
        <w:t>, </w:t>
      </w:r>
      <w:r w:rsidRPr="00091BC4">
        <w:rPr>
          <w:shd w:val="clear" w:color="auto" w:fill="FFFFFF"/>
        </w:rPr>
        <w:t>14(</w:t>
      </w:r>
      <w:r>
        <w:rPr>
          <w:shd w:val="clear" w:color="auto" w:fill="FFFFFF"/>
        </w:rPr>
        <w:t xml:space="preserve">11), p.6489. Available at: </w:t>
      </w:r>
      <w:hyperlink r:id="rId18" w:history="1">
        <w:r w:rsidRPr="008F6169">
          <w:rPr>
            <w:rStyle w:val="Hyperlink"/>
            <w:shd w:val="clear" w:color="auto" w:fill="FFFFFF"/>
          </w:rPr>
          <w:t>https://www.mdpi.com/2071-1050/14/11/6489</w:t>
        </w:r>
      </w:hyperlink>
      <w:r>
        <w:rPr>
          <w:shd w:val="clear" w:color="auto" w:fill="FFFFFF"/>
        </w:rPr>
        <w:t xml:space="preserve"> (Accessed: 18 March 2026). </w:t>
      </w:r>
    </w:p>
    <w:p w14:paraId="051AAB4A" w14:textId="77777777" w:rsidR="00412A73" w:rsidRDefault="00412A73" w:rsidP="00BE014D">
      <w:pPr>
        <w:rPr>
          <w:shd w:val="clear" w:color="auto" w:fill="FFFFFF"/>
        </w:rPr>
      </w:pPr>
      <w:r>
        <w:rPr>
          <w:shd w:val="clear" w:color="auto" w:fill="FFFFFF"/>
        </w:rPr>
        <w:t xml:space="preserve">Maganti, S. (2025) ‘From annual reviews to continuous feedback: Evolving performance appraisal systems in 2025’, </w:t>
      </w:r>
      <w:r w:rsidRPr="00BE014D">
        <w:rPr>
          <w:i/>
          <w:iCs/>
          <w:shd w:val="clear" w:color="auto" w:fill="FFFFFF"/>
        </w:rPr>
        <w:t>International Journal of Research in Management</w:t>
      </w:r>
      <w:r>
        <w:rPr>
          <w:shd w:val="clear" w:color="auto" w:fill="FFFFFF"/>
        </w:rPr>
        <w:t xml:space="preserve">, 7(2), pp. 1039-1049. Available at: </w:t>
      </w:r>
      <w:hyperlink r:id="rId19" w:history="1">
        <w:r w:rsidRPr="008F6169">
          <w:rPr>
            <w:rStyle w:val="Hyperlink"/>
            <w:shd w:val="clear" w:color="auto" w:fill="FFFFFF"/>
          </w:rPr>
          <w:t>https://www.academia.edu/download/125195140/From_annual_reviews_to_continuous_feedback_Evolving_performance_appraisal_systems_in_2025.pdf</w:t>
        </w:r>
      </w:hyperlink>
      <w:r>
        <w:rPr>
          <w:shd w:val="clear" w:color="auto" w:fill="FFFFFF"/>
        </w:rPr>
        <w:t xml:space="preserve"> (Accessed: 18 March 2026). </w:t>
      </w:r>
    </w:p>
    <w:p w14:paraId="6B29E78F" w14:textId="77777777" w:rsidR="00412A73" w:rsidRDefault="00412A73" w:rsidP="003704F6">
      <w:pPr>
        <w:rPr>
          <w:sz w:val="48"/>
          <w:szCs w:val="48"/>
        </w:rPr>
      </w:pPr>
      <w:r>
        <w:rPr>
          <w:lang w:val="en-US"/>
        </w:rPr>
        <w:t>Mischke, M. (2024) ‘</w:t>
      </w:r>
      <w:r>
        <w:t xml:space="preserve">Google’s Performance Management Playbook: Inspiration for Your Organization’, </w:t>
      </w:r>
      <w:r w:rsidRPr="003704F6">
        <w:rPr>
          <w:i/>
          <w:iCs/>
        </w:rPr>
        <w:t>PerformYard,</w:t>
      </w:r>
      <w:r>
        <w:t xml:space="preserve"> 23 May. Available at: </w:t>
      </w:r>
      <w:hyperlink r:id="rId20" w:history="1">
        <w:r w:rsidRPr="008F6169">
          <w:rPr>
            <w:rStyle w:val="Hyperlink"/>
          </w:rPr>
          <w:t>https://www.performyard.com/articles/googles-performance-management-playbook</w:t>
        </w:r>
      </w:hyperlink>
      <w:r>
        <w:t xml:space="preserve"> </w:t>
      </w:r>
      <w:r>
        <w:rPr>
          <w:shd w:val="clear" w:color="auto" w:fill="FFFFFF"/>
        </w:rPr>
        <w:t xml:space="preserve">(Accessed: 18 March 2026). </w:t>
      </w:r>
    </w:p>
    <w:p w14:paraId="41A54333" w14:textId="11D86447" w:rsidR="00412A73" w:rsidRDefault="00412A73" w:rsidP="005A46A9">
      <w:pPr>
        <w:rPr>
          <w:shd w:val="clear" w:color="auto" w:fill="FFFFFF"/>
        </w:rPr>
      </w:pPr>
      <w:r>
        <w:rPr>
          <w:shd w:val="clear" w:color="auto" w:fill="FFFFFF"/>
        </w:rPr>
        <w:t xml:space="preserve">Mustafa, B. and Lleshi, S. (2024) ‘The impact of lifelong learning and investments in employee development on employee productivity and performance’, </w:t>
      </w:r>
      <w:r>
        <w:rPr>
          <w:i/>
          <w:iCs/>
          <w:shd w:val="clear" w:color="auto" w:fill="FFFFFF"/>
        </w:rPr>
        <w:t>Multidisciplinary Reviews</w:t>
      </w:r>
      <w:r>
        <w:rPr>
          <w:shd w:val="clear" w:color="auto" w:fill="FFFFFF"/>
        </w:rPr>
        <w:t>, </w:t>
      </w:r>
      <w:r w:rsidRPr="005A46A9">
        <w:rPr>
          <w:shd w:val="clear" w:color="auto" w:fill="FFFFFF"/>
        </w:rPr>
        <w:t>7(</w:t>
      </w:r>
      <w:r>
        <w:rPr>
          <w:shd w:val="clear" w:color="auto" w:fill="FFFFFF"/>
        </w:rPr>
        <w:t xml:space="preserve">8), pp.2024175-2024175. Available at: </w:t>
      </w:r>
      <w:hyperlink r:id="rId21" w:history="1">
        <w:r w:rsidRPr="008F6169">
          <w:rPr>
            <w:rStyle w:val="Hyperlink"/>
            <w:shd w:val="clear" w:color="auto" w:fill="FFFFFF"/>
          </w:rPr>
          <w:t>https://pdfs.semanticscholar.org/c69f/bec73fca7eb98806b7dfd2be427f6cee0348.pdf</w:t>
        </w:r>
      </w:hyperlink>
      <w:r>
        <w:rPr>
          <w:shd w:val="clear" w:color="auto" w:fill="FFFFFF"/>
        </w:rPr>
        <w:t xml:space="preserve"> (Accessed: 18 March 2026). </w:t>
      </w:r>
    </w:p>
    <w:p w14:paraId="7C0FC4E1" w14:textId="5E522EC0" w:rsidR="00412A73" w:rsidRDefault="00412A73" w:rsidP="004653AF">
      <w:pPr>
        <w:rPr>
          <w:shd w:val="clear" w:color="auto" w:fill="FFFFFF"/>
        </w:rPr>
      </w:pPr>
      <w:r>
        <w:rPr>
          <w:shd w:val="clear" w:color="auto" w:fill="FFFFFF"/>
        </w:rPr>
        <w:t>Omar, E.N., Hassan, N., Demong, N.A.R., Hassan, L.F.A. and Alwi, A. (2022) ‘The Influence of Job Characteristics towards Job Outcomes among the Employees’, </w:t>
      </w:r>
      <w:r>
        <w:rPr>
          <w:i/>
          <w:iCs/>
          <w:shd w:val="clear" w:color="auto" w:fill="FFFFFF"/>
        </w:rPr>
        <w:t>Global Business and Management Research</w:t>
      </w:r>
      <w:r>
        <w:rPr>
          <w:shd w:val="clear" w:color="auto" w:fill="FFFFFF"/>
        </w:rPr>
        <w:t>, </w:t>
      </w:r>
      <w:r w:rsidRPr="004653AF">
        <w:rPr>
          <w:shd w:val="clear" w:color="auto" w:fill="FFFFFF"/>
        </w:rPr>
        <w:t>14(</w:t>
      </w:r>
      <w:r>
        <w:rPr>
          <w:shd w:val="clear" w:color="auto" w:fill="FFFFFF"/>
        </w:rPr>
        <w:t xml:space="preserve">4s), pp.50-57. Available at: </w:t>
      </w:r>
      <w:hyperlink r:id="rId22" w:history="1">
        <w:r w:rsidRPr="008F6169">
          <w:rPr>
            <w:rStyle w:val="Hyperlink"/>
            <w:shd w:val="clear" w:color="auto" w:fill="FFFFFF"/>
          </w:rPr>
          <w:t>http://www.gbmrjournal.com/pdf/v14n4s/V14N4s-5.pdf</w:t>
        </w:r>
      </w:hyperlink>
      <w:r>
        <w:rPr>
          <w:shd w:val="clear" w:color="auto" w:fill="FFFFFF"/>
        </w:rPr>
        <w:t xml:space="preserve"> (Accessed: 18 March 2026). </w:t>
      </w:r>
    </w:p>
    <w:p w14:paraId="0400E547" w14:textId="4C6874B5" w:rsidR="00412A73" w:rsidRDefault="00412A73" w:rsidP="00885647">
      <w:pPr>
        <w:rPr>
          <w:shd w:val="clear" w:color="auto" w:fill="FFFFFF"/>
        </w:rPr>
      </w:pPr>
      <w:r>
        <w:rPr>
          <w:shd w:val="clear" w:color="auto" w:fill="FFFFFF"/>
        </w:rPr>
        <w:t>Osman, A., Opoku, V. and Kyeraa, A. (2024) ‘The impact of performance appraisal systems on employee motivation and organizational success: A comprehensive review of best practices and challenges</w:t>
      </w:r>
      <w:proofErr w:type="gramStart"/>
      <w:r>
        <w:rPr>
          <w:shd w:val="clear" w:color="auto" w:fill="FFFFFF"/>
        </w:rPr>
        <w:t>’,  </w:t>
      </w:r>
      <w:r>
        <w:rPr>
          <w:i/>
          <w:iCs/>
          <w:shd w:val="clear" w:color="auto" w:fill="FFFFFF"/>
        </w:rPr>
        <w:t>Convergence</w:t>
      </w:r>
      <w:proofErr w:type="gramEnd"/>
      <w:r>
        <w:rPr>
          <w:i/>
          <w:iCs/>
          <w:shd w:val="clear" w:color="auto" w:fill="FFFFFF"/>
        </w:rPr>
        <w:t xml:space="preserve"> Chronicles</w:t>
      </w:r>
      <w:r>
        <w:rPr>
          <w:shd w:val="clear" w:color="auto" w:fill="FFFFFF"/>
        </w:rPr>
        <w:t>, </w:t>
      </w:r>
      <w:r w:rsidRPr="00885647">
        <w:rPr>
          <w:shd w:val="clear" w:color="auto" w:fill="FFFFFF"/>
        </w:rPr>
        <w:t>5(</w:t>
      </w:r>
      <w:r>
        <w:rPr>
          <w:shd w:val="clear" w:color="auto" w:fill="FFFFFF"/>
        </w:rPr>
        <w:t xml:space="preserve">5), pp.83-92. Available at: </w:t>
      </w:r>
      <w:hyperlink r:id="rId23" w:history="1">
        <w:r w:rsidRPr="008F6169">
          <w:rPr>
            <w:rStyle w:val="Hyperlink"/>
            <w:shd w:val="clear" w:color="auto" w:fill="FFFFFF"/>
          </w:rPr>
          <w:t>https://scholarindexing.com/uploads/files/lhn_omk86iqyv01.pdf</w:t>
        </w:r>
      </w:hyperlink>
      <w:r>
        <w:rPr>
          <w:shd w:val="clear" w:color="auto" w:fill="FFFFFF"/>
        </w:rPr>
        <w:t xml:space="preserve"> (Accessed: 18 March 2026). </w:t>
      </w:r>
    </w:p>
    <w:p w14:paraId="316879E2" w14:textId="19972108" w:rsidR="00412A73" w:rsidRDefault="00412A73" w:rsidP="00AA520A">
      <w:pPr>
        <w:rPr>
          <w:shd w:val="clear" w:color="auto" w:fill="FFFFFF"/>
        </w:rPr>
      </w:pPr>
      <w:r>
        <w:rPr>
          <w:shd w:val="clear" w:color="auto" w:fill="FFFFFF"/>
        </w:rPr>
        <w:t xml:space="preserve">Peramatzis, G. and Galanakis, M. (2022) ‘Herzberg’s motivation theory in workplace’, </w:t>
      </w:r>
      <w:r>
        <w:rPr>
          <w:i/>
          <w:iCs/>
          <w:shd w:val="clear" w:color="auto" w:fill="FFFFFF"/>
        </w:rPr>
        <w:t>Psychology</w:t>
      </w:r>
      <w:r>
        <w:rPr>
          <w:shd w:val="clear" w:color="auto" w:fill="FFFFFF"/>
        </w:rPr>
        <w:t>, </w:t>
      </w:r>
      <w:r w:rsidRPr="00AA520A">
        <w:rPr>
          <w:shd w:val="clear" w:color="auto" w:fill="FFFFFF"/>
        </w:rPr>
        <w:t>12(</w:t>
      </w:r>
      <w:r>
        <w:rPr>
          <w:shd w:val="clear" w:color="auto" w:fill="FFFFFF"/>
        </w:rPr>
        <w:t xml:space="preserve">12), pp.971-978. Available at: </w:t>
      </w:r>
      <w:hyperlink r:id="rId24" w:history="1">
        <w:r w:rsidRPr="008F6169">
          <w:rPr>
            <w:rStyle w:val="Hyperlink"/>
            <w:shd w:val="clear" w:color="auto" w:fill="FFFFFF"/>
          </w:rPr>
          <w:t>https://www.davidpublisher.com/Public/uploads/Contribute/63c8ac817a47d.pdf</w:t>
        </w:r>
      </w:hyperlink>
      <w:r>
        <w:rPr>
          <w:shd w:val="clear" w:color="auto" w:fill="FFFFFF"/>
        </w:rPr>
        <w:t xml:space="preserve"> (Accessed: 18 March 2026). </w:t>
      </w:r>
    </w:p>
    <w:p w14:paraId="1018A992" w14:textId="77777777" w:rsidR="00412A73" w:rsidRPr="00CF2EF5" w:rsidRDefault="00412A73" w:rsidP="00CF2EF5">
      <w:r>
        <w:rPr>
          <w:lang w:val="en-US"/>
        </w:rPr>
        <w:t>Podolny, J.M. and Hansen, M.T. (2020) ‘</w:t>
      </w:r>
      <w:r>
        <w:t xml:space="preserve">How Apple Is Organized for Innovation’, </w:t>
      </w:r>
      <w:r w:rsidRPr="00A966C0">
        <w:rPr>
          <w:i/>
          <w:iCs/>
        </w:rPr>
        <w:t>Harvard Business Review.</w:t>
      </w:r>
      <w:r>
        <w:t xml:space="preserve"> Available at: </w:t>
      </w:r>
      <w:hyperlink r:id="rId25" w:history="1">
        <w:r w:rsidRPr="008F6169">
          <w:rPr>
            <w:rStyle w:val="Hyperlink"/>
          </w:rPr>
          <w:t>https://www.apple.com/careers/pdf/HBR_How_Apple_Is_Organized_For_Innovation-4.pdf</w:t>
        </w:r>
      </w:hyperlink>
      <w:r>
        <w:t xml:space="preserve"> </w:t>
      </w:r>
      <w:r>
        <w:rPr>
          <w:shd w:val="clear" w:color="auto" w:fill="FFFFFF"/>
        </w:rPr>
        <w:t>(Accessed: 18 March 2026).</w:t>
      </w:r>
      <w:r>
        <w:t xml:space="preserve"> </w:t>
      </w:r>
    </w:p>
    <w:p w14:paraId="1D2E110B" w14:textId="3BB99709" w:rsidR="00412A73" w:rsidRPr="00487CB5" w:rsidRDefault="00412A73" w:rsidP="0022146B">
      <w:pPr>
        <w:rPr>
          <w:shd w:val="clear" w:color="auto" w:fill="FFFFFF"/>
        </w:rPr>
      </w:pPr>
      <w:r>
        <w:rPr>
          <w:shd w:val="clear" w:color="auto" w:fill="FFFFFF"/>
        </w:rPr>
        <w:t xml:space="preserve">Pramod, D. (2025) ‘Decoding responsible AI use: the influence of digital literacy and ethical awareness’, </w:t>
      </w:r>
      <w:r>
        <w:rPr>
          <w:i/>
          <w:iCs/>
          <w:shd w:val="clear" w:color="auto" w:fill="FFFFFF"/>
        </w:rPr>
        <w:t>Cogent Education</w:t>
      </w:r>
      <w:r>
        <w:rPr>
          <w:shd w:val="clear" w:color="auto" w:fill="FFFFFF"/>
        </w:rPr>
        <w:t>, </w:t>
      </w:r>
      <w:r w:rsidRPr="0022146B">
        <w:rPr>
          <w:shd w:val="clear" w:color="auto" w:fill="FFFFFF"/>
        </w:rPr>
        <w:t>12(</w:t>
      </w:r>
      <w:r>
        <w:rPr>
          <w:shd w:val="clear" w:color="auto" w:fill="FFFFFF"/>
        </w:rPr>
        <w:t xml:space="preserve">1), p.2592371. Available at: </w:t>
      </w:r>
      <w:hyperlink r:id="rId26" w:history="1">
        <w:r w:rsidRPr="008F6169">
          <w:rPr>
            <w:rStyle w:val="Hyperlink"/>
            <w:shd w:val="clear" w:color="auto" w:fill="FFFFFF"/>
          </w:rPr>
          <w:t>https://www.tandfonline.com/doi/pdf/10.1080/2331186X.2025.2592371</w:t>
        </w:r>
      </w:hyperlink>
      <w:r>
        <w:rPr>
          <w:shd w:val="clear" w:color="auto" w:fill="FFFFFF"/>
        </w:rPr>
        <w:t xml:space="preserve"> (Accessed: 18 March 2026). </w:t>
      </w:r>
    </w:p>
    <w:p w14:paraId="0B50A605" w14:textId="77777777" w:rsidR="00412A73" w:rsidRDefault="00412A73" w:rsidP="00B1162A">
      <w:pPr>
        <w:rPr>
          <w:shd w:val="clear" w:color="auto" w:fill="FFFFFF"/>
        </w:rPr>
      </w:pPr>
      <w:r>
        <w:rPr>
          <w:lang w:val="en-US"/>
        </w:rPr>
        <w:t>Siddiqui, L. (2024) ‘</w:t>
      </w:r>
      <w:r>
        <w:t xml:space="preserve">Chief Innovation Officer Role Explained: Responsibilities, Skills &amp; Salary’, </w:t>
      </w:r>
      <w:r w:rsidRPr="00B1162A">
        <w:rPr>
          <w:i/>
          <w:iCs/>
        </w:rPr>
        <w:t>Splunk.</w:t>
      </w:r>
      <w:r>
        <w:t xml:space="preserve"> Available at: </w:t>
      </w:r>
      <w:hyperlink r:id="rId27" w:history="1">
        <w:r w:rsidRPr="008F6169">
          <w:rPr>
            <w:rStyle w:val="Hyperlink"/>
          </w:rPr>
          <w:t>https://www.splunk.com/en_us/blog/learn/chief-innovation-officer-role.html</w:t>
        </w:r>
      </w:hyperlink>
      <w:r>
        <w:t xml:space="preserve"> </w:t>
      </w:r>
      <w:r>
        <w:rPr>
          <w:shd w:val="clear" w:color="auto" w:fill="FFFFFF"/>
        </w:rPr>
        <w:t xml:space="preserve">(Accessed: 18 March 2026). </w:t>
      </w:r>
    </w:p>
    <w:p w14:paraId="2FFDCB2F" w14:textId="77777777" w:rsidR="00412A73" w:rsidRDefault="00412A73" w:rsidP="006C371B">
      <w:pPr>
        <w:rPr>
          <w:shd w:val="clear" w:color="auto" w:fill="FFFFFF"/>
        </w:rPr>
      </w:pPr>
      <w:proofErr w:type="spellStart"/>
      <w:r>
        <w:rPr>
          <w:lang w:val="en-US"/>
        </w:rPr>
        <w:t>Siocon</w:t>
      </w:r>
      <w:proofErr w:type="spellEnd"/>
      <w:r>
        <w:rPr>
          <w:lang w:val="en-US"/>
        </w:rPr>
        <w:t>, G. (2026) ‘</w:t>
      </w:r>
      <w:r>
        <w:t xml:space="preserve">Human Resources Director: Job Description, Skills &amp; Salary’, </w:t>
      </w:r>
      <w:r w:rsidRPr="006C371B">
        <w:rPr>
          <w:i/>
          <w:iCs/>
        </w:rPr>
        <w:t>AIHR.</w:t>
      </w:r>
      <w:r>
        <w:t xml:space="preserve"> Available at: </w:t>
      </w:r>
      <w:hyperlink r:id="rId28" w:history="1">
        <w:r w:rsidRPr="008F6169">
          <w:rPr>
            <w:rStyle w:val="Hyperlink"/>
          </w:rPr>
          <w:t>https://www.aihr.com/blog/human-resources-director/</w:t>
        </w:r>
      </w:hyperlink>
      <w:r>
        <w:t xml:space="preserve"> </w:t>
      </w:r>
      <w:r>
        <w:rPr>
          <w:shd w:val="clear" w:color="auto" w:fill="FFFFFF"/>
        </w:rPr>
        <w:t xml:space="preserve">(Accessed: 18 March 2026). </w:t>
      </w:r>
    </w:p>
    <w:p w14:paraId="36689AD9" w14:textId="3DCEA5C0" w:rsidR="00412A73" w:rsidRDefault="00412A73" w:rsidP="006D1846">
      <w:r>
        <w:rPr>
          <w:shd w:val="clear" w:color="auto" w:fill="FFFFFF"/>
        </w:rPr>
        <w:t xml:space="preserve">Steegh, R., Van De Voorde, K., Paauwe, J. and Peeters, T. (2025) ‘The agile way of working and team adaptive performance: A goal-setting perspective’, </w:t>
      </w:r>
      <w:r>
        <w:rPr>
          <w:i/>
          <w:iCs/>
          <w:shd w:val="clear" w:color="auto" w:fill="FFFFFF"/>
        </w:rPr>
        <w:t>Journal of Business Research</w:t>
      </w:r>
      <w:r>
        <w:rPr>
          <w:shd w:val="clear" w:color="auto" w:fill="FFFFFF"/>
        </w:rPr>
        <w:t>, </w:t>
      </w:r>
      <w:r w:rsidRPr="006D1846">
        <w:rPr>
          <w:shd w:val="clear" w:color="auto" w:fill="FFFFFF"/>
        </w:rPr>
        <w:t>189,</w:t>
      </w:r>
      <w:r>
        <w:rPr>
          <w:shd w:val="clear" w:color="auto" w:fill="FFFFFF"/>
        </w:rPr>
        <w:t xml:space="preserve"> p.115163. Available at: </w:t>
      </w:r>
      <w:hyperlink r:id="rId29" w:history="1">
        <w:r w:rsidRPr="008F6169">
          <w:rPr>
            <w:rStyle w:val="Hyperlink"/>
            <w:shd w:val="clear" w:color="auto" w:fill="FFFFFF"/>
          </w:rPr>
          <w:t>https://www.sciencedirect.com/science/article/pii/S0148296324006672</w:t>
        </w:r>
      </w:hyperlink>
      <w:r>
        <w:rPr>
          <w:shd w:val="clear" w:color="auto" w:fill="FFFFFF"/>
        </w:rPr>
        <w:t xml:space="preserve"> (Accessed: 18 March 2026).</w:t>
      </w:r>
      <w:r>
        <w:t xml:space="preserve"> </w:t>
      </w:r>
    </w:p>
    <w:p w14:paraId="66094953" w14:textId="77777777" w:rsidR="00412A73" w:rsidRDefault="00412A73" w:rsidP="00FD2F95">
      <w:r>
        <w:rPr>
          <w:lang w:val="en-US"/>
        </w:rPr>
        <w:t xml:space="preserve">Synergita (2026) </w:t>
      </w:r>
      <w:r w:rsidRPr="00FD2F95">
        <w:rPr>
          <w:i/>
          <w:iCs/>
        </w:rPr>
        <w:t>Amazing Journey of Amazon with OKRs</w:t>
      </w:r>
      <w:r>
        <w:t xml:space="preserve">. Available at: </w:t>
      </w:r>
      <w:hyperlink r:id="rId30" w:history="1">
        <w:r w:rsidRPr="008F6169">
          <w:rPr>
            <w:rStyle w:val="Hyperlink"/>
          </w:rPr>
          <w:t>https://www.synergita.com/use-cases/amazing-journey-amazon-with-okr</w:t>
        </w:r>
      </w:hyperlink>
      <w:r>
        <w:t xml:space="preserve"> </w:t>
      </w:r>
      <w:r>
        <w:rPr>
          <w:shd w:val="clear" w:color="auto" w:fill="FFFFFF"/>
        </w:rPr>
        <w:t>(Accessed: 18 March 2026).</w:t>
      </w:r>
    </w:p>
    <w:p w14:paraId="0D4EF4D5" w14:textId="77777777" w:rsidR="00412A73" w:rsidRDefault="00412A73" w:rsidP="004653AF">
      <w:pPr>
        <w:rPr>
          <w:shd w:val="clear" w:color="auto" w:fill="FFFFFF"/>
        </w:rPr>
      </w:pPr>
      <w:proofErr w:type="spellStart"/>
      <w:r>
        <w:rPr>
          <w:lang w:val="en-US"/>
        </w:rPr>
        <w:t>Vulpen</w:t>
      </w:r>
      <w:proofErr w:type="spellEnd"/>
      <w:r>
        <w:rPr>
          <w:lang w:val="en-US"/>
        </w:rPr>
        <w:t>, E.V. (2026) ‘</w:t>
      </w:r>
      <w:r>
        <w:t xml:space="preserve">10 HR Models Every HR Practitioner Should Know in 2026’, </w:t>
      </w:r>
      <w:r w:rsidRPr="006F5C74">
        <w:rPr>
          <w:i/>
          <w:iCs/>
        </w:rPr>
        <w:t>AIHR.</w:t>
      </w:r>
      <w:r>
        <w:t xml:space="preserve"> Available at: </w:t>
      </w:r>
      <w:hyperlink r:id="rId31" w:history="1">
        <w:r w:rsidRPr="008F6169">
          <w:rPr>
            <w:rStyle w:val="Hyperlink"/>
          </w:rPr>
          <w:t>https://www.aihr.com/blog/human-resources-models/</w:t>
        </w:r>
      </w:hyperlink>
      <w:r>
        <w:t xml:space="preserve"> </w:t>
      </w:r>
      <w:r>
        <w:rPr>
          <w:shd w:val="clear" w:color="auto" w:fill="FFFFFF"/>
        </w:rPr>
        <w:t xml:space="preserve">(Accessed: 18 March 2026). </w:t>
      </w:r>
    </w:p>
    <w:p w14:paraId="291356A3" w14:textId="1C3BD106" w:rsidR="00412A73" w:rsidRDefault="00412A73" w:rsidP="006D1846">
      <w:r>
        <w:rPr>
          <w:shd w:val="clear" w:color="auto" w:fill="FFFFFF"/>
        </w:rPr>
        <w:t>Wafa, A. and Al-Saadi, Z. (2025) ‘Objective and key results (OKRs) within an Omani performance appraisal System: Can they provide hybridity, collaboration, motivation and empowerment for academicians?’, </w:t>
      </w:r>
      <w:r>
        <w:rPr>
          <w:i/>
          <w:iCs/>
          <w:shd w:val="clear" w:color="auto" w:fill="FFFFFF"/>
        </w:rPr>
        <w:t>Asia Pacific Management Review</w:t>
      </w:r>
      <w:r>
        <w:rPr>
          <w:shd w:val="clear" w:color="auto" w:fill="FFFFFF"/>
        </w:rPr>
        <w:t>, </w:t>
      </w:r>
      <w:r w:rsidRPr="006D1846">
        <w:rPr>
          <w:shd w:val="clear" w:color="auto" w:fill="FFFFFF"/>
        </w:rPr>
        <w:t>30</w:t>
      </w:r>
      <w:r>
        <w:rPr>
          <w:shd w:val="clear" w:color="auto" w:fill="FFFFFF"/>
        </w:rPr>
        <w:t xml:space="preserve">(4), p.100384. Available at: </w:t>
      </w:r>
      <w:hyperlink r:id="rId32" w:history="1">
        <w:r w:rsidRPr="008F6169">
          <w:rPr>
            <w:rStyle w:val="Hyperlink"/>
            <w:shd w:val="clear" w:color="auto" w:fill="FFFFFF"/>
          </w:rPr>
          <w:t>https://www.sciencedirect.com/science/article/pii/S1029313225000302</w:t>
        </w:r>
      </w:hyperlink>
      <w:r>
        <w:rPr>
          <w:shd w:val="clear" w:color="auto" w:fill="FFFFFF"/>
        </w:rPr>
        <w:t xml:space="preserve"> (Accessed: 18 March 2026).</w:t>
      </w:r>
      <w:r>
        <w:t xml:space="preserve"> </w:t>
      </w:r>
    </w:p>
    <w:p w14:paraId="65EF7B16" w14:textId="482607F6" w:rsidR="00412A73" w:rsidRDefault="00412A73" w:rsidP="00CF2EF5">
      <w:r>
        <w:rPr>
          <w:shd w:val="clear" w:color="auto" w:fill="FFFFFF"/>
        </w:rPr>
        <w:t xml:space="preserve">Wafa, R., Khan, M.Q., Malik, F., Abdusalomov, A.B., Cho, Y.I. and Odarchenko, R. (2022) ‘The impact of agile methodology on project success, with a moderating role of Person’s job fit in the IT industry of Pakistan’, </w:t>
      </w:r>
      <w:r>
        <w:rPr>
          <w:i/>
          <w:iCs/>
          <w:shd w:val="clear" w:color="auto" w:fill="FFFFFF"/>
        </w:rPr>
        <w:t>Applied Sciences</w:t>
      </w:r>
      <w:r>
        <w:rPr>
          <w:shd w:val="clear" w:color="auto" w:fill="FFFFFF"/>
        </w:rPr>
        <w:t>, </w:t>
      </w:r>
      <w:r w:rsidRPr="00CF2EF5">
        <w:rPr>
          <w:shd w:val="clear" w:color="auto" w:fill="FFFFFF"/>
        </w:rPr>
        <w:t>12(</w:t>
      </w:r>
      <w:r>
        <w:rPr>
          <w:shd w:val="clear" w:color="auto" w:fill="FFFFFF"/>
        </w:rPr>
        <w:t xml:space="preserve">21), p.10698. Available at: </w:t>
      </w:r>
      <w:hyperlink r:id="rId33" w:history="1">
        <w:r w:rsidRPr="008F6169">
          <w:rPr>
            <w:rStyle w:val="Hyperlink"/>
            <w:shd w:val="clear" w:color="auto" w:fill="FFFFFF"/>
          </w:rPr>
          <w:t>https://www.mdpi.com/2076-3417/12/21/10698</w:t>
        </w:r>
      </w:hyperlink>
      <w:r>
        <w:rPr>
          <w:shd w:val="clear" w:color="auto" w:fill="FFFFFF"/>
        </w:rPr>
        <w:t xml:space="preserve"> (Accessed: 18 March 2026).</w:t>
      </w:r>
      <w:r>
        <w:t xml:space="preserve"> </w:t>
      </w:r>
    </w:p>
    <w:p w14:paraId="43C47EC7" w14:textId="019B24E2" w:rsidR="004653AF" w:rsidRPr="00E84FA5" w:rsidRDefault="00412A73" w:rsidP="004653AF">
      <w:pPr>
        <w:rPr>
          <w:shd w:val="clear" w:color="auto" w:fill="FFFFFF"/>
          <w:lang w:val="en-US"/>
        </w:rPr>
      </w:pPr>
      <w:r>
        <w:rPr>
          <w:lang w:val="en-US"/>
        </w:rPr>
        <w:t xml:space="preserve">World Economic Forum (2025) </w:t>
      </w:r>
      <w:r w:rsidRPr="0022146B">
        <w:rPr>
          <w:i/>
          <w:iCs/>
        </w:rPr>
        <w:t xml:space="preserve">Future of Jobs Report 2025: 78 </w:t>
      </w:r>
      <w:proofErr w:type="gramStart"/>
      <w:r w:rsidRPr="0022146B">
        <w:rPr>
          <w:i/>
          <w:iCs/>
        </w:rPr>
        <w:t>Million</w:t>
      </w:r>
      <w:proofErr w:type="gramEnd"/>
      <w:r w:rsidRPr="0022146B">
        <w:rPr>
          <w:i/>
          <w:iCs/>
        </w:rPr>
        <w:t xml:space="preserve"> New Job Opportunities by 2030 but Urgent Upskilling Needed to Prepare Workforces</w:t>
      </w:r>
      <w:r>
        <w:t xml:space="preserve">. Available at: </w:t>
      </w:r>
      <w:hyperlink r:id="rId34" w:history="1">
        <w:r w:rsidRPr="008F6169">
          <w:rPr>
            <w:rStyle w:val="Hyperlink"/>
          </w:rPr>
          <w:t>https://www.weforum.org/press/2025/01/future-of-jobs-report-2025-78-million-new-job-opportunities-by-2030-but-urgent-upskilling-needed-to-prepare-workforces/</w:t>
        </w:r>
      </w:hyperlink>
      <w:r>
        <w:t xml:space="preserve"> </w:t>
      </w:r>
      <w:r>
        <w:rPr>
          <w:shd w:val="clear" w:color="auto" w:fill="FFFFFF"/>
        </w:rPr>
        <w:t xml:space="preserve">(Accessed: 18 March 2026). </w:t>
      </w:r>
      <w:bookmarkEnd w:id="9"/>
    </w:p>
    <w:sectPr w:rsidR="004653AF" w:rsidRPr="00E84FA5" w:rsidSect="00412A73">
      <w:headerReference w:type="even" r:id="rId35"/>
      <w:headerReference w:type="default" r:id="rId36"/>
      <w:footerReference w:type="even" r:id="rId37"/>
      <w:footerReference w:type="default" r:id="rId38"/>
      <w:headerReference w:type="first" r:id="rId39"/>
      <w:footerReference w:type="first" r:id="rId4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900B37" w14:textId="77777777" w:rsidR="003A561D" w:rsidRDefault="003A561D" w:rsidP="00412A73">
      <w:pPr>
        <w:spacing w:after="0" w:line="240" w:lineRule="auto"/>
      </w:pPr>
      <w:r>
        <w:separator/>
      </w:r>
    </w:p>
  </w:endnote>
  <w:endnote w:type="continuationSeparator" w:id="0">
    <w:p w14:paraId="765BFC53" w14:textId="77777777" w:rsidR="003A561D" w:rsidRDefault="003A561D" w:rsidP="00412A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E6586" w14:textId="77777777" w:rsidR="00412A73" w:rsidRDefault="00412A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4195752"/>
      <w:docPartObj>
        <w:docPartGallery w:val="Page Numbers (Bottom of Page)"/>
        <w:docPartUnique/>
      </w:docPartObj>
    </w:sdtPr>
    <w:sdtEndPr>
      <w:rPr>
        <w:noProof/>
      </w:rPr>
    </w:sdtEndPr>
    <w:sdtContent>
      <w:p w14:paraId="439659F9" w14:textId="4AB4FFE1" w:rsidR="00412A73" w:rsidRDefault="00412A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03B2C4" w14:textId="77777777" w:rsidR="00412A73" w:rsidRDefault="00412A7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7264EA" w14:textId="77777777" w:rsidR="00412A73" w:rsidRDefault="00412A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10DE9B" w14:textId="77777777" w:rsidR="003A561D" w:rsidRDefault="003A561D" w:rsidP="00412A73">
      <w:pPr>
        <w:spacing w:after="0" w:line="240" w:lineRule="auto"/>
      </w:pPr>
      <w:r>
        <w:separator/>
      </w:r>
    </w:p>
  </w:footnote>
  <w:footnote w:type="continuationSeparator" w:id="0">
    <w:p w14:paraId="596E9A3E" w14:textId="77777777" w:rsidR="003A561D" w:rsidRDefault="003A561D" w:rsidP="00412A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8635DF" w14:textId="77777777" w:rsidR="00412A73" w:rsidRDefault="00412A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82B53E" w14:textId="77777777" w:rsidR="00412A73" w:rsidRDefault="00412A7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D50482" w14:textId="77777777" w:rsidR="00412A73" w:rsidRDefault="00412A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E62ED3"/>
    <w:multiLevelType w:val="hybridMultilevel"/>
    <w:tmpl w:val="1EBEC758"/>
    <w:lvl w:ilvl="0" w:tplc="0A2EF758">
      <w:start w:val="1"/>
      <w:numFmt w:val="bullet"/>
      <w:lvlText w:val=""/>
      <w:lvlJc w:val="left"/>
      <w:pPr>
        <w:ind w:left="720" w:hanging="360"/>
      </w:pPr>
      <w:rPr>
        <w:rFonts w:ascii="Symbol" w:hAnsi="Symbol" w:hint="default"/>
      </w:rPr>
    </w:lvl>
    <w:lvl w:ilvl="1" w:tplc="9FE6A87E" w:tentative="1">
      <w:start w:val="1"/>
      <w:numFmt w:val="bullet"/>
      <w:lvlText w:val="o"/>
      <w:lvlJc w:val="left"/>
      <w:pPr>
        <w:ind w:left="1440" w:hanging="360"/>
      </w:pPr>
      <w:rPr>
        <w:rFonts w:ascii="Courier New" w:hAnsi="Courier New" w:cs="Courier New" w:hint="default"/>
      </w:rPr>
    </w:lvl>
    <w:lvl w:ilvl="2" w:tplc="5D2CFA74" w:tentative="1">
      <w:start w:val="1"/>
      <w:numFmt w:val="bullet"/>
      <w:lvlText w:val=""/>
      <w:lvlJc w:val="left"/>
      <w:pPr>
        <w:ind w:left="2160" w:hanging="360"/>
      </w:pPr>
      <w:rPr>
        <w:rFonts w:ascii="Wingdings" w:hAnsi="Wingdings" w:hint="default"/>
      </w:rPr>
    </w:lvl>
    <w:lvl w:ilvl="3" w:tplc="E4762698" w:tentative="1">
      <w:start w:val="1"/>
      <w:numFmt w:val="bullet"/>
      <w:lvlText w:val=""/>
      <w:lvlJc w:val="left"/>
      <w:pPr>
        <w:ind w:left="2880" w:hanging="360"/>
      </w:pPr>
      <w:rPr>
        <w:rFonts w:ascii="Symbol" w:hAnsi="Symbol" w:hint="default"/>
      </w:rPr>
    </w:lvl>
    <w:lvl w:ilvl="4" w:tplc="08D29B40" w:tentative="1">
      <w:start w:val="1"/>
      <w:numFmt w:val="bullet"/>
      <w:lvlText w:val="o"/>
      <w:lvlJc w:val="left"/>
      <w:pPr>
        <w:ind w:left="3600" w:hanging="360"/>
      </w:pPr>
      <w:rPr>
        <w:rFonts w:ascii="Courier New" w:hAnsi="Courier New" w:cs="Courier New" w:hint="default"/>
      </w:rPr>
    </w:lvl>
    <w:lvl w:ilvl="5" w:tplc="66A4FDD8" w:tentative="1">
      <w:start w:val="1"/>
      <w:numFmt w:val="bullet"/>
      <w:lvlText w:val=""/>
      <w:lvlJc w:val="left"/>
      <w:pPr>
        <w:ind w:left="4320" w:hanging="360"/>
      </w:pPr>
      <w:rPr>
        <w:rFonts w:ascii="Wingdings" w:hAnsi="Wingdings" w:hint="default"/>
      </w:rPr>
    </w:lvl>
    <w:lvl w:ilvl="6" w:tplc="F1C6D966" w:tentative="1">
      <w:start w:val="1"/>
      <w:numFmt w:val="bullet"/>
      <w:lvlText w:val=""/>
      <w:lvlJc w:val="left"/>
      <w:pPr>
        <w:ind w:left="5040" w:hanging="360"/>
      </w:pPr>
      <w:rPr>
        <w:rFonts w:ascii="Symbol" w:hAnsi="Symbol" w:hint="default"/>
      </w:rPr>
    </w:lvl>
    <w:lvl w:ilvl="7" w:tplc="DBA03CFE" w:tentative="1">
      <w:start w:val="1"/>
      <w:numFmt w:val="bullet"/>
      <w:lvlText w:val="o"/>
      <w:lvlJc w:val="left"/>
      <w:pPr>
        <w:ind w:left="5760" w:hanging="360"/>
      </w:pPr>
      <w:rPr>
        <w:rFonts w:ascii="Courier New" w:hAnsi="Courier New" w:cs="Courier New" w:hint="default"/>
      </w:rPr>
    </w:lvl>
    <w:lvl w:ilvl="8" w:tplc="61046E18" w:tentative="1">
      <w:start w:val="1"/>
      <w:numFmt w:val="bullet"/>
      <w:lvlText w:val=""/>
      <w:lvlJc w:val="left"/>
      <w:pPr>
        <w:ind w:left="6480" w:hanging="360"/>
      </w:pPr>
      <w:rPr>
        <w:rFonts w:ascii="Wingdings" w:hAnsi="Wingdings" w:hint="default"/>
      </w:rPr>
    </w:lvl>
  </w:abstractNum>
  <w:abstractNum w:abstractNumId="1" w15:restartNumberingAfterBreak="0">
    <w:nsid w:val="642C3F23"/>
    <w:multiLevelType w:val="hybridMultilevel"/>
    <w:tmpl w:val="256027AE"/>
    <w:lvl w:ilvl="0" w:tplc="2BA265E6">
      <w:start w:val="1"/>
      <w:numFmt w:val="decimal"/>
      <w:lvlText w:val="%1."/>
      <w:lvlJc w:val="left"/>
      <w:pPr>
        <w:ind w:left="720" w:hanging="360"/>
      </w:pPr>
      <w:rPr>
        <w:rFonts w:hint="default"/>
      </w:rPr>
    </w:lvl>
    <w:lvl w:ilvl="1" w:tplc="BE9E259A" w:tentative="1">
      <w:start w:val="1"/>
      <w:numFmt w:val="lowerLetter"/>
      <w:lvlText w:val="%2."/>
      <w:lvlJc w:val="left"/>
      <w:pPr>
        <w:ind w:left="1440" w:hanging="360"/>
      </w:pPr>
    </w:lvl>
    <w:lvl w:ilvl="2" w:tplc="FD0A1EF2" w:tentative="1">
      <w:start w:val="1"/>
      <w:numFmt w:val="lowerRoman"/>
      <w:lvlText w:val="%3."/>
      <w:lvlJc w:val="right"/>
      <w:pPr>
        <w:ind w:left="2160" w:hanging="180"/>
      </w:pPr>
    </w:lvl>
    <w:lvl w:ilvl="3" w:tplc="AC70C466" w:tentative="1">
      <w:start w:val="1"/>
      <w:numFmt w:val="decimal"/>
      <w:lvlText w:val="%4."/>
      <w:lvlJc w:val="left"/>
      <w:pPr>
        <w:ind w:left="2880" w:hanging="360"/>
      </w:pPr>
    </w:lvl>
    <w:lvl w:ilvl="4" w:tplc="EE48C918" w:tentative="1">
      <w:start w:val="1"/>
      <w:numFmt w:val="lowerLetter"/>
      <w:lvlText w:val="%5."/>
      <w:lvlJc w:val="left"/>
      <w:pPr>
        <w:ind w:left="3600" w:hanging="360"/>
      </w:pPr>
    </w:lvl>
    <w:lvl w:ilvl="5" w:tplc="53B000C8" w:tentative="1">
      <w:start w:val="1"/>
      <w:numFmt w:val="lowerRoman"/>
      <w:lvlText w:val="%6."/>
      <w:lvlJc w:val="right"/>
      <w:pPr>
        <w:ind w:left="4320" w:hanging="180"/>
      </w:pPr>
    </w:lvl>
    <w:lvl w:ilvl="6" w:tplc="6644B898" w:tentative="1">
      <w:start w:val="1"/>
      <w:numFmt w:val="decimal"/>
      <w:lvlText w:val="%7."/>
      <w:lvlJc w:val="left"/>
      <w:pPr>
        <w:ind w:left="5040" w:hanging="360"/>
      </w:pPr>
    </w:lvl>
    <w:lvl w:ilvl="7" w:tplc="5338FB04" w:tentative="1">
      <w:start w:val="1"/>
      <w:numFmt w:val="lowerLetter"/>
      <w:lvlText w:val="%8."/>
      <w:lvlJc w:val="left"/>
      <w:pPr>
        <w:ind w:left="5760" w:hanging="360"/>
      </w:pPr>
    </w:lvl>
    <w:lvl w:ilvl="8" w:tplc="6A34A606" w:tentative="1">
      <w:start w:val="1"/>
      <w:numFmt w:val="lowerRoman"/>
      <w:lvlText w:val="%9."/>
      <w:lvlJc w:val="right"/>
      <w:pPr>
        <w:ind w:left="6480" w:hanging="180"/>
      </w:pPr>
    </w:lvl>
  </w:abstractNum>
  <w:abstractNum w:abstractNumId="2" w15:restartNumberingAfterBreak="0">
    <w:nsid w:val="7AC061A2"/>
    <w:multiLevelType w:val="hybridMultilevel"/>
    <w:tmpl w:val="A1B63EDC"/>
    <w:lvl w:ilvl="0" w:tplc="E33632C4">
      <w:start w:val="1"/>
      <w:numFmt w:val="bullet"/>
      <w:lvlText w:val=""/>
      <w:lvlJc w:val="left"/>
      <w:pPr>
        <w:ind w:left="720" w:hanging="360"/>
      </w:pPr>
      <w:rPr>
        <w:rFonts w:ascii="Symbol" w:hAnsi="Symbol" w:hint="default"/>
      </w:rPr>
    </w:lvl>
    <w:lvl w:ilvl="1" w:tplc="F4A28DBE" w:tentative="1">
      <w:start w:val="1"/>
      <w:numFmt w:val="bullet"/>
      <w:lvlText w:val="o"/>
      <w:lvlJc w:val="left"/>
      <w:pPr>
        <w:ind w:left="1440" w:hanging="360"/>
      </w:pPr>
      <w:rPr>
        <w:rFonts w:ascii="Courier New" w:hAnsi="Courier New" w:cs="Courier New" w:hint="default"/>
      </w:rPr>
    </w:lvl>
    <w:lvl w:ilvl="2" w:tplc="367EDB84" w:tentative="1">
      <w:start w:val="1"/>
      <w:numFmt w:val="bullet"/>
      <w:lvlText w:val=""/>
      <w:lvlJc w:val="left"/>
      <w:pPr>
        <w:ind w:left="2160" w:hanging="360"/>
      </w:pPr>
      <w:rPr>
        <w:rFonts w:ascii="Wingdings" w:hAnsi="Wingdings" w:hint="default"/>
      </w:rPr>
    </w:lvl>
    <w:lvl w:ilvl="3" w:tplc="F152641A" w:tentative="1">
      <w:start w:val="1"/>
      <w:numFmt w:val="bullet"/>
      <w:lvlText w:val=""/>
      <w:lvlJc w:val="left"/>
      <w:pPr>
        <w:ind w:left="2880" w:hanging="360"/>
      </w:pPr>
      <w:rPr>
        <w:rFonts w:ascii="Symbol" w:hAnsi="Symbol" w:hint="default"/>
      </w:rPr>
    </w:lvl>
    <w:lvl w:ilvl="4" w:tplc="BA86211E" w:tentative="1">
      <w:start w:val="1"/>
      <w:numFmt w:val="bullet"/>
      <w:lvlText w:val="o"/>
      <w:lvlJc w:val="left"/>
      <w:pPr>
        <w:ind w:left="3600" w:hanging="360"/>
      </w:pPr>
      <w:rPr>
        <w:rFonts w:ascii="Courier New" w:hAnsi="Courier New" w:cs="Courier New" w:hint="default"/>
      </w:rPr>
    </w:lvl>
    <w:lvl w:ilvl="5" w:tplc="D4681772" w:tentative="1">
      <w:start w:val="1"/>
      <w:numFmt w:val="bullet"/>
      <w:lvlText w:val=""/>
      <w:lvlJc w:val="left"/>
      <w:pPr>
        <w:ind w:left="4320" w:hanging="360"/>
      </w:pPr>
      <w:rPr>
        <w:rFonts w:ascii="Wingdings" w:hAnsi="Wingdings" w:hint="default"/>
      </w:rPr>
    </w:lvl>
    <w:lvl w:ilvl="6" w:tplc="B75CD9C8" w:tentative="1">
      <w:start w:val="1"/>
      <w:numFmt w:val="bullet"/>
      <w:lvlText w:val=""/>
      <w:lvlJc w:val="left"/>
      <w:pPr>
        <w:ind w:left="5040" w:hanging="360"/>
      </w:pPr>
      <w:rPr>
        <w:rFonts w:ascii="Symbol" w:hAnsi="Symbol" w:hint="default"/>
      </w:rPr>
    </w:lvl>
    <w:lvl w:ilvl="7" w:tplc="74D6AF98" w:tentative="1">
      <w:start w:val="1"/>
      <w:numFmt w:val="bullet"/>
      <w:lvlText w:val="o"/>
      <w:lvlJc w:val="left"/>
      <w:pPr>
        <w:ind w:left="5760" w:hanging="360"/>
      </w:pPr>
      <w:rPr>
        <w:rFonts w:ascii="Courier New" w:hAnsi="Courier New" w:cs="Courier New" w:hint="default"/>
      </w:rPr>
    </w:lvl>
    <w:lvl w:ilvl="8" w:tplc="DF8CA6F8" w:tentative="1">
      <w:start w:val="1"/>
      <w:numFmt w:val="bullet"/>
      <w:lvlText w:val=""/>
      <w:lvlJc w:val="left"/>
      <w:pPr>
        <w:ind w:left="6480" w:hanging="360"/>
      </w:pPr>
      <w:rPr>
        <w:rFonts w:ascii="Wingdings" w:hAnsi="Wingdings" w:hint="default"/>
      </w:rPr>
    </w:lvl>
  </w:abstractNum>
  <w:num w:numId="1" w16cid:durableId="1959070839">
    <w:abstractNumId w:val="1"/>
  </w:num>
  <w:num w:numId="2" w16cid:durableId="2025940884">
    <w:abstractNumId w:val="1"/>
  </w:num>
  <w:num w:numId="3" w16cid:durableId="2064020116">
    <w:abstractNumId w:val="2"/>
  </w:num>
  <w:num w:numId="4" w16cid:durableId="13804754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7D0"/>
    <w:rsid w:val="00037DCF"/>
    <w:rsid w:val="00073AB0"/>
    <w:rsid w:val="00091BC4"/>
    <w:rsid w:val="000C1D80"/>
    <w:rsid w:val="000D3EE9"/>
    <w:rsid w:val="00111DD8"/>
    <w:rsid w:val="00123457"/>
    <w:rsid w:val="00126308"/>
    <w:rsid w:val="001316D4"/>
    <w:rsid w:val="0014730A"/>
    <w:rsid w:val="001569CD"/>
    <w:rsid w:val="001E5082"/>
    <w:rsid w:val="001F0E29"/>
    <w:rsid w:val="001F6C9F"/>
    <w:rsid w:val="0022146B"/>
    <w:rsid w:val="0024420D"/>
    <w:rsid w:val="00265692"/>
    <w:rsid w:val="002D6D48"/>
    <w:rsid w:val="003107D2"/>
    <w:rsid w:val="003704F6"/>
    <w:rsid w:val="003762EF"/>
    <w:rsid w:val="003A561D"/>
    <w:rsid w:val="003A57D0"/>
    <w:rsid w:val="003C73F8"/>
    <w:rsid w:val="00403848"/>
    <w:rsid w:val="00412A73"/>
    <w:rsid w:val="004208A8"/>
    <w:rsid w:val="00430BC0"/>
    <w:rsid w:val="004653AF"/>
    <w:rsid w:val="004739B3"/>
    <w:rsid w:val="00486C7B"/>
    <w:rsid w:val="00487CB5"/>
    <w:rsid w:val="00495516"/>
    <w:rsid w:val="004A20CB"/>
    <w:rsid w:val="004B2974"/>
    <w:rsid w:val="004B44C3"/>
    <w:rsid w:val="004E32DE"/>
    <w:rsid w:val="00510D89"/>
    <w:rsid w:val="005321B3"/>
    <w:rsid w:val="005373D1"/>
    <w:rsid w:val="0056249B"/>
    <w:rsid w:val="005645AF"/>
    <w:rsid w:val="00574B38"/>
    <w:rsid w:val="00592A28"/>
    <w:rsid w:val="005A46A9"/>
    <w:rsid w:val="005A724E"/>
    <w:rsid w:val="005B3E37"/>
    <w:rsid w:val="005E2AB1"/>
    <w:rsid w:val="00604107"/>
    <w:rsid w:val="00622454"/>
    <w:rsid w:val="00631149"/>
    <w:rsid w:val="006367EC"/>
    <w:rsid w:val="0066187F"/>
    <w:rsid w:val="006A216A"/>
    <w:rsid w:val="006B4C07"/>
    <w:rsid w:val="006B74B6"/>
    <w:rsid w:val="006C371B"/>
    <w:rsid w:val="006D1846"/>
    <w:rsid w:val="006D1AC1"/>
    <w:rsid w:val="006D3612"/>
    <w:rsid w:val="006E15A6"/>
    <w:rsid w:val="006F5C74"/>
    <w:rsid w:val="00704239"/>
    <w:rsid w:val="00720FA5"/>
    <w:rsid w:val="00722F68"/>
    <w:rsid w:val="00727B0B"/>
    <w:rsid w:val="00734554"/>
    <w:rsid w:val="00734EBA"/>
    <w:rsid w:val="00736562"/>
    <w:rsid w:val="00751E52"/>
    <w:rsid w:val="0075620D"/>
    <w:rsid w:val="00770D23"/>
    <w:rsid w:val="007A69ED"/>
    <w:rsid w:val="007B534F"/>
    <w:rsid w:val="007C4AE3"/>
    <w:rsid w:val="007C6E1B"/>
    <w:rsid w:val="00840BC9"/>
    <w:rsid w:val="0084626F"/>
    <w:rsid w:val="00866D03"/>
    <w:rsid w:val="0088118D"/>
    <w:rsid w:val="00885647"/>
    <w:rsid w:val="008A0520"/>
    <w:rsid w:val="008B065F"/>
    <w:rsid w:val="008C39B4"/>
    <w:rsid w:val="008E4BAA"/>
    <w:rsid w:val="008F6169"/>
    <w:rsid w:val="0095057F"/>
    <w:rsid w:val="009573BE"/>
    <w:rsid w:val="00966096"/>
    <w:rsid w:val="009839D6"/>
    <w:rsid w:val="0098744F"/>
    <w:rsid w:val="009A2EF3"/>
    <w:rsid w:val="009B0A7F"/>
    <w:rsid w:val="009B3DFC"/>
    <w:rsid w:val="009C5431"/>
    <w:rsid w:val="009D585C"/>
    <w:rsid w:val="009F27E5"/>
    <w:rsid w:val="009F33B4"/>
    <w:rsid w:val="00A12EB0"/>
    <w:rsid w:val="00A16056"/>
    <w:rsid w:val="00A24FC1"/>
    <w:rsid w:val="00A3108E"/>
    <w:rsid w:val="00A41F6B"/>
    <w:rsid w:val="00A5572F"/>
    <w:rsid w:val="00A57A4B"/>
    <w:rsid w:val="00A966C0"/>
    <w:rsid w:val="00AA520A"/>
    <w:rsid w:val="00AB1085"/>
    <w:rsid w:val="00AB679F"/>
    <w:rsid w:val="00AC0289"/>
    <w:rsid w:val="00AC1416"/>
    <w:rsid w:val="00AD038A"/>
    <w:rsid w:val="00AD787D"/>
    <w:rsid w:val="00AE343B"/>
    <w:rsid w:val="00B1162A"/>
    <w:rsid w:val="00B4407E"/>
    <w:rsid w:val="00B45F72"/>
    <w:rsid w:val="00B70B57"/>
    <w:rsid w:val="00B71119"/>
    <w:rsid w:val="00B928B3"/>
    <w:rsid w:val="00BB6E13"/>
    <w:rsid w:val="00BC1B4C"/>
    <w:rsid w:val="00BE014D"/>
    <w:rsid w:val="00BF0D5E"/>
    <w:rsid w:val="00C074E0"/>
    <w:rsid w:val="00C1713C"/>
    <w:rsid w:val="00C641B5"/>
    <w:rsid w:val="00C70023"/>
    <w:rsid w:val="00C91E5C"/>
    <w:rsid w:val="00CC6A1D"/>
    <w:rsid w:val="00CF2EF5"/>
    <w:rsid w:val="00CF76EB"/>
    <w:rsid w:val="00D5265F"/>
    <w:rsid w:val="00D76B6C"/>
    <w:rsid w:val="00DA4CFB"/>
    <w:rsid w:val="00DC0F3B"/>
    <w:rsid w:val="00DD0B80"/>
    <w:rsid w:val="00DF5D50"/>
    <w:rsid w:val="00E03EEE"/>
    <w:rsid w:val="00E5574E"/>
    <w:rsid w:val="00E73B03"/>
    <w:rsid w:val="00E759FF"/>
    <w:rsid w:val="00E845C8"/>
    <w:rsid w:val="00E84FA5"/>
    <w:rsid w:val="00E9270F"/>
    <w:rsid w:val="00EB7A96"/>
    <w:rsid w:val="00EC4F49"/>
    <w:rsid w:val="00EE0877"/>
    <w:rsid w:val="00F063B4"/>
    <w:rsid w:val="00F7561F"/>
    <w:rsid w:val="00F85C25"/>
    <w:rsid w:val="00FD2F95"/>
    <w:rsid w:val="00FD5DDB"/>
    <w:rsid w:val="00FE5F64"/>
    <w:rsid w:val="00FE777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B381F"/>
  <w15:chartTrackingRefBased/>
  <w15:docId w15:val="{7BC65696-D04B-4E8A-8B7E-36578F6C1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79F"/>
    <w:pPr>
      <w:spacing w:line="360" w:lineRule="auto"/>
      <w:jc w:val="both"/>
    </w:pPr>
    <w:rPr>
      <w:rFonts w:ascii="Arial" w:hAnsi="Arial"/>
      <w:sz w:val="24"/>
      <w:szCs w:val="24"/>
      <w:lang w:val="en-GB"/>
    </w:rPr>
  </w:style>
  <w:style w:type="paragraph" w:styleId="Heading1">
    <w:name w:val="heading 1"/>
    <w:basedOn w:val="Normal"/>
    <w:next w:val="Normal"/>
    <w:link w:val="Heading1Char"/>
    <w:uiPriority w:val="9"/>
    <w:qFormat/>
    <w:rsid w:val="00AB679F"/>
    <w:pPr>
      <w:outlineLvl w:val="0"/>
    </w:pPr>
    <w:rPr>
      <w:b/>
      <w:bCs/>
      <w:lang w:val="en-US"/>
    </w:rPr>
  </w:style>
  <w:style w:type="paragraph" w:styleId="Heading2">
    <w:name w:val="heading 2"/>
    <w:basedOn w:val="Normal"/>
    <w:next w:val="Normal"/>
    <w:link w:val="Heading2Char"/>
    <w:uiPriority w:val="9"/>
    <w:unhideWhenUsed/>
    <w:qFormat/>
    <w:rsid w:val="00EE0877"/>
    <w:pPr>
      <w:outlineLvl w:val="1"/>
    </w:pPr>
    <w:rPr>
      <w:b/>
      <w:bCs/>
      <w:lang w:val="en-US"/>
    </w:rPr>
  </w:style>
  <w:style w:type="paragraph" w:styleId="Heading3">
    <w:name w:val="heading 3"/>
    <w:basedOn w:val="Normal"/>
    <w:next w:val="Normal"/>
    <w:link w:val="Heading3Char"/>
    <w:uiPriority w:val="9"/>
    <w:semiHidden/>
    <w:unhideWhenUsed/>
    <w:qFormat/>
    <w:rsid w:val="003A57D0"/>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A57D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A57D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A57D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A57D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A57D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A57D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E0877"/>
    <w:rPr>
      <w:rFonts w:ascii="Arial" w:hAnsi="Arial"/>
      <w:b/>
      <w:bCs/>
      <w:sz w:val="24"/>
      <w:szCs w:val="24"/>
    </w:rPr>
  </w:style>
  <w:style w:type="character" w:customStyle="1" w:styleId="Heading1Char">
    <w:name w:val="Heading 1 Char"/>
    <w:basedOn w:val="DefaultParagraphFont"/>
    <w:link w:val="Heading1"/>
    <w:uiPriority w:val="9"/>
    <w:rsid w:val="00AB679F"/>
    <w:rPr>
      <w:rFonts w:ascii="Arial" w:hAnsi="Arial"/>
      <w:b/>
      <w:bCs/>
      <w:sz w:val="24"/>
      <w:szCs w:val="24"/>
    </w:rPr>
  </w:style>
  <w:style w:type="paragraph" w:styleId="ListParagraph">
    <w:name w:val="List Paragraph"/>
    <w:basedOn w:val="Normal"/>
    <w:uiPriority w:val="34"/>
    <w:qFormat/>
    <w:rsid w:val="008B065F"/>
    <w:pPr>
      <w:ind w:left="720"/>
      <w:contextualSpacing/>
    </w:pPr>
  </w:style>
  <w:style w:type="character" w:customStyle="1" w:styleId="Heading3Char">
    <w:name w:val="Heading 3 Char"/>
    <w:basedOn w:val="DefaultParagraphFont"/>
    <w:link w:val="Heading3"/>
    <w:uiPriority w:val="9"/>
    <w:semiHidden/>
    <w:rsid w:val="003A57D0"/>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3A57D0"/>
    <w:rPr>
      <w:rFonts w:eastAsiaTheme="majorEastAsia" w:cstheme="majorBidi"/>
      <w:i/>
      <w:iCs/>
      <w:color w:val="2F5496" w:themeColor="accent1" w:themeShade="BF"/>
      <w:sz w:val="24"/>
      <w:szCs w:val="24"/>
      <w:lang w:val="en-GB"/>
    </w:rPr>
  </w:style>
  <w:style w:type="character" w:customStyle="1" w:styleId="Heading5Char">
    <w:name w:val="Heading 5 Char"/>
    <w:basedOn w:val="DefaultParagraphFont"/>
    <w:link w:val="Heading5"/>
    <w:uiPriority w:val="9"/>
    <w:semiHidden/>
    <w:rsid w:val="003A57D0"/>
    <w:rPr>
      <w:rFonts w:eastAsiaTheme="majorEastAsia" w:cstheme="majorBidi"/>
      <w:color w:val="2F5496" w:themeColor="accent1" w:themeShade="BF"/>
      <w:sz w:val="24"/>
      <w:szCs w:val="24"/>
      <w:lang w:val="en-GB"/>
    </w:rPr>
  </w:style>
  <w:style w:type="character" w:customStyle="1" w:styleId="Heading6Char">
    <w:name w:val="Heading 6 Char"/>
    <w:basedOn w:val="DefaultParagraphFont"/>
    <w:link w:val="Heading6"/>
    <w:uiPriority w:val="9"/>
    <w:semiHidden/>
    <w:rsid w:val="003A57D0"/>
    <w:rPr>
      <w:rFonts w:eastAsiaTheme="majorEastAsia" w:cstheme="majorBidi"/>
      <w:i/>
      <w:iCs/>
      <w:color w:val="595959" w:themeColor="text1" w:themeTint="A6"/>
      <w:sz w:val="24"/>
      <w:szCs w:val="24"/>
      <w:lang w:val="en-GB"/>
    </w:rPr>
  </w:style>
  <w:style w:type="character" w:customStyle="1" w:styleId="Heading7Char">
    <w:name w:val="Heading 7 Char"/>
    <w:basedOn w:val="DefaultParagraphFont"/>
    <w:link w:val="Heading7"/>
    <w:uiPriority w:val="9"/>
    <w:semiHidden/>
    <w:rsid w:val="003A57D0"/>
    <w:rPr>
      <w:rFonts w:eastAsiaTheme="majorEastAsia" w:cstheme="majorBidi"/>
      <w:color w:val="595959" w:themeColor="text1" w:themeTint="A6"/>
      <w:sz w:val="24"/>
      <w:szCs w:val="24"/>
      <w:lang w:val="en-GB"/>
    </w:rPr>
  </w:style>
  <w:style w:type="character" w:customStyle="1" w:styleId="Heading8Char">
    <w:name w:val="Heading 8 Char"/>
    <w:basedOn w:val="DefaultParagraphFont"/>
    <w:link w:val="Heading8"/>
    <w:uiPriority w:val="9"/>
    <w:semiHidden/>
    <w:rsid w:val="003A57D0"/>
    <w:rPr>
      <w:rFonts w:eastAsiaTheme="majorEastAsia" w:cstheme="majorBidi"/>
      <w:i/>
      <w:iCs/>
      <w:color w:val="272727" w:themeColor="text1" w:themeTint="D8"/>
      <w:sz w:val="24"/>
      <w:szCs w:val="24"/>
      <w:lang w:val="en-GB"/>
    </w:rPr>
  </w:style>
  <w:style w:type="character" w:customStyle="1" w:styleId="Heading9Char">
    <w:name w:val="Heading 9 Char"/>
    <w:basedOn w:val="DefaultParagraphFont"/>
    <w:link w:val="Heading9"/>
    <w:uiPriority w:val="9"/>
    <w:semiHidden/>
    <w:rsid w:val="003A57D0"/>
    <w:rPr>
      <w:rFonts w:eastAsiaTheme="majorEastAsia" w:cstheme="majorBidi"/>
      <w:color w:val="272727" w:themeColor="text1" w:themeTint="D8"/>
      <w:sz w:val="24"/>
      <w:szCs w:val="24"/>
      <w:lang w:val="en-GB"/>
    </w:rPr>
  </w:style>
  <w:style w:type="paragraph" w:styleId="Title">
    <w:name w:val="Title"/>
    <w:basedOn w:val="Normal"/>
    <w:next w:val="Normal"/>
    <w:link w:val="TitleChar"/>
    <w:uiPriority w:val="10"/>
    <w:qFormat/>
    <w:rsid w:val="003A57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57D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3A57D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57D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3A57D0"/>
    <w:pPr>
      <w:spacing w:before="160"/>
      <w:jc w:val="center"/>
    </w:pPr>
    <w:rPr>
      <w:i/>
      <w:iCs/>
      <w:color w:val="404040" w:themeColor="text1" w:themeTint="BF"/>
    </w:rPr>
  </w:style>
  <w:style w:type="character" w:customStyle="1" w:styleId="QuoteChar">
    <w:name w:val="Quote Char"/>
    <w:basedOn w:val="DefaultParagraphFont"/>
    <w:link w:val="Quote"/>
    <w:uiPriority w:val="29"/>
    <w:rsid w:val="003A57D0"/>
    <w:rPr>
      <w:rFonts w:ascii="Times New Roman" w:hAnsi="Times New Roman"/>
      <w:i/>
      <w:iCs/>
      <w:color w:val="404040" w:themeColor="text1" w:themeTint="BF"/>
      <w:sz w:val="24"/>
      <w:szCs w:val="24"/>
      <w:lang w:val="en-GB"/>
    </w:rPr>
  </w:style>
  <w:style w:type="character" w:styleId="IntenseEmphasis">
    <w:name w:val="Intense Emphasis"/>
    <w:basedOn w:val="DefaultParagraphFont"/>
    <w:uiPriority w:val="21"/>
    <w:qFormat/>
    <w:rsid w:val="003A57D0"/>
    <w:rPr>
      <w:i/>
      <w:iCs/>
      <w:color w:val="2F5496" w:themeColor="accent1" w:themeShade="BF"/>
    </w:rPr>
  </w:style>
  <w:style w:type="paragraph" w:styleId="IntenseQuote">
    <w:name w:val="Intense Quote"/>
    <w:basedOn w:val="Normal"/>
    <w:next w:val="Normal"/>
    <w:link w:val="IntenseQuoteChar"/>
    <w:uiPriority w:val="30"/>
    <w:qFormat/>
    <w:rsid w:val="003A57D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A57D0"/>
    <w:rPr>
      <w:rFonts w:ascii="Times New Roman" w:hAnsi="Times New Roman"/>
      <w:i/>
      <w:iCs/>
      <w:color w:val="2F5496" w:themeColor="accent1" w:themeShade="BF"/>
      <w:sz w:val="24"/>
      <w:szCs w:val="24"/>
      <w:lang w:val="en-GB"/>
    </w:rPr>
  </w:style>
  <w:style w:type="character" w:styleId="IntenseReference">
    <w:name w:val="Intense Reference"/>
    <w:basedOn w:val="DefaultParagraphFont"/>
    <w:uiPriority w:val="32"/>
    <w:qFormat/>
    <w:rsid w:val="003A57D0"/>
    <w:rPr>
      <w:b/>
      <w:bCs/>
      <w:smallCaps/>
      <w:color w:val="2F5496" w:themeColor="accent1" w:themeShade="BF"/>
      <w:spacing w:val="5"/>
    </w:rPr>
  </w:style>
  <w:style w:type="character" w:styleId="Hyperlink">
    <w:name w:val="Hyperlink"/>
    <w:basedOn w:val="DefaultParagraphFont"/>
    <w:uiPriority w:val="99"/>
    <w:unhideWhenUsed/>
    <w:rsid w:val="00BE014D"/>
    <w:rPr>
      <w:color w:val="0563C1" w:themeColor="hyperlink"/>
      <w:u w:val="single"/>
    </w:rPr>
  </w:style>
  <w:style w:type="character" w:styleId="UnresolvedMention">
    <w:name w:val="Unresolved Mention"/>
    <w:basedOn w:val="DefaultParagraphFont"/>
    <w:uiPriority w:val="99"/>
    <w:semiHidden/>
    <w:unhideWhenUsed/>
    <w:rsid w:val="00BE014D"/>
    <w:rPr>
      <w:color w:val="605E5C"/>
      <w:shd w:val="clear" w:color="auto" w:fill="E1DFDD"/>
    </w:rPr>
  </w:style>
  <w:style w:type="table" w:styleId="TableGrid">
    <w:name w:val="Table Grid"/>
    <w:basedOn w:val="TableNormal"/>
    <w:uiPriority w:val="39"/>
    <w:rsid w:val="00BC1B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5">
    <w:name w:val="Grid Table 6 Colorful Accent 5"/>
    <w:basedOn w:val="TableNormal"/>
    <w:uiPriority w:val="51"/>
    <w:rsid w:val="00734EBA"/>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412A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2A73"/>
    <w:rPr>
      <w:rFonts w:ascii="Arial" w:hAnsi="Arial"/>
      <w:sz w:val="24"/>
      <w:szCs w:val="24"/>
      <w:lang w:val="en-GB"/>
    </w:rPr>
  </w:style>
  <w:style w:type="paragraph" w:styleId="Footer">
    <w:name w:val="footer"/>
    <w:basedOn w:val="Normal"/>
    <w:link w:val="FooterChar"/>
    <w:uiPriority w:val="99"/>
    <w:unhideWhenUsed/>
    <w:rsid w:val="00412A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2A73"/>
    <w:rPr>
      <w:rFonts w:ascii="Arial" w:hAnsi="Arial"/>
      <w:sz w:val="24"/>
      <w:szCs w:val="24"/>
      <w:lang w:val="en-GB"/>
    </w:rPr>
  </w:style>
  <w:style w:type="paragraph" w:styleId="TOCHeading">
    <w:name w:val="TOC Heading"/>
    <w:basedOn w:val="Heading1"/>
    <w:next w:val="Normal"/>
    <w:uiPriority w:val="39"/>
    <w:unhideWhenUsed/>
    <w:qFormat/>
    <w:rsid w:val="00412A73"/>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412A73"/>
    <w:pPr>
      <w:spacing w:after="100"/>
    </w:pPr>
  </w:style>
  <w:style w:type="paragraph" w:styleId="TOC2">
    <w:name w:val="toc 2"/>
    <w:basedOn w:val="Normal"/>
    <w:next w:val="Normal"/>
    <w:autoRedefine/>
    <w:uiPriority w:val="39"/>
    <w:unhideWhenUsed/>
    <w:rsid w:val="00412A7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pdf/10.1177/20413866221135022" TargetMode="External"/><Relationship Id="rId18" Type="http://schemas.openxmlformats.org/officeDocument/2006/relationships/hyperlink" Target="https://www.mdpi.com/2071-1050/14/11/6489" TargetMode="External"/><Relationship Id="rId26" Type="http://schemas.openxmlformats.org/officeDocument/2006/relationships/hyperlink" Target="https://www.tandfonline.com/doi/pdf/10.1080/2331186X.2025.2592371" TargetMode="External"/><Relationship Id="rId39" Type="http://schemas.openxmlformats.org/officeDocument/2006/relationships/header" Target="header3.xml"/><Relationship Id="rId21" Type="http://schemas.openxmlformats.org/officeDocument/2006/relationships/hyperlink" Target="https://pdfs.semanticscholar.org/c69f/bec73fca7eb98806b7dfd2be427f6cee0348.pdf" TargetMode="External"/><Relationship Id="rId34" Type="http://schemas.openxmlformats.org/officeDocument/2006/relationships/hyperlink" Target="https://www.weforum.org/press/2025/01/future-of-jobs-report-2025-78-million-new-job-opportunities-by-2030-but-urgent-upskilling-needed-to-prepare-workforces/"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indeed.com/hire/job-description/ceo-chief-executive-officer" TargetMode="External"/><Relationship Id="rId20" Type="http://schemas.openxmlformats.org/officeDocument/2006/relationships/hyperlink" Target="https://www.performyard.com/articles/googles-performance-management-playbook" TargetMode="External"/><Relationship Id="rId29" Type="http://schemas.openxmlformats.org/officeDocument/2006/relationships/hyperlink" Target="https://www.sciencedirect.com/science/article/pii/S0148296324006672"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yjournal.or.id/index.php/JOM/article/download/338/321" TargetMode="External"/><Relationship Id="rId24" Type="http://schemas.openxmlformats.org/officeDocument/2006/relationships/hyperlink" Target="https://www.davidpublisher.com/Public/uploads/Contribute/63c8ac817a47d.pdf" TargetMode="External"/><Relationship Id="rId32" Type="http://schemas.openxmlformats.org/officeDocument/2006/relationships/hyperlink" Target="https://www.sciencedirect.com/science/article/pii/S1029313225000302"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tandfonline.com/doi/pdf/10.1080/01608061.2023.2238029" TargetMode="External"/><Relationship Id="rId23" Type="http://schemas.openxmlformats.org/officeDocument/2006/relationships/hyperlink" Target="https://scholarindexing.com/uploads/files/lhn_omk86iqyv01.pdf" TargetMode="External"/><Relationship Id="rId28" Type="http://schemas.openxmlformats.org/officeDocument/2006/relationships/hyperlink" Target="https://www.aihr.com/blog/human-resources-director/" TargetMode="External"/><Relationship Id="rId36" Type="http://schemas.openxmlformats.org/officeDocument/2006/relationships/header" Target="header2.xml"/><Relationship Id="rId10" Type="http://schemas.openxmlformats.org/officeDocument/2006/relationships/hyperlink" Target="https://www.netsuite.com/portal/resource/articles/accounting/chief-financial-officer-cfo.shtml" TargetMode="External"/><Relationship Id="rId19" Type="http://schemas.openxmlformats.org/officeDocument/2006/relationships/hyperlink" Target="https://www.academia.edu/download/125195140/From_annual_reviews_to_continuous_feedback_Evolving_performance_appraisal_systems_in_2025.pdf" TargetMode="External"/><Relationship Id="rId31" Type="http://schemas.openxmlformats.org/officeDocument/2006/relationships/hyperlink" Target="https://www.aihr.com/blog/human-resources-models/" TargetMode="External"/><Relationship Id="rId4" Type="http://schemas.openxmlformats.org/officeDocument/2006/relationships/settings" Target="settings.xml"/><Relationship Id="rId9" Type="http://schemas.openxmlformats.org/officeDocument/2006/relationships/hyperlink" Target="https://www.adobe.com/check-in.html" TargetMode="External"/><Relationship Id="rId14" Type="http://schemas.openxmlformats.org/officeDocument/2006/relationships/hyperlink" Target="https://www.digitalwaffle.co/job-descriptions/chief-technology-officer" TargetMode="External"/><Relationship Id="rId22" Type="http://schemas.openxmlformats.org/officeDocument/2006/relationships/hyperlink" Target="http://www.gbmrjournal.com/pdf/v14n4s/V14N4s-5.pdf" TargetMode="External"/><Relationship Id="rId27" Type="http://schemas.openxmlformats.org/officeDocument/2006/relationships/hyperlink" Target="https://www.splunk.com/en_us/blog/learn/chief-innovation-officer-role.html" TargetMode="External"/><Relationship Id="rId30" Type="http://schemas.openxmlformats.org/officeDocument/2006/relationships/hyperlink" Target="https://www.synergita.com/use-cases/amazing-journey-amazon-with-okr"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tlassian.com/agile/agile-at-scale/spotify" TargetMode="External"/><Relationship Id="rId17" Type="http://schemas.openxmlformats.org/officeDocument/2006/relationships/hyperlink" Target="https://www.researchgate.net/publication/396334485_The_Influence_of_the_360-Degree_Feedback_System_on_Employee_Performance_and_Career_Development_in_Technology_Companies_in_Indonesia/fulltext/68e75516f3032e2b4be79e96/The-Influence-of-the-360-Degree-Feedback-System-on-Employee-Performance-and-Career-Development-in-Technology-Companies-in-Indonesia.pdf?origin=publication_detail&amp;_tp=eyJjb250ZXh0Ijp7ImZpcnN0UGFnZSI6InB1YmxpY2F0aW9uIiwicGFnZSI6InB1YmxpY2F0aW9uRG93bmxvYWQiLCJwcmV2aW91c1BhZ2UiOiJwdWJsaWNhdGlvbiJ9fQ" TargetMode="External"/><Relationship Id="rId25" Type="http://schemas.openxmlformats.org/officeDocument/2006/relationships/hyperlink" Target="https://www.apple.com/careers/pdf/HBR_How_Apple_Is_Organized_For_Innovation-4.pdf" TargetMode="External"/><Relationship Id="rId33" Type="http://schemas.openxmlformats.org/officeDocument/2006/relationships/hyperlink" Target="https://www.mdpi.com/2076-3417/12/21/10698" TargetMode="External"/><Relationship Id="rId3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DF92F1-58B5-4397-9180-B8104C5DEF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TotalTime>
  <Pages>1</Pages>
  <Words>4383</Words>
  <Characters>24989</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Rutvik Patel</cp:lastModifiedBy>
  <cp:revision>3</cp:revision>
  <dcterms:created xsi:type="dcterms:W3CDTF">2026-03-18T03:16:00Z</dcterms:created>
  <dcterms:modified xsi:type="dcterms:W3CDTF">2026-03-19T21:41:00Z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634425f4-a02b-448c-b1d4-38eaec5a2a3b</vt:lpwstr>
  </property>
</Properties>
</file>