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22833" w14:textId="18EF3387" w:rsidR="00CF67CA" w:rsidRPr="00CF67CA" w:rsidRDefault="00CF67CA" w:rsidP="00CF67CA">
      <w:pPr>
        <w:shd w:val="clear" w:color="auto" w:fill="FFFFFF"/>
        <w:spacing w:before="100" w:beforeAutospacing="1" w:after="100" w:afterAutospacing="1" w:line="240" w:lineRule="auto"/>
        <w:ind w:left="720"/>
        <w:rPr>
          <w:rFonts w:ascii="Times New Roman" w:eastAsia="Times New Roman" w:hAnsi="Times New Roman" w:cs="Times New Roman"/>
          <w:i/>
          <w:color w:val="373A3C"/>
          <w:sz w:val="21"/>
          <w:szCs w:val="21"/>
          <w:lang w:eastAsia="en-GB"/>
        </w:rPr>
      </w:pPr>
      <w:bookmarkStart w:id="0" w:name="_GoBack"/>
      <w:bookmarkEnd w:id="0"/>
      <w:r w:rsidRPr="00CF67CA">
        <w:rPr>
          <w:rFonts w:ascii="Times New Roman" w:eastAsia="Times New Roman" w:hAnsi="Times New Roman" w:cs="Times New Roman"/>
          <w:i/>
          <w:color w:val="373A3C"/>
          <w:sz w:val="21"/>
          <w:szCs w:val="21"/>
          <w:lang w:eastAsia="en-GB"/>
        </w:rPr>
        <w:t>William Gage – 1701930 – CSPH4029</w:t>
      </w:r>
    </w:p>
    <w:p w14:paraId="3649D825" w14:textId="5CBAB9AE" w:rsidR="002B504D" w:rsidRDefault="002B504D" w:rsidP="002B504D">
      <w:pPr>
        <w:shd w:val="clear" w:color="auto" w:fill="FFFFFF"/>
        <w:spacing w:before="100" w:beforeAutospacing="1" w:after="100" w:afterAutospacing="1" w:line="240" w:lineRule="auto"/>
        <w:ind w:left="720"/>
        <w:jc w:val="center"/>
        <w:rPr>
          <w:rFonts w:ascii="Times New Roman" w:eastAsia="Times New Roman" w:hAnsi="Times New Roman" w:cs="Times New Roman"/>
          <w:color w:val="373A3C"/>
          <w:sz w:val="21"/>
          <w:szCs w:val="21"/>
          <w:u w:val="single"/>
          <w:lang w:eastAsia="en-GB"/>
        </w:rPr>
      </w:pPr>
      <w:r w:rsidRPr="002B504D">
        <w:rPr>
          <w:rFonts w:ascii="Times New Roman" w:eastAsia="Times New Roman" w:hAnsi="Times New Roman" w:cs="Times New Roman"/>
          <w:color w:val="373A3C"/>
          <w:sz w:val="21"/>
          <w:szCs w:val="21"/>
          <w:u w:val="single"/>
          <w:lang w:eastAsia="en-GB"/>
        </w:rPr>
        <w:t>Can </w:t>
      </w:r>
      <w:r w:rsidRPr="002B504D">
        <w:rPr>
          <w:rFonts w:ascii="Times New Roman" w:eastAsia="Times New Roman" w:hAnsi="Times New Roman" w:cs="Times New Roman"/>
          <w:color w:val="000000" w:themeColor="text1"/>
          <w:sz w:val="21"/>
          <w:szCs w:val="21"/>
          <w:u w:val="single"/>
          <w:lang w:eastAsia="en-GB"/>
        </w:rPr>
        <w:t>social contract theory</w:t>
      </w:r>
      <w:r w:rsidRPr="002B504D">
        <w:rPr>
          <w:rFonts w:ascii="Times New Roman" w:eastAsia="Times New Roman" w:hAnsi="Times New Roman" w:cs="Times New Roman"/>
          <w:color w:val="373A3C"/>
          <w:sz w:val="21"/>
          <w:szCs w:val="21"/>
          <w:u w:val="single"/>
          <w:lang w:eastAsia="en-GB"/>
        </w:rPr>
        <w:t> provide a convincing justification for the legitimacy of the power of the state over individuals?</w:t>
      </w:r>
    </w:p>
    <w:p w14:paraId="398B5FDA" w14:textId="32E8F0CF" w:rsidR="002B504D" w:rsidRDefault="002B504D" w:rsidP="002B504D">
      <w:pPr>
        <w:shd w:val="clear" w:color="auto" w:fill="FFFFFF"/>
        <w:spacing w:before="100" w:beforeAutospacing="1" w:after="100" w:afterAutospacing="1" w:line="240" w:lineRule="auto"/>
        <w:ind w:left="720"/>
        <w:jc w:val="both"/>
        <w:rPr>
          <w:rFonts w:ascii="Times New Roman" w:eastAsia="Times New Roman" w:hAnsi="Times New Roman" w:cs="Times New Roman"/>
          <w:color w:val="373A3C"/>
          <w:sz w:val="21"/>
          <w:szCs w:val="21"/>
          <w:u w:val="single"/>
          <w:lang w:eastAsia="en-GB"/>
        </w:rPr>
      </w:pPr>
    </w:p>
    <w:p w14:paraId="25241CFC" w14:textId="77777777" w:rsidR="005D64A9" w:rsidRDefault="005D64A9" w:rsidP="00C218F3">
      <w:pPr>
        <w:shd w:val="clear" w:color="auto" w:fill="FFFFFF"/>
        <w:spacing w:before="100" w:beforeAutospacing="1" w:after="100" w:afterAutospacing="1" w:line="240" w:lineRule="auto"/>
        <w:jc w:val="both"/>
        <w:rPr>
          <w:rFonts w:ascii="Times New Roman" w:eastAsia="Times New Roman" w:hAnsi="Times New Roman" w:cs="Times New Roman"/>
          <w:color w:val="373A3C"/>
          <w:sz w:val="21"/>
          <w:szCs w:val="21"/>
          <w:lang w:eastAsia="en-GB"/>
        </w:rPr>
      </w:pPr>
      <w:r>
        <w:rPr>
          <w:rFonts w:ascii="Times New Roman" w:eastAsia="Times New Roman" w:hAnsi="Times New Roman" w:cs="Times New Roman"/>
          <w:color w:val="373A3C"/>
          <w:sz w:val="21"/>
          <w:szCs w:val="21"/>
          <w:lang w:eastAsia="en-GB"/>
        </w:rPr>
        <w:t>‘…all Men are naturally in [the state of nature], and remain so, till by their own Consents they make themselves Members of some Politick Society…’</w:t>
      </w:r>
      <w:r>
        <w:rPr>
          <w:rStyle w:val="FootnoteReference"/>
          <w:rFonts w:ascii="Times New Roman" w:eastAsia="Times New Roman" w:hAnsi="Times New Roman" w:cs="Times New Roman"/>
          <w:color w:val="373A3C"/>
          <w:sz w:val="21"/>
          <w:szCs w:val="21"/>
          <w:lang w:eastAsia="en-GB"/>
        </w:rPr>
        <w:footnoteReference w:id="1"/>
      </w:r>
      <w:r>
        <w:rPr>
          <w:rFonts w:ascii="Times New Roman" w:eastAsia="Times New Roman" w:hAnsi="Times New Roman" w:cs="Times New Roman"/>
          <w:color w:val="373A3C"/>
          <w:sz w:val="21"/>
          <w:szCs w:val="21"/>
          <w:lang w:eastAsia="en-GB"/>
        </w:rPr>
        <w:t xml:space="preserve"> </w:t>
      </w:r>
    </w:p>
    <w:p w14:paraId="2B148457" w14:textId="752B9C9D" w:rsidR="00C218F3" w:rsidRDefault="00917212" w:rsidP="00C218F3">
      <w:pPr>
        <w:shd w:val="clear" w:color="auto" w:fill="FFFFFF"/>
        <w:spacing w:before="100" w:beforeAutospacing="1" w:after="100" w:afterAutospacing="1" w:line="240" w:lineRule="auto"/>
        <w:jc w:val="both"/>
        <w:rPr>
          <w:rFonts w:ascii="Times New Roman" w:eastAsia="Times New Roman" w:hAnsi="Times New Roman" w:cs="Times New Roman"/>
          <w:color w:val="373A3C"/>
          <w:sz w:val="21"/>
          <w:szCs w:val="21"/>
          <w:lang w:eastAsia="en-GB"/>
        </w:rPr>
      </w:pPr>
      <w:r>
        <w:rPr>
          <w:rFonts w:ascii="Times New Roman" w:eastAsia="Times New Roman" w:hAnsi="Times New Roman" w:cs="Times New Roman"/>
          <w:color w:val="373A3C"/>
          <w:sz w:val="21"/>
          <w:szCs w:val="21"/>
          <w:lang w:eastAsia="en-GB"/>
        </w:rPr>
        <w:t>Social Contract Theory aims at universal</w:t>
      </w:r>
      <w:r w:rsidR="00C218F3">
        <w:rPr>
          <w:rFonts w:ascii="Times New Roman" w:eastAsia="Times New Roman" w:hAnsi="Times New Roman" w:cs="Times New Roman"/>
          <w:color w:val="373A3C"/>
          <w:sz w:val="21"/>
          <w:szCs w:val="21"/>
          <w:lang w:eastAsia="en-GB"/>
        </w:rPr>
        <w:t xml:space="preserve"> voluntarism in justifying the power of the state over individuals – every person must be obligated to follow the laws decreed by the state, but they must also willingly consent to doing so; these obligations come into existence only by consent. Without my consent, the state’s authority will be illegitimate. </w:t>
      </w:r>
    </w:p>
    <w:p w14:paraId="3F6C93C7" w14:textId="77777777" w:rsidR="008D061F" w:rsidRDefault="00C218F3" w:rsidP="00C218F3">
      <w:pPr>
        <w:shd w:val="clear" w:color="auto" w:fill="FFFFFF"/>
        <w:spacing w:before="100" w:beforeAutospacing="1" w:after="100" w:afterAutospacing="1" w:line="240" w:lineRule="auto"/>
        <w:jc w:val="both"/>
        <w:rPr>
          <w:rFonts w:ascii="Times New Roman" w:eastAsia="Times New Roman" w:hAnsi="Times New Roman" w:cs="Times New Roman"/>
          <w:color w:val="373A3C"/>
          <w:sz w:val="21"/>
          <w:szCs w:val="21"/>
          <w:lang w:eastAsia="en-GB"/>
        </w:rPr>
      </w:pPr>
      <w:r>
        <w:rPr>
          <w:rFonts w:ascii="Times New Roman" w:eastAsia="Times New Roman" w:hAnsi="Times New Roman" w:cs="Times New Roman"/>
          <w:color w:val="373A3C"/>
          <w:sz w:val="21"/>
          <w:szCs w:val="21"/>
          <w:lang w:eastAsia="en-GB"/>
        </w:rPr>
        <w:tab/>
        <w:t xml:space="preserve">At no point in our lives does any of us explicitly consent to abide by the laws of the state; only persons granted citizenship can really be said to take any form of oath to do so, and they are no more obligated than anyone else. This fact is problematic in considering our political obligations. </w:t>
      </w:r>
    </w:p>
    <w:p w14:paraId="68B73F1A" w14:textId="0220BA05" w:rsidR="00C218F3" w:rsidRDefault="008D061F" w:rsidP="00C218F3">
      <w:pPr>
        <w:shd w:val="clear" w:color="auto" w:fill="FFFFFF"/>
        <w:spacing w:before="100" w:beforeAutospacing="1" w:after="100" w:afterAutospacing="1" w:line="240" w:lineRule="auto"/>
        <w:jc w:val="both"/>
        <w:rPr>
          <w:rFonts w:ascii="Times New Roman" w:eastAsia="Times New Roman" w:hAnsi="Times New Roman" w:cs="Times New Roman"/>
          <w:color w:val="373A3C"/>
          <w:sz w:val="21"/>
          <w:szCs w:val="21"/>
          <w:lang w:eastAsia="en-GB"/>
        </w:rPr>
      </w:pPr>
      <w:r>
        <w:rPr>
          <w:rFonts w:ascii="Times New Roman" w:eastAsia="Times New Roman" w:hAnsi="Times New Roman" w:cs="Times New Roman"/>
          <w:color w:val="373A3C"/>
          <w:sz w:val="21"/>
          <w:szCs w:val="21"/>
          <w:lang w:eastAsia="en-GB"/>
        </w:rPr>
        <w:tab/>
      </w:r>
      <w:r w:rsidR="00C218F3">
        <w:rPr>
          <w:rFonts w:ascii="Times New Roman" w:eastAsia="Times New Roman" w:hAnsi="Times New Roman" w:cs="Times New Roman"/>
          <w:color w:val="373A3C"/>
          <w:sz w:val="21"/>
          <w:szCs w:val="21"/>
          <w:lang w:eastAsia="en-GB"/>
        </w:rPr>
        <w:t xml:space="preserve">It might be said that our </w:t>
      </w:r>
      <w:r w:rsidR="00C218F3" w:rsidRPr="005C490F">
        <w:rPr>
          <w:rFonts w:ascii="Times New Roman" w:eastAsia="Times New Roman" w:hAnsi="Times New Roman" w:cs="Times New Roman"/>
          <w:i/>
          <w:color w:val="373A3C"/>
          <w:sz w:val="21"/>
          <w:szCs w:val="21"/>
          <w:lang w:eastAsia="en-GB"/>
        </w:rPr>
        <w:t>vote</w:t>
      </w:r>
      <w:r w:rsidR="00C218F3">
        <w:rPr>
          <w:rFonts w:ascii="Times New Roman" w:eastAsia="Times New Roman" w:hAnsi="Times New Roman" w:cs="Times New Roman"/>
          <w:color w:val="373A3C"/>
          <w:sz w:val="21"/>
          <w:szCs w:val="21"/>
          <w:lang w:eastAsia="en-GB"/>
        </w:rPr>
        <w:t xml:space="preserve"> is a form of consent, and that even if we vote for the party unsuccessful in gaining political power, our vote is still one in support of the political system</w:t>
      </w:r>
      <w:r w:rsidR="005D64A9">
        <w:rPr>
          <w:rFonts w:ascii="Times New Roman" w:eastAsia="Times New Roman" w:hAnsi="Times New Roman" w:cs="Times New Roman"/>
          <w:color w:val="373A3C"/>
          <w:sz w:val="21"/>
          <w:szCs w:val="21"/>
          <w:lang w:eastAsia="en-GB"/>
        </w:rPr>
        <w:t>, is still something which justifies the authority of that system</w:t>
      </w:r>
      <w:r w:rsidR="00C218F3">
        <w:rPr>
          <w:rFonts w:ascii="Times New Roman" w:eastAsia="Times New Roman" w:hAnsi="Times New Roman" w:cs="Times New Roman"/>
          <w:color w:val="373A3C"/>
          <w:sz w:val="21"/>
          <w:szCs w:val="21"/>
          <w:lang w:eastAsia="en-GB"/>
        </w:rPr>
        <w:t xml:space="preserve">. However, what if we abstain from voting altogether, as an act of dissent? We would probably, in practice, still follow the laws of the state, and would expect to be punished if we did not do so. Our adherence to the laws is here only down to self-preservation; we would not want to end up in prison. We would be respecting the authority of the state not because we consent to it, but because it would be considered by most </w:t>
      </w:r>
      <w:proofErr w:type="gramStart"/>
      <w:r w:rsidR="00C218F3">
        <w:rPr>
          <w:rFonts w:ascii="Times New Roman" w:eastAsia="Times New Roman" w:hAnsi="Times New Roman" w:cs="Times New Roman"/>
          <w:color w:val="373A3C"/>
          <w:sz w:val="21"/>
          <w:szCs w:val="21"/>
          <w:lang w:eastAsia="en-GB"/>
        </w:rPr>
        <w:t>quite</w:t>
      </w:r>
      <w:proofErr w:type="gramEnd"/>
      <w:r w:rsidR="00C218F3">
        <w:rPr>
          <w:rFonts w:ascii="Times New Roman" w:eastAsia="Times New Roman" w:hAnsi="Times New Roman" w:cs="Times New Roman"/>
          <w:color w:val="373A3C"/>
          <w:sz w:val="21"/>
          <w:szCs w:val="21"/>
          <w:lang w:eastAsia="en-GB"/>
        </w:rPr>
        <w:t xml:space="preserve"> irrational to end up in prison ‘on principle’. If voting were made mandatory, this would only compound the fact that abstaining from voting cannot equate to a form of consent</w:t>
      </w:r>
      <w:r>
        <w:rPr>
          <w:rFonts w:ascii="Times New Roman" w:eastAsia="Times New Roman" w:hAnsi="Times New Roman" w:cs="Times New Roman"/>
          <w:color w:val="373A3C"/>
          <w:sz w:val="21"/>
          <w:szCs w:val="21"/>
          <w:lang w:eastAsia="en-GB"/>
        </w:rPr>
        <w:t xml:space="preserve">, as it would be consent under duress, which is not consent at all. </w:t>
      </w:r>
    </w:p>
    <w:p w14:paraId="2563D386" w14:textId="382D5C36" w:rsidR="005C490F" w:rsidRDefault="008D061F" w:rsidP="001F6AF1">
      <w:pPr>
        <w:shd w:val="clear" w:color="auto" w:fill="FFFFFF"/>
        <w:spacing w:before="100" w:beforeAutospacing="1" w:after="100" w:afterAutospacing="1" w:line="240" w:lineRule="auto"/>
        <w:jc w:val="both"/>
        <w:rPr>
          <w:rFonts w:ascii="Times New Roman" w:eastAsia="Times New Roman" w:hAnsi="Times New Roman" w:cs="Times New Roman"/>
          <w:color w:val="373A3C"/>
          <w:sz w:val="21"/>
          <w:szCs w:val="21"/>
          <w:lang w:eastAsia="en-GB"/>
        </w:rPr>
      </w:pPr>
      <w:r>
        <w:rPr>
          <w:rFonts w:ascii="Times New Roman" w:eastAsia="Times New Roman" w:hAnsi="Times New Roman" w:cs="Times New Roman"/>
          <w:color w:val="373A3C"/>
          <w:sz w:val="21"/>
          <w:szCs w:val="21"/>
          <w:lang w:eastAsia="en-GB"/>
        </w:rPr>
        <w:tab/>
      </w:r>
      <w:r w:rsidR="001F6AF1">
        <w:rPr>
          <w:rFonts w:ascii="Times New Roman" w:eastAsia="Times New Roman" w:hAnsi="Times New Roman" w:cs="Times New Roman"/>
          <w:color w:val="373A3C"/>
          <w:sz w:val="21"/>
          <w:szCs w:val="21"/>
          <w:lang w:eastAsia="en-GB"/>
        </w:rPr>
        <w:t xml:space="preserve">It might then be possible to vote with one’s feet – unequivocal dissent would take the form of leaving the state. This means one cannot even be said to have given tacit consent by enjoying the benefits the state offers (such as infrastructure or actual financial benefits); being benefited by the state is unavoidable, and so in a way we have consented to the state (on the argument of tacit consent) before we are even born, which is as unappealing as being obligated to a contract ‘signed’ by some antecedent generation with whom </w:t>
      </w:r>
      <w:r w:rsidR="005C490F">
        <w:rPr>
          <w:rFonts w:ascii="Times New Roman" w:eastAsia="Times New Roman" w:hAnsi="Times New Roman" w:cs="Times New Roman"/>
          <w:color w:val="373A3C"/>
          <w:sz w:val="21"/>
          <w:szCs w:val="21"/>
          <w:lang w:eastAsia="en-GB"/>
        </w:rPr>
        <w:t>one</w:t>
      </w:r>
      <w:r w:rsidR="001F6AF1">
        <w:rPr>
          <w:rFonts w:ascii="Times New Roman" w:eastAsia="Times New Roman" w:hAnsi="Times New Roman" w:cs="Times New Roman"/>
          <w:color w:val="373A3C"/>
          <w:sz w:val="21"/>
          <w:szCs w:val="21"/>
          <w:lang w:eastAsia="en-GB"/>
        </w:rPr>
        <w:t xml:space="preserve"> may have </w:t>
      </w:r>
      <w:r w:rsidR="005C490F">
        <w:rPr>
          <w:rFonts w:ascii="Times New Roman" w:eastAsia="Times New Roman" w:hAnsi="Times New Roman" w:cs="Times New Roman"/>
          <w:color w:val="373A3C"/>
          <w:sz w:val="21"/>
          <w:szCs w:val="21"/>
          <w:lang w:eastAsia="en-GB"/>
        </w:rPr>
        <w:t xml:space="preserve">had </w:t>
      </w:r>
      <w:r w:rsidR="001F6AF1">
        <w:rPr>
          <w:rFonts w:ascii="Times New Roman" w:eastAsia="Times New Roman" w:hAnsi="Times New Roman" w:cs="Times New Roman"/>
          <w:color w:val="373A3C"/>
          <w:sz w:val="21"/>
          <w:szCs w:val="21"/>
          <w:lang w:eastAsia="en-GB"/>
        </w:rPr>
        <w:t>absolutely no contact.  This argument of Rousseau’s, that our consent is tacit so long as we reside in a free-state, feels somewhat outdated now; we may not simply leave a walled city-state, not least because we would most likely be walking into an equally objectionable regime</w:t>
      </w:r>
      <w:r w:rsidR="00062F66">
        <w:rPr>
          <w:rFonts w:ascii="Times New Roman" w:eastAsia="Times New Roman" w:hAnsi="Times New Roman" w:cs="Times New Roman"/>
          <w:color w:val="373A3C"/>
          <w:sz w:val="21"/>
          <w:szCs w:val="21"/>
          <w:lang w:eastAsia="en-GB"/>
        </w:rPr>
        <w:t>, and so we are not presented with any real choice</w:t>
      </w:r>
      <w:r w:rsidR="005D64A9">
        <w:rPr>
          <w:rFonts w:ascii="Times New Roman" w:eastAsia="Times New Roman" w:hAnsi="Times New Roman" w:cs="Times New Roman"/>
          <w:color w:val="373A3C"/>
          <w:sz w:val="21"/>
          <w:szCs w:val="21"/>
          <w:lang w:eastAsia="en-GB"/>
        </w:rPr>
        <w:t xml:space="preserve">; our consent is </w:t>
      </w:r>
      <w:proofErr w:type="gramStart"/>
      <w:r w:rsidR="005D64A9">
        <w:rPr>
          <w:rFonts w:ascii="Times New Roman" w:eastAsia="Times New Roman" w:hAnsi="Times New Roman" w:cs="Times New Roman"/>
          <w:color w:val="373A3C"/>
          <w:sz w:val="21"/>
          <w:szCs w:val="21"/>
          <w:lang w:eastAsia="en-GB"/>
        </w:rPr>
        <w:t>irrelevant</w:t>
      </w:r>
      <w:proofErr w:type="gramEnd"/>
      <w:r w:rsidR="005D64A9">
        <w:rPr>
          <w:rFonts w:ascii="Times New Roman" w:eastAsia="Times New Roman" w:hAnsi="Times New Roman" w:cs="Times New Roman"/>
          <w:color w:val="373A3C"/>
          <w:sz w:val="21"/>
          <w:szCs w:val="21"/>
          <w:lang w:eastAsia="en-GB"/>
        </w:rPr>
        <w:t xml:space="preserve"> and the state remains unjustified</w:t>
      </w:r>
      <w:r w:rsidR="00062F66">
        <w:rPr>
          <w:rFonts w:ascii="Times New Roman" w:eastAsia="Times New Roman" w:hAnsi="Times New Roman" w:cs="Times New Roman"/>
          <w:color w:val="373A3C"/>
          <w:sz w:val="21"/>
          <w:szCs w:val="21"/>
          <w:lang w:eastAsia="en-GB"/>
        </w:rPr>
        <w:t xml:space="preserve">. </w:t>
      </w:r>
      <w:r w:rsidR="005C490F">
        <w:rPr>
          <w:rFonts w:ascii="Times New Roman" w:eastAsia="Times New Roman" w:hAnsi="Times New Roman" w:cs="Times New Roman"/>
          <w:color w:val="373A3C"/>
          <w:sz w:val="21"/>
          <w:szCs w:val="21"/>
          <w:lang w:eastAsia="en-GB"/>
        </w:rPr>
        <w:t>To leave does not satisfactorily resolve the issue. Hume gives the example of being aboard a ship, partaking of the benefits of buoyancy</w:t>
      </w:r>
      <w:r w:rsidR="009C158D">
        <w:rPr>
          <w:rFonts w:ascii="Times New Roman" w:eastAsia="Times New Roman" w:hAnsi="Times New Roman" w:cs="Times New Roman"/>
          <w:color w:val="373A3C"/>
          <w:sz w:val="21"/>
          <w:szCs w:val="21"/>
          <w:lang w:eastAsia="en-GB"/>
        </w:rPr>
        <w:t>, and supposing that by remaining aboard (as opposed to existing in the sea) one is consenting to the laws of the ship – when in fact one is under extreme duress to accept such laws, as the alternative is unpalatable in the utmost. Hence tacit consent is more akin to coercion.</w:t>
      </w:r>
    </w:p>
    <w:p w14:paraId="3093D1CF" w14:textId="54B655ED" w:rsidR="005D64A9" w:rsidRPr="005C490F" w:rsidRDefault="00062F66" w:rsidP="005D64A9">
      <w:pPr>
        <w:shd w:val="clear" w:color="auto" w:fill="FFFFFF"/>
        <w:spacing w:before="100" w:beforeAutospacing="1" w:after="100" w:afterAutospacing="1" w:line="240" w:lineRule="auto"/>
        <w:jc w:val="both"/>
        <w:rPr>
          <w:rFonts w:ascii="Times New Roman" w:eastAsia="Times New Roman" w:hAnsi="Times New Roman" w:cs="Times New Roman"/>
          <w:color w:val="373A3C"/>
          <w:sz w:val="21"/>
          <w:szCs w:val="21"/>
          <w:lang w:eastAsia="en-GB"/>
        </w:rPr>
      </w:pPr>
      <w:r>
        <w:rPr>
          <w:rFonts w:ascii="Times New Roman" w:eastAsia="Times New Roman" w:hAnsi="Times New Roman" w:cs="Times New Roman"/>
          <w:color w:val="373A3C"/>
          <w:sz w:val="21"/>
          <w:szCs w:val="21"/>
          <w:lang w:eastAsia="en-GB"/>
        </w:rPr>
        <w:tab/>
        <w:t xml:space="preserve">Which leads us to the argument of hypothetical consent, which supposes that, </w:t>
      </w:r>
      <w:r w:rsidR="00990366">
        <w:rPr>
          <w:rFonts w:ascii="Times New Roman" w:eastAsia="Times New Roman" w:hAnsi="Times New Roman" w:cs="Times New Roman"/>
          <w:color w:val="373A3C"/>
          <w:sz w:val="21"/>
          <w:szCs w:val="21"/>
          <w:lang w:eastAsia="en-GB"/>
        </w:rPr>
        <w:t>were</w:t>
      </w:r>
      <w:r w:rsidR="005C490F">
        <w:rPr>
          <w:rFonts w:ascii="Times New Roman" w:eastAsia="Times New Roman" w:hAnsi="Times New Roman" w:cs="Times New Roman"/>
          <w:color w:val="373A3C"/>
          <w:sz w:val="21"/>
          <w:szCs w:val="21"/>
          <w:lang w:eastAsia="en-GB"/>
        </w:rPr>
        <w:t xml:space="preserve"> we</w:t>
      </w:r>
      <w:r w:rsidR="00990366">
        <w:rPr>
          <w:rFonts w:ascii="Times New Roman" w:eastAsia="Times New Roman" w:hAnsi="Times New Roman" w:cs="Times New Roman"/>
          <w:color w:val="373A3C"/>
          <w:sz w:val="21"/>
          <w:szCs w:val="21"/>
          <w:lang w:eastAsia="en-GB"/>
        </w:rPr>
        <w:t xml:space="preserve"> in a ‘state of nature’</w:t>
      </w:r>
      <w:r w:rsidR="005C490F">
        <w:rPr>
          <w:rFonts w:ascii="Times New Roman" w:eastAsia="Times New Roman" w:hAnsi="Times New Roman" w:cs="Times New Roman"/>
          <w:color w:val="373A3C"/>
          <w:sz w:val="21"/>
          <w:szCs w:val="21"/>
          <w:lang w:eastAsia="en-GB"/>
        </w:rPr>
        <w:t xml:space="preserve"> (one of exile, perhaps)</w:t>
      </w:r>
      <w:r w:rsidR="00990366">
        <w:rPr>
          <w:rFonts w:ascii="Times New Roman" w:eastAsia="Times New Roman" w:hAnsi="Times New Roman" w:cs="Times New Roman"/>
          <w:color w:val="373A3C"/>
          <w:sz w:val="21"/>
          <w:szCs w:val="21"/>
          <w:lang w:eastAsia="en-GB"/>
        </w:rPr>
        <w:t>, and were we rational beings, we would consent to the privileges</w:t>
      </w:r>
      <w:r w:rsidR="008851B6">
        <w:rPr>
          <w:rFonts w:ascii="Times New Roman" w:eastAsia="Times New Roman" w:hAnsi="Times New Roman" w:cs="Times New Roman"/>
          <w:color w:val="373A3C"/>
          <w:sz w:val="21"/>
          <w:szCs w:val="21"/>
          <w:lang w:eastAsia="en-GB"/>
        </w:rPr>
        <w:t xml:space="preserve"> (and by extension submit to the authority)</w:t>
      </w:r>
      <w:r w:rsidR="00990366">
        <w:rPr>
          <w:rFonts w:ascii="Times New Roman" w:eastAsia="Times New Roman" w:hAnsi="Times New Roman" w:cs="Times New Roman"/>
          <w:color w:val="373A3C"/>
          <w:sz w:val="21"/>
          <w:szCs w:val="21"/>
          <w:lang w:eastAsia="en-GB"/>
        </w:rPr>
        <w:t xml:space="preserve"> of the state rather than continue our existence without them. Crucially, hypothetically giving consent (</w:t>
      </w:r>
      <w:proofErr w:type="gramStart"/>
      <w:r w:rsidR="00990366">
        <w:rPr>
          <w:rFonts w:ascii="Times New Roman" w:eastAsia="Times New Roman" w:hAnsi="Times New Roman" w:cs="Times New Roman"/>
          <w:color w:val="373A3C"/>
          <w:sz w:val="21"/>
          <w:szCs w:val="21"/>
          <w:lang w:eastAsia="en-GB"/>
        </w:rPr>
        <w:t>on the basis of</w:t>
      </w:r>
      <w:proofErr w:type="gramEnd"/>
      <w:r w:rsidR="00990366">
        <w:rPr>
          <w:rFonts w:ascii="Times New Roman" w:eastAsia="Times New Roman" w:hAnsi="Times New Roman" w:cs="Times New Roman"/>
          <w:color w:val="373A3C"/>
          <w:sz w:val="21"/>
          <w:szCs w:val="21"/>
          <w:lang w:eastAsia="en-GB"/>
        </w:rPr>
        <w:t xml:space="preserve"> a state we have never known</w:t>
      </w:r>
      <w:r w:rsidR="00CF67CA">
        <w:rPr>
          <w:rFonts w:ascii="Times New Roman" w:eastAsia="Times New Roman" w:hAnsi="Times New Roman" w:cs="Times New Roman"/>
          <w:color w:val="373A3C"/>
          <w:sz w:val="21"/>
          <w:szCs w:val="21"/>
          <w:lang w:eastAsia="en-GB"/>
        </w:rPr>
        <w:t xml:space="preserve"> - </w:t>
      </w:r>
      <w:r w:rsidR="00990366">
        <w:rPr>
          <w:rFonts w:ascii="Times New Roman" w:eastAsia="Times New Roman" w:hAnsi="Times New Roman" w:cs="Times New Roman"/>
          <w:color w:val="373A3C"/>
          <w:sz w:val="21"/>
          <w:szCs w:val="21"/>
          <w:lang w:eastAsia="en-GB"/>
        </w:rPr>
        <w:t xml:space="preserve">that of nature) is not </w:t>
      </w:r>
      <w:r w:rsidR="00990366">
        <w:rPr>
          <w:rFonts w:ascii="Times New Roman" w:eastAsia="Times New Roman" w:hAnsi="Times New Roman" w:cs="Times New Roman"/>
          <w:i/>
          <w:color w:val="373A3C"/>
          <w:sz w:val="21"/>
          <w:szCs w:val="21"/>
          <w:lang w:eastAsia="en-GB"/>
        </w:rPr>
        <w:t>actually</w:t>
      </w:r>
      <w:r w:rsidR="00990366">
        <w:rPr>
          <w:rFonts w:ascii="Times New Roman" w:eastAsia="Times New Roman" w:hAnsi="Times New Roman" w:cs="Times New Roman"/>
          <w:color w:val="373A3C"/>
          <w:sz w:val="21"/>
          <w:szCs w:val="21"/>
          <w:lang w:eastAsia="en-GB"/>
        </w:rPr>
        <w:t xml:space="preserve"> an act of consent, and thus is not to be taken as binding in any serious way; it would not equate to voluntarist consent. Our hypothetical act of consent only confirms the features of the state as desirable, rather than </w:t>
      </w:r>
      <w:proofErr w:type="gramStart"/>
      <w:r w:rsidR="00990366">
        <w:rPr>
          <w:rFonts w:ascii="Times New Roman" w:eastAsia="Times New Roman" w:hAnsi="Times New Roman" w:cs="Times New Roman"/>
          <w:color w:val="373A3C"/>
          <w:sz w:val="21"/>
          <w:szCs w:val="21"/>
          <w:lang w:eastAsia="en-GB"/>
        </w:rPr>
        <w:t>actually acting</w:t>
      </w:r>
      <w:proofErr w:type="gramEnd"/>
      <w:r w:rsidR="00990366">
        <w:rPr>
          <w:rFonts w:ascii="Times New Roman" w:eastAsia="Times New Roman" w:hAnsi="Times New Roman" w:cs="Times New Roman"/>
          <w:color w:val="373A3C"/>
          <w:sz w:val="21"/>
          <w:szCs w:val="21"/>
          <w:lang w:eastAsia="en-GB"/>
        </w:rPr>
        <w:t xml:space="preserve"> as consent; ‘the features of the state are its justification’</w:t>
      </w:r>
      <w:r w:rsidR="00990366">
        <w:rPr>
          <w:rStyle w:val="FootnoteReference"/>
          <w:rFonts w:ascii="Times New Roman" w:eastAsia="Times New Roman" w:hAnsi="Times New Roman" w:cs="Times New Roman"/>
          <w:color w:val="373A3C"/>
          <w:sz w:val="21"/>
          <w:szCs w:val="21"/>
          <w:lang w:eastAsia="en-GB"/>
        </w:rPr>
        <w:footnoteReference w:id="2"/>
      </w:r>
      <w:r w:rsidR="00990366">
        <w:rPr>
          <w:rFonts w:ascii="Times New Roman" w:eastAsia="Times New Roman" w:hAnsi="Times New Roman" w:cs="Times New Roman"/>
          <w:color w:val="373A3C"/>
          <w:sz w:val="21"/>
          <w:szCs w:val="21"/>
          <w:lang w:eastAsia="en-GB"/>
        </w:rPr>
        <w:t xml:space="preserve">. </w:t>
      </w:r>
      <w:r w:rsidR="005D64A9">
        <w:rPr>
          <w:rFonts w:ascii="Times New Roman" w:eastAsia="Times New Roman" w:hAnsi="Times New Roman" w:cs="Times New Roman"/>
          <w:color w:val="373A3C"/>
          <w:sz w:val="21"/>
          <w:szCs w:val="21"/>
          <w:lang w:eastAsia="en-GB"/>
        </w:rPr>
        <w:t xml:space="preserve">It is of note that in ancient Greece, in Athens, exile from the state was a common and severe punishment; to be </w:t>
      </w:r>
      <w:r w:rsidR="005D64A9">
        <w:rPr>
          <w:rFonts w:ascii="Times New Roman" w:eastAsia="Times New Roman" w:hAnsi="Times New Roman" w:cs="Times New Roman"/>
          <w:i/>
          <w:color w:val="373A3C"/>
          <w:sz w:val="21"/>
          <w:szCs w:val="21"/>
          <w:lang w:eastAsia="en-GB"/>
        </w:rPr>
        <w:t>apopolis</w:t>
      </w:r>
      <w:r w:rsidR="005D64A9">
        <w:rPr>
          <w:rFonts w:ascii="Times New Roman" w:eastAsia="Times New Roman" w:hAnsi="Times New Roman" w:cs="Times New Roman"/>
          <w:color w:val="373A3C"/>
          <w:sz w:val="21"/>
          <w:szCs w:val="21"/>
          <w:lang w:eastAsia="en-GB"/>
        </w:rPr>
        <w:t xml:space="preserve"> was to be stateless, literally ‘away from the city’. If one had failed the state in some way, the state could withdraw one’s right </w:t>
      </w:r>
      <w:r w:rsidR="005D64A9">
        <w:rPr>
          <w:rFonts w:ascii="Times New Roman" w:eastAsia="Times New Roman" w:hAnsi="Times New Roman" w:cs="Times New Roman"/>
          <w:color w:val="373A3C"/>
          <w:sz w:val="21"/>
          <w:szCs w:val="21"/>
          <w:lang w:eastAsia="en-GB"/>
        </w:rPr>
        <w:lastRenderedPageBreak/>
        <w:t xml:space="preserve">to citizenship. In this way the state defines itself as more desirable than any other life, which may well have been true in ancient times (and is true in most places today). </w:t>
      </w:r>
    </w:p>
    <w:p w14:paraId="39D870F6" w14:textId="58538A3D" w:rsidR="00990366" w:rsidRDefault="00CF67CA" w:rsidP="001F6AF1">
      <w:pPr>
        <w:shd w:val="clear" w:color="auto" w:fill="FFFFFF"/>
        <w:spacing w:before="100" w:beforeAutospacing="1" w:after="100" w:afterAutospacing="1" w:line="240" w:lineRule="auto"/>
        <w:jc w:val="both"/>
        <w:rPr>
          <w:rFonts w:ascii="Times New Roman" w:eastAsia="Times New Roman" w:hAnsi="Times New Roman" w:cs="Times New Roman"/>
          <w:color w:val="373A3C"/>
          <w:sz w:val="21"/>
          <w:szCs w:val="21"/>
          <w:lang w:eastAsia="en-GB"/>
        </w:rPr>
      </w:pPr>
      <w:r>
        <w:rPr>
          <w:rFonts w:ascii="Times New Roman" w:eastAsia="Times New Roman" w:hAnsi="Times New Roman" w:cs="Times New Roman"/>
          <w:color w:val="373A3C"/>
          <w:sz w:val="21"/>
          <w:szCs w:val="21"/>
          <w:lang w:eastAsia="en-GB"/>
        </w:rPr>
        <w:tab/>
      </w:r>
      <w:r w:rsidR="005C490F">
        <w:rPr>
          <w:rFonts w:ascii="Times New Roman" w:eastAsia="Times New Roman" w:hAnsi="Times New Roman" w:cs="Times New Roman"/>
          <w:color w:val="373A3C"/>
          <w:sz w:val="21"/>
          <w:szCs w:val="21"/>
          <w:lang w:eastAsia="en-GB"/>
        </w:rPr>
        <w:t xml:space="preserve">The idea of hypothetical consent invites us to </w:t>
      </w:r>
      <w:r w:rsidR="005C490F">
        <w:rPr>
          <w:rFonts w:ascii="Times New Roman" w:eastAsia="Times New Roman" w:hAnsi="Times New Roman" w:cs="Times New Roman"/>
          <w:i/>
          <w:color w:val="373A3C"/>
          <w:sz w:val="21"/>
          <w:szCs w:val="21"/>
          <w:lang w:eastAsia="en-GB"/>
        </w:rPr>
        <w:t>think</w:t>
      </w:r>
      <w:r w:rsidR="005C490F">
        <w:rPr>
          <w:rFonts w:ascii="Times New Roman" w:eastAsia="Times New Roman" w:hAnsi="Times New Roman" w:cs="Times New Roman"/>
          <w:color w:val="373A3C"/>
          <w:sz w:val="21"/>
          <w:szCs w:val="21"/>
          <w:lang w:eastAsia="en-GB"/>
        </w:rPr>
        <w:t xml:space="preserve"> about the issue of our consent, and in so doing our consent </w:t>
      </w:r>
      <w:r>
        <w:rPr>
          <w:rFonts w:ascii="Times New Roman" w:eastAsia="Times New Roman" w:hAnsi="Times New Roman" w:cs="Times New Roman"/>
          <w:color w:val="373A3C"/>
          <w:sz w:val="21"/>
          <w:szCs w:val="21"/>
          <w:lang w:eastAsia="en-GB"/>
        </w:rPr>
        <w:t xml:space="preserve">supposedly </w:t>
      </w:r>
      <w:r w:rsidR="005C490F">
        <w:rPr>
          <w:rFonts w:ascii="Times New Roman" w:eastAsia="Times New Roman" w:hAnsi="Times New Roman" w:cs="Times New Roman"/>
          <w:color w:val="373A3C"/>
          <w:sz w:val="21"/>
          <w:szCs w:val="21"/>
          <w:lang w:eastAsia="en-GB"/>
        </w:rPr>
        <w:t>becomes no longer an unbinding unacknowledged presence</w:t>
      </w:r>
      <w:r w:rsidR="009C158D">
        <w:rPr>
          <w:rFonts w:ascii="Times New Roman" w:eastAsia="Times New Roman" w:hAnsi="Times New Roman" w:cs="Times New Roman"/>
          <w:color w:val="373A3C"/>
          <w:sz w:val="21"/>
          <w:szCs w:val="21"/>
          <w:lang w:eastAsia="en-GB"/>
        </w:rPr>
        <w:t xml:space="preserve">; our </w:t>
      </w:r>
      <w:r w:rsidR="009C158D">
        <w:rPr>
          <w:rFonts w:ascii="Times New Roman" w:eastAsia="Times New Roman" w:hAnsi="Times New Roman" w:cs="Times New Roman"/>
          <w:i/>
          <w:color w:val="373A3C"/>
          <w:sz w:val="21"/>
          <w:szCs w:val="21"/>
          <w:lang w:eastAsia="en-GB"/>
        </w:rPr>
        <w:t>‘disposition</w:t>
      </w:r>
      <w:r w:rsidR="009C158D">
        <w:rPr>
          <w:rFonts w:ascii="Times New Roman" w:eastAsia="Times New Roman" w:hAnsi="Times New Roman" w:cs="Times New Roman"/>
          <w:color w:val="373A3C"/>
          <w:sz w:val="21"/>
          <w:szCs w:val="21"/>
          <w:lang w:eastAsia="en-GB"/>
        </w:rPr>
        <w:t xml:space="preserve"> to consent’</w:t>
      </w:r>
      <w:r w:rsidR="009C158D">
        <w:rPr>
          <w:rStyle w:val="FootnoteReference"/>
          <w:rFonts w:ascii="Times New Roman" w:eastAsia="Times New Roman" w:hAnsi="Times New Roman" w:cs="Times New Roman"/>
          <w:color w:val="373A3C"/>
          <w:sz w:val="21"/>
          <w:szCs w:val="21"/>
          <w:lang w:eastAsia="en-GB"/>
        </w:rPr>
        <w:footnoteReference w:id="3"/>
      </w:r>
      <w:r w:rsidR="009C158D">
        <w:rPr>
          <w:rFonts w:ascii="Times New Roman" w:eastAsia="Times New Roman" w:hAnsi="Times New Roman" w:cs="Times New Roman"/>
          <w:color w:val="373A3C"/>
          <w:sz w:val="21"/>
          <w:szCs w:val="21"/>
          <w:lang w:eastAsia="en-GB"/>
        </w:rPr>
        <w:t xml:space="preserve"> is revealed to us</w:t>
      </w:r>
      <w:r w:rsidR="008851B6">
        <w:rPr>
          <w:rFonts w:ascii="Times New Roman" w:eastAsia="Times New Roman" w:hAnsi="Times New Roman" w:cs="Times New Roman"/>
          <w:color w:val="373A3C"/>
          <w:sz w:val="21"/>
          <w:szCs w:val="21"/>
          <w:lang w:eastAsia="en-GB"/>
        </w:rPr>
        <w:t xml:space="preserve">, and thus the state’s authority becomes justified. </w:t>
      </w:r>
    </w:p>
    <w:p w14:paraId="64C3F8B3" w14:textId="77777777" w:rsidR="00CF67CA" w:rsidRDefault="00CF67CA" w:rsidP="001F6AF1">
      <w:pPr>
        <w:shd w:val="clear" w:color="auto" w:fill="FFFFFF"/>
        <w:spacing w:before="100" w:beforeAutospacing="1" w:after="100" w:afterAutospacing="1" w:line="240" w:lineRule="auto"/>
        <w:jc w:val="both"/>
        <w:rPr>
          <w:rFonts w:ascii="Times New Roman" w:eastAsia="Times New Roman" w:hAnsi="Times New Roman" w:cs="Times New Roman"/>
          <w:color w:val="373A3C"/>
          <w:sz w:val="21"/>
          <w:szCs w:val="21"/>
          <w:lang w:eastAsia="en-GB"/>
        </w:rPr>
      </w:pPr>
      <w:r>
        <w:rPr>
          <w:rFonts w:ascii="Times New Roman" w:eastAsia="Times New Roman" w:hAnsi="Times New Roman" w:cs="Times New Roman"/>
          <w:color w:val="373A3C"/>
          <w:sz w:val="21"/>
          <w:szCs w:val="21"/>
          <w:lang w:eastAsia="en-GB"/>
        </w:rPr>
        <w:tab/>
      </w:r>
      <w:r w:rsidR="00541811">
        <w:rPr>
          <w:rFonts w:ascii="Times New Roman" w:eastAsia="Times New Roman" w:hAnsi="Times New Roman" w:cs="Times New Roman"/>
          <w:color w:val="373A3C"/>
          <w:sz w:val="21"/>
          <w:szCs w:val="21"/>
          <w:lang w:eastAsia="en-GB"/>
        </w:rPr>
        <w:t xml:space="preserve">If we are </w:t>
      </w:r>
      <w:r w:rsidR="008851B6">
        <w:rPr>
          <w:rFonts w:ascii="Times New Roman" w:eastAsia="Times New Roman" w:hAnsi="Times New Roman" w:cs="Times New Roman"/>
          <w:color w:val="373A3C"/>
          <w:sz w:val="21"/>
          <w:szCs w:val="21"/>
          <w:lang w:eastAsia="en-GB"/>
        </w:rPr>
        <w:t>affirming, as Locke does</w:t>
      </w:r>
      <w:r>
        <w:rPr>
          <w:rFonts w:ascii="Times New Roman" w:eastAsia="Times New Roman" w:hAnsi="Times New Roman" w:cs="Times New Roman"/>
          <w:color w:val="373A3C"/>
          <w:sz w:val="21"/>
          <w:szCs w:val="21"/>
          <w:lang w:eastAsia="en-GB"/>
        </w:rPr>
        <w:t xml:space="preserve"> in the quote at the beginning of this essay</w:t>
      </w:r>
      <w:r w:rsidR="008851B6">
        <w:rPr>
          <w:rFonts w:ascii="Times New Roman" w:eastAsia="Times New Roman" w:hAnsi="Times New Roman" w:cs="Times New Roman"/>
          <w:color w:val="373A3C"/>
          <w:sz w:val="21"/>
          <w:szCs w:val="21"/>
          <w:lang w:eastAsia="en-GB"/>
        </w:rPr>
        <w:t>,</w:t>
      </w:r>
      <w:r w:rsidR="00541811">
        <w:rPr>
          <w:rFonts w:ascii="Times New Roman" w:eastAsia="Times New Roman" w:hAnsi="Times New Roman" w:cs="Times New Roman"/>
          <w:color w:val="373A3C"/>
          <w:sz w:val="21"/>
          <w:szCs w:val="21"/>
          <w:lang w:eastAsia="en-GB"/>
        </w:rPr>
        <w:t xml:space="preserve"> that political obligations must be assumed voluntarily by any one individual, we will always be saddled with the problem of what to do in cases of consent not being given</w:t>
      </w:r>
      <w:r>
        <w:rPr>
          <w:rFonts w:ascii="Times New Roman" w:eastAsia="Times New Roman" w:hAnsi="Times New Roman" w:cs="Times New Roman"/>
          <w:color w:val="373A3C"/>
          <w:sz w:val="21"/>
          <w:szCs w:val="21"/>
          <w:lang w:eastAsia="en-GB"/>
        </w:rPr>
        <w:t>;</w:t>
      </w:r>
      <w:r w:rsidR="008851B6">
        <w:rPr>
          <w:rFonts w:ascii="Times New Roman" w:eastAsia="Times New Roman" w:hAnsi="Times New Roman" w:cs="Times New Roman"/>
          <w:color w:val="373A3C"/>
          <w:sz w:val="21"/>
          <w:szCs w:val="21"/>
          <w:lang w:eastAsia="en-GB"/>
        </w:rPr>
        <w:t xml:space="preserve"> these cases </w:t>
      </w:r>
      <w:r w:rsidR="008851B6">
        <w:rPr>
          <w:rFonts w:ascii="Times New Roman" w:eastAsia="Times New Roman" w:hAnsi="Times New Roman" w:cs="Times New Roman"/>
          <w:i/>
          <w:color w:val="373A3C"/>
          <w:sz w:val="21"/>
          <w:szCs w:val="21"/>
          <w:lang w:eastAsia="en-GB"/>
        </w:rPr>
        <w:t>do</w:t>
      </w:r>
      <w:r w:rsidR="008851B6">
        <w:rPr>
          <w:rFonts w:ascii="Times New Roman" w:eastAsia="Times New Roman" w:hAnsi="Times New Roman" w:cs="Times New Roman"/>
          <w:color w:val="373A3C"/>
          <w:sz w:val="21"/>
          <w:szCs w:val="21"/>
          <w:lang w:eastAsia="en-GB"/>
        </w:rPr>
        <w:t xml:space="preserve"> seem to undermine the justification of the state’s authority</w:t>
      </w:r>
      <w:r w:rsidR="00541811">
        <w:rPr>
          <w:rFonts w:ascii="Times New Roman" w:eastAsia="Times New Roman" w:hAnsi="Times New Roman" w:cs="Times New Roman"/>
          <w:color w:val="373A3C"/>
          <w:sz w:val="21"/>
          <w:szCs w:val="21"/>
          <w:lang w:eastAsia="en-GB"/>
        </w:rPr>
        <w:t xml:space="preserve">. </w:t>
      </w:r>
      <w:r w:rsidR="008851B6">
        <w:rPr>
          <w:rFonts w:ascii="Times New Roman" w:eastAsia="Times New Roman" w:hAnsi="Times New Roman" w:cs="Times New Roman"/>
          <w:color w:val="373A3C"/>
          <w:sz w:val="21"/>
          <w:szCs w:val="21"/>
          <w:lang w:eastAsia="en-GB"/>
        </w:rPr>
        <w:t xml:space="preserve">It is an unavoidable fact that the state has authority, the potential to punish, and that it exercises this authority and does punish; and that merely expressing a lack of consent does not equate to exculpation from the law, state or moral. Social contract theory does not offer a watertight justification of the state except in cases where we </w:t>
      </w:r>
      <w:r w:rsidR="008851B6">
        <w:rPr>
          <w:rFonts w:ascii="Times New Roman" w:eastAsia="Times New Roman" w:hAnsi="Times New Roman" w:cs="Times New Roman"/>
          <w:i/>
          <w:color w:val="373A3C"/>
          <w:sz w:val="21"/>
          <w:szCs w:val="21"/>
          <w:lang w:eastAsia="en-GB"/>
        </w:rPr>
        <w:t>do</w:t>
      </w:r>
      <w:r w:rsidR="008851B6">
        <w:rPr>
          <w:rFonts w:ascii="Times New Roman" w:eastAsia="Times New Roman" w:hAnsi="Times New Roman" w:cs="Times New Roman"/>
          <w:color w:val="373A3C"/>
          <w:sz w:val="21"/>
          <w:szCs w:val="21"/>
          <w:lang w:eastAsia="en-GB"/>
        </w:rPr>
        <w:t xml:space="preserve"> consent</w:t>
      </w:r>
      <w:r w:rsidR="005D64A9">
        <w:rPr>
          <w:rFonts w:ascii="Times New Roman" w:eastAsia="Times New Roman" w:hAnsi="Times New Roman" w:cs="Times New Roman"/>
          <w:color w:val="373A3C"/>
          <w:sz w:val="21"/>
          <w:szCs w:val="21"/>
          <w:lang w:eastAsia="en-GB"/>
        </w:rPr>
        <w:t xml:space="preserve">; </w:t>
      </w:r>
      <w:proofErr w:type="gramStart"/>
      <w:r w:rsidR="005D64A9">
        <w:rPr>
          <w:rFonts w:ascii="Times New Roman" w:eastAsia="Times New Roman" w:hAnsi="Times New Roman" w:cs="Times New Roman"/>
          <w:color w:val="373A3C"/>
          <w:sz w:val="21"/>
          <w:szCs w:val="21"/>
          <w:lang w:eastAsia="en-GB"/>
        </w:rPr>
        <w:t>so</w:t>
      </w:r>
      <w:proofErr w:type="gramEnd"/>
      <w:r w:rsidR="005D64A9">
        <w:rPr>
          <w:rFonts w:ascii="Times New Roman" w:eastAsia="Times New Roman" w:hAnsi="Times New Roman" w:cs="Times New Roman"/>
          <w:color w:val="373A3C"/>
          <w:sz w:val="21"/>
          <w:szCs w:val="21"/>
          <w:lang w:eastAsia="en-GB"/>
        </w:rPr>
        <w:t xml:space="preserve"> the state is imperfectly justified, though this imperfect justification may well be (justifiably) seen as the lesser of many possible evils</w:t>
      </w:r>
      <w:r>
        <w:rPr>
          <w:rFonts w:ascii="Times New Roman" w:eastAsia="Times New Roman" w:hAnsi="Times New Roman" w:cs="Times New Roman"/>
          <w:color w:val="373A3C"/>
          <w:sz w:val="21"/>
          <w:szCs w:val="21"/>
          <w:lang w:eastAsia="en-GB"/>
        </w:rPr>
        <w:t xml:space="preserve">; the percentage of people who would not consent may well be discontent under any form of authority. </w:t>
      </w:r>
    </w:p>
    <w:p w14:paraId="32E3E9FD" w14:textId="77777777" w:rsidR="00CF67CA" w:rsidRDefault="00CF67CA" w:rsidP="001F6AF1">
      <w:pPr>
        <w:shd w:val="clear" w:color="auto" w:fill="FFFFFF"/>
        <w:spacing w:before="100" w:beforeAutospacing="1" w:after="100" w:afterAutospacing="1" w:line="240" w:lineRule="auto"/>
        <w:jc w:val="both"/>
        <w:rPr>
          <w:rFonts w:ascii="Times New Roman" w:eastAsia="Times New Roman" w:hAnsi="Times New Roman" w:cs="Times New Roman"/>
          <w:color w:val="373A3C"/>
          <w:sz w:val="21"/>
          <w:szCs w:val="21"/>
          <w:lang w:eastAsia="en-GB"/>
        </w:rPr>
      </w:pPr>
    </w:p>
    <w:p w14:paraId="41A5EB18" w14:textId="77777777" w:rsidR="00CF67CA" w:rsidRDefault="00CF67CA" w:rsidP="001F6AF1">
      <w:pPr>
        <w:shd w:val="clear" w:color="auto" w:fill="FFFFFF"/>
        <w:spacing w:before="100" w:beforeAutospacing="1" w:after="100" w:afterAutospacing="1" w:line="240" w:lineRule="auto"/>
        <w:jc w:val="both"/>
        <w:rPr>
          <w:rFonts w:ascii="Times New Roman" w:eastAsia="Times New Roman" w:hAnsi="Times New Roman" w:cs="Times New Roman"/>
          <w:color w:val="373A3C"/>
          <w:sz w:val="21"/>
          <w:szCs w:val="21"/>
          <w:lang w:eastAsia="en-GB"/>
        </w:rPr>
      </w:pPr>
      <w:r>
        <w:rPr>
          <w:rFonts w:ascii="Times New Roman" w:eastAsia="Times New Roman" w:hAnsi="Times New Roman" w:cs="Times New Roman"/>
          <w:b/>
          <w:color w:val="373A3C"/>
          <w:sz w:val="21"/>
          <w:szCs w:val="21"/>
          <w:lang w:eastAsia="en-GB"/>
        </w:rPr>
        <w:t>BIBLIOGRAPHY:</w:t>
      </w:r>
    </w:p>
    <w:p w14:paraId="5D65ED3D" w14:textId="7A5FA0BA" w:rsidR="00541811" w:rsidRDefault="00CF67CA" w:rsidP="001F6AF1">
      <w:pPr>
        <w:shd w:val="clear" w:color="auto" w:fill="FFFFFF"/>
        <w:spacing w:before="100" w:beforeAutospacing="1" w:after="100" w:afterAutospacing="1" w:line="240" w:lineRule="auto"/>
        <w:jc w:val="both"/>
        <w:rPr>
          <w:rFonts w:ascii="Times New Roman" w:eastAsia="Times New Roman" w:hAnsi="Times New Roman" w:cs="Times New Roman"/>
          <w:color w:val="373A3C"/>
          <w:sz w:val="21"/>
          <w:szCs w:val="21"/>
          <w:lang w:eastAsia="en-GB"/>
        </w:rPr>
      </w:pPr>
      <w:r>
        <w:rPr>
          <w:rFonts w:ascii="Times New Roman" w:eastAsia="Times New Roman" w:hAnsi="Times New Roman" w:cs="Times New Roman"/>
          <w:color w:val="373A3C"/>
          <w:sz w:val="21"/>
          <w:szCs w:val="21"/>
          <w:lang w:eastAsia="en-GB"/>
        </w:rPr>
        <w:t xml:space="preserve"> </w:t>
      </w:r>
    </w:p>
    <w:p w14:paraId="1088B893" w14:textId="681DABFA" w:rsidR="00990366" w:rsidRPr="00990366" w:rsidRDefault="00990366" w:rsidP="001F6AF1">
      <w:pPr>
        <w:shd w:val="clear" w:color="auto" w:fill="FFFFFF"/>
        <w:spacing w:before="100" w:beforeAutospacing="1" w:after="100" w:afterAutospacing="1" w:line="240" w:lineRule="auto"/>
        <w:jc w:val="both"/>
        <w:rPr>
          <w:rFonts w:ascii="Times New Roman" w:eastAsia="Times New Roman" w:hAnsi="Times New Roman" w:cs="Times New Roman"/>
          <w:color w:val="373A3C"/>
          <w:sz w:val="21"/>
          <w:szCs w:val="21"/>
          <w:lang w:eastAsia="en-GB"/>
        </w:rPr>
      </w:pPr>
      <w:r>
        <w:rPr>
          <w:rFonts w:ascii="Times New Roman" w:eastAsia="Times New Roman" w:hAnsi="Times New Roman" w:cs="Times New Roman"/>
          <w:color w:val="373A3C"/>
          <w:sz w:val="21"/>
          <w:szCs w:val="21"/>
          <w:lang w:eastAsia="en-GB"/>
        </w:rPr>
        <w:tab/>
      </w:r>
    </w:p>
    <w:p w14:paraId="6EF53978" w14:textId="79B0D39B" w:rsidR="00362CD1" w:rsidRDefault="00CF67CA">
      <w:pPr>
        <w:rPr>
          <w:rFonts w:ascii="Times New Roman" w:hAnsi="Times New Roman" w:cs="Times New Roman"/>
          <w:i/>
        </w:rPr>
      </w:pPr>
      <w:r w:rsidRPr="00541811">
        <w:rPr>
          <w:rFonts w:ascii="Times New Roman" w:hAnsi="Times New Roman" w:cs="Times New Roman"/>
        </w:rPr>
        <w:t>Locke</w:t>
      </w:r>
      <w:r>
        <w:rPr>
          <w:rFonts w:ascii="Times New Roman" w:hAnsi="Times New Roman" w:cs="Times New Roman"/>
        </w:rPr>
        <w:t>,</w:t>
      </w:r>
      <w:r w:rsidRPr="00541811">
        <w:rPr>
          <w:rFonts w:ascii="Times New Roman" w:hAnsi="Times New Roman" w:cs="Times New Roman"/>
        </w:rPr>
        <w:t xml:space="preserve"> </w:t>
      </w:r>
      <w:r w:rsidRPr="00541811">
        <w:rPr>
          <w:rFonts w:ascii="Times New Roman" w:hAnsi="Times New Roman" w:cs="Times New Roman"/>
        </w:rPr>
        <w:t xml:space="preserve">John, </w:t>
      </w:r>
      <w:r w:rsidRPr="00541811">
        <w:rPr>
          <w:rFonts w:ascii="Times New Roman" w:hAnsi="Times New Roman" w:cs="Times New Roman"/>
          <w:i/>
        </w:rPr>
        <w:t>Second Treatise</w:t>
      </w:r>
    </w:p>
    <w:p w14:paraId="0FB2E9E8" w14:textId="22E59610" w:rsidR="00CF67CA" w:rsidRDefault="00CF67CA">
      <w:r w:rsidRPr="00990366">
        <w:rPr>
          <w:rFonts w:ascii="Times New Roman" w:hAnsi="Times New Roman" w:cs="Times New Roman"/>
        </w:rPr>
        <w:t>Wolff,</w:t>
      </w:r>
      <w:r>
        <w:rPr>
          <w:rFonts w:ascii="Times New Roman" w:hAnsi="Times New Roman" w:cs="Times New Roman"/>
        </w:rPr>
        <w:t xml:space="preserve"> </w:t>
      </w:r>
      <w:r w:rsidRPr="00990366">
        <w:rPr>
          <w:rFonts w:ascii="Times New Roman" w:hAnsi="Times New Roman" w:cs="Times New Roman"/>
        </w:rPr>
        <w:t>Jonathan</w:t>
      </w:r>
      <w:r>
        <w:rPr>
          <w:rFonts w:ascii="Times New Roman" w:hAnsi="Times New Roman" w:cs="Times New Roman"/>
        </w:rPr>
        <w:t>,</w:t>
      </w:r>
      <w:r w:rsidRPr="00990366">
        <w:rPr>
          <w:rFonts w:ascii="Times New Roman" w:hAnsi="Times New Roman" w:cs="Times New Roman"/>
        </w:rPr>
        <w:t xml:space="preserve"> </w:t>
      </w:r>
      <w:r w:rsidRPr="00990366">
        <w:rPr>
          <w:rFonts w:ascii="Times New Roman" w:hAnsi="Times New Roman" w:cs="Times New Roman"/>
          <w:i/>
        </w:rPr>
        <w:t xml:space="preserve">An Introduction to Political Philosophy, </w:t>
      </w:r>
      <w:r w:rsidRPr="00990366">
        <w:rPr>
          <w:rFonts w:ascii="Times New Roman" w:hAnsi="Times New Roman" w:cs="Times New Roman"/>
        </w:rPr>
        <w:t>1996, Oxford University Press, Oxford</w:t>
      </w:r>
    </w:p>
    <w:sectPr w:rsidR="00CF67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7AF36A" w14:textId="77777777" w:rsidR="00DC6517" w:rsidRDefault="00DC6517" w:rsidP="00990366">
      <w:pPr>
        <w:spacing w:after="0" w:line="240" w:lineRule="auto"/>
      </w:pPr>
      <w:r>
        <w:separator/>
      </w:r>
    </w:p>
  </w:endnote>
  <w:endnote w:type="continuationSeparator" w:id="0">
    <w:p w14:paraId="7F70F560" w14:textId="77777777" w:rsidR="00DC6517" w:rsidRDefault="00DC6517" w:rsidP="00990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490FE" w14:textId="77777777" w:rsidR="00DC6517" w:rsidRDefault="00DC6517" w:rsidP="00990366">
      <w:pPr>
        <w:spacing w:after="0" w:line="240" w:lineRule="auto"/>
      </w:pPr>
      <w:r>
        <w:separator/>
      </w:r>
    </w:p>
  </w:footnote>
  <w:footnote w:type="continuationSeparator" w:id="0">
    <w:p w14:paraId="7E31BCE9" w14:textId="77777777" w:rsidR="00DC6517" w:rsidRDefault="00DC6517" w:rsidP="00990366">
      <w:pPr>
        <w:spacing w:after="0" w:line="240" w:lineRule="auto"/>
      </w:pPr>
      <w:r>
        <w:continuationSeparator/>
      </w:r>
    </w:p>
  </w:footnote>
  <w:footnote w:id="1">
    <w:p w14:paraId="30B043F3" w14:textId="77777777" w:rsidR="005D64A9" w:rsidRPr="00541811" w:rsidRDefault="005D64A9" w:rsidP="005D64A9">
      <w:pPr>
        <w:pStyle w:val="FootnoteText"/>
        <w:rPr>
          <w:rFonts w:ascii="Times New Roman" w:hAnsi="Times New Roman" w:cs="Times New Roman"/>
        </w:rPr>
      </w:pPr>
      <w:r w:rsidRPr="00541811">
        <w:rPr>
          <w:rStyle w:val="FootnoteReference"/>
          <w:rFonts w:ascii="Times New Roman" w:hAnsi="Times New Roman" w:cs="Times New Roman"/>
        </w:rPr>
        <w:footnoteRef/>
      </w:r>
      <w:r w:rsidRPr="00541811">
        <w:rPr>
          <w:rFonts w:ascii="Times New Roman" w:hAnsi="Times New Roman" w:cs="Times New Roman"/>
        </w:rPr>
        <w:t xml:space="preserve"> John Locke, </w:t>
      </w:r>
      <w:r w:rsidRPr="00541811">
        <w:rPr>
          <w:rFonts w:ascii="Times New Roman" w:hAnsi="Times New Roman" w:cs="Times New Roman"/>
          <w:i/>
        </w:rPr>
        <w:t>Second Treatise</w:t>
      </w:r>
      <w:r w:rsidRPr="00541811">
        <w:rPr>
          <w:rFonts w:ascii="Times New Roman" w:hAnsi="Times New Roman" w:cs="Times New Roman"/>
        </w:rPr>
        <w:t>, s.</w:t>
      </w:r>
      <w:r>
        <w:rPr>
          <w:rFonts w:ascii="Times New Roman" w:hAnsi="Times New Roman" w:cs="Times New Roman"/>
        </w:rPr>
        <w:t xml:space="preserve"> </w:t>
      </w:r>
      <w:r w:rsidRPr="00541811">
        <w:rPr>
          <w:rFonts w:ascii="Times New Roman" w:hAnsi="Times New Roman" w:cs="Times New Roman"/>
        </w:rPr>
        <w:t>15, p.</w:t>
      </w:r>
      <w:r>
        <w:rPr>
          <w:rFonts w:ascii="Times New Roman" w:hAnsi="Times New Roman" w:cs="Times New Roman"/>
        </w:rPr>
        <w:t xml:space="preserve"> </w:t>
      </w:r>
      <w:r w:rsidRPr="00541811">
        <w:rPr>
          <w:rFonts w:ascii="Times New Roman" w:hAnsi="Times New Roman" w:cs="Times New Roman"/>
        </w:rPr>
        <w:t>278</w:t>
      </w:r>
    </w:p>
  </w:footnote>
  <w:footnote w:id="2">
    <w:p w14:paraId="6D198F52" w14:textId="2FC8A317" w:rsidR="00990366" w:rsidRPr="00990366" w:rsidRDefault="00990366">
      <w:pPr>
        <w:pStyle w:val="FootnoteText"/>
        <w:rPr>
          <w:rFonts w:ascii="Times New Roman" w:hAnsi="Times New Roman" w:cs="Times New Roman"/>
        </w:rPr>
      </w:pPr>
      <w:r w:rsidRPr="00990366">
        <w:rPr>
          <w:rStyle w:val="FootnoteReference"/>
          <w:rFonts w:ascii="Times New Roman" w:hAnsi="Times New Roman" w:cs="Times New Roman"/>
        </w:rPr>
        <w:footnoteRef/>
      </w:r>
      <w:r w:rsidRPr="00990366">
        <w:rPr>
          <w:rFonts w:ascii="Times New Roman" w:hAnsi="Times New Roman" w:cs="Times New Roman"/>
        </w:rPr>
        <w:t xml:space="preserve"> Jonathan Wolff, </w:t>
      </w:r>
      <w:r w:rsidRPr="00990366">
        <w:rPr>
          <w:rFonts w:ascii="Times New Roman" w:hAnsi="Times New Roman" w:cs="Times New Roman"/>
          <w:i/>
        </w:rPr>
        <w:t xml:space="preserve">An Introduction to Political Philosophy, </w:t>
      </w:r>
      <w:r w:rsidRPr="00990366">
        <w:rPr>
          <w:rFonts w:ascii="Times New Roman" w:hAnsi="Times New Roman" w:cs="Times New Roman"/>
        </w:rPr>
        <w:t>1996, Oxford University Press, Oxford, pg. 49</w:t>
      </w:r>
    </w:p>
  </w:footnote>
  <w:footnote w:id="3">
    <w:p w14:paraId="365B3E67" w14:textId="456F3A0A" w:rsidR="009C158D" w:rsidRPr="009C158D" w:rsidRDefault="009C158D">
      <w:pPr>
        <w:pStyle w:val="FootnoteText"/>
        <w:rPr>
          <w:rFonts w:ascii="Times New Roman" w:hAnsi="Times New Roman" w:cs="Times New Roman"/>
        </w:rPr>
      </w:pPr>
      <w:r w:rsidRPr="009C158D">
        <w:rPr>
          <w:rStyle w:val="FootnoteReference"/>
          <w:rFonts w:ascii="Times New Roman" w:hAnsi="Times New Roman" w:cs="Times New Roman"/>
        </w:rPr>
        <w:footnoteRef/>
      </w:r>
      <w:r w:rsidRPr="009C158D">
        <w:rPr>
          <w:rFonts w:ascii="Times New Roman" w:hAnsi="Times New Roman" w:cs="Times New Roman"/>
        </w:rPr>
        <w:t xml:space="preserve"> Ibid., pg. 49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937B8"/>
    <w:multiLevelType w:val="multilevel"/>
    <w:tmpl w:val="8684F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4D"/>
    <w:rsid w:val="00062F66"/>
    <w:rsid w:val="001F6AF1"/>
    <w:rsid w:val="002B504D"/>
    <w:rsid w:val="00362CD1"/>
    <w:rsid w:val="00381FE1"/>
    <w:rsid w:val="00541811"/>
    <w:rsid w:val="00590919"/>
    <w:rsid w:val="005C490F"/>
    <w:rsid w:val="005D64A9"/>
    <w:rsid w:val="008851B6"/>
    <w:rsid w:val="008D061F"/>
    <w:rsid w:val="00917212"/>
    <w:rsid w:val="00990366"/>
    <w:rsid w:val="009C158D"/>
    <w:rsid w:val="00C218F3"/>
    <w:rsid w:val="00CF67CA"/>
    <w:rsid w:val="00DC6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7D01B"/>
  <w15:chartTrackingRefBased/>
  <w15:docId w15:val="{1FEDA6C3-24B4-4F51-912D-7EDA5EA41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B504D"/>
    <w:rPr>
      <w:color w:val="0000FF"/>
      <w:u w:val="single"/>
    </w:rPr>
  </w:style>
  <w:style w:type="paragraph" w:styleId="FootnoteText">
    <w:name w:val="footnote text"/>
    <w:basedOn w:val="Normal"/>
    <w:link w:val="FootnoteTextChar"/>
    <w:uiPriority w:val="99"/>
    <w:semiHidden/>
    <w:unhideWhenUsed/>
    <w:rsid w:val="009903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0366"/>
    <w:rPr>
      <w:sz w:val="20"/>
      <w:szCs w:val="20"/>
    </w:rPr>
  </w:style>
  <w:style w:type="character" w:styleId="FootnoteReference">
    <w:name w:val="footnote reference"/>
    <w:basedOn w:val="DefaultParagraphFont"/>
    <w:uiPriority w:val="99"/>
    <w:semiHidden/>
    <w:unhideWhenUsed/>
    <w:rsid w:val="0099036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37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BF096-838D-41F7-B2AF-535334CA4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858</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c:creator>
  <cp:keywords/>
  <dc:description/>
  <cp:lastModifiedBy>Fred</cp:lastModifiedBy>
  <cp:revision>2</cp:revision>
  <dcterms:created xsi:type="dcterms:W3CDTF">2018-02-25T14:09:00Z</dcterms:created>
  <dcterms:modified xsi:type="dcterms:W3CDTF">2018-02-25T14:09:00Z</dcterms:modified>
</cp:coreProperties>
</file>