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A25AAF" w14:textId="77777777" w:rsidR="0017628A" w:rsidRDefault="0017628A" w:rsidP="624CD9F3">
      <w:pPr>
        <w:pStyle w:val="NoSpacing"/>
        <w:spacing w:before="20" w:afterAutospacing="1" w:line="360" w:lineRule="auto"/>
        <w:rPr>
          <w:rFonts w:ascii="Arial Nova" w:eastAsia="Arial Nova" w:hAnsi="Arial Nova" w:cs="Arial Nova"/>
          <w:b/>
          <w:bCs/>
          <w:color w:val="000000" w:themeColor="text1"/>
          <w:sz w:val="40"/>
          <w:szCs w:val="40"/>
        </w:rPr>
      </w:pPr>
    </w:p>
    <w:p w14:paraId="4FBF838E" w14:textId="77777777" w:rsidR="0017628A" w:rsidRDefault="0017628A" w:rsidP="624CD9F3">
      <w:pPr>
        <w:pStyle w:val="NoSpacing"/>
        <w:spacing w:before="20" w:afterAutospacing="1" w:line="360" w:lineRule="auto"/>
        <w:rPr>
          <w:rFonts w:ascii="Arial Nova" w:eastAsia="Arial Nova" w:hAnsi="Arial Nova" w:cs="Arial Nova"/>
          <w:b/>
          <w:bCs/>
          <w:color w:val="000000" w:themeColor="text1"/>
          <w:sz w:val="40"/>
          <w:szCs w:val="40"/>
        </w:rPr>
      </w:pPr>
    </w:p>
    <w:p w14:paraId="55EA2B02" w14:textId="4E7DEB7A" w:rsidR="746A6018" w:rsidRDefault="5B4391DF" w:rsidP="624CD9F3">
      <w:pPr>
        <w:pStyle w:val="NoSpacing"/>
        <w:spacing w:before="20" w:afterAutospacing="1" w:line="360" w:lineRule="auto"/>
        <w:rPr>
          <w:rFonts w:ascii="Arial Nova" w:eastAsia="Arial Nova" w:hAnsi="Arial Nova" w:cs="Arial Nova"/>
          <w:color w:val="000000" w:themeColor="text1"/>
          <w:sz w:val="40"/>
          <w:szCs w:val="40"/>
        </w:rPr>
      </w:pPr>
      <w:r w:rsidRPr="624CD9F3">
        <w:rPr>
          <w:rFonts w:ascii="Arial Nova" w:eastAsia="Arial Nova" w:hAnsi="Arial Nova" w:cs="Arial Nova"/>
          <w:b/>
          <w:bCs/>
          <w:color w:val="000000" w:themeColor="text1"/>
          <w:sz w:val="40"/>
          <w:szCs w:val="40"/>
        </w:rPr>
        <w:t xml:space="preserve">Student Name: </w:t>
      </w:r>
      <w:r w:rsidRPr="624CD9F3">
        <w:rPr>
          <w:rFonts w:ascii="Arial Nova" w:eastAsia="Arial Nova" w:hAnsi="Arial Nova" w:cs="Arial Nova"/>
          <w:color w:val="000000" w:themeColor="text1"/>
          <w:sz w:val="40"/>
          <w:szCs w:val="40"/>
        </w:rPr>
        <w:t>Gloria Margarita Ramos Agramonte</w:t>
      </w:r>
    </w:p>
    <w:p w14:paraId="30410051" w14:textId="6F6903AE" w:rsidR="746A6018" w:rsidRDefault="5B4391DF" w:rsidP="624CD9F3">
      <w:pPr>
        <w:pStyle w:val="NoSpacing"/>
        <w:spacing w:before="20" w:afterAutospacing="1" w:line="360" w:lineRule="auto"/>
        <w:rPr>
          <w:rFonts w:ascii="Arial Nova" w:eastAsia="Arial Nova" w:hAnsi="Arial Nova" w:cs="Arial Nova"/>
          <w:color w:val="000000" w:themeColor="text1"/>
          <w:sz w:val="40"/>
          <w:szCs w:val="40"/>
        </w:rPr>
      </w:pPr>
      <w:r w:rsidRPr="624CD9F3">
        <w:rPr>
          <w:rFonts w:ascii="Arial Nova" w:eastAsia="Arial Nova" w:hAnsi="Arial Nova" w:cs="Arial Nova"/>
          <w:b/>
          <w:bCs/>
          <w:color w:val="000000" w:themeColor="text1"/>
          <w:sz w:val="40"/>
          <w:szCs w:val="40"/>
        </w:rPr>
        <w:t>Student Number:</w:t>
      </w:r>
      <w:r w:rsidRPr="624CD9F3">
        <w:rPr>
          <w:rFonts w:ascii="Arial Nova" w:eastAsia="Arial Nova" w:hAnsi="Arial Nova" w:cs="Arial Nova"/>
          <w:color w:val="000000" w:themeColor="text1"/>
          <w:sz w:val="40"/>
          <w:szCs w:val="40"/>
        </w:rPr>
        <w:t xml:space="preserve"> 2426859</w:t>
      </w:r>
    </w:p>
    <w:p w14:paraId="2B0FDE6C" w14:textId="0E72B8D1" w:rsidR="746A6018" w:rsidRDefault="5B4391DF" w:rsidP="624CD9F3">
      <w:pPr>
        <w:pStyle w:val="NoSpacing"/>
        <w:spacing w:before="20" w:afterAutospacing="1" w:line="360" w:lineRule="auto"/>
        <w:rPr>
          <w:rFonts w:ascii="Source Sans Pro" w:eastAsia="Source Sans Pro" w:hAnsi="Source Sans Pro" w:cs="Source Sans Pro"/>
          <w:color w:val="242130"/>
          <w:sz w:val="40"/>
          <w:szCs w:val="40"/>
        </w:rPr>
      </w:pPr>
      <w:r w:rsidRPr="624CD9F3">
        <w:rPr>
          <w:rFonts w:ascii="Arial Nova" w:eastAsia="Arial Nova" w:hAnsi="Arial Nova" w:cs="Arial Nova"/>
          <w:b/>
          <w:bCs/>
          <w:color w:val="000000" w:themeColor="text1"/>
          <w:sz w:val="40"/>
          <w:szCs w:val="40"/>
        </w:rPr>
        <w:t>Module Title:</w:t>
      </w:r>
      <w:r w:rsidRPr="624CD9F3">
        <w:rPr>
          <w:rFonts w:ascii="Arial Nova" w:eastAsia="Arial Nova" w:hAnsi="Arial Nova" w:cs="Arial Nova"/>
          <w:color w:val="000000" w:themeColor="text1"/>
          <w:sz w:val="40"/>
          <w:szCs w:val="40"/>
        </w:rPr>
        <w:t xml:space="preserve"> </w:t>
      </w:r>
      <w:r w:rsidRPr="624CD9F3">
        <w:rPr>
          <w:rFonts w:ascii="Source Sans Pro" w:eastAsia="Source Sans Pro" w:hAnsi="Source Sans Pro" w:cs="Source Sans Pro"/>
          <w:color w:val="242130"/>
          <w:sz w:val="40"/>
          <w:szCs w:val="40"/>
        </w:rPr>
        <w:t>Creativity and Value Creation</w:t>
      </w:r>
    </w:p>
    <w:p w14:paraId="298B4646" w14:textId="7BB18378" w:rsidR="746A6018" w:rsidRDefault="5B4391DF" w:rsidP="624CD9F3">
      <w:pPr>
        <w:pStyle w:val="NoSpacing"/>
        <w:spacing w:before="20" w:afterAutospacing="1" w:line="360" w:lineRule="auto"/>
        <w:rPr>
          <w:rFonts w:ascii="Source Sans Pro" w:eastAsia="Source Sans Pro" w:hAnsi="Source Sans Pro" w:cs="Source Sans Pro"/>
          <w:color w:val="242130"/>
          <w:sz w:val="40"/>
          <w:szCs w:val="40"/>
        </w:rPr>
      </w:pPr>
      <w:r w:rsidRPr="624CD9F3">
        <w:rPr>
          <w:rFonts w:ascii="Arial Nova" w:eastAsia="Arial Nova" w:hAnsi="Arial Nova" w:cs="Arial Nova"/>
          <w:b/>
          <w:bCs/>
          <w:color w:val="000000" w:themeColor="text1"/>
          <w:sz w:val="40"/>
          <w:szCs w:val="40"/>
        </w:rPr>
        <w:t xml:space="preserve">Lecture Name: </w:t>
      </w:r>
      <w:r w:rsidRPr="624CD9F3">
        <w:rPr>
          <w:rFonts w:ascii="Source Sans Pro" w:eastAsia="Source Sans Pro" w:hAnsi="Source Sans Pro" w:cs="Source Sans Pro"/>
          <w:color w:val="242130"/>
          <w:sz w:val="40"/>
          <w:szCs w:val="40"/>
        </w:rPr>
        <w:t>Zarah Ahmed</w:t>
      </w:r>
    </w:p>
    <w:p w14:paraId="778C5F9B" w14:textId="303CE639" w:rsidR="746A6018" w:rsidRDefault="5B4391DF" w:rsidP="624CD9F3">
      <w:pPr>
        <w:pStyle w:val="NoSpacing"/>
        <w:shd w:val="clear" w:color="auto" w:fill="FFFFFF" w:themeFill="background1"/>
        <w:rPr>
          <w:rFonts w:ascii="Source Sans Pro" w:eastAsia="Source Sans Pro" w:hAnsi="Source Sans Pro" w:cs="Source Sans Pro"/>
          <w:color w:val="242130"/>
          <w:sz w:val="40"/>
          <w:szCs w:val="40"/>
        </w:rPr>
      </w:pPr>
      <w:r w:rsidRPr="624CD9F3">
        <w:rPr>
          <w:rFonts w:ascii="Arial Nova" w:eastAsia="Arial Nova" w:hAnsi="Arial Nova" w:cs="Arial Nova"/>
          <w:b/>
          <w:bCs/>
          <w:color w:val="000000" w:themeColor="text1"/>
          <w:sz w:val="40"/>
          <w:szCs w:val="40"/>
        </w:rPr>
        <w:t>Module Code:</w:t>
      </w:r>
      <w:r w:rsidRPr="624CD9F3">
        <w:rPr>
          <w:rFonts w:ascii="Source Sans Pro" w:eastAsia="Source Sans Pro" w:hAnsi="Source Sans Pro" w:cs="Source Sans Pro"/>
          <w:color w:val="242130"/>
          <w:sz w:val="40"/>
          <w:szCs w:val="40"/>
        </w:rPr>
        <w:t xml:space="preserve"> BMHP5014</w:t>
      </w:r>
    </w:p>
    <w:p w14:paraId="50463005" w14:textId="070948F3" w:rsidR="746A6018" w:rsidRDefault="746A6018" w:rsidP="624CD9F3">
      <w:pPr>
        <w:shd w:val="clear" w:color="auto" w:fill="FFFFFF" w:themeFill="background1"/>
        <w:spacing w:after="0"/>
        <w:rPr>
          <w:rFonts w:ascii="Source Sans Pro" w:eastAsia="Source Sans Pro" w:hAnsi="Source Sans Pro" w:cs="Source Sans Pro"/>
          <w:color w:val="242130"/>
          <w:sz w:val="40"/>
          <w:szCs w:val="40"/>
        </w:rPr>
      </w:pPr>
    </w:p>
    <w:p w14:paraId="345E02FF" w14:textId="77777777" w:rsidR="00255209" w:rsidRDefault="5B4391DF" w:rsidP="00255209">
      <w:pPr>
        <w:pStyle w:val="NoSpacing"/>
        <w:spacing w:before="20" w:afterAutospacing="1" w:line="360" w:lineRule="auto"/>
        <w:rPr>
          <w:rFonts w:ascii="Arial Nova" w:eastAsia="Arial Nova" w:hAnsi="Arial Nova" w:cs="Arial Nova"/>
          <w:color w:val="000000" w:themeColor="text1"/>
          <w:sz w:val="40"/>
          <w:szCs w:val="40"/>
        </w:rPr>
      </w:pPr>
      <w:r w:rsidRPr="624CD9F3">
        <w:rPr>
          <w:rFonts w:ascii="Arial Nova" w:eastAsia="Arial Nova" w:hAnsi="Arial Nova" w:cs="Arial Nova"/>
          <w:b/>
          <w:bCs/>
          <w:color w:val="000000" w:themeColor="text1"/>
          <w:sz w:val="40"/>
          <w:szCs w:val="40"/>
        </w:rPr>
        <w:t xml:space="preserve">Assignment: </w:t>
      </w:r>
      <w:r w:rsidRPr="624CD9F3">
        <w:rPr>
          <w:rFonts w:ascii="Arial Nova" w:eastAsia="Arial Nova" w:hAnsi="Arial Nova" w:cs="Arial Nova"/>
          <w:color w:val="000000" w:themeColor="text1"/>
          <w:sz w:val="40"/>
          <w:szCs w:val="40"/>
        </w:rPr>
        <w:t>Component 1 Online Portfolio of Set Exercises</w:t>
      </w:r>
    </w:p>
    <w:p w14:paraId="14443CC5" w14:textId="77777777" w:rsidR="00255209" w:rsidRDefault="00255209" w:rsidP="00255209">
      <w:pPr>
        <w:pStyle w:val="NoSpacing"/>
        <w:spacing w:before="20" w:afterAutospacing="1" w:line="360" w:lineRule="auto"/>
        <w:rPr>
          <w:rFonts w:ascii="Arial Nova" w:eastAsia="Arial Nova" w:hAnsi="Arial Nova" w:cs="Arial Nova"/>
          <w:color w:val="000000" w:themeColor="text1"/>
          <w:sz w:val="40"/>
          <w:szCs w:val="40"/>
        </w:rPr>
      </w:pPr>
    </w:p>
    <w:p w14:paraId="4F5D9EC4" w14:textId="77777777" w:rsidR="00255209" w:rsidRDefault="00255209" w:rsidP="00255209">
      <w:pPr>
        <w:pStyle w:val="NoSpacing"/>
        <w:spacing w:before="20" w:afterAutospacing="1" w:line="360" w:lineRule="auto"/>
        <w:rPr>
          <w:rFonts w:ascii="Arial Nova" w:eastAsia="Arial Nova" w:hAnsi="Arial Nova" w:cs="Arial Nova"/>
          <w:color w:val="000000" w:themeColor="text1"/>
          <w:sz w:val="40"/>
          <w:szCs w:val="40"/>
        </w:rPr>
      </w:pPr>
    </w:p>
    <w:p w14:paraId="0F106E84" w14:textId="77777777" w:rsidR="00255209" w:rsidRDefault="00255209" w:rsidP="00255209">
      <w:pPr>
        <w:pStyle w:val="NoSpacing"/>
        <w:spacing w:before="20" w:afterAutospacing="1" w:line="360" w:lineRule="auto"/>
        <w:rPr>
          <w:rFonts w:ascii="Arial Nova" w:eastAsia="Arial Nova" w:hAnsi="Arial Nova" w:cs="Arial Nova"/>
          <w:color w:val="000000" w:themeColor="text1"/>
          <w:sz w:val="40"/>
          <w:szCs w:val="40"/>
        </w:rPr>
      </w:pPr>
    </w:p>
    <w:p w14:paraId="4EA761E0" w14:textId="77777777" w:rsidR="00255209" w:rsidRDefault="00255209" w:rsidP="00255209">
      <w:pPr>
        <w:pStyle w:val="NoSpacing"/>
        <w:spacing w:before="20" w:afterAutospacing="1" w:line="360" w:lineRule="auto"/>
        <w:rPr>
          <w:rFonts w:ascii="Arial Nova" w:eastAsia="Arial Nova" w:hAnsi="Arial Nova" w:cs="Arial Nova"/>
          <w:color w:val="000000" w:themeColor="text1"/>
          <w:sz w:val="40"/>
          <w:szCs w:val="40"/>
        </w:rPr>
      </w:pPr>
    </w:p>
    <w:p w14:paraId="0F77F809" w14:textId="046C6D3D" w:rsidR="2A35F5EC" w:rsidRPr="00255209" w:rsidRDefault="3D9186F0" w:rsidP="00255209">
      <w:pPr>
        <w:pStyle w:val="NoSpacing"/>
        <w:spacing w:before="20" w:afterAutospacing="1" w:line="360" w:lineRule="auto"/>
        <w:rPr>
          <w:rFonts w:ascii="Arial Nova" w:eastAsia="Arial Nova" w:hAnsi="Arial Nova" w:cs="Arial Nova"/>
          <w:color w:val="000000" w:themeColor="text1"/>
          <w:sz w:val="40"/>
          <w:szCs w:val="40"/>
        </w:rPr>
      </w:pPr>
      <w:r w:rsidRPr="624CD9F3">
        <w:rPr>
          <w:rFonts w:ascii="Arial Nova" w:eastAsia="Arial Nova" w:hAnsi="Arial Nova" w:cs="Arial Nova"/>
          <w:b/>
          <w:bCs/>
          <w:sz w:val="28"/>
          <w:szCs w:val="28"/>
          <w:lang w:val="en-US"/>
        </w:rPr>
        <w:lastRenderedPageBreak/>
        <w:t xml:space="preserve">Task </w:t>
      </w:r>
      <w:r w:rsidR="66D84E0E" w:rsidRPr="624CD9F3">
        <w:rPr>
          <w:rFonts w:ascii="Arial Nova" w:eastAsia="Arial Nova" w:hAnsi="Arial Nova" w:cs="Arial Nova"/>
          <w:b/>
          <w:bCs/>
          <w:sz w:val="28"/>
          <w:szCs w:val="28"/>
          <w:lang w:val="en-US"/>
        </w:rPr>
        <w:t>1 Concept</w:t>
      </w:r>
      <w:r w:rsidRPr="624CD9F3">
        <w:rPr>
          <w:rFonts w:ascii="Arial Nova" w:eastAsia="Arial Nova" w:hAnsi="Arial Nova" w:cs="Arial Nova"/>
          <w:b/>
          <w:bCs/>
          <w:sz w:val="28"/>
          <w:szCs w:val="28"/>
          <w:lang w:val="en-US"/>
        </w:rPr>
        <w:t xml:space="preserve"> Map</w:t>
      </w:r>
    </w:p>
    <w:p w14:paraId="05357795" w14:textId="36A5F937" w:rsidR="746A6018" w:rsidRPr="00094329" w:rsidRDefault="04115DC5" w:rsidP="00FF365F">
      <w:r w:rsidRPr="624CD9F3">
        <w:t>Create a concept map that outlines the relationship between creativity, value</w:t>
      </w:r>
      <w:r w:rsidR="00255209">
        <w:t xml:space="preserve"> </w:t>
      </w:r>
      <w:r w:rsidRPr="624CD9F3">
        <w:t>creation, and health and social care improvement. Within the concept map, explai</w:t>
      </w:r>
      <w:r w:rsidR="00094329">
        <w:t>n</w:t>
      </w:r>
      <w:r w:rsidR="009A3774">
        <w:rPr>
          <w:noProof/>
        </w:rPr>
        <w:drawing>
          <wp:inline distT="0" distB="0" distL="0" distR="0" wp14:anchorId="25F33427" wp14:editId="78CB6411">
            <wp:extent cx="5734050" cy="2643963"/>
            <wp:effectExtent l="0" t="0" r="19050" b="0"/>
            <wp:docPr id="211174454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r w:rsidR="37571F7C" w:rsidRPr="05AB0A9E">
        <w:rPr>
          <w:rFonts w:ascii="Arial Nova" w:eastAsia="Arial Nova" w:hAnsi="Arial Nova" w:cs="Arial Nova"/>
          <w:color w:val="000000" w:themeColor="text1"/>
          <w:sz w:val="22"/>
          <w:szCs w:val="22"/>
        </w:rPr>
        <w:t>Creativity plays an important role in health and social care because it encourages professionals to develop innovative ways to improve patient experiences and outcomes. Creativity may include the use of digital technology, personalised care plans and improved</w:t>
      </w:r>
      <w:r w:rsidR="00C473F1">
        <w:rPr>
          <w:rFonts w:ascii="Arial Nova" w:eastAsia="Arial Nova" w:hAnsi="Arial Nova" w:cs="Arial Nova"/>
          <w:color w:val="000000" w:themeColor="text1"/>
          <w:sz w:val="22"/>
          <w:szCs w:val="22"/>
        </w:rPr>
        <w:t xml:space="preserve"> </w:t>
      </w:r>
      <w:r w:rsidR="37571F7C" w:rsidRPr="05AB0A9E">
        <w:rPr>
          <w:rFonts w:ascii="Arial Nova" w:eastAsia="Arial Nova" w:hAnsi="Arial Nova" w:cs="Arial Nova"/>
          <w:color w:val="000000" w:themeColor="text1"/>
          <w:sz w:val="22"/>
          <w:szCs w:val="22"/>
        </w:rPr>
        <w:t>communication methods between professionals and service users (NHS England, 2023). In health and social care settings, creative thinking can help professionals respond to challenges such as staff shortages, social exclusion and increasing demands for services.</w:t>
      </w:r>
    </w:p>
    <w:p w14:paraId="13394235" w14:textId="77777777" w:rsidR="00094329" w:rsidRDefault="02C9A3E6" w:rsidP="746A6018">
      <w:pPr>
        <w:pStyle w:val="NoSpacing"/>
        <w:spacing w:before="20" w:afterAutospacing="1" w:line="360" w:lineRule="auto"/>
      </w:pPr>
      <w:r w:rsidRPr="007031C2">
        <w:rPr>
          <w:rFonts w:ascii="Arial Nova" w:eastAsia="Arial Nova" w:hAnsi="Arial Nova" w:cs="Arial Nova"/>
          <w:color w:val="000000" w:themeColor="text1"/>
          <w:sz w:val="22"/>
          <w:szCs w:val="22"/>
        </w:rPr>
        <w:t>For example, many NHS hospitals now use multidisciplinary team (MDT) meetings where doctors, nurses, social workers and therapists work together to create personalised care plans for patients with complex needs. This is a creative and collaborative approach because different professionals share ideas and knowledge to improve decision-making and patient care. As a result, patients receive more coordinated and person-centred support, which can improve recovery, increase patient satisfaction and reduce hospital readmissions (NICE, 2021).</w:t>
      </w:r>
    </w:p>
    <w:p w14:paraId="7EC28B1E" w14:textId="1B688168" w:rsidR="746A6018" w:rsidRDefault="02C9A3E6" w:rsidP="746A6018">
      <w:pPr>
        <w:pStyle w:val="NoSpacing"/>
        <w:spacing w:before="20" w:afterAutospacing="1" w:line="360" w:lineRule="auto"/>
        <w:rPr>
          <w:rFonts w:hint="eastAsia"/>
        </w:rPr>
      </w:pPr>
      <w:r w:rsidRPr="007031C2">
        <w:rPr>
          <w:rFonts w:ascii="Arial Nova" w:eastAsia="Arial Nova" w:hAnsi="Arial Nova" w:cs="Arial Nova"/>
          <w:color w:val="000000" w:themeColor="text1"/>
          <w:sz w:val="22"/>
          <w:szCs w:val="22"/>
        </w:rPr>
        <w:t>Creativity contributes to value creation by improving the quality and efficiency of care services. Value creation refers to providing services that meet the needs of patients while also improving wellbeing and satisfaction (Porter and Lee, 2013). For example, partnership working and multi-disciplinary teamwork can help organisations deliver coordinated and person-centred care. This can increase trust between professionals, patients and families while reducing duplication of services (Health Foundation, 2022). In addition, flexible working strategies and wellbeing programmes for healthcare staff can help reduce stress and burnout, leading to better staff morale and improved quality of care (West et al., 2020).</w:t>
      </w:r>
    </w:p>
    <w:p w14:paraId="001BAB3F" w14:textId="2CEB239B" w:rsidR="746A6018" w:rsidRDefault="02C9A3E6" w:rsidP="746A6018">
      <w:pPr>
        <w:pStyle w:val="NoSpacing"/>
        <w:spacing w:before="20" w:afterAutospacing="1" w:line="360" w:lineRule="auto"/>
        <w:rPr>
          <w:rFonts w:hint="eastAsia"/>
        </w:rPr>
      </w:pPr>
      <w:r w:rsidRPr="007031C2">
        <w:rPr>
          <w:rFonts w:ascii="Arial Nova" w:eastAsia="Arial Nova" w:hAnsi="Arial Nova" w:cs="Arial Nova"/>
          <w:color w:val="000000" w:themeColor="text1"/>
          <w:sz w:val="22"/>
          <w:szCs w:val="22"/>
        </w:rPr>
        <w:lastRenderedPageBreak/>
        <w:t>Value creation then supports health and social care improvement by promoting safer, more effective and inclusive care. Improvements may include better patient safety, reduced inequalities and increased social inclusion for vulnerable groups (Department of Health and Social Care, 2021). Furthermore, legislation such as the Equality Act 2010 supports fairness and equal access to services. Creative approaches such as telehealth services and digital appointments have also improved access to care for people living in remote areas or with mobility difficulties (World Health Organization, 2021). Creativity, value creation and improvement are therefore interconnected because innovative approaches can strengthen partnership working, improve service delivery and enhance the overall quality of health and social care provision.</w:t>
      </w:r>
    </w:p>
    <w:p w14:paraId="405BA251" w14:textId="4AC56685" w:rsidR="746A6018" w:rsidRPr="00094329" w:rsidRDefault="02C9A3E6" w:rsidP="05AB0A9E">
      <w:pPr>
        <w:pStyle w:val="NoSpacing"/>
        <w:spacing w:before="20" w:afterAutospacing="1" w:line="360" w:lineRule="auto"/>
      </w:pPr>
      <w:r w:rsidRPr="007031C2">
        <w:rPr>
          <w:rFonts w:ascii="Arial Nova" w:eastAsia="Arial Nova" w:hAnsi="Arial Nova" w:cs="Arial Nova"/>
          <w:color w:val="000000" w:themeColor="text1"/>
          <w:sz w:val="22"/>
          <w:szCs w:val="22"/>
        </w:rPr>
        <w:t xml:space="preserve"> </w:t>
      </w:r>
      <w:r w:rsidR="37571F7C" w:rsidRPr="05AB0A9E">
        <w:rPr>
          <w:rFonts w:ascii="Arial Nova" w:eastAsia="Arial Nova" w:hAnsi="Arial Nova" w:cs="Arial Nova"/>
          <w:b/>
          <w:bCs/>
          <w:color w:val="000000" w:themeColor="text1"/>
          <w:sz w:val="22"/>
          <w:szCs w:val="22"/>
        </w:rPr>
        <w:t>References</w:t>
      </w:r>
    </w:p>
    <w:p w14:paraId="376977EC" w14:textId="5936BB80" w:rsidR="746A6018" w:rsidRDefault="02C9A3E6" w:rsidP="746A6018">
      <w:pPr>
        <w:pStyle w:val="NoSpacing"/>
        <w:spacing w:before="20" w:afterAutospacing="1" w:line="360" w:lineRule="auto"/>
        <w:rPr>
          <w:rFonts w:hint="eastAsia"/>
        </w:rPr>
      </w:pPr>
      <w:r w:rsidRPr="007031C2">
        <w:rPr>
          <w:rFonts w:ascii="Arial Nova" w:eastAsia="Arial Nova" w:hAnsi="Arial Nova" w:cs="Arial Nova"/>
          <w:color w:val="000000" w:themeColor="text1"/>
          <w:sz w:val="22"/>
          <w:szCs w:val="22"/>
        </w:rPr>
        <w:t>Department of Health and Social Care (2021) Health and social care integration: joining up care for people, places and populations. London: DHSC.</w:t>
      </w:r>
    </w:p>
    <w:p w14:paraId="19B0E3C5" w14:textId="2F7A47C0" w:rsidR="746A6018" w:rsidRDefault="02C9A3E6" w:rsidP="746A6018">
      <w:pPr>
        <w:pStyle w:val="NoSpacing"/>
        <w:spacing w:before="20" w:afterAutospacing="1" w:line="360" w:lineRule="auto"/>
        <w:rPr>
          <w:rFonts w:hint="eastAsia"/>
        </w:rPr>
      </w:pPr>
      <w:r w:rsidRPr="007031C2">
        <w:rPr>
          <w:rFonts w:ascii="Arial Nova" w:eastAsia="Arial Nova" w:hAnsi="Arial Nova" w:cs="Arial Nova"/>
          <w:color w:val="000000" w:themeColor="text1"/>
          <w:sz w:val="22"/>
          <w:szCs w:val="22"/>
        </w:rPr>
        <w:t>Health Foundation (2022) Improving health and care through partnership working. London: The Health Foundation.</w:t>
      </w:r>
    </w:p>
    <w:p w14:paraId="4BB357FA" w14:textId="20CBE912" w:rsidR="746A6018" w:rsidRDefault="02C9A3E6" w:rsidP="746A6018">
      <w:pPr>
        <w:pStyle w:val="NoSpacing"/>
        <w:spacing w:before="20" w:afterAutospacing="1" w:line="360" w:lineRule="auto"/>
        <w:rPr>
          <w:rFonts w:hint="eastAsia"/>
        </w:rPr>
      </w:pPr>
      <w:r w:rsidRPr="007031C2">
        <w:rPr>
          <w:rFonts w:ascii="Arial Nova" w:eastAsia="Arial Nova" w:hAnsi="Arial Nova" w:cs="Arial Nova"/>
          <w:color w:val="000000" w:themeColor="text1"/>
          <w:sz w:val="22"/>
          <w:szCs w:val="22"/>
        </w:rPr>
        <w:t>NHS England (2023) Digital transformation in health and social care. Available at:  NHS England￼ (Accessed: 23 May 2026).</w:t>
      </w:r>
    </w:p>
    <w:p w14:paraId="5DD22AD3" w14:textId="28C5C7F6" w:rsidR="746A6018" w:rsidRDefault="02C9A3E6" w:rsidP="746A6018">
      <w:pPr>
        <w:pStyle w:val="NoSpacing"/>
        <w:spacing w:before="20" w:afterAutospacing="1" w:line="360" w:lineRule="auto"/>
        <w:rPr>
          <w:rFonts w:hint="eastAsia"/>
        </w:rPr>
      </w:pPr>
      <w:r w:rsidRPr="007031C2">
        <w:rPr>
          <w:rFonts w:ascii="Arial Nova" w:eastAsia="Arial Nova" w:hAnsi="Arial Nova" w:cs="Arial Nova"/>
          <w:color w:val="000000" w:themeColor="text1"/>
          <w:sz w:val="22"/>
          <w:szCs w:val="22"/>
        </w:rPr>
        <w:t>NICE (2021) Shared decision making. London: National Institute for Health and Care Excellence.</w:t>
      </w:r>
    </w:p>
    <w:p w14:paraId="294EFD7C" w14:textId="076E1EA9" w:rsidR="746A6018" w:rsidRDefault="02C9A3E6" w:rsidP="746A6018">
      <w:pPr>
        <w:pStyle w:val="NoSpacing"/>
        <w:spacing w:before="20" w:afterAutospacing="1" w:line="360" w:lineRule="auto"/>
        <w:rPr>
          <w:rFonts w:hint="eastAsia"/>
        </w:rPr>
      </w:pPr>
      <w:r w:rsidRPr="007031C2">
        <w:rPr>
          <w:rFonts w:ascii="Arial Nova" w:eastAsia="Arial Nova" w:hAnsi="Arial Nova" w:cs="Arial Nova"/>
          <w:color w:val="000000" w:themeColor="text1"/>
          <w:sz w:val="22"/>
          <w:szCs w:val="22"/>
        </w:rPr>
        <w:t>Porter, M.E. and Lee, T.H. (2013) ‘The strategy that will fix health care’, Harvard Business Review, 91(10), pp. 50–70.</w:t>
      </w:r>
    </w:p>
    <w:p w14:paraId="2B6B12BD" w14:textId="3E2C2756" w:rsidR="746A6018" w:rsidRDefault="02C9A3E6" w:rsidP="746A6018">
      <w:pPr>
        <w:pStyle w:val="NoSpacing"/>
        <w:spacing w:before="20" w:afterAutospacing="1" w:line="360" w:lineRule="auto"/>
        <w:rPr>
          <w:rFonts w:hint="eastAsia"/>
        </w:rPr>
      </w:pPr>
      <w:r w:rsidRPr="007031C2">
        <w:rPr>
          <w:rFonts w:ascii="Arial Nova" w:eastAsia="Arial Nova" w:hAnsi="Arial Nova" w:cs="Arial Nova"/>
          <w:color w:val="000000" w:themeColor="text1"/>
          <w:sz w:val="22"/>
          <w:szCs w:val="22"/>
        </w:rPr>
        <w:t>West, M., Bailey, S. and Williams, E. (2020) The courage of compassion: supporting nurses and midwives to deliver high-quality care. London: The King’s Fund.</w:t>
      </w:r>
    </w:p>
    <w:p w14:paraId="5488DF8F" w14:textId="5644C0F7" w:rsidR="746A6018" w:rsidRDefault="02C9A3E6" w:rsidP="746A6018">
      <w:pPr>
        <w:pStyle w:val="NoSpacing"/>
        <w:spacing w:before="20" w:afterAutospacing="1" w:line="360" w:lineRule="auto"/>
        <w:rPr>
          <w:rFonts w:hint="eastAsia"/>
        </w:rPr>
      </w:pPr>
      <w:r w:rsidRPr="007031C2">
        <w:rPr>
          <w:rFonts w:ascii="Arial Nova" w:eastAsia="Arial Nova" w:hAnsi="Arial Nova" w:cs="Arial Nova"/>
          <w:color w:val="000000" w:themeColor="text1"/>
          <w:sz w:val="22"/>
          <w:szCs w:val="22"/>
        </w:rPr>
        <w:t>World Health Organization (2021) Global strategy on digital health 2020–2025. Geneva: WHO.</w:t>
      </w:r>
    </w:p>
    <w:p w14:paraId="13BEF16D" w14:textId="5CF0DFB1" w:rsidR="746A6018" w:rsidRDefault="746A6018" w:rsidP="746A6018">
      <w:pPr>
        <w:pStyle w:val="NoSpacing"/>
        <w:spacing w:before="20" w:afterAutospacing="1" w:line="360" w:lineRule="auto"/>
        <w:rPr>
          <w:rFonts w:ascii="Arial Nova" w:eastAsia="Arial Nova" w:hAnsi="Arial Nova" w:cs="Arial Nova"/>
          <w:color w:val="000000" w:themeColor="text1"/>
          <w:sz w:val="22"/>
          <w:szCs w:val="22"/>
        </w:rPr>
      </w:pPr>
    </w:p>
    <w:p w14:paraId="4754203B" w14:textId="77777777" w:rsidR="00094329" w:rsidRDefault="00094329" w:rsidP="624CD9F3">
      <w:pPr>
        <w:spacing w:line="278" w:lineRule="auto"/>
        <w:rPr>
          <w:rFonts w:ascii="Arial Nova" w:eastAsia="Arial Nova" w:hAnsi="Arial Nova" w:cs="Arial Nova"/>
          <w:color w:val="000000" w:themeColor="text1"/>
          <w:sz w:val="44"/>
          <w:szCs w:val="44"/>
          <w:lang w:val="en-US"/>
        </w:rPr>
      </w:pPr>
    </w:p>
    <w:p w14:paraId="64E956F3" w14:textId="3482CA37" w:rsidR="2F9D48AA" w:rsidRDefault="52C2AA9A" w:rsidP="624CD9F3">
      <w:pPr>
        <w:spacing w:line="278" w:lineRule="auto"/>
        <w:rPr>
          <w:rFonts w:ascii="Arial Nova" w:eastAsia="Arial Nova" w:hAnsi="Arial Nova" w:cs="Arial Nova"/>
          <w:b/>
          <w:bCs/>
          <w:color w:val="000000" w:themeColor="text1"/>
          <w:sz w:val="28"/>
          <w:szCs w:val="28"/>
          <w:lang w:val="en-US"/>
        </w:rPr>
      </w:pPr>
      <w:r w:rsidRPr="624CD9F3">
        <w:rPr>
          <w:rFonts w:ascii="Arial Nova" w:eastAsia="Arial Nova" w:hAnsi="Arial Nova" w:cs="Arial Nova"/>
          <w:b/>
          <w:bCs/>
          <w:color w:val="000000" w:themeColor="text1"/>
          <w:sz w:val="28"/>
          <w:szCs w:val="28"/>
          <w:lang w:val="en-US"/>
        </w:rPr>
        <w:lastRenderedPageBreak/>
        <w:t xml:space="preserve">Task </w:t>
      </w:r>
      <w:r w:rsidR="00662082" w:rsidRPr="624CD9F3">
        <w:rPr>
          <w:rFonts w:ascii="Arial Nova" w:eastAsia="Arial Nova" w:hAnsi="Arial Nova" w:cs="Arial Nova"/>
          <w:b/>
          <w:bCs/>
          <w:color w:val="000000" w:themeColor="text1"/>
          <w:sz w:val="28"/>
          <w:szCs w:val="28"/>
          <w:lang w:val="en-US"/>
        </w:rPr>
        <w:t>2 Self</w:t>
      </w:r>
      <w:r w:rsidRPr="624CD9F3">
        <w:rPr>
          <w:rFonts w:ascii="Arial Nova" w:eastAsia="Arial Nova" w:hAnsi="Arial Nova" w:cs="Arial Nova"/>
          <w:b/>
          <w:bCs/>
          <w:color w:val="000000" w:themeColor="text1"/>
          <w:sz w:val="28"/>
          <w:szCs w:val="28"/>
          <w:lang w:val="en-US"/>
        </w:rPr>
        <w:t>-Reflection of Group Activity</w:t>
      </w:r>
    </w:p>
    <w:p w14:paraId="2C78AAD6" w14:textId="532B45E5" w:rsidR="2F9D48AA" w:rsidRPr="005E2910" w:rsidRDefault="5668AD19" w:rsidP="746A6018">
      <w:pPr>
        <w:spacing w:line="278" w:lineRule="auto"/>
        <w:rPr>
          <w:rFonts w:ascii="Arial Nova" w:hAnsi="Arial Nova"/>
        </w:rPr>
      </w:pPr>
      <w:r w:rsidRPr="005E2910">
        <w:rPr>
          <w:rFonts w:ascii="Arial Nova" w:eastAsia="Arial Nova" w:hAnsi="Arial Nova" w:cs="Arial Nova"/>
          <w:i/>
          <w:iCs/>
          <w:color w:val="000000" w:themeColor="text1"/>
          <w:lang w:val="en-US"/>
        </w:rPr>
        <w:t xml:space="preserve">Complete a self-Reflection on the Convergent/Divergent </w:t>
      </w:r>
      <w:r w:rsidR="00662082" w:rsidRPr="005E2910">
        <w:rPr>
          <w:rFonts w:ascii="Arial Nova" w:eastAsia="Arial Nova" w:hAnsi="Arial Nova" w:cs="Arial Nova"/>
          <w:i/>
          <w:iCs/>
          <w:color w:val="000000" w:themeColor="text1"/>
          <w:lang w:val="en-US"/>
        </w:rPr>
        <w:t>paperclip</w:t>
      </w:r>
      <w:r w:rsidRPr="005E2910">
        <w:rPr>
          <w:rFonts w:ascii="Arial Nova" w:eastAsia="Arial Nova" w:hAnsi="Arial Nova" w:cs="Arial Nova"/>
          <w:i/>
          <w:iCs/>
          <w:color w:val="000000" w:themeColor="text1"/>
          <w:lang w:val="en-US"/>
        </w:rPr>
        <w:t xml:space="preserve"> class activity using a reflective model </w:t>
      </w:r>
    </w:p>
    <w:p w14:paraId="39A1D08B" w14:textId="7CD0EB00" w:rsidR="05AB0A9E" w:rsidRDefault="05AB0A9E" w:rsidP="05AB0A9E">
      <w:pPr>
        <w:spacing w:line="278" w:lineRule="auto"/>
        <w:rPr>
          <w:rFonts w:ascii="Arial Nova" w:eastAsia="Arial Nova" w:hAnsi="Arial Nova" w:cs="Arial Nova"/>
          <w:i/>
          <w:iCs/>
          <w:color w:val="000000" w:themeColor="text1"/>
          <w:lang w:val="en-US"/>
        </w:rPr>
      </w:pPr>
    </w:p>
    <w:p w14:paraId="7C63773E" w14:textId="31112E49" w:rsidR="717302C7" w:rsidRPr="005E2910" w:rsidRDefault="05066D87" w:rsidP="624CD9F3">
      <w:pPr>
        <w:spacing w:line="278" w:lineRule="auto"/>
        <w:rPr>
          <w:rFonts w:eastAsia="Arial Nova" w:cs="Arial Nova"/>
          <w:i/>
          <w:iCs/>
          <w:color w:val="000000" w:themeColor="text1"/>
          <w:sz w:val="22"/>
          <w:szCs w:val="22"/>
          <w:lang w:val="en-US"/>
        </w:rPr>
      </w:pPr>
      <w:r w:rsidRPr="005E2910">
        <w:rPr>
          <w:rFonts w:eastAsia="Arial Nova" w:cs="Arial Nova"/>
          <w:i/>
          <w:iCs/>
          <w:color w:val="000000" w:themeColor="text1"/>
          <w:sz w:val="22"/>
          <w:szCs w:val="22"/>
          <w:lang w:val="en-US"/>
        </w:rPr>
        <w:t xml:space="preserve">During the paperclip group activity, I developed a better understanding of divergent and convergent thinking and how both approaches can support teamwork and problem-solving. Divergent thinking refers to generating many creative ideas without immediately judging them, while convergent thinking involves </w:t>
      </w:r>
      <w:r w:rsidR="00E56C18" w:rsidRPr="005E2910">
        <w:rPr>
          <w:rFonts w:eastAsia="Arial Nova" w:cs="Arial Nova"/>
          <w:i/>
          <w:iCs/>
          <w:color w:val="000000" w:themeColor="text1"/>
          <w:sz w:val="22"/>
          <w:szCs w:val="22"/>
          <w:lang w:val="en-US"/>
        </w:rPr>
        <w:t>analyzing</w:t>
      </w:r>
      <w:r w:rsidRPr="005E2910">
        <w:rPr>
          <w:rFonts w:eastAsia="Arial Nova" w:cs="Arial Nova"/>
          <w:i/>
          <w:iCs/>
          <w:color w:val="000000" w:themeColor="text1"/>
          <w:sz w:val="22"/>
          <w:szCs w:val="22"/>
          <w:lang w:val="en-US"/>
        </w:rPr>
        <w:t xml:space="preserve"> ideas and selecting the most practical solution (Cropley, 2006). During the activity, my group was asked to think of as many uses as possible for a paperclip. Together, we created several ideas, including using it as </w:t>
      </w:r>
      <w:r w:rsidR="00662082" w:rsidRPr="005E2910">
        <w:rPr>
          <w:rFonts w:eastAsia="Arial Nova" w:cs="Arial Nova"/>
          <w:i/>
          <w:iCs/>
          <w:color w:val="000000" w:themeColor="text1"/>
          <w:sz w:val="22"/>
          <w:szCs w:val="22"/>
          <w:lang w:val="en-US"/>
        </w:rPr>
        <w:t>jewelry</w:t>
      </w:r>
      <w:r w:rsidRPr="005E2910">
        <w:rPr>
          <w:rFonts w:eastAsia="Arial Nova" w:cs="Arial Nova"/>
          <w:i/>
          <w:iCs/>
          <w:color w:val="000000" w:themeColor="text1"/>
          <w:sz w:val="22"/>
          <w:szCs w:val="22"/>
          <w:lang w:val="en-US"/>
        </w:rPr>
        <w:t>, a phone stand, a zip repair tool, and a bookmark.</w:t>
      </w:r>
    </w:p>
    <w:p w14:paraId="0CD096FE" w14:textId="22EEF798" w:rsidR="717302C7" w:rsidRPr="005E2910" w:rsidRDefault="2D7AB246" w:rsidP="624CD9F3">
      <w:pPr>
        <w:spacing w:line="278" w:lineRule="auto"/>
        <w:rPr>
          <w:rFonts w:eastAsia="Arial Nova" w:cs="Arial Nova"/>
          <w:i/>
          <w:iCs/>
          <w:color w:val="000000" w:themeColor="text1"/>
          <w:sz w:val="22"/>
          <w:szCs w:val="22"/>
          <w:lang w:val="en-US"/>
        </w:rPr>
      </w:pPr>
      <w:r w:rsidRPr="005E2910">
        <w:rPr>
          <w:rFonts w:eastAsia="Arial Nova" w:cs="Arial Nova"/>
          <w:i/>
          <w:iCs/>
          <w:color w:val="000000" w:themeColor="text1"/>
          <w:sz w:val="22"/>
          <w:szCs w:val="22"/>
          <w:lang w:val="en-US"/>
        </w:rPr>
        <w:t>At the beginning of the task, I mainly used divergent thinking by contributing creative suggestions and encouraging other group members to share their ideas. This helped the group feel more confident and open-minded. After this, we applied convergent thinking by discussing which ideas were the most realistic, useful, and safe. I also helped assess whether some ideas could cause risks or would not work in real-life situations.</w:t>
      </w:r>
    </w:p>
    <w:p w14:paraId="5CE5D389" w14:textId="04E25978" w:rsidR="717302C7" w:rsidRDefault="2D7AB246" w:rsidP="624CD9F3">
      <w:pPr>
        <w:spacing w:line="278" w:lineRule="auto"/>
        <w:rPr>
          <w:rFonts w:ascii="Arial Nova" w:eastAsia="Arial Nova" w:hAnsi="Arial Nova" w:cs="Arial Nova"/>
          <w:i/>
          <w:iCs/>
          <w:color w:val="000000" w:themeColor="text1"/>
          <w:sz w:val="22"/>
          <w:szCs w:val="22"/>
          <w:lang w:val="en-US"/>
        </w:rPr>
      </w:pPr>
      <w:r w:rsidRPr="005E2910">
        <w:rPr>
          <w:rFonts w:eastAsia="Arial Nova" w:cs="Arial Nova"/>
          <w:i/>
          <w:iCs/>
          <w:color w:val="000000" w:themeColor="text1"/>
          <w:sz w:val="22"/>
          <w:szCs w:val="22"/>
          <w:lang w:val="en-US"/>
        </w:rPr>
        <w:t>Using Gibbs’ Reflective Cycle (1988), I can reflect that the activity was a positive learning experience because it improved my communication, teamwork, and critical thinking skills. I learned that listening to different perspectives can help develop stronger solutions. In future activities, I would like to participate even more confidently and support quieter group members to contribute their ideas. Overall, the task helped me understand how creative and analytical thinking can work together effectively in</w:t>
      </w:r>
      <w:r w:rsidRPr="624CD9F3">
        <w:rPr>
          <w:rFonts w:ascii="Arial Nova" w:eastAsia="Arial Nova" w:hAnsi="Arial Nova" w:cs="Arial Nova"/>
          <w:i/>
          <w:iCs/>
          <w:color w:val="000000" w:themeColor="text1"/>
          <w:sz w:val="22"/>
          <w:szCs w:val="22"/>
          <w:lang w:val="en-US"/>
        </w:rPr>
        <w:t xml:space="preserve"> group work.</w:t>
      </w:r>
    </w:p>
    <w:p w14:paraId="40EA18DD" w14:textId="20254073" w:rsidR="717302C7" w:rsidRDefault="05066D87"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 xml:space="preserve"> </w:t>
      </w:r>
    </w:p>
    <w:p w14:paraId="1ED7CBB6" w14:textId="335AB37C" w:rsidR="717302C7" w:rsidRDefault="7381E8D3" w:rsidP="05AB0A9E">
      <w:pPr>
        <w:spacing w:line="278" w:lineRule="auto"/>
        <w:rPr>
          <w:rFonts w:hint="eastAsia"/>
        </w:rPr>
      </w:pPr>
      <w:r w:rsidRPr="6F5FCA2D">
        <w:rPr>
          <w:rFonts w:ascii="Arial Nova" w:eastAsia="Arial Nova" w:hAnsi="Arial Nova" w:cs="Arial Nova"/>
          <w:b/>
          <w:bCs/>
          <w:i/>
          <w:iCs/>
          <w:color w:val="000000" w:themeColor="text1"/>
          <w:lang w:val="en-US"/>
        </w:rPr>
        <w:t>References</w:t>
      </w:r>
    </w:p>
    <w:p w14:paraId="6265D7BB" w14:textId="11DC233A" w:rsidR="717302C7" w:rsidRDefault="7381E8D3" w:rsidP="05AB0A9E">
      <w:pPr>
        <w:spacing w:line="278" w:lineRule="auto"/>
        <w:rPr>
          <w:rFonts w:hint="eastAsia"/>
        </w:rPr>
      </w:pPr>
      <w:r w:rsidRPr="6F5FCA2D">
        <w:rPr>
          <w:rFonts w:ascii="Arial Nova" w:eastAsia="Arial Nova" w:hAnsi="Arial Nova" w:cs="Arial Nova"/>
          <w:i/>
          <w:iCs/>
          <w:color w:val="000000" w:themeColor="text1"/>
          <w:lang w:val="en-US"/>
        </w:rPr>
        <w:t>Cropley, A. (2006) ‘In praise of convergent thinking’, Creativity Research Journal, 18(3), pp. 391–404.</w:t>
      </w:r>
    </w:p>
    <w:p w14:paraId="61CD8C1E" w14:textId="3B0E4650" w:rsidR="717302C7" w:rsidRDefault="7381E8D3" w:rsidP="05AB0A9E">
      <w:pPr>
        <w:spacing w:line="278" w:lineRule="auto"/>
        <w:rPr>
          <w:rFonts w:hint="eastAsia"/>
        </w:rPr>
      </w:pPr>
      <w:r w:rsidRPr="6F5FCA2D">
        <w:rPr>
          <w:rFonts w:ascii="Arial Nova" w:eastAsia="Arial Nova" w:hAnsi="Arial Nova" w:cs="Arial Nova"/>
          <w:i/>
          <w:iCs/>
          <w:color w:val="000000" w:themeColor="text1"/>
          <w:lang w:val="en-US"/>
        </w:rPr>
        <w:t xml:space="preserve"> </w:t>
      </w:r>
    </w:p>
    <w:p w14:paraId="278261F4" w14:textId="715416C9" w:rsidR="717302C7" w:rsidRDefault="1859B8CF" w:rsidP="05AB0A9E">
      <w:pPr>
        <w:spacing w:line="278" w:lineRule="auto"/>
        <w:rPr>
          <w:rFonts w:ascii="Arial Nova" w:eastAsia="Arial Nova" w:hAnsi="Arial Nova" w:cs="Arial Nova"/>
          <w:i/>
          <w:iCs/>
          <w:color w:val="000000" w:themeColor="text1"/>
          <w:lang w:val="en-US"/>
        </w:rPr>
      </w:pPr>
      <w:r w:rsidRPr="624CD9F3">
        <w:rPr>
          <w:rFonts w:ascii="Arial Nova" w:eastAsia="Arial Nova" w:hAnsi="Arial Nova" w:cs="Arial Nova"/>
          <w:i/>
          <w:iCs/>
          <w:color w:val="000000" w:themeColor="text1"/>
          <w:lang w:val="en-US"/>
        </w:rPr>
        <w:t>Gibbs, G. (1988)</w:t>
      </w:r>
      <w:r w:rsidR="2AC02DB3" w:rsidRPr="624CD9F3">
        <w:rPr>
          <w:rFonts w:ascii="Arial Nova" w:eastAsia="Arial Nova" w:hAnsi="Arial Nova" w:cs="Arial Nova"/>
          <w:i/>
          <w:iCs/>
          <w:color w:val="000000" w:themeColor="text1"/>
          <w:lang w:val="en-US"/>
        </w:rPr>
        <w:t>. Learning</w:t>
      </w:r>
      <w:r w:rsidRPr="624CD9F3">
        <w:rPr>
          <w:rFonts w:ascii="Arial Nova" w:eastAsia="Arial Nova" w:hAnsi="Arial Nova" w:cs="Arial Nova"/>
          <w:i/>
          <w:iCs/>
          <w:color w:val="000000" w:themeColor="text1"/>
          <w:lang w:val="en-US"/>
        </w:rPr>
        <w:t xml:space="preserve"> by Doing: A Guide to Teaching and Learning Methods. Oxford: Oxford Polytechnic.</w:t>
      </w:r>
    </w:p>
    <w:p w14:paraId="763F1B08" w14:textId="77777777" w:rsidR="00D87A87" w:rsidRDefault="00D87A87" w:rsidP="05AB0A9E">
      <w:pPr>
        <w:spacing w:line="278" w:lineRule="auto"/>
        <w:rPr>
          <w:rFonts w:hint="eastAsia"/>
        </w:rPr>
      </w:pPr>
    </w:p>
    <w:p w14:paraId="2F752679" w14:textId="0AB00B4F" w:rsidR="58F8071A" w:rsidRDefault="58F8071A" w:rsidP="58F8071A">
      <w:pPr>
        <w:spacing w:line="278" w:lineRule="auto"/>
        <w:rPr>
          <w:rFonts w:ascii="Arial Nova" w:eastAsia="Arial Nova" w:hAnsi="Arial Nova" w:cs="Arial Nova"/>
          <w:i/>
          <w:iCs/>
          <w:color w:val="000000" w:themeColor="text1"/>
          <w:lang w:val="en-US"/>
        </w:rPr>
      </w:pPr>
    </w:p>
    <w:p w14:paraId="19A51918" w14:textId="24613722" w:rsidR="58F8071A" w:rsidRDefault="58F8071A" w:rsidP="58F8071A">
      <w:pPr>
        <w:spacing w:line="278" w:lineRule="auto"/>
        <w:rPr>
          <w:rFonts w:ascii="Arial Nova" w:eastAsia="Arial Nova" w:hAnsi="Arial Nova" w:cs="Arial Nova"/>
          <w:i/>
          <w:iCs/>
          <w:color w:val="000000" w:themeColor="text1"/>
          <w:lang w:val="en-US"/>
        </w:rPr>
      </w:pPr>
    </w:p>
    <w:p w14:paraId="26E8DC3C" w14:textId="77777777" w:rsidR="00094329" w:rsidRDefault="00094329" w:rsidP="624CD9F3">
      <w:pPr>
        <w:spacing w:line="278" w:lineRule="auto"/>
        <w:rPr>
          <w:rFonts w:ascii="Arial Nova" w:eastAsia="Arial Nova" w:hAnsi="Arial Nova" w:cs="Arial Nova"/>
          <w:b/>
          <w:bCs/>
          <w:i/>
          <w:iCs/>
          <w:color w:val="000000" w:themeColor="text1"/>
          <w:lang w:val="en-US"/>
        </w:rPr>
      </w:pPr>
    </w:p>
    <w:p w14:paraId="460C3D44" w14:textId="77777777" w:rsidR="00094329" w:rsidRDefault="00094329" w:rsidP="624CD9F3">
      <w:pPr>
        <w:spacing w:line="278" w:lineRule="auto"/>
        <w:rPr>
          <w:rFonts w:ascii="Arial Nova" w:eastAsia="Arial Nova" w:hAnsi="Arial Nova" w:cs="Arial Nova"/>
          <w:b/>
          <w:bCs/>
          <w:i/>
          <w:iCs/>
          <w:color w:val="000000" w:themeColor="text1"/>
          <w:lang w:val="en-US"/>
        </w:rPr>
      </w:pPr>
    </w:p>
    <w:p w14:paraId="6A3F460E" w14:textId="77777777" w:rsidR="00094329" w:rsidRDefault="00094329" w:rsidP="624CD9F3">
      <w:pPr>
        <w:spacing w:line="278" w:lineRule="auto"/>
        <w:rPr>
          <w:rFonts w:ascii="Arial Nova" w:eastAsia="Arial Nova" w:hAnsi="Arial Nova" w:cs="Arial Nova"/>
          <w:b/>
          <w:bCs/>
          <w:i/>
          <w:iCs/>
          <w:color w:val="000000" w:themeColor="text1"/>
          <w:lang w:val="en-US"/>
        </w:rPr>
      </w:pPr>
    </w:p>
    <w:p w14:paraId="79A3F177" w14:textId="5987698A" w:rsidR="25AF1551" w:rsidRDefault="39A1E0FD" w:rsidP="624CD9F3">
      <w:pPr>
        <w:spacing w:line="278" w:lineRule="auto"/>
        <w:rPr>
          <w:rFonts w:ascii="Arial Nova" w:eastAsia="Arial Nova" w:hAnsi="Arial Nova" w:cs="Arial Nova"/>
          <w:b/>
          <w:bCs/>
          <w:i/>
          <w:iCs/>
          <w:color w:val="000000" w:themeColor="text1"/>
          <w:lang w:val="en-US"/>
        </w:rPr>
      </w:pPr>
      <w:r w:rsidRPr="624CD9F3">
        <w:rPr>
          <w:rFonts w:ascii="Arial Nova" w:eastAsia="Arial Nova" w:hAnsi="Arial Nova" w:cs="Arial Nova"/>
          <w:b/>
          <w:bCs/>
          <w:i/>
          <w:iCs/>
          <w:color w:val="000000" w:themeColor="text1"/>
          <w:lang w:val="en-US"/>
        </w:rPr>
        <w:lastRenderedPageBreak/>
        <w:t xml:space="preserve">Task </w:t>
      </w:r>
      <w:r w:rsidR="00E56C18" w:rsidRPr="624CD9F3">
        <w:rPr>
          <w:rFonts w:ascii="Arial Nova" w:eastAsia="Arial Nova" w:hAnsi="Arial Nova" w:cs="Arial Nova"/>
          <w:b/>
          <w:bCs/>
          <w:i/>
          <w:iCs/>
          <w:color w:val="000000" w:themeColor="text1"/>
          <w:lang w:val="en-US"/>
        </w:rPr>
        <w:t>3 Case</w:t>
      </w:r>
      <w:r w:rsidRPr="624CD9F3">
        <w:rPr>
          <w:rFonts w:ascii="Arial Nova" w:eastAsia="Arial Nova" w:hAnsi="Arial Nova" w:cs="Arial Nova"/>
          <w:b/>
          <w:bCs/>
          <w:i/>
          <w:iCs/>
          <w:color w:val="000000" w:themeColor="text1"/>
          <w:lang w:val="en-US"/>
        </w:rPr>
        <w:t xml:space="preserve"> Study of a UK Innovation: The NHS App</w:t>
      </w:r>
    </w:p>
    <w:p w14:paraId="6F2A31A1" w14:textId="58ED716B" w:rsidR="25AF1551" w:rsidRDefault="25AF1551" w:rsidP="624CD9F3">
      <w:pPr>
        <w:spacing w:line="278" w:lineRule="auto"/>
        <w:rPr>
          <w:rFonts w:ascii="Arial Nova" w:eastAsia="Arial Nova" w:hAnsi="Arial Nova" w:cs="Arial Nova"/>
          <w:b/>
          <w:bCs/>
          <w:i/>
          <w:iCs/>
          <w:color w:val="000000" w:themeColor="text1"/>
          <w:lang w:val="en-US"/>
        </w:rPr>
      </w:pPr>
    </w:p>
    <w:p w14:paraId="512BB2D4" w14:textId="78BEF702" w:rsidR="25AF1551" w:rsidRDefault="39A1E0FD"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The NHS App is one of the most significant digital innovations introduced within the UK healthcare system. Developed by NHS England, the app enables patients to access a range of healthcare services through a smartphone or tablet. Users can book and manage appointments, order repeat prescriptions, view parts of their medical records, and receive trusted health information. This initiative demonstrates how creativity and innovation can be used to improve healthcare delivery and create value for patients and healthcare professionals.</w:t>
      </w:r>
    </w:p>
    <w:p w14:paraId="27111E89" w14:textId="1BBD0980" w:rsidR="25AF1551" w:rsidRDefault="39A1E0FD"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Prior to the introduction of the NHS App, many patients relied on telephone calls or face-to-face visits to access routine healthcare services. This often led to long waiting times, increased administrative workloads, and reduced convenience for service users. In response to these challenges, NHS England developed a digital platform that brought together multiple healthcare services in one accessible location. This creative approach aligns with the NHS Long Term Plan, which emphasizes the importance of digital transformation in improving healthcare services and patient experiences (NHS England, 2019).</w:t>
      </w:r>
    </w:p>
    <w:p w14:paraId="0DE82C71" w14:textId="528ACF23" w:rsidR="25AF1551" w:rsidRDefault="39A1E0FD"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The creativity behind the NHS App lies in its use of technology to address practical problems within healthcare. Rather than creating separate systems for prescriptions, appointments, and health records, the app integrates these functions into a single platform. This innovation supports person-</w:t>
      </w:r>
      <w:r w:rsidR="0ABCE422" w:rsidRPr="624CD9F3">
        <w:rPr>
          <w:rFonts w:ascii="Arial Nova" w:eastAsia="Arial Nova" w:hAnsi="Arial Nova" w:cs="Arial Nova"/>
          <w:i/>
          <w:iCs/>
          <w:color w:val="000000" w:themeColor="text1"/>
          <w:sz w:val="22"/>
          <w:szCs w:val="22"/>
          <w:lang w:val="en-US"/>
        </w:rPr>
        <w:t>center</w:t>
      </w:r>
      <w:r w:rsidRPr="624CD9F3">
        <w:rPr>
          <w:rFonts w:ascii="Arial Nova" w:eastAsia="Arial Nova" w:hAnsi="Arial Nova" w:cs="Arial Nova"/>
          <w:i/>
          <w:iCs/>
          <w:color w:val="000000" w:themeColor="text1"/>
          <w:sz w:val="22"/>
          <w:szCs w:val="22"/>
          <w:lang w:val="en-US"/>
        </w:rPr>
        <w:t xml:space="preserve"> care by giving patients greater control over their healthcare and encouraging them to become active participants in managing their health (The King’s Fund, 2023).</w:t>
      </w:r>
    </w:p>
    <w:p w14:paraId="4EEABC85" w14:textId="684E7CDB" w:rsidR="25AF1551" w:rsidRDefault="39A1E0FD"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The value created by the NHS App can be seen in several ways. Firstly, it improves accessibility by allowing patients to access services 24 hours a day from their own homes. This is particularly beneficial for individuals with mobility difficulties, long-term health conditions, or busy work schedules. Secondly, the app reduces pressure on GP practices by decreasing the number of routine administrative requests that require staff intervention. Research suggests that digital technologies can improve efficiency and reduce unnecessary demand on healthcare services (Health Foundation, 2023).</w:t>
      </w:r>
    </w:p>
    <w:p w14:paraId="4912DBE3" w14:textId="228F5EC4" w:rsidR="25AF1551" w:rsidRDefault="39A1E0FD"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 xml:space="preserve">Furthermore, the NHS App supports communication between healthcare providers and patients, helping to improve engagement and decision-making. Digital health innovations are increasingly </w:t>
      </w:r>
      <w:r w:rsidR="00E56C18" w:rsidRPr="624CD9F3">
        <w:rPr>
          <w:rFonts w:ascii="Arial Nova" w:eastAsia="Arial Nova" w:hAnsi="Arial Nova" w:cs="Arial Nova"/>
          <w:i/>
          <w:iCs/>
          <w:color w:val="000000" w:themeColor="text1"/>
          <w:sz w:val="22"/>
          <w:szCs w:val="22"/>
          <w:lang w:val="en-US"/>
        </w:rPr>
        <w:t>recognized</w:t>
      </w:r>
      <w:r w:rsidRPr="624CD9F3">
        <w:rPr>
          <w:rFonts w:ascii="Arial Nova" w:eastAsia="Arial Nova" w:hAnsi="Arial Nova" w:cs="Arial Nova"/>
          <w:i/>
          <w:iCs/>
          <w:color w:val="000000" w:themeColor="text1"/>
          <w:sz w:val="22"/>
          <w:szCs w:val="22"/>
          <w:lang w:val="en-US"/>
        </w:rPr>
        <w:t xml:space="preserve"> as important tools for improving healthcare quality, patient </w:t>
      </w:r>
      <w:r w:rsidR="55188429" w:rsidRPr="624CD9F3">
        <w:rPr>
          <w:rFonts w:ascii="Arial Nova" w:eastAsia="Arial Nova" w:hAnsi="Arial Nova" w:cs="Arial Nova"/>
          <w:i/>
          <w:iCs/>
          <w:color w:val="000000" w:themeColor="text1"/>
          <w:sz w:val="22"/>
          <w:szCs w:val="22"/>
          <w:lang w:val="en-US"/>
        </w:rPr>
        <w:t>safety,</w:t>
      </w:r>
      <w:r w:rsidRPr="624CD9F3">
        <w:rPr>
          <w:rFonts w:ascii="Arial Nova" w:eastAsia="Arial Nova" w:hAnsi="Arial Nova" w:cs="Arial Nova"/>
          <w:i/>
          <w:iCs/>
          <w:color w:val="000000" w:themeColor="text1"/>
          <w:sz w:val="22"/>
          <w:szCs w:val="22"/>
          <w:lang w:val="en-US"/>
        </w:rPr>
        <w:t xml:space="preserve"> and service sustainability (World Health Organization, 2021). The UK Government has also highlighted digital transformation as a key priority for the future development of health and social care services (Department of Health and Social Care, 2022).</w:t>
      </w:r>
    </w:p>
    <w:p w14:paraId="6D1B7EC8" w14:textId="476080AF" w:rsidR="25AF1551" w:rsidRDefault="39A1E0FD"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 xml:space="preserve">However, despite its benefits, some challenges remain. Not all individuals have access to digital devices or possess the skills required to use digital healthcare services effectively. This issue, often referred to as digital exclusion, may create barriers for some older adults and vulnerable populations. Healthcare </w:t>
      </w:r>
      <w:r w:rsidR="78347FE3" w:rsidRPr="624CD9F3">
        <w:rPr>
          <w:rFonts w:ascii="Arial Nova" w:eastAsia="Arial Nova" w:hAnsi="Arial Nova" w:cs="Arial Nova"/>
          <w:i/>
          <w:iCs/>
          <w:color w:val="000000" w:themeColor="text1"/>
          <w:sz w:val="22"/>
          <w:szCs w:val="22"/>
          <w:lang w:val="en-US"/>
        </w:rPr>
        <w:t>organizations</w:t>
      </w:r>
      <w:r w:rsidRPr="624CD9F3">
        <w:rPr>
          <w:rFonts w:ascii="Arial Nova" w:eastAsia="Arial Nova" w:hAnsi="Arial Nova" w:cs="Arial Nova"/>
          <w:i/>
          <w:iCs/>
          <w:color w:val="000000" w:themeColor="text1"/>
          <w:sz w:val="22"/>
          <w:szCs w:val="22"/>
          <w:lang w:val="en-US"/>
        </w:rPr>
        <w:t xml:space="preserve"> must therefore continue to provide alternative methods of access to ensure services remain inclusive and equitable.</w:t>
      </w:r>
    </w:p>
    <w:p w14:paraId="1771CD2A" w14:textId="4D2D4974" w:rsidR="25AF1551" w:rsidRDefault="39A1E0FD"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lastRenderedPageBreak/>
        <w:t xml:space="preserve">In conclusion, the NHS App is a successful example of innovation within the NHS. Through creative use of digital technology, it has improved access to healthcare services, enhanced patient involvement, and increased service efficiency. Although challenges relating to digital inclusion remain, the app demonstrates how innovation can create significant value for both patients and healthcare providers while supporting the ongoing </w:t>
      </w:r>
      <w:r w:rsidR="131ED140" w:rsidRPr="624CD9F3">
        <w:rPr>
          <w:rFonts w:ascii="Arial Nova" w:eastAsia="Arial Nova" w:hAnsi="Arial Nova" w:cs="Arial Nova"/>
          <w:i/>
          <w:iCs/>
          <w:color w:val="000000" w:themeColor="text1"/>
          <w:sz w:val="22"/>
          <w:szCs w:val="22"/>
          <w:lang w:val="en-US"/>
        </w:rPr>
        <w:t>modernization</w:t>
      </w:r>
      <w:r w:rsidRPr="624CD9F3">
        <w:rPr>
          <w:rFonts w:ascii="Arial Nova" w:eastAsia="Arial Nova" w:hAnsi="Arial Nova" w:cs="Arial Nova"/>
          <w:i/>
          <w:iCs/>
          <w:color w:val="000000" w:themeColor="text1"/>
          <w:sz w:val="22"/>
          <w:szCs w:val="22"/>
          <w:lang w:val="en-US"/>
        </w:rPr>
        <w:t xml:space="preserve"> of the UK healthcare system.</w:t>
      </w:r>
    </w:p>
    <w:p w14:paraId="67888BCC" w14:textId="39C13386" w:rsidR="25AF1551" w:rsidRDefault="25AF1551" w:rsidP="58F8071A">
      <w:pPr>
        <w:spacing w:line="278" w:lineRule="auto"/>
        <w:rPr>
          <w:rFonts w:hint="eastAsia"/>
        </w:rPr>
      </w:pPr>
      <w:r w:rsidRPr="58F8071A">
        <w:rPr>
          <w:rFonts w:ascii="Arial Nova" w:eastAsia="Arial Nova" w:hAnsi="Arial Nova" w:cs="Arial Nova"/>
          <w:i/>
          <w:iCs/>
          <w:color w:val="000000" w:themeColor="text1"/>
          <w:lang w:val="en-US"/>
        </w:rPr>
        <w:t xml:space="preserve"> </w:t>
      </w:r>
    </w:p>
    <w:p w14:paraId="0FA34D4B" w14:textId="62988DC6" w:rsidR="25AF1551" w:rsidRDefault="39A1E0FD" w:rsidP="58F8071A">
      <w:pPr>
        <w:spacing w:line="278" w:lineRule="auto"/>
        <w:rPr>
          <w:rFonts w:hint="eastAsia"/>
        </w:rPr>
      </w:pPr>
      <w:r w:rsidRPr="624CD9F3">
        <w:rPr>
          <w:rFonts w:ascii="Arial Nova" w:eastAsia="Arial Nova" w:hAnsi="Arial Nova" w:cs="Arial Nova"/>
          <w:b/>
          <w:bCs/>
          <w:i/>
          <w:iCs/>
          <w:color w:val="000000" w:themeColor="text1"/>
          <w:lang w:val="en-US"/>
        </w:rPr>
        <w:t>References</w:t>
      </w:r>
      <w:r w:rsidR="0F68A767" w:rsidRPr="624CD9F3">
        <w:rPr>
          <w:rFonts w:ascii="Arial Nova" w:eastAsia="Arial Nova" w:hAnsi="Arial Nova" w:cs="Arial Nova"/>
          <w:b/>
          <w:bCs/>
          <w:i/>
          <w:iCs/>
          <w:color w:val="000000" w:themeColor="text1"/>
          <w:lang w:val="en-US"/>
        </w:rPr>
        <w:t>;</w:t>
      </w:r>
    </w:p>
    <w:p w14:paraId="004C8B01" w14:textId="65DFB3C7" w:rsidR="25AF1551" w:rsidRDefault="39A1E0FD" w:rsidP="58F8071A">
      <w:pPr>
        <w:spacing w:line="278" w:lineRule="auto"/>
        <w:rPr>
          <w:rFonts w:hint="eastAsia"/>
        </w:rPr>
      </w:pPr>
      <w:r w:rsidRPr="624CD9F3">
        <w:rPr>
          <w:rFonts w:ascii="Arial Nova" w:eastAsia="Arial Nova" w:hAnsi="Arial Nova" w:cs="Arial Nova"/>
          <w:i/>
          <w:iCs/>
          <w:color w:val="000000" w:themeColor="text1"/>
          <w:lang w:val="en-US"/>
        </w:rPr>
        <w:t xml:space="preserve"> Department of Health and Social Care (2022) A plan for digital health and social care. London: Department of Health and Social Care.</w:t>
      </w:r>
    </w:p>
    <w:p w14:paraId="5EA3C8FD" w14:textId="43D6E1C1" w:rsidR="25AF1551" w:rsidRDefault="25AF1551" w:rsidP="58F8071A">
      <w:pPr>
        <w:spacing w:line="278" w:lineRule="auto"/>
        <w:rPr>
          <w:rFonts w:hint="eastAsia"/>
        </w:rPr>
      </w:pPr>
      <w:r w:rsidRPr="58F8071A">
        <w:rPr>
          <w:rFonts w:ascii="Arial Nova" w:eastAsia="Arial Nova" w:hAnsi="Arial Nova" w:cs="Arial Nova"/>
          <w:i/>
          <w:iCs/>
          <w:color w:val="000000" w:themeColor="text1"/>
          <w:lang w:val="en-US"/>
        </w:rPr>
        <w:t xml:space="preserve"> </w:t>
      </w:r>
    </w:p>
    <w:p w14:paraId="053399C1" w14:textId="2B439047" w:rsidR="25AF1551" w:rsidRDefault="25AF1551" w:rsidP="58F8071A">
      <w:pPr>
        <w:spacing w:line="278" w:lineRule="auto"/>
        <w:rPr>
          <w:rFonts w:hint="eastAsia"/>
        </w:rPr>
      </w:pPr>
      <w:r w:rsidRPr="58F8071A">
        <w:rPr>
          <w:rFonts w:ascii="Arial Nova" w:eastAsia="Arial Nova" w:hAnsi="Arial Nova" w:cs="Arial Nova"/>
          <w:i/>
          <w:iCs/>
          <w:color w:val="000000" w:themeColor="text1"/>
          <w:lang w:val="en-US"/>
        </w:rPr>
        <w:t xml:space="preserve">Health Foundation (2023) Digital technology and innovation in the NHS. Available at: </w:t>
      </w:r>
      <w:hyperlink r:id="rId12">
        <w:r w:rsidRPr="58F8071A">
          <w:rPr>
            <w:rFonts w:ascii="Arial Nova" w:eastAsia="Arial Nova" w:hAnsi="Arial Nova" w:cs="Arial Nova"/>
            <w:i/>
            <w:iCs/>
            <w:color w:val="000000" w:themeColor="text1"/>
            <w:lang w:val="en-US"/>
          </w:rPr>
          <w:t>https://www.health.org.uk</w:t>
        </w:r>
      </w:hyperlink>
      <w:r w:rsidRPr="58F8071A">
        <w:rPr>
          <w:rFonts w:ascii="Arial Nova" w:eastAsia="Arial Nova" w:hAnsi="Arial Nova" w:cs="Arial Nova"/>
          <w:i/>
          <w:iCs/>
          <w:color w:val="000000" w:themeColor="text1"/>
          <w:lang w:val="en-US"/>
        </w:rPr>
        <w:t xml:space="preserve"> (Accessed: 13 June 2026).</w:t>
      </w:r>
    </w:p>
    <w:p w14:paraId="79D38370" w14:textId="1C1CDD1E" w:rsidR="25AF1551" w:rsidRDefault="25AF1551" w:rsidP="58F8071A">
      <w:pPr>
        <w:spacing w:line="278" w:lineRule="auto"/>
        <w:rPr>
          <w:rFonts w:hint="eastAsia"/>
        </w:rPr>
      </w:pPr>
      <w:r w:rsidRPr="58F8071A">
        <w:rPr>
          <w:rFonts w:ascii="Arial Nova" w:eastAsia="Arial Nova" w:hAnsi="Arial Nova" w:cs="Arial Nova"/>
          <w:i/>
          <w:iCs/>
          <w:color w:val="000000" w:themeColor="text1"/>
          <w:lang w:val="en-US"/>
        </w:rPr>
        <w:t xml:space="preserve"> </w:t>
      </w:r>
    </w:p>
    <w:p w14:paraId="11B13DE2" w14:textId="60CAA47F" w:rsidR="25AF1551" w:rsidRDefault="25AF1551" w:rsidP="58F8071A">
      <w:pPr>
        <w:spacing w:line="278" w:lineRule="auto"/>
        <w:rPr>
          <w:rFonts w:hint="eastAsia"/>
        </w:rPr>
      </w:pPr>
      <w:r w:rsidRPr="58F8071A">
        <w:rPr>
          <w:rFonts w:ascii="Arial Nova" w:eastAsia="Arial Nova" w:hAnsi="Arial Nova" w:cs="Arial Nova"/>
          <w:i/>
          <w:iCs/>
          <w:color w:val="000000" w:themeColor="text1"/>
          <w:lang w:val="en-US"/>
        </w:rPr>
        <w:t>NHS England (2019) The NHS Long Term Plan. London: NHS England.</w:t>
      </w:r>
    </w:p>
    <w:p w14:paraId="52C9BF3A" w14:textId="108B5EEA" w:rsidR="25AF1551" w:rsidRDefault="25AF1551" w:rsidP="58F8071A">
      <w:pPr>
        <w:spacing w:line="278" w:lineRule="auto"/>
        <w:rPr>
          <w:rFonts w:hint="eastAsia"/>
        </w:rPr>
      </w:pPr>
      <w:r w:rsidRPr="58F8071A">
        <w:rPr>
          <w:rFonts w:ascii="Arial Nova" w:eastAsia="Arial Nova" w:hAnsi="Arial Nova" w:cs="Arial Nova"/>
          <w:i/>
          <w:iCs/>
          <w:color w:val="000000" w:themeColor="text1"/>
          <w:lang w:val="en-US"/>
        </w:rPr>
        <w:t xml:space="preserve"> </w:t>
      </w:r>
    </w:p>
    <w:p w14:paraId="71AB014A" w14:textId="2CC63794" w:rsidR="25AF1551" w:rsidRDefault="25AF1551" w:rsidP="58F8071A">
      <w:pPr>
        <w:spacing w:line="278" w:lineRule="auto"/>
        <w:rPr>
          <w:rFonts w:hint="eastAsia"/>
        </w:rPr>
      </w:pPr>
      <w:r w:rsidRPr="58F8071A">
        <w:rPr>
          <w:rFonts w:ascii="Arial Nova" w:eastAsia="Arial Nova" w:hAnsi="Arial Nova" w:cs="Arial Nova"/>
          <w:i/>
          <w:iCs/>
          <w:color w:val="000000" w:themeColor="text1"/>
          <w:lang w:val="en-US"/>
        </w:rPr>
        <w:t xml:space="preserve">NHS England (2024) NHS App. Available at: </w:t>
      </w:r>
      <w:hyperlink r:id="rId13">
        <w:r w:rsidRPr="58F8071A">
          <w:rPr>
            <w:rFonts w:ascii="Arial Nova" w:eastAsia="Arial Nova" w:hAnsi="Arial Nova" w:cs="Arial Nova"/>
            <w:i/>
            <w:iCs/>
            <w:color w:val="000000" w:themeColor="text1"/>
            <w:lang w:val="en-US"/>
          </w:rPr>
          <w:t>https://www.nhs.uk/nhs-app/</w:t>
        </w:r>
      </w:hyperlink>
      <w:r w:rsidRPr="58F8071A">
        <w:rPr>
          <w:rFonts w:ascii="Arial Nova" w:eastAsia="Arial Nova" w:hAnsi="Arial Nova" w:cs="Arial Nova"/>
          <w:i/>
          <w:iCs/>
          <w:color w:val="000000" w:themeColor="text1"/>
          <w:lang w:val="en-US"/>
        </w:rPr>
        <w:t xml:space="preserve"> (Accessed: 13 June 2026).</w:t>
      </w:r>
    </w:p>
    <w:p w14:paraId="5A1FD676" w14:textId="7BD07379" w:rsidR="25AF1551" w:rsidRDefault="39A1E0FD" w:rsidP="58F8071A">
      <w:pPr>
        <w:spacing w:line="278" w:lineRule="auto"/>
        <w:rPr>
          <w:rFonts w:hint="eastAsia"/>
        </w:rPr>
      </w:pPr>
      <w:r w:rsidRPr="624CD9F3">
        <w:rPr>
          <w:rFonts w:ascii="Arial Nova" w:eastAsia="Arial Nova" w:hAnsi="Arial Nova" w:cs="Arial Nova"/>
          <w:i/>
          <w:iCs/>
          <w:color w:val="000000" w:themeColor="text1"/>
          <w:lang w:val="en-US"/>
        </w:rPr>
        <w:t xml:space="preserve"> </w:t>
      </w:r>
    </w:p>
    <w:p w14:paraId="0D62C924" w14:textId="25820C22" w:rsidR="25AF1551" w:rsidRDefault="39A1E0FD" w:rsidP="58F8071A">
      <w:pPr>
        <w:spacing w:line="278" w:lineRule="auto"/>
        <w:rPr>
          <w:rFonts w:hint="eastAsia"/>
        </w:rPr>
      </w:pPr>
      <w:r w:rsidRPr="624CD9F3">
        <w:rPr>
          <w:rFonts w:ascii="Arial Nova" w:eastAsia="Arial Nova" w:hAnsi="Arial Nova" w:cs="Arial Nova"/>
          <w:i/>
          <w:iCs/>
          <w:color w:val="000000" w:themeColor="text1"/>
          <w:lang w:val="en-US"/>
        </w:rPr>
        <w:t>The King’s Fund (2023) The NHS and digital technology. Available at: https://www.kingsfund.org.uk (Accessed: 13 June 2026).</w:t>
      </w:r>
    </w:p>
    <w:p w14:paraId="34542EE7" w14:textId="19D2BA6E" w:rsidR="624CD9F3" w:rsidRDefault="624CD9F3" w:rsidP="624CD9F3">
      <w:pPr>
        <w:spacing w:line="278" w:lineRule="auto"/>
        <w:rPr>
          <w:rFonts w:ascii="Arial Nova" w:eastAsia="Arial Nova" w:hAnsi="Arial Nova" w:cs="Arial Nova"/>
          <w:i/>
          <w:iCs/>
          <w:color w:val="000000" w:themeColor="text1"/>
          <w:lang w:val="en-US"/>
        </w:rPr>
      </w:pPr>
    </w:p>
    <w:p w14:paraId="01DB911C" w14:textId="38CA5B81" w:rsidR="624CD9F3" w:rsidRDefault="624CD9F3" w:rsidP="624CD9F3">
      <w:pPr>
        <w:spacing w:line="278" w:lineRule="auto"/>
        <w:rPr>
          <w:rFonts w:ascii="Arial Nova" w:eastAsia="Arial Nova" w:hAnsi="Arial Nova" w:cs="Arial Nova"/>
          <w:i/>
          <w:iCs/>
          <w:color w:val="000000" w:themeColor="text1"/>
          <w:lang w:val="en-US"/>
        </w:rPr>
      </w:pPr>
    </w:p>
    <w:p w14:paraId="71C27BF5" w14:textId="22FEB11C" w:rsidR="4DB18ED6" w:rsidRDefault="4DB18ED6" w:rsidP="624CD9F3">
      <w:pPr>
        <w:spacing w:line="278" w:lineRule="auto"/>
        <w:rPr>
          <w:rFonts w:ascii="Arial Nova" w:eastAsia="Arial Nova" w:hAnsi="Arial Nova" w:cs="Arial Nova"/>
          <w:b/>
          <w:bCs/>
          <w:i/>
          <w:iCs/>
          <w:color w:val="000000" w:themeColor="text1"/>
          <w:lang w:val="en-US"/>
        </w:rPr>
      </w:pPr>
      <w:r w:rsidRPr="624CD9F3">
        <w:rPr>
          <w:rFonts w:ascii="Arial Nova" w:eastAsia="Arial Nova" w:hAnsi="Arial Nova" w:cs="Arial Nova"/>
          <w:b/>
          <w:bCs/>
          <w:i/>
          <w:iCs/>
          <w:color w:val="000000" w:themeColor="text1"/>
          <w:lang w:val="en-US"/>
        </w:rPr>
        <w:t>Task 4 Research Task</w:t>
      </w:r>
    </w:p>
    <w:p w14:paraId="507B5366" w14:textId="65E2DF96" w:rsidR="4DB18ED6" w:rsidRDefault="4DB18ED6" w:rsidP="624CD9F3">
      <w:pPr>
        <w:spacing w:line="278" w:lineRule="auto"/>
        <w:rPr>
          <w:rFonts w:hint="eastAsia"/>
        </w:rPr>
      </w:pPr>
      <w:r w:rsidRPr="624CD9F3">
        <w:rPr>
          <w:rFonts w:ascii="Arial Nova" w:eastAsia="Arial Nova" w:hAnsi="Arial Nova" w:cs="Arial Nova"/>
          <w:i/>
          <w:iCs/>
          <w:color w:val="000000" w:themeColor="text1"/>
          <w:lang w:val="en-US"/>
        </w:rPr>
        <w:t xml:space="preserve"> Current Issue: Mental Health Stigma in Health and Social Care</w:t>
      </w:r>
    </w:p>
    <w:p w14:paraId="345856F9" w14:textId="5A817F3D" w:rsidR="4DB18ED6" w:rsidRPr="00E56C18" w:rsidRDefault="4DB18ED6" w:rsidP="624CD9F3">
      <w:pPr>
        <w:spacing w:line="278" w:lineRule="auto"/>
      </w:pPr>
      <w:r w:rsidRPr="624CD9F3">
        <w:rPr>
          <w:rFonts w:ascii="Arial Nova" w:eastAsia="Arial Nova" w:hAnsi="Arial Nova" w:cs="Arial Nova"/>
          <w:i/>
          <w:iCs/>
          <w:color w:val="000000" w:themeColor="text1"/>
          <w:lang w:val="en-US"/>
        </w:rPr>
        <w:t xml:space="preserve"> </w:t>
      </w:r>
      <w:r w:rsidRPr="624CD9F3">
        <w:rPr>
          <w:rFonts w:ascii="Arial Nova" w:eastAsia="Arial Nova" w:hAnsi="Arial Nova" w:cs="Arial Nova"/>
          <w:i/>
          <w:iCs/>
          <w:color w:val="000000" w:themeColor="text1"/>
          <w:sz w:val="22"/>
          <w:szCs w:val="22"/>
          <w:lang w:val="en-US"/>
        </w:rPr>
        <w:t xml:space="preserve">Mental health stigma continues to be a major issue within health and social care services in the UK. Stigma refers to negative attitudes, </w:t>
      </w:r>
      <w:r w:rsidR="1371831F" w:rsidRPr="624CD9F3">
        <w:rPr>
          <w:rFonts w:ascii="Arial Nova" w:eastAsia="Arial Nova" w:hAnsi="Arial Nova" w:cs="Arial Nova"/>
          <w:i/>
          <w:iCs/>
          <w:color w:val="000000" w:themeColor="text1"/>
          <w:sz w:val="22"/>
          <w:szCs w:val="22"/>
          <w:lang w:val="en-US"/>
        </w:rPr>
        <w:t>beliefs,</w:t>
      </w:r>
      <w:r w:rsidRPr="624CD9F3">
        <w:rPr>
          <w:rFonts w:ascii="Arial Nova" w:eastAsia="Arial Nova" w:hAnsi="Arial Nova" w:cs="Arial Nova"/>
          <w:i/>
          <w:iCs/>
          <w:color w:val="000000" w:themeColor="text1"/>
          <w:sz w:val="22"/>
          <w:szCs w:val="22"/>
          <w:lang w:val="en-US"/>
        </w:rPr>
        <w:t xml:space="preserve"> and stereotypes towards people experiencing mental health conditions. It can prevent individuals from seeking support, reduce social </w:t>
      </w:r>
      <w:r w:rsidR="7E05B841" w:rsidRPr="624CD9F3">
        <w:rPr>
          <w:rFonts w:ascii="Arial Nova" w:eastAsia="Arial Nova" w:hAnsi="Arial Nova" w:cs="Arial Nova"/>
          <w:i/>
          <w:iCs/>
          <w:color w:val="000000" w:themeColor="text1"/>
          <w:sz w:val="22"/>
          <w:szCs w:val="22"/>
          <w:lang w:val="en-US"/>
        </w:rPr>
        <w:t>inclusion,</w:t>
      </w:r>
      <w:r w:rsidRPr="624CD9F3">
        <w:rPr>
          <w:rFonts w:ascii="Arial Nova" w:eastAsia="Arial Nova" w:hAnsi="Arial Nova" w:cs="Arial Nova"/>
          <w:i/>
          <w:iCs/>
          <w:color w:val="000000" w:themeColor="text1"/>
          <w:sz w:val="22"/>
          <w:szCs w:val="22"/>
          <w:lang w:val="en-US"/>
        </w:rPr>
        <w:t xml:space="preserve"> and contribute to poorer health outcomes. Research suggests that stigma remains one of the main barriers to accessing mental health services (Henderson and Gronholm, 2018).</w:t>
      </w:r>
    </w:p>
    <w:p w14:paraId="2EE8E74C" w14:textId="37EFE892" w:rsidR="4DB18ED6" w:rsidRDefault="4DB18ED6"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 xml:space="preserve">Henderson and Gronholm (2018) investigated the relationship between mental health stigma and help-seeking </w:t>
      </w:r>
      <w:r w:rsidR="00E56C18" w:rsidRPr="624CD9F3">
        <w:rPr>
          <w:rFonts w:ascii="Arial Nova" w:eastAsia="Arial Nova" w:hAnsi="Arial Nova" w:cs="Arial Nova"/>
          <w:i/>
          <w:iCs/>
          <w:color w:val="000000" w:themeColor="text1"/>
          <w:sz w:val="22"/>
          <w:szCs w:val="22"/>
          <w:lang w:val="en-US"/>
        </w:rPr>
        <w:t>behavior</w:t>
      </w:r>
      <w:r w:rsidRPr="624CD9F3">
        <w:rPr>
          <w:rFonts w:ascii="Arial Nova" w:eastAsia="Arial Nova" w:hAnsi="Arial Nova" w:cs="Arial Nova"/>
          <w:i/>
          <w:iCs/>
          <w:color w:val="000000" w:themeColor="text1"/>
          <w:sz w:val="22"/>
          <w:szCs w:val="22"/>
          <w:lang w:val="en-US"/>
        </w:rPr>
        <w:t xml:space="preserve">. Their study found that many individuals delay or avoid accessing mental health services because they fear being judged, discriminated against or labelled </w:t>
      </w:r>
      <w:r w:rsidRPr="624CD9F3">
        <w:rPr>
          <w:rFonts w:ascii="Arial Nova" w:eastAsia="Arial Nova" w:hAnsi="Arial Nova" w:cs="Arial Nova"/>
          <w:i/>
          <w:iCs/>
          <w:color w:val="000000" w:themeColor="text1"/>
          <w:sz w:val="22"/>
          <w:szCs w:val="22"/>
          <w:lang w:val="en-US"/>
        </w:rPr>
        <w:lastRenderedPageBreak/>
        <w:t>negatively by others. The researchers explained that self-stigma can reduce confidence and self-esteem, making people less willing to discuss their mental health concerns. As a result, individuals may not receive timely treatment, which can lead to worsening symptoms and reduced quality of life. The authors concluded that increasing public awareness and mental health education could help reduce stigma and encourage earlier access to support.</w:t>
      </w:r>
    </w:p>
    <w:p w14:paraId="3411C855" w14:textId="1AF41646" w:rsidR="4DB18ED6" w:rsidRDefault="4DB18ED6"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 xml:space="preserve">A second study by Corrigan, </w:t>
      </w:r>
      <w:r w:rsidR="2915EF79" w:rsidRPr="624CD9F3">
        <w:rPr>
          <w:rFonts w:ascii="Arial Nova" w:eastAsia="Arial Nova" w:hAnsi="Arial Nova" w:cs="Arial Nova"/>
          <w:i/>
          <w:iCs/>
          <w:color w:val="000000" w:themeColor="text1"/>
          <w:sz w:val="22"/>
          <w:szCs w:val="22"/>
          <w:lang w:val="en-US"/>
        </w:rPr>
        <w:t>Druss,</w:t>
      </w:r>
      <w:r w:rsidRPr="624CD9F3">
        <w:rPr>
          <w:rFonts w:ascii="Arial Nova" w:eastAsia="Arial Nova" w:hAnsi="Arial Nova" w:cs="Arial Nova"/>
          <w:i/>
          <w:iCs/>
          <w:color w:val="000000" w:themeColor="text1"/>
          <w:sz w:val="22"/>
          <w:szCs w:val="22"/>
          <w:lang w:val="en-US"/>
        </w:rPr>
        <w:t xml:space="preserve"> and Perlick (2014) explored the causes and effects of mental health stigma. The researchers found that misconceptions about mental illness often contribute to prejudice and discrimination. Many members of the public continue to associate mental health conditions with weakness, unpredictability or danger, despite evidence to the contrary. These negative beliefs can affect opportunities for employment, education and healthcare. The study highlighted that direct contact with individuals who have lived experience of mental illness can challenge stereotypes and improve attitudes. The authors argued that promoting mental health literacy and social inclusion are effective approaches to reducing stigma and discrimination.</w:t>
      </w:r>
    </w:p>
    <w:p w14:paraId="45128BD3" w14:textId="37C3EAC3" w:rsidR="4DB18ED6" w:rsidRDefault="4DB18ED6"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 xml:space="preserve">Overall, both studies demonstrate that mental health stigma is driven by a lack of understanding and persistent negative stereotypes. The findings suggest that education, awareness campaigns and greater social inclusion can help address this issue. Reducing stigma is essential because it can improve access to services, encourage help-seeking </w:t>
      </w:r>
      <w:r w:rsidR="00E56C18" w:rsidRPr="624CD9F3">
        <w:rPr>
          <w:rFonts w:ascii="Arial Nova" w:eastAsia="Arial Nova" w:hAnsi="Arial Nova" w:cs="Arial Nova"/>
          <w:i/>
          <w:iCs/>
          <w:color w:val="000000" w:themeColor="text1"/>
          <w:sz w:val="22"/>
          <w:szCs w:val="22"/>
          <w:lang w:val="en-US"/>
        </w:rPr>
        <w:t>behavior</w:t>
      </w:r>
      <w:r w:rsidRPr="624CD9F3">
        <w:rPr>
          <w:rFonts w:ascii="Arial Nova" w:eastAsia="Arial Nova" w:hAnsi="Arial Nova" w:cs="Arial Nova"/>
          <w:i/>
          <w:iCs/>
          <w:color w:val="000000" w:themeColor="text1"/>
          <w:sz w:val="22"/>
          <w:szCs w:val="22"/>
          <w:lang w:val="en-US"/>
        </w:rPr>
        <w:t xml:space="preserve"> and support better health outcomes for people experiencing mental health difficulties.</w:t>
      </w:r>
    </w:p>
    <w:p w14:paraId="5BCBD5E6" w14:textId="3B7C200D" w:rsidR="4DB18ED6" w:rsidRDefault="4DB18ED6"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 xml:space="preserve"> </w:t>
      </w:r>
    </w:p>
    <w:p w14:paraId="675CA126" w14:textId="677954E0" w:rsidR="4DB18ED6" w:rsidRDefault="4DB18ED6" w:rsidP="624CD9F3">
      <w:pPr>
        <w:spacing w:line="278" w:lineRule="auto"/>
        <w:rPr>
          <w:rFonts w:ascii="Arial Nova" w:eastAsia="Arial Nova" w:hAnsi="Arial Nova" w:cs="Arial Nova"/>
          <w:i/>
          <w:iCs/>
          <w:color w:val="000000" w:themeColor="text1"/>
          <w:lang w:val="en-US"/>
        </w:rPr>
      </w:pPr>
      <w:r w:rsidRPr="624CD9F3">
        <w:rPr>
          <w:rFonts w:ascii="Arial Nova" w:eastAsia="Arial Nova" w:hAnsi="Arial Nova" w:cs="Arial Nova"/>
          <w:b/>
          <w:bCs/>
          <w:i/>
          <w:iCs/>
          <w:color w:val="000000" w:themeColor="text1"/>
          <w:lang w:val="en-US"/>
        </w:rPr>
        <w:t>References</w:t>
      </w:r>
      <w:r w:rsidR="306D3F98" w:rsidRPr="624CD9F3">
        <w:rPr>
          <w:rFonts w:ascii="Arial Nova" w:eastAsia="Arial Nova" w:hAnsi="Arial Nova" w:cs="Arial Nova"/>
          <w:b/>
          <w:bCs/>
          <w:i/>
          <w:iCs/>
          <w:color w:val="000000" w:themeColor="text1"/>
          <w:lang w:val="en-US"/>
        </w:rPr>
        <w:t>;</w:t>
      </w:r>
    </w:p>
    <w:p w14:paraId="32FFB65E" w14:textId="189FF0FF" w:rsidR="4DB18ED6" w:rsidRDefault="4DB18ED6" w:rsidP="624CD9F3">
      <w:pPr>
        <w:spacing w:line="278" w:lineRule="auto"/>
        <w:rPr>
          <w:rFonts w:hint="eastAsia"/>
        </w:rPr>
      </w:pPr>
      <w:r w:rsidRPr="624CD9F3">
        <w:rPr>
          <w:rFonts w:ascii="Arial Nova" w:eastAsia="Arial Nova" w:hAnsi="Arial Nova" w:cs="Arial Nova"/>
          <w:i/>
          <w:iCs/>
          <w:color w:val="000000" w:themeColor="text1"/>
          <w:lang w:val="en-US"/>
        </w:rPr>
        <w:t>Corrigan, P.W., Druss, B.G. and Perlick, D.A. (2014) ‘The impact of mental illness stigma on seeking and participating in mental health care’, Psychological Science in the Public Interest, 15(2), pp. 37–70.</w:t>
      </w:r>
    </w:p>
    <w:p w14:paraId="33C7BB6C" w14:textId="12C16470" w:rsidR="4DB18ED6" w:rsidRDefault="4DB18ED6" w:rsidP="624CD9F3">
      <w:pPr>
        <w:spacing w:line="278" w:lineRule="auto"/>
        <w:rPr>
          <w:rFonts w:hint="eastAsia"/>
        </w:rPr>
      </w:pPr>
      <w:r w:rsidRPr="624CD9F3">
        <w:rPr>
          <w:rFonts w:ascii="Arial Nova" w:eastAsia="Arial Nova" w:hAnsi="Arial Nova" w:cs="Arial Nova"/>
          <w:i/>
          <w:iCs/>
          <w:color w:val="000000" w:themeColor="text1"/>
          <w:lang w:val="en-US"/>
        </w:rPr>
        <w:t xml:space="preserve"> </w:t>
      </w:r>
    </w:p>
    <w:p w14:paraId="549E5EEC" w14:textId="6899D729" w:rsidR="4DB18ED6" w:rsidRDefault="4DB18ED6" w:rsidP="624CD9F3">
      <w:pPr>
        <w:spacing w:line="278" w:lineRule="auto"/>
        <w:rPr>
          <w:rFonts w:hint="eastAsia"/>
        </w:rPr>
      </w:pPr>
      <w:r w:rsidRPr="624CD9F3">
        <w:rPr>
          <w:rFonts w:ascii="Arial Nova" w:eastAsia="Arial Nova" w:hAnsi="Arial Nova" w:cs="Arial Nova"/>
          <w:i/>
          <w:iCs/>
          <w:color w:val="000000" w:themeColor="text1"/>
          <w:lang w:val="en-US"/>
        </w:rPr>
        <w:t>Henderson, C. and Gronholm, P.C. (2018) ‘Mental health related stigma as a determinant of help-seeking for mental illness’, International Review of Psychiatry, 30(2), pp. 134–141.</w:t>
      </w:r>
    </w:p>
    <w:p w14:paraId="0ADCA6D5" w14:textId="439F665E" w:rsidR="4DB18ED6" w:rsidRDefault="4DB18ED6" w:rsidP="624CD9F3">
      <w:pPr>
        <w:spacing w:line="278" w:lineRule="auto"/>
        <w:rPr>
          <w:rFonts w:hint="eastAsia"/>
        </w:rPr>
      </w:pPr>
      <w:r w:rsidRPr="624CD9F3">
        <w:rPr>
          <w:rFonts w:ascii="Arial Nova" w:eastAsia="Arial Nova" w:hAnsi="Arial Nova" w:cs="Arial Nova"/>
          <w:i/>
          <w:iCs/>
          <w:color w:val="000000" w:themeColor="text1"/>
          <w:lang w:val="en-US"/>
        </w:rPr>
        <w:t xml:space="preserve"> </w:t>
      </w:r>
    </w:p>
    <w:p w14:paraId="15BC7A07" w14:textId="4799CB13" w:rsidR="4DB18ED6" w:rsidRDefault="4DB18ED6" w:rsidP="624CD9F3">
      <w:pPr>
        <w:spacing w:line="278" w:lineRule="auto"/>
        <w:rPr>
          <w:rFonts w:hint="eastAsia"/>
        </w:rPr>
      </w:pPr>
      <w:r w:rsidRPr="624CD9F3">
        <w:rPr>
          <w:rFonts w:ascii="Arial Nova" w:eastAsia="Arial Nova" w:hAnsi="Arial Nova" w:cs="Arial Nova"/>
          <w:i/>
          <w:iCs/>
          <w:color w:val="000000" w:themeColor="text1"/>
          <w:lang w:val="en-US"/>
        </w:rPr>
        <w:t xml:space="preserve">Royal College of Psychiatrists (2023) Mental health stigma. Available at: </w:t>
      </w:r>
      <w:hyperlink r:id="rId14">
        <w:r w:rsidRPr="624CD9F3">
          <w:rPr>
            <w:rFonts w:ascii="Arial Nova" w:eastAsia="Arial Nova" w:hAnsi="Arial Nova" w:cs="Arial Nova"/>
            <w:i/>
            <w:iCs/>
            <w:color w:val="000000" w:themeColor="text1"/>
            <w:lang w:val="en-US"/>
          </w:rPr>
          <w:t>https://www.rcpsych.ac.uk</w:t>
        </w:r>
      </w:hyperlink>
      <w:r w:rsidRPr="624CD9F3">
        <w:rPr>
          <w:rFonts w:ascii="Arial Nova" w:eastAsia="Arial Nova" w:hAnsi="Arial Nova" w:cs="Arial Nova"/>
          <w:i/>
          <w:iCs/>
          <w:color w:val="000000" w:themeColor="text1"/>
          <w:lang w:val="en-US"/>
        </w:rPr>
        <w:t xml:space="preserve"> (Accessed: 13 June 2026).</w:t>
      </w:r>
    </w:p>
    <w:p w14:paraId="71B399C3" w14:textId="33DB5F89" w:rsidR="4DB18ED6" w:rsidRDefault="4DB18ED6" w:rsidP="624CD9F3">
      <w:pPr>
        <w:spacing w:line="278" w:lineRule="auto"/>
        <w:rPr>
          <w:rFonts w:hint="eastAsia"/>
        </w:rPr>
      </w:pPr>
      <w:r w:rsidRPr="624CD9F3">
        <w:rPr>
          <w:rFonts w:ascii="Arial Nova" w:eastAsia="Arial Nova" w:hAnsi="Arial Nova" w:cs="Arial Nova"/>
          <w:i/>
          <w:iCs/>
          <w:color w:val="000000" w:themeColor="text1"/>
          <w:lang w:val="en-US"/>
        </w:rPr>
        <w:t xml:space="preserve"> World Health Organization (2022) Mental disorders. Geneva: World Health Organization.</w:t>
      </w:r>
    </w:p>
    <w:p w14:paraId="35E84C5B" w14:textId="77777777" w:rsidR="00094329" w:rsidRDefault="00094329" w:rsidP="624CD9F3">
      <w:pPr>
        <w:spacing w:line="278" w:lineRule="auto"/>
        <w:rPr>
          <w:rFonts w:ascii="Arial Nova" w:eastAsia="Arial Nova" w:hAnsi="Arial Nova" w:cs="Arial Nova"/>
          <w:i/>
          <w:iCs/>
          <w:color w:val="000000" w:themeColor="text1"/>
          <w:lang w:val="en-US"/>
        </w:rPr>
      </w:pPr>
    </w:p>
    <w:p w14:paraId="062C1939" w14:textId="6BA75A18" w:rsidR="0D2D6F36" w:rsidRDefault="0D2D6F36" w:rsidP="624CD9F3">
      <w:pPr>
        <w:spacing w:line="278" w:lineRule="auto"/>
        <w:rPr>
          <w:rFonts w:ascii="Arial Nova" w:eastAsia="Arial Nova" w:hAnsi="Arial Nova" w:cs="Arial Nova"/>
          <w:i/>
          <w:iCs/>
          <w:color w:val="000000" w:themeColor="text1"/>
          <w:lang w:val="en-US"/>
        </w:rPr>
      </w:pPr>
    </w:p>
    <w:p w14:paraId="1CE13FEC" w14:textId="25522AF8" w:rsidR="00BB7133" w:rsidRDefault="0C074CEC" w:rsidP="624CD9F3">
      <w:pPr>
        <w:spacing w:line="278" w:lineRule="auto"/>
        <w:rPr>
          <w:rFonts w:ascii="Arial Nova" w:eastAsia="Arial Nova" w:hAnsi="Arial Nova" w:cs="Arial Nova"/>
          <w:b/>
          <w:bCs/>
          <w:i/>
          <w:iCs/>
          <w:color w:val="000000" w:themeColor="text1"/>
          <w:lang w:val="en-US"/>
        </w:rPr>
      </w:pPr>
      <w:r w:rsidRPr="624CD9F3">
        <w:rPr>
          <w:rFonts w:ascii="Arial Nova" w:eastAsia="Arial Nova" w:hAnsi="Arial Nova" w:cs="Arial Nova"/>
          <w:b/>
          <w:bCs/>
          <w:i/>
          <w:iCs/>
          <w:color w:val="000000" w:themeColor="text1"/>
          <w:lang w:val="en-US"/>
        </w:rPr>
        <w:lastRenderedPageBreak/>
        <w:t xml:space="preserve">For Task </w:t>
      </w:r>
      <w:r w:rsidR="00C430FB" w:rsidRPr="624CD9F3">
        <w:rPr>
          <w:rFonts w:ascii="Arial Nova" w:eastAsia="Arial Nova" w:hAnsi="Arial Nova" w:cs="Arial Nova"/>
          <w:b/>
          <w:bCs/>
          <w:i/>
          <w:iCs/>
          <w:color w:val="000000" w:themeColor="text1"/>
          <w:lang w:val="en-US"/>
        </w:rPr>
        <w:t>5 Podcast</w:t>
      </w:r>
      <w:r w:rsidRPr="624CD9F3">
        <w:rPr>
          <w:rFonts w:ascii="Arial Nova" w:eastAsia="Arial Nova" w:hAnsi="Arial Nova" w:cs="Arial Nova"/>
          <w:b/>
          <w:bCs/>
          <w:i/>
          <w:iCs/>
          <w:color w:val="000000" w:themeColor="text1"/>
          <w:lang w:val="en-US"/>
        </w:rPr>
        <w:t>, you need to record a 2-minute audio introducing your idea for Component 2. Since your module focuses on creativity, innovation and improvement in health and social care, you can use the topic Artificial Intelligence (AI) in Diagnostics.</w:t>
      </w:r>
    </w:p>
    <w:p w14:paraId="24E75C62" w14:textId="6A4DA905" w:rsidR="00A80B31" w:rsidRDefault="006C467A" w:rsidP="624CD9F3">
      <w:pPr>
        <w:spacing w:line="278" w:lineRule="auto"/>
        <w:rPr>
          <w:rFonts w:ascii="Arial Nova" w:eastAsia="Arial Nova" w:hAnsi="Arial Nova" w:cs="Arial Nova"/>
          <w:b/>
          <w:bCs/>
          <w:i/>
          <w:iCs/>
          <w:color w:val="000000" w:themeColor="text1"/>
          <w:lang w:val="en-US"/>
        </w:rPr>
      </w:pPr>
      <w:r>
        <w:rPr>
          <w:rFonts w:ascii="Arial Nova" w:eastAsia="Arial Nova" w:hAnsi="Arial Nova" w:cs="Arial Nova"/>
          <w:b/>
          <w:bCs/>
          <w:i/>
          <w:iCs/>
          <w:color w:val="000000" w:themeColor="text1"/>
          <w:lang w:val="en-US"/>
        </w:rPr>
        <w:object w:dxaOrig="1520" w:dyaOrig="987" w14:anchorId="7613131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9" type="#_x0000_t75" style="width:75.9pt;height:49.1pt" o:ole="">
            <v:imagedata r:id="rId15" o:title=""/>
          </v:shape>
          <o:OLEObject Type="Embed" ProgID="Package" ShapeID="_x0000_i1039" DrawAspect="Icon" ObjectID="_1842963512" r:id="rId16"/>
        </w:object>
      </w:r>
    </w:p>
    <w:p w14:paraId="2FCCBDAA" w14:textId="0A0D52E2" w:rsidR="624CD9F3" w:rsidRDefault="624CD9F3" w:rsidP="624CD9F3">
      <w:pPr>
        <w:spacing w:line="278" w:lineRule="auto"/>
        <w:rPr>
          <w:rFonts w:ascii="Arial Nova" w:eastAsia="Arial Nova" w:hAnsi="Arial Nova" w:cs="Arial Nova"/>
          <w:i/>
          <w:iCs/>
          <w:color w:val="000000" w:themeColor="text1"/>
          <w:lang w:val="en-US"/>
        </w:rPr>
      </w:pPr>
    </w:p>
    <w:p w14:paraId="30EDAFA5" w14:textId="3CB83F03" w:rsidR="0C074CEC" w:rsidRDefault="0C074CEC" w:rsidP="624CD9F3">
      <w:pPr>
        <w:spacing w:line="278" w:lineRule="auto"/>
        <w:rPr>
          <w:rFonts w:hint="eastAsia"/>
        </w:rPr>
      </w:pPr>
      <w:r w:rsidRPr="624CD9F3">
        <w:rPr>
          <w:rFonts w:ascii="Arial Nova" w:eastAsia="Arial Nova" w:hAnsi="Arial Nova" w:cs="Arial Nova"/>
          <w:b/>
          <w:bCs/>
          <w:i/>
          <w:iCs/>
          <w:color w:val="000000" w:themeColor="text1"/>
          <w:lang w:val="en-US"/>
        </w:rPr>
        <w:t>References</w:t>
      </w:r>
    </w:p>
    <w:p w14:paraId="357B6B21" w14:textId="453037F9" w:rsidR="0C074CEC" w:rsidRDefault="0C074CEC" w:rsidP="624CD9F3">
      <w:pPr>
        <w:spacing w:line="278" w:lineRule="auto"/>
        <w:rPr>
          <w:rFonts w:ascii="Arial Nova" w:eastAsia="Arial Nova" w:hAnsi="Arial Nova" w:cs="Arial Nova"/>
          <w:i/>
          <w:iCs/>
          <w:color w:val="000000" w:themeColor="text1"/>
          <w:lang w:val="en-US"/>
        </w:rPr>
      </w:pPr>
      <w:r w:rsidRPr="624CD9F3">
        <w:rPr>
          <w:rFonts w:ascii="Arial Nova" w:eastAsia="Arial Nova" w:hAnsi="Arial Nova" w:cs="Arial Nova"/>
          <w:i/>
          <w:iCs/>
          <w:color w:val="000000" w:themeColor="text1"/>
          <w:lang w:val="en-US"/>
        </w:rPr>
        <w:t>World Health Organization (2021) Ethics and governance of artificial intelligence for health. Geneva: WHO.</w:t>
      </w:r>
      <w:r w:rsidR="00267C71">
        <w:rPr>
          <w:rFonts w:ascii="Arial Nova" w:eastAsia="Arial Nova" w:hAnsi="Arial Nova" w:cs="Arial Nova"/>
          <w:i/>
          <w:iCs/>
          <w:color w:val="000000" w:themeColor="text1"/>
          <w:lang w:val="en-US"/>
        </w:rPr>
        <w:t xml:space="preserve"> </w:t>
      </w:r>
    </w:p>
    <w:p w14:paraId="4BAEC926" w14:textId="30563753" w:rsidR="0C074CEC" w:rsidRDefault="0C074CEC" w:rsidP="624CD9F3">
      <w:pPr>
        <w:spacing w:line="278" w:lineRule="auto"/>
        <w:rPr>
          <w:rFonts w:ascii="Arial Nova" w:eastAsia="Arial Nova" w:hAnsi="Arial Nova" w:cs="Arial Nova"/>
          <w:i/>
          <w:iCs/>
          <w:color w:val="000000" w:themeColor="text1"/>
          <w:lang w:val="en-US"/>
        </w:rPr>
      </w:pPr>
      <w:r w:rsidRPr="624CD9F3">
        <w:rPr>
          <w:rFonts w:ascii="Arial Nova" w:eastAsia="Arial Nova" w:hAnsi="Arial Nova" w:cs="Arial Nova"/>
          <w:i/>
          <w:iCs/>
          <w:color w:val="000000" w:themeColor="text1"/>
          <w:lang w:val="en-US"/>
        </w:rPr>
        <w:t>NHS England (2024) Artificial intelligence in healthcare. Available at: https://www.england.nhs.uk (Accessed: 13 June 2026)</w:t>
      </w:r>
    </w:p>
    <w:p w14:paraId="415F4226" w14:textId="0C0CC881" w:rsidR="624CD9F3" w:rsidRDefault="624CD9F3" w:rsidP="624CD9F3">
      <w:pPr>
        <w:spacing w:line="278" w:lineRule="auto"/>
        <w:rPr>
          <w:rFonts w:ascii="Arial Nova" w:eastAsia="Arial Nova" w:hAnsi="Arial Nova" w:cs="Arial Nova"/>
          <w:i/>
          <w:iCs/>
          <w:color w:val="000000" w:themeColor="text1"/>
          <w:lang w:val="en-US"/>
        </w:rPr>
      </w:pPr>
    </w:p>
    <w:p w14:paraId="194B35DE" w14:textId="24FF135D" w:rsidR="624CD9F3" w:rsidRDefault="624CD9F3" w:rsidP="624CD9F3">
      <w:pPr>
        <w:spacing w:line="278" w:lineRule="auto"/>
        <w:rPr>
          <w:rFonts w:ascii="Arial Nova" w:eastAsia="Arial Nova" w:hAnsi="Arial Nova" w:cs="Arial Nova"/>
          <w:b/>
          <w:bCs/>
          <w:i/>
          <w:iCs/>
          <w:color w:val="000000" w:themeColor="text1"/>
          <w:lang w:val="en-US"/>
        </w:rPr>
      </w:pPr>
    </w:p>
    <w:p w14:paraId="31F45A4C" w14:textId="77777777" w:rsidR="0032519B" w:rsidRDefault="0032519B" w:rsidP="624CD9F3">
      <w:pPr>
        <w:spacing w:line="278" w:lineRule="auto"/>
        <w:rPr>
          <w:rFonts w:ascii="Arial Nova" w:eastAsia="Arial Nova" w:hAnsi="Arial Nova" w:cs="Arial Nova"/>
          <w:b/>
          <w:bCs/>
          <w:i/>
          <w:iCs/>
          <w:color w:val="000000" w:themeColor="text1"/>
          <w:lang w:val="en-US"/>
        </w:rPr>
      </w:pPr>
    </w:p>
    <w:p w14:paraId="4CC35470" w14:textId="77777777" w:rsidR="0032519B" w:rsidRDefault="0032519B" w:rsidP="624CD9F3">
      <w:pPr>
        <w:spacing w:line="278" w:lineRule="auto"/>
        <w:rPr>
          <w:rFonts w:ascii="Arial Nova" w:eastAsia="Arial Nova" w:hAnsi="Arial Nova" w:cs="Arial Nova"/>
          <w:b/>
          <w:bCs/>
          <w:i/>
          <w:iCs/>
          <w:color w:val="000000" w:themeColor="text1"/>
          <w:lang w:val="en-US"/>
        </w:rPr>
      </w:pPr>
    </w:p>
    <w:p w14:paraId="61B7CBA0" w14:textId="2AA6072C" w:rsidR="4DE96A8D" w:rsidRDefault="4DE96A8D" w:rsidP="624CD9F3">
      <w:pPr>
        <w:spacing w:line="278" w:lineRule="auto"/>
        <w:rPr>
          <w:rFonts w:ascii="Arial Nova" w:eastAsia="Arial Nova" w:hAnsi="Arial Nova" w:cs="Arial Nova"/>
          <w:b/>
          <w:bCs/>
          <w:i/>
          <w:iCs/>
          <w:color w:val="000000" w:themeColor="text1"/>
          <w:lang w:val="en-US"/>
        </w:rPr>
      </w:pPr>
      <w:r w:rsidRPr="624CD9F3">
        <w:rPr>
          <w:rFonts w:ascii="Arial Nova" w:eastAsia="Arial Nova" w:hAnsi="Arial Nova" w:cs="Arial Nova"/>
          <w:b/>
          <w:bCs/>
          <w:i/>
          <w:iCs/>
          <w:color w:val="000000" w:themeColor="text1"/>
          <w:lang w:val="en-US"/>
        </w:rPr>
        <w:t>Task 6 – NHS Leadership Framework Analysis</w:t>
      </w:r>
    </w:p>
    <w:p w14:paraId="578C995E" w14:textId="2DD9E157" w:rsidR="4DE96A8D" w:rsidRDefault="4DE96A8D" w:rsidP="624CD9F3">
      <w:pPr>
        <w:spacing w:line="278" w:lineRule="auto"/>
        <w:rPr>
          <w:rFonts w:hint="eastAsia"/>
        </w:rPr>
      </w:pPr>
      <w:r w:rsidRPr="624CD9F3">
        <w:rPr>
          <w:rFonts w:ascii="Arial Nova" w:eastAsia="Arial Nova" w:hAnsi="Arial Nova" w:cs="Arial Nova"/>
          <w:b/>
          <w:bCs/>
          <w:i/>
          <w:iCs/>
          <w:color w:val="000000" w:themeColor="text1"/>
          <w:lang w:val="en-US"/>
        </w:rPr>
        <w:t xml:space="preserve"> </w:t>
      </w:r>
      <w:r w:rsidRPr="624CD9F3">
        <w:rPr>
          <w:rFonts w:ascii="Arial Nova" w:eastAsia="Arial Nova" w:hAnsi="Arial Nova" w:cs="Arial Nova"/>
          <w:b/>
          <w:bCs/>
          <w:i/>
          <w:iCs/>
          <w:color w:val="000000" w:themeColor="text1"/>
          <w:sz w:val="22"/>
          <w:szCs w:val="22"/>
          <w:lang w:val="en-US"/>
        </w:rPr>
        <w:t xml:space="preserve">Summary of the NHS Leadership Framework </w:t>
      </w:r>
    </w:p>
    <w:p w14:paraId="3BF55227" w14:textId="77777777" w:rsidR="00C430FB" w:rsidRDefault="4DE96A8D" w:rsidP="624CD9F3">
      <w:pPr>
        <w:spacing w:line="278" w:lineRule="auto"/>
      </w:pPr>
      <w:r w:rsidRPr="624CD9F3">
        <w:rPr>
          <w:rFonts w:ascii="Arial Nova" w:eastAsia="Arial Nova" w:hAnsi="Arial Nova" w:cs="Arial Nova"/>
          <w:b/>
          <w:bCs/>
          <w:i/>
          <w:iCs/>
          <w:color w:val="000000" w:themeColor="text1"/>
          <w:lang w:val="en-US"/>
        </w:rPr>
        <w:t xml:space="preserve"> </w:t>
      </w:r>
    </w:p>
    <w:p w14:paraId="36429087" w14:textId="4BA960D9" w:rsidR="4DE96A8D" w:rsidRPr="00C430FB" w:rsidRDefault="4DE96A8D" w:rsidP="624CD9F3">
      <w:pPr>
        <w:spacing w:line="278" w:lineRule="auto"/>
      </w:pPr>
      <w:r w:rsidRPr="624CD9F3">
        <w:rPr>
          <w:rFonts w:ascii="Arial Nova" w:eastAsia="Arial Nova" w:hAnsi="Arial Nova" w:cs="Arial Nova"/>
          <w:i/>
          <w:iCs/>
          <w:color w:val="000000" w:themeColor="text1"/>
          <w:sz w:val="22"/>
          <w:szCs w:val="22"/>
          <w:lang w:val="en-US"/>
        </w:rPr>
        <w:t xml:space="preserve">The NHS Leadership Framework was developed to help healthcare professionals become effective leaders and improve the quality of care provided to patients. The framework </w:t>
      </w:r>
      <w:r w:rsidR="0079664D" w:rsidRPr="624CD9F3">
        <w:rPr>
          <w:rFonts w:ascii="Arial Nova" w:eastAsia="Arial Nova" w:hAnsi="Arial Nova" w:cs="Arial Nova"/>
          <w:i/>
          <w:iCs/>
          <w:color w:val="000000" w:themeColor="text1"/>
          <w:sz w:val="22"/>
          <w:szCs w:val="22"/>
          <w:lang w:val="en-US"/>
        </w:rPr>
        <w:t>recognizes</w:t>
      </w:r>
      <w:r w:rsidRPr="624CD9F3">
        <w:rPr>
          <w:rFonts w:ascii="Arial Nova" w:eastAsia="Arial Nova" w:hAnsi="Arial Nova" w:cs="Arial Nova"/>
          <w:i/>
          <w:iCs/>
          <w:color w:val="000000" w:themeColor="text1"/>
          <w:sz w:val="22"/>
          <w:szCs w:val="22"/>
          <w:lang w:val="en-US"/>
        </w:rPr>
        <w:t xml:space="preserve"> that leadership is not limited to senior managers but is an important responsibility for all healthcare staff. It focuses on developing the skills, </w:t>
      </w:r>
      <w:r w:rsidR="0079664D" w:rsidRPr="624CD9F3">
        <w:rPr>
          <w:rFonts w:ascii="Arial Nova" w:eastAsia="Arial Nova" w:hAnsi="Arial Nova" w:cs="Arial Nova"/>
          <w:i/>
          <w:iCs/>
          <w:color w:val="000000" w:themeColor="text1"/>
          <w:sz w:val="22"/>
          <w:szCs w:val="22"/>
          <w:lang w:val="en-US"/>
        </w:rPr>
        <w:t>behaviors</w:t>
      </w:r>
      <w:r w:rsidRPr="624CD9F3">
        <w:rPr>
          <w:rFonts w:ascii="Arial Nova" w:eastAsia="Arial Nova" w:hAnsi="Arial Nova" w:cs="Arial Nova"/>
          <w:i/>
          <w:iCs/>
          <w:color w:val="000000" w:themeColor="text1"/>
          <w:sz w:val="22"/>
          <w:szCs w:val="22"/>
          <w:lang w:val="en-US"/>
        </w:rPr>
        <w:t xml:space="preserve"> and values needed to deliver safe, effective and person-</w:t>
      </w:r>
      <w:r w:rsidR="0079664D" w:rsidRPr="624CD9F3">
        <w:rPr>
          <w:rFonts w:ascii="Arial Nova" w:eastAsia="Arial Nova" w:hAnsi="Arial Nova" w:cs="Arial Nova"/>
          <w:i/>
          <w:iCs/>
          <w:color w:val="000000" w:themeColor="text1"/>
          <w:sz w:val="22"/>
          <w:szCs w:val="22"/>
          <w:lang w:val="en-US"/>
        </w:rPr>
        <w:t>centered</w:t>
      </w:r>
      <w:r w:rsidRPr="624CD9F3">
        <w:rPr>
          <w:rFonts w:ascii="Arial Nova" w:eastAsia="Arial Nova" w:hAnsi="Arial Nova" w:cs="Arial Nova"/>
          <w:i/>
          <w:iCs/>
          <w:color w:val="000000" w:themeColor="text1"/>
          <w:sz w:val="22"/>
          <w:szCs w:val="22"/>
          <w:lang w:val="en-US"/>
        </w:rPr>
        <w:t xml:space="preserve"> care (NHS Leadership Academy, 2024).</w:t>
      </w:r>
    </w:p>
    <w:p w14:paraId="49751B53" w14:textId="31D1A386" w:rsidR="4DE96A8D" w:rsidRDefault="4DE96A8D"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 xml:space="preserve">The framework includes several key components: Inspiring Shared Purpose, Leading with Care, Evaluating Information, Connecting Our Service, Sharing the Vision, Engaging the Team, Holding to Account, Developing Capability and Influencing for Results (NHS Leadership Academy, 2024). These components encourage leaders to work collaboratively, support staff development and promote continuous improvement within healthcare </w:t>
      </w:r>
      <w:r w:rsidR="0079664D" w:rsidRPr="624CD9F3">
        <w:rPr>
          <w:rFonts w:ascii="Arial Nova" w:eastAsia="Arial Nova" w:hAnsi="Arial Nova" w:cs="Arial Nova"/>
          <w:i/>
          <w:iCs/>
          <w:color w:val="000000" w:themeColor="text1"/>
          <w:sz w:val="22"/>
          <w:szCs w:val="22"/>
          <w:lang w:val="en-US"/>
        </w:rPr>
        <w:t>organizations</w:t>
      </w:r>
      <w:r w:rsidRPr="624CD9F3">
        <w:rPr>
          <w:rFonts w:ascii="Arial Nova" w:eastAsia="Arial Nova" w:hAnsi="Arial Nova" w:cs="Arial Nova"/>
          <w:i/>
          <w:iCs/>
          <w:color w:val="000000" w:themeColor="text1"/>
          <w:sz w:val="22"/>
          <w:szCs w:val="22"/>
          <w:lang w:val="en-US"/>
        </w:rPr>
        <w:t>.</w:t>
      </w:r>
    </w:p>
    <w:p w14:paraId="0B0CC121" w14:textId="3E1787E5" w:rsidR="4DE96A8D" w:rsidRDefault="4DE96A8D"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An important aspect of the framework is its emphasis on person-</w:t>
      </w:r>
      <w:r w:rsidR="0079664D" w:rsidRPr="624CD9F3">
        <w:rPr>
          <w:rFonts w:ascii="Arial Nova" w:eastAsia="Arial Nova" w:hAnsi="Arial Nova" w:cs="Arial Nova"/>
          <w:i/>
          <w:iCs/>
          <w:color w:val="000000" w:themeColor="text1"/>
          <w:sz w:val="22"/>
          <w:szCs w:val="22"/>
          <w:lang w:val="en-US"/>
        </w:rPr>
        <w:t>centered</w:t>
      </w:r>
      <w:r w:rsidRPr="624CD9F3">
        <w:rPr>
          <w:rFonts w:ascii="Arial Nova" w:eastAsia="Arial Nova" w:hAnsi="Arial Nova" w:cs="Arial Nova"/>
          <w:i/>
          <w:iCs/>
          <w:color w:val="000000" w:themeColor="text1"/>
          <w:sz w:val="22"/>
          <w:szCs w:val="22"/>
          <w:lang w:val="en-US"/>
        </w:rPr>
        <w:t xml:space="preserve"> leadership. Leaders are expected to create a positive working environment where staff feel valued and motivated to provide high-quality care. The framework also promotes teamwork, communication and innovation, helping </w:t>
      </w:r>
      <w:r w:rsidR="0079664D" w:rsidRPr="624CD9F3">
        <w:rPr>
          <w:rFonts w:ascii="Arial Nova" w:eastAsia="Arial Nova" w:hAnsi="Arial Nova" w:cs="Arial Nova"/>
          <w:i/>
          <w:iCs/>
          <w:color w:val="000000" w:themeColor="text1"/>
          <w:sz w:val="22"/>
          <w:szCs w:val="22"/>
          <w:lang w:val="en-US"/>
        </w:rPr>
        <w:t>organizations</w:t>
      </w:r>
      <w:r w:rsidRPr="624CD9F3">
        <w:rPr>
          <w:rFonts w:ascii="Arial Nova" w:eastAsia="Arial Nova" w:hAnsi="Arial Nova" w:cs="Arial Nova"/>
          <w:i/>
          <w:iCs/>
          <w:color w:val="000000" w:themeColor="text1"/>
          <w:sz w:val="22"/>
          <w:szCs w:val="22"/>
          <w:lang w:val="en-US"/>
        </w:rPr>
        <w:t xml:space="preserve"> respond effectively to changing </w:t>
      </w:r>
      <w:r w:rsidRPr="624CD9F3">
        <w:rPr>
          <w:rFonts w:ascii="Arial Nova" w:eastAsia="Arial Nova" w:hAnsi="Arial Nova" w:cs="Arial Nova"/>
          <w:i/>
          <w:iCs/>
          <w:color w:val="000000" w:themeColor="text1"/>
          <w:sz w:val="22"/>
          <w:szCs w:val="22"/>
          <w:lang w:val="en-US"/>
        </w:rPr>
        <w:lastRenderedPageBreak/>
        <w:t>healthcare needs. By developing strong leadership skills, NHS professionals can improve patient outcomes, increase staff satisfaction and support the delivery of safe and compassionate care (West et al., 2020).</w:t>
      </w:r>
    </w:p>
    <w:p w14:paraId="6D182E5F" w14:textId="2D259C02" w:rsidR="4DE96A8D" w:rsidRDefault="4DE96A8D"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 xml:space="preserve">One Component: Engaging the Team </w:t>
      </w:r>
    </w:p>
    <w:p w14:paraId="50797327" w14:textId="7B9B3D24" w:rsidR="4DE96A8D" w:rsidRDefault="4DE96A8D"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Engaging the Team is an important component of the NHS Leadership Framework because it encourages leaders to involve staff in decision-making and improvement activities. A leader who actively engages their team creates an environment where employees feel respected, listened to and motivated to contribute new ideas (NHS Leadership Academy, 2024).</w:t>
      </w:r>
    </w:p>
    <w:p w14:paraId="3FE769E5" w14:textId="615667D2" w:rsidR="4DE96A8D" w:rsidRDefault="4DE96A8D"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 xml:space="preserve">For example, a ward manager may organise regular team meetings where nurses, healthcare assistants and other staff can suggest ways to improve patient care. Encouraging staff to share their experiences and ideas can promote creativity and innovation. Team members who feel supported are more likely to develop new approaches to solving problems and improving services. This collaborative approach can lead to better communication, increased job </w:t>
      </w:r>
      <w:r w:rsidR="2728C04B" w:rsidRPr="624CD9F3">
        <w:rPr>
          <w:rFonts w:ascii="Arial Nova" w:eastAsia="Arial Nova" w:hAnsi="Arial Nova" w:cs="Arial Nova"/>
          <w:i/>
          <w:iCs/>
          <w:color w:val="000000" w:themeColor="text1"/>
          <w:sz w:val="22"/>
          <w:szCs w:val="22"/>
          <w:lang w:val="en-US"/>
        </w:rPr>
        <w:t>satisfaction,</w:t>
      </w:r>
      <w:r w:rsidRPr="624CD9F3">
        <w:rPr>
          <w:rFonts w:ascii="Arial Nova" w:eastAsia="Arial Nova" w:hAnsi="Arial Nova" w:cs="Arial Nova"/>
          <w:i/>
          <w:iCs/>
          <w:color w:val="000000" w:themeColor="text1"/>
          <w:sz w:val="22"/>
          <w:szCs w:val="22"/>
          <w:lang w:val="en-US"/>
        </w:rPr>
        <w:t xml:space="preserve"> and improved patient outcomes (West et al., 2020).</w:t>
      </w:r>
    </w:p>
    <w:p w14:paraId="53DBA40F" w14:textId="666789FD" w:rsidR="4DE96A8D" w:rsidRDefault="4DE96A8D"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 xml:space="preserve">Therefore, </w:t>
      </w:r>
      <w:r w:rsidR="002D04C6" w:rsidRPr="624CD9F3">
        <w:rPr>
          <w:rFonts w:ascii="Arial Nova" w:eastAsia="Arial Nova" w:hAnsi="Arial Nova" w:cs="Arial Nova"/>
          <w:i/>
          <w:iCs/>
          <w:color w:val="000000" w:themeColor="text1"/>
          <w:sz w:val="22"/>
          <w:szCs w:val="22"/>
          <w:lang w:val="en-US"/>
        </w:rPr>
        <w:t>engaging in</w:t>
      </w:r>
      <w:r w:rsidRPr="624CD9F3">
        <w:rPr>
          <w:rFonts w:ascii="Arial Nova" w:eastAsia="Arial Nova" w:hAnsi="Arial Nova" w:cs="Arial Nova"/>
          <w:i/>
          <w:iCs/>
          <w:color w:val="000000" w:themeColor="text1"/>
          <w:sz w:val="22"/>
          <w:szCs w:val="22"/>
          <w:lang w:val="en-US"/>
        </w:rPr>
        <w:t xml:space="preserve"> the team helps leaders create a culture of continuous improvement where creativity is encouraged and high-quality patient care remains the focus.</w:t>
      </w:r>
    </w:p>
    <w:p w14:paraId="1DB0DB0E" w14:textId="3FF6BB8B" w:rsidR="4DE96A8D" w:rsidRDefault="4DE96A8D" w:rsidP="624CD9F3">
      <w:pPr>
        <w:spacing w:line="278" w:lineRule="auto"/>
        <w:rPr>
          <w:rFonts w:hint="eastAsia"/>
        </w:rPr>
      </w:pPr>
      <w:r w:rsidRPr="624CD9F3">
        <w:rPr>
          <w:rFonts w:ascii="Arial Nova" w:eastAsia="Arial Nova" w:hAnsi="Arial Nova" w:cs="Arial Nova"/>
          <w:i/>
          <w:iCs/>
          <w:color w:val="000000" w:themeColor="text1"/>
          <w:sz w:val="22"/>
          <w:szCs w:val="22"/>
          <w:lang w:val="en-US"/>
        </w:rPr>
        <w:t xml:space="preserve"> </w:t>
      </w:r>
    </w:p>
    <w:p w14:paraId="19E487CC" w14:textId="6869C684" w:rsidR="4DE96A8D" w:rsidRDefault="4DE96A8D" w:rsidP="624CD9F3">
      <w:pPr>
        <w:spacing w:line="278" w:lineRule="auto"/>
        <w:rPr>
          <w:rFonts w:hint="eastAsia"/>
        </w:rPr>
      </w:pPr>
      <w:r w:rsidRPr="624CD9F3">
        <w:rPr>
          <w:rFonts w:ascii="Arial Nova" w:eastAsia="Arial Nova" w:hAnsi="Arial Nova" w:cs="Arial Nova"/>
          <w:b/>
          <w:bCs/>
          <w:i/>
          <w:iCs/>
          <w:color w:val="000000" w:themeColor="text1"/>
          <w:lang w:val="en-US"/>
        </w:rPr>
        <w:t>References</w:t>
      </w:r>
    </w:p>
    <w:p w14:paraId="68C867E4" w14:textId="1FEABA5A" w:rsidR="3D14FAAC" w:rsidRDefault="3D14FAAC" w:rsidP="624CD9F3">
      <w:pPr>
        <w:spacing w:line="278" w:lineRule="auto"/>
        <w:rPr>
          <w:rFonts w:ascii="Arial Nova" w:eastAsia="Arial Nova" w:hAnsi="Arial Nova" w:cs="Arial Nova"/>
          <w:i/>
          <w:iCs/>
          <w:color w:val="000000" w:themeColor="text1"/>
          <w:lang w:val="en-US"/>
        </w:rPr>
      </w:pPr>
      <w:r w:rsidRPr="624CD9F3">
        <w:rPr>
          <w:rFonts w:ascii="Arial Nova" w:eastAsia="Arial Nova" w:hAnsi="Arial Nova" w:cs="Arial Nova"/>
          <w:i/>
          <w:iCs/>
          <w:color w:val="000000" w:themeColor="text1"/>
          <w:lang w:val="en-US"/>
        </w:rPr>
        <w:t xml:space="preserve">NHS Leadership Academy (2024) Healthcare Leadership Model. Available at: </w:t>
      </w:r>
      <w:hyperlink r:id="rId17">
        <w:r w:rsidRPr="624CD9F3">
          <w:rPr>
            <w:rFonts w:ascii="Arial Nova" w:eastAsia="Arial Nova" w:hAnsi="Arial Nova" w:cs="Arial Nova"/>
            <w:i/>
            <w:iCs/>
            <w:color w:val="000000" w:themeColor="text1"/>
            <w:lang w:val="en-US"/>
          </w:rPr>
          <w:t>https://www.leadershipacademy.nhs.uk</w:t>
        </w:r>
      </w:hyperlink>
      <w:r w:rsidRPr="624CD9F3">
        <w:rPr>
          <w:rFonts w:ascii="Arial Nova" w:eastAsia="Arial Nova" w:hAnsi="Arial Nova" w:cs="Arial Nova"/>
          <w:i/>
          <w:iCs/>
          <w:color w:val="000000" w:themeColor="text1"/>
          <w:lang w:val="en-US"/>
        </w:rPr>
        <w:t xml:space="preserve"> (Accessed: 13 June 2026).</w:t>
      </w:r>
    </w:p>
    <w:p w14:paraId="0CF4DD9C" w14:textId="0C54A18E" w:rsidR="3D14FAAC" w:rsidRDefault="3D14FAAC" w:rsidP="624CD9F3">
      <w:pPr>
        <w:spacing w:line="278" w:lineRule="auto"/>
        <w:rPr>
          <w:rFonts w:ascii="Arial Nova" w:eastAsia="Arial Nova" w:hAnsi="Arial Nova" w:cs="Arial Nova"/>
          <w:i/>
          <w:iCs/>
          <w:color w:val="000000" w:themeColor="text1"/>
          <w:lang w:val="en-US"/>
        </w:rPr>
      </w:pPr>
      <w:r w:rsidRPr="624CD9F3">
        <w:rPr>
          <w:rFonts w:ascii="Arial Nova" w:eastAsia="Arial Nova" w:hAnsi="Arial Nova" w:cs="Arial Nova"/>
          <w:i/>
          <w:iCs/>
          <w:color w:val="000000" w:themeColor="text1"/>
          <w:lang w:val="en-US"/>
        </w:rPr>
        <w:t xml:space="preserve"> </w:t>
      </w:r>
    </w:p>
    <w:p w14:paraId="5000FF5F" w14:textId="73762693" w:rsidR="3D14FAAC" w:rsidRDefault="3D14FAAC" w:rsidP="624CD9F3">
      <w:pPr>
        <w:spacing w:line="278" w:lineRule="auto"/>
        <w:rPr>
          <w:rFonts w:ascii="Arial Nova" w:eastAsia="Arial Nova" w:hAnsi="Arial Nova" w:cs="Arial Nova"/>
          <w:i/>
          <w:iCs/>
          <w:color w:val="000000" w:themeColor="text1"/>
          <w:lang w:val="en-US"/>
        </w:rPr>
      </w:pPr>
      <w:r w:rsidRPr="624CD9F3">
        <w:rPr>
          <w:rFonts w:ascii="Arial Nova" w:eastAsia="Arial Nova" w:hAnsi="Arial Nova" w:cs="Arial Nova"/>
          <w:i/>
          <w:iCs/>
          <w:color w:val="000000" w:themeColor="text1"/>
          <w:lang w:val="en-US"/>
        </w:rPr>
        <w:t>West, M., Eckert, R., Collins, B. and Chowla, R. (2020) Caring to Change: How Compassionate Leadership Can Stimulate Innovation in Health Care. London: The King’s Fund. Available at: https://www.kingsfund.org.uk (Accessed: 13 June 2026).</w:t>
      </w:r>
      <w:r w:rsidR="4DE96A8D" w:rsidRPr="624CD9F3">
        <w:rPr>
          <w:rFonts w:ascii="Arial Nova" w:eastAsia="Arial Nova" w:hAnsi="Arial Nova" w:cs="Arial Nova"/>
          <w:i/>
          <w:iCs/>
          <w:color w:val="000000" w:themeColor="text1"/>
          <w:lang w:val="en-US"/>
        </w:rPr>
        <w:t xml:space="preserve"> </w:t>
      </w:r>
    </w:p>
    <w:p w14:paraId="60CE9871" w14:textId="44C11A2F" w:rsidR="624CD9F3" w:rsidRDefault="624CD9F3" w:rsidP="624CD9F3">
      <w:pPr>
        <w:spacing w:line="278" w:lineRule="auto"/>
        <w:rPr>
          <w:rFonts w:ascii="Arial Nova" w:eastAsia="Arial Nova" w:hAnsi="Arial Nova" w:cs="Arial Nova"/>
          <w:i/>
          <w:iCs/>
          <w:color w:val="000000" w:themeColor="text1"/>
          <w:lang w:val="en-US"/>
        </w:rPr>
      </w:pPr>
    </w:p>
    <w:p w14:paraId="165A2453" w14:textId="7664268B" w:rsidR="624CD9F3" w:rsidRDefault="624CD9F3" w:rsidP="624CD9F3">
      <w:pPr>
        <w:spacing w:line="278" w:lineRule="auto"/>
        <w:rPr>
          <w:rFonts w:ascii="Arial Nova" w:eastAsia="Arial Nova" w:hAnsi="Arial Nova" w:cs="Arial Nova"/>
          <w:i/>
          <w:iCs/>
          <w:color w:val="000000" w:themeColor="text1"/>
          <w:lang w:val="en-US"/>
        </w:rPr>
      </w:pPr>
    </w:p>
    <w:p w14:paraId="08D09E41" w14:textId="530D1ECB" w:rsidR="624CD9F3" w:rsidRDefault="624CD9F3" w:rsidP="624CD9F3">
      <w:pPr>
        <w:spacing w:line="278" w:lineRule="auto"/>
        <w:rPr>
          <w:rFonts w:ascii="Arial Nova" w:eastAsia="Arial Nova" w:hAnsi="Arial Nova" w:cs="Arial Nova"/>
          <w:i/>
          <w:iCs/>
          <w:color w:val="000000" w:themeColor="text1"/>
          <w:lang w:val="en-US"/>
        </w:rPr>
      </w:pPr>
    </w:p>
    <w:p w14:paraId="5AA4C094" w14:textId="226DFFDD" w:rsidR="624CD9F3" w:rsidRDefault="624CD9F3" w:rsidP="624CD9F3">
      <w:pPr>
        <w:spacing w:line="278" w:lineRule="auto"/>
        <w:rPr>
          <w:rFonts w:ascii="Arial Nova" w:eastAsia="Arial Nova" w:hAnsi="Arial Nova" w:cs="Arial Nova"/>
          <w:i/>
          <w:iCs/>
          <w:color w:val="000000" w:themeColor="text1"/>
          <w:lang w:val="en-US"/>
        </w:rPr>
      </w:pPr>
    </w:p>
    <w:p w14:paraId="0A531017" w14:textId="29618EC9" w:rsidR="38FA5E02" w:rsidRDefault="38FA5E02" w:rsidP="624CD9F3">
      <w:pPr>
        <w:spacing w:line="278" w:lineRule="auto"/>
        <w:rPr>
          <w:rFonts w:ascii="Arial Nova" w:eastAsia="Arial Nova" w:hAnsi="Arial Nova" w:cs="Arial Nova"/>
          <w:b/>
          <w:bCs/>
          <w:i/>
          <w:iCs/>
          <w:color w:val="000000" w:themeColor="text1"/>
          <w:lang w:val="en-US"/>
        </w:rPr>
      </w:pPr>
      <w:r w:rsidRPr="624CD9F3">
        <w:rPr>
          <w:rFonts w:ascii="Arial Nova" w:eastAsia="Arial Nova" w:hAnsi="Arial Nova" w:cs="Arial Nova"/>
          <w:b/>
          <w:bCs/>
          <w:i/>
          <w:iCs/>
          <w:color w:val="000000" w:themeColor="text1"/>
          <w:lang w:val="en-US"/>
        </w:rPr>
        <w:t xml:space="preserve">Task </w:t>
      </w:r>
      <w:r w:rsidR="002D04C6" w:rsidRPr="624CD9F3">
        <w:rPr>
          <w:rFonts w:ascii="Arial Nova" w:eastAsia="Arial Nova" w:hAnsi="Arial Nova" w:cs="Arial Nova"/>
          <w:b/>
          <w:bCs/>
          <w:i/>
          <w:iCs/>
          <w:color w:val="000000" w:themeColor="text1"/>
          <w:lang w:val="en-US"/>
        </w:rPr>
        <w:t>7 Self</w:t>
      </w:r>
      <w:r w:rsidRPr="624CD9F3">
        <w:rPr>
          <w:rFonts w:ascii="Arial Nova" w:eastAsia="Arial Nova" w:hAnsi="Arial Nova" w:cs="Arial Nova"/>
          <w:b/>
          <w:bCs/>
          <w:i/>
          <w:iCs/>
          <w:color w:val="000000" w:themeColor="text1"/>
          <w:lang w:val="en-US"/>
        </w:rPr>
        <w:t xml:space="preserve">-Reflection Journal Entry </w:t>
      </w:r>
    </w:p>
    <w:p w14:paraId="0B2A8ADE" w14:textId="68B80C3C" w:rsidR="38FA5E02" w:rsidRDefault="38FA5E02" w:rsidP="624CD9F3">
      <w:pPr>
        <w:spacing w:line="278" w:lineRule="auto"/>
        <w:rPr>
          <w:rFonts w:hint="eastAsia"/>
        </w:rPr>
      </w:pPr>
      <w:r w:rsidRPr="624CD9F3">
        <w:rPr>
          <w:rFonts w:ascii="Arial Nova" w:eastAsia="Arial Nova" w:hAnsi="Arial Nova" w:cs="Arial Nova"/>
          <w:b/>
          <w:bCs/>
          <w:i/>
          <w:iCs/>
          <w:color w:val="000000" w:themeColor="text1"/>
          <w:lang w:val="en-US"/>
        </w:rPr>
        <w:t xml:space="preserve"> </w:t>
      </w:r>
    </w:p>
    <w:p w14:paraId="30585871" w14:textId="5B29476A" w:rsidR="38FA5E02" w:rsidRDefault="38FA5E02"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 xml:space="preserve">Throughout this module, I have developed a deeper understanding of creativity and value creation within health and social care. Before studying this module, I viewed creativity mainly as the ability to generate new ideas. However, I now understand that creativity in health and </w:t>
      </w:r>
      <w:r w:rsidRPr="624CD9F3">
        <w:rPr>
          <w:rFonts w:ascii="Arial Nova" w:eastAsia="Arial Nova" w:hAnsi="Arial Nova" w:cs="Arial Nova"/>
          <w:i/>
          <w:iCs/>
          <w:color w:val="000000" w:themeColor="text1"/>
          <w:sz w:val="22"/>
          <w:szCs w:val="22"/>
          <w:lang w:val="en-US"/>
        </w:rPr>
        <w:lastRenderedPageBreak/>
        <w:t>social care involves finding innovative ways to improve services, enhance patient experiences, and respond effectively to challenges within healthcare settings (NHS England, 2023).</w:t>
      </w:r>
    </w:p>
    <w:p w14:paraId="560527DC" w14:textId="5009A78E" w:rsidR="38FA5E02" w:rsidRDefault="38FA5E02"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One of the most important lessons I learned is that value creation is not only about improving efficiency but also about improving the quality of care and outcomes for service users. Activities completed during the module demonstrated how creative thinking can support person-</w:t>
      </w:r>
      <w:r w:rsidR="006D39FC" w:rsidRPr="624CD9F3">
        <w:rPr>
          <w:rFonts w:ascii="Arial Nova" w:eastAsia="Arial Nova" w:hAnsi="Arial Nova" w:cs="Arial Nova"/>
          <w:i/>
          <w:iCs/>
          <w:color w:val="000000" w:themeColor="text1"/>
          <w:sz w:val="22"/>
          <w:szCs w:val="22"/>
          <w:lang w:val="en-US"/>
        </w:rPr>
        <w:t>centered</w:t>
      </w:r>
      <w:r w:rsidRPr="624CD9F3">
        <w:rPr>
          <w:rFonts w:ascii="Arial Nova" w:eastAsia="Arial Nova" w:hAnsi="Arial Nova" w:cs="Arial Nova"/>
          <w:i/>
          <w:iCs/>
          <w:color w:val="000000" w:themeColor="text1"/>
          <w:sz w:val="22"/>
          <w:szCs w:val="22"/>
          <w:lang w:val="en-US"/>
        </w:rPr>
        <w:t xml:space="preserve"> care, </w:t>
      </w:r>
      <w:r w:rsidR="195754AF" w:rsidRPr="624CD9F3">
        <w:rPr>
          <w:rFonts w:ascii="Arial Nova" w:eastAsia="Arial Nova" w:hAnsi="Arial Nova" w:cs="Arial Nova"/>
          <w:i/>
          <w:iCs/>
          <w:color w:val="000000" w:themeColor="text1"/>
          <w:sz w:val="22"/>
          <w:szCs w:val="22"/>
          <w:lang w:val="en-US"/>
        </w:rPr>
        <w:t xml:space="preserve">teamwork, </w:t>
      </w:r>
      <w:r w:rsidRPr="624CD9F3">
        <w:rPr>
          <w:rFonts w:ascii="Arial Nova" w:eastAsia="Arial Nova" w:hAnsi="Arial Nova" w:cs="Arial Nova"/>
          <w:i/>
          <w:iCs/>
          <w:color w:val="000000" w:themeColor="text1"/>
          <w:sz w:val="22"/>
          <w:szCs w:val="22"/>
          <w:lang w:val="en-US"/>
        </w:rPr>
        <w:t xml:space="preserve">and service improvement. For example, technologies such as Artificial Intelligence, </w:t>
      </w:r>
      <w:r w:rsidR="57B2C857" w:rsidRPr="624CD9F3">
        <w:rPr>
          <w:rFonts w:ascii="Arial Nova" w:eastAsia="Arial Nova" w:hAnsi="Arial Nova" w:cs="Arial Nova"/>
          <w:i/>
          <w:iCs/>
          <w:color w:val="000000" w:themeColor="text1"/>
          <w:sz w:val="22"/>
          <w:szCs w:val="22"/>
          <w:lang w:val="en-US"/>
        </w:rPr>
        <w:t xml:space="preserve">telemedicine, </w:t>
      </w:r>
      <w:r w:rsidRPr="624CD9F3">
        <w:rPr>
          <w:rFonts w:ascii="Arial Nova" w:eastAsia="Arial Nova" w:hAnsi="Arial Nova" w:cs="Arial Nova"/>
          <w:i/>
          <w:iCs/>
          <w:color w:val="000000" w:themeColor="text1"/>
          <w:sz w:val="22"/>
          <w:szCs w:val="22"/>
          <w:lang w:val="en-US"/>
        </w:rPr>
        <w:t>and wearable health devices can help healthcare professionals deliver more effective and accessible care.</w:t>
      </w:r>
    </w:p>
    <w:p w14:paraId="1A571C46" w14:textId="193F7826" w:rsidR="38FA5E02" w:rsidRDefault="38FA5E02"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 xml:space="preserve">This module has also influenced my professional practice by encouraging me to be more open to new ideas and continuous improvement. As a future health and social care practitioner, I </w:t>
      </w:r>
      <w:r w:rsidR="006D39FC" w:rsidRPr="624CD9F3">
        <w:rPr>
          <w:rFonts w:ascii="Arial Nova" w:eastAsia="Arial Nova" w:hAnsi="Arial Nova" w:cs="Arial Nova"/>
          <w:i/>
          <w:iCs/>
          <w:color w:val="000000" w:themeColor="text1"/>
          <w:sz w:val="22"/>
          <w:szCs w:val="22"/>
          <w:lang w:val="en-US"/>
        </w:rPr>
        <w:t>recognize</w:t>
      </w:r>
      <w:r w:rsidRPr="624CD9F3">
        <w:rPr>
          <w:rFonts w:ascii="Arial Nova" w:eastAsia="Arial Nova" w:hAnsi="Arial Nova" w:cs="Arial Nova"/>
          <w:i/>
          <w:iCs/>
          <w:color w:val="000000" w:themeColor="text1"/>
          <w:sz w:val="22"/>
          <w:szCs w:val="22"/>
          <w:lang w:val="en-US"/>
        </w:rPr>
        <w:t xml:space="preserve"> the importance of collaboration, leadership and innovation in meeting the changing needs of patients and communities. I will apply this knowledge by actively seeking opportunities to improve care delivery and contribute positively to service development. Overall, this module has increased my confidence in using creative approaches to support high-quality healthcare services.</w:t>
      </w:r>
    </w:p>
    <w:p w14:paraId="3E14B7BE" w14:textId="6636E074" w:rsidR="38FA5E02" w:rsidRDefault="38FA5E02"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 xml:space="preserve"> </w:t>
      </w:r>
    </w:p>
    <w:p w14:paraId="2772B53B" w14:textId="33AB045A" w:rsidR="38FA5E02" w:rsidRDefault="38FA5E02" w:rsidP="624CD9F3">
      <w:pPr>
        <w:spacing w:line="278" w:lineRule="auto"/>
        <w:rPr>
          <w:rFonts w:ascii="Arial Nova" w:eastAsia="Arial Nova" w:hAnsi="Arial Nova" w:cs="Arial Nova"/>
          <w:i/>
          <w:iCs/>
          <w:color w:val="000000" w:themeColor="text1"/>
          <w:lang w:val="en-US"/>
        </w:rPr>
      </w:pPr>
      <w:r w:rsidRPr="624CD9F3">
        <w:rPr>
          <w:rFonts w:ascii="Arial Nova" w:eastAsia="Arial Nova" w:hAnsi="Arial Nova" w:cs="Arial Nova"/>
          <w:b/>
          <w:bCs/>
          <w:i/>
          <w:iCs/>
          <w:color w:val="000000" w:themeColor="text1"/>
          <w:lang w:val="en-US"/>
        </w:rPr>
        <w:t>References;</w:t>
      </w:r>
    </w:p>
    <w:p w14:paraId="414E32B1" w14:textId="50ABC21F" w:rsidR="38FA5E02" w:rsidRDefault="38FA5E02" w:rsidP="624CD9F3">
      <w:pPr>
        <w:spacing w:line="278" w:lineRule="auto"/>
        <w:rPr>
          <w:rFonts w:hint="eastAsia"/>
        </w:rPr>
      </w:pPr>
      <w:r w:rsidRPr="624CD9F3">
        <w:rPr>
          <w:rFonts w:ascii="Arial Nova" w:eastAsia="Arial Nova" w:hAnsi="Arial Nova" w:cs="Arial Nova"/>
          <w:i/>
          <w:iCs/>
          <w:color w:val="000000" w:themeColor="text1"/>
          <w:lang w:val="en-US"/>
        </w:rPr>
        <w:t xml:space="preserve"> </w:t>
      </w:r>
    </w:p>
    <w:p w14:paraId="4020A0B3" w14:textId="52CB8196" w:rsidR="38FA5E02" w:rsidRDefault="38FA5E02" w:rsidP="624CD9F3">
      <w:pPr>
        <w:spacing w:line="278" w:lineRule="auto"/>
        <w:rPr>
          <w:rFonts w:hint="eastAsia"/>
        </w:rPr>
      </w:pPr>
      <w:r w:rsidRPr="624CD9F3">
        <w:rPr>
          <w:rFonts w:ascii="Arial Nova" w:eastAsia="Arial Nova" w:hAnsi="Arial Nova" w:cs="Arial Nova"/>
          <w:i/>
          <w:iCs/>
          <w:color w:val="000000" w:themeColor="text1"/>
          <w:lang w:val="en-US"/>
        </w:rPr>
        <w:t xml:space="preserve">NHS England (2023) Innovation, research and life sciences. Available at: </w:t>
      </w:r>
      <w:hyperlink r:id="rId18">
        <w:r w:rsidRPr="624CD9F3">
          <w:rPr>
            <w:rFonts w:ascii="Arial Nova" w:eastAsia="Arial Nova" w:hAnsi="Arial Nova" w:cs="Arial Nova"/>
            <w:i/>
            <w:iCs/>
            <w:color w:val="000000" w:themeColor="text1"/>
            <w:lang w:val="en-US"/>
          </w:rPr>
          <w:t>https://www.england.nhs.uk</w:t>
        </w:r>
      </w:hyperlink>
      <w:r w:rsidRPr="624CD9F3">
        <w:rPr>
          <w:rFonts w:ascii="Arial Nova" w:eastAsia="Arial Nova" w:hAnsi="Arial Nova" w:cs="Arial Nova"/>
          <w:i/>
          <w:iCs/>
          <w:color w:val="000000" w:themeColor="text1"/>
          <w:lang w:val="en-US"/>
        </w:rPr>
        <w:t xml:space="preserve"> (Accessed: 13 June 2026).</w:t>
      </w:r>
    </w:p>
    <w:p w14:paraId="6639A2F9" w14:textId="1574172A" w:rsidR="624CD9F3" w:rsidRDefault="624CD9F3" w:rsidP="624CD9F3">
      <w:pPr>
        <w:spacing w:line="278" w:lineRule="auto"/>
        <w:rPr>
          <w:rFonts w:ascii="Arial Nova" w:eastAsia="Arial Nova" w:hAnsi="Arial Nova" w:cs="Arial Nova"/>
          <w:i/>
          <w:iCs/>
          <w:color w:val="000000" w:themeColor="text1"/>
          <w:lang w:val="en-US"/>
        </w:rPr>
      </w:pPr>
    </w:p>
    <w:p w14:paraId="1DB0065B" w14:textId="74C23CD7" w:rsidR="38FA5E02" w:rsidRDefault="38FA5E02" w:rsidP="624CD9F3">
      <w:pPr>
        <w:spacing w:line="278" w:lineRule="auto"/>
        <w:rPr>
          <w:rFonts w:hint="eastAsia"/>
        </w:rPr>
      </w:pPr>
      <w:r w:rsidRPr="624CD9F3">
        <w:rPr>
          <w:rFonts w:ascii="Arial Nova" w:eastAsia="Arial Nova" w:hAnsi="Arial Nova" w:cs="Arial Nova"/>
          <w:i/>
          <w:iCs/>
          <w:color w:val="000000" w:themeColor="text1"/>
          <w:lang w:val="en-US"/>
        </w:rPr>
        <w:t>West, M. and Chowla, R. (2020) Compassionate leadership for compassionate health care. London: The King’s Fund. Available at: https://www.kingsfund.org.uk (Accessed: 13 June 2026).</w:t>
      </w:r>
    </w:p>
    <w:p w14:paraId="2DD6EB7C" w14:textId="59A2C9F2" w:rsidR="624CD9F3" w:rsidRDefault="624CD9F3" w:rsidP="624CD9F3">
      <w:pPr>
        <w:spacing w:line="278" w:lineRule="auto"/>
        <w:rPr>
          <w:rFonts w:ascii="Arial Nova" w:eastAsia="Arial Nova" w:hAnsi="Arial Nova" w:cs="Arial Nova"/>
          <w:i/>
          <w:iCs/>
          <w:color w:val="000000" w:themeColor="text1"/>
          <w:lang w:val="en-US"/>
        </w:rPr>
      </w:pPr>
    </w:p>
    <w:p w14:paraId="6C3FBF08" w14:textId="3565F1F4" w:rsidR="746A6018" w:rsidRDefault="746A6018" w:rsidP="746A6018">
      <w:pPr>
        <w:pStyle w:val="NoSpacing"/>
        <w:spacing w:before="20" w:afterAutospacing="1" w:line="360" w:lineRule="auto"/>
        <w:rPr>
          <w:rFonts w:ascii="Arial Nova" w:eastAsia="Arial Nova" w:hAnsi="Arial Nova" w:cs="Arial Nova"/>
          <w:color w:val="000000" w:themeColor="text1"/>
          <w:sz w:val="22"/>
          <w:szCs w:val="22"/>
        </w:rPr>
      </w:pPr>
    </w:p>
    <w:p w14:paraId="792F4DC6" w14:textId="6EB49EB7" w:rsidR="746A6018" w:rsidRDefault="746A6018">
      <w:pPr>
        <w:rPr>
          <w:rFonts w:hint="eastAsia"/>
        </w:rPr>
      </w:pPr>
    </w:p>
    <w:sectPr w:rsidR="746A6018" w:rsidSect="0017628A">
      <w:footerReference w:type="default" r:id="rId19"/>
      <w:headerReference w:type="first" r:id="rId20"/>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FB3786" w14:textId="77777777" w:rsidR="009C569B" w:rsidRDefault="009C569B">
      <w:pPr>
        <w:spacing w:after="0" w:line="240" w:lineRule="auto"/>
        <w:rPr>
          <w:rFonts w:hint="eastAsia"/>
        </w:rPr>
      </w:pPr>
      <w:r>
        <w:separator/>
      </w:r>
    </w:p>
  </w:endnote>
  <w:endnote w:type="continuationSeparator" w:id="0">
    <w:p w14:paraId="15A9DA04" w14:textId="77777777" w:rsidR="009C569B" w:rsidRDefault="009C569B">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w:charset w:val="00"/>
    <w:family w:val="swiss"/>
    <w:pitch w:val="variable"/>
    <w:sig w:usb0="0000028F" w:usb1="00000002" w:usb2="00000000" w:usb3="00000000" w:csb0="0000019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1208071"/>
      <w:docPartObj>
        <w:docPartGallery w:val="Page Numbers (Bottom of Page)"/>
        <w:docPartUnique/>
      </w:docPartObj>
    </w:sdtPr>
    <w:sdtEndPr>
      <w:rPr>
        <w:noProof/>
      </w:rPr>
    </w:sdtEndPr>
    <w:sdtContent>
      <w:p w14:paraId="1A2536C5" w14:textId="77777777" w:rsidR="007D1B33" w:rsidRDefault="007D1B3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B2DFD0" w14:textId="77777777" w:rsidR="007D1B33" w:rsidRDefault="007D1B33" w:rsidP="624CD9F3">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245E35" w14:textId="77777777" w:rsidR="009C569B" w:rsidRDefault="009C569B">
      <w:pPr>
        <w:spacing w:after="0" w:line="240" w:lineRule="auto"/>
        <w:rPr>
          <w:rFonts w:hint="eastAsia"/>
        </w:rPr>
      </w:pPr>
      <w:r>
        <w:separator/>
      </w:r>
    </w:p>
  </w:footnote>
  <w:footnote w:type="continuationSeparator" w:id="0">
    <w:p w14:paraId="2949C7B0" w14:textId="77777777" w:rsidR="009C569B" w:rsidRDefault="009C569B">
      <w:pPr>
        <w:spacing w:after="0" w:line="240" w:lineRule="auto"/>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F5C749" w14:textId="11B1DB33" w:rsidR="0017628A" w:rsidRDefault="0017628A">
    <w:pPr>
      <w:pStyle w:val="Header"/>
    </w:pPr>
    <w:r>
      <w:rPr>
        <w:noProof/>
      </w:rPr>
      <w:drawing>
        <wp:inline distT="0" distB="0" distL="0" distR="0" wp14:anchorId="6F32E487" wp14:editId="0E76074E">
          <wp:extent cx="1905000" cy="662940"/>
          <wp:effectExtent l="0" t="0" r="0" b="3810"/>
          <wp:docPr id="128731911" name="Picture 3" descr="No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Imag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905000" cy="66294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C9B30E"/>
    <w:multiLevelType w:val="hybridMultilevel"/>
    <w:tmpl w:val="FFFFFFFF"/>
    <w:lvl w:ilvl="0" w:tplc="7182F0FA">
      <w:start w:val="1"/>
      <w:numFmt w:val="bullet"/>
      <w:lvlText w:val=""/>
      <w:lvlJc w:val="left"/>
      <w:pPr>
        <w:ind w:left="720" w:hanging="360"/>
      </w:pPr>
      <w:rPr>
        <w:rFonts w:ascii="Symbol" w:hAnsi="Symbol" w:hint="default"/>
      </w:rPr>
    </w:lvl>
    <w:lvl w:ilvl="1" w:tplc="6D828288">
      <w:start w:val="1"/>
      <w:numFmt w:val="bullet"/>
      <w:lvlText w:val="o"/>
      <w:lvlJc w:val="left"/>
      <w:pPr>
        <w:ind w:left="1440" w:hanging="360"/>
      </w:pPr>
      <w:rPr>
        <w:rFonts w:ascii="Courier New" w:hAnsi="Courier New" w:hint="default"/>
      </w:rPr>
    </w:lvl>
    <w:lvl w:ilvl="2" w:tplc="1C985860">
      <w:start w:val="1"/>
      <w:numFmt w:val="bullet"/>
      <w:lvlText w:val=""/>
      <w:lvlJc w:val="left"/>
      <w:pPr>
        <w:ind w:left="2160" w:hanging="360"/>
      </w:pPr>
      <w:rPr>
        <w:rFonts w:ascii="Wingdings" w:hAnsi="Wingdings" w:hint="default"/>
      </w:rPr>
    </w:lvl>
    <w:lvl w:ilvl="3" w:tplc="E84C3FF8">
      <w:start w:val="1"/>
      <w:numFmt w:val="bullet"/>
      <w:lvlText w:val=""/>
      <w:lvlJc w:val="left"/>
      <w:pPr>
        <w:ind w:left="2880" w:hanging="360"/>
      </w:pPr>
      <w:rPr>
        <w:rFonts w:ascii="Symbol" w:hAnsi="Symbol" w:hint="default"/>
      </w:rPr>
    </w:lvl>
    <w:lvl w:ilvl="4" w:tplc="899A53C4">
      <w:start w:val="1"/>
      <w:numFmt w:val="bullet"/>
      <w:lvlText w:val="o"/>
      <w:lvlJc w:val="left"/>
      <w:pPr>
        <w:ind w:left="3600" w:hanging="360"/>
      </w:pPr>
      <w:rPr>
        <w:rFonts w:ascii="Courier New" w:hAnsi="Courier New" w:hint="default"/>
      </w:rPr>
    </w:lvl>
    <w:lvl w:ilvl="5" w:tplc="0122C520">
      <w:start w:val="1"/>
      <w:numFmt w:val="bullet"/>
      <w:lvlText w:val=""/>
      <w:lvlJc w:val="left"/>
      <w:pPr>
        <w:ind w:left="4320" w:hanging="360"/>
      </w:pPr>
      <w:rPr>
        <w:rFonts w:ascii="Wingdings" w:hAnsi="Wingdings" w:hint="default"/>
      </w:rPr>
    </w:lvl>
    <w:lvl w:ilvl="6" w:tplc="F3E2DC34">
      <w:start w:val="1"/>
      <w:numFmt w:val="bullet"/>
      <w:lvlText w:val=""/>
      <w:lvlJc w:val="left"/>
      <w:pPr>
        <w:ind w:left="5040" w:hanging="360"/>
      </w:pPr>
      <w:rPr>
        <w:rFonts w:ascii="Symbol" w:hAnsi="Symbol" w:hint="default"/>
      </w:rPr>
    </w:lvl>
    <w:lvl w:ilvl="7" w:tplc="4F0630F4">
      <w:start w:val="1"/>
      <w:numFmt w:val="bullet"/>
      <w:lvlText w:val="o"/>
      <w:lvlJc w:val="left"/>
      <w:pPr>
        <w:ind w:left="5760" w:hanging="360"/>
      </w:pPr>
      <w:rPr>
        <w:rFonts w:ascii="Courier New" w:hAnsi="Courier New" w:hint="default"/>
      </w:rPr>
    </w:lvl>
    <w:lvl w:ilvl="8" w:tplc="66D2ED50">
      <w:start w:val="1"/>
      <w:numFmt w:val="bullet"/>
      <w:lvlText w:val=""/>
      <w:lvlJc w:val="left"/>
      <w:pPr>
        <w:ind w:left="6480" w:hanging="360"/>
      </w:pPr>
      <w:rPr>
        <w:rFonts w:ascii="Wingdings" w:hAnsi="Wingdings" w:hint="default"/>
      </w:rPr>
    </w:lvl>
  </w:abstractNum>
  <w:abstractNum w:abstractNumId="1" w15:restartNumberingAfterBreak="0">
    <w:nsid w:val="52B2D5D0"/>
    <w:multiLevelType w:val="hybridMultilevel"/>
    <w:tmpl w:val="FFFFFFFF"/>
    <w:lvl w:ilvl="0" w:tplc="2EA262A2">
      <w:start w:val="1"/>
      <w:numFmt w:val="bullet"/>
      <w:lvlText w:val=""/>
      <w:lvlJc w:val="left"/>
      <w:pPr>
        <w:ind w:left="720" w:hanging="360"/>
      </w:pPr>
      <w:rPr>
        <w:rFonts w:ascii="Symbol" w:hAnsi="Symbol" w:hint="default"/>
      </w:rPr>
    </w:lvl>
    <w:lvl w:ilvl="1" w:tplc="69A0ABCE">
      <w:start w:val="1"/>
      <w:numFmt w:val="bullet"/>
      <w:lvlText w:val="o"/>
      <w:lvlJc w:val="left"/>
      <w:pPr>
        <w:ind w:left="1440" w:hanging="360"/>
      </w:pPr>
      <w:rPr>
        <w:rFonts w:ascii="Courier New" w:hAnsi="Courier New" w:hint="default"/>
      </w:rPr>
    </w:lvl>
    <w:lvl w:ilvl="2" w:tplc="A1D8875A">
      <w:start w:val="1"/>
      <w:numFmt w:val="bullet"/>
      <w:lvlText w:val=""/>
      <w:lvlJc w:val="left"/>
      <w:pPr>
        <w:ind w:left="2160" w:hanging="360"/>
      </w:pPr>
      <w:rPr>
        <w:rFonts w:ascii="Wingdings" w:hAnsi="Wingdings" w:hint="default"/>
      </w:rPr>
    </w:lvl>
    <w:lvl w:ilvl="3" w:tplc="F0847A1E">
      <w:start w:val="1"/>
      <w:numFmt w:val="bullet"/>
      <w:lvlText w:val=""/>
      <w:lvlJc w:val="left"/>
      <w:pPr>
        <w:ind w:left="2880" w:hanging="360"/>
      </w:pPr>
      <w:rPr>
        <w:rFonts w:ascii="Symbol" w:hAnsi="Symbol" w:hint="default"/>
      </w:rPr>
    </w:lvl>
    <w:lvl w:ilvl="4" w:tplc="2C9A875E">
      <w:start w:val="1"/>
      <w:numFmt w:val="bullet"/>
      <w:lvlText w:val="o"/>
      <w:lvlJc w:val="left"/>
      <w:pPr>
        <w:ind w:left="3600" w:hanging="360"/>
      </w:pPr>
      <w:rPr>
        <w:rFonts w:ascii="Courier New" w:hAnsi="Courier New" w:hint="default"/>
      </w:rPr>
    </w:lvl>
    <w:lvl w:ilvl="5" w:tplc="C4CA0D9A">
      <w:start w:val="1"/>
      <w:numFmt w:val="bullet"/>
      <w:lvlText w:val=""/>
      <w:lvlJc w:val="left"/>
      <w:pPr>
        <w:ind w:left="4320" w:hanging="360"/>
      </w:pPr>
      <w:rPr>
        <w:rFonts w:ascii="Wingdings" w:hAnsi="Wingdings" w:hint="default"/>
      </w:rPr>
    </w:lvl>
    <w:lvl w:ilvl="6" w:tplc="2E6AF0DE">
      <w:start w:val="1"/>
      <w:numFmt w:val="bullet"/>
      <w:lvlText w:val=""/>
      <w:lvlJc w:val="left"/>
      <w:pPr>
        <w:ind w:left="5040" w:hanging="360"/>
      </w:pPr>
      <w:rPr>
        <w:rFonts w:ascii="Symbol" w:hAnsi="Symbol" w:hint="default"/>
      </w:rPr>
    </w:lvl>
    <w:lvl w:ilvl="7" w:tplc="38126C50">
      <w:start w:val="1"/>
      <w:numFmt w:val="bullet"/>
      <w:lvlText w:val="o"/>
      <w:lvlJc w:val="left"/>
      <w:pPr>
        <w:ind w:left="5760" w:hanging="360"/>
      </w:pPr>
      <w:rPr>
        <w:rFonts w:ascii="Courier New" w:hAnsi="Courier New" w:hint="default"/>
      </w:rPr>
    </w:lvl>
    <w:lvl w:ilvl="8" w:tplc="B07AC140">
      <w:start w:val="1"/>
      <w:numFmt w:val="bullet"/>
      <w:lvlText w:val=""/>
      <w:lvlJc w:val="left"/>
      <w:pPr>
        <w:ind w:left="6480" w:hanging="360"/>
      </w:pPr>
      <w:rPr>
        <w:rFonts w:ascii="Wingdings" w:hAnsi="Wingdings" w:hint="default"/>
      </w:rPr>
    </w:lvl>
  </w:abstractNum>
  <w:abstractNum w:abstractNumId="2" w15:restartNumberingAfterBreak="0">
    <w:nsid w:val="75FCD123"/>
    <w:multiLevelType w:val="hybridMultilevel"/>
    <w:tmpl w:val="FFFFFFFF"/>
    <w:lvl w:ilvl="0" w:tplc="10981108">
      <w:start w:val="1"/>
      <w:numFmt w:val="bullet"/>
      <w:lvlText w:val=""/>
      <w:lvlJc w:val="left"/>
      <w:pPr>
        <w:ind w:left="720" w:hanging="360"/>
      </w:pPr>
      <w:rPr>
        <w:rFonts w:ascii="Symbol" w:hAnsi="Symbol" w:hint="default"/>
      </w:rPr>
    </w:lvl>
    <w:lvl w:ilvl="1" w:tplc="D18A49D8">
      <w:start w:val="1"/>
      <w:numFmt w:val="bullet"/>
      <w:lvlText w:val="o"/>
      <w:lvlJc w:val="left"/>
      <w:pPr>
        <w:ind w:left="1440" w:hanging="360"/>
      </w:pPr>
      <w:rPr>
        <w:rFonts w:ascii="Courier New" w:hAnsi="Courier New" w:hint="default"/>
      </w:rPr>
    </w:lvl>
    <w:lvl w:ilvl="2" w:tplc="61B4D218">
      <w:start w:val="1"/>
      <w:numFmt w:val="bullet"/>
      <w:lvlText w:val=""/>
      <w:lvlJc w:val="left"/>
      <w:pPr>
        <w:ind w:left="2160" w:hanging="360"/>
      </w:pPr>
      <w:rPr>
        <w:rFonts w:ascii="Wingdings" w:hAnsi="Wingdings" w:hint="default"/>
      </w:rPr>
    </w:lvl>
    <w:lvl w:ilvl="3" w:tplc="6C3E1628">
      <w:start w:val="1"/>
      <w:numFmt w:val="bullet"/>
      <w:lvlText w:val=""/>
      <w:lvlJc w:val="left"/>
      <w:pPr>
        <w:ind w:left="2880" w:hanging="360"/>
      </w:pPr>
      <w:rPr>
        <w:rFonts w:ascii="Symbol" w:hAnsi="Symbol" w:hint="default"/>
      </w:rPr>
    </w:lvl>
    <w:lvl w:ilvl="4" w:tplc="82DC9A06">
      <w:start w:val="1"/>
      <w:numFmt w:val="bullet"/>
      <w:lvlText w:val="o"/>
      <w:lvlJc w:val="left"/>
      <w:pPr>
        <w:ind w:left="3600" w:hanging="360"/>
      </w:pPr>
      <w:rPr>
        <w:rFonts w:ascii="Courier New" w:hAnsi="Courier New" w:hint="default"/>
      </w:rPr>
    </w:lvl>
    <w:lvl w:ilvl="5" w:tplc="3DA08D38">
      <w:start w:val="1"/>
      <w:numFmt w:val="bullet"/>
      <w:lvlText w:val=""/>
      <w:lvlJc w:val="left"/>
      <w:pPr>
        <w:ind w:left="4320" w:hanging="360"/>
      </w:pPr>
      <w:rPr>
        <w:rFonts w:ascii="Wingdings" w:hAnsi="Wingdings" w:hint="default"/>
      </w:rPr>
    </w:lvl>
    <w:lvl w:ilvl="6" w:tplc="22F8E64E">
      <w:start w:val="1"/>
      <w:numFmt w:val="bullet"/>
      <w:lvlText w:val=""/>
      <w:lvlJc w:val="left"/>
      <w:pPr>
        <w:ind w:left="5040" w:hanging="360"/>
      </w:pPr>
      <w:rPr>
        <w:rFonts w:ascii="Symbol" w:hAnsi="Symbol" w:hint="default"/>
      </w:rPr>
    </w:lvl>
    <w:lvl w:ilvl="7" w:tplc="EE586DE6">
      <w:start w:val="1"/>
      <w:numFmt w:val="bullet"/>
      <w:lvlText w:val="o"/>
      <w:lvlJc w:val="left"/>
      <w:pPr>
        <w:ind w:left="5760" w:hanging="360"/>
      </w:pPr>
      <w:rPr>
        <w:rFonts w:ascii="Courier New" w:hAnsi="Courier New" w:hint="default"/>
      </w:rPr>
    </w:lvl>
    <w:lvl w:ilvl="8" w:tplc="6F16108E">
      <w:start w:val="1"/>
      <w:numFmt w:val="bullet"/>
      <w:lvlText w:val=""/>
      <w:lvlJc w:val="left"/>
      <w:pPr>
        <w:ind w:left="6480" w:hanging="360"/>
      </w:pPr>
      <w:rPr>
        <w:rFonts w:ascii="Wingdings" w:hAnsi="Wingdings" w:hint="default"/>
      </w:rPr>
    </w:lvl>
  </w:abstractNum>
  <w:num w:numId="1" w16cid:durableId="1097481524">
    <w:abstractNumId w:val="0"/>
  </w:num>
  <w:num w:numId="2" w16cid:durableId="1881892289">
    <w:abstractNumId w:val="1"/>
  </w:num>
  <w:num w:numId="3" w16cid:durableId="8082836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23547E0"/>
    <w:rsid w:val="00032515"/>
    <w:rsid w:val="00094329"/>
    <w:rsid w:val="000D2D9D"/>
    <w:rsid w:val="00154268"/>
    <w:rsid w:val="00155182"/>
    <w:rsid w:val="00170E6A"/>
    <w:rsid w:val="0017628A"/>
    <w:rsid w:val="00180407"/>
    <w:rsid w:val="001A410F"/>
    <w:rsid w:val="001C7163"/>
    <w:rsid w:val="001E1E24"/>
    <w:rsid w:val="001F264F"/>
    <w:rsid w:val="00205E7E"/>
    <w:rsid w:val="00255209"/>
    <w:rsid w:val="002626FC"/>
    <w:rsid w:val="00265452"/>
    <w:rsid w:val="00267C71"/>
    <w:rsid w:val="00271D5A"/>
    <w:rsid w:val="002940E6"/>
    <w:rsid w:val="002C0697"/>
    <w:rsid w:val="002D04C6"/>
    <w:rsid w:val="002E2841"/>
    <w:rsid w:val="002E6EA7"/>
    <w:rsid w:val="003077F0"/>
    <w:rsid w:val="003122BC"/>
    <w:rsid w:val="0032519B"/>
    <w:rsid w:val="0032677F"/>
    <w:rsid w:val="003D37DD"/>
    <w:rsid w:val="004BDDDA"/>
    <w:rsid w:val="00503918"/>
    <w:rsid w:val="00574FFF"/>
    <w:rsid w:val="005A31CE"/>
    <w:rsid w:val="005A690D"/>
    <w:rsid w:val="005D7B5A"/>
    <w:rsid w:val="005E2910"/>
    <w:rsid w:val="00611FB9"/>
    <w:rsid w:val="00623DDA"/>
    <w:rsid w:val="0064340B"/>
    <w:rsid w:val="006537D1"/>
    <w:rsid w:val="00662082"/>
    <w:rsid w:val="00685D0C"/>
    <w:rsid w:val="00690DB9"/>
    <w:rsid w:val="006C467A"/>
    <w:rsid w:val="006D39FC"/>
    <w:rsid w:val="006D668A"/>
    <w:rsid w:val="006E0F18"/>
    <w:rsid w:val="006E2807"/>
    <w:rsid w:val="007031C2"/>
    <w:rsid w:val="00707F64"/>
    <w:rsid w:val="007224F3"/>
    <w:rsid w:val="00763AC8"/>
    <w:rsid w:val="00786CF6"/>
    <w:rsid w:val="00792DEC"/>
    <w:rsid w:val="0079664D"/>
    <w:rsid w:val="007A15AB"/>
    <w:rsid w:val="007D1B33"/>
    <w:rsid w:val="00827731"/>
    <w:rsid w:val="00840E3B"/>
    <w:rsid w:val="00851159"/>
    <w:rsid w:val="00857748"/>
    <w:rsid w:val="008A6858"/>
    <w:rsid w:val="008B0635"/>
    <w:rsid w:val="008B15D5"/>
    <w:rsid w:val="00900609"/>
    <w:rsid w:val="009060D0"/>
    <w:rsid w:val="009226D4"/>
    <w:rsid w:val="00934FC7"/>
    <w:rsid w:val="00935F14"/>
    <w:rsid w:val="009519F9"/>
    <w:rsid w:val="00956815"/>
    <w:rsid w:val="0095755F"/>
    <w:rsid w:val="00990255"/>
    <w:rsid w:val="009A1361"/>
    <w:rsid w:val="009A3774"/>
    <w:rsid w:val="009C569B"/>
    <w:rsid w:val="00A34490"/>
    <w:rsid w:val="00A45F11"/>
    <w:rsid w:val="00A5485E"/>
    <w:rsid w:val="00A605C0"/>
    <w:rsid w:val="00A71B7B"/>
    <w:rsid w:val="00A71FC6"/>
    <w:rsid w:val="00A80B31"/>
    <w:rsid w:val="00A9746B"/>
    <w:rsid w:val="00AA6146"/>
    <w:rsid w:val="00AB7365"/>
    <w:rsid w:val="00AD665D"/>
    <w:rsid w:val="00AE116A"/>
    <w:rsid w:val="00B16994"/>
    <w:rsid w:val="00B454EA"/>
    <w:rsid w:val="00BB5B94"/>
    <w:rsid w:val="00BB7133"/>
    <w:rsid w:val="00BC776E"/>
    <w:rsid w:val="00BC8F61"/>
    <w:rsid w:val="00BD39ED"/>
    <w:rsid w:val="00C136FA"/>
    <w:rsid w:val="00C14503"/>
    <w:rsid w:val="00C3574B"/>
    <w:rsid w:val="00C41F4C"/>
    <w:rsid w:val="00C430FB"/>
    <w:rsid w:val="00C473F1"/>
    <w:rsid w:val="00C60692"/>
    <w:rsid w:val="00C7118E"/>
    <w:rsid w:val="00C74BF9"/>
    <w:rsid w:val="00CB68C7"/>
    <w:rsid w:val="00CC7232"/>
    <w:rsid w:val="00CE3EC0"/>
    <w:rsid w:val="00D05D4A"/>
    <w:rsid w:val="00D11F0C"/>
    <w:rsid w:val="00D12CCC"/>
    <w:rsid w:val="00D3504E"/>
    <w:rsid w:val="00D42FF5"/>
    <w:rsid w:val="00D50BF8"/>
    <w:rsid w:val="00D55BF7"/>
    <w:rsid w:val="00D8513A"/>
    <w:rsid w:val="00D87A87"/>
    <w:rsid w:val="00DF1128"/>
    <w:rsid w:val="00DF5B00"/>
    <w:rsid w:val="00E126E9"/>
    <w:rsid w:val="00E379C2"/>
    <w:rsid w:val="00E44E26"/>
    <w:rsid w:val="00E5011A"/>
    <w:rsid w:val="00E5066E"/>
    <w:rsid w:val="00E56C18"/>
    <w:rsid w:val="00E67BCE"/>
    <w:rsid w:val="00E732C3"/>
    <w:rsid w:val="00EC5C74"/>
    <w:rsid w:val="00ED79F0"/>
    <w:rsid w:val="00EE4A5D"/>
    <w:rsid w:val="00F23213"/>
    <w:rsid w:val="00F25444"/>
    <w:rsid w:val="00FA1F26"/>
    <w:rsid w:val="00FF365F"/>
    <w:rsid w:val="02A23BBE"/>
    <w:rsid w:val="02C9A3E6"/>
    <w:rsid w:val="031172ED"/>
    <w:rsid w:val="04115DC5"/>
    <w:rsid w:val="0429713E"/>
    <w:rsid w:val="043DBAD2"/>
    <w:rsid w:val="04BF80E1"/>
    <w:rsid w:val="04E7ABF2"/>
    <w:rsid w:val="05066D87"/>
    <w:rsid w:val="050674E6"/>
    <w:rsid w:val="05AB0A9E"/>
    <w:rsid w:val="05FAD756"/>
    <w:rsid w:val="071A5A47"/>
    <w:rsid w:val="077B3433"/>
    <w:rsid w:val="078B03FC"/>
    <w:rsid w:val="07E0B378"/>
    <w:rsid w:val="099F4E30"/>
    <w:rsid w:val="0A3BB60B"/>
    <w:rsid w:val="0ABCE422"/>
    <w:rsid w:val="0C074CEC"/>
    <w:rsid w:val="0C693B3E"/>
    <w:rsid w:val="0CBC43DA"/>
    <w:rsid w:val="0CF0B8FE"/>
    <w:rsid w:val="0D2D6F36"/>
    <w:rsid w:val="0D43ABB9"/>
    <w:rsid w:val="0F68A767"/>
    <w:rsid w:val="0F95D5A3"/>
    <w:rsid w:val="10241F93"/>
    <w:rsid w:val="102D6580"/>
    <w:rsid w:val="10A11AEA"/>
    <w:rsid w:val="11FFF955"/>
    <w:rsid w:val="12598CED"/>
    <w:rsid w:val="131ED140"/>
    <w:rsid w:val="133CCB19"/>
    <w:rsid w:val="1371831F"/>
    <w:rsid w:val="1376E075"/>
    <w:rsid w:val="1412D109"/>
    <w:rsid w:val="1571197A"/>
    <w:rsid w:val="1851919D"/>
    <w:rsid w:val="1859B8CF"/>
    <w:rsid w:val="1870E050"/>
    <w:rsid w:val="189B44DA"/>
    <w:rsid w:val="1922DA7D"/>
    <w:rsid w:val="195754AF"/>
    <w:rsid w:val="19C70372"/>
    <w:rsid w:val="1AD93DD7"/>
    <w:rsid w:val="1B694ACE"/>
    <w:rsid w:val="1BBA265C"/>
    <w:rsid w:val="1C4A758C"/>
    <w:rsid w:val="1C5060CC"/>
    <w:rsid w:val="1C92D736"/>
    <w:rsid w:val="1CAAB29A"/>
    <w:rsid w:val="1CABB58F"/>
    <w:rsid w:val="1DE352D6"/>
    <w:rsid w:val="1E07D089"/>
    <w:rsid w:val="1EDFC4B1"/>
    <w:rsid w:val="2101F721"/>
    <w:rsid w:val="210DF880"/>
    <w:rsid w:val="2186A4DA"/>
    <w:rsid w:val="223547E0"/>
    <w:rsid w:val="23ACFA40"/>
    <w:rsid w:val="23EA3115"/>
    <w:rsid w:val="244CAD10"/>
    <w:rsid w:val="2522E89E"/>
    <w:rsid w:val="2533E273"/>
    <w:rsid w:val="255AF887"/>
    <w:rsid w:val="25AF1551"/>
    <w:rsid w:val="2628BA9D"/>
    <w:rsid w:val="2728C04B"/>
    <w:rsid w:val="27A3F05B"/>
    <w:rsid w:val="27B2F213"/>
    <w:rsid w:val="28754ED2"/>
    <w:rsid w:val="28A6BD90"/>
    <w:rsid w:val="2915EF79"/>
    <w:rsid w:val="2938EFCA"/>
    <w:rsid w:val="29F48F5E"/>
    <w:rsid w:val="2A35F5EC"/>
    <w:rsid w:val="2AC02DB3"/>
    <w:rsid w:val="2ACD1E38"/>
    <w:rsid w:val="2ADAC022"/>
    <w:rsid w:val="2D6B5B2F"/>
    <w:rsid w:val="2D7AB246"/>
    <w:rsid w:val="2D85ED45"/>
    <w:rsid w:val="2E1A4077"/>
    <w:rsid w:val="2E4F9A0E"/>
    <w:rsid w:val="2EE610CA"/>
    <w:rsid w:val="2EF68B53"/>
    <w:rsid w:val="2F5DFB36"/>
    <w:rsid w:val="2F9D48AA"/>
    <w:rsid w:val="306D3F98"/>
    <w:rsid w:val="30BA17F5"/>
    <w:rsid w:val="30CBAA1A"/>
    <w:rsid w:val="3120427C"/>
    <w:rsid w:val="312984AA"/>
    <w:rsid w:val="31406E6E"/>
    <w:rsid w:val="318A7E25"/>
    <w:rsid w:val="31A86F63"/>
    <w:rsid w:val="31B1351A"/>
    <w:rsid w:val="31EED34D"/>
    <w:rsid w:val="34AC16B9"/>
    <w:rsid w:val="34C1E7E9"/>
    <w:rsid w:val="3527AF51"/>
    <w:rsid w:val="35CAB83F"/>
    <w:rsid w:val="36182AF7"/>
    <w:rsid w:val="37571F7C"/>
    <w:rsid w:val="38C29F5B"/>
    <w:rsid w:val="38FA5E02"/>
    <w:rsid w:val="392C0459"/>
    <w:rsid w:val="39A1E0FD"/>
    <w:rsid w:val="3CC6480A"/>
    <w:rsid w:val="3CFE6C8D"/>
    <w:rsid w:val="3D14FAAC"/>
    <w:rsid w:val="3D747D14"/>
    <w:rsid w:val="3D9186F0"/>
    <w:rsid w:val="3E70F3F7"/>
    <w:rsid w:val="40942822"/>
    <w:rsid w:val="417ACD11"/>
    <w:rsid w:val="4292E9FC"/>
    <w:rsid w:val="4456F13D"/>
    <w:rsid w:val="447F20EC"/>
    <w:rsid w:val="462E2A08"/>
    <w:rsid w:val="47F8805F"/>
    <w:rsid w:val="497E2E8B"/>
    <w:rsid w:val="4A5B6B03"/>
    <w:rsid w:val="4AF51CA0"/>
    <w:rsid w:val="4B766136"/>
    <w:rsid w:val="4C36555C"/>
    <w:rsid w:val="4CB56469"/>
    <w:rsid w:val="4D621344"/>
    <w:rsid w:val="4DB18ED6"/>
    <w:rsid w:val="4DC96D4C"/>
    <w:rsid w:val="4DE96A8D"/>
    <w:rsid w:val="4E2119ED"/>
    <w:rsid w:val="4E2F1027"/>
    <w:rsid w:val="4E3C4A8D"/>
    <w:rsid w:val="4E4EA610"/>
    <w:rsid w:val="4EC6893F"/>
    <w:rsid w:val="4ED37249"/>
    <w:rsid w:val="4FFE811F"/>
    <w:rsid w:val="513C55DC"/>
    <w:rsid w:val="52554780"/>
    <w:rsid w:val="52C2AA9A"/>
    <w:rsid w:val="53EB0158"/>
    <w:rsid w:val="55188429"/>
    <w:rsid w:val="5668AD19"/>
    <w:rsid w:val="566FA234"/>
    <w:rsid w:val="56838230"/>
    <w:rsid w:val="57389A2C"/>
    <w:rsid w:val="5786DC53"/>
    <w:rsid w:val="57B2C857"/>
    <w:rsid w:val="58105487"/>
    <w:rsid w:val="5852E41A"/>
    <w:rsid w:val="587AE920"/>
    <w:rsid w:val="58F8071A"/>
    <w:rsid w:val="59DAC83D"/>
    <w:rsid w:val="5ADCAB3E"/>
    <w:rsid w:val="5AF345EA"/>
    <w:rsid w:val="5B4391DF"/>
    <w:rsid w:val="5C1221EC"/>
    <w:rsid w:val="5C958CE9"/>
    <w:rsid w:val="5D7AEB06"/>
    <w:rsid w:val="5E68738E"/>
    <w:rsid w:val="5F18EC6B"/>
    <w:rsid w:val="60E434DE"/>
    <w:rsid w:val="61BED203"/>
    <w:rsid w:val="61CFF864"/>
    <w:rsid w:val="624CD9F3"/>
    <w:rsid w:val="6301251A"/>
    <w:rsid w:val="63112588"/>
    <w:rsid w:val="6325290C"/>
    <w:rsid w:val="6397F4B5"/>
    <w:rsid w:val="6462E033"/>
    <w:rsid w:val="646936F4"/>
    <w:rsid w:val="650FDBB2"/>
    <w:rsid w:val="6569657C"/>
    <w:rsid w:val="660E884D"/>
    <w:rsid w:val="66D84E0E"/>
    <w:rsid w:val="67333A0B"/>
    <w:rsid w:val="673EE433"/>
    <w:rsid w:val="699A6246"/>
    <w:rsid w:val="69C3BBBB"/>
    <w:rsid w:val="6B80E3C1"/>
    <w:rsid w:val="6C590548"/>
    <w:rsid w:val="6C60F786"/>
    <w:rsid w:val="6C747B5D"/>
    <w:rsid w:val="6D9FD37F"/>
    <w:rsid w:val="6E2C62B3"/>
    <w:rsid w:val="6E8F032B"/>
    <w:rsid w:val="6ED4CCF9"/>
    <w:rsid w:val="6F5FCA2D"/>
    <w:rsid w:val="6F6AF53B"/>
    <w:rsid w:val="6FC25201"/>
    <w:rsid w:val="6FDF67C3"/>
    <w:rsid w:val="703F4938"/>
    <w:rsid w:val="70DB98FB"/>
    <w:rsid w:val="717302C7"/>
    <w:rsid w:val="719DC01E"/>
    <w:rsid w:val="7203BCA8"/>
    <w:rsid w:val="7260AF09"/>
    <w:rsid w:val="72DF9E3D"/>
    <w:rsid w:val="72EFA7B4"/>
    <w:rsid w:val="7381E8D3"/>
    <w:rsid w:val="746A6018"/>
    <w:rsid w:val="7567A3DB"/>
    <w:rsid w:val="75793898"/>
    <w:rsid w:val="7640E62A"/>
    <w:rsid w:val="76A2A26B"/>
    <w:rsid w:val="771E5E20"/>
    <w:rsid w:val="779AEC28"/>
    <w:rsid w:val="78347FE3"/>
    <w:rsid w:val="78474C58"/>
    <w:rsid w:val="78606E10"/>
    <w:rsid w:val="790C8E15"/>
    <w:rsid w:val="79AA92C2"/>
    <w:rsid w:val="7A51BF44"/>
    <w:rsid w:val="7A83E2D0"/>
    <w:rsid w:val="7AB182E4"/>
    <w:rsid w:val="7AC7D653"/>
    <w:rsid w:val="7B298DBC"/>
    <w:rsid w:val="7D24B388"/>
    <w:rsid w:val="7D5A91C2"/>
    <w:rsid w:val="7E05B841"/>
    <w:rsid w:val="7E8886C3"/>
    <w:rsid w:val="7F712F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82A0D"/>
  <w15:chartTrackingRefBased/>
  <w15:docId w15:val="{910FB266-8042-44D4-A3F8-0C98E0AF0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746A60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746A60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746A60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746A60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uiPriority w:val="9"/>
    <w:unhideWhenUsed/>
    <w:qFormat/>
    <w:rsid w:val="746A60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uiPriority w:val="9"/>
    <w:unhideWhenUsed/>
    <w:qFormat/>
    <w:rsid w:val="746A6018"/>
    <w:pPr>
      <w:keepNext/>
      <w:keepLines/>
      <w:spacing w:before="40" w:after="0"/>
      <w:outlineLvl w:val="5"/>
    </w:pPr>
    <w:rPr>
      <w:rFonts w:eastAsiaTheme="majorEastAsia" w:cstheme="majorBidi"/>
      <w:i/>
      <w:iC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746A6018"/>
    <w:pPr>
      <w:spacing w:after="0"/>
    </w:pPr>
  </w:style>
  <w:style w:type="character" w:styleId="Hyperlink">
    <w:name w:val="Hyperlink"/>
    <w:basedOn w:val="DefaultParagraphFont"/>
    <w:uiPriority w:val="99"/>
    <w:unhideWhenUsed/>
    <w:rsid w:val="746A6018"/>
    <w:rPr>
      <w:color w:val="467886"/>
      <w:u w:val="single"/>
    </w:rPr>
  </w:style>
  <w:style w:type="paragraph" w:styleId="Title">
    <w:name w:val="Title"/>
    <w:basedOn w:val="Normal"/>
    <w:next w:val="Normal"/>
    <w:uiPriority w:val="10"/>
    <w:qFormat/>
    <w:rsid w:val="746A6018"/>
    <w:pPr>
      <w:spacing w:after="80" w:line="240" w:lineRule="auto"/>
      <w:contextualSpacing/>
    </w:pPr>
    <w:rPr>
      <w:rFonts w:asciiTheme="majorHAnsi" w:eastAsiaTheme="majorEastAsia" w:hAnsiTheme="majorHAnsi" w:cstheme="majorBidi"/>
      <w:sz w:val="56"/>
      <w:szCs w:val="56"/>
    </w:rPr>
  </w:style>
  <w:style w:type="character" w:styleId="Emphasis">
    <w:name w:val="Emphasis"/>
    <w:basedOn w:val="DefaultParagraphFont"/>
    <w:uiPriority w:val="20"/>
    <w:qFormat/>
    <w:rsid w:val="746A6018"/>
    <w:rPr>
      <w:i/>
      <w:iCs/>
    </w:rPr>
  </w:style>
  <w:style w:type="paragraph" w:styleId="Subtitle">
    <w:name w:val="Subtitle"/>
    <w:basedOn w:val="Normal"/>
    <w:next w:val="Normal"/>
    <w:uiPriority w:val="11"/>
    <w:qFormat/>
    <w:rsid w:val="746A6018"/>
    <w:rPr>
      <w:rFonts w:eastAsiaTheme="majorEastAsia" w:cstheme="majorBidi"/>
      <w:color w:val="595959" w:themeColor="text1" w:themeTint="A6"/>
      <w:sz w:val="28"/>
      <w:szCs w:val="28"/>
    </w:rPr>
  </w:style>
  <w:style w:type="paragraph" w:styleId="ListParagraph">
    <w:name w:val="List Paragraph"/>
    <w:basedOn w:val="Normal"/>
    <w:uiPriority w:val="34"/>
    <w:qFormat/>
    <w:rsid w:val="6F5FCA2D"/>
    <w:pPr>
      <w:ind w:left="720"/>
      <w:contextualSpacing/>
    </w:pPr>
  </w:style>
  <w:style w:type="paragraph" w:styleId="Header">
    <w:name w:val="header"/>
    <w:basedOn w:val="Normal"/>
    <w:uiPriority w:val="99"/>
    <w:unhideWhenUsed/>
    <w:rsid w:val="624CD9F3"/>
    <w:pPr>
      <w:tabs>
        <w:tab w:val="center" w:pos="4680"/>
        <w:tab w:val="right" w:pos="9360"/>
      </w:tabs>
      <w:spacing w:after="0" w:line="240" w:lineRule="auto"/>
    </w:pPr>
  </w:style>
  <w:style w:type="paragraph" w:styleId="Footer">
    <w:name w:val="footer"/>
    <w:basedOn w:val="Normal"/>
    <w:link w:val="FooterChar"/>
    <w:uiPriority w:val="99"/>
    <w:unhideWhenUsed/>
    <w:rsid w:val="624CD9F3"/>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FooterChar">
    <w:name w:val="Footer Char"/>
    <w:basedOn w:val="DefaultParagraphFont"/>
    <w:link w:val="Footer"/>
    <w:uiPriority w:val="99"/>
    <w:rsid w:val="007D1B33"/>
  </w:style>
  <w:style w:type="character" w:styleId="UnresolvedMention">
    <w:name w:val="Unresolved Mention"/>
    <w:basedOn w:val="DefaultParagraphFont"/>
    <w:uiPriority w:val="99"/>
    <w:semiHidden/>
    <w:unhideWhenUsed/>
    <w:rsid w:val="008A6858"/>
    <w:rPr>
      <w:color w:val="605E5C"/>
      <w:shd w:val="clear" w:color="auto" w:fill="E1DFDD"/>
    </w:rPr>
  </w:style>
  <w:style w:type="character" w:styleId="FollowedHyperlink">
    <w:name w:val="FollowedHyperlink"/>
    <w:basedOn w:val="DefaultParagraphFont"/>
    <w:uiPriority w:val="99"/>
    <w:semiHidden/>
    <w:unhideWhenUsed/>
    <w:rsid w:val="008A685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www.nhs.uk/nhs-app/" TargetMode="External"/><Relationship Id="rId18" Type="http://schemas.openxmlformats.org/officeDocument/2006/relationships/hyperlink" Target="https://www.england.nhs.uk"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diagramData" Target="diagrams/data1.xml"/><Relationship Id="rId12" Type="http://schemas.openxmlformats.org/officeDocument/2006/relationships/hyperlink" Target="https://www.health.org.uk" TargetMode="External"/><Relationship Id="rId17" Type="http://schemas.openxmlformats.org/officeDocument/2006/relationships/hyperlink" Target="https://www.leadershipacademy.nhs.uk" TargetMode="External"/><Relationship Id="rId2" Type="http://schemas.openxmlformats.org/officeDocument/2006/relationships/styles" Target="styles.xml"/><Relationship Id="rId16" Type="http://schemas.openxmlformats.org/officeDocument/2006/relationships/oleObject" Target="embeddings/oleObject1.bin"/><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image" Target="media/image1.emf"/><Relationship Id="rId10" Type="http://schemas.openxmlformats.org/officeDocument/2006/relationships/diagramColors" Target="diagrams/colors1.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s://www.rcpsych.ac.uk"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2A51D6D-97EA-4813-8F39-4CE270AC1E41}" type="doc">
      <dgm:prSet loTypeId="urn:microsoft.com/office/officeart/2005/8/layout/process3" loCatId="process" qsTypeId="urn:microsoft.com/office/officeart/2005/8/quickstyle/simple1" qsCatId="simple" csTypeId="urn:microsoft.com/office/officeart/2005/8/colors/accent1_2" csCatId="accent1" phldr="1"/>
      <dgm:spPr/>
      <dgm:t>
        <a:bodyPr/>
        <a:lstStyle/>
        <a:p>
          <a:endParaRPr lang="en-GB"/>
        </a:p>
      </dgm:t>
    </dgm:pt>
    <dgm:pt modelId="{A8AF5EAC-4546-4615-9D8F-ECF8C34025F5}">
      <dgm:prSet phldrT="[Text]"/>
      <dgm:spPr/>
      <dgm:t>
        <a:bodyPr/>
        <a:lstStyle/>
        <a:p>
          <a:r>
            <a:rPr lang="en-GB"/>
            <a:t>CREATIVE</a:t>
          </a:r>
        </a:p>
      </dgm:t>
    </dgm:pt>
    <dgm:pt modelId="{BA25928C-6C2C-4FB5-968E-00F2E33A2A29}" type="parTrans" cxnId="{A1819F35-3ECD-4302-8040-442BD6929D4B}">
      <dgm:prSet/>
      <dgm:spPr/>
      <dgm:t>
        <a:bodyPr/>
        <a:lstStyle/>
        <a:p>
          <a:endParaRPr lang="en-GB"/>
        </a:p>
      </dgm:t>
    </dgm:pt>
    <dgm:pt modelId="{1717EBE4-239D-43C4-8BEA-E46282FF2556}" type="sibTrans" cxnId="{A1819F35-3ECD-4302-8040-442BD6929D4B}">
      <dgm:prSet/>
      <dgm:spPr/>
      <dgm:t>
        <a:bodyPr/>
        <a:lstStyle/>
        <a:p>
          <a:endParaRPr lang="en-GB"/>
        </a:p>
      </dgm:t>
    </dgm:pt>
    <dgm:pt modelId="{2D1FF01F-FA36-4747-96B8-AD82A218092D}">
      <dgm:prSet phldrT="[Text]"/>
      <dgm:spPr/>
      <dgm:t>
        <a:bodyPr/>
        <a:lstStyle/>
        <a:p>
          <a:r>
            <a:rPr lang="en-GB"/>
            <a:t>VALUE OF CREATION</a:t>
          </a:r>
        </a:p>
      </dgm:t>
    </dgm:pt>
    <dgm:pt modelId="{B974EEB4-6EB0-429E-9061-D81E2D67EB5A}" type="parTrans" cxnId="{B6F29124-AFE8-4E24-A5CA-0C3C0F46E210}">
      <dgm:prSet/>
      <dgm:spPr/>
      <dgm:t>
        <a:bodyPr/>
        <a:lstStyle/>
        <a:p>
          <a:endParaRPr lang="en-GB"/>
        </a:p>
      </dgm:t>
    </dgm:pt>
    <dgm:pt modelId="{C1B19C17-0122-4F37-B435-9304EAFAD104}" type="sibTrans" cxnId="{B6F29124-AFE8-4E24-A5CA-0C3C0F46E210}">
      <dgm:prSet/>
      <dgm:spPr/>
      <dgm:t>
        <a:bodyPr/>
        <a:lstStyle/>
        <a:p>
          <a:endParaRPr lang="en-GB"/>
        </a:p>
      </dgm:t>
    </dgm:pt>
    <dgm:pt modelId="{88099524-3C65-4CDD-8FF3-70DAA5B14775}">
      <dgm:prSet phldrT="[Text]"/>
      <dgm:spPr/>
      <dgm:t>
        <a:bodyPr/>
        <a:lstStyle/>
        <a:p>
          <a:r>
            <a:rPr lang="en-GB"/>
            <a:t>BETTER PATIENT EXPERIENCE</a:t>
          </a:r>
        </a:p>
      </dgm:t>
    </dgm:pt>
    <dgm:pt modelId="{39B183D1-F6DE-497A-91FF-09DE67DC3CCA}" type="parTrans" cxnId="{F2A9209B-C1C8-4468-B829-233BF3954485}">
      <dgm:prSet/>
      <dgm:spPr/>
      <dgm:t>
        <a:bodyPr/>
        <a:lstStyle/>
        <a:p>
          <a:endParaRPr lang="en-GB"/>
        </a:p>
      </dgm:t>
    </dgm:pt>
    <dgm:pt modelId="{24E0F690-8BA9-40E2-B6FF-AF8257162D37}" type="sibTrans" cxnId="{F2A9209B-C1C8-4468-B829-233BF3954485}">
      <dgm:prSet/>
      <dgm:spPr/>
      <dgm:t>
        <a:bodyPr/>
        <a:lstStyle/>
        <a:p>
          <a:endParaRPr lang="en-GB"/>
        </a:p>
      </dgm:t>
    </dgm:pt>
    <dgm:pt modelId="{CF25B04A-522D-40D8-BC90-8F86FC06D0E9}">
      <dgm:prSet phldrT="[Text]"/>
      <dgm:spPr/>
      <dgm:t>
        <a:bodyPr/>
        <a:lstStyle/>
        <a:p>
          <a:r>
            <a:rPr lang="en-GB"/>
            <a:t>HEALTH &amp; SOCIAL CARE IMPROVENMENT</a:t>
          </a:r>
        </a:p>
      </dgm:t>
    </dgm:pt>
    <dgm:pt modelId="{01418E56-AB61-46A9-88E8-3958DE5FE564}" type="parTrans" cxnId="{E1A8CE2D-9120-4B0C-B346-B54B9FC2A19C}">
      <dgm:prSet/>
      <dgm:spPr/>
      <dgm:t>
        <a:bodyPr/>
        <a:lstStyle/>
        <a:p>
          <a:endParaRPr lang="en-GB"/>
        </a:p>
      </dgm:t>
    </dgm:pt>
    <dgm:pt modelId="{3354AA53-E438-4B84-9CE6-303AAF8E79E4}" type="sibTrans" cxnId="{E1A8CE2D-9120-4B0C-B346-B54B9FC2A19C}">
      <dgm:prSet/>
      <dgm:spPr/>
      <dgm:t>
        <a:bodyPr/>
        <a:lstStyle/>
        <a:p>
          <a:endParaRPr lang="en-GB"/>
        </a:p>
      </dgm:t>
    </dgm:pt>
    <dgm:pt modelId="{90A74F29-54CF-46E5-B4D8-2EC510502D0F}">
      <dgm:prSet phldrT="[Text]"/>
      <dgm:spPr/>
      <dgm:t>
        <a:bodyPr/>
        <a:lstStyle/>
        <a:p>
          <a:r>
            <a:rPr lang="en-GB"/>
            <a:t>BETTER HEALTH OUTCOMES</a:t>
          </a:r>
        </a:p>
      </dgm:t>
    </dgm:pt>
    <dgm:pt modelId="{9BF0225C-2FFC-4AD9-9478-AC175F55EB31}" type="parTrans" cxnId="{E86D6213-6288-49EA-B343-F73563D57467}">
      <dgm:prSet/>
      <dgm:spPr/>
      <dgm:t>
        <a:bodyPr/>
        <a:lstStyle/>
        <a:p>
          <a:endParaRPr lang="en-GB"/>
        </a:p>
      </dgm:t>
    </dgm:pt>
    <dgm:pt modelId="{704061C7-5DA0-4C60-B13E-18FA28A408CA}" type="sibTrans" cxnId="{E86D6213-6288-49EA-B343-F73563D57467}">
      <dgm:prSet/>
      <dgm:spPr/>
      <dgm:t>
        <a:bodyPr/>
        <a:lstStyle/>
        <a:p>
          <a:endParaRPr lang="en-GB"/>
        </a:p>
      </dgm:t>
    </dgm:pt>
    <dgm:pt modelId="{E2914024-E4B2-4C9C-ABD0-37D82916B198}">
      <dgm:prSet/>
      <dgm:spPr/>
      <dgm:t>
        <a:bodyPr/>
        <a:lstStyle/>
        <a:p>
          <a:r>
            <a:rPr lang="en-GB"/>
            <a:t>DIGITAL TECNOLOGY</a:t>
          </a:r>
        </a:p>
      </dgm:t>
    </dgm:pt>
    <dgm:pt modelId="{848E9CAC-DF77-44AD-876A-3E9E6555CC69}" type="parTrans" cxnId="{3F32E6C0-9DE5-45C7-BCE9-9D65041BDFC7}">
      <dgm:prSet/>
      <dgm:spPr/>
      <dgm:t>
        <a:bodyPr/>
        <a:lstStyle/>
        <a:p>
          <a:endParaRPr lang="en-GB"/>
        </a:p>
      </dgm:t>
    </dgm:pt>
    <dgm:pt modelId="{E60DC874-ED74-4A9E-9954-17DEF8796979}" type="sibTrans" cxnId="{3F32E6C0-9DE5-45C7-BCE9-9D65041BDFC7}">
      <dgm:prSet/>
      <dgm:spPr/>
      <dgm:t>
        <a:bodyPr/>
        <a:lstStyle/>
        <a:p>
          <a:endParaRPr lang="en-GB"/>
        </a:p>
      </dgm:t>
    </dgm:pt>
    <dgm:pt modelId="{35DD7252-8C00-41A1-89C7-40C86E8CAFFC}">
      <dgm:prSet/>
      <dgm:spPr/>
      <dgm:t>
        <a:bodyPr/>
        <a:lstStyle/>
        <a:p>
          <a:r>
            <a:rPr lang="en-GB"/>
            <a:t>PERSONALISED CARE PLANS</a:t>
          </a:r>
        </a:p>
      </dgm:t>
    </dgm:pt>
    <dgm:pt modelId="{68EE239C-11F0-49C7-B6C9-DDFDE5594FFC}" type="parTrans" cxnId="{3D849625-2AFE-493C-992F-0A4933B16311}">
      <dgm:prSet/>
      <dgm:spPr/>
      <dgm:t>
        <a:bodyPr/>
        <a:lstStyle/>
        <a:p>
          <a:endParaRPr lang="en-GB"/>
        </a:p>
      </dgm:t>
    </dgm:pt>
    <dgm:pt modelId="{E050CE25-6526-416F-A34B-07888E95332F}" type="sibTrans" cxnId="{3D849625-2AFE-493C-992F-0A4933B16311}">
      <dgm:prSet/>
      <dgm:spPr/>
      <dgm:t>
        <a:bodyPr/>
        <a:lstStyle/>
        <a:p>
          <a:endParaRPr lang="en-GB"/>
        </a:p>
      </dgm:t>
    </dgm:pt>
    <dgm:pt modelId="{2B5A6323-F291-4DFC-8B03-4FC4EE39F77E}">
      <dgm:prSet/>
      <dgm:spPr/>
      <dgm:t>
        <a:bodyPr/>
        <a:lstStyle/>
        <a:p>
          <a:r>
            <a:rPr lang="en-GB"/>
            <a:t>MDT TEAMWORK &amp; COMMUNICATION</a:t>
          </a:r>
        </a:p>
      </dgm:t>
    </dgm:pt>
    <dgm:pt modelId="{91FB8429-F119-410C-8BBC-A1EC4B0A0262}" type="parTrans" cxnId="{8CAE0AC1-ECEC-4CB8-A930-53D8D701CB0C}">
      <dgm:prSet/>
      <dgm:spPr/>
      <dgm:t>
        <a:bodyPr/>
        <a:lstStyle/>
        <a:p>
          <a:endParaRPr lang="en-GB"/>
        </a:p>
      </dgm:t>
    </dgm:pt>
    <dgm:pt modelId="{C1F040F9-7140-4FA7-940F-33ECAC984F1F}" type="sibTrans" cxnId="{8CAE0AC1-ECEC-4CB8-A930-53D8D701CB0C}">
      <dgm:prSet/>
      <dgm:spPr/>
      <dgm:t>
        <a:bodyPr/>
        <a:lstStyle/>
        <a:p>
          <a:endParaRPr lang="en-GB"/>
        </a:p>
      </dgm:t>
    </dgm:pt>
    <dgm:pt modelId="{CD901810-0277-403A-ACA8-B4B941F9198C}">
      <dgm:prSet phldrT="[Text]"/>
      <dgm:spPr/>
      <dgm:t>
        <a:bodyPr/>
        <a:lstStyle/>
        <a:p>
          <a:r>
            <a:rPr lang="en-GB"/>
            <a:t>INCREASED SERVICE EFFICIENCY</a:t>
          </a:r>
        </a:p>
      </dgm:t>
    </dgm:pt>
    <dgm:pt modelId="{DFAF65D6-8045-4B2A-8772-681A4609356D}" type="parTrans" cxnId="{D721F254-4B19-4778-B7AD-74359520C9D0}">
      <dgm:prSet/>
      <dgm:spPr/>
      <dgm:t>
        <a:bodyPr/>
        <a:lstStyle/>
        <a:p>
          <a:endParaRPr lang="en-GB"/>
        </a:p>
      </dgm:t>
    </dgm:pt>
    <dgm:pt modelId="{2E82063C-EDEB-4355-A2C7-2032D131383E}" type="sibTrans" cxnId="{D721F254-4B19-4778-B7AD-74359520C9D0}">
      <dgm:prSet/>
      <dgm:spPr/>
      <dgm:t>
        <a:bodyPr/>
        <a:lstStyle/>
        <a:p>
          <a:endParaRPr lang="en-GB"/>
        </a:p>
      </dgm:t>
    </dgm:pt>
    <dgm:pt modelId="{DD6A5920-658D-4113-AF4A-B010D47E9F6A}">
      <dgm:prSet phldrT="[Text]"/>
      <dgm:spPr/>
      <dgm:t>
        <a:bodyPr/>
        <a:lstStyle/>
        <a:p>
          <a:r>
            <a:rPr lang="en-GB"/>
            <a:t>IMPROVED PATIENT SATISFACTION</a:t>
          </a:r>
        </a:p>
      </dgm:t>
    </dgm:pt>
    <dgm:pt modelId="{5B17E42D-CB41-4A52-A023-375AFC404989}" type="parTrans" cxnId="{F994F2C1-959A-4270-8621-D048873FE935}">
      <dgm:prSet/>
      <dgm:spPr/>
      <dgm:t>
        <a:bodyPr/>
        <a:lstStyle/>
        <a:p>
          <a:endParaRPr lang="en-GB"/>
        </a:p>
      </dgm:t>
    </dgm:pt>
    <dgm:pt modelId="{CFBE1059-78DB-4265-8CB3-44BB2F7590DE}" type="sibTrans" cxnId="{F994F2C1-959A-4270-8621-D048873FE935}">
      <dgm:prSet/>
      <dgm:spPr/>
      <dgm:t>
        <a:bodyPr/>
        <a:lstStyle/>
        <a:p>
          <a:endParaRPr lang="en-GB"/>
        </a:p>
      </dgm:t>
    </dgm:pt>
    <dgm:pt modelId="{22419F43-98DF-47E3-8164-9898ADEF01E9}">
      <dgm:prSet phldrT="[Text]"/>
      <dgm:spPr/>
      <dgm:t>
        <a:bodyPr/>
        <a:lstStyle/>
        <a:p>
          <a:r>
            <a:rPr lang="en-GB"/>
            <a:t>REDUCED HEALTH INEQUALITIES </a:t>
          </a:r>
        </a:p>
      </dgm:t>
    </dgm:pt>
    <dgm:pt modelId="{0542F556-F69A-4252-BBB6-0A92064AECB2}" type="parTrans" cxnId="{D5B67A18-0889-4FBD-94DA-D090F1E3B78E}">
      <dgm:prSet/>
      <dgm:spPr/>
      <dgm:t>
        <a:bodyPr/>
        <a:lstStyle/>
        <a:p>
          <a:endParaRPr lang="en-GB"/>
        </a:p>
      </dgm:t>
    </dgm:pt>
    <dgm:pt modelId="{B94905BF-CCBB-4EEC-BAEB-738DE956AA7F}" type="sibTrans" cxnId="{D5B67A18-0889-4FBD-94DA-D090F1E3B78E}">
      <dgm:prSet/>
      <dgm:spPr/>
      <dgm:t>
        <a:bodyPr/>
        <a:lstStyle/>
        <a:p>
          <a:endParaRPr lang="en-GB"/>
        </a:p>
      </dgm:t>
    </dgm:pt>
    <dgm:pt modelId="{2B228F37-F48A-4D1A-8A2E-78DF38D39B23}">
      <dgm:prSet phldrT="[Text]"/>
      <dgm:spPr/>
      <dgm:t>
        <a:bodyPr/>
        <a:lstStyle/>
        <a:p>
          <a:r>
            <a:rPr lang="en-GB"/>
            <a:t>HIGHER QUALITY OF CARE</a:t>
          </a:r>
        </a:p>
      </dgm:t>
    </dgm:pt>
    <dgm:pt modelId="{7AD104A7-A45D-4DBD-8085-6800EB82F247}" type="parTrans" cxnId="{BDB548B8-4036-4BAD-8172-1E1ACEC660B0}">
      <dgm:prSet/>
      <dgm:spPr/>
      <dgm:t>
        <a:bodyPr/>
        <a:lstStyle/>
        <a:p>
          <a:endParaRPr lang="en-GB"/>
        </a:p>
      </dgm:t>
    </dgm:pt>
    <dgm:pt modelId="{A13969CA-08C6-449D-8C81-BC837793735A}" type="sibTrans" cxnId="{BDB548B8-4036-4BAD-8172-1E1ACEC660B0}">
      <dgm:prSet/>
      <dgm:spPr/>
      <dgm:t>
        <a:bodyPr/>
        <a:lstStyle/>
        <a:p>
          <a:endParaRPr lang="en-GB"/>
        </a:p>
      </dgm:t>
    </dgm:pt>
    <dgm:pt modelId="{FA4BEA6E-2488-46A4-ACC7-F5A1D847F111}" type="pres">
      <dgm:prSet presAssocID="{42A51D6D-97EA-4813-8F39-4CE270AC1E41}" presName="linearFlow" presStyleCnt="0">
        <dgm:presLayoutVars>
          <dgm:dir/>
          <dgm:animLvl val="lvl"/>
          <dgm:resizeHandles val="exact"/>
        </dgm:presLayoutVars>
      </dgm:prSet>
      <dgm:spPr/>
    </dgm:pt>
    <dgm:pt modelId="{9BD80CCF-7F16-4088-AD40-B712FFFAAA0D}" type="pres">
      <dgm:prSet presAssocID="{A8AF5EAC-4546-4615-9D8F-ECF8C34025F5}" presName="composite" presStyleCnt="0"/>
      <dgm:spPr/>
    </dgm:pt>
    <dgm:pt modelId="{909EF90F-0C99-47AC-BB41-77D25F2F8211}" type="pres">
      <dgm:prSet presAssocID="{A8AF5EAC-4546-4615-9D8F-ECF8C34025F5}" presName="parTx" presStyleLbl="node1" presStyleIdx="0" presStyleCnt="3">
        <dgm:presLayoutVars>
          <dgm:chMax val="0"/>
          <dgm:chPref val="0"/>
          <dgm:bulletEnabled val="1"/>
        </dgm:presLayoutVars>
      </dgm:prSet>
      <dgm:spPr/>
    </dgm:pt>
    <dgm:pt modelId="{6BD9CCD4-3C86-4707-B4ED-697A523E459D}" type="pres">
      <dgm:prSet presAssocID="{A8AF5EAC-4546-4615-9D8F-ECF8C34025F5}" presName="parSh" presStyleLbl="node1" presStyleIdx="0" presStyleCnt="3"/>
      <dgm:spPr/>
    </dgm:pt>
    <dgm:pt modelId="{83A7E2DC-0FB0-4AE9-83BA-EBD65AAD81DB}" type="pres">
      <dgm:prSet presAssocID="{A8AF5EAC-4546-4615-9D8F-ECF8C34025F5}" presName="desTx" presStyleLbl="fgAcc1" presStyleIdx="0" presStyleCnt="3" custLinFactNeighborX="2285" custLinFactNeighborY="6922">
        <dgm:presLayoutVars>
          <dgm:bulletEnabled val="1"/>
        </dgm:presLayoutVars>
      </dgm:prSet>
      <dgm:spPr/>
    </dgm:pt>
    <dgm:pt modelId="{17F7231A-EB49-4744-868B-C74BC3047EF3}" type="pres">
      <dgm:prSet presAssocID="{1717EBE4-239D-43C4-8BEA-E46282FF2556}" presName="sibTrans" presStyleLbl="sibTrans2D1" presStyleIdx="0" presStyleCnt="2"/>
      <dgm:spPr/>
    </dgm:pt>
    <dgm:pt modelId="{48012058-BEAE-4FFE-A871-13DF3B97128D}" type="pres">
      <dgm:prSet presAssocID="{1717EBE4-239D-43C4-8BEA-E46282FF2556}" presName="connTx" presStyleLbl="sibTrans2D1" presStyleIdx="0" presStyleCnt="2"/>
      <dgm:spPr/>
    </dgm:pt>
    <dgm:pt modelId="{CD605FF6-9530-4C98-B7FF-9749E4B28950}" type="pres">
      <dgm:prSet presAssocID="{2D1FF01F-FA36-4747-96B8-AD82A218092D}" presName="composite" presStyleCnt="0"/>
      <dgm:spPr/>
    </dgm:pt>
    <dgm:pt modelId="{BCC3505A-6503-4D03-B1AF-4A8EA626BEEF}" type="pres">
      <dgm:prSet presAssocID="{2D1FF01F-FA36-4747-96B8-AD82A218092D}" presName="parTx" presStyleLbl="node1" presStyleIdx="0" presStyleCnt="3">
        <dgm:presLayoutVars>
          <dgm:chMax val="0"/>
          <dgm:chPref val="0"/>
          <dgm:bulletEnabled val="1"/>
        </dgm:presLayoutVars>
      </dgm:prSet>
      <dgm:spPr/>
    </dgm:pt>
    <dgm:pt modelId="{44E19160-D570-4A0E-92C8-9B0D64E1A525}" type="pres">
      <dgm:prSet presAssocID="{2D1FF01F-FA36-4747-96B8-AD82A218092D}" presName="parSh" presStyleLbl="node1" presStyleIdx="1" presStyleCnt="3"/>
      <dgm:spPr/>
    </dgm:pt>
    <dgm:pt modelId="{95000D3D-098B-4D86-A1A5-5D2BAD50ED1F}" type="pres">
      <dgm:prSet presAssocID="{2D1FF01F-FA36-4747-96B8-AD82A218092D}" presName="desTx" presStyleLbl="fgAcc1" presStyleIdx="1" presStyleCnt="3" custLinFactNeighborX="-5142" custLinFactNeighborY="4375">
        <dgm:presLayoutVars>
          <dgm:bulletEnabled val="1"/>
        </dgm:presLayoutVars>
      </dgm:prSet>
      <dgm:spPr/>
    </dgm:pt>
    <dgm:pt modelId="{1257E85F-1200-48DD-B453-3245D64C71AE}" type="pres">
      <dgm:prSet presAssocID="{C1B19C17-0122-4F37-B435-9304EAFAD104}" presName="sibTrans" presStyleLbl="sibTrans2D1" presStyleIdx="1" presStyleCnt="2"/>
      <dgm:spPr/>
    </dgm:pt>
    <dgm:pt modelId="{F08298C0-9120-44BB-914D-D1DF0B2CED21}" type="pres">
      <dgm:prSet presAssocID="{C1B19C17-0122-4F37-B435-9304EAFAD104}" presName="connTx" presStyleLbl="sibTrans2D1" presStyleIdx="1" presStyleCnt="2"/>
      <dgm:spPr/>
    </dgm:pt>
    <dgm:pt modelId="{1E981BA1-DABD-45AC-BCD4-C2ACC41C6D14}" type="pres">
      <dgm:prSet presAssocID="{CF25B04A-522D-40D8-BC90-8F86FC06D0E9}" presName="composite" presStyleCnt="0"/>
      <dgm:spPr/>
    </dgm:pt>
    <dgm:pt modelId="{136172B5-AAB3-4F12-99E9-AEFBBCD71CFA}" type="pres">
      <dgm:prSet presAssocID="{CF25B04A-522D-40D8-BC90-8F86FC06D0E9}" presName="parTx" presStyleLbl="node1" presStyleIdx="1" presStyleCnt="3">
        <dgm:presLayoutVars>
          <dgm:chMax val="0"/>
          <dgm:chPref val="0"/>
          <dgm:bulletEnabled val="1"/>
        </dgm:presLayoutVars>
      </dgm:prSet>
      <dgm:spPr/>
    </dgm:pt>
    <dgm:pt modelId="{9858AAAA-BFAE-439B-86CE-07FC8C459B4B}" type="pres">
      <dgm:prSet presAssocID="{CF25B04A-522D-40D8-BC90-8F86FC06D0E9}" presName="parSh" presStyleLbl="node1" presStyleIdx="2" presStyleCnt="3"/>
      <dgm:spPr/>
    </dgm:pt>
    <dgm:pt modelId="{3AB299CF-50BD-4538-A9E9-93423A21755C}" type="pres">
      <dgm:prSet presAssocID="{CF25B04A-522D-40D8-BC90-8F86FC06D0E9}" presName="desTx" presStyleLbl="fgAcc1" presStyleIdx="2" presStyleCnt="3">
        <dgm:presLayoutVars>
          <dgm:bulletEnabled val="1"/>
        </dgm:presLayoutVars>
      </dgm:prSet>
      <dgm:spPr/>
    </dgm:pt>
  </dgm:ptLst>
  <dgm:cxnLst>
    <dgm:cxn modelId="{E86D6213-6288-49EA-B343-F73563D57467}" srcId="{CF25B04A-522D-40D8-BC90-8F86FC06D0E9}" destId="{90A74F29-54CF-46E5-B4D8-2EC510502D0F}" srcOrd="0" destOrd="0" parTransId="{9BF0225C-2FFC-4AD9-9478-AC175F55EB31}" sibTransId="{704061C7-5DA0-4C60-B13E-18FA28A408CA}"/>
    <dgm:cxn modelId="{D5B67A18-0889-4FBD-94DA-D090F1E3B78E}" srcId="{CF25B04A-522D-40D8-BC90-8F86FC06D0E9}" destId="{22419F43-98DF-47E3-8164-9898ADEF01E9}" srcOrd="1" destOrd="0" parTransId="{0542F556-F69A-4252-BBB6-0A92064AECB2}" sibTransId="{B94905BF-CCBB-4EEC-BAEB-738DE956AA7F}"/>
    <dgm:cxn modelId="{0B1CC61C-10FE-4951-82CC-0D892B35AE03}" type="presOf" srcId="{1717EBE4-239D-43C4-8BEA-E46282FF2556}" destId="{48012058-BEAE-4FFE-A871-13DF3B97128D}" srcOrd="1" destOrd="0" presId="urn:microsoft.com/office/officeart/2005/8/layout/process3"/>
    <dgm:cxn modelId="{F4141622-54E9-43A0-A48B-48F56B010EDD}" type="presOf" srcId="{C1B19C17-0122-4F37-B435-9304EAFAD104}" destId="{1257E85F-1200-48DD-B453-3245D64C71AE}" srcOrd="0" destOrd="0" presId="urn:microsoft.com/office/officeart/2005/8/layout/process3"/>
    <dgm:cxn modelId="{B6F29124-AFE8-4E24-A5CA-0C3C0F46E210}" srcId="{42A51D6D-97EA-4813-8F39-4CE270AC1E41}" destId="{2D1FF01F-FA36-4747-96B8-AD82A218092D}" srcOrd="1" destOrd="0" parTransId="{B974EEB4-6EB0-429E-9061-D81E2D67EB5A}" sibTransId="{C1B19C17-0122-4F37-B435-9304EAFAD104}"/>
    <dgm:cxn modelId="{3D849625-2AFE-493C-992F-0A4933B16311}" srcId="{A8AF5EAC-4546-4615-9D8F-ECF8C34025F5}" destId="{35DD7252-8C00-41A1-89C7-40C86E8CAFFC}" srcOrd="1" destOrd="0" parTransId="{68EE239C-11F0-49C7-B6C9-DDFDE5594FFC}" sibTransId="{E050CE25-6526-416F-A34B-07888E95332F}"/>
    <dgm:cxn modelId="{E1A8CE2D-9120-4B0C-B346-B54B9FC2A19C}" srcId="{42A51D6D-97EA-4813-8F39-4CE270AC1E41}" destId="{CF25B04A-522D-40D8-BC90-8F86FC06D0E9}" srcOrd="2" destOrd="0" parTransId="{01418E56-AB61-46A9-88E8-3958DE5FE564}" sibTransId="{3354AA53-E438-4B84-9CE6-303AAF8E79E4}"/>
    <dgm:cxn modelId="{F1CAA02E-1AF7-40D4-A369-7A31FCAE7AB0}" type="presOf" srcId="{1717EBE4-239D-43C4-8BEA-E46282FF2556}" destId="{17F7231A-EB49-4744-868B-C74BC3047EF3}" srcOrd="0" destOrd="0" presId="urn:microsoft.com/office/officeart/2005/8/layout/process3"/>
    <dgm:cxn modelId="{B6923332-9469-45E7-A59D-E809F673B80C}" type="presOf" srcId="{2D1FF01F-FA36-4747-96B8-AD82A218092D}" destId="{44E19160-D570-4A0E-92C8-9B0D64E1A525}" srcOrd="1" destOrd="0" presId="urn:microsoft.com/office/officeart/2005/8/layout/process3"/>
    <dgm:cxn modelId="{C896B733-D68B-4592-BD88-3C272609DAE7}" type="presOf" srcId="{42A51D6D-97EA-4813-8F39-4CE270AC1E41}" destId="{FA4BEA6E-2488-46A4-ACC7-F5A1D847F111}" srcOrd="0" destOrd="0" presId="urn:microsoft.com/office/officeart/2005/8/layout/process3"/>
    <dgm:cxn modelId="{A1819F35-3ECD-4302-8040-442BD6929D4B}" srcId="{42A51D6D-97EA-4813-8F39-4CE270AC1E41}" destId="{A8AF5EAC-4546-4615-9D8F-ECF8C34025F5}" srcOrd="0" destOrd="0" parTransId="{BA25928C-6C2C-4FB5-968E-00F2E33A2A29}" sibTransId="{1717EBE4-239D-43C4-8BEA-E46282FF2556}"/>
    <dgm:cxn modelId="{58E9185B-0ABE-4EDF-A2B0-8EADCC9F4482}" type="presOf" srcId="{2D1FF01F-FA36-4747-96B8-AD82A218092D}" destId="{BCC3505A-6503-4D03-B1AF-4A8EA626BEEF}" srcOrd="0" destOrd="0" presId="urn:microsoft.com/office/officeart/2005/8/layout/process3"/>
    <dgm:cxn modelId="{E8D4476E-E03A-4CC8-B1DC-71618713E2B2}" type="presOf" srcId="{2B228F37-F48A-4D1A-8A2E-78DF38D39B23}" destId="{3AB299CF-50BD-4538-A9E9-93423A21755C}" srcOrd="0" destOrd="2" presId="urn:microsoft.com/office/officeart/2005/8/layout/process3"/>
    <dgm:cxn modelId="{AF3ABB50-4491-4998-938A-2E4257A163D2}" type="presOf" srcId="{22419F43-98DF-47E3-8164-9898ADEF01E9}" destId="{3AB299CF-50BD-4538-A9E9-93423A21755C}" srcOrd="0" destOrd="1" presId="urn:microsoft.com/office/officeart/2005/8/layout/process3"/>
    <dgm:cxn modelId="{FA20DE72-1201-4AD8-8AF0-E1EDA76BFBD9}" type="presOf" srcId="{88099524-3C65-4CDD-8FF3-70DAA5B14775}" destId="{95000D3D-098B-4D86-A1A5-5D2BAD50ED1F}" srcOrd="0" destOrd="0" presId="urn:microsoft.com/office/officeart/2005/8/layout/process3"/>
    <dgm:cxn modelId="{D721F254-4B19-4778-B7AD-74359520C9D0}" srcId="{2D1FF01F-FA36-4747-96B8-AD82A218092D}" destId="{CD901810-0277-403A-ACA8-B4B941F9198C}" srcOrd="1" destOrd="0" parTransId="{DFAF65D6-8045-4B2A-8772-681A4609356D}" sibTransId="{2E82063C-EDEB-4355-A2C7-2032D131383E}"/>
    <dgm:cxn modelId="{211B3E5A-4D44-4692-94C0-C22FCA29533F}" type="presOf" srcId="{CF25B04A-522D-40D8-BC90-8F86FC06D0E9}" destId="{9858AAAA-BFAE-439B-86CE-07FC8C459B4B}" srcOrd="1" destOrd="0" presId="urn:microsoft.com/office/officeart/2005/8/layout/process3"/>
    <dgm:cxn modelId="{9E90945A-2259-4FB6-A9B3-3609A4AEA09B}" type="presOf" srcId="{CF25B04A-522D-40D8-BC90-8F86FC06D0E9}" destId="{136172B5-AAB3-4F12-99E9-AEFBBCD71CFA}" srcOrd="0" destOrd="0" presId="urn:microsoft.com/office/officeart/2005/8/layout/process3"/>
    <dgm:cxn modelId="{412D777C-172D-4D4E-AF0E-3B14D7E92402}" type="presOf" srcId="{35DD7252-8C00-41A1-89C7-40C86E8CAFFC}" destId="{83A7E2DC-0FB0-4AE9-83BA-EBD65AAD81DB}" srcOrd="0" destOrd="1" presId="urn:microsoft.com/office/officeart/2005/8/layout/process3"/>
    <dgm:cxn modelId="{974A2382-8312-4CC8-A86E-CDBB6A93C0B7}" type="presOf" srcId="{A8AF5EAC-4546-4615-9D8F-ECF8C34025F5}" destId="{6BD9CCD4-3C86-4707-B4ED-697A523E459D}" srcOrd="1" destOrd="0" presId="urn:microsoft.com/office/officeart/2005/8/layout/process3"/>
    <dgm:cxn modelId="{4B09CB8B-763E-4C06-871C-1EC7D750591B}" type="presOf" srcId="{E2914024-E4B2-4C9C-ABD0-37D82916B198}" destId="{83A7E2DC-0FB0-4AE9-83BA-EBD65AAD81DB}" srcOrd="0" destOrd="0" presId="urn:microsoft.com/office/officeart/2005/8/layout/process3"/>
    <dgm:cxn modelId="{16567D91-BB8D-45FA-8677-59F06F171997}" type="presOf" srcId="{CD901810-0277-403A-ACA8-B4B941F9198C}" destId="{95000D3D-098B-4D86-A1A5-5D2BAD50ED1F}" srcOrd="0" destOrd="1" presId="urn:microsoft.com/office/officeart/2005/8/layout/process3"/>
    <dgm:cxn modelId="{F2A9209B-C1C8-4468-B829-233BF3954485}" srcId="{2D1FF01F-FA36-4747-96B8-AD82A218092D}" destId="{88099524-3C65-4CDD-8FF3-70DAA5B14775}" srcOrd="0" destOrd="0" parTransId="{39B183D1-F6DE-497A-91FF-09DE67DC3CCA}" sibTransId="{24E0F690-8BA9-40E2-B6FF-AF8257162D37}"/>
    <dgm:cxn modelId="{A7C649A8-2E7D-47DA-BCCC-1D29D9768682}" type="presOf" srcId="{90A74F29-54CF-46E5-B4D8-2EC510502D0F}" destId="{3AB299CF-50BD-4538-A9E9-93423A21755C}" srcOrd="0" destOrd="0" presId="urn:microsoft.com/office/officeart/2005/8/layout/process3"/>
    <dgm:cxn modelId="{BDB548B8-4036-4BAD-8172-1E1ACEC660B0}" srcId="{CF25B04A-522D-40D8-BC90-8F86FC06D0E9}" destId="{2B228F37-F48A-4D1A-8A2E-78DF38D39B23}" srcOrd="2" destOrd="0" parTransId="{7AD104A7-A45D-4DBD-8085-6800EB82F247}" sibTransId="{A13969CA-08C6-449D-8C81-BC837793735A}"/>
    <dgm:cxn modelId="{3F32E6C0-9DE5-45C7-BCE9-9D65041BDFC7}" srcId="{A8AF5EAC-4546-4615-9D8F-ECF8C34025F5}" destId="{E2914024-E4B2-4C9C-ABD0-37D82916B198}" srcOrd="0" destOrd="0" parTransId="{848E9CAC-DF77-44AD-876A-3E9E6555CC69}" sibTransId="{E60DC874-ED74-4A9E-9954-17DEF8796979}"/>
    <dgm:cxn modelId="{8CAE0AC1-ECEC-4CB8-A930-53D8D701CB0C}" srcId="{A8AF5EAC-4546-4615-9D8F-ECF8C34025F5}" destId="{2B5A6323-F291-4DFC-8B03-4FC4EE39F77E}" srcOrd="2" destOrd="0" parTransId="{91FB8429-F119-410C-8BBC-A1EC4B0A0262}" sibTransId="{C1F040F9-7140-4FA7-940F-33ECAC984F1F}"/>
    <dgm:cxn modelId="{F994F2C1-959A-4270-8621-D048873FE935}" srcId="{2D1FF01F-FA36-4747-96B8-AD82A218092D}" destId="{DD6A5920-658D-4113-AF4A-B010D47E9F6A}" srcOrd="2" destOrd="0" parTransId="{5B17E42D-CB41-4A52-A023-375AFC404989}" sibTransId="{CFBE1059-78DB-4265-8CB3-44BB2F7590DE}"/>
    <dgm:cxn modelId="{F286F7C3-ECB3-4BA1-B651-4B27329988AE}" type="presOf" srcId="{DD6A5920-658D-4113-AF4A-B010D47E9F6A}" destId="{95000D3D-098B-4D86-A1A5-5D2BAD50ED1F}" srcOrd="0" destOrd="2" presId="urn:microsoft.com/office/officeart/2005/8/layout/process3"/>
    <dgm:cxn modelId="{BC2B3CC8-0638-4B18-AD5E-BAD554889FEF}" type="presOf" srcId="{2B5A6323-F291-4DFC-8B03-4FC4EE39F77E}" destId="{83A7E2DC-0FB0-4AE9-83BA-EBD65AAD81DB}" srcOrd="0" destOrd="2" presId="urn:microsoft.com/office/officeart/2005/8/layout/process3"/>
    <dgm:cxn modelId="{952EBBDF-04FB-4D81-A1A6-FD8F4289EC54}" type="presOf" srcId="{A8AF5EAC-4546-4615-9D8F-ECF8C34025F5}" destId="{909EF90F-0C99-47AC-BB41-77D25F2F8211}" srcOrd="0" destOrd="0" presId="urn:microsoft.com/office/officeart/2005/8/layout/process3"/>
    <dgm:cxn modelId="{94E8DCE8-3B9B-4D6C-A651-F2A3043B2EAC}" type="presOf" srcId="{C1B19C17-0122-4F37-B435-9304EAFAD104}" destId="{F08298C0-9120-44BB-914D-D1DF0B2CED21}" srcOrd="1" destOrd="0" presId="urn:microsoft.com/office/officeart/2005/8/layout/process3"/>
    <dgm:cxn modelId="{38C94854-04E7-474C-B0BD-6BB20B01C027}" type="presParOf" srcId="{FA4BEA6E-2488-46A4-ACC7-F5A1D847F111}" destId="{9BD80CCF-7F16-4088-AD40-B712FFFAAA0D}" srcOrd="0" destOrd="0" presId="urn:microsoft.com/office/officeart/2005/8/layout/process3"/>
    <dgm:cxn modelId="{1125F3CE-0C28-400A-80FC-6A946FA23DCB}" type="presParOf" srcId="{9BD80CCF-7F16-4088-AD40-B712FFFAAA0D}" destId="{909EF90F-0C99-47AC-BB41-77D25F2F8211}" srcOrd="0" destOrd="0" presId="urn:microsoft.com/office/officeart/2005/8/layout/process3"/>
    <dgm:cxn modelId="{12A0C72F-FFCC-4C97-AC7E-6E35C4B75591}" type="presParOf" srcId="{9BD80CCF-7F16-4088-AD40-B712FFFAAA0D}" destId="{6BD9CCD4-3C86-4707-B4ED-697A523E459D}" srcOrd="1" destOrd="0" presId="urn:microsoft.com/office/officeart/2005/8/layout/process3"/>
    <dgm:cxn modelId="{47C4C14B-C9CF-4EB8-A327-1C94843DE5AC}" type="presParOf" srcId="{9BD80CCF-7F16-4088-AD40-B712FFFAAA0D}" destId="{83A7E2DC-0FB0-4AE9-83BA-EBD65AAD81DB}" srcOrd="2" destOrd="0" presId="urn:microsoft.com/office/officeart/2005/8/layout/process3"/>
    <dgm:cxn modelId="{3D7D6977-51FE-4175-BF97-3036A3206947}" type="presParOf" srcId="{FA4BEA6E-2488-46A4-ACC7-F5A1D847F111}" destId="{17F7231A-EB49-4744-868B-C74BC3047EF3}" srcOrd="1" destOrd="0" presId="urn:microsoft.com/office/officeart/2005/8/layout/process3"/>
    <dgm:cxn modelId="{A43C9904-3DC8-4008-AC79-4846293BB403}" type="presParOf" srcId="{17F7231A-EB49-4744-868B-C74BC3047EF3}" destId="{48012058-BEAE-4FFE-A871-13DF3B97128D}" srcOrd="0" destOrd="0" presId="urn:microsoft.com/office/officeart/2005/8/layout/process3"/>
    <dgm:cxn modelId="{B2FAB800-F66D-4E64-AE34-988E6A7C7C90}" type="presParOf" srcId="{FA4BEA6E-2488-46A4-ACC7-F5A1D847F111}" destId="{CD605FF6-9530-4C98-B7FF-9749E4B28950}" srcOrd="2" destOrd="0" presId="urn:microsoft.com/office/officeart/2005/8/layout/process3"/>
    <dgm:cxn modelId="{7F074DDD-D921-4D51-86B8-1651B99B5FA3}" type="presParOf" srcId="{CD605FF6-9530-4C98-B7FF-9749E4B28950}" destId="{BCC3505A-6503-4D03-B1AF-4A8EA626BEEF}" srcOrd="0" destOrd="0" presId="urn:microsoft.com/office/officeart/2005/8/layout/process3"/>
    <dgm:cxn modelId="{3658930E-24E6-4D1E-B86E-10D3452F42D2}" type="presParOf" srcId="{CD605FF6-9530-4C98-B7FF-9749E4B28950}" destId="{44E19160-D570-4A0E-92C8-9B0D64E1A525}" srcOrd="1" destOrd="0" presId="urn:microsoft.com/office/officeart/2005/8/layout/process3"/>
    <dgm:cxn modelId="{E2414314-7449-463E-A86F-A38C611A2163}" type="presParOf" srcId="{CD605FF6-9530-4C98-B7FF-9749E4B28950}" destId="{95000D3D-098B-4D86-A1A5-5D2BAD50ED1F}" srcOrd="2" destOrd="0" presId="urn:microsoft.com/office/officeart/2005/8/layout/process3"/>
    <dgm:cxn modelId="{F6ADA388-3AD4-43C8-8A8C-43F9BAAA5B5F}" type="presParOf" srcId="{FA4BEA6E-2488-46A4-ACC7-F5A1D847F111}" destId="{1257E85F-1200-48DD-B453-3245D64C71AE}" srcOrd="3" destOrd="0" presId="urn:microsoft.com/office/officeart/2005/8/layout/process3"/>
    <dgm:cxn modelId="{7C76AFB6-57D3-48B9-A708-06F3544E07EB}" type="presParOf" srcId="{1257E85F-1200-48DD-B453-3245D64C71AE}" destId="{F08298C0-9120-44BB-914D-D1DF0B2CED21}" srcOrd="0" destOrd="0" presId="urn:microsoft.com/office/officeart/2005/8/layout/process3"/>
    <dgm:cxn modelId="{56A15ED4-00CD-429F-8A54-CFE5C7935CA4}" type="presParOf" srcId="{FA4BEA6E-2488-46A4-ACC7-F5A1D847F111}" destId="{1E981BA1-DABD-45AC-BCD4-C2ACC41C6D14}" srcOrd="4" destOrd="0" presId="urn:microsoft.com/office/officeart/2005/8/layout/process3"/>
    <dgm:cxn modelId="{25D8A868-BFF4-4E9C-8C9F-D8AFDBBCE98C}" type="presParOf" srcId="{1E981BA1-DABD-45AC-BCD4-C2ACC41C6D14}" destId="{136172B5-AAB3-4F12-99E9-AEFBBCD71CFA}" srcOrd="0" destOrd="0" presId="urn:microsoft.com/office/officeart/2005/8/layout/process3"/>
    <dgm:cxn modelId="{D4FDABA2-8BED-402B-B77B-F7C27A13B7CB}" type="presParOf" srcId="{1E981BA1-DABD-45AC-BCD4-C2ACC41C6D14}" destId="{9858AAAA-BFAE-439B-86CE-07FC8C459B4B}" srcOrd="1" destOrd="0" presId="urn:microsoft.com/office/officeart/2005/8/layout/process3"/>
    <dgm:cxn modelId="{BDB8D88C-2419-43A7-ABBD-0AD5A4DA3E0B}" type="presParOf" srcId="{1E981BA1-DABD-45AC-BCD4-C2ACC41C6D14}" destId="{3AB299CF-50BD-4538-A9E9-93423A21755C}" srcOrd="2" destOrd="0" presId="urn:microsoft.com/office/officeart/2005/8/layout/process3"/>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BD9CCD4-3C86-4707-B4ED-697A523E459D}">
      <dsp:nvSpPr>
        <dsp:cNvPr id="0" name=""/>
        <dsp:cNvSpPr/>
      </dsp:nvSpPr>
      <dsp:spPr>
        <a:xfrm>
          <a:off x="2851" y="449845"/>
          <a:ext cx="1296712" cy="71721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34290" numCol="1" spcCol="1270" anchor="t" anchorCtr="0">
          <a:noAutofit/>
        </a:bodyPr>
        <a:lstStyle/>
        <a:p>
          <a:pPr marL="0" lvl="0" indent="0" algn="l" defTabSz="400050">
            <a:lnSpc>
              <a:spcPct val="90000"/>
            </a:lnSpc>
            <a:spcBef>
              <a:spcPct val="0"/>
            </a:spcBef>
            <a:spcAft>
              <a:spcPct val="35000"/>
            </a:spcAft>
            <a:buNone/>
          </a:pPr>
          <a:r>
            <a:rPr lang="en-GB" sz="900" kern="1200"/>
            <a:t>CREATIVE</a:t>
          </a:r>
        </a:p>
      </dsp:txBody>
      <dsp:txXfrm>
        <a:off x="2851" y="449845"/>
        <a:ext cx="1296712" cy="478140"/>
      </dsp:txXfrm>
    </dsp:sp>
    <dsp:sp modelId="{83A7E2DC-0FB0-4AE9-83BA-EBD65AAD81DB}">
      <dsp:nvSpPr>
        <dsp:cNvPr id="0" name=""/>
        <dsp:cNvSpPr/>
      </dsp:nvSpPr>
      <dsp:spPr>
        <a:xfrm>
          <a:off x="298073" y="1015627"/>
          <a:ext cx="1296712" cy="126613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64008" bIns="64008" numCol="1" spcCol="1270" anchor="t" anchorCtr="0">
          <a:noAutofit/>
        </a:bodyPr>
        <a:lstStyle/>
        <a:p>
          <a:pPr marL="57150" lvl="1" indent="-57150" algn="l" defTabSz="400050">
            <a:lnSpc>
              <a:spcPct val="90000"/>
            </a:lnSpc>
            <a:spcBef>
              <a:spcPct val="0"/>
            </a:spcBef>
            <a:spcAft>
              <a:spcPct val="15000"/>
            </a:spcAft>
            <a:buChar char="•"/>
          </a:pPr>
          <a:r>
            <a:rPr lang="en-GB" sz="900" kern="1200"/>
            <a:t>DIGITAL TECNOLOGY</a:t>
          </a:r>
        </a:p>
        <a:p>
          <a:pPr marL="57150" lvl="1" indent="-57150" algn="l" defTabSz="400050">
            <a:lnSpc>
              <a:spcPct val="90000"/>
            </a:lnSpc>
            <a:spcBef>
              <a:spcPct val="0"/>
            </a:spcBef>
            <a:spcAft>
              <a:spcPct val="15000"/>
            </a:spcAft>
            <a:buChar char="•"/>
          </a:pPr>
          <a:r>
            <a:rPr lang="en-GB" sz="900" kern="1200"/>
            <a:t>PERSONALISED CARE PLANS</a:t>
          </a:r>
        </a:p>
        <a:p>
          <a:pPr marL="57150" lvl="1" indent="-57150" algn="l" defTabSz="400050">
            <a:lnSpc>
              <a:spcPct val="90000"/>
            </a:lnSpc>
            <a:spcBef>
              <a:spcPct val="0"/>
            </a:spcBef>
            <a:spcAft>
              <a:spcPct val="15000"/>
            </a:spcAft>
            <a:buChar char="•"/>
          </a:pPr>
          <a:r>
            <a:rPr lang="en-GB" sz="900" kern="1200"/>
            <a:t>MDT TEAMWORK &amp; COMMUNICATION</a:t>
          </a:r>
        </a:p>
      </dsp:txBody>
      <dsp:txXfrm>
        <a:off x="335157" y="1052711"/>
        <a:ext cx="1222544" cy="1191963"/>
      </dsp:txXfrm>
    </dsp:sp>
    <dsp:sp modelId="{17F7231A-EB49-4744-868B-C74BC3047EF3}">
      <dsp:nvSpPr>
        <dsp:cNvPr id="0" name=""/>
        <dsp:cNvSpPr/>
      </dsp:nvSpPr>
      <dsp:spPr>
        <a:xfrm>
          <a:off x="1496141" y="527493"/>
          <a:ext cx="416743" cy="32284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496141" y="592062"/>
        <a:ext cx="319890" cy="193706"/>
      </dsp:txXfrm>
    </dsp:sp>
    <dsp:sp modelId="{44E19160-D570-4A0E-92C8-9B0D64E1A525}">
      <dsp:nvSpPr>
        <dsp:cNvPr id="0" name=""/>
        <dsp:cNvSpPr/>
      </dsp:nvSpPr>
      <dsp:spPr>
        <a:xfrm>
          <a:off x="2085872" y="449845"/>
          <a:ext cx="1296712" cy="71721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34290" numCol="1" spcCol="1270" anchor="t" anchorCtr="0">
          <a:noAutofit/>
        </a:bodyPr>
        <a:lstStyle/>
        <a:p>
          <a:pPr marL="0" lvl="0" indent="0" algn="l" defTabSz="400050">
            <a:lnSpc>
              <a:spcPct val="90000"/>
            </a:lnSpc>
            <a:spcBef>
              <a:spcPct val="0"/>
            </a:spcBef>
            <a:spcAft>
              <a:spcPct val="35000"/>
            </a:spcAft>
            <a:buNone/>
          </a:pPr>
          <a:r>
            <a:rPr lang="en-GB" sz="900" kern="1200"/>
            <a:t>VALUE OF CREATION</a:t>
          </a:r>
        </a:p>
      </dsp:txBody>
      <dsp:txXfrm>
        <a:off x="2085872" y="449845"/>
        <a:ext cx="1296712" cy="478140"/>
      </dsp:txXfrm>
    </dsp:sp>
    <dsp:sp modelId="{95000D3D-098B-4D86-A1A5-5D2BAD50ED1F}">
      <dsp:nvSpPr>
        <dsp:cNvPr id="0" name=""/>
        <dsp:cNvSpPr/>
      </dsp:nvSpPr>
      <dsp:spPr>
        <a:xfrm>
          <a:off x="2284787" y="983379"/>
          <a:ext cx="1296712" cy="126613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64008" bIns="64008" numCol="1" spcCol="1270" anchor="t" anchorCtr="0">
          <a:noAutofit/>
        </a:bodyPr>
        <a:lstStyle/>
        <a:p>
          <a:pPr marL="57150" lvl="1" indent="-57150" algn="l" defTabSz="400050">
            <a:lnSpc>
              <a:spcPct val="90000"/>
            </a:lnSpc>
            <a:spcBef>
              <a:spcPct val="0"/>
            </a:spcBef>
            <a:spcAft>
              <a:spcPct val="15000"/>
            </a:spcAft>
            <a:buChar char="•"/>
          </a:pPr>
          <a:r>
            <a:rPr lang="en-GB" sz="900" kern="1200"/>
            <a:t>BETTER PATIENT EXPERIENCE</a:t>
          </a:r>
        </a:p>
        <a:p>
          <a:pPr marL="57150" lvl="1" indent="-57150" algn="l" defTabSz="400050">
            <a:lnSpc>
              <a:spcPct val="90000"/>
            </a:lnSpc>
            <a:spcBef>
              <a:spcPct val="0"/>
            </a:spcBef>
            <a:spcAft>
              <a:spcPct val="15000"/>
            </a:spcAft>
            <a:buChar char="•"/>
          </a:pPr>
          <a:r>
            <a:rPr lang="en-GB" sz="900" kern="1200"/>
            <a:t>INCREASED SERVICE EFFICIENCY</a:t>
          </a:r>
        </a:p>
        <a:p>
          <a:pPr marL="57150" lvl="1" indent="-57150" algn="l" defTabSz="400050">
            <a:lnSpc>
              <a:spcPct val="90000"/>
            </a:lnSpc>
            <a:spcBef>
              <a:spcPct val="0"/>
            </a:spcBef>
            <a:spcAft>
              <a:spcPct val="15000"/>
            </a:spcAft>
            <a:buChar char="•"/>
          </a:pPr>
          <a:r>
            <a:rPr lang="en-GB" sz="900" kern="1200"/>
            <a:t>IMPROVED PATIENT SATISFACTION</a:t>
          </a:r>
        </a:p>
      </dsp:txBody>
      <dsp:txXfrm>
        <a:off x="2321871" y="1020463"/>
        <a:ext cx="1222544" cy="1191963"/>
      </dsp:txXfrm>
    </dsp:sp>
    <dsp:sp modelId="{1257E85F-1200-48DD-B453-3245D64C71AE}">
      <dsp:nvSpPr>
        <dsp:cNvPr id="0" name=""/>
        <dsp:cNvSpPr/>
      </dsp:nvSpPr>
      <dsp:spPr>
        <a:xfrm>
          <a:off x="3579162" y="527493"/>
          <a:ext cx="416743" cy="32284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579162" y="592062"/>
        <a:ext cx="319890" cy="193706"/>
      </dsp:txXfrm>
    </dsp:sp>
    <dsp:sp modelId="{9858AAAA-BFAE-439B-86CE-07FC8C459B4B}">
      <dsp:nvSpPr>
        <dsp:cNvPr id="0" name=""/>
        <dsp:cNvSpPr/>
      </dsp:nvSpPr>
      <dsp:spPr>
        <a:xfrm>
          <a:off x="4168893" y="449845"/>
          <a:ext cx="1296712" cy="71721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34290" numCol="1" spcCol="1270" anchor="t" anchorCtr="0">
          <a:noAutofit/>
        </a:bodyPr>
        <a:lstStyle/>
        <a:p>
          <a:pPr marL="0" lvl="0" indent="0" algn="l" defTabSz="400050">
            <a:lnSpc>
              <a:spcPct val="90000"/>
            </a:lnSpc>
            <a:spcBef>
              <a:spcPct val="0"/>
            </a:spcBef>
            <a:spcAft>
              <a:spcPct val="35000"/>
            </a:spcAft>
            <a:buNone/>
          </a:pPr>
          <a:r>
            <a:rPr lang="en-GB" sz="900" kern="1200"/>
            <a:t>HEALTH &amp; SOCIAL CARE IMPROVENMENT</a:t>
          </a:r>
        </a:p>
      </dsp:txBody>
      <dsp:txXfrm>
        <a:off x="4168893" y="449845"/>
        <a:ext cx="1296712" cy="478140"/>
      </dsp:txXfrm>
    </dsp:sp>
    <dsp:sp modelId="{3AB299CF-50BD-4538-A9E9-93423A21755C}">
      <dsp:nvSpPr>
        <dsp:cNvPr id="0" name=""/>
        <dsp:cNvSpPr/>
      </dsp:nvSpPr>
      <dsp:spPr>
        <a:xfrm>
          <a:off x="4434485" y="927986"/>
          <a:ext cx="1296712" cy="126613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64008" bIns="64008" numCol="1" spcCol="1270" anchor="t" anchorCtr="0">
          <a:noAutofit/>
        </a:bodyPr>
        <a:lstStyle/>
        <a:p>
          <a:pPr marL="57150" lvl="1" indent="-57150" algn="l" defTabSz="400050">
            <a:lnSpc>
              <a:spcPct val="90000"/>
            </a:lnSpc>
            <a:spcBef>
              <a:spcPct val="0"/>
            </a:spcBef>
            <a:spcAft>
              <a:spcPct val="15000"/>
            </a:spcAft>
            <a:buChar char="•"/>
          </a:pPr>
          <a:r>
            <a:rPr lang="en-GB" sz="900" kern="1200"/>
            <a:t>BETTER HEALTH OUTCOMES</a:t>
          </a:r>
        </a:p>
        <a:p>
          <a:pPr marL="57150" lvl="1" indent="-57150" algn="l" defTabSz="400050">
            <a:lnSpc>
              <a:spcPct val="90000"/>
            </a:lnSpc>
            <a:spcBef>
              <a:spcPct val="0"/>
            </a:spcBef>
            <a:spcAft>
              <a:spcPct val="15000"/>
            </a:spcAft>
            <a:buChar char="•"/>
          </a:pPr>
          <a:r>
            <a:rPr lang="en-GB" sz="900" kern="1200"/>
            <a:t>REDUCED HEALTH INEQUALITIES </a:t>
          </a:r>
        </a:p>
        <a:p>
          <a:pPr marL="57150" lvl="1" indent="-57150" algn="l" defTabSz="400050">
            <a:lnSpc>
              <a:spcPct val="90000"/>
            </a:lnSpc>
            <a:spcBef>
              <a:spcPct val="0"/>
            </a:spcBef>
            <a:spcAft>
              <a:spcPct val="15000"/>
            </a:spcAft>
            <a:buChar char="•"/>
          </a:pPr>
          <a:r>
            <a:rPr lang="en-GB" sz="900" kern="1200"/>
            <a:t>HIGHER QUALITY OF CARE</a:t>
          </a:r>
        </a:p>
      </dsp:txBody>
      <dsp:txXfrm>
        <a:off x="4471569" y="965070"/>
        <a:ext cx="1222544" cy="1191963"/>
      </dsp:txXfrm>
    </dsp:sp>
  </dsp:spTree>
</dsp:drawing>
</file>

<file path=word/diagrams/layout1.xml><?xml version="1.0" encoding="utf-8"?>
<dgm:layoutDef xmlns:dgm="http://schemas.openxmlformats.org/drawingml/2006/diagram" xmlns:a="http://schemas.openxmlformats.org/drawingml/2006/main" uniqueId="urn:microsoft.com/office/officeart/2005/8/layout/process3">
  <dgm:title val=""/>
  <dgm:desc val=""/>
  <dgm:catLst>
    <dgm:cat type="process" pri="2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3" destOrd="0"/>
        <dgm:cxn modelId="12" srcId="1" destId="11" srcOrd="0" destOrd="0"/>
        <dgm:cxn modelId="23" srcId="2" destId="21" srcOrd="0" destOrd="0"/>
        <dgm:cxn modelId="34" srcId="3" destId="31" srcOrd="0" destOrd="0"/>
      </dgm:cxnLst>
      <dgm:bg/>
      <dgm:whole/>
    </dgm:dataModel>
  </dgm:sampData>
  <dgm:style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osite" refType="w"/>
      <dgm:constr type="w" for="ch" ptType="sibTrans" refType="w" refFor="ch" refForName="composite" fact="0.3333"/>
      <dgm:constr type="w" for="des" forName="parTx"/>
      <dgm:constr type="h" for="des" forName="parTx" op="equ"/>
      <dgm:constr type="h" for="des" forName="parSh" op="equ"/>
      <dgm:constr type="w" for="des" forName="desTx"/>
      <dgm:constr type="h" for="des" forName="desTx" op="equ"/>
      <dgm:constr type="w" for="des" forName="parSh"/>
      <dgm:constr type="primFontSz" for="des" forName="parTx" val="65"/>
      <dgm:constr type="secFontSz" for="des" forName="desTx" refType="primFontSz" refFor="des" refForName="parTx" op="equ"/>
      <dgm:constr type="primFontSz" for="des" forName="connTx" refType="primFontSz" refFor="des" refForName="parTx" fact="0.8"/>
      <dgm:constr type="primFontSz" for="des" forName="connTx" refType="primFontSz" refFor="des" refForName="parTx" op="lte" fact="0.8"/>
      <dgm:constr type="h" for="des" forName="parTx" refType="primFontSz" refFor="des" refForName="parTx" fact="0.8"/>
      <dgm:constr type="h" for="des" forName="parSh" refType="primFontSz" refFor="des" refForName="parTx" fact="1.2"/>
      <dgm:constr type="h" for="des" forName="desTx" refType="primFontSz" refFor="des" refForName="parTx" fact="1.6"/>
      <dgm:constr type="h" for="des" forName="parSh" refType="h" refFor="des" refForName="parTx" op="lte" fact="1.5"/>
      <dgm:constr type="h" for="des" forName="parSh" refType="h" refFor="des" refForName="parTx" op="gte" fact="1.5"/>
    </dgm:constrLst>
    <dgm:ruleLst>
      <dgm:rule type="w" for="ch" forName="composite" val="0" fact="NaN" max="NaN"/>
      <dgm:rule type="primFontSz" for="des" forName="parTx" val="5" fact="NaN" max="NaN"/>
    </dgm:ruleLst>
    <dgm:forEach name="Name3" axis="ch" ptType="node">
      <dgm:layoutNode name="composite">
        <dgm:alg type="composite"/>
        <dgm:shape xmlns:r="http://schemas.openxmlformats.org/officeDocument/2006/relationships" r:blip="">
          <dgm:adjLst/>
        </dgm:shape>
        <dgm:presOf/>
        <dgm:choose name="Name4">
          <dgm:if name="Name5" func="var" arg="dir" op="equ" val="norm">
            <dgm:constrLst>
              <dgm:constr type="h" refType="w" fact="1000"/>
              <dgm:constr type="l" for="ch" forName="parTx"/>
              <dgm:constr type="w" for="ch" forName="parTx" refType="w" fact="0.83"/>
              <dgm:constr type="t" for="ch" forName="parTx"/>
              <dgm:constr type="l" for="ch" forName="parSh"/>
              <dgm:constr type="w" for="ch" forName="parSh" refType="w" refFor="ch" refForName="parTx"/>
              <dgm:constr type="t" for="ch" forName="parSh"/>
              <dgm:constr type="l" for="ch" forName="desTx" refType="w" fact="0.17"/>
              <dgm:constr type="w" for="ch" forName="desTx" refType="w" refFor="ch" refForName="parTx"/>
              <dgm:constr type="t" for="ch" forName="desTx" refType="h" refFor="ch" refForName="parTx"/>
            </dgm:constrLst>
          </dgm:if>
          <dgm:else name="Name6">
            <dgm:constrLst>
              <dgm:constr type="h" refType="w" fact="1000"/>
              <dgm:constr type="l" for="ch" forName="parTx" refType="w" fact="0.17"/>
              <dgm:constr type="w" for="ch" forName="parTx" refType="w" fact="0.83"/>
              <dgm:constr type="t" for="ch" forName="parTx"/>
              <dgm:constr type="l" for="ch" forName="parSh" refType="w" fact="0.15"/>
              <dgm:constr type="w" for="ch" forName="parSh" refType="w" refFor="ch" refForName="parTx"/>
              <dgm:constr type="t" for="ch" forName="parSh"/>
              <dgm:constr type="l" for="ch" forName="desTx"/>
              <dgm:constr type="w" for="ch" forName="desTx" refType="w" refFor="ch" refForName="parTx"/>
              <dgm:constr type="t" for="ch" forName="desTx" refType="h" refFor="ch" refForName="parTx"/>
            </dgm:constrLst>
          </dgm:else>
        </dgm:choose>
        <dgm:ruleLst>
          <dgm:rule type="h" val="INF" fact="NaN" max="NaN"/>
        </dgm:ruleLst>
        <dgm:layoutNode name="parTx">
          <dgm:varLst>
            <dgm:chMax val="0"/>
            <dgm:chPref val="0"/>
            <dgm:bulletEnabled val="1"/>
          </dgm:varLst>
          <dgm:alg type="tx">
            <dgm:param type="parTxLTRAlign" val="l"/>
            <dgm:param type="parTxRTLAlign" val="r"/>
            <dgm:param type="txAnchorVert" val="t"/>
          </dgm:alg>
          <dgm:shape xmlns:r="http://schemas.openxmlformats.org/officeDocument/2006/relationships" type="rect" r:blip="" zOrderOff="1" hideGeom="1">
            <dgm:adjLst>
              <dgm:adj idx="1" val="0.1"/>
            </dgm:adjLst>
          </dgm:shape>
          <dgm:presOf axis="self" ptType="node"/>
          <dgm:constrLst>
            <dgm:constr type="h" refType="w" op="lte" fact="0.4"/>
            <dgm:constr type="bMarg" refType="primFontSz" fact="0.3"/>
            <dgm:constr type="h"/>
          </dgm:constrLst>
          <dgm:ruleLst>
            <dgm:rule type="h" val="INF" fact="NaN" max="NaN"/>
          </dgm:ruleLst>
        </dgm:layoutNode>
        <dgm:layoutNode name="parSh">
          <dgm:alg type="sp"/>
          <dgm:shape xmlns:r="http://schemas.openxmlformats.org/officeDocument/2006/relationships" type="roundRect" r:blip="">
            <dgm:adjLst>
              <dgm:adj idx="1" val="0.1"/>
            </dgm:adjLst>
          </dgm:shape>
          <dgm:presOf axis="self" ptType="node"/>
          <dgm:constrLst>
            <dgm:constr type="h"/>
          </dgm:constrLst>
          <dgm:ruleLst/>
        </dgm:layoutNode>
        <dgm:layoutNode name="desTx" styleLbl="fgAcc1">
          <dgm:varLst>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secFontSz" val="65"/>
            <dgm:constr type="primFontSz" refType="secFontSz"/>
            <dgm:constr type="h"/>
          </dgm:constrLst>
          <dgm:ruleLst>
            <dgm:rule type="h" val="INF" fact="NaN" max="NaN"/>
          </dgm:ruleLst>
        </dgm:layoutNode>
      </dgm:layoutNode>
      <dgm:forEach name="sibTransForEach" axis="followSib" ptType="sibTrans" cnt="1">
        <dgm:layoutNode name="sibTrans">
          <dgm:alg type="conn">
            <dgm:param type="begPts" val="auto"/>
            <dgm:param type="endPts" val="auto"/>
            <dgm:param type="srcNode" val="parTx"/>
            <dgm:param type="dstNode" val="parTx"/>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Tx">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233</TotalTime>
  <Pages>10</Pages>
  <Words>2803</Words>
  <Characters>15979</Characters>
  <Application>Microsoft Office Word</Application>
  <DocSecurity>0</DocSecurity>
  <Lines>133</Lines>
  <Paragraphs>37</Paragraphs>
  <ScaleCrop>false</ScaleCrop>
  <Company/>
  <LinksUpToDate>false</LinksUpToDate>
  <CharactersWithSpaces>18745</CharactersWithSpaces>
  <SharedDoc>false</SharedDoc>
  <HLinks>
    <vt:vector size="30" baseType="variant">
      <vt:variant>
        <vt:i4>2555951</vt:i4>
      </vt:variant>
      <vt:variant>
        <vt:i4>12</vt:i4>
      </vt:variant>
      <vt:variant>
        <vt:i4>0</vt:i4>
      </vt:variant>
      <vt:variant>
        <vt:i4>5</vt:i4>
      </vt:variant>
      <vt:variant>
        <vt:lpwstr>https://www.england.nhs.uk/</vt:lpwstr>
      </vt:variant>
      <vt:variant>
        <vt:lpwstr/>
      </vt:variant>
      <vt:variant>
        <vt:i4>4849734</vt:i4>
      </vt:variant>
      <vt:variant>
        <vt:i4>9</vt:i4>
      </vt:variant>
      <vt:variant>
        <vt:i4>0</vt:i4>
      </vt:variant>
      <vt:variant>
        <vt:i4>5</vt:i4>
      </vt:variant>
      <vt:variant>
        <vt:lpwstr>https://www.leadershipacademy.nhs.uk/</vt:lpwstr>
      </vt:variant>
      <vt:variant>
        <vt:lpwstr/>
      </vt:variant>
      <vt:variant>
        <vt:i4>2883703</vt:i4>
      </vt:variant>
      <vt:variant>
        <vt:i4>6</vt:i4>
      </vt:variant>
      <vt:variant>
        <vt:i4>0</vt:i4>
      </vt:variant>
      <vt:variant>
        <vt:i4>5</vt:i4>
      </vt:variant>
      <vt:variant>
        <vt:lpwstr>https://www.rcpsych.ac.uk/</vt:lpwstr>
      </vt:variant>
      <vt:variant>
        <vt:lpwstr/>
      </vt:variant>
      <vt:variant>
        <vt:i4>6881330</vt:i4>
      </vt:variant>
      <vt:variant>
        <vt:i4>3</vt:i4>
      </vt:variant>
      <vt:variant>
        <vt:i4>0</vt:i4>
      </vt:variant>
      <vt:variant>
        <vt:i4>5</vt:i4>
      </vt:variant>
      <vt:variant>
        <vt:lpwstr>https://www.nhs.uk/nhs-app/</vt:lpwstr>
      </vt:variant>
      <vt:variant>
        <vt:lpwstr/>
      </vt:variant>
      <vt:variant>
        <vt:i4>8060964</vt:i4>
      </vt:variant>
      <vt:variant>
        <vt:i4>0</vt:i4>
      </vt:variant>
      <vt:variant>
        <vt:i4>0</vt:i4>
      </vt:variant>
      <vt:variant>
        <vt:i4>5</vt:i4>
      </vt:variant>
      <vt:variant>
        <vt:lpwstr>https://www.health.org.uk/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Gloria Margarita Ramos Agramonte (2426859)</dc:creator>
  <cp:keywords/>
  <dc:description/>
  <cp:lastModifiedBy>Gloria Margarita Ramos Agramonte (2426859)</cp:lastModifiedBy>
  <cp:revision>122</cp:revision>
  <dcterms:created xsi:type="dcterms:W3CDTF">2026-05-23T00:35:00Z</dcterms:created>
  <dcterms:modified xsi:type="dcterms:W3CDTF">2026-06-14T16:32:00Z</dcterms:modified>
</cp:coreProperties>
</file>