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DE0C9C" w14:textId="29AA3228" w:rsidR="00230F35" w:rsidRPr="00206275" w:rsidRDefault="00966E80" w:rsidP="00230F35">
      <w:pPr>
        <w:pStyle w:val="NormalWeb"/>
        <w:spacing w:before="0" w:beforeAutospacing="0" w:after="0" w:afterAutospacing="0"/>
        <w:ind w:left="-180" w:right="-334"/>
        <w:rPr>
          <w:rFonts w:ascii="Arial" w:hAnsi="Arial" w:cs="Arial"/>
        </w:rPr>
      </w:pPr>
      <w:r w:rsidRPr="00206275">
        <w:rPr>
          <w:rFonts w:ascii="Arial" w:hAnsi="Arial" w:cs="Arial"/>
          <w:noProof/>
        </w:rPr>
        <w:drawing>
          <wp:inline distT="0" distB="0" distL="0" distR="0" wp14:anchorId="29E592BE" wp14:editId="4094DB34">
            <wp:extent cx="1911350" cy="640080"/>
            <wp:effectExtent l="19050" t="19050" r="0" b="7620"/>
            <wp:docPr id="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640080"/>
                    </a:xfrm>
                    <a:prstGeom prst="rect">
                      <a:avLst/>
                    </a:prstGeom>
                    <a:noFill/>
                    <a:ln w="19050" cmpd="sng">
                      <a:solidFill>
                        <a:srgbClr val="000000"/>
                      </a:solidFill>
                      <a:miter lim="800000"/>
                      <a:headEnd/>
                      <a:tailEnd/>
                    </a:ln>
                    <a:effectLst/>
                  </pic:spPr>
                </pic:pic>
              </a:graphicData>
            </a:graphic>
          </wp:inline>
        </w:drawing>
      </w:r>
    </w:p>
    <w:p w14:paraId="1A966835" w14:textId="77777777" w:rsidR="00230F35" w:rsidRPr="00206275" w:rsidRDefault="00230F35" w:rsidP="00230F35">
      <w:pPr>
        <w:pStyle w:val="NormalWeb"/>
        <w:spacing w:before="0" w:beforeAutospacing="0" w:after="0" w:afterAutospacing="0"/>
        <w:ind w:left="-180" w:right="-334"/>
        <w:rPr>
          <w:rFonts w:ascii="Arial" w:hAnsi="Arial" w:cs="Arial"/>
        </w:rPr>
      </w:pPr>
    </w:p>
    <w:p w14:paraId="17288130" w14:textId="77777777" w:rsidR="00A745B6" w:rsidRPr="00206275" w:rsidRDefault="00A745B6" w:rsidP="00230F35">
      <w:pPr>
        <w:pStyle w:val="NormalWeb"/>
        <w:spacing w:before="0" w:beforeAutospacing="0" w:after="0" w:afterAutospacing="0"/>
        <w:ind w:left="-180" w:right="-334"/>
        <w:rPr>
          <w:rFonts w:ascii="Arial" w:hAnsi="Arial" w:cs="Arial"/>
        </w:rPr>
      </w:pPr>
    </w:p>
    <w:p w14:paraId="31BDD084" w14:textId="77777777" w:rsidR="00206275" w:rsidRPr="00206275" w:rsidRDefault="00206275" w:rsidP="00206275">
      <w:pPr>
        <w:pStyle w:val="NormalWeb"/>
        <w:spacing w:before="0" w:beforeAutospacing="0" w:after="0" w:afterAutospacing="0"/>
        <w:ind w:left="-180" w:right="-334"/>
        <w:jc w:val="center"/>
        <w:rPr>
          <w:rFonts w:ascii="Arial" w:hAnsi="Arial" w:cs="Arial"/>
          <w:b/>
          <w:sz w:val="28"/>
          <w:szCs w:val="28"/>
          <w:lang w:val="cy-GB"/>
        </w:rPr>
      </w:pPr>
      <w:r w:rsidRPr="00206275">
        <w:rPr>
          <w:rFonts w:ascii="Arial" w:hAnsi="Arial" w:cs="Arial"/>
          <w:b/>
          <w:sz w:val="28"/>
          <w:szCs w:val="28"/>
          <w:lang w:val="cy-GB"/>
        </w:rPr>
        <w:t xml:space="preserve">Postgraduate/Distance Learning </w:t>
      </w:r>
    </w:p>
    <w:p w14:paraId="59F51B63" w14:textId="77777777" w:rsidR="00206275" w:rsidRPr="00206275" w:rsidRDefault="00206275" w:rsidP="00206275">
      <w:pPr>
        <w:pStyle w:val="NormalWeb"/>
        <w:spacing w:before="0" w:beforeAutospacing="0" w:after="0" w:afterAutospacing="0"/>
        <w:ind w:left="-180" w:right="-334"/>
        <w:jc w:val="center"/>
        <w:rPr>
          <w:rFonts w:ascii="Arial" w:hAnsi="Arial" w:cs="Arial"/>
          <w:b/>
          <w:sz w:val="28"/>
          <w:szCs w:val="28"/>
        </w:rPr>
      </w:pPr>
      <w:r w:rsidRPr="00206275">
        <w:rPr>
          <w:rFonts w:ascii="Arial" w:hAnsi="Arial" w:cs="Arial"/>
          <w:b/>
          <w:sz w:val="28"/>
          <w:szCs w:val="28"/>
          <w:lang w:val="cy-GB"/>
        </w:rPr>
        <w:t>Assignment coversheet &amp; feedback form</w:t>
      </w:r>
    </w:p>
    <w:p w14:paraId="2B289117" w14:textId="77777777" w:rsidR="00206275" w:rsidRPr="00206275" w:rsidRDefault="00206275" w:rsidP="00206275">
      <w:pPr>
        <w:rPr>
          <w:rFonts w:ascii="Arial" w:hAnsi="Arial" w:cs="Arial"/>
          <w:sz w:val="28"/>
          <w:szCs w:val="28"/>
          <w:lang w:val="cy-GB"/>
        </w:rPr>
      </w:pPr>
    </w:p>
    <w:p w14:paraId="4E52D6F4" w14:textId="77777777" w:rsidR="00206275" w:rsidRPr="00206275" w:rsidRDefault="00206275" w:rsidP="00206275">
      <w:pPr>
        <w:pStyle w:val="Heading3"/>
        <w:jc w:val="center"/>
        <w:rPr>
          <w:rFonts w:ascii="Arial" w:hAnsi="Arial" w:cs="Arial"/>
          <w:lang w:val="cy-GB"/>
        </w:rPr>
      </w:pPr>
      <w:r w:rsidRPr="00206275">
        <w:rPr>
          <w:rFonts w:ascii="Arial" w:hAnsi="Arial" w:cs="Arial"/>
          <w:lang w:val="cy-GB"/>
        </w:rPr>
        <w:t>THIS SHEET MUST BE THE FIRST PAGE OF THE ASSIGNMENT YOU ARE SUBMITTING  (DO NOT SEND AS A SEPARATE FILE)</w:t>
      </w:r>
    </w:p>
    <w:p w14:paraId="5B0D1FF0" w14:textId="77777777" w:rsidR="00206275" w:rsidRPr="00206275" w:rsidRDefault="00206275" w:rsidP="00206275">
      <w:pPr>
        <w:pStyle w:val="Heading3"/>
        <w:jc w:val="center"/>
        <w:rPr>
          <w:rFonts w:ascii="Arial" w:hAnsi="Arial" w:cs="Arial"/>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206275" w:rsidRPr="00206275" w14:paraId="0975FCEB" w14:textId="77777777" w:rsidTr="002816A8">
        <w:trPr>
          <w:trHeight w:val="614"/>
        </w:trPr>
        <w:tc>
          <w:tcPr>
            <w:tcW w:w="8856" w:type="dxa"/>
            <w:gridSpan w:val="5"/>
          </w:tcPr>
          <w:p w14:paraId="218F171A" w14:textId="77777777"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b/>
                <w:sz w:val="22"/>
                <w:szCs w:val="22"/>
              </w:rPr>
              <w:t>For completion by the student</w:t>
            </w:r>
            <w:r w:rsidRPr="00206275">
              <w:rPr>
                <w:rFonts w:ascii="Arial" w:hAnsi="Arial" w:cs="Arial"/>
                <w:sz w:val="22"/>
                <w:szCs w:val="22"/>
              </w:rPr>
              <w:t>:</w:t>
            </w:r>
          </w:p>
        </w:tc>
      </w:tr>
      <w:tr w:rsidR="00206275" w:rsidRPr="00206275" w14:paraId="5354F78A" w14:textId="77777777" w:rsidTr="00206275">
        <w:trPr>
          <w:trHeight w:val="557"/>
        </w:trPr>
        <w:tc>
          <w:tcPr>
            <w:tcW w:w="8856" w:type="dxa"/>
            <w:gridSpan w:val="5"/>
          </w:tcPr>
          <w:p w14:paraId="229BF00D" w14:textId="3F08A0EB" w:rsidR="00206275" w:rsidRPr="00206275" w:rsidRDefault="00206275" w:rsidP="00206275">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Student Name: Whitney Hill / 2209673@student.uwtsd.ac.uk</w:t>
            </w:r>
          </w:p>
        </w:tc>
      </w:tr>
      <w:tr w:rsidR="00206275" w:rsidRPr="00206275" w14:paraId="41B273A6" w14:textId="77777777" w:rsidTr="00206275">
        <w:trPr>
          <w:trHeight w:val="1088"/>
        </w:trPr>
        <w:tc>
          <w:tcPr>
            <w:tcW w:w="4788" w:type="dxa"/>
          </w:tcPr>
          <w:p w14:paraId="7DA95AA5" w14:textId="6EC23CAD"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Module code: HPCA 7028</w:t>
            </w:r>
          </w:p>
          <w:p w14:paraId="65077343" w14:textId="77777777" w:rsidR="00206275" w:rsidRPr="00206275" w:rsidRDefault="00206275" w:rsidP="002816A8">
            <w:pPr>
              <w:pStyle w:val="NormalWeb"/>
              <w:spacing w:before="0" w:beforeAutospacing="0" w:after="0" w:afterAutospacing="0"/>
              <w:ind w:right="34"/>
              <w:rPr>
                <w:rFonts w:ascii="Arial" w:hAnsi="Arial" w:cs="Arial"/>
                <w:sz w:val="22"/>
                <w:szCs w:val="22"/>
              </w:rPr>
            </w:pPr>
          </w:p>
          <w:p w14:paraId="69DDACFA" w14:textId="7EF3326E"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Module title: Sacred Skies</w:t>
            </w:r>
          </w:p>
          <w:p w14:paraId="7841D247" w14:textId="77777777" w:rsidR="00206275" w:rsidRPr="00206275" w:rsidRDefault="00206275" w:rsidP="002816A8">
            <w:pPr>
              <w:pStyle w:val="NormalWeb"/>
              <w:spacing w:before="0" w:beforeAutospacing="0" w:after="0" w:afterAutospacing="0"/>
              <w:ind w:right="34"/>
              <w:rPr>
                <w:rFonts w:ascii="Arial" w:hAnsi="Arial" w:cs="Arial"/>
                <w:sz w:val="22"/>
                <w:szCs w:val="22"/>
              </w:rPr>
            </w:pPr>
          </w:p>
          <w:p w14:paraId="102CD75F" w14:textId="77777777" w:rsidR="00206275" w:rsidRPr="00206275" w:rsidRDefault="00206275" w:rsidP="002816A8">
            <w:pPr>
              <w:pStyle w:val="NormalWeb"/>
              <w:spacing w:before="0" w:beforeAutospacing="0" w:after="0" w:afterAutospacing="0"/>
              <w:ind w:right="34"/>
              <w:rPr>
                <w:rFonts w:ascii="Arial" w:hAnsi="Arial" w:cs="Arial"/>
                <w:sz w:val="22"/>
                <w:szCs w:val="22"/>
              </w:rPr>
            </w:pPr>
          </w:p>
        </w:tc>
        <w:tc>
          <w:tcPr>
            <w:tcW w:w="2266" w:type="dxa"/>
            <w:gridSpan w:val="3"/>
          </w:tcPr>
          <w:p w14:paraId="234F0871" w14:textId="01352373"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Student ID number: 2209673</w:t>
            </w:r>
          </w:p>
        </w:tc>
        <w:tc>
          <w:tcPr>
            <w:tcW w:w="1802" w:type="dxa"/>
          </w:tcPr>
          <w:p w14:paraId="2A03A1FB" w14:textId="77777777"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Educational support needs:</w:t>
            </w:r>
          </w:p>
          <w:p w14:paraId="6869E63C" w14:textId="77777777"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Yes/No</w:t>
            </w:r>
          </w:p>
        </w:tc>
      </w:tr>
      <w:tr w:rsidR="00206275" w:rsidRPr="00206275" w14:paraId="0CA4A06A" w14:textId="77777777" w:rsidTr="002816A8">
        <w:trPr>
          <w:trHeight w:val="1139"/>
        </w:trPr>
        <w:tc>
          <w:tcPr>
            <w:tcW w:w="8856" w:type="dxa"/>
            <w:gridSpan w:val="5"/>
          </w:tcPr>
          <w:p w14:paraId="760B77B3" w14:textId="45E586EA"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 xml:space="preserve">Module tutor: </w:t>
            </w:r>
            <w:r w:rsidRPr="00206275">
              <w:rPr>
                <w:rFonts w:ascii="Arial" w:hAnsi="Arial" w:cs="Arial"/>
                <w:color w:val="1D2125"/>
                <w:sz w:val="23"/>
                <w:szCs w:val="23"/>
                <w:shd w:val="clear" w:color="auto" w:fill="FFFFFF"/>
              </w:rPr>
              <w:t>Dr Bernadette Brady, Dr Darrelyn Gunzburg, Dr Nic</w:t>
            </w:r>
            <w:r w:rsidR="009F20C1">
              <w:rPr>
                <w:rFonts w:ascii="Arial" w:hAnsi="Arial" w:cs="Arial"/>
                <w:color w:val="1D2125"/>
                <w:sz w:val="23"/>
                <w:szCs w:val="23"/>
                <w:shd w:val="clear" w:color="auto" w:fill="FFFFFF"/>
              </w:rPr>
              <w:t>holas</w:t>
            </w:r>
            <w:r w:rsidRPr="00206275">
              <w:rPr>
                <w:rFonts w:ascii="Arial" w:hAnsi="Arial" w:cs="Arial"/>
                <w:color w:val="1D2125"/>
                <w:sz w:val="23"/>
                <w:szCs w:val="23"/>
                <w:shd w:val="clear" w:color="auto" w:fill="FFFFFF"/>
              </w:rPr>
              <w:t xml:space="preserve"> Campion</w:t>
            </w:r>
          </w:p>
          <w:p w14:paraId="502825B3" w14:textId="77777777" w:rsidR="00206275" w:rsidRPr="00206275" w:rsidRDefault="00206275" w:rsidP="002816A8">
            <w:pPr>
              <w:pStyle w:val="NormalWeb"/>
              <w:spacing w:before="0" w:beforeAutospacing="0" w:after="0" w:afterAutospacing="0"/>
              <w:ind w:right="34"/>
              <w:rPr>
                <w:rFonts w:ascii="Arial" w:hAnsi="Arial" w:cs="Arial"/>
                <w:sz w:val="22"/>
                <w:szCs w:val="22"/>
              </w:rPr>
            </w:pPr>
          </w:p>
          <w:p w14:paraId="2F3B2FC7" w14:textId="7F8D7AB1"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Assignment due date: 4 April 2024</w:t>
            </w:r>
          </w:p>
        </w:tc>
      </w:tr>
      <w:tr w:rsidR="00206275" w:rsidRPr="00206275" w14:paraId="43621A2B" w14:textId="77777777" w:rsidTr="002816A8">
        <w:trPr>
          <w:trHeight w:val="978"/>
        </w:trPr>
        <w:tc>
          <w:tcPr>
            <w:tcW w:w="8856" w:type="dxa"/>
            <w:gridSpan w:val="5"/>
            <w:tcBorders>
              <w:bottom w:val="single" w:sz="4" w:space="0" w:color="000000"/>
            </w:tcBorders>
          </w:tcPr>
          <w:p w14:paraId="22AAC20D" w14:textId="77777777" w:rsidR="00206275" w:rsidRPr="00206275" w:rsidRDefault="00206275" w:rsidP="002816A8">
            <w:pPr>
              <w:rPr>
                <w:rFonts w:ascii="Arial" w:hAnsi="Arial" w:cs="Arial"/>
                <w:sz w:val="22"/>
                <w:szCs w:val="22"/>
              </w:rPr>
            </w:pPr>
            <w:r w:rsidRPr="00206275">
              <w:rPr>
                <w:rFonts w:ascii="Arial" w:hAnsi="Arial" w:cs="Arial"/>
                <w:sz w:val="22"/>
                <w:szCs w:val="22"/>
              </w:rPr>
              <w:t>If your module has multiple submissions please indicate which piece of work this is.</w:t>
            </w:r>
          </w:p>
          <w:p w14:paraId="0BE32167" w14:textId="77777777" w:rsidR="00206275" w:rsidRPr="00206275" w:rsidRDefault="00206275" w:rsidP="002816A8">
            <w:pPr>
              <w:rPr>
                <w:rFonts w:ascii="Arial" w:hAnsi="Arial" w:cs="Arial"/>
                <w:sz w:val="22"/>
                <w:szCs w:val="22"/>
              </w:rPr>
            </w:pPr>
          </w:p>
          <w:p w14:paraId="23851422" w14:textId="69FBCC6E" w:rsidR="00206275" w:rsidRPr="00206275" w:rsidRDefault="00206275" w:rsidP="002816A8">
            <w:pPr>
              <w:rPr>
                <w:rFonts w:ascii="Arial" w:hAnsi="Arial" w:cs="Arial"/>
                <w:sz w:val="22"/>
                <w:szCs w:val="22"/>
              </w:rPr>
            </w:pPr>
            <w:r w:rsidRPr="00206275">
              <w:rPr>
                <w:rFonts w:ascii="Arial" w:hAnsi="Arial" w:cs="Arial"/>
                <w:sz w:val="22"/>
                <w:szCs w:val="22"/>
              </w:rPr>
              <w:t>1</w:t>
            </w:r>
            <w:r w:rsidRPr="00206275">
              <w:rPr>
                <w:rFonts w:ascii="Arial" w:hAnsi="Arial" w:cs="Arial"/>
                <w:sz w:val="22"/>
                <w:szCs w:val="22"/>
                <w:vertAlign w:val="superscript"/>
              </w:rPr>
              <w:t xml:space="preserve">st </w:t>
            </w:r>
            <w:r w:rsidRPr="00206275">
              <w:rPr>
                <w:rFonts w:ascii="Arial" w:hAnsi="Arial" w:cs="Arial"/>
                <w:sz w:val="22"/>
                <w:szCs w:val="22"/>
              </w:rPr>
              <w:fldChar w:fldCharType="begin">
                <w:ffData>
                  <w:name w:val="Check13"/>
                  <w:enabled/>
                  <w:calcOnExit w:val="0"/>
                  <w:checkBox>
                    <w:sizeAuto/>
                    <w:default w:val="1"/>
                  </w:checkBox>
                </w:ffData>
              </w:fldChar>
            </w:r>
            <w:bookmarkStart w:id="0" w:name="Check13"/>
            <w:r w:rsidRPr="0020627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06275">
              <w:rPr>
                <w:rFonts w:ascii="Arial" w:hAnsi="Arial" w:cs="Arial"/>
                <w:sz w:val="22"/>
                <w:szCs w:val="22"/>
              </w:rPr>
              <w:fldChar w:fldCharType="end"/>
            </w:r>
            <w:bookmarkEnd w:id="0"/>
            <w:r w:rsidRPr="00206275">
              <w:rPr>
                <w:rFonts w:ascii="Arial" w:hAnsi="Arial" w:cs="Arial"/>
                <w:sz w:val="22"/>
                <w:szCs w:val="22"/>
              </w:rPr>
              <w:t xml:space="preserve">    2</w:t>
            </w:r>
            <w:r w:rsidRPr="00206275">
              <w:rPr>
                <w:rFonts w:ascii="Arial" w:hAnsi="Arial" w:cs="Arial"/>
                <w:sz w:val="22"/>
                <w:szCs w:val="22"/>
                <w:vertAlign w:val="superscript"/>
              </w:rPr>
              <w:t>nd</w:t>
            </w:r>
            <w:r w:rsidRPr="00206275">
              <w:rPr>
                <w:rFonts w:ascii="Arial" w:hAnsi="Arial" w:cs="Arial"/>
                <w:sz w:val="22"/>
                <w:szCs w:val="22"/>
              </w:rPr>
              <w:t xml:space="preserve">  </w:t>
            </w:r>
            <w:r w:rsidRPr="00206275">
              <w:rPr>
                <w:rFonts w:ascii="Arial" w:hAnsi="Arial" w:cs="Arial"/>
                <w:sz w:val="22"/>
                <w:szCs w:val="22"/>
              </w:rPr>
              <w:fldChar w:fldCharType="begin">
                <w:ffData>
                  <w:name w:val="Check14"/>
                  <w:enabled/>
                  <w:calcOnExit w:val="0"/>
                  <w:checkBox>
                    <w:sizeAuto/>
                    <w:default w:val="0"/>
                  </w:checkBox>
                </w:ffData>
              </w:fldChar>
            </w:r>
            <w:bookmarkStart w:id="1" w:name="Check14"/>
            <w:r w:rsidRPr="0020627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06275">
              <w:rPr>
                <w:rFonts w:ascii="Arial" w:hAnsi="Arial" w:cs="Arial"/>
                <w:sz w:val="22"/>
                <w:szCs w:val="22"/>
              </w:rPr>
              <w:fldChar w:fldCharType="end"/>
            </w:r>
            <w:bookmarkEnd w:id="1"/>
            <w:r w:rsidRPr="00206275">
              <w:rPr>
                <w:rFonts w:ascii="Arial" w:hAnsi="Arial" w:cs="Arial"/>
                <w:sz w:val="22"/>
                <w:szCs w:val="22"/>
              </w:rPr>
              <w:t xml:space="preserve">     3</w:t>
            </w:r>
            <w:r w:rsidRPr="00206275">
              <w:rPr>
                <w:rFonts w:ascii="Arial" w:hAnsi="Arial" w:cs="Arial"/>
                <w:sz w:val="22"/>
                <w:szCs w:val="22"/>
                <w:vertAlign w:val="superscript"/>
              </w:rPr>
              <w:t>rd</w:t>
            </w:r>
            <w:r w:rsidRPr="00206275">
              <w:rPr>
                <w:rFonts w:ascii="Arial" w:hAnsi="Arial" w:cs="Arial"/>
                <w:sz w:val="22"/>
                <w:szCs w:val="22"/>
              </w:rPr>
              <w:t xml:space="preserve">  </w:t>
            </w:r>
            <w:r w:rsidRPr="00206275">
              <w:rPr>
                <w:rFonts w:ascii="Arial" w:hAnsi="Arial" w:cs="Arial"/>
                <w:sz w:val="22"/>
                <w:szCs w:val="22"/>
              </w:rPr>
              <w:fldChar w:fldCharType="begin">
                <w:ffData>
                  <w:name w:val="Check15"/>
                  <w:enabled/>
                  <w:calcOnExit w:val="0"/>
                  <w:checkBox>
                    <w:sizeAuto/>
                    <w:default w:val="0"/>
                  </w:checkBox>
                </w:ffData>
              </w:fldChar>
            </w:r>
            <w:bookmarkStart w:id="2" w:name="Check15"/>
            <w:r w:rsidRPr="0020627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06275">
              <w:rPr>
                <w:rFonts w:ascii="Arial" w:hAnsi="Arial" w:cs="Arial"/>
                <w:sz w:val="22"/>
                <w:szCs w:val="22"/>
              </w:rPr>
              <w:fldChar w:fldCharType="end"/>
            </w:r>
            <w:bookmarkEnd w:id="2"/>
            <w:r w:rsidRPr="00206275">
              <w:rPr>
                <w:rFonts w:ascii="Arial" w:hAnsi="Arial" w:cs="Arial"/>
                <w:sz w:val="22"/>
                <w:szCs w:val="22"/>
              </w:rPr>
              <w:t xml:space="preserve">      4</w:t>
            </w:r>
            <w:r w:rsidRPr="00206275">
              <w:rPr>
                <w:rFonts w:ascii="Arial" w:hAnsi="Arial" w:cs="Arial"/>
                <w:sz w:val="22"/>
                <w:szCs w:val="22"/>
                <w:vertAlign w:val="superscript"/>
              </w:rPr>
              <w:t>th</w:t>
            </w:r>
            <w:r w:rsidRPr="00206275">
              <w:rPr>
                <w:rFonts w:ascii="Arial" w:hAnsi="Arial" w:cs="Arial"/>
                <w:sz w:val="22"/>
                <w:szCs w:val="22"/>
              </w:rPr>
              <w:t xml:space="preserve"> </w:t>
            </w:r>
            <w:r w:rsidRPr="00206275">
              <w:rPr>
                <w:rFonts w:ascii="Arial" w:hAnsi="Arial" w:cs="Arial"/>
                <w:sz w:val="22"/>
                <w:szCs w:val="22"/>
              </w:rPr>
              <w:fldChar w:fldCharType="begin">
                <w:ffData>
                  <w:name w:val="Check16"/>
                  <w:enabled/>
                  <w:calcOnExit w:val="0"/>
                  <w:checkBox>
                    <w:sizeAuto/>
                    <w:default w:val="0"/>
                  </w:checkBox>
                </w:ffData>
              </w:fldChar>
            </w:r>
            <w:bookmarkStart w:id="3" w:name="Check16"/>
            <w:r w:rsidRPr="0020627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06275">
              <w:rPr>
                <w:rFonts w:ascii="Arial" w:hAnsi="Arial" w:cs="Arial"/>
                <w:sz w:val="22"/>
                <w:szCs w:val="22"/>
              </w:rPr>
              <w:fldChar w:fldCharType="end"/>
            </w:r>
            <w:bookmarkEnd w:id="3"/>
            <w:r w:rsidRPr="00206275">
              <w:rPr>
                <w:rFonts w:ascii="Arial" w:hAnsi="Arial" w:cs="Arial"/>
                <w:sz w:val="22"/>
                <w:szCs w:val="22"/>
              </w:rPr>
              <w:t xml:space="preserve">      5</w:t>
            </w:r>
            <w:r w:rsidRPr="00206275">
              <w:rPr>
                <w:rFonts w:ascii="Arial" w:hAnsi="Arial" w:cs="Arial"/>
                <w:sz w:val="22"/>
                <w:szCs w:val="22"/>
                <w:vertAlign w:val="superscript"/>
              </w:rPr>
              <w:t>th</w:t>
            </w:r>
            <w:r w:rsidRPr="00206275">
              <w:rPr>
                <w:rFonts w:ascii="Arial" w:hAnsi="Arial" w:cs="Arial"/>
                <w:sz w:val="22"/>
                <w:szCs w:val="22"/>
              </w:rPr>
              <w:t xml:space="preserve"> </w:t>
            </w:r>
            <w:r w:rsidRPr="00206275">
              <w:rPr>
                <w:rFonts w:ascii="Arial" w:hAnsi="Arial" w:cs="Arial"/>
                <w:sz w:val="22"/>
                <w:szCs w:val="22"/>
              </w:rPr>
              <w:fldChar w:fldCharType="begin">
                <w:ffData>
                  <w:name w:val="Check17"/>
                  <w:enabled/>
                  <w:calcOnExit w:val="0"/>
                  <w:checkBox>
                    <w:sizeAuto/>
                    <w:default w:val="0"/>
                  </w:checkBox>
                </w:ffData>
              </w:fldChar>
            </w:r>
            <w:bookmarkStart w:id="4" w:name="Check17"/>
            <w:r w:rsidRPr="0020627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06275">
              <w:rPr>
                <w:rFonts w:ascii="Arial" w:hAnsi="Arial" w:cs="Arial"/>
                <w:sz w:val="22"/>
                <w:szCs w:val="22"/>
              </w:rPr>
              <w:fldChar w:fldCharType="end"/>
            </w:r>
            <w:bookmarkEnd w:id="4"/>
            <w:r w:rsidRPr="00206275">
              <w:rPr>
                <w:rFonts w:ascii="Arial" w:hAnsi="Arial" w:cs="Arial"/>
                <w:sz w:val="22"/>
                <w:szCs w:val="22"/>
              </w:rPr>
              <w:t xml:space="preserve">      6</w:t>
            </w:r>
            <w:r w:rsidRPr="00206275">
              <w:rPr>
                <w:rFonts w:ascii="Arial" w:hAnsi="Arial" w:cs="Arial"/>
                <w:sz w:val="22"/>
                <w:szCs w:val="22"/>
                <w:vertAlign w:val="superscript"/>
              </w:rPr>
              <w:t>th</w:t>
            </w:r>
            <w:r w:rsidRPr="00206275">
              <w:rPr>
                <w:rFonts w:ascii="Arial" w:hAnsi="Arial" w:cs="Arial"/>
                <w:sz w:val="22"/>
                <w:szCs w:val="22"/>
              </w:rPr>
              <w:t xml:space="preserve"> </w:t>
            </w:r>
            <w:r w:rsidRPr="00206275">
              <w:rPr>
                <w:rFonts w:ascii="Arial" w:hAnsi="Arial" w:cs="Arial"/>
                <w:sz w:val="22"/>
                <w:szCs w:val="22"/>
              </w:rPr>
              <w:fldChar w:fldCharType="begin">
                <w:ffData>
                  <w:name w:val="Check18"/>
                  <w:enabled/>
                  <w:calcOnExit w:val="0"/>
                  <w:checkBox>
                    <w:sizeAuto/>
                    <w:default w:val="0"/>
                  </w:checkBox>
                </w:ffData>
              </w:fldChar>
            </w:r>
            <w:bookmarkStart w:id="5" w:name="Check18"/>
            <w:r w:rsidRPr="00206275">
              <w:rPr>
                <w:rFonts w:ascii="Arial" w:hAnsi="Arial" w:cs="Arial"/>
                <w:sz w:val="22"/>
                <w:szCs w:val="22"/>
              </w:rPr>
              <w:instrText xml:space="preserve"> FORMCHECKBOX </w:instrText>
            </w:r>
            <w:r w:rsidR="00000000">
              <w:rPr>
                <w:rFonts w:ascii="Arial" w:hAnsi="Arial" w:cs="Arial"/>
                <w:sz w:val="22"/>
                <w:szCs w:val="22"/>
              </w:rPr>
            </w:r>
            <w:r w:rsidR="00000000">
              <w:rPr>
                <w:rFonts w:ascii="Arial" w:hAnsi="Arial" w:cs="Arial"/>
                <w:sz w:val="22"/>
                <w:szCs w:val="22"/>
              </w:rPr>
              <w:fldChar w:fldCharType="separate"/>
            </w:r>
            <w:r w:rsidRPr="00206275">
              <w:rPr>
                <w:rFonts w:ascii="Arial" w:hAnsi="Arial" w:cs="Arial"/>
                <w:sz w:val="22"/>
                <w:szCs w:val="22"/>
              </w:rPr>
              <w:fldChar w:fldCharType="end"/>
            </w:r>
            <w:bookmarkEnd w:id="5"/>
          </w:p>
        </w:tc>
      </w:tr>
      <w:tr w:rsidR="00206275" w:rsidRPr="00206275" w14:paraId="5FFC5D5C" w14:textId="77777777" w:rsidTr="002816A8">
        <w:trPr>
          <w:trHeight w:val="978"/>
        </w:trPr>
        <w:tc>
          <w:tcPr>
            <w:tcW w:w="8856" w:type="dxa"/>
            <w:gridSpan w:val="5"/>
            <w:shd w:val="clear" w:color="auto" w:fill="D9D9D9"/>
          </w:tcPr>
          <w:p w14:paraId="2592B7D8" w14:textId="77777777"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I confirm that this is my original work and that I have adhered to the University policy on plagiarism.</w:t>
            </w:r>
          </w:p>
          <w:p w14:paraId="08A3933E" w14:textId="7BD323A5"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sz w:val="22"/>
                <w:szCs w:val="22"/>
              </w:rPr>
              <w:t>Signed …Whitney Hill…………………………………………………………</w:t>
            </w:r>
          </w:p>
          <w:p w14:paraId="065466BA" w14:textId="77777777" w:rsidR="00206275" w:rsidRPr="00206275" w:rsidRDefault="00206275" w:rsidP="002816A8">
            <w:pPr>
              <w:pStyle w:val="NormalWeb"/>
              <w:spacing w:before="0" w:beforeAutospacing="0" w:after="0" w:afterAutospacing="0"/>
              <w:ind w:right="34"/>
              <w:rPr>
                <w:rFonts w:ascii="Arial" w:hAnsi="Arial" w:cs="Arial"/>
                <w:b/>
                <w:sz w:val="44"/>
                <w:szCs w:val="44"/>
              </w:rPr>
            </w:pPr>
            <w:r w:rsidRPr="00206275">
              <w:rPr>
                <w:rFonts w:ascii="Arial" w:hAnsi="Arial" w:cs="Arial"/>
                <w:b/>
                <w:sz w:val="24"/>
                <w:szCs w:val="24"/>
              </w:rPr>
              <w:t xml:space="preserve">Email submission: if you are submitting this form via email, please tick this box </w:t>
            </w:r>
            <w:r w:rsidRPr="00206275">
              <w:rPr>
                <w:rFonts w:ascii="Arial" w:hAnsi="Arial" w:cs="Arial"/>
                <w:b/>
                <w:sz w:val="44"/>
                <w:szCs w:val="44"/>
              </w:rPr>
              <w:t>□</w:t>
            </w:r>
          </w:p>
          <w:p w14:paraId="6EF59FB2" w14:textId="77777777" w:rsidR="00206275" w:rsidRPr="00206275" w:rsidRDefault="00206275" w:rsidP="002816A8">
            <w:pPr>
              <w:pStyle w:val="NormalWeb"/>
              <w:spacing w:before="0" w:beforeAutospacing="0" w:after="0" w:afterAutospacing="0"/>
              <w:ind w:right="34"/>
              <w:rPr>
                <w:rFonts w:ascii="Arial" w:hAnsi="Arial" w:cs="Arial"/>
                <w:sz w:val="22"/>
                <w:szCs w:val="22"/>
              </w:rPr>
            </w:pPr>
            <w:r w:rsidRPr="00206275">
              <w:rPr>
                <w:rFonts w:ascii="Arial" w:hAnsi="Arial" w:cs="Arial"/>
                <w:b/>
                <w:sz w:val="24"/>
                <w:szCs w:val="24"/>
              </w:rPr>
              <w:t>(as a substitute for your signature) to confirm that you agree to the above declaration.</w:t>
            </w:r>
          </w:p>
        </w:tc>
      </w:tr>
      <w:tr w:rsidR="00206275" w:rsidRPr="00206275" w14:paraId="20BDDB2C" w14:textId="77777777" w:rsidTr="002816A8">
        <w:trPr>
          <w:trHeight w:val="3972"/>
        </w:trPr>
        <w:tc>
          <w:tcPr>
            <w:tcW w:w="8856" w:type="dxa"/>
            <w:gridSpan w:val="5"/>
          </w:tcPr>
          <w:p w14:paraId="6F966943" w14:textId="77777777" w:rsidR="00206275" w:rsidRPr="00206275" w:rsidRDefault="00206275" w:rsidP="002816A8">
            <w:pPr>
              <w:rPr>
                <w:rFonts w:ascii="Arial" w:hAnsi="Arial" w:cs="Arial"/>
                <w:b/>
              </w:rPr>
            </w:pPr>
          </w:p>
          <w:p w14:paraId="78511D2E" w14:textId="77777777" w:rsidR="00206275" w:rsidRPr="00206275" w:rsidRDefault="00206275" w:rsidP="002816A8">
            <w:pPr>
              <w:rPr>
                <w:rFonts w:ascii="Arial" w:hAnsi="Arial" w:cs="Arial"/>
                <w:b/>
              </w:rPr>
            </w:pPr>
            <w:r w:rsidRPr="00206275">
              <w:rPr>
                <w:rFonts w:ascii="Arial" w:hAnsi="Arial" w:cs="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206275" w:rsidRPr="00206275" w14:paraId="4199038D" w14:textId="77777777" w:rsidTr="002816A8">
              <w:tc>
                <w:tcPr>
                  <w:tcW w:w="6970" w:type="dxa"/>
                </w:tcPr>
                <w:p w14:paraId="5AD97900" w14:textId="77777777" w:rsidR="00206275" w:rsidRPr="00206275" w:rsidRDefault="00206275" w:rsidP="002816A8">
                  <w:pPr>
                    <w:rPr>
                      <w:rFonts w:ascii="Arial" w:hAnsi="Arial" w:cs="Arial"/>
                      <w:sz w:val="20"/>
                      <w:szCs w:val="20"/>
                    </w:rPr>
                  </w:pPr>
                </w:p>
                <w:p w14:paraId="6403E89D" w14:textId="77777777" w:rsidR="00206275" w:rsidRPr="00206275" w:rsidRDefault="00206275" w:rsidP="002816A8">
                  <w:pPr>
                    <w:rPr>
                      <w:rFonts w:ascii="Arial" w:hAnsi="Arial" w:cs="Arial"/>
                      <w:b/>
                      <w:sz w:val="20"/>
                      <w:szCs w:val="20"/>
                    </w:rPr>
                  </w:pPr>
                  <w:r w:rsidRPr="00206275">
                    <w:rPr>
                      <w:rFonts w:ascii="Arial" w:hAnsi="Arial" w:cs="Arial"/>
                      <w:b/>
                      <w:sz w:val="20"/>
                      <w:szCs w:val="20"/>
                    </w:rPr>
                    <w:t>Final Mark</w:t>
                  </w:r>
                </w:p>
                <w:p w14:paraId="04FFB34B" w14:textId="77777777" w:rsidR="00206275" w:rsidRPr="00206275" w:rsidRDefault="00206275" w:rsidP="002816A8">
                  <w:pPr>
                    <w:rPr>
                      <w:rFonts w:ascii="Arial" w:hAnsi="Arial" w:cs="Arial"/>
                      <w:sz w:val="20"/>
                      <w:szCs w:val="20"/>
                    </w:rPr>
                  </w:pPr>
                </w:p>
              </w:tc>
              <w:tc>
                <w:tcPr>
                  <w:tcW w:w="1660" w:type="dxa"/>
                </w:tcPr>
                <w:p w14:paraId="608DF912" w14:textId="77777777" w:rsidR="00206275" w:rsidRPr="00206275" w:rsidRDefault="00206275" w:rsidP="002816A8">
                  <w:pPr>
                    <w:rPr>
                      <w:rFonts w:ascii="Arial" w:hAnsi="Arial" w:cs="Arial"/>
                      <w:sz w:val="20"/>
                      <w:szCs w:val="20"/>
                    </w:rPr>
                  </w:pPr>
                  <w:r w:rsidRPr="00206275">
                    <w:rPr>
                      <w:rFonts w:ascii="Arial" w:hAnsi="Arial" w:cs="Arial"/>
                      <w:sz w:val="20"/>
                      <w:szCs w:val="20"/>
                    </w:rPr>
                    <w:t>WILL BE GIVEN ON TURNITIN</w:t>
                  </w:r>
                </w:p>
              </w:tc>
            </w:tr>
          </w:tbl>
          <w:p w14:paraId="262A1429" w14:textId="77777777" w:rsidR="00206275" w:rsidRPr="00206275" w:rsidRDefault="00206275" w:rsidP="002816A8">
            <w:pPr>
              <w:pStyle w:val="NormalWeb"/>
              <w:spacing w:before="0" w:beforeAutospacing="0" w:after="0" w:afterAutospacing="0"/>
              <w:ind w:left="142" w:right="34"/>
              <w:rPr>
                <w:rFonts w:ascii="Arial" w:hAnsi="Arial" w:cs="Arial"/>
                <w:b/>
                <w:sz w:val="22"/>
                <w:szCs w:val="22"/>
              </w:rPr>
            </w:pPr>
          </w:p>
          <w:p w14:paraId="37543DDD" w14:textId="77777777" w:rsidR="00206275" w:rsidRPr="00206275" w:rsidRDefault="00206275" w:rsidP="002816A8">
            <w:pPr>
              <w:pStyle w:val="NormalWeb"/>
              <w:spacing w:before="0" w:beforeAutospacing="0" w:after="0" w:afterAutospacing="0"/>
              <w:ind w:left="142" w:right="34"/>
              <w:rPr>
                <w:rFonts w:ascii="Arial" w:hAnsi="Arial" w:cs="Arial"/>
                <w:sz w:val="22"/>
                <w:szCs w:val="22"/>
              </w:rPr>
            </w:pPr>
            <w:r w:rsidRPr="00206275">
              <w:rPr>
                <w:rFonts w:ascii="Arial" w:hAnsi="Arial" w:cs="Arial"/>
                <w:b/>
                <w:sz w:val="22"/>
                <w:szCs w:val="22"/>
              </w:rPr>
              <w:t>NB.</w:t>
            </w:r>
            <w:r w:rsidRPr="00206275">
              <w:rPr>
                <w:rFonts w:ascii="Arial" w:hAnsi="Arial" w:cs="Arial"/>
                <w:sz w:val="22"/>
                <w:szCs w:val="22"/>
              </w:rPr>
              <w:t xml:space="preserve">  All marks are provisional until confirmed by the Final Examination Board.</w:t>
            </w:r>
          </w:p>
          <w:p w14:paraId="35D62060" w14:textId="77777777" w:rsidR="00206275" w:rsidRPr="00206275" w:rsidRDefault="00206275" w:rsidP="002816A8">
            <w:pPr>
              <w:pStyle w:val="NormalWeb"/>
              <w:spacing w:before="0" w:beforeAutospacing="0" w:after="0" w:afterAutospacing="0"/>
              <w:rPr>
                <w:rFonts w:ascii="Arial" w:hAnsi="Arial" w:cs="Arial"/>
                <w:b/>
                <w:sz w:val="22"/>
                <w:szCs w:val="22"/>
              </w:rPr>
            </w:pPr>
          </w:p>
          <w:p w14:paraId="72A4DB96" w14:textId="77777777" w:rsidR="00206275" w:rsidRPr="00206275" w:rsidRDefault="00206275" w:rsidP="002816A8">
            <w:pPr>
              <w:pStyle w:val="NormalWeb"/>
              <w:spacing w:before="0" w:beforeAutospacing="0" w:after="0" w:afterAutospacing="0"/>
              <w:rPr>
                <w:rFonts w:ascii="Arial" w:hAnsi="Arial" w:cs="Arial"/>
                <w:b/>
                <w:sz w:val="22"/>
                <w:szCs w:val="22"/>
              </w:rPr>
            </w:pPr>
            <w:r w:rsidRPr="00206275">
              <w:rPr>
                <w:rFonts w:ascii="Arial" w:hAnsi="Arial" w:cs="Arial"/>
                <w:b/>
                <w:sz w:val="22"/>
                <w:szCs w:val="22"/>
              </w:rPr>
              <w:t>PLEASE NOTE: ALL COMMENTS WIL BE POSTED ON TURNITIN</w:t>
            </w:r>
          </w:p>
          <w:p w14:paraId="39890C18" w14:textId="77777777" w:rsidR="00206275" w:rsidRPr="00206275" w:rsidRDefault="00206275" w:rsidP="002816A8">
            <w:pPr>
              <w:pStyle w:val="NormalWeb"/>
              <w:spacing w:before="0" w:beforeAutospacing="0" w:after="0" w:afterAutospacing="0"/>
              <w:rPr>
                <w:rFonts w:ascii="Arial" w:hAnsi="Arial" w:cs="Arial"/>
                <w:b/>
                <w:sz w:val="22"/>
                <w:szCs w:val="22"/>
              </w:rPr>
            </w:pPr>
          </w:p>
          <w:p w14:paraId="59A1BF45" w14:textId="77777777" w:rsidR="00206275" w:rsidRPr="00206275" w:rsidRDefault="00206275" w:rsidP="002816A8">
            <w:pPr>
              <w:pStyle w:val="NormalWeb"/>
              <w:spacing w:before="0" w:beforeAutospacing="0" w:after="0" w:afterAutospacing="0"/>
              <w:rPr>
                <w:rFonts w:ascii="Arial" w:hAnsi="Arial" w:cs="Arial"/>
                <w:b/>
                <w:sz w:val="22"/>
                <w:szCs w:val="22"/>
              </w:rPr>
            </w:pPr>
          </w:p>
          <w:p w14:paraId="2D33B001" w14:textId="77777777" w:rsidR="00206275" w:rsidRPr="00206275" w:rsidRDefault="00206275" w:rsidP="002816A8">
            <w:pPr>
              <w:pStyle w:val="NormalWeb"/>
              <w:spacing w:before="0" w:beforeAutospacing="0" w:after="0" w:afterAutospacing="0"/>
              <w:rPr>
                <w:rFonts w:ascii="Arial" w:hAnsi="Arial" w:cs="Arial"/>
                <w:b/>
                <w:sz w:val="22"/>
                <w:szCs w:val="22"/>
              </w:rPr>
            </w:pPr>
            <w:r w:rsidRPr="00206275">
              <w:rPr>
                <w:rFonts w:ascii="Arial" w:hAnsi="Arial" w:cs="Arial"/>
                <w:b/>
                <w:sz w:val="22"/>
                <w:szCs w:val="22"/>
              </w:rPr>
              <w:t>For completion by Marker 1 :</w:t>
            </w:r>
          </w:p>
          <w:p w14:paraId="32F3EC75" w14:textId="77777777" w:rsidR="00206275" w:rsidRPr="00206275" w:rsidRDefault="00206275" w:rsidP="002816A8">
            <w:pPr>
              <w:pStyle w:val="NormalWeb"/>
              <w:rPr>
                <w:rFonts w:ascii="Arial" w:hAnsi="Arial" w:cs="Arial"/>
                <w:sz w:val="22"/>
                <w:szCs w:val="22"/>
              </w:rPr>
            </w:pPr>
            <w:r w:rsidRPr="00206275">
              <w:rPr>
                <w:rFonts w:ascii="Arial" w:hAnsi="Arial" w:cs="Arial"/>
                <w:sz w:val="22"/>
                <w:szCs w:val="22"/>
              </w:rPr>
              <w:t>Comments:</w:t>
            </w:r>
          </w:p>
          <w:p w14:paraId="52C31307" w14:textId="77777777" w:rsidR="00206275" w:rsidRPr="00206275" w:rsidRDefault="00206275" w:rsidP="002816A8">
            <w:pPr>
              <w:pStyle w:val="NormalWeb"/>
              <w:rPr>
                <w:rFonts w:ascii="Arial" w:hAnsi="Arial" w:cs="Arial"/>
                <w:sz w:val="22"/>
                <w:szCs w:val="22"/>
              </w:rPr>
            </w:pPr>
          </w:p>
        </w:tc>
      </w:tr>
      <w:tr w:rsidR="00206275" w:rsidRPr="00206275" w14:paraId="00F673D4" w14:textId="77777777" w:rsidTr="002816A8">
        <w:trPr>
          <w:trHeight w:val="492"/>
        </w:trPr>
        <w:tc>
          <w:tcPr>
            <w:tcW w:w="6768" w:type="dxa"/>
            <w:gridSpan w:val="3"/>
          </w:tcPr>
          <w:p w14:paraId="2E8DE27B" w14:textId="77777777" w:rsidR="00206275" w:rsidRPr="00206275" w:rsidRDefault="00206275" w:rsidP="002816A8">
            <w:pPr>
              <w:pStyle w:val="NormalWeb"/>
              <w:ind w:left="142" w:right="34"/>
              <w:rPr>
                <w:rFonts w:ascii="Arial" w:hAnsi="Arial" w:cs="Arial"/>
                <w:sz w:val="22"/>
                <w:szCs w:val="22"/>
              </w:rPr>
            </w:pPr>
            <w:r w:rsidRPr="00206275">
              <w:rPr>
                <w:rFonts w:ascii="Arial" w:hAnsi="Arial" w:cs="Arial"/>
                <w:sz w:val="22"/>
                <w:szCs w:val="22"/>
              </w:rPr>
              <w:t>Marker’s signature:</w:t>
            </w:r>
          </w:p>
        </w:tc>
        <w:tc>
          <w:tcPr>
            <w:tcW w:w="2088" w:type="dxa"/>
            <w:gridSpan w:val="2"/>
          </w:tcPr>
          <w:p w14:paraId="143644B4" w14:textId="77777777" w:rsidR="00206275" w:rsidRPr="00206275" w:rsidRDefault="00206275" w:rsidP="002816A8">
            <w:pPr>
              <w:pStyle w:val="NormalWeb"/>
              <w:spacing w:after="0"/>
              <w:ind w:left="142" w:right="34"/>
              <w:rPr>
                <w:rFonts w:ascii="Arial" w:hAnsi="Arial" w:cs="Arial"/>
                <w:sz w:val="22"/>
                <w:szCs w:val="22"/>
              </w:rPr>
            </w:pPr>
            <w:r w:rsidRPr="00206275">
              <w:rPr>
                <w:rFonts w:ascii="Arial" w:hAnsi="Arial" w:cs="Arial"/>
                <w:sz w:val="22"/>
                <w:szCs w:val="22"/>
              </w:rPr>
              <w:t>Date:</w:t>
            </w:r>
          </w:p>
        </w:tc>
      </w:tr>
      <w:tr w:rsidR="00206275" w:rsidRPr="00206275" w14:paraId="356110EE" w14:textId="77777777" w:rsidTr="002816A8">
        <w:tc>
          <w:tcPr>
            <w:tcW w:w="8856" w:type="dxa"/>
            <w:gridSpan w:val="5"/>
          </w:tcPr>
          <w:p w14:paraId="09C6359B" w14:textId="77777777" w:rsidR="00206275" w:rsidRPr="00206275" w:rsidRDefault="00206275" w:rsidP="002816A8">
            <w:pPr>
              <w:pStyle w:val="NormalWeb"/>
              <w:spacing w:before="0" w:beforeAutospacing="0" w:after="0" w:afterAutospacing="0"/>
              <w:ind w:right="-334"/>
              <w:rPr>
                <w:rFonts w:ascii="Arial" w:hAnsi="Arial" w:cs="Arial"/>
                <w:bCs/>
                <w:i/>
                <w:sz w:val="22"/>
                <w:szCs w:val="22"/>
              </w:rPr>
            </w:pPr>
          </w:p>
          <w:p w14:paraId="14032785" w14:textId="77777777" w:rsidR="00206275" w:rsidRPr="00206275" w:rsidRDefault="00206275" w:rsidP="002816A8">
            <w:pPr>
              <w:pStyle w:val="NormalWeb"/>
              <w:spacing w:before="0" w:beforeAutospacing="0" w:after="0" w:afterAutospacing="0"/>
              <w:ind w:right="-334"/>
              <w:rPr>
                <w:rFonts w:ascii="Arial" w:hAnsi="Arial" w:cs="Arial"/>
                <w:b/>
                <w:bCs/>
                <w:sz w:val="22"/>
                <w:szCs w:val="22"/>
              </w:rPr>
            </w:pPr>
            <w:r w:rsidRPr="00206275">
              <w:rPr>
                <w:rFonts w:ascii="Arial" w:hAnsi="Arial" w:cs="Arial"/>
                <w:b/>
                <w:bCs/>
                <w:sz w:val="22"/>
                <w:szCs w:val="22"/>
              </w:rPr>
              <w:t>For completion by Marker 2/Moderator:</w:t>
            </w:r>
          </w:p>
          <w:p w14:paraId="580FDEBD" w14:textId="77777777" w:rsidR="00206275" w:rsidRPr="00206275" w:rsidRDefault="00206275" w:rsidP="002816A8">
            <w:pPr>
              <w:pStyle w:val="NormalWeb"/>
              <w:spacing w:before="0" w:beforeAutospacing="0" w:after="0" w:afterAutospacing="0"/>
              <w:ind w:right="-334"/>
              <w:rPr>
                <w:rFonts w:ascii="Arial" w:hAnsi="Arial" w:cs="Arial"/>
                <w:b/>
                <w:bCs/>
                <w:sz w:val="22"/>
                <w:szCs w:val="22"/>
              </w:rPr>
            </w:pPr>
          </w:p>
          <w:p w14:paraId="73E0CA71"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r w:rsidRPr="00206275">
              <w:rPr>
                <w:rFonts w:ascii="Arial" w:hAnsi="Arial" w:cs="Arial"/>
                <w:bCs/>
                <w:sz w:val="22"/>
                <w:szCs w:val="22"/>
              </w:rPr>
              <w:t>Comments:</w:t>
            </w:r>
          </w:p>
          <w:p w14:paraId="11C3480A"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p w14:paraId="0BAF6C32"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p w14:paraId="63D6755B"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tc>
      </w:tr>
      <w:tr w:rsidR="00206275" w:rsidRPr="00206275" w14:paraId="79B77498" w14:textId="77777777" w:rsidTr="002816A8">
        <w:trPr>
          <w:trHeight w:val="720"/>
        </w:trPr>
        <w:tc>
          <w:tcPr>
            <w:tcW w:w="5211" w:type="dxa"/>
            <w:gridSpan w:val="2"/>
          </w:tcPr>
          <w:p w14:paraId="67D35160"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r w:rsidRPr="00206275">
              <w:rPr>
                <w:rFonts w:ascii="Arial" w:hAnsi="Arial" w:cs="Arial"/>
                <w:bCs/>
                <w:sz w:val="22"/>
                <w:szCs w:val="22"/>
              </w:rPr>
              <w:t>Marker’s Signature:</w:t>
            </w:r>
          </w:p>
        </w:tc>
        <w:tc>
          <w:tcPr>
            <w:tcW w:w="3645" w:type="dxa"/>
            <w:gridSpan w:val="3"/>
          </w:tcPr>
          <w:p w14:paraId="30E5C4B0"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r w:rsidRPr="00206275">
              <w:rPr>
                <w:rFonts w:ascii="Arial" w:hAnsi="Arial" w:cs="Arial"/>
                <w:bCs/>
                <w:sz w:val="22"/>
                <w:szCs w:val="22"/>
              </w:rPr>
              <w:t>Date:</w:t>
            </w:r>
          </w:p>
        </w:tc>
      </w:tr>
      <w:tr w:rsidR="00206275" w:rsidRPr="00206275" w14:paraId="43712E16" w14:textId="77777777" w:rsidTr="002816A8">
        <w:trPr>
          <w:trHeight w:val="720"/>
        </w:trPr>
        <w:tc>
          <w:tcPr>
            <w:tcW w:w="8856" w:type="dxa"/>
            <w:gridSpan w:val="5"/>
          </w:tcPr>
          <w:p w14:paraId="0E00D133" w14:textId="77777777" w:rsidR="00206275" w:rsidRPr="00206275" w:rsidRDefault="00206275" w:rsidP="002816A8">
            <w:pPr>
              <w:rPr>
                <w:rFonts w:ascii="Arial" w:hAnsi="Arial" w:cs="Arial"/>
                <w:b/>
                <w:sz w:val="22"/>
                <w:szCs w:val="22"/>
              </w:rPr>
            </w:pPr>
            <w:r w:rsidRPr="00206275">
              <w:rPr>
                <w:rFonts w:ascii="Arial" w:hAnsi="Arial" w:cs="Arial"/>
                <w:b/>
                <w:sz w:val="22"/>
                <w:szCs w:val="22"/>
              </w:rPr>
              <w:t>AGREED INTERNAL MARK (where necessary):</w:t>
            </w:r>
          </w:p>
          <w:p w14:paraId="50664D3F" w14:textId="77777777" w:rsidR="00206275" w:rsidRPr="00206275" w:rsidRDefault="00206275" w:rsidP="002816A8">
            <w:pPr>
              <w:rPr>
                <w:rFonts w:ascii="Arial" w:hAnsi="Arial" w:cs="Arial"/>
                <w:b/>
                <w:sz w:val="22"/>
                <w:szCs w:val="22"/>
              </w:rPr>
            </w:pPr>
          </w:p>
          <w:p w14:paraId="7FAE3ACE" w14:textId="77777777" w:rsidR="00206275" w:rsidRPr="00206275" w:rsidRDefault="00206275" w:rsidP="002816A8">
            <w:pPr>
              <w:rPr>
                <w:rFonts w:ascii="Arial" w:hAnsi="Arial" w:cs="Arial"/>
                <w:b/>
                <w:sz w:val="22"/>
                <w:szCs w:val="22"/>
              </w:rPr>
            </w:pPr>
            <w:r w:rsidRPr="00206275">
              <w:rPr>
                <w:rFonts w:ascii="Arial" w:hAnsi="Arial" w:cs="Arial"/>
                <w:b/>
                <w:sz w:val="22"/>
                <w:szCs w:val="22"/>
              </w:rPr>
              <w:t>Comment on process of arriving at agreed mark:</w:t>
            </w:r>
          </w:p>
          <w:p w14:paraId="5A12F7A1" w14:textId="77777777" w:rsidR="00206275" w:rsidRPr="00206275" w:rsidRDefault="00206275" w:rsidP="002816A8">
            <w:pPr>
              <w:rPr>
                <w:rFonts w:ascii="Arial" w:hAnsi="Arial" w:cs="Arial"/>
                <w:b/>
                <w:sz w:val="22"/>
                <w:szCs w:val="22"/>
              </w:rPr>
            </w:pPr>
          </w:p>
          <w:p w14:paraId="24B2D300" w14:textId="77777777" w:rsidR="00206275" w:rsidRPr="00206275" w:rsidRDefault="00206275" w:rsidP="002816A8">
            <w:pPr>
              <w:rPr>
                <w:rFonts w:ascii="Arial" w:hAnsi="Arial" w:cs="Arial"/>
                <w:b/>
                <w:sz w:val="22"/>
                <w:szCs w:val="22"/>
              </w:rPr>
            </w:pPr>
          </w:p>
          <w:p w14:paraId="7B5575F9" w14:textId="77777777" w:rsidR="00206275" w:rsidRPr="00206275" w:rsidRDefault="00206275" w:rsidP="002816A8">
            <w:pPr>
              <w:rPr>
                <w:rFonts w:ascii="Arial" w:hAnsi="Arial" w:cs="Arial"/>
                <w:b/>
                <w:sz w:val="22"/>
                <w:szCs w:val="22"/>
              </w:rPr>
            </w:pPr>
          </w:p>
          <w:p w14:paraId="189BBC88" w14:textId="77777777" w:rsidR="00206275" w:rsidRPr="00206275" w:rsidRDefault="00206275" w:rsidP="002816A8">
            <w:pPr>
              <w:rPr>
                <w:rFonts w:ascii="Arial" w:hAnsi="Arial" w:cs="Arial"/>
                <w:b/>
                <w:sz w:val="22"/>
                <w:szCs w:val="22"/>
              </w:rPr>
            </w:pPr>
          </w:p>
          <w:p w14:paraId="299C769D" w14:textId="77777777" w:rsidR="00206275" w:rsidRPr="00206275" w:rsidRDefault="00206275" w:rsidP="002816A8">
            <w:pPr>
              <w:rPr>
                <w:rFonts w:ascii="Arial" w:hAnsi="Arial" w:cs="Arial"/>
                <w:b/>
                <w:sz w:val="22"/>
                <w:szCs w:val="22"/>
              </w:rPr>
            </w:pPr>
          </w:p>
          <w:p w14:paraId="727F2A44" w14:textId="77777777" w:rsidR="00206275" w:rsidRPr="00206275" w:rsidRDefault="00206275" w:rsidP="002816A8">
            <w:pPr>
              <w:rPr>
                <w:rFonts w:ascii="Arial" w:hAnsi="Arial" w:cs="Arial"/>
                <w:b/>
                <w:sz w:val="22"/>
                <w:szCs w:val="22"/>
              </w:rPr>
            </w:pPr>
          </w:p>
          <w:p w14:paraId="13856C9D" w14:textId="77777777" w:rsidR="00206275" w:rsidRPr="00206275" w:rsidRDefault="00206275" w:rsidP="002816A8">
            <w:pPr>
              <w:rPr>
                <w:rFonts w:ascii="Arial" w:hAnsi="Arial" w:cs="Arial"/>
                <w:b/>
                <w:sz w:val="22"/>
                <w:szCs w:val="22"/>
              </w:rPr>
            </w:pPr>
          </w:p>
          <w:p w14:paraId="00A48AE5" w14:textId="77777777" w:rsidR="00206275" w:rsidRPr="00206275" w:rsidRDefault="00206275" w:rsidP="002816A8">
            <w:pPr>
              <w:rPr>
                <w:rFonts w:ascii="Arial" w:hAnsi="Arial" w:cs="Arial"/>
                <w:b/>
                <w:sz w:val="22"/>
                <w:szCs w:val="22"/>
              </w:rPr>
            </w:pPr>
          </w:p>
        </w:tc>
      </w:tr>
      <w:tr w:rsidR="00206275" w:rsidRPr="00206275" w14:paraId="424B2A79" w14:textId="77777777" w:rsidTr="002816A8">
        <w:trPr>
          <w:trHeight w:val="720"/>
        </w:trPr>
        <w:tc>
          <w:tcPr>
            <w:tcW w:w="8856" w:type="dxa"/>
            <w:gridSpan w:val="5"/>
          </w:tcPr>
          <w:p w14:paraId="6801D2FD" w14:textId="77777777" w:rsidR="00206275" w:rsidRPr="00206275" w:rsidRDefault="00206275" w:rsidP="002816A8">
            <w:pPr>
              <w:rPr>
                <w:rFonts w:ascii="Arial" w:hAnsi="Arial" w:cs="Arial"/>
                <w:b/>
                <w:sz w:val="22"/>
                <w:szCs w:val="22"/>
              </w:rPr>
            </w:pPr>
            <w:r w:rsidRPr="00206275">
              <w:rPr>
                <w:rFonts w:ascii="Arial" w:hAnsi="Arial" w:cs="Arial"/>
                <w:b/>
                <w:sz w:val="22"/>
                <w:szCs w:val="22"/>
              </w:rPr>
              <w:t>External Examiner’s comments (if relevant)</w:t>
            </w:r>
          </w:p>
          <w:p w14:paraId="290826C7"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p w14:paraId="38C4653A"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p w14:paraId="616C401B"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p w14:paraId="10E42414"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p w14:paraId="1B48C5B2"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p w14:paraId="51D4FA81"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p w14:paraId="729B1395" w14:textId="77777777" w:rsidR="00206275" w:rsidRPr="00206275" w:rsidRDefault="00206275" w:rsidP="002816A8">
            <w:pPr>
              <w:pStyle w:val="NormalWeb"/>
              <w:spacing w:before="0" w:beforeAutospacing="0" w:after="0" w:afterAutospacing="0"/>
              <w:ind w:right="-334"/>
              <w:rPr>
                <w:rFonts w:ascii="Arial" w:hAnsi="Arial" w:cs="Arial"/>
                <w:bCs/>
                <w:sz w:val="22"/>
                <w:szCs w:val="22"/>
              </w:rPr>
            </w:pPr>
          </w:p>
        </w:tc>
      </w:tr>
      <w:tr w:rsidR="00206275" w:rsidRPr="00206275" w14:paraId="4189226B" w14:textId="77777777" w:rsidTr="002816A8">
        <w:trPr>
          <w:trHeight w:val="720"/>
        </w:trPr>
        <w:tc>
          <w:tcPr>
            <w:tcW w:w="5211" w:type="dxa"/>
            <w:gridSpan w:val="2"/>
          </w:tcPr>
          <w:p w14:paraId="58A93ACC" w14:textId="77777777" w:rsidR="00206275" w:rsidRPr="00206275" w:rsidRDefault="00206275" w:rsidP="002816A8">
            <w:pPr>
              <w:rPr>
                <w:rFonts w:ascii="Arial" w:hAnsi="Arial" w:cs="Arial"/>
                <w:sz w:val="22"/>
                <w:szCs w:val="22"/>
              </w:rPr>
            </w:pPr>
            <w:r w:rsidRPr="00206275">
              <w:rPr>
                <w:rFonts w:ascii="Arial" w:hAnsi="Arial" w:cs="Arial"/>
                <w:sz w:val="22"/>
                <w:szCs w:val="22"/>
              </w:rPr>
              <w:t>External Examiner’s Signature:</w:t>
            </w:r>
          </w:p>
        </w:tc>
        <w:tc>
          <w:tcPr>
            <w:tcW w:w="3645" w:type="dxa"/>
            <w:gridSpan w:val="3"/>
          </w:tcPr>
          <w:p w14:paraId="6F4191F4" w14:textId="77777777" w:rsidR="00206275" w:rsidRPr="00206275" w:rsidRDefault="00206275" w:rsidP="002816A8">
            <w:pPr>
              <w:rPr>
                <w:rFonts w:ascii="Arial" w:hAnsi="Arial" w:cs="Arial"/>
                <w:sz w:val="22"/>
                <w:szCs w:val="22"/>
              </w:rPr>
            </w:pPr>
            <w:r w:rsidRPr="00206275">
              <w:rPr>
                <w:rFonts w:ascii="Arial" w:hAnsi="Arial" w:cs="Arial"/>
                <w:sz w:val="22"/>
                <w:szCs w:val="22"/>
              </w:rPr>
              <w:t>Date:</w:t>
            </w:r>
          </w:p>
        </w:tc>
      </w:tr>
    </w:tbl>
    <w:p w14:paraId="780FB5A5" w14:textId="77777777" w:rsidR="00B85804" w:rsidRPr="00206275" w:rsidRDefault="00B85804" w:rsidP="00FA07E9">
      <w:pPr>
        <w:pStyle w:val="NormalWeb"/>
        <w:spacing w:before="0" w:beforeAutospacing="0" w:after="0" w:afterAutospacing="0"/>
        <w:ind w:right="-334"/>
        <w:rPr>
          <w:rFonts w:ascii="Arial" w:eastAsia="Times New Roman" w:hAnsi="Arial" w:cs="Arial"/>
          <w:b/>
          <w:bCs/>
          <w:color w:val="auto"/>
          <w:kern w:val="28"/>
          <w:sz w:val="40"/>
          <w:szCs w:val="40"/>
        </w:rPr>
        <w:sectPr w:rsidR="00B85804" w:rsidRPr="00206275" w:rsidSect="00E72CC0">
          <w:footerReference w:type="default" r:id="rId9"/>
          <w:pgSz w:w="12240" w:h="15840"/>
          <w:pgMar w:top="1440" w:right="1440" w:bottom="1440" w:left="1440" w:header="567" w:footer="720" w:gutter="0"/>
          <w:pgNumType w:start="1"/>
          <w:cols w:space="720"/>
          <w:docGrid w:linePitch="326"/>
        </w:sectPr>
      </w:pPr>
    </w:p>
    <w:p w14:paraId="6BD6A913" w14:textId="77777777" w:rsidR="00A75AD6" w:rsidRPr="00206275" w:rsidRDefault="00A75AD6" w:rsidP="00D623AC">
      <w:pPr>
        <w:pStyle w:val="Subtitle"/>
        <w:rPr>
          <w:rFonts w:ascii="Arial" w:eastAsia="Times New Roman" w:hAnsi="Arial" w:cs="Arial"/>
          <w:b/>
          <w:bCs/>
          <w:color w:val="auto"/>
          <w:spacing w:val="0"/>
          <w:kern w:val="28"/>
          <w:sz w:val="40"/>
          <w:szCs w:val="40"/>
        </w:rPr>
      </w:pPr>
      <w:r w:rsidRPr="00206275">
        <w:rPr>
          <w:rFonts w:ascii="Arial" w:eastAsia="Times New Roman" w:hAnsi="Arial" w:cs="Arial"/>
          <w:b/>
          <w:bCs/>
          <w:color w:val="auto"/>
          <w:spacing w:val="0"/>
          <w:kern w:val="28"/>
          <w:sz w:val="40"/>
          <w:szCs w:val="40"/>
        </w:rPr>
        <w:lastRenderedPageBreak/>
        <w:t>Explore the cultural significance of the myth of Venus and the descent of Ishtar</w:t>
      </w:r>
    </w:p>
    <w:p w14:paraId="7B969492" w14:textId="66F92DBF" w:rsidR="003B6510" w:rsidRPr="00206275" w:rsidRDefault="00AD566D" w:rsidP="00D623AC">
      <w:pPr>
        <w:pStyle w:val="Subtitle"/>
        <w:rPr>
          <w:rFonts w:ascii="Arial" w:hAnsi="Arial" w:cs="Arial"/>
          <w:color w:val="auto"/>
        </w:rPr>
      </w:pPr>
      <w:r>
        <w:rPr>
          <w:rFonts w:ascii="Arial" w:hAnsi="Arial" w:cs="Arial"/>
          <w:color w:val="auto"/>
        </w:rPr>
        <w:t xml:space="preserve">The </w:t>
      </w:r>
      <w:r w:rsidR="002936C1">
        <w:rPr>
          <w:rFonts w:ascii="Arial" w:hAnsi="Arial" w:cs="Arial"/>
          <w:color w:val="auto"/>
        </w:rPr>
        <w:t>M</w:t>
      </w:r>
      <w:r w:rsidR="006C2311">
        <w:rPr>
          <w:rFonts w:ascii="Arial" w:hAnsi="Arial" w:cs="Arial"/>
          <w:color w:val="auto"/>
        </w:rPr>
        <w:t xml:space="preserve">ythologized </w:t>
      </w:r>
      <w:r w:rsidR="002936C1">
        <w:rPr>
          <w:rFonts w:ascii="Arial" w:hAnsi="Arial" w:cs="Arial"/>
          <w:color w:val="auto"/>
        </w:rPr>
        <w:t>A</w:t>
      </w:r>
      <w:r>
        <w:rPr>
          <w:rFonts w:ascii="Arial" w:hAnsi="Arial" w:cs="Arial"/>
          <w:color w:val="auto"/>
        </w:rPr>
        <w:t xml:space="preserve">stronomical </w:t>
      </w:r>
      <w:r w:rsidR="002936C1">
        <w:rPr>
          <w:rFonts w:ascii="Arial" w:hAnsi="Arial" w:cs="Arial"/>
          <w:color w:val="auto"/>
        </w:rPr>
        <w:t>C</w:t>
      </w:r>
      <w:r>
        <w:rPr>
          <w:rFonts w:ascii="Arial" w:hAnsi="Arial" w:cs="Arial"/>
          <w:color w:val="auto"/>
        </w:rPr>
        <w:t>ycle of Venus</w:t>
      </w:r>
    </w:p>
    <w:p w14:paraId="00CAA526" w14:textId="77777777" w:rsidR="00060AF9" w:rsidRPr="00206275" w:rsidRDefault="00060AF9" w:rsidP="00D623AC">
      <w:pPr>
        <w:rPr>
          <w:rFonts w:ascii="Arial" w:hAnsi="Arial" w:cs="Arial"/>
        </w:rPr>
      </w:pPr>
    </w:p>
    <w:p w14:paraId="1C80AB7B" w14:textId="0B7BB14A" w:rsidR="00492492" w:rsidRPr="00206275" w:rsidRDefault="00BC1733" w:rsidP="00D623AC">
      <w:pPr>
        <w:pStyle w:val="NormalWeb"/>
        <w:spacing w:before="0" w:beforeAutospacing="0" w:after="0" w:afterAutospacing="0"/>
        <w:rPr>
          <w:rFonts w:ascii="Arial" w:hAnsi="Arial" w:cs="Arial"/>
          <w:sz w:val="24"/>
          <w:szCs w:val="24"/>
        </w:rPr>
      </w:pPr>
      <w:r w:rsidRPr="00206275">
        <w:rPr>
          <w:rFonts w:ascii="Arial" w:hAnsi="Arial" w:cs="Arial"/>
          <w:sz w:val="24"/>
          <w:szCs w:val="24"/>
        </w:rPr>
        <w:t xml:space="preserve">Word count: </w:t>
      </w:r>
      <w:r w:rsidR="00D91D11">
        <w:rPr>
          <w:rFonts w:ascii="Arial" w:hAnsi="Arial" w:cs="Arial"/>
          <w:sz w:val="24"/>
          <w:szCs w:val="24"/>
        </w:rPr>
        <w:t>30</w:t>
      </w:r>
      <w:r w:rsidR="00891C6D">
        <w:rPr>
          <w:rFonts w:ascii="Arial" w:hAnsi="Arial" w:cs="Arial"/>
          <w:sz w:val="24"/>
          <w:szCs w:val="24"/>
        </w:rPr>
        <w:t>59</w:t>
      </w:r>
    </w:p>
    <w:p w14:paraId="13E1E6BD" w14:textId="77777777" w:rsidR="00072F49" w:rsidRPr="00206275" w:rsidRDefault="00072F49" w:rsidP="00D623AC">
      <w:pPr>
        <w:pStyle w:val="NormalWeb"/>
        <w:spacing w:before="0" w:beforeAutospacing="0" w:after="0" w:afterAutospacing="0"/>
        <w:rPr>
          <w:rFonts w:ascii="Arial" w:hAnsi="Arial" w:cs="Arial"/>
          <w:bCs/>
          <w:sz w:val="24"/>
          <w:szCs w:val="24"/>
        </w:rPr>
      </w:pPr>
    </w:p>
    <w:p w14:paraId="21F52508" w14:textId="77777777" w:rsidR="00492492" w:rsidRPr="00206275" w:rsidRDefault="00492492" w:rsidP="00D623AC">
      <w:pPr>
        <w:pStyle w:val="NormalWeb"/>
        <w:spacing w:before="0" w:beforeAutospacing="0" w:after="0" w:afterAutospacing="0"/>
        <w:rPr>
          <w:rFonts w:ascii="Arial" w:hAnsi="Arial" w:cs="Arial"/>
          <w:bCs/>
          <w:sz w:val="24"/>
          <w:szCs w:val="24"/>
        </w:rPr>
      </w:pPr>
    </w:p>
    <w:p w14:paraId="41396F36" w14:textId="258E7E9D" w:rsidR="00492492" w:rsidRPr="00206275" w:rsidRDefault="00BC1733" w:rsidP="00D623AC">
      <w:pPr>
        <w:pStyle w:val="NormalWeb"/>
        <w:spacing w:before="0" w:beforeAutospacing="0" w:after="0" w:afterAutospacing="0" w:line="360" w:lineRule="auto"/>
        <w:rPr>
          <w:rFonts w:ascii="Arial" w:hAnsi="Arial" w:cs="Arial"/>
          <w:b/>
          <w:sz w:val="24"/>
          <w:szCs w:val="24"/>
        </w:rPr>
      </w:pPr>
      <w:r w:rsidRPr="00206275">
        <w:rPr>
          <w:rFonts w:ascii="Arial" w:hAnsi="Arial" w:cs="Arial"/>
          <w:b/>
          <w:sz w:val="24"/>
          <w:szCs w:val="24"/>
        </w:rPr>
        <w:t>Introduction</w:t>
      </w:r>
    </w:p>
    <w:p w14:paraId="67C86266" w14:textId="4CE8C56D" w:rsidR="005358DC" w:rsidRDefault="00B70AD7" w:rsidP="00D623AC">
      <w:pPr>
        <w:pStyle w:val="NormalWeb"/>
        <w:spacing w:before="0" w:beforeAutospacing="0" w:after="0" w:afterAutospacing="0" w:line="360" w:lineRule="auto"/>
        <w:rPr>
          <w:rFonts w:ascii="Arial" w:hAnsi="Arial" w:cs="Arial"/>
          <w:bCs/>
          <w:sz w:val="24"/>
          <w:szCs w:val="24"/>
        </w:rPr>
      </w:pPr>
      <w:r>
        <w:rPr>
          <w:rFonts w:ascii="Arial" w:hAnsi="Arial" w:cs="Arial"/>
          <w:bCs/>
          <w:sz w:val="24"/>
          <w:szCs w:val="24"/>
        </w:rPr>
        <w:t xml:space="preserve">This essay explores the myth of Inanna’s descent into the underworld in the context of </w:t>
      </w:r>
      <w:r w:rsidR="00D32AF3">
        <w:rPr>
          <w:rFonts w:ascii="Arial" w:hAnsi="Arial" w:cs="Arial"/>
          <w:bCs/>
          <w:sz w:val="24"/>
          <w:szCs w:val="24"/>
        </w:rPr>
        <w:t>the astronomical phenomen</w:t>
      </w:r>
      <w:r w:rsidR="001C4AE3">
        <w:rPr>
          <w:rFonts w:ascii="Arial" w:hAnsi="Arial" w:cs="Arial"/>
          <w:bCs/>
          <w:sz w:val="24"/>
          <w:szCs w:val="24"/>
        </w:rPr>
        <w:t>on</w:t>
      </w:r>
      <w:r w:rsidR="00D32AF3">
        <w:rPr>
          <w:rFonts w:ascii="Arial" w:hAnsi="Arial" w:cs="Arial"/>
          <w:bCs/>
          <w:sz w:val="24"/>
          <w:szCs w:val="24"/>
        </w:rPr>
        <w:t xml:space="preserve"> of </w:t>
      </w:r>
      <w:r w:rsidR="00423AD5">
        <w:rPr>
          <w:rFonts w:ascii="Arial" w:hAnsi="Arial" w:cs="Arial"/>
          <w:bCs/>
          <w:sz w:val="24"/>
          <w:szCs w:val="24"/>
        </w:rPr>
        <w:t xml:space="preserve">the planet </w:t>
      </w:r>
      <w:r w:rsidR="00D32AF3">
        <w:rPr>
          <w:rFonts w:ascii="Arial" w:hAnsi="Arial" w:cs="Arial"/>
          <w:bCs/>
          <w:sz w:val="24"/>
          <w:szCs w:val="24"/>
        </w:rPr>
        <w:t>Venus as morning and evening</w:t>
      </w:r>
      <w:r w:rsidR="00574A26">
        <w:rPr>
          <w:rFonts w:ascii="Arial" w:hAnsi="Arial" w:cs="Arial"/>
          <w:bCs/>
          <w:sz w:val="24"/>
          <w:szCs w:val="24"/>
        </w:rPr>
        <w:t xml:space="preserve"> star</w:t>
      </w:r>
      <w:r w:rsidR="00D32AF3">
        <w:rPr>
          <w:rFonts w:ascii="Arial" w:hAnsi="Arial" w:cs="Arial"/>
          <w:bCs/>
          <w:sz w:val="24"/>
          <w:szCs w:val="24"/>
        </w:rPr>
        <w:t xml:space="preserve">. </w:t>
      </w:r>
    </w:p>
    <w:p w14:paraId="0ED80F18" w14:textId="54438255" w:rsidR="00281619" w:rsidRDefault="005358DC" w:rsidP="00281619">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 xml:space="preserve">Inanna is a goddess originally worshipped in </w:t>
      </w:r>
      <w:r w:rsidR="0022304B">
        <w:rPr>
          <w:rFonts w:ascii="Arial" w:hAnsi="Arial" w:cs="Arial"/>
          <w:bCs/>
          <w:sz w:val="24"/>
          <w:szCs w:val="24"/>
        </w:rPr>
        <w:t>Sumer, a Mesopotamian civilization that existed from 2600-1850 BCE.</w:t>
      </w:r>
      <w:r w:rsidR="0022304B">
        <w:rPr>
          <w:rStyle w:val="FootnoteReference"/>
          <w:rFonts w:ascii="Arial" w:hAnsi="Arial" w:cs="Arial"/>
          <w:bCs/>
          <w:sz w:val="24"/>
          <w:szCs w:val="24"/>
        </w:rPr>
        <w:footnoteReference w:id="1"/>
      </w:r>
      <w:r w:rsidR="0022304B">
        <w:rPr>
          <w:rFonts w:ascii="Arial" w:hAnsi="Arial" w:cs="Arial"/>
          <w:bCs/>
          <w:sz w:val="24"/>
          <w:szCs w:val="24"/>
        </w:rPr>
        <w:t xml:space="preserve"> </w:t>
      </w:r>
      <w:r w:rsidR="009D314F">
        <w:rPr>
          <w:rFonts w:ascii="Arial" w:hAnsi="Arial" w:cs="Arial"/>
          <w:bCs/>
          <w:sz w:val="24"/>
          <w:szCs w:val="24"/>
        </w:rPr>
        <w:t>One of the myths</w:t>
      </w:r>
      <w:r w:rsidR="00A86899">
        <w:rPr>
          <w:rFonts w:ascii="Arial" w:hAnsi="Arial" w:cs="Arial"/>
          <w:bCs/>
          <w:sz w:val="24"/>
          <w:szCs w:val="24"/>
        </w:rPr>
        <w:t xml:space="preserve"> associated with this goddess</w:t>
      </w:r>
      <w:r w:rsidR="009D314F">
        <w:rPr>
          <w:rFonts w:ascii="Arial" w:hAnsi="Arial" w:cs="Arial"/>
          <w:bCs/>
          <w:sz w:val="24"/>
          <w:szCs w:val="24"/>
        </w:rPr>
        <w:t xml:space="preserve"> was</w:t>
      </w:r>
      <w:r w:rsidR="00A57BB1">
        <w:rPr>
          <w:rFonts w:ascii="Arial" w:hAnsi="Arial" w:cs="Arial"/>
          <w:bCs/>
          <w:sz w:val="24"/>
          <w:szCs w:val="24"/>
        </w:rPr>
        <w:t xml:space="preserve"> </w:t>
      </w:r>
      <w:r w:rsidR="00680CD8">
        <w:rPr>
          <w:rFonts w:ascii="Arial" w:hAnsi="Arial" w:cs="Arial"/>
          <w:bCs/>
          <w:sz w:val="24"/>
          <w:szCs w:val="24"/>
        </w:rPr>
        <w:t>‘</w:t>
      </w:r>
      <w:r w:rsidR="009D314F">
        <w:rPr>
          <w:rFonts w:ascii="Arial" w:hAnsi="Arial" w:cs="Arial"/>
          <w:bCs/>
          <w:sz w:val="24"/>
          <w:szCs w:val="24"/>
        </w:rPr>
        <w:t>Inanna’s Descent to the Nether World</w:t>
      </w:r>
      <w:r w:rsidR="00680CD8">
        <w:rPr>
          <w:rFonts w:ascii="Arial" w:hAnsi="Arial" w:cs="Arial"/>
          <w:bCs/>
          <w:sz w:val="24"/>
          <w:szCs w:val="24"/>
        </w:rPr>
        <w:t>’</w:t>
      </w:r>
      <w:r w:rsidR="006A7170">
        <w:rPr>
          <w:rFonts w:ascii="Arial" w:hAnsi="Arial" w:cs="Arial"/>
          <w:bCs/>
          <w:sz w:val="24"/>
          <w:szCs w:val="24"/>
        </w:rPr>
        <w:t>,</w:t>
      </w:r>
      <w:r w:rsidR="00B90E84">
        <w:rPr>
          <w:rStyle w:val="FootnoteReference"/>
          <w:rFonts w:ascii="Arial" w:hAnsi="Arial" w:cs="Arial"/>
          <w:bCs/>
          <w:sz w:val="24"/>
          <w:szCs w:val="24"/>
        </w:rPr>
        <w:footnoteReference w:id="2"/>
      </w:r>
      <w:r w:rsidR="009D314F">
        <w:rPr>
          <w:rFonts w:ascii="Arial" w:hAnsi="Arial" w:cs="Arial"/>
          <w:bCs/>
          <w:sz w:val="24"/>
          <w:szCs w:val="24"/>
        </w:rPr>
        <w:t xml:space="preserve"> telling the story of the goddess’s visit to her sister in the underworld for reasons unknown</w:t>
      </w:r>
      <w:r w:rsidR="001016FA">
        <w:rPr>
          <w:rFonts w:ascii="Arial" w:hAnsi="Arial" w:cs="Arial"/>
          <w:bCs/>
          <w:sz w:val="24"/>
          <w:szCs w:val="24"/>
        </w:rPr>
        <w:t>, where she is put to death then resurrected and restored to heaven with the assistance of her messenger and two sexless beings.</w:t>
      </w:r>
      <w:r w:rsidR="009D314F">
        <w:rPr>
          <w:rStyle w:val="FootnoteReference"/>
          <w:rFonts w:ascii="Arial" w:hAnsi="Arial" w:cs="Arial"/>
          <w:bCs/>
          <w:sz w:val="24"/>
          <w:szCs w:val="24"/>
        </w:rPr>
        <w:footnoteReference w:id="3"/>
      </w:r>
      <w:r w:rsidR="00003753">
        <w:rPr>
          <w:rFonts w:ascii="Arial" w:hAnsi="Arial" w:cs="Arial"/>
          <w:bCs/>
          <w:sz w:val="24"/>
          <w:szCs w:val="24"/>
        </w:rPr>
        <w:t xml:space="preserve"> </w:t>
      </w:r>
      <w:r w:rsidR="00FB1E02">
        <w:rPr>
          <w:rFonts w:ascii="Arial" w:hAnsi="Arial" w:cs="Arial"/>
          <w:bCs/>
          <w:sz w:val="24"/>
          <w:szCs w:val="24"/>
        </w:rPr>
        <w:t>T</w:t>
      </w:r>
      <w:r w:rsidR="00003753">
        <w:rPr>
          <w:rFonts w:ascii="Arial" w:hAnsi="Arial" w:cs="Arial"/>
          <w:bCs/>
          <w:sz w:val="24"/>
          <w:szCs w:val="24"/>
        </w:rPr>
        <w:t xml:space="preserve">his myth </w:t>
      </w:r>
      <w:r w:rsidR="00574A26">
        <w:rPr>
          <w:rFonts w:ascii="Arial" w:hAnsi="Arial" w:cs="Arial"/>
          <w:bCs/>
          <w:sz w:val="24"/>
          <w:szCs w:val="24"/>
        </w:rPr>
        <w:t>may be an attempt to explain</w:t>
      </w:r>
      <w:r w:rsidR="00003753">
        <w:rPr>
          <w:rFonts w:ascii="Arial" w:hAnsi="Arial" w:cs="Arial"/>
          <w:bCs/>
          <w:sz w:val="24"/>
          <w:szCs w:val="24"/>
        </w:rPr>
        <w:t xml:space="preserve"> Venus</w:t>
      </w:r>
      <w:r w:rsidR="006A4626">
        <w:rPr>
          <w:rFonts w:ascii="Arial" w:hAnsi="Arial" w:cs="Arial"/>
          <w:bCs/>
          <w:sz w:val="24"/>
          <w:szCs w:val="24"/>
        </w:rPr>
        <w:t>’s cycles of visibility and invisibility</w:t>
      </w:r>
      <w:r w:rsidR="00574A26">
        <w:rPr>
          <w:rFonts w:ascii="Arial" w:hAnsi="Arial" w:cs="Arial"/>
          <w:bCs/>
          <w:sz w:val="24"/>
          <w:szCs w:val="24"/>
        </w:rPr>
        <w:t xml:space="preserve"> </w:t>
      </w:r>
      <w:r w:rsidR="00FB1E02">
        <w:rPr>
          <w:rFonts w:ascii="Arial" w:hAnsi="Arial" w:cs="Arial"/>
          <w:bCs/>
          <w:sz w:val="24"/>
          <w:szCs w:val="24"/>
        </w:rPr>
        <w:t>by framing it as a story of</w:t>
      </w:r>
      <w:r w:rsidR="00574A26">
        <w:rPr>
          <w:rFonts w:ascii="Arial" w:hAnsi="Arial" w:cs="Arial"/>
          <w:bCs/>
          <w:sz w:val="24"/>
          <w:szCs w:val="24"/>
        </w:rPr>
        <w:t xml:space="preserve"> Inanna’s </w:t>
      </w:r>
      <w:r w:rsidR="00FB1E02">
        <w:rPr>
          <w:rFonts w:ascii="Arial" w:hAnsi="Arial" w:cs="Arial"/>
          <w:bCs/>
          <w:sz w:val="24"/>
          <w:szCs w:val="24"/>
        </w:rPr>
        <w:t xml:space="preserve">descent and </w:t>
      </w:r>
      <w:r w:rsidR="00574A26">
        <w:rPr>
          <w:rFonts w:ascii="Arial" w:hAnsi="Arial" w:cs="Arial"/>
          <w:bCs/>
          <w:sz w:val="24"/>
          <w:szCs w:val="24"/>
        </w:rPr>
        <w:t>resurrection.</w:t>
      </w:r>
    </w:p>
    <w:p w14:paraId="2293847C" w14:textId="77777777" w:rsidR="00A75AD6" w:rsidRDefault="00A75AD6" w:rsidP="00D623AC">
      <w:pPr>
        <w:pStyle w:val="NormalWeb"/>
        <w:spacing w:before="0" w:beforeAutospacing="0" w:after="0" w:afterAutospacing="0" w:line="360" w:lineRule="auto"/>
        <w:ind w:firstLine="432"/>
        <w:rPr>
          <w:rFonts w:ascii="Arial" w:hAnsi="Arial" w:cs="Arial"/>
          <w:bCs/>
          <w:sz w:val="24"/>
          <w:szCs w:val="24"/>
        </w:rPr>
      </w:pPr>
    </w:p>
    <w:p w14:paraId="530AD83A" w14:textId="41788FB6" w:rsidR="00D2756A" w:rsidRPr="00206275" w:rsidRDefault="00574A26" w:rsidP="00D2756A">
      <w:pPr>
        <w:pStyle w:val="NormalWeb"/>
        <w:spacing w:before="0" w:beforeAutospacing="0" w:after="0" w:afterAutospacing="0" w:line="360" w:lineRule="auto"/>
        <w:rPr>
          <w:rFonts w:ascii="Arial" w:hAnsi="Arial" w:cs="Arial"/>
          <w:b/>
          <w:sz w:val="24"/>
          <w:szCs w:val="24"/>
        </w:rPr>
      </w:pPr>
      <w:r>
        <w:rPr>
          <w:rFonts w:ascii="Arial" w:hAnsi="Arial" w:cs="Arial"/>
          <w:b/>
          <w:sz w:val="24"/>
          <w:szCs w:val="24"/>
        </w:rPr>
        <w:t xml:space="preserve">Myth as </w:t>
      </w:r>
      <w:r w:rsidR="00F04CEB">
        <w:rPr>
          <w:rFonts w:ascii="Arial" w:hAnsi="Arial" w:cs="Arial"/>
          <w:b/>
          <w:sz w:val="24"/>
          <w:szCs w:val="24"/>
        </w:rPr>
        <w:t xml:space="preserve">an </w:t>
      </w:r>
      <w:r>
        <w:rPr>
          <w:rFonts w:ascii="Arial" w:hAnsi="Arial" w:cs="Arial"/>
          <w:b/>
          <w:sz w:val="24"/>
          <w:szCs w:val="24"/>
        </w:rPr>
        <w:t>Explanation</w:t>
      </w:r>
      <w:r w:rsidR="00F04CEB">
        <w:rPr>
          <w:rFonts w:ascii="Arial" w:hAnsi="Arial" w:cs="Arial"/>
          <w:b/>
          <w:sz w:val="24"/>
          <w:szCs w:val="24"/>
        </w:rPr>
        <w:t xml:space="preserve"> of the </w:t>
      </w:r>
      <w:r w:rsidR="003507BE">
        <w:rPr>
          <w:rFonts w:ascii="Arial" w:hAnsi="Arial" w:cs="Arial"/>
          <w:b/>
          <w:sz w:val="24"/>
          <w:szCs w:val="24"/>
        </w:rPr>
        <w:t>Sky</w:t>
      </w:r>
    </w:p>
    <w:p w14:paraId="4804528C" w14:textId="059896FF" w:rsidR="00505737" w:rsidRDefault="00163CAD" w:rsidP="00A80584">
      <w:pPr>
        <w:pStyle w:val="NormalWeb"/>
        <w:spacing w:before="0" w:beforeAutospacing="0" w:after="0" w:afterAutospacing="0" w:line="360" w:lineRule="auto"/>
        <w:rPr>
          <w:rFonts w:ascii="Arial" w:hAnsi="Arial" w:cs="Arial"/>
          <w:bCs/>
          <w:sz w:val="24"/>
          <w:szCs w:val="24"/>
        </w:rPr>
      </w:pPr>
      <w:r>
        <w:rPr>
          <w:rFonts w:ascii="Arial" w:hAnsi="Arial" w:cs="Arial"/>
          <w:bCs/>
          <w:sz w:val="24"/>
          <w:szCs w:val="24"/>
        </w:rPr>
        <w:t>First,</w:t>
      </w:r>
      <w:r w:rsidR="005C089A">
        <w:rPr>
          <w:rFonts w:ascii="Arial" w:hAnsi="Arial" w:cs="Arial"/>
          <w:bCs/>
          <w:sz w:val="24"/>
          <w:szCs w:val="24"/>
        </w:rPr>
        <w:t xml:space="preserve"> the use of</w:t>
      </w:r>
      <w:r>
        <w:rPr>
          <w:rFonts w:ascii="Arial" w:hAnsi="Arial" w:cs="Arial"/>
          <w:bCs/>
          <w:sz w:val="24"/>
          <w:szCs w:val="24"/>
        </w:rPr>
        <w:t xml:space="preserve"> myth as a vehicle for expla</w:t>
      </w:r>
      <w:r w:rsidR="003B0983">
        <w:rPr>
          <w:rFonts w:ascii="Arial" w:hAnsi="Arial" w:cs="Arial"/>
          <w:bCs/>
          <w:sz w:val="24"/>
          <w:szCs w:val="24"/>
        </w:rPr>
        <w:t>ining celestial phenomena</w:t>
      </w:r>
      <w:r>
        <w:rPr>
          <w:rFonts w:ascii="Arial" w:hAnsi="Arial" w:cs="Arial"/>
          <w:bCs/>
          <w:sz w:val="24"/>
          <w:szCs w:val="24"/>
        </w:rPr>
        <w:t xml:space="preserve"> must be established. In writing on </w:t>
      </w:r>
      <w:r w:rsidR="005C089A">
        <w:rPr>
          <w:rFonts w:ascii="Arial" w:hAnsi="Arial" w:cs="Arial"/>
          <w:bCs/>
          <w:sz w:val="24"/>
          <w:szCs w:val="24"/>
        </w:rPr>
        <w:t>‘cosmic architecture’</w:t>
      </w:r>
      <w:r w:rsidR="005C089A">
        <w:rPr>
          <w:rStyle w:val="FootnoteReference"/>
          <w:rFonts w:ascii="Arial" w:hAnsi="Arial" w:cs="Arial"/>
          <w:bCs/>
          <w:sz w:val="24"/>
          <w:szCs w:val="24"/>
        </w:rPr>
        <w:footnoteReference w:id="4"/>
      </w:r>
      <w:r w:rsidR="005C089A">
        <w:rPr>
          <w:rFonts w:ascii="Arial" w:hAnsi="Arial" w:cs="Arial"/>
          <w:bCs/>
          <w:sz w:val="24"/>
          <w:szCs w:val="24"/>
        </w:rPr>
        <w:t xml:space="preserve"> as a major them</w:t>
      </w:r>
      <w:r w:rsidR="00333276">
        <w:rPr>
          <w:rFonts w:ascii="Arial" w:hAnsi="Arial" w:cs="Arial"/>
          <w:bCs/>
          <w:sz w:val="24"/>
          <w:szCs w:val="24"/>
        </w:rPr>
        <w:t>e</w:t>
      </w:r>
      <w:r w:rsidR="005C089A">
        <w:rPr>
          <w:rFonts w:ascii="Arial" w:hAnsi="Arial" w:cs="Arial"/>
          <w:bCs/>
          <w:sz w:val="24"/>
          <w:szCs w:val="24"/>
        </w:rPr>
        <w:t xml:space="preserve"> of </w:t>
      </w:r>
      <w:r>
        <w:rPr>
          <w:rFonts w:ascii="Arial" w:hAnsi="Arial" w:cs="Arial"/>
          <w:bCs/>
          <w:sz w:val="24"/>
          <w:szCs w:val="24"/>
        </w:rPr>
        <w:t xml:space="preserve">world mythology in general, Roy Willis says, </w:t>
      </w:r>
    </w:p>
    <w:p w14:paraId="652B9275" w14:textId="77777777" w:rsidR="00505737" w:rsidRDefault="00505737" w:rsidP="00A80584">
      <w:pPr>
        <w:pStyle w:val="NormalWeb"/>
        <w:spacing w:before="0" w:beforeAutospacing="0" w:after="0" w:afterAutospacing="0" w:line="360" w:lineRule="auto"/>
        <w:rPr>
          <w:rFonts w:ascii="Arial" w:hAnsi="Arial" w:cs="Arial"/>
          <w:bCs/>
          <w:sz w:val="24"/>
          <w:szCs w:val="24"/>
        </w:rPr>
      </w:pPr>
    </w:p>
    <w:p w14:paraId="1C90CCA1" w14:textId="68DF9A33" w:rsidR="00574A26" w:rsidRDefault="00163CAD" w:rsidP="00505737">
      <w:pPr>
        <w:pStyle w:val="NormalWeb"/>
        <w:spacing w:before="0" w:beforeAutospacing="0" w:after="0" w:afterAutospacing="0" w:line="360" w:lineRule="auto"/>
        <w:ind w:left="1080" w:right="1080"/>
        <w:rPr>
          <w:rFonts w:ascii="Arial" w:hAnsi="Arial" w:cs="Arial"/>
          <w:bCs/>
          <w:sz w:val="24"/>
          <w:szCs w:val="24"/>
        </w:rPr>
      </w:pPr>
      <w:r>
        <w:rPr>
          <w:rFonts w:ascii="Arial" w:hAnsi="Arial" w:cs="Arial"/>
          <w:bCs/>
          <w:sz w:val="24"/>
          <w:szCs w:val="24"/>
        </w:rPr>
        <w:t xml:space="preserve">‘In myth the visible world of everyday life is always part of a larger whole. Most traditions describe the normally invisible components of the universe as a world above, or heaven, which is the abode of </w:t>
      </w:r>
      <w:r>
        <w:rPr>
          <w:rFonts w:ascii="Arial" w:hAnsi="Arial" w:cs="Arial"/>
          <w:bCs/>
          <w:sz w:val="24"/>
          <w:szCs w:val="24"/>
        </w:rPr>
        <w:lastRenderedPageBreak/>
        <w:t>superior beings, gods or divine ancestors; and an underworld, peopled by the dead and by subterranean spirits.’</w:t>
      </w:r>
      <w:r>
        <w:rPr>
          <w:rStyle w:val="FootnoteReference"/>
          <w:rFonts w:ascii="Arial" w:hAnsi="Arial" w:cs="Arial"/>
          <w:bCs/>
          <w:sz w:val="24"/>
          <w:szCs w:val="24"/>
        </w:rPr>
        <w:footnoteReference w:id="5"/>
      </w:r>
    </w:p>
    <w:p w14:paraId="7A83821E" w14:textId="77777777" w:rsidR="00574A26" w:rsidRDefault="00574A26" w:rsidP="00A80584">
      <w:pPr>
        <w:pStyle w:val="NormalWeb"/>
        <w:spacing w:before="0" w:beforeAutospacing="0" w:after="0" w:afterAutospacing="0" w:line="360" w:lineRule="auto"/>
        <w:rPr>
          <w:rFonts w:ascii="Arial" w:hAnsi="Arial" w:cs="Arial"/>
          <w:bCs/>
          <w:sz w:val="24"/>
          <w:szCs w:val="24"/>
        </w:rPr>
      </w:pPr>
    </w:p>
    <w:p w14:paraId="69D44480" w14:textId="749BEB81" w:rsidR="008E4FEA" w:rsidRDefault="005C089A" w:rsidP="00505737">
      <w:pPr>
        <w:pStyle w:val="NormalWeb"/>
        <w:spacing w:before="0" w:beforeAutospacing="0" w:after="0" w:afterAutospacing="0" w:line="360" w:lineRule="auto"/>
        <w:ind w:firstLine="450"/>
        <w:rPr>
          <w:rFonts w:ascii="Arial" w:hAnsi="Arial" w:cs="Arial"/>
          <w:bCs/>
          <w:sz w:val="24"/>
          <w:szCs w:val="24"/>
        </w:rPr>
      </w:pPr>
      <w:r>
        <w:rPr>
          <w:rFonts w:ascii="Arial" w:hAnsi="Arial" w:cs="Arial"/>
          <w:bCs/>
          <w:sz w:val="24"/>
          <w:szCs w:val="24"/>
        </w:rPr>
        <w:t>Additionally, ‘celestial bodies commonly appear in myth as living beings, variously divine, human or animal.</w:t>
      </w:r>
      <w:r w:rsidR="00FB1E02">
        <w:rPr>
          <w:rFonts w:ascii="Arial" w:hAnsi="Arial" w:cs="Arial"/>
          <w:bCs/>
          <w:sz w:val="24"/>
          <w:szCs w:val="24"/>
        </w:rPr>
        <w:t>’</w:t>
      </w:r>
      <w:r w:rsidR="00FB1E02">
        <w:rPr>
          <w:rStyle w:val="FootnoteReference"/>
          <w:rFonts w:ascii="Arial" w:hAnsi="Arial" w:cs="Arial"/>
          <w:bCs/>
          <w:sz w:val="24"/>
          <w:szCs w:val="24"/>
        </w:rPr>
        <w:footnoteReference w:id="6"/>
      </w:r>
      <w:r w:rsidR="00FB1E02">
        <w:rPr>
          <w:rFonts w:ascii="Arial" w:hAnsi="Arial" w:cs="Arial"/>
          <w:bCs/>
          <w:sz w:val="24"/>
          <w:szCs w:val="24"/>
        </w:rPr>
        <w:t xml:space="preserve"> This general function of myth offers a foundation for its use as an explanatory vehicle for the movements of a planet</w:t>
      </w:r>
      <w:r w:rsidR="008E4FEA">
        <w:rPr>
          <w:rFonts w:ascii="Arial" w:hAnsi="Arial" w:cs="Arial"/>
          <w:bCs/>
          <w:sz w:val="24"/>
          <w:szCs w:val="24"/>
        </w:rPr>
        <w:t xml:space="preserve"> as proposed here</w:t>
      </w:r>
      <w:r w:rsidR="00C47A41">
        <w:rPr>
          <w:rFonts w:ascii="Arial" w:hAnsi="Arial" w:cs="Arial"/>
          <w:bCs/>
          <w:sz w:val="24"/>
          <w:szCs w:val="24"/>
        </w:rPr>
        <w:t>, one which may have imparted cultural values</w:t>
      </w:r>
      <w:r w:rsidR="00FB1E02">
        <w:rPr>
          <w:rFonts w:ascii="Arial" w:hAnsi="Arial" w:cs="Arial"/>
          <w:bCs/>
          <w:sz w:val="24"/>
          <w:szCs w:val="24"/>
        </w:rPr>
        <w:t>.</w:t>
      </w:r>
      <w:r w:rsidR="008E4FEA">
        <w:rPr>
          <w:rFonts w:ascii="Arial" w:hAnsi="Arial" w:cs="Arial"/>
          <w:bCs/>
          <w:sz w:val="24"/>
          <w:szCs w:val="24"/>
        </w:rPr>
        <w:t xml:space="preserve"> A</w:t>
      </w:r>
      <w:r w:rsidR="00C47A41">
        <w:rPr>
          <w:rFonts w:ascii="Arial" w:hAnsi="Arial" w:cs="Arial"/>
          <w:bCs/>
          <w:sz w:val="24"/>
          <w:szCs w:val="24"/>
        </w:rPr>
        <w:t xml:space="preserve">s noted by </w:t>
      </w:r>
      <w:r w:rsidR="008E4FEA">
        <w:rPr>
          <w:rFonts w:ascii="Arial" w:hAnsi="Arial" w:cs="Arial"/>
          <w:bCs/>
          <w:sz w:val="24"/>
          <w:szCs w:val="24"/>
        </w:rPr>
        <w:t>a</w:t>
      </w:r>
      <w:r w:rsidR="005D2A65">
        <w:rPr>
          <w:rFonts w:ascii="Arial" w:hAnsi="Arial" w:cs="Arial"/>
          <w:bCs/>
          <w:sz w:val="24"/>
          <w:szCs w:val="24"/>
        </w:rPr>
        <w:t>nthropologist Clifford Geertz</w:t>
      </w:r>
      <w:r w:rsidR="00C47A41">
        <w:rPr>
          <w:rFonts w:ascii="Arial" w:hAnsi="Arial" w:cs="Arial"/>
          <w:bCs/>
          <w:sz w:val="24"/>
          <w:szCs w:val="24"/>
        </w:rPr>
        <w:t>,</w:t>
      </w:r>
      <w:r w:rsidR="005D2A65">
        <w:rPr>
          <w:rFonts w:ascii="Arial" w:hAnsi="Arial" w:cs="Arial"/>
          <w:bCs/>
          <w:sz w:val="24"/>
          <w:szCs w:val="24"/>
        </w:rPr>
        <w:t xml:space="preserve"> meanings </w:t>
      </w:r>
      <w:r w:rsidR="00626E24">
        <w:rPr>
          <w:rFonts w:ascii="Arial" w:hAnsi="Arial" w:cs="Arial"/>
          <w:bCs/>
          <w:sz w:val="24"/>
          <w:szCs w:val="24"/>
        </w:rPr>
        <w:t>are stored in symbols which, ‘dramatized in rituals or related in myths, are felt somehow to sum up, for those for whom they are resonant, what is known about the way the world is</w:t>
      </w:r>
      <w:r w:rsidR="00C47A41">
        <w:rPr>
          <w:rFonts w:ascii="Arial" w:hAnsi="Arial" w:cs="Arial"/>
          <w:bCs/>
          <w:sz w:val="24"/>
          <w:szCs w:val="24"/>
        </w:rPr>
        <w:t>…and the way one ought to behave while in it</w:t>
      </w:r>
      <w:r w:rsidR="00626E24">
        <w:rPr>
          <w:rFonts w:ascii="Arial" w:hAnsi="Arial" w:cs="Arial"/>
          <w:bCs/>
          <w:sz w:val="24"/>
          <w:szCs w:val="24"/>
        </w:rPr>
        <w:t>’</w:t>
      </w:r>
      <w:r w:rsidR="00626E24">
        <w:rPr>
          <w:rStyle w:val="FootnoteReference"/>
          <w:rFonts w:ascii="Arial" w:hAnsi="Arial" w:cs="Arial"/>
          <w:bCs/>
          <w:sz w:val="24"/>
          <w:szCs w:val="24"/>
        </w:rPr>
        <w:footnoteReference w:id="7"/>
      </w:r>
      <w:r w:rsidR="00626E24">
        <w:rPr>
          <w:rFonts w:ascii="Arial" w:hAnsi="Arial" w:cs="Arial"/>
          <w:bCs/>
          <w:sz w:val="24"/>
          <w:szCs w:val="24"/>
        </w:rPr>
        <w:t xml:space="preserve"> and that these symbols derive power ‘from their presumed ability to identify fact with value at the most </w:t>
      </w:r>
      <w:r w:rsidR="008E4FEA">
        <w:rPr>
          <w:rFonts w:ascii="Arial" w:hAnsi="Arial" w:cs="Arial"/>
          <w:bCs/>
          <w:sz w:val="24"/>
          <w:szCs w:val="24"/>
        </w:rPr>
        <w:t>fundamental</w:t>
      </w:r>
      <w:r w:rsidR="00626E24">
        <w:rPr>
          <w:rFonts w:ascii="Arial" w:hAnsi="Arial" w:cs="Arial"/>
          <w:bCs/>
          <w:sz w:val="24"/>
          <w:szCs w:val="24"/>
        </w:rPr>
        <w:t xml:space="preserve"> level, to give to what is merely actual, a comprehensive normative import.’</w:t>
      </w:r>
      <w:r w:rsidR="00626E24">
        <w:rPr>
          <w:rStyle w:val="FootnoteReference"/>
          <w:rFonts w:ascii="Arial" w:hAnsi="Arial" w:cs="Arial"/>
          <w:bCs/>
          <w:sz w:val="24"/>
          <w:szCs w:val="24"/>
        </w:rPr>
        <w:footnoteReference w:id="8"/>
      </w:r>
      <w:r w:rsidR="008E4FEA">
        <w:rPr>
          <w:rFonts w:ascii="Arial" w:hAnsi="Arial" w:cs="Arial"/>
          <w:bCs/>
          <w:sz w:val="24"/>
          <w:szCs w:val="24"/>
        </w:rPr>
        <w:t xml:space="preserve"> In the case of Inanna, th</w:t>
      </w:r>
      <w:r w:rsidR="00C47A41">
        <w:rPr>
          <w:rFonts w:ascii="Arial" w:hAnsi="Arial" w:cs="Arial"/>
          <w:bCs/>
          <w:sz w:val="24"/>
          <w:szCs w:val="24"/>
        </w:rPr>
        <w:t>e myth of her descent is potentially exactly this: a way to sum up, via symbolization in the form of a goddess</w:t>
      </w:r>
      <w:r w:rsidR="008870EE">
        <w:rPr>
          <w:rFonts w:ascii="Arial" w:hAnsi="Arial" w:cs="Arial"/>
          <w:bCs/>
          <w:sz w:val="24"/>
          <w:szCs w:val="24"/>
        </w:rPr>
        <w:t xml:space="preserve"> and the associated religious framework</w:t>
      </w:r>
      <w:r w:rsidR="00C47A41">
        <w:rPr>
          <w:rFonts w:ascii="Arial" w:hAnsi="Arial" w:cs="Arial"/>
          <w:bCs/>
          <w:sz w:val="24"/>
          <w:szCs w:val="24"/>
        </w:rPr>
        <w:t>, not only an understanding of how the physical world works but potentially warnings or social lessons as well.</w:t>
      </w:r>
    </w:p>
    <w:p w14:paraId="29D20811" w14:textId="49776245" w:rsidR="00D2756A" w:rsidRDefault="00C47A41" w:rsidP="00ED6598">
      <w:pPr>
        <w:pStyle w:val="NormalWeb"/>
        <w:spacing w:before="0" w:beforeAutospacing="0" w:after="0" w:afterAutospacing="0" w:line="360" w:lineRule="auto"/>
        <w:ind w:firstLine="450"/>
        <w:rPr>
          <w:rFonts w:ascii="Arial" w:hAnsi="Arial" w:cs="Arial"/>
          <w:bCs/>
          <w:sz w:val="24"/>
          <w:szCs w:val="24"/>
        </w:rPr>
      </w:pPr>
      <w:r>
        <w:rPr>
          <w:rFonts w:ascii="Arial" w:hAnsi="Arial" w:cs="Arial"/>
          <w:bCs/>
          <w:sz w:val="24"/>
          <w:szCs w:val="24"/>
        </w:rPr>
        <w:t>For example, u</w:t>
      </w:r>
      <w:r w:rsidR="00A80584">
        <w:rPr>
          <w:rFonts w:ascii="Arial" w:hAnsi="Arial" w:cs="Arial"/>
          <w:bCs/>
          <w:sz w:val="24"/>
          <w:szCs w:val="24"/>
        </w:rPr>
        <w:t>pon reaching Ereshkigal’s throne</w:t>
      </w:r>
      <w:r w:rsidR="00D37611">
        <w:rPr>
          <w:rFonts w:ascii="Arial" w:hAnsi="Arial" w:cs="Arial"/>
          <w:bCs/>
          <w:sz w:val="24"/>
          <w:szCs w:val="24"/>
        </w:rPr>
        <w:t xml:space="preserve"> in the underworld</w:t>
      </w:r>
      <w:r w:rsidR="00A80584">
        <w:rPr>
          <w:rFonts w:ascii="Arial" w:hAnsi="Arial" w:cs="Arial"/>
          <w:bCs/>
          <w:sz w:val="24"/>
          <w:szCs w:val="24"/>
        </w:rPr>
        <w:t xml:space="preserve">, Inanna ‘was turned into </w:t>
      </w:r>
      <w:r w:rsidR="00A80584">
        <w:rPr>
          <w:rFonts w:ascii="Arial" w:hAnsi="Arial" w:cs="Arial"/>
          <w:bCs/>
          <w:i/>
          <w:iCs/>
          <w:sz w:val="24"/>
          <w:szCs w:val="24"/>
        </w:rPr>
        <w:t>a corpse</w:t>
      </w:r>
      <w:r w:rsidR="00A80584">
        <w:rPr>
          <w:rFonts w:ascii="Arial" w:hAnsi="Arial" w:cs="Arial"/>
          <w:bCs/>
          <w:sz w:val="24"/>
          <w:szCs w:val="24"/>
        </w:rPr>
        <w:t xml:space="preserve">, The </w:t>
      </w:r>
      <w:r w:rsidR="00A80584">
        <w:rPr>
          <w:rFonts w:ascii="Arial" w:hAnsi="Arial" w:cs="Arial"/>
          <w:bCs/>
          <w:i/>
          <w:iCs/>
          <w:sz w:val="24"/>
          <w:szCs w:val="24"/>
        </w:rPr>
        <w:t>corpse</w:t>
      </w:r>
      <w:r w:rsidR="00A80584">
        <w:rPr>
          <w:rFonts w:ascii="Arial" w:hAnsi="Arial" w:cs="Arial"/>
          <w:bCs/>
          <w:sz w:val="24"/>
          <w:szCs w:val="24"/>
        </w:rPr>
        <w:t xml:space="preserve"> was hung from a </w:t>
      </w:r>
      <w:r w:rsidR="00A80584">
        <w:rPr>
          <w:rFonts w:ascii="Arial" w:hAnsi="Arial" w:cs="Arial"/>
          <w:bCs/>
          <w:i/>
          <w:iCs/>
          <w:sz w:val="24"/>
          <w:szCs w:val="24"/>
        </w:rPr>
        <w:t>stake</w:t>
      </w:r>
      <w:r w:rsidR="00A80584">
        <w:rPr>
          <w:rFonts w:ascii="Arial" w:hAnsi="Arial" w:cs="Arial"/>
          <w:bCs/>
          <w:sz w:val="24"/>
          <w:szCs w:val="24"/>
        </w:rPr>
        <w:t>’ where it hung for three days and nights</w:t>
      </w:r>
      <w:r w:rsidR="006B293F">
        <w:rPr>
          <w:rFonts w:ascii="Arial" w:hAnsi="Arial" w:cs="Arial"/>
          <w:bCs/>
          <w:sz w:val="24"/>
          <w:szCs w:val="24"/>
        </w:rPr>
        <w:t>’</w:t>
      </w:r>
      <w:r w:rsidR="00A80584">
        <w:rPr>
          <w:rStyle w:val="FootnoteReference"/>
          <w:rFonts w:ascii="Arial" w:hAnsi="Arial" w:cs="Arial"/>
          <w:bCs/>
          <w:sz w:val="24"/>
          <w:szCs w:val="24"/>
        </w:rPr>
        <w:footnoteReference w:id="9"/>
      </w:r>
      <w:r w:rsidR="006B293F">
        <w:rPr>
          <w:rFonts w:ascii="Arial" w:hAnsi="Arial" w:cs="Arial"/>
          <w:bCs/>
          <w:sz w:val="24"/>
          <w:szCs w:val="24"/>
        </w:rPr>
        <w:t xml:space="preserve"> after which ‘</w:t>
      </w:r>
      <w:r w:rsidR="006B293F">
        <w:rPr>
          <w:rFonts w:ascii="Arial" w:hAnsi="Arial" w:cs="Arial"/>
          <w:bCs/>
          <w:i/>
          <w:iCs/>
          <w:sz w:val="24"/>
          <w:szCs w:val="24"/>
        </w:rPr>
        <w:t>Sixty times</w:t>
      </w:r>
      <w:r w:rsidR="006B293F">
        <w:rPr>
          <w:rFonts w:ascii="Arial" w:hAnsi="Arial" w:cs="Arial"/>
          <w:bCs/>
          <w:sz w:val="24"/>
          <w:szCs w:val="24"/>
        </w:rPr>
        <w:t xml:space="preserve"> the food of life, </w:t>
      </w:r>
      <w:r w:rsidR="006B293F">
        <w:rPr>
          <w:rFonts w:ascii="Arial" w:hAnsi="Arial" w:cs="Arial"/>
          <w:bCs/>
          <w:i/>
          <w:iCs/>
          <w:sz w:val="24"/>
          <w:szCs w:val="24"/>
        </w:rPr>
        <w:t>sixty times</w:t>
      </w:r>
      <w:r w:rsidR="006B293F">
        <w:rPr>
          <w:rFonts w:ascii="Arial" w:hAnsi="Arial" w:cs="Arial"/>
          <w:bCs/>
          <w:sz w:val="24"/>
          <w:szCs w:val="24"/>
        </w:rPr>
        <w:t xml:space="preserve"> the water of life [the kalaturru and kurgarru] sprinkled upon it, Inanna arose’</w:t>
      </w:r>
      <w:r w:rsidR="006B293F">
        <w:rPr>
          <w:rStyle w:val="FootnoteReference"/>
          <w:rFonts w:ascii="Arial" w:hAnsi="Arial" w:cs="Arial"/>
          <w:bCs/>
          <w:sz w:val="24"/>
          <w:szCs w:val="24"/>
        </w:rPr>
        <w:footnoteReference w:id="10"/>
      </w:r>
      <w:r w:rsidR="00A2048C">
        <w:rPr>
          <w:rFonts w:ascii="Arial" w:hAnsi="Arial" w:cs="Arial"/>
          <w:bCs/>
          <w:sz w:val="24"/>
          <w:szCs w:val="24"/>
        </w:rPr>
        <w:t xml:space="preserve"> and ascended from the underworld.</w:t>
      </w:r>
      <w:r w:rsidR="00D37611">
        <w:rPr>
          <w:rFonts w:ascii="Arial" w:hAnsi="Arial" w:cs="Arial"/>
          <w:bCs/>
          <w:sz w:val="24"/>
          <w:szCs w:val="24"/>
        </w:rPr>
        <w:t xml:space="preserve"> </w:t>
      </w:r>
      <w:r w:rsidR="00E2646C">
        <w:rPr>
          <w:rFonts w:ascii="Arial" w:hAnsi="Arial" w:cs="Arial"/>
          <w:bCs/>
          <w:sz w:val="24"/>
          <w:szCs w:val="24"/>
        </w:rPr>
        <w:t>She dies, is restored, and recovers her place in the heavens.</w:t>
      </w:r>
      <w:r>
        <w:rPr>
          <w:rFonts w:ascii="Arial" w:hAnsi="Arial" w:cs="Arial"/>
          <w:bCs/>
          <w:sz w:val="24"/>
          <w:szCs w:val="24"/>
        </w:rPr>
        <w:t xml:space="preserve"> </w:t>
      </w:r>
      <w:r w:rsidR="006635C4">
        <w:rPr>
          <w:rFonts w:ascii="Arial" w:hAnsi="Arial" w:cs="Arial"/>
          <w:bCs/>
          <w:sz w:val="24"/>
          <w:szCs w:val="24"/>
        </w:rPr>
        <w:t xml:space="preserve">Joseph </w:t>
      </w:r>
      <w:r w:rsidR="00D2756A">
        <w:rPr>
          <w:rFonts w:ascii="Arial" w:hAnsi="Arial" w:cs="Arial"/>
          <w:bCs/>
          <w:sz w:val="24"/>
          <w:szCs w:val="24"/>
        </w:rPr>
        <w:t xml:space="preserve">Henderson suggests that this is a journey of sacrifice: </w:t>
      </w:r>
      <w:r w:rsidR="008870EE">
        <w:rPr>
          <w:rFonts w:ascii="Arial" w:hAnsi="Arial" w:cs="Arial"/>
          <w:bCs/>
          <w:sz w:val="24"/>
          <w:szCs w:val="24"/>
        </w:rPr>
        <w:t>‘</w:t>
      </w:r>
      <w:r w:rsidR="00D2756A">
        <w:rPr>
          <w:rFonts w:ascii="Arial" w:hAnsi="Arial" w:cs="Arial"/>
          <w:bCs/>
          <w:sz w:val="24"/>
          <w:szCs w:val="24"/>
        </w:rPr>
        <w:t>Here the journey is a kind of mystery in which Inanna accomplishes the quest of herself and emerges as one reborn from a symbolic sacrifice and death’</w:t>
      </w:r>
      <w:r w:rsidR="00D2756A">
        <w:rPr>
          <w:rStyle w:val="FootnoteReference"/>
          <w:rFonts w:ascii="Arial" w:hAnsi="Arial" w:cs="Arial"/>
          <w:bCs/>
          <w:sz w:val="24"/>
          <w:szCs w:val="24"/>
        </w:rPr>
        <w:footnoteReference w:id="11"/>
      </w:r>
      <w:r w:rsidR="00D2756A">
        <w:rPr>
          <w:rFonts w:ascii="Arial" w:hAnsi="Arial" w:cs="Arial"/>
          <w:bCs/>
          <w:sz w:val="24"/>
          <w:szCs w:val="24"/>
        </w:rPr>
        <w:t xml:space="preserve"> with the sacrifice being ‘the symbols of worldly </w:t>
      </w:r>
      <w:r w:rsidR="00D2756A">
        <w:rPr>
          <w:rFonts w:ascii="Arial" w:hAnsi="Arial" w:cs="Arial"/>
          <w:bCs/>
          <w:sz w:val="24"/>
          <w:szCs w:val="24"/>
        </w:rPr>
        <w:lastRenderedPageBreak/>
        <w:t>power (her garments and jewels)’.</w:t>
      </w:r>
      <w:r w:rsidR="00D2756A">
        <w:rPr>
          <w:rStyle w:val="FootnoteReference"/>
          <w:rFonts w:ascii="Arial" w:hAnsi="Arial" w:cs="Arial"/>
          <w:bCs/>
          <w:sz w:val="24"/>
          <w:szCs w:val="24"/>
        </w:rPr>
        <w:footnoteReference w:id="12"/>
      </w:r>
      <w:r w:rsidR="00D2756A">
        <w:rPr>
          <w:rFonts w:ascii="Arial" w:hAnsi="Arial" w:cs="Arial"/>
          <w:bCs/>
          <w:sz w:val="24"/>
          <w:szCs w:val="24"/>
        </w:rPr>
        <w:t xml:space="preserve"> </w:t>
      </w:r>
      <w:r w:rsidR="00ED6598">
        <w:rPr>
          <w:rFonts w:ascii="Arial" w:hAnsi="Arial" w:cs="Arial"/>
          <w:bCs/>
          <w:sz w:val="24"/>
          <w:szCs w:val="24"/>
        </w:rPr>
        <w:t xml:space="preserve">However, since this </w:t>
      </w:r>
      <w:r w:rsidR="002C7DFB">
        <w:rPr>
          <w:rFonts w:ascii="Arial" w:hAnsi="Arial" w:cs="Arial"/>
          <w:bCs/>
          <w:sz w:val="24"/>
          <w:szCs w:val="24"/>
        </w:rPr>
        <w:t xml:space="preserve">Sumerian </w:t>
      </w:r>
      <w:r w:rsidR="00ED6598">
        <w:rPr>
          <w:rFonts w:ascii="Arial" w:hAnsi="Arial" w:cs="Arial"/>
          <w:bCs/>
          <w:sz w:val="24"/>
          <w:szCs w:val="24"/>
        </w:rPr>
        <w:t xml:space="preserve">version of the myth does not say why Inanna went into the underworld, speculations on the </w:t>
      </w:r>
      <w:r w:rsidR="002C7DFB">
        <w:rPr>
          <w:rFonts w:ascii="Arial" w:hAnsi="Arial" w:cs="Arial"/>
          <w:bCs/>
          <w:sz w:val="24"/>
          <w:szCs w:val="24"/>
        </w:rPr>
        <w:t xml:space="preserve">original, </w:t>
      </w:r>
      <w:r w:rsidR="00ED6598">
        <w:rPr>
          <w:rFonts w:ascii="Arial" w:hAnsi="Arial" w:cs="Arial"/>
          <w:bCs/>
          <w:sz w:val="24"/>
          <w:szCs w:val="24"/>
        </w:rPr>
        <w:t>deeper cultural or social meanings must be set aside in favour of examining the connection to observed celestial phenomena with regard to Venus</w:t>
      </w:r>
      <w:r w:rsidR="003B182F">
        <w:rPr>
          <w:rFonts w:ascii="Arial" w:hAnsi="Arial" w:cs="Arial"/>
          <w:bCs/>
          <w:sz w:val="24"/>
          <w:szCs w:val="24"/>
        </w:rPr>
        <w:t xml:space="preserve"> and the myth’s possible attempts to explain them</w:t>
      </w:r>
      <w:r w:rsidR="00ED6598">
        <w:rPr>
          <w:rFonts w:ascii="Arial" w:hAnsi="Arial" w:cs="Arial"/>
          <w:bCs/>
          <w:sz w:val="24"/>
          <w:szCs w:val="24"/>
        </w:rPr>
        <w:t>.</w:t>
      </w:r>
    </w:p>
    <w:p w14:paraId="155AAF7C" w14:textId="77777777" w:rsidR="00D2756A" w:rsidRPr="00206275" w:rsidRDefault="00D2756A" w:rsidP="00D623AC">
      <w:pPr>
        <w:pStyle w:val="NormalWeb"/>
        <w:spacing w:before="0" w:beforeAutospacing="0" w:after="0" w:afterAutospacing="0" w:line="360" w:lineRule="auto"/>
        <w:ind w:firstLine="432"/>
        <w:rPr>
          <w:rFonts w:ascii="Arial" w:hAnsi="Arial" w:cs="Arial"/>
          <w:bCs/>
          <w:sz w:val="24"/>
          <w:szCs w:val="24"/>
        </w:rPr>
      </w:pPr>
    </w:p>
    <w:p w14:paraId="15740044" w14:textId="5471F1C4" w:rsidR="005A7955" w:rsidRPr="00206275" w:rsidRDefault="00D32AF3" w:rsidP="00D623AC">
      <w:pPr>
        <w:pStyle w:val="NormalWeb"/>
        <w:spacing w:before="0" w:beforeAutospacing="0" w:after="0" w:afterAutospacing="0" w:line="360" w:lineRule="auto"/>
        <w:rPr>
          <w:rFonts w:ascii="Arial" w:hAnsi="Arial" w:cs="Arial"/>
          <w:b/>
          <w:sz w:val="24"/>
          <w:szCs w:val="24"/>
        </w:rPr>
      </w:pPr>
      <w:r>
        <w:rPr>
          <w:rFonts w:ascii="Arial" w:hAnsi="Arial" w:cs="Arial"/>
          <w:b/>
          <w:sz w:val="24"/>
          <w:szCs w:val="24"/>
        </w:rPr>
        <w:t>The Astronomical Cycle of Venus</w:t>
      </w:r>
    </w:p>
    <w:p w14:paraId="151BBDC2" w14:textId="3A7AC193" w:rsidR="00F37064" w:rsidRDefault="0087442B" w:rsidP="00D623AC">
      <w:pPr>
        <w:pStyle w:val="NormalWeb"/>
        <w:spacing w:before="0" w:beforeAutospacing="0" w:after="0" w:afterAutospacing="0" w:line="360" w:lineRule="auto"/>
        <w:rPr>
          <w:rFonts w:ascii="Arial" w:hAnsi="Arial" w:cs="Arial"/>
          <w:bCs/>
          <w:sz w:val="24"/>
          <w:szCs w:val="24"/>
        </w:rPr>
      </w:pPr>
      <w:r>
        <w:rPr>
          <w:rFonts w:ascii="Arial" w:hAnsi="Arial" w:cs="Arial"/>
          <w:bCs/>
          <w:sz w:val="24"/>
          <w:szCs w:val="24"/>
        </w:rPr>
        <w:t>Determining whether th</w:t>
      </w:r>
      <w:r w:rsidR="00BC084D">
        <w:rPr>
          <w:rFonts w:ascii="Arial" w:hAnsi="Arial" w:cs="Arial"/>
          <w:bCs/>
          <w:sz w:val="24"/>
          <w:szCs w:val="24"/>
        </w:rPr>
        <w:t>e</w:t>
      </w:r>
      <w:r w:rsidR="00A26079">
        <w:rPr>
          <w:rFonts w:ascii="Arial" w:hAnsi="Arial" w:cs="Arial"/>
          <w:bCs/>
          <w:sz w:val="24"/>
          <w:szCs w:val="24"/>
        </w:rPr>
        <w:t xml:space="preserve"> </w:t>
      </w:r>
      <w:r>
        <w:rPr>
          <w:rFonts w:ascii="Arial" w:hAnsi="Arial" w:cs="Arial"/>
          <w:bCs/>
          <w:sz w:val="24"/>
          <w:szCs w:val="24"/>
        </w:rPr>
        <w:t>myth of Inanna</w:t>
      </w:r>
      <w:r w:rsidR="00BC084D">
        <w:rPr>
          <w:rFonts w:ascii="Arial" w:hAnsi="Arial" w:cs="Arial"/>
          <w:bCs/>
          <w:sz w:val="24"/>
          <w:szCs w:val="24"/>
        </w:rPr>
        <w:t>’s descent</w:t>
      </w:r>
      <w:r>
        <w:rPr>
          <w:rFonts w:ascii="Arial" w:hAnsi="Arial" w:cs="Arial"/>
          <w:bCs/>
          <w:sz w:val="24"/>
          <w:szCs w:val="24"/>
        </w:rPr>
        <w:t xml:space="preserve"> is </w:t>
      </w:r>
      <w:r w:rsidR="00223A27">
        <w:rPr>
          <w:rFonts w:ascii="Arial" w:hAnsi="Arial" w:cs="Arial"/>
          <w:bCs/>
          <w:sz w:val="24"/>
          <w:szCs w:val="24"/>
        </w:rPr>
        <w:t xml:space="preserve">indeed </w:t>
      </w:r>
      <w:r>
        <w:rPr>
          <w:rFonts w:ascii="Arial" w:hAnsi="Arial" w:cs="Arial"/>
          <w:bCs/>
          <w:sz w:val="24"/>
          <w:szCs w:val="24"/>
        </w:rPr>
        <w:t>connected to Venus’s heliacal setting and rising cycle first requires an understanding of the astronomical cycles of the planet</w:t>
      </w:r>
      <w:r w:rsidR="00304157">
        <w:rPr>
          <w:rFonts w:ascii="Arial" w:hAnsi="Arial" w:cs="Arial"/>
          <w:bCs/>
          <w:sz w:val="24"/>
          <w:szCs w:val="24"/>
        </w:rPr>
        <w:t xml:space="preserve"> to provide insight as to why it would have been remarkable enough to merit creating a story</w:t>
      </w:r>
      <w:r>
        <w:rPr>
          <w:rFonts w:ascii="Arial" w:hAnsi="Arial" w:cs="Arial"/>
          <w:bCs/>
          <w:sz w:val="24"/>
          <w:szCs w:val="24"/>
        </w:rPr>
        <w:t>.</w:t>
      </w:r>
      <w:r w:rsidR="00E64A24">
        <w:rPr>
          <w:rFonts w:ascii="Arial" w:hAnsi="Arial" w:cs="Arial"/>
          <w:bCs/>
          <w:sz w:val="24"/>
          <w:szCs w:val="24"/>
        </w:rPr>
        <w:t xml:space="preserve"> As Venus </w:t>
      </w:r>
      <w:r w:rsidR="001E2FD8">
        <w:rPr>
          <w:rFonts w:ascii="Arial" w:hAnsi="Arial" w:cs="Arial"/>
          <w:bCs/>
          <w:sz w:val="24"/>
          <w:szCs w:val="24"/>
        </w:rPr>
        <w:t>(and Mercury) are</w:t>
      </w:r>
      <w:r w:rsidR="00E64A24">
        <w:rPr>
          <w:rFonts w:ascii="Arial" w:hAnsi="Arial" w:cs="Arial"/>
          <w:bCs/>
          <w:sz w:val="24"/>
          <w:szCs w:val="24"/>
        </w:rPr>
        <w:t xml:space="preserve"> closer to the Sun than Earth, ‘from a terrestrial view </w:t>
      </w:r>
      <w:r w:rsidR="001E2FD8">
        <w:rPr>
          <w:rFonts w:ascii="Arial" w:hAnsi="Arial" w:cs="Arial"/>
          <w:bCs/>
          <w:sz w:val="24"/>
          <w:szCs w:val="24"/>
        </w:rPr>
        <w:t>they</w:t>
      </w:r>
      <w:r w:rsidR="00E64A24">
        <w:rPr>
          <w:rFonts w:ascii="Arial" w:hAnsi="Arial" w:cs="Arial"/>
          <w:bCs/>
          <w:sz w:val="24"/>
          <w:szCs w:val="24"/>
        </w:rPr>
        <w:t xml:space="preserve"> are never located far from the Sun’</w:t>
      </w:r>
      <w:r w:rsidR="00D70DB8">
        <w:rPr>
          <w:rFonts w:ascii="Arial" w:hAnsi="Arial" w:cs="Arial"/>
          <w:bCs/>
          <w:sz w:val="24"/>
          <w:szCs w:val="24"/>
        </w:rPr>
        <w:t>,</w:t>
      </w:r>
      <w:r w:rsidR="00E64A24">
        <w:rPr>
          <w:rStyle w:val="FootnoteReference"/>
          <w:rFonts w:ascii="Arial" w:hAnsi="Arial" w:cs="Arial"/>
          <w:bCs/>
          <w:sz w:val="24"/>
          <w:szCs w:val="24"/>
        </w:rPr>
        <w:footnoteReference w:id="13"/>
      </w:r>
      <w:r w:rsidR="00D97021">
        <w:rPr>
          <w:rFonts w:ascii="Arial" w:hAnsi="Arial" w:cs="Arial"/>
          <w:bCs/>
          <w:sz w:val="24"/>
          <w:szCs w:val="24"/>
        </w:rPr>
        <w:t xml:space="preserve"> both completing orbits of the Sun faster than Earth.</w:t>
      </w:r>
      <w:r w:rsidR="001E2FD8">
        <w:rPr>
          <w:rFonts w:ascii="Arial" w:hAnsi="Arial" w:cs="Arial"/>
          <w:bCs/>
          <w:sz w:val="24"/>
          <w:szCs w:val="24"/>
        </w:rPr>
        <w:t xml:space="preserve"> As a result, </w:t>
      </w:r>
      <w:r w:rsidR="00D97021">
        <w:rPr>
          <w:rFonts w:ascii="Arial" w:hAnsi="Arial" w:cs="Arial"/>
          <w:bCs/>
          <w:sz w:val="24"/>
          <w:szCs w:val="24"/>
        </w:rPr>
        <w:t xml:space="preserve">over the course of their orbits </w:t>
      </w:r>
      <w:r w:rsidR="001E2FD8">
        <w:rPr>
          <w:rFonts w:ascii="Arial" w:hAnsi="Arial" w:cs="Arial"/>
          <w:bCs/>
          <w:sz w:val="24"/>
          <w:szCs w:val="24"/>
        </w:rPr>
        <w:t xml:space="preserve">both planets appear to reach a point of maximum elongation (distance from the Sun) where their forward movement </w:t>
      </w:r>
      <w:r w:rsidR="007429A7">
        <w:rPr>
          <w:rFonts w:ascii="Arial" w:hAnsi="Arial" w:cs="Arial"/>
          <w:bCs/>
          <w:sz w:val="24"/>
          <w:szCs w:val="24"/>
        </w:rPr>
        <w:t xml:space="preserve">appears to </w:t>
      </w:r>
      <w:r w:rsidR="001E2FD8">
        <w:rPr>
          <w:rFonts w:ascii="Arial" w:hAnsi="Arial" w:cs="Arial"/>
          <w:bCs/>
          <w:sz w:val="24"/>
          <w:szCs w:val="24"/>
        </w:rPr>
        <w:t>stop, or station, in the sky before they appear to move backward</w:t>
      </w:r>
      <w:r w:rsidR="001E2FD8">
        <w:rPr>
          <w:rStyle w:val="FootnoteReference"/>
          <w:rFonts w:ascii="Arial" w:hAnsi="Arial" w:cs="Arial"/>
          <w:bCs/>
          <w:sz w:val="24"/>
          <w:szCs w:val="24"/>
        </w:rPr>
        <w:footnoteReference w:id="14"/>
      </w:r>
      <w:r w:rsidR="001E2FD8">
        <w:rPr>
          <w:rFonts w:ascii="Arial" w:hAnsi="Arial" w:cs="Arial"/>
          <w:bCs/>
          <w:sz w:val="24"/>
          <w:szCs w:val="24"/>
        </w:rPr>
        <w:t xml:space="preserve"> in what astrologers call retrograde motion</w:t>
      </w:r>
      <w:r w:rsidR="00D316C5">
        <w:rPr>
          <w:rFonts w:ascii="Arial" w:hAnsi="Arial" w:cs="Arial"/>
          <w:bCs/>
          <w:sz w:val="24"/>
          <w:szCs w:val="24"/>
        </w:rPr>
        <w:t xml:space="preserve"> before stationing again and appearing to resume forward motion</w:t>
      </w:r>
      <w:r w:rsidR="001E2FD8">
        <w:rPr>
          <w:rFonts w:ascii="Arial" w:hAnsi="Arial" w:cs="Arial"/>
          <w:bCs/>
          <w:sz w:val="24"/>
          <w:szCs w:val="24"/>
        </w:rPr>
        <w:t xml:space="preserve">. In the apparent </w:t>
      </w:r>
      <w:r w:rsidR="00D316C5">
        <w:rPr>
          <w:rFonts w:ascii="Arial" w:hAnsi="Arial" w:cs="Arial"/>
          <w:bCs/>
          <w:sz w:val="24"/>
          <w:szCs w:val="24"/>
        </w:rPr>
        <w:t xml:space="preserve">forward and </w:t>
      </w:r>
      <w:r w:rsidR="001E2FD8">
        <w:rPr>
          <w:rFonts w:ascii="Arial" w:hAnsi="Arial" w:cs="Arial"/>
          <w:bCs/>
          <w:sz w:val="24"/>
          <w:szCs w:val="24"/>
        </w:rPr>
        <w:t xml:space="preserve">backward travel through the night sky, </w:t>
      </w:r>
      <w:r w:rsidR="00D97021">
        <w:rPr>
          <w:rFonts w:ascii="Arial" w:hAnsi="Arial" w:cs="Arial"/>
          <w:bCs/>
          <w:sz w:val="24"/>
          <w:szCs w:val="24"/>
        </w:rPr>
        <w:t xml:space="preserve">Venus eventually reaches the position of the Sun </w:t>
      </w:r>
      <w:r w:rsidR="00B07674">
        <w:rPr>
          <w:rFonts w:ascii="Arial" w:hAnsi="Arial" w:cs="Arial"/>
          <w:bCs/>
          <w:sz w:val="24"/>
          <w:szCs w:val="24"/>
        </w:rPr>
        <w:t xml:space="preserve">either between the Sun and the Earth (inferior conjunction) or on the side of the Sun opposite to the Earth (superior conjunction) </w:t>
      </w:r>
      <w:r w:rsidR="00D97021">
        <w:rPr>
          <w:rFonts w:ascii="Arial" w:hAnsi="Arial" w:cs="Arial"/>
          <w:bCs/>
          <w:sz w:val="24"/>
          <w:szCs w:val="24"/>
        </w:rPr>
        <w:t xml:space="preserve">and appears to disappear from the night sky for </w:t>
      </w:r>
      <w:r w:rsidR="0010097D">
        <w:rPr>
          <w:rFonts w:ascii="Arial" w:hAnsi="Arial" w:cs="Arial"/>
          <w:bCs/>
          <w:sz w:val="24"/>
          <w:szCs w:val="24"/>
        </w:rPr>
        <w:t>a period of three</w:t>
      </w:r>
      <w:r w:rsidR="00B07674">
        <w:rPr>
          <w:rFonts w:ascii="Arial" w:hAnsi="Arial" w:cs="Arial"/>
          <w:bCs/>
          <w:sz w:val="24"/>
          <w:szCs w:val="24"/>
        </w:rPr>
        <w:t xml:space="preserve"> days</w:t>
      </w:r>
      <w:r w:rsidR="0010097D">
        <w:rPr>
          <w:rFonts w:ascii="Arial" w:hAnsi="Arial" w:cs="Arial"/>
          <w:bCs/>
          <w:sz w:val="24"/>
          <w:szCs w:val="24"/>
        </w:rPr>
        <w:t xml:space="preserve"> to two or more weeks (depending on the </w:t>
      </w:r>
      <w:r w:rsidR="00600E4D">
        <w:rPr>
          <w:rFonts w:ascii="Arial" w:hAnsi="Arial" w:cs="Arial"/>
          <w:bCs/>
          <w:sz w:val="24"/>
          <w:szCs w:val="24"/>
        </w:rPr>
        <w:t>season</w:t>
      </w:r>
      <w:r w:rsidR="0010097D">
        <w:rPr>
          <w:rFonts w:ascii="Arial" w:hAnsi="Arial" w:cs="Arial"/>
          <w:bCs/>
          <w:sz w:val="24"/>
          <w:szCs w:val="24"/>
        </w:rPr>
        <w:t>)</w:t>
      </w:r>
      <w:r w:rsidR="0010097D">
        <w:rPr>
          <w:rStyle w:val="FootnoteReference"/>
          <w:rFonts w:ascii="Arial" w:hAnsi="Arial" w:cs="Arial"/>
          <w:bCs/>
          <w:sz w:val="24"/>
          <w:szCs w:val="24"/>
        </w:rPr>
        <w:footnoteReference w:id="15"/>
      </w:r>
      <w:r w:rsidR="00B07674">
        <w:rPr>
          <w:rFonts w:ascii="Arial" w:hAnsi="Arial" w:cs="Arial"/>
          <w:bCs/>
          <w:sz w:val="24"/>
          <w:szCs w:val="24"/>
        </w:rPr>
        <w:t xml:space="preserve"> during the in</w:t>
      </w:r>
      <w:r w:rsidR="005D2580">
        <w:rPr>
          <w:rFonts w:ascii="Arial" w:hAnsi="Arial" w:cs="Arial"/>
          <w:bCs/>
          <w:sz w:val="24"/>
          <w:szCs w:val="24"/>
        </w:rPr>
        <w:t>f</w:t>
      </w:r>
      <w:r w:rsidR="00B07674">
        <w:rPr>
          <w:rFonts w:ascii="Arial" w:hAnsi="Arial" w:cs="Arial"/>
          <w:bCs/>
          <w:sz w:val="24"/>
          <w:szCs w:val="24"/>
        </w:rPr>
        <w:t xml:space="preserve">erior conjunction </w:t>
      </w:r>
      <w:r w:rsidR="00967497">
        <w:rPr>
          <w:rFonts w:ascii="Arial" w:hAnsi="Arial" w:cs="Arial"/>
          <w:bCs/>
          <w:sz w:val="24"/>
          <w:szCs w:val="24"/>
        </w:rPr>
        <w:t xml:space="preserve">to rise as a morning star, </w:t>
      </w:r>
      <w:r w:rsidR="00B07674">
        <w:rPr>
          <w:rFonts w:ascii="Arial" w:hAnsi="Arial" w:cs="Arial"/>
          <w:bCs/>
          <w:sz w:val="24"/>
          <w:szCs w:val="24"/>
        </w:rPr>
        <w:t xml:space="preserve">and </w:t>
      </w:r>
      <w:r w:rsidR="004C79A8">
        <w:rPr>
          <w:rFonts w:ascii="Arial" w:hAnsi="Arial" w:cs="Arial"/>
          <w:bCs/>
          <w:sz w:val="24"/>
          <w:szCs w:val="24"/>
        </w:rPr>
        <w:t xml:space="preserve">about </w:t>
      </w:r>
      <w:r w:rsidR="00454ABE">
        <w:rPr>
          <w:rFonts w:ascii="Arial" w:hAnsi="Arial" w:cs="Arial"/>
          <w:bCs/>
          <w:sz w:val="24"/>
          <w:szCs w:val="24"/>
        </w:rPr>
        <w:t>5</w:t>
      </w:r>
      <w:r w:rsidR="00F77985">
        <w:rPr>
          <w:rFonts w:ascii="Arial" w:hAnsi="Arial" w:cs="Arial"/>
          <w:bCs/>
          <w:sz w:val="24"/>
          <w:szCs w:val="24"/>
        </w:rPr>
        <w:t>0 days</w:t>
      </w:r>
      <w:r w:rsidR="00B07674">
        <w:rPr>
          <w:rFonts w:ascii="Arial" w:hAnsi="Arial" w:cs="Arial"/>
          <w:bCs/>
          <w:sz w:val="24"/>
          <w:szCs w:val="24"/>
        </w:rPr>
        <w:t xml:space="preserve"> during the superior conjunction</w:t>
      </w:r>
      <w:r w:rsidR="00967497">
        <w:rPr>
          <w:rFonts w:ascii="Arial" w:hAnsi="Arial" w:cs="Arial"/>
          <w:bCs/>
          <w:sz w:val="24"/>
          <w:szCs w:val="24"/>
        </w:rPr>
        <w:t>, after which it rises as an evening star</w:t>
      </w:r>
      <w:r w:rsidR="00F77985">
        <w:rPr>
          <w:rFonts w:ascii="Arial" w:hAnsi="Arial" w:cs="Arial"/>
          <w:bCs/>
          <w:sz w:val="24"/>
          <w:szCs w:val="24"/>
        </w:rPr>
        <w:t>.</w:t>
      </w:r>
      <w:r w:rsidR="00F77985">
        <w:rPr>
          <w:rStyle w:val="FootnoteReference"/>
          <w:rFonts w:ascii="Arial" w:hAnsi="Arial" w:cs="Arial"/>
          <w:bCs/>
          <w:sz w:val="24"/>
          <w:szCs w:val="24"/>
        </w:rPr>
        <w:footnoteReference w:id="16"/>
      </w:r>
      <w:r w:rsidR="007429A7">
        <w:rPr>
          <w:rFonts w:ascii="Arial" w:hAnsi="Arial" w:cs="Arial"/>
          <w:bCs/>
          <w:sz w:val="24"/>
          <w:szCs w:val="24"/>
        </w:rPr>
        <w:t xml:space="preserve"> </w:t>
      </w:r>
      <w:r w:rsidR="005D2580">
        <w:rPr>
          <w:rFonts w:ascii="Arial" w:hAnsi="Arial" w:cs="Arial"/>
          <w:bCs/>
          <w:sz w:val="24"/>
          <w:szCs w:val="24"/>
        </w:rPr>
        <w:t>The inferior conjunction occurs while Venus is retrograde, the superior while Venus is direct.</w:t>
      </w:r>
      <w:r w:rsidR="005D2580">
        <w:rPr>
          <w:rStyle w:val="FootnoteReference"/>
          <w:rFonts w:ascii="Arial" w:hAnsi="Arial" w:cs="Arial"/>
          <w:bCs/>
          <w:sz w:val="24"/>
          <w:szCs w:val="24"/>
        </w:rPr>
        <w:footnoteReference w:id="17"/>
      </w:r>
      <w:r w:rsidR="005D2580">
        <w:rPr>
          <w:rFonts w:ascii="Arial" w:hAnsi="Arial" w:cs="Arial"/>
          <w:bCs/>
          <w:sz w:val="24"/>
          <w:szCs w:val="24"/>
        </w:rPr>
        <w:t xml:space="preserve"> </w:t>
      </w:r>
      <w:r w:rsidR="007429A7">
        <w:rPr>
          <w:rFonts w:ascii="Arial" w:hAnsi="Arial" w:cs="Arial"/>
          <w:bCs/>
          <w:sz w:val="24"/>
          <w:szCs w:val="24"/>
        </w:rPr>
        <w:t>To have such a bright</w:t>
      </w:r>
      <w:r w:rsidR="00281619">
        <w:rPr>
          <w:rFonts w:ascii="Arial" w:hAnsi="Arial" w:cs="Arial"/>
          <w:bCs/>
          <w:sz w:val="24"/>
          <w:szCs w:val="24"/>
        </w:rPr>
        <w:t>, notable,</w:t>
      </w:r>
      <w:r w:rsidR="007429A7">
        <w:rPr>
          <w:rFonts w:ascii="Arial" w:hAnsi="Arial" w:cs="Arial"/>
          <w:bCs/>
          <w:sz w:val="24"/>
          <w:szCs w:val="24"/>
        </w:rPr>
        <w:t xml:space="preserve"> and relatively swift-moving body </w:t>
      </w:r>
      <w:r w:rsidR="00281619">
        <w:rPr>
          <w:rFonts w:ascii="Arial" w:hAnsi="Arial" w:cs="Arial"/>
          <w:bCs/>
          <w:sz w:val="24"/>
          <w:szCs w:val="24"/>
        </w:rPr>
        <w:t xml:space="preserve">apparently </w:t>
      </w:r>
      <w:r w:rsidR="007429A7">
        <w:rPr>
          <w:rFonts w:ascii="Arial" w:hAnsi="Arial" w:cs="Arial"/>
          <w:bCs/>
          <w:sz w:val="24"/>
          <w:szCs w:val="24"/>
        </w:rPr>
        <w:t xml:space="preserve">disappear from the night sky for </w:t>
      </w:r>
      <w:r w:rsidR="00674063">
        <w:rPr>
          <w:rFonts w:ascii="Arial" w:hAnsi="Arial" w:cs="Arial"/>
          <w:bCs/>
          <w:sz w:val="24"/>
          <w:szCs w:val="24"/>
        </w:rPr>
        <w:t>roughly</w:t>
      </w:r>
      <w:r w:rsidR="007429A7">
        <w:rPr>
          <w:rFonts w:ascii="Arial" w:hAnsi="Arial" w:cs="Arial"/>
          <w:bCs/>
          <w:sz w:val="24"/>
          <w:szCs w:val="24"/>
        </w:rPr>
        <w:t xml:space="preserve"> two </w:t>
      </w:r>
      <w:r w:rsidR="007429A7">
        <w:rPr>
          <w:rFonts w:ascii="Arial" w:hAnsi="Arial" w:cs="Arial"/>
          <w:bCs/>
          <w:sz w:val="24"/>
          <w:szCs w:val="24"/>
        </w:rPr>
        <w:lastRenderedPageBreak/>
        <w:t>months would likely be of great import to an ancient stargazing people, hence th</w:t>
      </w:r>
      <w:r w:rsidR="00CE3758">
        <w:rPr>
          <w:rFonts w:ascii="Arial" w:hAnsi="Arial" w:cs="Arial"/>
          <w:bCs/>
          <w:sz w:val="24"/>
          <w:szCs w:val="24"/>
        </w:rPr>
        <w:t>is paper’s</w:t>
      </w:r>
      <w:r w:rsidR="007429A7">
        <w:rPr>
          <w:rFonts w:ascii="Arial" w:hAnsi="Arial" w:cs="Arial"/>
          <w:bCs/>
          <w:sz w:val="24"/>
          <w:szCs w:val="24"/>
        </w:rPr>
        <w:t xml:space="preserve"> hypothesis that </w:t>
      </w:r>
      <w:r w:rsidR="00281619">
        <w:rPr>
          <w:rFonts w:ascii="Arial" w:hAnsi="Arial" w:cs="Arial"/>
          <w:bCs/>
          <w:sz w:val="24"/>
          <w:szCs w:val="24"/>
        </w:rPr>
        <w:t>the phenomenon</w:t>
      </w:r>
      <w:r w:rsidR="007429A7">
        <w:rPr>
          <w:rFonts w:ascii="Arial" w:hAnsi="Arial" w:cs="Arial"/>
          <w:bCs/>
          <w:sz w:val="24"/>
          <w:szCs w:val="24"/>
        </w:rPr>
        <w:t xml:space="preserve"> was captured in myth </w:t>
      </w:r>
      <w:r w:rsidR="00281619">
        <w:rPr>
          <w:rFonts w:ascii="Arial" w:hAnsi="Arial" w:cs="Arial"/>
          <w:bCs/>
          <w:sz w:val="24"/>
          <w:szCs w:val="24"/>
        </w:rPr>
        <w:t>and associated with</w:t>
      </w:r>
      <w:r w:rsidR="007429A7">
        <w:rPr>
          <w:rFonts w:ascii="Arial" w:hAnsi="Arial" w:cs="Arial"/>
          <w:bCs/>
          <w:sz w:val="24"/>
          <w:szCs w:val="24"/>
        </w:rPr>
        <w:t xml:space="preserve"> a prominent goddess</w:t>
      </w:r>
      <w:r w:rsidR="00B770C2">
        <w:rPr>
          <w:rFonts w:ascii="Arial" w:hAnsi="Arial" w:cs="Arial"/>
          <w:bCs/>
          <w:sz w:val="24"/>
          <w:szCs w:val="24"/>
        </w:rPr>
        <w:t>.</w:t>
      </w:r>
    </w:p>
    <w:p w14:paraId="67CA66E7" w14:textId="0ED99B0D" w:rsidR="00F37064" w:rsidRDefault="00F37064"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To visualize this cycle</w:t>
      </w:r>
      <w:r w:rsidR="001E2E06">
        <w:rPr>
          <w:rFonts w:ascii="Arial" w:hAnsi="Arial" w:cs="Arial"/>
          <w:bCs/>
          <w:sz w:val="24"/>
          <w:szCs w:val="24"/>
        </w:rPr>
        <w:t xml:space="preserve"> and better understand what Sumerian observers may have seen in a general sense</w:t>
      </w:r>
      <w:r>
        <w:rPr>
          <w:rFonts w:ascii="Arial" w:hAnsi="Arial" w:cs="Arial"/>
          <w:bCs/>
          <w:sz w:val="24"/>
          <w:szCs w:val="24"/>
        </w:rPr>
        <w:t>,</w:t>
      </w:r>
      <w:r w:rsidR="00DB6B46">
        <w:rPr>
          <w:rFonts w:ascii="Arial" w:hAnsi="Arial" w:cs="Arial"/>
          <w:bCs/>
          <w:sz w:val="24"/>
          <w:szCs w:val="24"/>
        </w:rPr>
        <w:t xml:space="preserve"> using</w:t>
      </w:r>
      <w:r>
        <w:rPr>
          <w:rFonts w:ascii="Arial" w:hAnsi="Arial" w:cs="Arial"/>
          <w:bCs/>
          <w:sz w:val="24"/>
          <w:szCs w:val="24"/>
        </w:rPr>
        <w:t xml:space="preserve"> the app Stellarium Web</w:t>
      </w:r>
      <w:r>
        <w:rPr>
          <w:rStyle w:val="FootnoteReference"/>
          <w:rFonts w:ascii="Arial" w:hAnsi="Arial" w:cs="Arial"/>
          <w:bCs/>
          <w:sz w:val="24"/>
          <w:szCs w:val="24"/>
        </w:rPr>
        <w:footnoteReference w:id="18"/>
      </w:r>
      <w:r>
        <w:rPr>
          <w:rFonts w:ascii="Arial" w:hAnsi="Arial" w:cs="Arial"/>
          <w:bCs/>
          <w:sz w:val="24"/>
          <w:szCs w:val="24"/>
        </w:rPr>
        <w:t xml:space="preserve"> </w:t>
      </w:r>
      <w:r w:rsidR="00DB6B46">
        <w:rPr>
          <w:rFonts w:ascii="Arial" w:hAnsi="Arial" w:cs="Arial"/>
          <w:bCs/>
          <w:sz w:val="24"/>
          <w:szCs w:val="24"/>
        </w:rPr>
        <w:t>can demonstrate</w:t>
      </w:r>
      <w:r>
        <w:rPr>
          <w:rFonts w:ascii="Arial" w:hAnsi="Arial" w:cs="Arial"/>
          <w:bCs/>
          <w:sz w:val="24"/>
          <w:szCs w:val="24"/>
        </w:rPr>
        <w:t xml:space="preserve"> an upcoming instance of the superior conjunction (with dates from Astro-Seek’s Venus Rose Calculator</w:t>
      </w:r>
      <w:r w:rsidR="001E2E06">
        <w:rPr>
          <w:rStyle w:val="FootnoteReference"/>
          <w:rFonts w:ascii="Arial" w:hAnsi="Arial" w:cs="Arial"/>
          <w:bCs/>
          <w:sz w:val="24"/>
          <w:szCs w:val="24"/>
        </w:rPr>
        <w:footnoteReference w:id="19"/>
      </w:r>
      <w:r>
        <w:rPr>
          <w:rFonts w:ascii="Arial" w:hAnsi="Arial" w:cs="Arial"/>
          <w:bCs/>
          <w:sz w:val="24"/>
          <w:szCs w:val="24"/>
        </w:rPr>
        <w:t>). First, we have the last day of visibility, with Venus just visible in the East on 28 April 2024</w:t>
      </w:r>
      <w:r w:rsidR="006B0A81">
        <w:rPr>
          <w:rFonts w:ascii="Arial" w:hAnsi="Arial" w:cs="Arial"/>
          <w:bCs/>
          <w:sz w:val="24"/>
          <w:szCs w:val="24"/>
        </w:rPr>
        <w:t>, as shown in Figure 1</w:t>
      </w:r>
      <w:r>
        <w:rPr>
          <w:rFonts w:ascii="Arial" w:hAnsi="Arial" w:cs="Arial"/>
          <w:bCs/>
          <w:sz w:val="24"/>
          <w:szCs w:val="24"/>
        </w:rPr>
        <w:t>.</w:t>
      </w:r>
    </w:p>
    <w:p w14:paraId="321D9B95" w14:textId="77777777" w:rsidR="00D2756A" w:rsidRDefault="00D2756A" w:rsidP="00D623AC">
      <w:pPr>
        <w:pStyle w:val="NormalWeb"/>
        <w:spacing w:before="0" w:beforeAutospacing="0" w:after="0" w:afterAutospacing="0" w:line="360" w:lineRule="auto"/>
        <w:ind w:firstLine="432"/>
        <w:rPr>
          <w:rFonts w:ascii="Arial" w:hAnsi="Arial" w:cs="Arial"/>
          <w:bCs/>
          <w:sz w:val="24"/>
          <w:szCs w:val="24"/>
        </w:rPr>
      </w:pPr>
    </w:p>
    <w:p w14:paraId="26AC25A2" w14:textId="77777777" w:rsidR="00F37064" w:rsidRDefault="00F37064" w:rsidP="00F37064">
      <w:pPr>
        <w:pStyle w:val="NormalWeb"/>
        <w:keepNext/>
        <w:spacing w:before="0" w:beforeAutospacing="0" w:after="0" w:afterAutospacing="0" w:line="360" w:lineRule="auto"/>
        <w:ind w:firstLine="432"/>
      </w:pPr>
      <w:r>
        <w:rPr>
          <w:rFonts w:ascii="Arial" w:hAnsi="Arial" w:cs="Arial"/>
          <w:bCs/>
          <w:noProof/>
          <w:sz w:val="24"/>
          <w:szCs w:val="24"/>
        </w:rPr>
        <w:drawing>
          <wp:inline distT="0" distB="0" distL="0" distR="0" wp14:anchorId="184A7DC7" wp14:editId="627210BC">
            <wp:extent cx="5943600" cy="2690495"/>
            <wp:effectExtent l="0" t="0" r="0" b="0"/>
            <wp:docPr id="1882999926" name="Picture 1" descr="A map of the sola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999926" name="Picture 1" descr="A map of the solar system&#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943600" cy="2690495"/>
                    </a:xfrm>
                    <a:prstGeom prst="rect">
                      <a:avLst/>
                    </a:prstGeom>
                  </pic:spPr>
                </pic:pic>
              </a:graphicData>
            </a:graphic>
          </wp:inline>
        </w:drawing>
      </w:r>
    </w:p>
    <w:p w14:paraId="14696813" w14:textId="1B2C9155" w:rsidR="00F37064" w:rsidRPr="005274C5" w:rsidRDefault="00F37064" w:rsidP="00F37064">
      <w:pPr>
        <w:pStyle w:val="Caption"/>
        <w:rPr>
          <w:rFonts w:ascii="Arial" w:hAnsi="Arial" w:cs="Arial"/>
          <w:bCs w:val="0"/>
          <w:sz w:val="24"/>
          <w:szCs w:val="24"/>
        </w:rPr>
      </w:pPr>
      <w:r w:rsidRPr="005274C5">
        <w:rPr>
          <w:rFonts w:ascii="Arial" w:hAnsi="Arial" w:cs="Arial"/>
        </w:rPr>
        <w:t xml:space="preserve">Figure </w:t>
      </w:r>
      <w:r w:rsidRPr="005274C5">
        <w:rPr>
          <w:rFonts w:ascii="Arial" w:hAnsi="Arial" w:cs="Arial"/>
        </w:rPr>
        <w:fldChar w:fldCharType="begin"/>
      </w:r>
      <w:r w:rsidRPr="005274C5">
        <w:rPr>
          <w:rFonts w:ascii="Arial" w:hAnsi="Arial" w:cs="Arial"/>
        </w:rPr>
        <w:instrText xml:space="preserve"> SEQ Figure \* ARABIC </w:instrText>
      </w:r>
      <w:r w:rsidRPr="005274C5">
        <w:rPr>
          <w:rFonts w:ascii="Arial" w:hAnsi="Arial" w:cs="Arial"/>
        </w:rPr>
        <w:fldChar w:fldCharType="separate"/>
      </w:r>
      <w:r w:rsidR="00F64410" w:rsidRPr="005274C5">
        <w:rPr>
          <w:rFonts w:ascii="Arial" w:hAnsi="Arial" w:cs="Arial"/>
          <w:noProof/>
        </w:rPr>
        <w:t>1</w:t>
      </w:r>
      <w:r w:rsidRPr="005274C5">
        <w:rPr>
          <w:rFonts w:ascii="Arial" w:hAnsi="Arial" w:cs="Arial"/>
        </w:rPr>
        <w:fldChar w:fldCharType="end"/>
      </w:r>
      <w:r w:rsidRPr="005274C5">
        <w:rPr>
          <w:rFonts w:ascii="Arial" w:hAnsi="Arial" w:cs="Arial"/>
        </w:rPr>
        <w:t>: Venus</w:t>
      </w:r>
      <w:r w:rsidR="004C79A8" w:rsidRPr="005274C5">
        <w:rPr>
          <w:rFonts w:ascii="Arial" w:hAnsi="Arial" w:cs="Arial"/>
        </w:rPr>
        <w:t>’</w:t>
      </w:r>
      <w:r w:rsidRPr="005274C5">
        <w:rPr>
          <w:rFonts w:ascii="Arial" w:hAnsi="Arial" w:cs="Arial"/>
        </w:rPr>
        <w:t xml:space="preserve">s </w:t>
      </w:r>
      <w:r w:rsidR="00BA58E9" w:rsidRPr="005274C5">
        <w:rPr>
          <w:rFonts w:ascii="Arial" w:hAnsi="Arial" w:cs="Arial"/>
        </w:rPr>
        <w:t xml:space="preserve">last </w:t>
      </w:r>
      <w:r w:rsidRPr="005274C5">
        <w:rPr>
          <w:rFonts w:ascii="Arial" w:hAnsi="Arial" w:cs="Arial"/>
        </w:rPr>
        <w:t xml:space="preserve">morning </w:t>
      </w:r>
      <w:r w:rsidR="00BA58E9" w:rsidRPr="005274C5">
        <w:rPr>
          <w:rFonts w:ascii="Arial" w:hAnsi="Arial" w:cs="Arial"/>
        </w:rPr>
        <w:t>appearance</w:t>
      </w:r>
      <w:r w:rsidRPr="005274C5">
        <w:rPr>
          <w:rFonts w:ascii="Arial" w:hAnsi="Arial" w:cs="Arial"/>
        </w:rPr>
        <w:t xml:space="preserve"> in Durham, NC, USA at sunrise on</w:t>
      </w:r>
      <w:r w:rsidR="00F64410" w:rsidRPr="005274C5">
        <w:rPr>
          <w:rFonts w:ascii="Arial" w:hAnsi="Arial" w:cs="Arial"/>
        </w:rPr>
        <w:t xml:space="preserve"> 28</w:t>
      </w:r>
      <w:r w:rsidRPr="005274C5">
        <w:rPr>
          <w:rFonts w:ascii="Arial" w:hAnsi="Arial" w:cs="Arial"/>
        </w:rPr>
        <w:t xml:space="preserve"> April 2024. Image from Stellarium Web [accessed 10 Mar 2024]</w:t>
      </w:r>
      <w:r w:rsidRPr="005274C5">
        <w:rPr>
          <w:rFonts w:ascii="Arial" w:hAnsi="Arial" w:cs="Arial"/>
          <w:noProof/>
        </w:rPr>
        <w:t>.</w:t>
      </w:r>
    </w:p>
    <w:p w14:paraId="02C168A1" w14:textId="77777777" w:rsidR="00532125" w:rsidRDefault="00532125" w:rsidP="00D623AC">
      <w:pPr>
        <w:pStyle w:val="NormalWeb"/>
        <w:spacing w:before="0" w:beforeAutospacing="0" w:after="0" w:afterAutospacing="0" w:line="360" w:lineRule="auto"/>
        <w:ind w:firstLine="432"/>
        <w:rPr>
          <w:rFonts w:ascii="Arial" w:hAnsi="Arial" w:cs="Arial"/>
          <w:bCs/>
          <w:sz w:val="24"/>
          <w:szCs w:val="24"/>
        </w:rPr>
      </w:pPr>
    </w:p>
    <w:p w14:paraId="59355CCA" w14:textId="0FAFD9E1" w:rsidR="00F37064" w:rsidRDefault="00F37064"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After this, Venus is traveling too close to the Sun to be seen at night (which is, of course, when the Sun</w:t>
      </w:r>
      <w:r w:rsidR="00FD3E03">
        <w:rPr>
          <w:rFonts w:ascii="Arial" w:hAnsi="Arial" w:cs="Arial"/>
          <w:bCs/>
          <w:sz w:val="24"/>
          <w:szCs w:val="24"/>
        </w:rPr>
        <w:t>,</w:t>
      </w:r>
      <w:r>
        <w:rPr>
          <w:rFonts w:ascii="Arial" w:hAnsi="Arial" w:cs="Arial"/>
          <w:bCs/>
          <w:sz w:val="24"/>
          <w:szCs w:val="24"/>
        </w:rPr>
        <w:t xml:space="preserve"> </w:t>
      </w:r>
      <w:r w:rsidR="00FD3E03">
        <w:rPr>
          <w:rFonts w:ascii="Arial" w:hAnsi="Arial" w:cs="Arial"/>
          <w:bCs/>
          <w:sz w:val="24"/>
          <w:szCs w:val="24"/>
        </w:rPr>
        <w:t xml:space="preserve">and therefore Venus as well, </w:t>
      </w:r>
      <w:r>
        <w:rPr>
          <w:rFonts w:ascii="Arial" w:hAnsi="Arial" w:cs="Arial"/>
          <w:bCs/>
          <w:sz w:val="24"/>
          <w:szCs w:val="24"/>
        </w:rPr>
        <w:t>is below the horizon).</w:t>
      </w:r>
      <w:r w:rsidR="00532125">
        <w:rPr>
          <w:rFonts w:ascii="Arial" w:hAnsi="Arial" w:cs="Arial"/>
          <w:bCs/>
          <w:sz w:val="24"/>
          <w:szCs w:val="24"/>
        </w:rPr>
        <w:t xml:space="preserve"> </w:t>
      </w:r>
      <w:r w:rsidR="00EF3632">
        <w:rPr>
          <w:rFonts w:ascii="Arial" w:hAnsi="Arial" w:cs="Arial"/>
          <w:bCs/>
          <w:sz w:val="24"/>
          <w:szCs w:val="24"/>
        </w:rPr>
        <w:t>Figure 2</w:t>
      </w:r>
      <w:r w:rsidR="00532125">
        <w:rPr>
          <w:rFonts w:ascii="Arial" w:hAnsi="Arial" w:cs="Arial"/>
          <w:bCs/>
          <w:sz w:val="24"/>
          <w:szCs w:val="24"/>
        </w:rPr>
        <w:t xml:space="preserve"> below shows Venus conjoined to the Sun on 5 June 2024, render</w:t>
      </w:r>
      <w:r w:rsidR="000F1EF9">
        <w:rPr>
          <w:rFonts w:ascii="Arial" w:hAnsi="Arial" w:cs="Arial"/>
          <w:bCs/>
          <w:sz w:val="24"/>
          <w:szCs w:val="24"/>
        </w:rPr>
        <w:t>ing Venus</w:t>
      </w:r>
      <w:r w:rsidR="00532125">
        <w:rPr>
          <w:rFonts w:ascii="Arial" w:hAnsi="Arial" w:cs="Arial"/>
          <w:bCs/>
          <w:sz w:val="24"/>
          <w:szCs w:val="24"/>
        </w:rPr>
        <w:t xml:space="preserve"> impossible to see because it is ‘behind’ the Sun</w:t>
      </w:r>
      <w:r w:rsidR="00A04ABB">
        <w:rPr>
          <w:rFonts w:ascii="Arial" w:hAnsi="Arial" w:cs="Arial"/>
          <w:bCs/>
          <w:sz w:val="24"/>
          <w:szCs w:val="24"/>
        </w:rPr>
        <w:t xml:space="preserve"> at sunrise</w:t>
      </w:r>
      <w:r w:rsidR="00532125">
        <w:rPr>
          <w:rFonts w:ascii="Arial" w:hAnsi="Arial" w:cs="Arial"/>
          <w:bCs/>
          <w:sz w:val="24"/>
          <w:szCs w:val="24"/>
        </w:rPr>
        <w:t xml:space="preserve"> from an Earthbound viewer’s perspective.</w:t>
      </w:r>
    </w:p>
    <w:p w14:paraId="77AA2561" w14:textId="77777777" w:rsidR="00532125" w:rsidRDefault="00532125" w:rsidP="00D623AC">
      <w:pPr>
        <w:pStyle w:val="NormalWeb"/>
        <w:spacing w:before="0" w:beforeAutospacing="0" w:after="0" w:afterAutospacing="0" w:line="360" w:lineRule="auto"/>
        <w:ind w:firstLine="432"/>
        <w:rPr>
          <w:rFonts w:ascii="Arial" w:hAnsi="Arial" w:cs="Arial"/>
          <w:bCs/>
          <w:sz w:val="24"/>
          <w:szCs w:val="24"/>
        </w:rPr>
      </w:pPr>
    </w:p>
    <w:p w14:paraId="043DE8A7" w14:textId="77777777" w:rsidR="00F37064" w:rsidRDefault="00F37064" w:rsidP="00F37064">
      <w:pPr>
        <w:pStyle w:val="NormalWeb"/>
        <w:keepNext/>
        <w:spacing w:before="0" w:beforeAutospacing="0" w:after="0" w:afterAutospacing="0" w:line="360" w:lineRule="auto"/>
        <w:ind w:firstLine="432"/>
      </w:pPr>
      <w:r>
        <w:rPr>
          <w:rFonts w:ascii="Arial" w:hAnsi="Arial" w:cs="Arial"/>
          <w:bCs/>
          <w:noProof/>
          <w:sz w:val="24"/>
          <w:szCs w:val="24"/>
        </w:rPr>
        <w:lastRenderedPageBreak/>
        <w:drawing>
          <wp:inline distT="0" distB="0" distL="0" distR="0" wp14:anchorId="0DE83705" wp14:editId="28B69325">
            <wp:extent cx="5943600" cy="3009900"/>
            <wp:effectExtent l="0" t="0" r="0" b="0"/>
            <wp:docPr id="1056772406" name="Picture 2" descr="A map of the solar syst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772406" name="Picture 2" descr="A map of the solar syste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943600" cy="3009900"/>
                    </a:xfrm>
                    <a:prstGeom prst="rect">
                      <a:avLst/>
                    </a:prstGeom>
                  </pic:spPr>
                </pic:pic>
              </a:graphicData>
            </a:graphic>
          </wp:inline>
        </w:drawing>
      </w:r>
    </w:p>
    <w:p w14:paraId="25976774" w14:textId="0872DFB4" w:rsidR="00F37064" w:rsidRPr="005274C5" w:rsidRDefault="00F37064" w:rsidP="00F37064">
      <w:pPr>
        <w:pStyle w:val="Caption"/>
        <w:rPr>
          <w:rFonts w:ascii="Arial" w:hAnsi="Arial" w:cs="Arial"/>
          <w:bCs w:val="0"/>
          <w:sz w:val="24"/>
          <w:szCs w:val="24"/>
        </w:rPr>
      </w:pPr>
      <w:r w:rsidRPr="005274C5">
        <w:rPr>
          <w:rFonts w:ascii="Arial" w:hAnsi="Arial" w:cs="Arial"/>
        </w:rPr>
        <w:t xml:space="preserve">Figure </w:t>
      </w:r>
      <w:r w:rsidRPr="005274C5">
        <w:rPr>
          <w:rFonts w:ascii="Arial" w:hAnsi="Arial" w:cs="Arial"/>
        </w:rPr>
        <w:fldChar w:fldCharType="begin"/>
      </w:r>
      <w:r w:rsidRPr="005274C5">
        <w:rPr>
          <w:rFonts w:ascii="Arial" w:hAnsi="Arial" w:cs="Arial"/>
        </w:rPr>
        <w:instrText xml:space="preserve"> SEQ Figure \* ARABIC </w:instrText>
      </w:r>
      <w:r w:rsidRPr="005274C5">
        <w:rPr>
          <w:rFonts w:ascii="Arial" w:hAnsi="Arial" w:cs="Arial"/>
        </w:rPr>
        <w:fldChar w:fldCharType="separate"/>
      </w:r>
      <w:r w:rsidR="00F64410" w:rsidRPr="005274C5">
        <w:rPr>
          <w:rFonts w:ascii="Arial" w:hAnsi="Arial" w:cs="Arial"/>
          <w:noProof/>
        </w:rPr>
        <w:t>2</w:t>
      </w:r>
      <w:r w:rsidRPr="005274C5">
        <w:rPr>
          <w:rFonts w:ascii="Arial" w:hAnsi="Arial" w:cs="Arial"/>
        </w:rPr>
        <w:fldChar w:fldCharType="end"/>
      </w:r>
      <w:r w:rsidRPr="005274C5">
        <w:rPr>
          <w:rFonts w:ascii="Arial" w:hAnsi="Arial" w:cs="Arial"/>
        </w:rPr>
        <w:t>: Venus</w:t>
      </w:r>
      <w:r w:rsidR="004C79A8" w:rsidRPr="005274C5">
        <w:rPr>
          <w:rFonts w:ascii="Arial" w:hAnsi="Arial" w:cs="Arial"/>
        </w:rPr>
        <w:t>’</w:t>
      </w:r>
      <w:r w:rsidRPr="005274C5">
        <w:rPr>
          <w:rFonts w:ascii="Arial" w:hAnsi="Arial" w:cs="Arial"/>
        </w:rPr>
        <w:t xml:space="preserve">s superior conjunction in Durham, NC, USA at sunrise on </w:t>
      </w:r>
      <w:r w:rsidR="00F64410" w:rsidRPr="005274C5">
        <w:rPr>
          <w:rFonts w:ascii="Arial" w:hAnsi="Arial" w:cs="Arial"/>
        </w:rPr>
        <w:t xml:space="preserve">5 </w:t>
      </w:r>
      <w:r w:rsidRPr="005274C5">
        <w:rPr>
          <w:rFonts w:ascii="Arial" w:hAnsi="Arial" w:cs="Arial"/>
        </w:rPr>
        <w:t>June 2024. Image from Stellarium Web [accessed 10 Mar 2024].</w:t>
      </w:r>
    </w:p>
    <w:p w14:paraId="77B73282" w14:textId="77777777" w:rsidR="00F37064" w:rsidRDefault="00F37064" w:rsidP="00D623AC">
      <w:pPr>
        <w:pStyle w:val="NormalWeb"/>
        <w:spacing w:before="0" w:beforeAutospacing="0" w:after="0" w:afterAutospacing="0" w:line="360" w:lineRule="auto"/>
        <w:ind w:firstLine="432"/>
        <w:rPr>
          <w:rFonts w:ascii="Arial" w:hAnsi="Arial" w:cs="Arial"/>
          <w:bCs/>
          <w:sz w:val="24"/>
          <w:szCs w:val="24"/>
        </w:rPr>
      </w:pPr>
    </w:p>
    <w:p w14:paraId="3C38B411" w14:textId="39C1B7CF" w:rsidR="00F37064" w:rsidRDefault="00F37064"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 xml:space="preserve">Finally, </w:t>
      </w:r>
      <w:r w:rsidR="00EB1C65">
        <w:rPr>
          <w:rFonts w:ascii="Arial" w:hAnsi="Arial" w:cs="Arial"/>
          <w:bCs/>
          <w:sz w:val="24"/>
          <w:szCs w:val="24"/>
        </w:rPr>
        <w:t>on 10 July 2024—</w:t>
      </w:r>
      <w:r w:rsidR="00276E3D">
        <w:rPr>
          <w:rFonts w:ascii="Arial" w:hAnsi="Arial" w:cs="Arial"/>
          <w:bCs/>
          <w:sz w:val="24"/>
          <w:szCs w:val="24"/>
        </w:rPr>
        <w:t>68 days later</w:t>
      </w:r>
      <w:r w:rsidR="00EB1C65">
        <w:rPr>
          <w:rFonts w:ascii="Arial" w:hAnsi="Arial" w:cs="Arial"/>
          <w:bCs/>
          <w:sz w:val="24"/>
          <w:szCs w:val="24"/>
        </w:rPr>
        <w:t>—</w:t>
      </w:r>
      <w:r w:rsidR="00276E3D">
        <w:rPr>
          <w:rFonts w:ascii="Arial" w:hAnsi="Arial" w:cs="Arial"/>
          <w:bCs/>
          <w:sz w:val="24"/>
          <w:szCs w:val="24"/>
        </w:rPr>
        <w:t>Venus gains enough distance from the Sun to be visible to Earthbound observers again, this time to the West at sunset</w:t>
      </w:r>
      <w:r w:rsidR="006B0A81">
        <w:rPr>
          <w:rFonts w:ascii="Arial" w:hAnsi="Arial" w:cs="Arial"/>
          <w:bCs/>
          <w:sz w:val="24"/>
          <w:szCs w:val="24"/>
        </w:rPr>
        <w:t xml:space="preserve"> (Figure 3)</w:t>
      </w:r>
      <w:r w:rsidR="00276E3D">
        <w:rPr>
          <w:rFonts w:ascii="Arial" w:hAnsi="Arial" w:cs="Arial"/>
          <w:bCs/>
          <w:sz w:val="24"/>
          <w:szCs w:val="24"/>
        </w:rPr>
        <w:t>.</w:t>
      </w:r>
    </w:p>
    <w:p w14:paraId="5C21A913" w14:textId="77777777" w:rsidR="00F64410" w:rsidRDefault="00F64410" w:rsidP="00D623AC">
      <w:pPr>
        <w:pStyle w:val="NormalWeb"/>
        <w:spacing w:before="0" w:beforeAutospacing="0" w:after="0" w:afterAutospacing="0" w:line="360" w:lineRule="auto"/>
        <w:ind w:firstLine="432"/>
        <w:rPr>
          <w:rFonts w:ascii="Arial" w:hAnsi="Arial" w:cs="Arial"/>
          <w:bCs/>
          <w:sz w:val="24"/>
          <w:szCs w:val="24"/>
        </w:rPr>
      </w:pPr>
    </w:p>
    <w:p w14:paraId="6FEA431C" w14:textId="77777777" w:rsidR="00F64410" w:rsidRDefault="00F64410" w:rsidP="00F64410">
      <w:pPr>
        <w:pStyle w:val="NormalWeb"/>
        <w:keepNext/>
        <w:spacing w:before="0" w:beforeAutospacing="0" w:after="0" w:afterAutospacing="0" w:line="360" w:lineRule="auto"/>
        <w:ind w:firstLine="432"/>
      </w:pPr>
      <w:r>
        <w:rPr>
          <w:rFonts w:ascii="Arial" w:hAnsi="Arial" w:cs="Arial"/>
          <w:bCs/>
          <w:noProof/>
          <w:sz w:val="24"/>
          <w:szCs w:val="24"/>
        </w:rPr>
        <w:drawing>
          <wp:inline distT="0" distB="0" distL="0" distR="0" wp14:anchorId="27BB165B" wp14:editId="2C8E9FA6">
            <wp:extent cx="5943600" cy="3088005"/>
            <wp:effectExtent l="0" t="0" r="0" b="0"/>
            <wp:docPr id="881815667" name="Picture 3" descr="A field with trees and stars in the sk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1815667" name="Picture 3" descr="A field with trees and stars in the sky&#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943600" cy="3088005"/>
                    </a:xfrm>
                    <a:prstGeom prst="rect">
                      <a:avLst/>
                    </a:prstGeom>
                  </pic:spPr>
                </pic:pic>
              </a:graphicData>
            </a:graphic>
          </wp:inline>
        </w:drawing>
      </w:r>
    </w:p>
    <w:p w14:paraId="0AB54E9F" w14:textId="1A5F65E7" w:rsidR="00F64410" w:rsidRPr="005274C5" w:rsidRDefault="00F64410" w:rsidP="00F64410">
      <w:pPr>
        <w:pStyle w:val="Caption"/>
        <w:rPr>
          <w:rFonts w:ascii="Arial" w:hAnsi="Arial" w:cs="Arial"/>
          <w:bCs w:val="0"/>
          <w:sz w:val="24"/>
          <w:szCs w:val="24"/>
        </w:rPr>
      </w:pPr>
      <w:r w:rsidRPr="005274C5">
        <w:rPr>
          <w:rFonts w:ascii="Arial" w:hAnsi="Arial" w:cs="Arial"/>
        </w:rPr>
        <w:t xml:space="preserve">Figure </w:t>
      </w:r>
      <w:r w:rsidRPr="005274C5">
        <w:rPr>
          <w:rFonts w:ascii="Arial" w:hAnsi="Arial" w:cs="Arial"/>
        </w:rPr>
        <w:fldChar w:fldCharType="begin"/>
      </w:r>
      <w:r w:rsidRPr="005274C5">
        <w:rPr>
          <w:rFonts w:ascii="Arial" w:hAnsi="Arial" w:cs="Arial"/>
        </w:rPr>
        <w:instrText xml:space="preserve"> SEQ Figure \* ARABIC </w:instrText>
      </w:r>
      <w:r w:rsidRPr="005274C5">
        <w:rPr>
          <w:rFonts w:ascii="Arial" w:hAnsi="Arial" w:cs="Arial"/>
        </w:rPr>
        <w:fldChar w:fldCharType="separate"/>
      </w:r>
      <w:r w:rsidRPr="005274C5">
        <w:rPr>
          <w:rFonts w:ascii="Arial" w:hAnsi="Arial" w:cs="Arial"/>
          <w:noProof/>
        </w:rPr>
        <w:t>3</w:t>
      </w:r>
      <w:r w:rsidRPr="005274C5">
        <w:rPr>
          <w:rFonts w:ascii="Arial" w:hAnsi="Arial" w:cs="Arial"/>
        </w:rPr>
        <w:fldChar w:fldCharType="end"/>
      </w:r>
      <w:r w:rsidRPr="005274C5">
        <w:rPr>
          <w:rFonts w:ascii="Arial" w:hAnsi="Arial" w:cs="Arial"/>
        </w:rPr>
        <w:t>: Venus</w:t>
      </w:r>
      <w:r w:rsidR="00447604" w:rsidRPr="005274C5">
        <w:rPr>
          <w:rFonts w:ascii="Arial" w:hAnsi="Arial" w:cs="Arial"/>
        </w:rPr>
        <w:t xml:space="preserve"> </w:t>
      </w:r>
      <w:r w:rsidR="00377A6A" w:rsidRPr="005274C5">
        <w:rPr>
          <w:rFonts w:ascii="Arial" w:hAnsi="Arial" w:cs="Arial"/>
        </w:rPr>
        <w:t>visible</w:t>
      </w:r>
      <w:r w:rsidRPr="005274C5">
        <w:rPr>
          <w:rFonts w:ascii="Arial" w:hAnsi="Arial" w:cs="Arial"/>
        </w:rPr>
        <w:t xml:space="preserve"> in Durham, NC, USA at sunrise on 10 July 2024. Image from Stellarium Web [accessed 10 Mar 2024].</w:t>
      </w:r>
    </w:p>
    <w:p w14:paraId="55313B9A" w14:textId="77777777" w:rsidR="00F37064" w:rsidRDefault="00F37064" w:rsidP="00D623AC">
      <w:pPr>
        <w:pStyle w:val="NormalWeb"/>
        <w:spacing w:before="0" w:beforeAutospacing="0" w:after="0" w:afterAutospacing="0" w:line="360" w:lineRule="auto"/>
        <w:ind w:firstLine="432"/>
        <w:rPr>
          <w:rFonts w:ascii="Arial" w:hAnsi="Arial" w:cs="Arial"/>
          <w:bCs/>
          <w:sz w:val="24"/>
          <w:szCs w:val="24"/>
        </w:rPr>
      </w:pPr>
    </w:p>
    <w:p w14:paraId="00F50F77" w14:textId="3023AB75" w:rsidR="00EA030C" w:rsidRDefault="00994EA5"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Although examined from a different date and time</w:t>
      </w:r>
      <w:r w:rsidR="00CD2682">
        <w:rPr>
          <w:rFonts w:ascii="Arial" w:hAnsi="Arial" w:cs="Arial"/>
          <w:bCs/>
          <w:sz w:val="24"/>
          <w:szCs w:val="24"/>
        </w:rPr>
        <w:t xml:space="preserve"> than the original myth</w:t>
      </w:r>
      <w:r>
        <w:rPr>
          <w:rFonts w:ascii="Arial" w:hAnsi="Arial" w:cs="Arial"/>
          <w:bCs/>
          <w:sz w:val="24"/>
          <w:szCs w:val="24"/>
        </w:rPr>
        <w:t>, t</w:t>
      </w:r>
      <w:r w:rsidR="007429A7">
        <w:rPr>
          <w:rFonts w:ascii="Arial" w:hAnsi="Arial" w:cs="Arial"/>
          <w:bCs/>
          <w:sz w:val="24"/>
          <w:szCs w:val="24"/>
        </w:rPr>
        <w:t xml:space="preserve">his dance through the sky </w:t>
      </w:r>
      <w:r w:rsidR="00CD2682">
        <w:rPr>
          <w:rFonts w:ascii="Arial" w:hAnsi="Arial" w:cs="Arial"/>
          <w:bCs/>
          <w:sz w:val="24"/>
          <w:szCs w:val="24"/>
        </w:rPr>
        <w:t xml:space="preserve">still </w:t>
      </w:r>
      <w:r w:rsidR="008D7D47">
        <w:rPr>
          <w:rFonts w:ascii="Arial" w:hAnsi="Arial" w:cs="Arial"/>
          <w:bCs/>
          <w:sz w:val="24"/>
          <w:szCs w:val="24"/>
        </w:rPr>
        <w:t>provides</w:t>
      </w:r>
      <w:r w:rsidR="00E11DD5">
        <w:rPr>
          <w:rFonts w:ascii="Arial" w:hAnsi="Arial" w:cs="Arial"/>
          <w:bCs/>
          <w:sz w:val="24"/>
          <w:szCs w:val="24"/>
        </w:rPr>
        <w:t xml:space="preserve"> a</w:t>
      </w:r>
      <w:r w:rsidR="000077B6">
        <w:rPr>
          <w:rFonts w:ascii="Arial" w:hAnsi="Arial" w:cs="Arial"/>
          <w:bCs/>
          <w:sz w:val="24"/>
          <w:szCs w:val="24"/>
        </w:rPr>
        <w:t xml:space="preserve"> visual understanding of the</w:t>
      </w:r>
      <w:r w:rsidR="00E11DD5">
        <w:rPr>
          <w:rFonts w:ascii="Arial" w:hAnsi="Arial" w:cs="Arial"/>
          <w:bCs/>
          <w:sz w:val="24"/>
          <w:szCs w:val="24"/>
        </w:rPr>
        <w:t xml:space="preserve"> possible foundation for the myth</w:t>
      </w:r>
      <w:r w:rsidR="00281619">
        <w:rPr>
          <w:rFonts w:ascii="Arial" w:hAnsi="Arial" w:cs="Arial"/>
          <w:bCs/>
          <w:sz w:val="24"/>
          <w:szCs w:val="24"/>
        </w:rPr>
        <w:t xml:space="preserve"> of Inanna’s descent into the underworld</w:t>
      </w:r>
      <w:r w:rsidR="00A276FB">
        <w:rPr>
          <w:rFonts w:ascii="Arial" w:hAnsi="Arial" w:cs="Arial"/>
          <w:bCs/>
          <w:sz w:val="24"/>
          <w:szCs w:val="24"/>
        </w:rPr>
        <w:t>.</w:t>
      </w:r>
      <w:r w:rsidR="00E11DD5">
        <w:rPr>
          <w:rFonts w:ascii="Arial" w:hAnsi="Arial" w:cs="Arial"/>
          <w:bCs/>
          <w:sz w:val="24"/>
          <w:szCs w:val="24"/>
        </w:rPr>
        <w:t xml:space="preserve"> Venus</w:t>
      </w:r>
      <w:r w:rsidR="0031575E">
        <w:rPr>
          <w:rFonts w:ascii="Arial" w:hAnsi="Arial" w:cs="Arial"/>
          <w:bCs/>
          <w:sz w:val="24"/>
          <w:szCs w:val="24"/>
        </w:rPr>
        <w:t xml:space="preserve"> appears as a morning star after a brief period of invisibility and stations direct,</w:t>
      </w:r>
      <w:r w:rsidR="00E11DD5">
        <w:rPr>
          <w:rFonts w:ascii="Arial" w:hAnsi="Arial" w:cs="Arial"/>
          <w:bCs/>
          <w:sz w:val="24"/>
          <w:szCs w:val="24"/>
        </w:rPr>
        <w:t xml:space="preserve"> is in forward motion</w:t>
      </w:r>
      <w:r w:rsidR="00693D9F">
        <w:rPr>
          <w:rFonts w:ascii="Arial" w:hAnsi="Arial" w:cs="Arial"/>
          <w:bCs/>
          <w:sz w:val="24"/>
          <w:szCs w:val="24"/>
        </w:rPr>
        <w:t xml:space="preserve"> </w:t>
      </w:r>
      <w:r w:rsidR="0031575E">
        <w:rPr>
          <w:rFonts w:ascii="Arial" w:hAnsi="Arial" w:cs="Arial"/>
          <w:bCs/>
          <w:sz w:val="24"/>
          <w:szCs w:val="24"/>
        </w:rPr>
        <w:t>for about 263 days</w:t>
      </w:r>
      <w:r w:rsidR="0031575E">
        <w:rPr>
          <w:rStyle w:val="FootnoteReference"/>
          <w:rFonts w:ascii="Arial" w:hAnsi="Arial" w:cs="Arial"/>
          <w:bCs/>
          <w:sz w:val="24"/>
          <w:szCs w:val="24"/>
        </w:rPr>
        <w:footnoteReference w:id="20"/>
      </w:r>
      <w:r w:rsidR="0031575E">
        <w:rPr>
          <w:rFonts w:ascii="Arial" w:hAnsi="Arial" w:cs="Arial"/>
          <w:bCs/>
          <w:sz w:val="24"/>
          <w:szCs w:val="24"/>
        </w:rPr>
        <w:t xml:space="preserve"> </w:t>
      </w:r>
      <w:r w:rsidR="00693D9F">
        <w:rPr>
          <w:rFonts w:ascii="Arial" w:hAnsi="Arial" w:cs="Arial"/>
          <w:bCs/>
          <w:sz w:val="24"/>
          <w:szCs w:val="24"/>
        </w:rPr>
        <w:t>until</w:t>
      </w:r>
      <w:r w:rsidR="00E11DD5">
        <w:rPr>
          <w:rFonts w:ascii="Arial" w:hAnsi="Arial" w:cs="Arial"/>
          <w:bCs/>
          <w:sz w:val="24"/>
          <w:szCs w:val="24"/>
        </w:rPr>
        <w:t xml:space="preserve"> </w:t>
      </w:r>
      <w:r w:rsidR="00967497">
        <w:rPr>
          <w:rFonts w:ascii="Arial" w:hAnsi="Arial" w:cs="Arial"/>
          <w:bCs/>
          <w:sz w:val="24"/>
          <w:szCs w:val="24"/>
        </w:rPr>
        <w:t>approach</w:t>
      </w:r>
      <w:r w:rsidR="00693D9F">
        <w:rPr>
          <w:rFonts w:ascii="Arial" w:hAnsi="Arial" w:cs="Arial"/>
          <w:bCs/>
          <w:sz w:val="24"/>
          <w:szCs w:val="24"/>
        </w:rPr>
        <w:t>ing</w:t>
      </w:r>
      <w:r w:rsidR="00967497">
        <w:rPr>
          <w:rFonts w:ascii="Arial" w:hAnsi="Arial" w:cs="Arial"/>
          <w:bCs/>
          <w:sz w:val="24"/>
          <w:szCs w:val="24"/>
        </w:rPr>
        <w:t xml:space="preserve"> a threshold</w:t>
      </w:r>
      <w:r w:rsidR="00693D9F">
        <w:rPr>
          <w:rFonts w:ascii="Arial" w:hAnsi="Arial" w:cs="Arial"/>
          <w:bCs/>
          <w:sz w:val="24"/>
          <w:szCs w:val="24"/>
        </w:rPr>
        <w:t>, then</w:t>
      </w:r>
      <w:r w:rsidR="00A276FB">
        <w:rPr>
          <w:rFonts w:ascii="Arial" w:hAnsi="Arial" w:cs="Arial"/>
          <w:bCs/>
          <w:sz w:val="24"/>
          <w:szCs w:val="24"/>
        </w:rPr>
        <w:t xml:space="preserve"> </w:t>
      </w:r>
      <w:r w:rsidR="00693D9F">
        <w:rPr>
          <w:rFonts w:ascii="Arial" w:hAnsi="Arial" w:cs="Arial"/>
          <w:bCs/>
          <w:sz w:val="24"/>
          <w:szCs w:val="24"/>
        </w:rPr>
        <w:t xml:space="preserve">seems to </w:t>
      </w:r>
      <w:r w:rsidR="00A276FB">
        <w:rPr>
          <w:rFonts w:ascii="Arial" w:hAnsi="Arial" w:cs="Arial"/>
          <w:bCs/>
          <w:sz w:val="24"/>
          <w:szCs w:val="24"/>
        </w:rPr>
        <w:t xml:space="preserve">disappear from the sky for </w:t>
      </w:r>
      <w:r w:rsidR="00276E3D">
        <w:rPr>
          <w:rFonts w:ascii="Arial" w:hAnsi="Arial" w:cs="Arial"/>
          <w:bCs/>
          <w:sz w:val="24"/>
          <w:szCs w:val="24"/>
        </w:rPr>
        <w:t>about two months</w:t>
      </w:r>
      <w:r w:rsidR="00A276FB">
        <w:rPr>
          <w:rFonts w:ascii="Arial" w:hAnsi="Arial" w:cs="Arial"/>
          <w:bCs/>
          <w:sz w:val="24"/>
          <w:szCs w:val="24"/>
        </w:rPr>
        <w:t>. Then the planet reappears in the evening, after the Sun has set</w:t>
      </w:r>
      <w:r w:rsidR="00693D9F">
        <w:rPr>
          <w:rFonts w:ascii="Arial" w:hAnsi="Arial" w:cs="Arial"/>
          <w:bCs/>
          <w:sz w:val="24"/>
          <w:szCs w:val="24"/>
        </w:rPr>
        <w:t>.</w:t>
      </w:r>
      <w:r w:rsidR="00A008F3">
        <w:rPr>
          <w:rFonts w:ascii="Arial" w:hAnsi="Arial" w:cs="Arial"/>
          <w:bCs/>
          <w:sz w:val="24"/>
          <w:szCs w:val="24"/>
        </w:rPr>
        <w:t xml:space="preserve"> </w:t>
      </w:r>
      <w:r w:rsidR="005752C8">
        <w:rPr>
          <w:rFonts w:ascii="Arial" w:hAnsi="Arial" w:cs="Arial"/>
          <w:bCs/>
          <w:sz w:val="24"/>
          <w:szCs w:val="24"/>
        </w:rPr>
        <w:t xml:space="preserve">This appears to have a direct connection with </w:t>
      </w:r>
      <w:r w:rsidR="00EA6D5C">
        <w:rPr>
          <w:rFonts w:ascii="Arial" w:hAnsi="Arial" w:cs="Arial"/>
          <w:bCs/>
          <w:sz w:val="24"/>
          <w:szCs w:val="24"/>
        </w:rPr>
        <w:t>Inanna departing the heavens and being trapped in the underworld</w:t>
      </w:r>
      <w:r w:rsidR="005752C8">
        <w:rPr>
          <w:rFonts w:ascii="Arial" w:hAnsi="Arial" w:cs="Arial"/>
          <w:bCs/>
          <w:sz w:val="24"/>
          <w:szCs w:val="24"/>
        </w:rPr>
        <w:t>.</w:t>
      </w:r>
    </w:p>
    <w:p w14:paraId="3F842C93" w14:textId="42C63C76" w:rsidR="00D37611" w:rsidRDefault="00D2765A" w:rsidP="00D2756A">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 xml:space="preserve">The myth itself </w:t>
      </w:r>
      <w:r w:rsidR="00452C08">
        <w:rPr>
          <w:rFonts w:ascii="Arial" w:hAnsi="Arial" w:cs="Arial"/>
          <w:bCs/>
          <w:sz w:val="24"/>
          <w:szCs w:val="24"/>
        </w:rPr>
        <w:t>introduces Inanna’s goals with a set of opposites:</w:t>
      </w:r>
      <w:r>
        <w:rPr>
          <w:rFonts w:ascii="Arial" w:hAnsi="Arial" w:cs="Arial"/>
          <w:bCs/>
          <w:sz w:val="24"/>
          <w:szCs w:val="24"/>
        </w:rPr>
        <w:t xml:space="preserve"> ‘The </w:t>
      </w:r>
      <w:r>
        <w:rPr>
          <w:rFonts w:ascii="Arial" w:hAnsi="Arial" w:cs="Arial"/>
          <w:bCs/>
          <w:i/>
          <w:iCs/>
          <w:sz w:val="24"/>
          <w:szCs w:val="24"/>
        </w:rPr>
        <w:t>goddess</w:t>
      </w:r>
      <w:r>
        <w:rPr>
          <w:rFonts w:ascii="Arial" w:hAnsi="Arial" w:cs="Arial"/>
          <w:bCs/>
          <w:sz w:val="24"/>
          <w:szCs w:val="24"/>
        </w:rPr>
        <w:t xml:space="preserve">, from the “great above,” she set her mind towards the </w:t>
      </w:r>
      <w:r w:rsidR="00452C08">
        <w:rPr>
          <w:rFonts w:ascii="Arial" w:hAnsi="Arial" w:cs="Arial"/>
          <w:bCs/>
          <w:sz w:val="24"/>
          <w:szCs w:val="24"/>
        </w:rPr>
        <w:t>“</w:t>
      </w:r>
      <w:r>
        <w:rPr>
          <w:rFonts w:ascii="Arial" w:hAnsi="Arial" w:cs="Arial"/>
          <w:bCs/>
          <w:sz w:val="24"/>
          <w:szCs w:val="24"/>
        </w:rPr>
        <w:t>great below.”</w:t>
      </w:r>
      <w:r w:rsidR="000B03DB">
        <w:rPr>
          <w:rFonts w:ascii="Arial" w:hAnsi="Arial" w:cs="Arial"/>
          <w:bCs/>
          <w:sz w:val="24"/>
          <w:szCs w:val="24"/>
        </w:rPr>
        <w:t xml:space="preserve"> … Inanna abandoned heaven, abandoned earth, to the nether world she descended’</w:t>
      </w:r>
      <w:r w:rsidR="000B03DB">
        <w:rPr>
          <w:rStyle w:val="FootnoteReference"/>
          <w:rFonts w:ascii="Arial" w:hAnsi="Arial" w:cs="Arial"/>
          <w:bCs/>
          <w:sz w:val="24"/>
          <w:szCs w:val="24"/>
        </w:rPr>
        <w:footnoteReference w:id="21"/>
      </w:r>
      <w:r w:rsidR="000B03DB">
        <w:rPr>
          <w:rFonts w:ascii="Arial" w:hAnsi="Arial" w:cs="Arial"/>
          <w:bCs/>
          <w:sz w:val="24"/>
          <w:szCs w:val="24"/>
        </w:rPr>
        <w:t xml:space="preserve"> and later the goddess announces herself saying, ‘“I am Inanna of the place where the sun rises.”’</w:t>
      </w:r>
      <w:r w:rsidR="000B03DB">
        <w:rPr>
          <w:rStyle w:val="FootnoteReference"/>
          <w:rFonts w:ascii="Arial" w:hAnsi="Arial" w:cs="Arial"/>
          <w:bCs/>
          <w:sz w:val="24"/>
          <w:szCs w:val="24"/>
        </w:rPr>
        <w:footnoteReference w:id="22"/>
      </w:r>
      <w:r w:rsidR="00452C08">
        <w:rPr>
          <w:rFonts w:ascii="Arial" w:hAnsi="Arial" w:cs="Arial"/>
          <w:bCs/>
          <w:sz w:val="24"/>
          <w:szCs w:val="24"/>
        </w:rPr>
        <w:t xml:space="preserve"> In the first part of the introduction, the reader is given associations of above, heaven, and earth for Inanna. If she is the goddess of the </w:t>
      </w:r>
      <w:r w:rsidR="000E7673">
        <w:rPr>
          <w:rFonts w:ascii="Arial" w:hAnsi="Arial" w:cs="Arial"/>
          <w:bCs/>
          <w:sz w:val="24"/>
          <w:szCs w:val="24"/>
        </w:rPr>
        <w:t>‘</w:t>
      </w:r>
      <w:r w:rsidR="00452C08">
        <w:rPr>
          <w:rFonts w:ascii="Arial" w:hAnsi="Arial" w:cs="Arial"/>
          <w:bCs/>
          <w:sz w:val="24"/>
          <w:szCs w:val="24"/>
        </w:rPr>
        <w:t xml:space="preserve">great above’ and ‘of the place where the sun rises’, i.e. the East, it may be inferred that the ‘great below’ and the nether world could be associated with the West. If that is indeed the case, </w:t>
      </w:r>
      <w:r w:rsidR="00281619">
        <w:rPr>
          <w:rFonts w:ascii="Arial" w:hAnsi="Arial" w:cs="Arial"/>
          <w:bCs/>
          <w:sz w:val="24"/>
          <w:szCs w:val="24"/>
        </w:rPr>
        <w:t>t</w:t>
      </w:r>
      <w:r w:rsidR="00452C08">
        <w:rPr>
          <w:rFonts w:ascii="Arial" w:hAnsi="Arial" w:cs="Arial"/>
          <w:bCs/>
          <w:sz w:val="24"/>
          <w:szCs w:val="24"/>
        </w:rPr>
        <w:t>he planet Venus</w:t>
      </w:r>
      <w:r w:rsidR="00C8715A">
        <w:rPr>
          <w:rFonts w:ascii="Arial" w:hAnsi="Arial" w:cs="Arial"/>
          <w:bCs/>
          <w:sz w:val="24"/>
          <w:szCs w:val="24"/>
        </w:rPr>
        <w:t xml:space="preserve"> </w:t>
      </w:r>
      <w:r w:rsidR="004E46E3">
        <w:rPr>
          <w:rFonts w:ascii="Arial" w:hAnsi="Arial" w:cs="Arial"/>
          <w:bCs/>
          <w:sz w:val="24"/>
          <w:szCs w:val="24"/>
        </w:rPr>
        <w:t xml:space="preserve">gradually appearing to get closer to the </w:t>
      </w:r>
      <w:r w:rsidR="00AB3AF4">
        <w:rPr>
          <w:rFonts w:ascii="Arial" w:hAnsi="Arial" w:cs="Arial"/>
          <w:bCs/>
          <w:sz w:val="24"/>
          <w:szCs w:val="24"/>
        </w:rPr>
        <w:t>E</w:t>
      </w:r>
      <w:r w:rsidR="004E46E3">
        <w:rPr>
          <w:rFonts w:ascii="Arial" w:hAnsi="Arial" w:cs="Arial"/>
          <w:bCs/>
          <w:sz w:val="24"/>
          <w:szCs w:val="24"/>
        </w:rPr>
        <w:t>astern horizon</w:t>
      </w:r>
      <w:r w:rsidR="003E07BA">
        <w:rPr>
          <w:rFonts w:ascii="Arial" w:hAnsi="Arial" w:cs="Arial"/>
          <w:bCs/>
          <w:sz w:val="24"/>
          <w:szCs w:val="24"/>
        </w:rPr>
        <w:t xml:space="preserve"> at sunrise</w:t>
      </w:r>
      <w:r w:rsidR="004E46E3">
        <w:rPr>
          <w:rFonts w:ascii="Arial" w:hAnsi="Arial" w:cs="Arial"/>
          <w:bCs/>
          <w:sz w:val="24"/>
          <w:szCs w:val="24"/>
        </w:rPr>
        <w:t xml:space="preserve"> before </w:t>
      </w:r>
      <w:r w:rsidR="00C8715A">
        <w:rPr>
          <w:rFonts w:ascii="Arial" w:hAnsi="Arial" w:cs="Arial"/>
          <w:bCs/>
          <w:sz w:val="24"/>
          <w:szCs w:val="24"/>
        </w:rPr>
        <w:t>disappearing, as a morning star, and then</w:t>
      </w:r>
      <w:r w:rsidR="00452C08">
        <w:rPr>
          <w:rFonts w:ascii="Arial" w:hAnsi="Arial" w:cs="Arial"/>
          <w:bCs/>
          <w:sz w:val="24"/>
          <w:szCs w:val="24"/>
        </w:rPr>
        <w:t xml:space="preserve"> </w:t>
      </w:r>
      <w:r w:rsidR="004E46E3">
        <w:rPr>
          <w:rFonts w:ascii="Arial" w:hAnsi="Arial" w:cs="Arial"/>
          <w:bCs/>
          <w:sz w:val="24"/>
          <w:szCs w:val="24"/>
        </w:rPr>
        <w:t>re-</w:t>
      </w:r>
      <w:r w:rsidR="00452C08">
        <w:rPr>
          <w:rFonts w:ascii="Arial" w:hAnsi="Arial" w:cs="Arial"/>
          <w:bCs/>
          <w:sz w:val="24"/>
          <w:szCs w:val="24"/>
        </w:rPr>
        <w:t>appear</w:t>
      </w:r>
      <w:r w:rsidR="00281619">
        <w:rPr>
          <w:rFonts w:ascii="Arial" w:hAnsi="Arial" w:cs="Arial"/>
          <w:bCs/>
          <w:sz w:val="24"/>
          <w:szCs w:val="24"/>
        </w:rPr>
        <w:t>ing</w:t>
      </w:r>
      <w:r w:rsidR="00C8715A">
        <w:rPr>
          <w:rFonts w:ascii="Arial" w:hAnsi="Arial" w:cs="Arial"/>
          <w:bCs/>
          <w:sz w:val="24"/>
          <w:szCs w:val="24"/>
        </w:rPr>
        <w:t xml:space="preserve"> in the </w:t>
      </w:r>
      <w:r w:rsidR="00AB3AF4">
        <w:rPr>
          <w:rFonts w:ascii="Arial" w:hAnsi="Arial" w:cs="Arial"/>
          <w:bCs/>
          <w:sz w:val="24"/>
          <w:szCs w:val="24"/>
        </w:rPr>
        <w:t>W</w:t>
      </w:r>
      <w:r w:rsidR="00C8715A">
        <w:rPr>
          <w:rFonts w:ascii="Arial" w:hAnsi="Arial" w:cs="Arial"/>
          <w:bCs/>
          <w:sz w:val="24"/>
          <w:szCs w:val="24"/>
        </w:rPr>
        <w:t>est</w:t>
      </w:r>
      <w:r w:rsidR="00452C08">
        <w:rPr>
          <w:rFonts w:ascii="Arial" w:hAnsi="Arial" w:cs="Arial"/>
          <w:bCs/>
          <w:sz w:val="24"/>
          <w:szCs w:val="24"/>
        </w:rPr>
        <w:t xml:space="preserve"> as an evening star after </w:t>
      </w:r>
      <w:r w:rsidR="00FB6DAD">
        <w:rPr>
          <w:rFonts w:ascii="Arial" w:hAnsi="Arial" w:cs="Arial"/>
          <w:bCs/>
          <w:sz w:val="24"/>
          <w:szCs w:val="24"/>
        </w:rPr>
        <w:t>the</w:t>
      </w:r>
      <w:r w:rsidR="00452C08">
        <w:rPr>
          <w:rFonts w:ascii="Arial" w:hAnsi="Arial" w:cs="Arial"/>
          <w:bCs/>
          <w:sz w:val="24"/>
          <w:szCs w:val="24"/>
        </w:rPr>
        <w:t xml:space="preserve"> extended period of invisibility in the superior conjunction</w:t>
      </w:r>
      <w:r w:rsidR="004A5785">
        <w:rPr>
          <w:rFonts w:ascii="Arial" w:hAnsi="Arial" w:cs="Arial"/>
          <w:bCs/>
          <w:sz w:val="24"/>
          <w:szCs w:val="24"/>
        </w:rPr>
        <w:t>,</w:t>
      </w:r>
      <w:r w:rsidR="00281619">
        <w:rPr>
          <w:rFonts w:ascii="Arial" w:hAnsi="Arial" w:cs="Arial"/>
          <w:bCs/>
          <w:sz w:val="24"/>
          <w:szCs w:val="24"/>
        </w:rPr>
        <w:t xml:space="preserve"> could give an indication of where the planet-goddess has been: </w:t>
      </w:r>
      <w:r w:rsidR="004A5785">
        <w:rPr>
          <w:rFonts w:ascii="Arial" w:hAnsi="Arial" w:cs="Arial"/>
          <w:bCs/>
          <w:sz w:val="24"/>
          <w:szCs w:val="24"/>
        </w:rPr>
        <w:t xml:space="preserve">stuck </w:t>
      </w:r>
      <w:r w:rsidR="00281619">
        <w:rPr>
          <w:rFonts w:ascii="Arial" w:hAnsi="Arial" w:cs="Arial"/>
          <w:bCs/>
          <w:sz w:val="24"/>
          <w:szCs w:val="24"/>
        </w:rPr>
        <w:t>in the nether world</w:t>
      </w:r>
      <w:r w:rsidR="004E46E3">
        <w:rPr>
          <w:rFonts w:ascii="Arial" w:hAnsi="Arial" w:cs="Arial"/>
          <w:bCs/>
          <w:sz w:val="24"/>
          <w:szCs w:val="24"/>
        </w:rPr>
        <w:t>, the place opposite heaven as West is opposite East</w:t>
      </w:r>
      <w:r w:rsidR="00281619">
        <w:rPr>
          <w:rFonts w:ascii="Arial" w:hAnsi="Arial" w:cs="Arial"/>
          <w:bCs/>
          <w:sz w:val="24"/>
          <w:szCs w:val="24"/>
        </w:rPr>
        <w:t xml:space="preserve">. </w:t>
      </w:r>
    </w:p>
    <w:p w14:paraId="35596F9E" w14:textId="21C25F0C" w:rsidR="00D37611" w:rsidRDefault="00D37611" w:rsidP="00D2756A">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It is additionally notable that the ‘sixty times’ the food and water of life were said to be sprinkled on Inanna’s corpse roughly align with the 68 days of the upcoming period of Venus’s invisibility</w:t>
      </w:r>
      <w:r w:rsidR="006C09F8">
        <w:rPr>
          <w:rFonts w:ascii="Arial" w:hAnsi="Arial" w:cs="Arial"/>
          <w:bCs/>
          <w:sz w:val="24"/>
          <w:szCs w:val="24"/>
        </w:rPr>
        <w:t xml:space="preserve"> (which can be as long as 80 days</w:t>
      </w:r>
      <w:r w:rsidR="006C09F8">
        <w:rPr>
          <w:rStyle w:val="FootnoteReference"/>
          <w:rFonts w:ascii="Arial" w:hAnsi="Arial" w:cs="Arial"/>
          <w:bCs/>
          <w:sz w:val="24"/>
          <w:szCs w:val="24"/>
        </w:rPr>
        <w:footnoteReference w:id="23"/>
      </w:r>
      <w:r w:rsidR="006C09F8">
        <w:rPr>
          <w:rFonts w:ascii="Arial" w:hAnsi="Arial" w:cs="Arial"/>
          <w:bCs/>
          <w:sz w:val="24"/>
          <w:szCs w:val="24"/>
        </w:rPr>
        <w:t>)</w:t>
      </w:r>
      <w:r>
        <w:rPr>
          <w:rFonts w:ascii="Arial" w:hAnsi="Arial" w:cs="Arial"/>
          <w:bCs/>
          <w:sz w:val="24"/>
          <w:szCs w:val="24"/>
        </w:rPr>
        <w:t>. However, further research into the average length of this period would need to be conducted to see if there is a stronger connection to the myth.</w:t>
      </w:r>
    </w:p>
    <w:p w14:paraId="34E6709B" w14:textId="024F4011" w:rsidR="00D2756A" w:rsidRDefault="00D2756A" w:rsidP="00D2756A">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lastRenderedPageBreak/>
        <w:t>With Venus appearing to cyclically ‘die’ or disappear, only to reappear again, there is a connection between the cycles of this planet and the goddess she is associated with.</w:t>
      </w:r>
    </w:p>
    <w:p w14:paraId="5E23372F" w14:textId="77777777" w:rsidR="005251B5" w:rsidRDefault="005251B5" w:rsidP="00D623AC">
      <w:pPr>
        <w:pStyle w:val="NormalWeb"/>
        <w:spacing w:before="0" w:beforeAutospacing="0" w:after="0" w:afterAutospacing="0" w:line="360" w:lineRule="auto"/>
        <w:rPr>
          <w:rFonts w:ascii="Arial" w:hAnsi="Arial" w:cs="Arial"/>
          <w:bCs/>
          <w:sz w:val="24"/>
          <w:szCs w:val="24"/>
        </w:rPr>
      </w:pPr>
    </w:p>
    <w:p w14:paraId="5837FD88" w14:textId="674D5E5E" w:rsidR="005251B5" w:rsidRPr="005251B5" w:rsidRDefault="005251B5" w:rsidP="00D623AC">
      <w:pPr>
        <w:pStyle w:val="NormalWeb"/>
        <w:spacing w:before="0" w:beforeAutospacing="0" w:after="0" w:afterAutospacing="0" w:line="360" w:lineRule="auto"/>
        <w:rPr>
          <w:rFonts w:ascii="Arial" w:hAnsi="Arial" w:cs="Arial"/>
          <w:bCs/>
          <w:i/>
          <w:iCs/>
          <w:sz w:val="24"/>
          <w:szCs w:val="24"/>
        </w:rPr>
      </w:pPr>
      <w:r>
        <w:rPr>
          <w:rFonts w:ascii="Arial" w:hAnsi="Arial" w:cs="Arial"/>
          <w:bCs/>
          <w:i/>
          <w:iCs/>
          <w:sz w:val="24"/>
          <w:szCs w:val="24"/>
        </w:rPr>
        <w:t>The Astronomical Cycle of Mercury</w:t>
      </w:r>
    </w:p>
    <w:p w14:paraId="1A9F3D3F" w14:textId="1F12D04D" w:rsidR="005251B5" w:rsidRDefault="00F02DF5" w:rsidP="00D623AC">
      <w:pPr>
        <w:pStyle w:val="NormalWeb"/>
        <w:spacing w:before="0" w:beforeAutospacing="0" w:after="0" w:afterAutospacing="0" w:line="360" w:lineRule="auto"/>
        <w:rPr>
          <w:rFonts w:ascii="Arial" w:hAnsi="Arial" w:cs="Arial"/>
          <w:bCs/>
          <w:sz w:val="24"/>
          <w:szCs w:val="24"/>
        </w:rPr>
      </w:pPr>
      <w:r>
        <w:rPr>
          <w:rFonts w:ascii="Arial" w:hAnsi="Arial" w:cs="Arial"/>
          <w:bCs/>
          <w:sz w:val="24"/>
          <w:szCs w:val="24"/>
        </w:rPr>
        <w:t xml:space="preserve">The astronomical cycle of Venus seems to provide a reasonable foundation for connecting it to a myth. However, there is another planet which also seems to disappear from the sky: Mercury. </w:t>
      </w:r>
      <w:r w:rsidR="005251B5">
        <w:rPr>
          <w:rFonts w:ascii="Arial" w:hAnsi="Arial" w:cs="Arial"/>
          <w:bCs/>
          <w:sz w:val="24"/>
          <w:szCs w:val="24"/>
        </w:rPr>
        <w:t xml:space="preserve">A brief comparison of Mercury’s astronomical cycles can help to confirm </w:t>
      </w:r>
      <w:r w:rsidR="00304157">
        <w:rPr>
          <w:rFonts w:ascii="Arial" w:hAnsi="Arial" w:cs="Arial"/>
          <w:bCs/>
          <w:sz w:val="24"/>
          <w:szCs w:val="24"/>
        </w:rPr>
        <w:t>assertions</w:t>
      </w:r>
      <w:r w:rsidR="005251B5">
        <w:rPr>
          <w:rFonts w:ascii="Arial" w:hAnsi="Arial" w:cs="Arial"/>
          <w:bCs/>
          <w:sz w:val="24"/>
          <w:szCs w:val="24"/>
        </w:rPr>
        <w:t xml:space="preserve"> about the connection of the myth of Inanna’s descent with the cycles of Venus, rather than Mercury.</w:t>
      </w:r>
    </w:p>
    <w:p w14:paraId="09511B0C" w14:textId="0E3856B2" w:rsidR="00281619" w:rsidRDefault="00563A77" w:rsidP="00281619">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Mercury has a much faster revolution around the Sun (88 days) and synodic interval (averaging 116 days).</w:t>
      </w:r>
      <w:r>
        <w:rPr>
          <w:rStyle w:val="FootnoteReference"/>
          <w:rFonts w:ascii="Arial" w:hAnsi="Arial" w:cs="Arial"/>
          <w:bCs/>
          <w:sz w:val="24"/>
          <w:szCs w:val="24"/>
        </w:rPr>
        <w:footnoteReference w:id="24"/>
      </w:r>
      <w:r w:rsidR="00EA030C">
        <w:rPr>
          <w:rFonts w:ascii="Arial" w:hAnsi="Arial" w:cs="Arial"/>
          <w:bCs/>
          <w:sz w:val="24"/>
          <w:szCs w:val="24"/>
        </w:rPr>
        <w:t xml:space="preserve"> When it conjoins the Sun, it’s only invisible for about two weeks</w:t>
      </w:r>
      <w:r w:rsidR="00EA030C">
        <w:rPr>
          <w:rStyle w:val="FootnoteReference"/>
          <w:rFonts w:ascii="Arial" w:hAnsi="Arial" w:cs="Arial"/>
          <w:bCs/>
          <w:sz w:val="24"/>
          <w:szCs w:val="24"/>
        </w:rPr>
        <w:footnoteReference w:id="25"/>
      </w:r>
      <w:r w:rsidR="00EA030C">
        <w:rPr>
          <w:rFonts w:ascii="Arial" w:hAnsi="Arial" w:cs="Arial"/>
          <w:bCs/>
          <w:sz w:val="24"/>
          <w:szCs w:val="24"/>
        </w:rPr>
        <w:t xml:space="preserve">—a far less dramatic amount of time than Venus’s </w:t>
      </w:r>
      <w:r w:rsidR="004C6D47">
        <w:rPr>
          <w:rFonts w:ascii="Arial" w:hAnsi="Arial" w:cs="Arial"/>
          <w:bCs/>
          <w:sz w:val="24"/>
          <w:szCs w:val="24"/>
        </w:rPr>
        <w:t>two-month</w:t>
      </w:r>
      <w:r w:rsidR="00EA030C">
        <w:rPr>
          <w:rFonts w:ascii="Arial" w:hAnsi="Arial" w:cs="Arial"/>
          <w:bCs/>
          <w:sz w:val="24"/>
          <w:szCs w:val="24"/>
        </w:rPr>
        <w:t xml:space="preserve"> disappearance.</w:t>
      </w:r>
      <w:r w:rsidR="00F02DF5">
        <w:rPr>
          <w:rFonts w:ascii="Arial" w:hAnsi="Arial" w:cs="Arial"/>
          <w:bCs/>
          <w:sz w:val="24"/>
          <w:szCs w:val="24"/>
        </w:rPr>
        <w:t xml:space="preserve"> While the planet Mercury also has a morning and evening cycle, the relatively ‘wild’ cycle of Mercury</w:t>
      </w:r>
      <w:r w:rsidR="00F02DF5">
        <w:rPr>
          <w:rStyle w:val="FootnoteReference"/>
          <w:rFonts w:ascii="Arial" w:hAnsi="Arial" w:cs="Arial"/>
          <w:bCs/>
          <w:sz w:val="24"/>
          <w:szCs w:val="24"/>
        </w:rPr>
        <w:footnoteReference w:id="26"/>
      </w:r>
      <w:r w:rsidR="00F02DF5">
        <w:rPr>
          <w:rFonts w:ascii="Arial" w:hAnsi="Arial" w:cs="Arial"/>
          <w:bCs/>
          <w:sz w:val="24"/>
          <w:szCs w:val="24"/>
        </w:rPr>
        <w:t xml:space="preserve"> and the relative brilliance of Venus—the brightest and therefore most visible of the planets</w:t>
      </w:r>
      <w:r w:rsidR="00F02DF5">
        <w:rPr>
          <w:rStyle w:val="FootnoteReference"/>
          <w:rFonts w:ascii="Arial" w:hAnsi="Arial" w:cs="Arial"/>
          <w:bCs/>
          <w:sz w:val="24"/>
          <w:szCs w:val="24"/>
        </w:rPr>
        <w:footnoteReference w:id="27"/>
      </w:r>
      <w:r w:rsidR="00F02DF5">
        <w:rPr>
          <w:rFonts w:ascii="Arial" w:hAnsi="Arial" w:cs="Arial"/>
          <w:bCs/>
          <w:sz w:val="24"/>
          <w:szCs w:val="24"/>
        </w:rPr>
        <w:t>—makes it more likely that it is indeed Venus’s cycle that is immortalized in myth.</w:t>
      </w:r>
    </w:p>
    <w:p w14:paraId="0784C693" w14:textId="77777777" w:rsidR="00A26079" w:rsidRDefault="00A26079" w:rsidP="00281619">
      <w:pPr>
        <w:pStyle w:val="NormalWeb"/>
        <w:spacing w:before="0" w:beforeAutospacing="0" w:after="0" w:afterAutospacing="0" w:line="360" w:lineRule="auto"/>
        <w:ind w:firstLine="432"/>
        <w:rPr>
          <w:rFonts w:ascii="Arial" w:hAnsi="Arial" w:cs="Arial"/>
          <w:bCs/>
          <w:sz w:val="24"/>
          <w:szCs w:val="24"/>
        </w:rPr>
      </w:pPr>
    </w:p>
    <w:p w14:paraId="376FC4B5" w14:textId="77777777" w:rsidR="00A26079" w:rsidRDefault="00A26079" w:rsidP="00A26079">
      <w:pPr>
        <w:pStyle w:val="NormalWeb"/>
        <w:spacing w:before="0" w:beforeAutospacing="0" w:after="0" w:afterAutospacing="0" w:line="360" w:lineRule="auto"/>
        <w:rPr>
          <w:rFonts w:ascii="Arial" w:hAnsi="Arial" w:cs="Arial"/>
          <w:bCs/>
          <w:sz w:val="24"/>
          <w:szCs w:val="24"/>
        </w:rPr>
      </w:pPr>
      <w:r>
        <w:rPr>
          <w:rFonts w:ascii="Arial" w:hAnsi="Arial" w:cs="Arial"/>
          <w:bCs/>
          <w:i/>
          <w:iCs/>
          <w:sz w:val="24"/>
          <w:szCs w:val="24"/>
        </w:rPr>
        <w:t>The Moon</w:t>
      </w:r>
    </w:p>
    <w:p w14:paraId="55DA35AF" w14:textId="708D854C" w:rsidR="00A26079" w:rsidRDefault="00A26079" w:rsidP="00A26079">
      <w:pPr>
        <w:pStyle w:val="NormalWeb"/>
        <w:spacing w:before="0" w:beforeAutospacing="0" w:after="0" w:afterAutospacing="0" w:line="360" w:lineRule="auto"/>
        <w:rPr>
          <w:rFonts w:ascii="Arial" w:hAnsi="Arial" w:cs="Arial"/>
          <w:bCs/>
          <w:sz w:val="24"/>
          <w:szCs w:val="24"/>
        </w:rPr>
      </w:pPr>
      <w:r>
        <w:rPr>
          <w:rFonts w:ascii="Arial" w:hAnsi="Arial" w:cs="Arial"/>
          <w:bCs/>
          <w:sz w:val="24"/>
          <w:szCs w:val="24"/>
        </w:rPr>
        <w:t xml:space="preserve">It must be noted that not everyone associates the Venusian cycle with Inanna. In an introduction to a chapter on death and rebirth as cycles of nature, Henderson instead sees a connection with the moon: </w:t>
      </w:r>
    </w:p>
    <w:p w14:paraId="2F4A63ED" w14:textId="77777777" w:rsidR="00A26079" w:rsidRDefault="00A26079" w:rsidP="00A26079">
      <w:pPr>
        <w:pStyle w:val="NormalWeb"/>
        <w:spacing w:before="0" w:beforeAutospacing="0" w:after="0" w:afterAutospacing="0" w:line="360" w:lineRule="auto"/>
        <w:ind w:firstLine="432"/>
        <w:rPr>
          <w:rFonts w:ascii="Arial" w:hAnsi="Arial" w:cs="Arial"/>
          <w:bCs/>
          <w:sz w:val="24"/>
          <w:szCs w:val="24"/>
        </w:rPr>
      </w:pPr>
    </w:p>
    <w:p w14:paraId="53E83D69" w14:textId="77777777" w:rsidR="00A26079" w:rsidRDefault="00A26079" w:rsidP="00A26079">
      <w:pPr>
        <w:pStyle w:val="NormalWeb"/>
        <w:spacing w:before="0" w:beforeAutospacing="0" w:after="0" w:afterAutospacing="0" w:line="360" w:lineRule="auto"/>
        <w:ind w:left="1080" w:right="1080"/>
        <w:rPr>
          <w:rFonts w:ascii="Arial" w:hAnsi="Arial" w:cs="Arial"/>
          <w:bCs/>
          <w:sz w:val="24"/>
          <w:szCs w:val="24"/>
        </w:rPr>
      </w:pPr>
      <w:r>
        <w:rPr>
          <w:rFonts w:ascii="Arial" w:hAnsi="Arial" w:cs="Arial"/>
          <w:bCs/>
          <w:sz w:val="24"/>
          <w:szCs w:val="24"/>
        </w:rPr>
        <w:lastRenderedPageBreak/>
        <w:t>‘In the seven stages of Inanna’s descent, we find a reference to the phases of the moon: through its waning (death) and waxing (rebirth) it completes a cycle, which then recurs indefinitely.’</w:t>
      </w:r>
      <w:r>
        <w:rPr>
          <w:rStyle w:val="FootnoteReference"/>
          <w:rFonts w:ascii="Arial" w:hAnsi="Arial" w:cs="Arial"/>
          <w:bCs/>
          <w:sz w:val="24"/>
          <w:szCs w:val="24"/>
        </w:rPr>
        <w:footnoteReference w:id="28"/>
      </w:r>
    </w:p>
    <w:p w14:paraId="0F88B579" w14:textId="77777777" w:rsidR="00A26079" w:rsidRDefault="00A26079" w:rsidP="00A26079">
      <w:pPr>
        <w:pStyle w:val="NormalWeb"/>
        <w:spacing w:before="0" w:beforeAutospacing="0" w:after="0" w:afterAutospacing="0" w:line="360" w:lineRule="auto"/>
        <w:ind w:firstLine="432"/>
        <w:rPr>
          <w:rFonts w:ascii="Arial" w:hAnsi="Arial" w:cs="Arial"/>
          <w:bCs/>
          <w:sz w:val="24"/>
          <w:szCs w:val="24"/>
        </w:rPr>
      </w:pPr>
    </w:p>
    <w:p w14:paraId="0AA68BA6" w14:textId="0992ED4B" w:rsidR="00A26079" w:rsidRDefault="00A26079" w:rsidP="00A26079">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 xml:space="preserve">While the theme of renewal and </w:t>
      </w:r>
      <w:r w:rsidR="00AC75C0">
        <w:rPr>
          <w:rFonts w:ascii="Arial" w:hAnsi="Arial" w:cs="Arial"/>
          <w:bCs/>
          <w:sz w:val="24"/>
          <w:szCs w:val="24"/>
        </w:rPr>
        <w:t>resurrection</w:t>
      </w:r>
      <w:r>
        <w:rPr>
          <w:rFonts w:ascii="Arial" w:hAnsi="Arial" w:cs="Arial"/>
          <w:bCs/>
          <w:sz w:val="24"/>
          <w:szCs w:val="24"/>
        </w:rPr>
        <w:t xml:space="preserve"> remains associated with Inanna, a different celestial cycle </w:t>
      </w:r>
      <w:r w:rsidR="008909F6">
        <w:rPr>
          <w:rFonts w:ascii="Arial" w:hAnsi="Arial" w:cs="Arial"/>
          <w:bCs/>
          <w:sz w:val="24"/>
          <w:szCs w:val="24"/>
        </w:rPr>
        <w:t>is</w:t>
      </w:r>
      <w:r>
        <w:rPr>
          <w:rFonts w:ascii="Arial" w:hAnsi="Arial" w:cs="Arial"/>
          <w:bCs/>
          <w:sz w:val="24"/>
          <w:szCs w:val="24"/>
        </w:rPr>
        <w:t xml:space="preserve"> </w:t>
      </w:r>
      <w:r w:rsidR="008909F6">
        <w:rPr>
          <w:rFonts w:ascii="Arial" w:hAnsi="Arial" w:cs="Arial"/>
          <w:bCs/>
          <w:sz w:val="24"/>
          <w:szCs w:val="24"/>
        </w:rPr>
        <w:t>propose</w:t>
      </w:r>
      <w:r>
        <w:rPr>
          <w:rFonts w:ascii="Arial" w:hAnsi="Arial" w:cs="Arial"/>
          <w:bCs/>
          <w:sz w:val="24"/>
          <w:szCs w:val="24"/>
        </w:rPr>
        <w:t xml:space="preserve">d. </w:t>
      </w:r>
      <w:r w:rsidR="00C31091">
        <w:rPr>
          <w:rFonts w:ascii="Arial" w:hAnsi="Arial" w:cs="Arial"/>
          <w:bCs/>
          <w:sz w:val="24"/>
          <w:szCs w:val="24"/>
        </w:rPr>
        <w:t>However, g</w:t>
      </w:r>
      <w:r>
        <w:rPr>
          <w:rFonts w:ascii="Arial" w:hAnsi="Arial" w:cs="Arial"/>
          <w:bCs/>
          <w:sz w:val="24"/>
          <w:szCs w:val="24"/>
        </w:rPr>
        <w:t xml:space="preserve">iven that the monthly dark moon is not so dramatic an event as Venus’s apparent disappearance from the sky and subsequent heliacal rising, taken in tandem with documented connections between Inanna and Venus, this connection between Inanna’s descent and the Moon is likely </w:t>
      </w:r>
      <w:r w:rsidR="00B97685">
        <w:rPr>
          <w:rFonts w:ascii="Arial" w:hAnsi="Arial" w:cs="Arial"/>
          <w:bCs/>
          <w:sz w:val="24"/>
          <w:szCs w:val="24"/>
        </w:rPr>
        <w:t>in</w:t>
      </w:r>
      <w:r>
        <w:rPr>
          <w:rFonts w:ascii="Arial" w:hAnsi="Arial" w:cs="Arial"/>
          <w:bCs/>
          <w:sz w:val="24"/>
          <w:szCs w:val="24"/>
        </w:rPr>
        <w:t>correct.</w:t>
      </w:r>
    </w:p>
    <w:p w14:paraId="756295AA" w14:textId="3ED64953" w:rsidR="00577EEF" w:rsidRPr="00577EEF" w:rsidRDefault="00A52EDC" w:rsidP="00F35D34">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 xml:space="preserve">With an understanding of the celestial phenomena established, </w:t>
      </w:r>
      <w:r w:rsidR="008909F6">
        <w:rPr>
          <w:rFonts w:ascii="Arial" w:hAnsi="Arial" w:cs="Arial"/>
          <w:bCs/>
          <w:sz w:val="24"/>
          <w:szCs w:val="24"/>
        </w:rPr>
        <w:t>the</w:t>
      </w:r>
      <w:r>
        <w:rPr>
          <w:rFonts w:ascii="Arial" w:hAnsi="Arial" w:cs="Arial"/>
          <w:bCs/>
          <w:sz w:val="24"/>
          <w:szCs w:val="24"/>
        </w:rPr>
        <w:t xml:space="preserve"> connection between Inanna and Venus must </w:t>
      </w:r>
      <w:r w:rsidR="004C6D47">
        <w:rPr>
          <w:rFonts w:ascii="Arial" w:hAnsi="Arial" w:cs="Arial"/>
          <w:bCs/>
          <w:sz w:val="24"/>
          <w:szCs w:val="24"/>
        </w:rPr>
        <w:t xml:space="preserve">also </w:t>
      </w:r>
      <w:r>
        <w:rPr>
          <w:rFonts w:ascii="Arial" w:hAnsi="Arial" w:cs="Arial"/>
          <w:bCs/>
          <w:sz w:val="24"/>
          <w:szCs w:val="24"/>
        </w:rPr>
        <w:t>be established.</w:t>
      </w:r>
    </w:p>
    <w:p w14:paraId="54BC6E7F" w14:textId="77777777" w:rsidR="005251B5" w:rsidRDefault="005251B5" w:rsidP="00D623AC">
      <w:pPr>
        <w:pStyle w:val="NormalWeb"/>
        <w:spacing w:before="0" w:beforeAutospacing="0" w:after="0" w:afterAutospacing="0" w:line="360" w:lineRule="auto"/>
        <w:ind w:firstLine="432"/>
        <w:rPr>
          <w:rFonts w:ascii="Arial" w:hAnsi="Arial" w:cs="Arial"/>
          <w:bCs/>
          <w:sz w:val="24"/>
          <w:szCs w:val="24"/>
        </w:rPr>
      </w:pPr>
    </w:p>
    <w:p w14:paraId="7AEED0F7" w14:textId="77777777" w:rsidR="00906668" w:rsidRPr="00A3340B" w:rsidRDefault="00906668" w:rsidP="00D623AC">
      <w:pPr>
        <w:pStyle w:val="NormalWeb"/>
        <w:spacing w:before="0" w:beforeAutospacing="0" w:after="0" w:afterAutospacing="0" w:line="360" w:lineRule="auto"/>
        <w:rPr>
          <w:rFonts w:ascii="Arial" w:hAnsi="Arial" w:cs="Arial"/>
          <w:b/>
          <w:sz w:val="24"/>
          <w:szCs w:val="24"/>
        </w:rPr>
      </w:pPr>
      <w:r>
        <w:rPr>
          <w:rFonts w:ascii="Arial" w:hAnsi="Arial" w:cs="Arial"/>
          <w:b/>
          <w:sz w:val="24"/>
          <w:szCs w:val="24"/>
        </w:rPr>
        <w:t>Linking Inanna to Venus</w:t>
      </w:r>
    </w:p>
    <w:p w14:paraId="36D39AD4" w14:textId="1F17EC88" w:rsidR="00906668" w:rsidRDefault="00906668" w:rsidP="00D623AC">
      <w:pPr>
        <w:pStyle w:val="NormalWeb"/>
        <w:spacing w:before="0" w:beforeAutospacing="0" w:after="0" w:afterAutospacing="0" w:line="360" w:lineRule="auto"/>
        <w:rPr>
          <w:rFonts w:ascii="Arial" w:hAnsi="Arial" w:cs="Arial"/>
          <w:bCs/>
          <w:sz w:val="24"/>
          <w:szCs w:val="24"/>
        </w:rPr>
      </w:pPr>
      <w:r>
        <w:rPr>
          <w:rFonts w:ascii="Arial" w:hAnsi="Arial" w:cs="Arial"/>
          <w:bCs/>
          <w:sz w:val="24"/>
          <w:szCs w:val="24"/>
        </w:rPr>
        <w:t>This idea that the myth of Inanna’s journey into the underworld reflects the cycles of Venus requires evidence that</w:t>
      </w:r>
      <w:r w:rsidR="00AA793C">
        <w:rPr>
          <w:rFonts w:ascii="Arial" w:hAnsi="Arial" w:cs="Arial"/>
          <w:bCs/>
          <w:sz w:val="24"/>
          <w:szCs w:val="24"/>
        </w:rPr>
        <w:t xml:space="preserve"> not only was</w:t>
      </w:r>
      <w:r>
        <w:rPr>
          <w:rFonts w:ascii="Arial" w:hAnsi="Arial" w:cs="Arial"/>
          <w:bCs/>
          <w:sz w:val="24"/>
          <w:szCs w:val="24"/>
        </w:rPr>
        <w:t xml:space="preserve"> Inanna </w:t>
      </w:r>
      <w:r w:rsidR="00A12950">
        <w:rPr>
          <w:rFonts w:ascii="Arial" w:hAnsi="Arial" w:cs="Arial"/>
          <w:bCs/>
          <w:sz w:val="24"/>
          <w:szCs w:val="24"/>
        </w:rPr>
        <w:t>indeed</w:t>
      </w:r>
      <w:r>
        <w:rPr>
          <w:rFonts w:ascii="Arial" w:hAnsi="Arial" w:cs="Arial"/>
          <w:bCs/>
          <w:sz w:val="24"/>
          <w:szCs w:val="24"/>
        </w:rPr>
        <w:t xml:space="preserve"> linked to Venus</w:t>
      </w:r>
      <w:r w:rsidR="00A12950">
        <w:rPr>
          <w:rFonts w:ascii="Arial" w:hAnsi="Arial" w:cs="Arial"/>
          <w:bCs/>
          <w:sz w:val="24"/>
          <w:szCs w:val="24"/>
        </w:rPr>
        <w:t xml:space="preserve"> as posited above</w:t>
      </w:r>
      <w:r>
        <w:rPr>
          <w:rFonts w:ascii="Arial" w:hAnsi="Arial" w:cs="Arial"/>
          <w:bCs/>
          <w:sz w:val="24"/>
          <w:szCs w:val="24"/>
        </w:rPr>
        <w:t xml:space="preserve">, </w:t>
      </w:r>
      <w:r w:rsidR="00AA793C">
        <w:rPr>
          <w:rFonts w:ascii="Arial" w:hAnsi="Arial" w:cs="Arial"/>
          <w:bCs/>
          <w:sz w:val="24"/>
          <w:szCs w:val="24"/>
        </w:rPr>
        <w:t>but also</w:t>
      </w:r>
      <w:r>
        <w:rPr>
          <w:rFonts w:ascii="Arial" w:hAnsi="Arial" w:cs="Arial"/>
          <w:bCs/>
          <w:sz w:val="24"/>
          <w:szCs w:val="24"/>
        </w:rPr>
        <w:t xml:space="preserve"> that the Sumerians had some knowledge that Venus as morning and evening star were the same body. </w:t>
      </w:r>
    </w:p>
    <w:p w14:paraId="6EE77DAC" w14:textId="70761FD5" w:rsidR="00906668" w:rsidRDefault="00906668" w:rsidP="00D623AC">
      <w:pPr>
        <w:pStyle w:val="NormalWeb"/>
        <w:spacing w:before="0" w:beforeAutospacing="0" w:after="0" w:afterAutospacing="0" w:line="360" w:lineRule="auto"/>
        <w:ind w:firstLine="450"/>
        <w:rPr>
          <w:rFonts w:ascii="Arial" w:hAnsi="Arial" w:cs="Arial"/>
          <w:bCs/>
          <w:sz w:val="24"/>
          <w:szCs w:val="24"/>
        </w:rPr>
      </w:pPr>
      <w:r w:rsidRPr="00A3340B">
        <w:rPr>
          <w:rFonts w:ascii="Arial" w:hAnsi="Arial" w:cs="Arial"/>
          <w:bCs/>
          <w:sz w:val="24"/>
          <w:szCs w:val="24"/>
        </w:rPr>
        <w:t>Edwin Krupp, an astronomer and expert in archeoastronomy</w:t>
      </w:r>
      <w:r>
        <w:rPr>
          <w:rFonts w:ascii="Arial" w:hAnsi="Arial" w:cs="Arial"/>
          <w:bCs/>
          <w:sz w:val="24"/>
          <w:szCs w:val="24"/>
        </w:rPr>
        <w:t>, writes that, ‘Omen texts from the First Babylonian Dynasty (ca. 1900-1660 B.C.) confirm that the old Mesopotamian skywatchers understood that Venus as the morning star and as the evening star were the same thing.’</w:t>
      </w:r>
      <w:r>
        <w:rPr>
          <w:rStyle w:val="FootnoteReference"/>
          <w:rFonts w:ascii="Arial" w:hAnsi="Arial" w:cs="Arial"/>
          <w:bCs/>
          <w:sz w:val="24"/>
          <w:szCs w:val="24"/>
        </w:rPr>
        <w:footnoteReference w:id="29"/>
      </w:r>
      <w:r>
        <w:rPr>
          <w:rFonts w:ascii="Arial" w:hAnsi="Arial" w:cs="Arial"/>
          <w:bCs/>
          <w:sz w:val="24"/>
          <w:szCs w:val="24"/>
        </w:rPr>
        <w:t xml:space="preserve"> Although the Babylonian civilization followed that of Sumer, they inherited much from the Sumerians, whose culture was highly influential on later Mesopotamian civilizations such as the Akkadians and the Babylonians</w:t>
      </w:r>
      <w:r w:rsidR="00753738">
        <w:rPr>
          <w:rFonts w:ascii="Arial" w:hAnsi="Arial" w:cs="Arial"/>
          <w:bCs/>
          <w:sz w:val="24"/>
          <w:szCs w:val="24"/>
        </w:rPr>
        <w:t>:</w:t>
      </w:r>
      <w:r>
        <w:rPr>
          <w:rFonts w:ascii="Arial" w:hAnsi="Arial" w:cs="Arial"/>
          <w:bCs/>
          <w:sz w:val="24"/>
          <w:szCs w:val="24"/>
        </w:rPr>
        <w:t xml:space="preserve"> J.R. Porter says that elements including the godly pantheon and mythology ‘remained essentially unchanged throughout all the vicissitudes of Mesopotamian history.’</w:t>
      </w:r>
      <w:r>
        <w:rPr>
          <w:rStyle w:val="FootnoteReference"/>
          <w:rFonts w:ascii="Arial" w:hAnsi="Arial" w:cs="Arial"/>
          <w:bCs/>
          <w:sz w:val="24"/>
          <w:szCs w:val="24"/>
        </w:rPr>
        <w:footnoteReference w:id="30"/>
      </w:r>
    </w:p>
    <w:p w14:paraId="41CD1457" w14:textId="77777777" w:rsidR="00906668" w:rsidRDefault="00906668"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 xml:space="preserve">Indeed, scholar David Brown writes that in a seal </w:t>
      </w:r>
    </w:p>
    <w:p w14:paraId="739213F6" w14:textId="77777777" w:rsidR="00906668" w:rsidRDefault="00906668" w:rsidP="00D623AC">
      <w:pPr>
        <w:pStyle w:val="NormalWeb"/>
        <w:spacing w:before="0" w:beforeAutospacing="0" w:after="0" w:afterAutospacing="0" w:line="360" w:lineRule="auto"/>
        <w:ind w:firstLine="432"/>
        <w:rPr>
          <w:rFonts w:ascii="Arial" w:hAnsi="Arial" w:cs="Arial"/>
          <w:bCs/>
          <w:sz w:val="24"/>
          <w:szCs w:val="24"/>
        </w:rPr>
      </w:pPr>
    </w:p>
    <w:p w14:paraId="4614B3B6" w14:textId="77777777" w:rsidR="00906668" w:rsidRDefault="00906668" w:rsidP="00DA68CF">
      <w:pPr>
        <w:pStyle w:val="NormalWeb"/>
        <w:spacing w:before="0" w:beforeAutospacing="0" w:after="0" w:afterAutospacing="0" w:line="360" w:lineRule="auto"/>
        <w:ind w:left="1080" w:right="1080"/>
        <w:rPr>
          <w:rFonts w:ascii="Arial" w:hAnsi="Arial" w:cs="Arial"/>
          <w:bCs/>
          <w:sz w:val="24"/>
          <w:szCs w:val="24"/>
        </w:rPr>
      </w:pPr>
      <w:r>
        <w:rPr>
          <w:rFonts w:ascii="Arial" w:hAnsi="Arial" w:cs="Arial"/>
          <w:bCs/>
          <w:sz w:val="24"/>
          <w:szCs w:val="24"/>
        </w:rPr>
        <w:lastRenderedPageBreak/>
        <w:t xml:space="preserve">‘dating to the early third millennium BC a series of five Sumerian signs refer to the “festival (ezen) Inana, evening/morning star (celestial body)” which suggests strongly that at this very early time Inana was identified with a heavenly body that was known to appear </w:t>
      </w:r>
      <w:r>
        <w:rPr>
          <w:rFonts w:ascii="Arial" w:hAnsi="Arial" w:cs="Arial"/>
          <w:bCs/>
          <w:i/>
          <w:iCs/>
          <w:sz w:val="24"/>
          <w:szCs w:val="24"/>
        </w:rPr>
        <w:t>both</w:t>
      </w:r>
      <w:r>
        <w:rPr>
          <w:rFonts w:ascii="Arial" w:hAnsi="Arial" w:cs="Arial"/>
          <w:bCs/>
          <w:sz w:val="24"/>
          <w:szCs w:val="24"/>
        </w:rPr>
        <w:t xml:space="preserve"> in the morning and the evening. In other words the morning and evening “stars” were not thought to be different. This single heavenly body was, of course, Venus.’</w:t>
      </w:r>
      <w:r>
        <w:rPr>
          <w:rStyle w:val="FootnoteReference"/>
          <w:rFonts w:ascii="Arial" w:hAnsi="Arial" w:cs="Arial"/>
          <w:bCs/>
          <w:sz w:val="24"/>
          <w:szCs w:val="24"/>
        </w:rPr>
        <w:footnoteReference w:id="31"/>
      </w:r>
    </w:p>
    <w:p w14:paraId="233F23F6" w14:textId="77777777" w:rsidR="00906668" w:rsidRDefault="00906668" w:rsidP="00D623AC">
      <w:pPr>
        <w:pStyle w:val="NormalWeb"/>
        <w:spacing w:before="0" w:beforeAutospacing="0" w:after="0" w:afterAutospacing="0" w:line="360" w:lineRule="auto"/>
        <w:ind w:firstLine="432"/>
        <w:rPr>
          <w:rFonts w:ascii="Arial" w:hAnsi="Arial" w:cs="Arial"/>
          <w:bCs/>
          <w:sz w:val="24"/>
          <w:szCs w:val="24"/>
        </w:rPr>
      </w:pPr>
    </w:p>
    <w:p w14:paraId="48535BD9" w14:textId="2B1DED9E" w:rsidR="00F02DF5" w:rsidRDefault="00906668"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Similarly, Krupp also writes that, ‘References to Venus as early as 3000 B.C. are known from evidence at Uruk, an important early Sumerian city in southern Iraq.’</w:t>
      </w:r>
      <w:r>
        <w:rPr>
          <w:rStyle w:val="FootnoteReference"/>
          <w:rFonts w:ascii="Arial" w:hAnsi="Arial" w:cs="Arial"/>
          <w:bCs/>
          <w:sz w:val="24"/>
          <w:szCs w:val="24"/>
        </w:rPr>
        <w:footnoteReference w:id="32"/>
      </w:r>
      <w:r>
        <w:rPr>
          <w:rFonts w:ascii="Arial" w:hAnsi="Arial" w:cs="Arial"/>
          <w:bCs/>
          <w:sz w:val="24"/>
          <w:szCs w:val="24"/>
        </w:rPr>
        <w:t xml:space="preserve"> Additionally, he notes, ‘Inanna is Venus, later known as Ishtar, and the Uruk tablets specify her identity with the symbol for “star”: an eight-pointed star.’</w:t>
      </w:r>
      <w:r>
        <w:rPr>
          <w:rStyle w:val="FootnoteReference"/>
          <w:rFonts w:ascii="Arial" w:hAnsi="Arial" w:cs="Arial"/>
          <w:bCs/>
          <w:sz w:val="24"/>
          <w:szCs w:val="24"/>
        </w:rPr>
        <w:footnoteReference w:id="33"/>
      </w:r>
      <w:r>
        <w:rPr>
          <w:rFonts w:ascii="Arial" w:hAnsi="Arial" w:cs="Arial"/>
          <w:bCs/>
          <w:sz w:val="24"/>
          <w:szCs w:val="24"/>
        </w:rPr>
        <w:t xml:space="preserve"> These examples demonstrate that the goddess Inanna was linked to the planet/star Venus</w:t>
      </w:r>
      <w:r w:rsidR="00FA0BDF">
        <w:rPr>
          <w:rFonts w:ascii="Arial" w:hAnsi="Arial" w:cs="Arial"/>
          <w:bCs/>
          <w:sz w:val="24"/>
          <w:szCs w:val="24"/>
        </w:rPr>
        <w:t xml:space="preserve"> (not Mercury or the Moon)</w:t>
      </w:r>
      <w:r>
        <w:rPr>
          <w:rFonts w:ascii="Arial" w:hAnsi="Arial" w:cs="Arial"/>
          <w:bCs/>
          <w:sz w:val="24"/>
          <w:szCs w:val="24"/>
        </w:rPr>
        <w:t xml:space="preserve">, and that there was an understanding that Venus appearing on the horizon in the evening was the same celestial body as Venus appearing in the morning. </w:t>
      </w:r>
      <w:r w:rsidR="00F02DF5">
        <w:rPr>
          <w:rFonts w:ascii="Arial" w:hAnsi="Arial" w:cs="Arial"/>
          <w:bCs/>
          <w:sz w:val="24"/>
          <w:szCs w:val="24"/>
        </w:rPr>
        <w:t>Furthermore, as noted previously, given Mercury’s relative dimness and more erratic transits Brown is likely correct in saying that the star appearing at both morning and evening is Venus.</w:t>
      </w:r>
    </w:p>
    <w:p w14:paraId="30510B78" w14:textId="77777777" w:rsidR="00224DA9" w:rsidRDefault="003B2803"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 xml:space="preserve">In evaluating another Sumerian myth, </w:t>
      </w:r>
      <w:r>
        <w:rPr>
          <w:rFonts w:ascii="Arial" w:hAnsi="Arial" w:cs="Arial"/>
          <w:bCs/>
          <w:i/>
          <w:iCs/>
          <w:sz w:val="24"/>
          <w:szCs w:val="24"/>
        </w:rPr>
        <w:t xml:space="preserve">Inanna and </w:t>
      </w:r>
      <w:r w:rsidRPr="003B2803">
        <w:rPr>
          <w:rFonts w:ascii="Arial" w:hAnsi="Arial" w:cs="Arial"/>
          <w:bCs/>
          <w:i/>
          <w:iCs/>
          <w:sz w:val="24"/>
          <w:szCs w:val="24"/>
        </w:rPr>
        <w:t>Šukaletud</w:t>
      </w:r>
      <w:r>
        <w:rPr>
          <w:rFonts w:ascii="Arial" w:hAnsi="Arial" w:cs="Arial"/>
          <w:bCs/>
          <w:i/>
          <w:iCs/>
          <w:sz w:val="24"/>
          <w:szCs w:val="24"/>
        </w:rPr>
        <w:t>a</w:t>
      </w:r>
      <w:r>
        <w:rPr>
          <w:rFonts w:ascii="Arial" w:hAnsi="Arial" w:cs="Arial"/>
          <w:bCs/>
          <w:sz w:val="24"/>
          <w:szCs w:val="24"/>
        </w:rPr>
        <w:t>, Jeffrey Cooley also sees a connection between Inanna and Venus</w:t>
      </w:r>
      <w:r w:rsidR="00224DA9">
        <w:rPr>
          <w:rFonts w:ascii="Arial" w:hAnsi="Arial" w:cs="Arial"/>
          <w:bCs/>
          <w:sz w:val="24"/>
          <w:szCs w:val="24"/>
        </w:rPr>
        <w:t xml:space="preserve">: </w:t>
      </w:r>
    </w:p>
    <w:p w14:paraId="7F459F4F" w14:textId="77777777" w:rsidR="00224DA9" w:rsidRDefault="00224DA9" w:rsidP="00D623AC">
      <w:pPr>
        <w:pStyle w:val="NormalWeb"/>
        <w:spacing w:before="0" w:beforeAutospacing="0" w:after="0" w:afterAutospacing="0" w:line="360" w:lineRule="auto"/>
        <w:ind w:firstLine="432"/>
        <w:rPr>
          <w:rFonts w:ascii="Arial" w:hAnsi="Arial" w:cs="Arial"/>
          <w:bCs/>
          <w:sz w:val="24"/>
          <w:szCs w:val="24"/>
        </w:rPr>
      </w:pPr>
    </w:p>
    <w:p w14:paraId="16539C33" w14:textId="7B86E923" w:rsidR="00A8551C" w:rsidRDefault="00224DA9" w:rsidP="00224DA9">
      <w:pPr>
        <w:pStyle w:val="NormalWeb"/>
        <w:spacing w:before="0" w:beforeAutospacing="0" w:after="0" w:afterAutospacing="0" w:line="360" w:lineRule="auto"/>
        <w:ind w:left="1080" w:right="1080"/>
        <w:rPr>
          <w:rFonts w:ascii="Arial" w:hAnsi="Arial" w:cs="Arial"/>
          <w:bCs/>
          <w:sz w:val="24"/>
          <w:szCs w:val="24"/>
        </w:rPr>
      </w:pPr>
      <w:r>
        <w:rPr>
          <w:rFonts w:ascii="Arial" w:hAnsi="Arial" w:cs="Arial"/>
          <w:bCs/>
          <w:sz w:val="24"/>
          <w:szCs w:val="24"/>
        </w:rPr>
        <w:t>‘</w:t>
      </w:r>
      <w:r w:rsidRPr="00224DA9">
        <w:rPr>
          <w:rFonts w:ascii="Arial" w:hAnsi="Arial" w:cs="Arial"/>
          <w:bCs/>
          <w:sz w:val="24"/>
          <w:szCs w:val="24"/>
        </w:rPr>
        <w:t xml:space="preserve">Since the requisite knowledge of Venus’ movements was probably in place at the time </w:t>
      </w:r>
      <w:r w:rsidRPr="00224DA9">
        <w:rPr>
          <w:rFonts w:ascii="Arial" w:hAnsi="Arial" w:cs="Arial"/>
          <w:bCs/>
          <w:i/>
          <w:iCs/>
          <w:sz w:val="24"/>
          <w:szCs w:val="24"/>
        </w:rPr>
        <w:t>Inana and Šukaletuda</w:t>
      </w:r>
      <w:r w:rsidRPr="00224DA9">
        <w:rPr>
          <w:rFonts w:ascii="Arial" w:hAnsi="Arial" w:cs="Arial"/>
          <w:bCs/>
          <w:sz w:val="24"/>
          <w:szCs w:val="24"/>
        </w:rPr>
        <w:t xml:space="preserve"> was composed, it does appear as if Inana’s movements within the story could be related to regular Venus phenomena, specifically referring to Venus’ celestial movements over a single synodic period.</w:t>
      </w:r>
      <w:r>
        <w:rPr>
          <w:rFonts w:ascii="Arial" w:hAnsi="Arial" w:cs="Arial"/>
          <w:bCs/>
          <w:sz w:val="24"/>
          <w:szCs w:val="24"/>
        </w:rPr>
        <w:t>’</w:t>
      </w:r>
      <w:r>
        <w:rPr>
          <w:rStyle w:val="FootnoteReference"/>
          <w:rFonts w:ascii="Arial" w:hAnsi="Arial" w:cs="Arial"/>
          <w:bCs/>
          <w:sz w:val="24"/>
          <w:szCs w:val="24"/>
        </w:rPr>
        <w:footnoteReference w:id="34"/>
      </w:r>
    </w:p>
    <w:p w14:paraId="15FADC34" w14:textId="77777777" w:rsidR="00224DA9" w:rsidRDefault="00224DA9" w:rsidP="00D623AC">
      <w:pPr>
        <w:pStyle w:val="NormalWeb"/>
        <w:spacing w:before="0" w:beforeAutospacing="0" w:after="0" w:afterAutospacing="0" w:line="360" w:lineRule="auto"/>
        <w:ind w:firstLine="432"/>
        <w:rPr>
          <w:rFonts w:ascii="Arial" w:hAnsi="Arial" w:cs="Arial"/>
          <w:bCs/>
          <w:sz w:val="24"/>
          <w:szCs w:val="24"/>
        </w:rPr>
      </w:pPr>
    </w:p>
    <w:p w14:paraId="143706EF" w14:textId="4F71A4B7" w:rsidR="000F0AC6" w:rsidRPr="003B2803" w:rsidRDefault="000F0AC6"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lastRenderedPageBreak/>
        <w:t>Cooley also notes that, ‘</w:t>
      </w:r>
      <w:r w:rsidRPr="000F0AC6">
        <w:rPr>
          <w:rFonts w:ascii="Arial" w:hAnsi="Arial" w:cs="Arial" w:hint="eastAsia"/>
          <w:bCs/>
          <w:sz w:val="24"/>
          <w:szCs w:val="24"/>
        </w:rPr>
        <w:t>Given the fact that her next appearance is probably in the east</w:t>
      </w:r>
      <w:r w:rsidR="006C09F8">
        <w:rPr>
          <w:rFonts w:ascii="Arial" w:hAnsi="Arial" w:cs="Arial"/>
          <w:bCs/>
          <w:sz w:val="24"/>
          <w:szCs w:val="24"/>
        </w:rPr>
        <w:t>…</w:t>
      </w:r>
      <w:r w:rsidRPr="000F0AC6">
        <w:rPr>
          <w:rFonts w:ascii="Arial" w:hAnsi="Arial" w:cs="Arial" w:hint="eastAsia"/>
          <w:bCs/>
          <w:sz w:val="24"/>
          <w:szCs w:val="24"/>
        </w:rPr>
        <w:t>it seems likely that Inan</w:t>
      </w:r>
      <w:r w:rsidR="006C09F8">
        <w:rPr>
          <w:rFonts w:ascii="Arial" w:hAnsi="Arial" w:cs="Arial"/>
          <w:bCs/>
          <w:sz w:val="24"/>
          <w:szCs w:val="24"/>
        </w:rPr>
        <w:t>a’</w:t>
      </w:r>
      <w:r w:rsidRPr="000F0AC6">
        <w:rPr>
          <w:rFonts w:ascii="Arial" w:hAnsi="Arial" w:cs="Arial" w:hint="eastAsia"/>
          <w:bCs/>
          <w:sz w:val="24"/>
          <w:szCs w:val="24"/>
        </w:rPr>
        <w:t xml:space="preserve">s movements in the prologue are </w:t>
      </w:r>
      <w:r>
        <w:rPr>
          <w:rFonts w:ascii="Arial" w:hAnsi="Arial" w:cs="Arial"/>
          <w:bCs/>
          <w:sz w:val="24"/>
          <w:szCs w:val="24"/>
        </w:rPr>
        <w:t>d</w:t>
      </w:r>
      <w:r w:rsidRPr="000F0AC6">
        <w:rPr>
          <w:rFonts w:ascii="Arial" w:hAnsi="Arial" w:cs="Arial" w:hint="eastAsia"/>
          <w:bCs/>
          <w:sz w:val="24"/>
          <w:szCs w:val="24"/>
        </w:rPr>
        <w:t>escribing the interval between her last appearance in the west (</w:t>
      </w:r>
      <w:r w:rsidR="006C09F8">
        <w:rPr>
          <w:rFonts w:ascii="Arial" w:hAnsi="Arial" w:cs="Arial" w:hint="eastAsia"/>
          <w:bCs/>
          <w:sz w:val="24"/>
          <w:szCs w:val="24"/>
        </w:rPr>
        <w:sym w:font="Symbol" w:char="F057"/>
      </w:r>
      <w:r w:rsidRPr="000F0AC6">
        <w:rPr>
          <w:rFonts w:ascii="Arial" w:hAnsi="Arial" w:cs="Arial" w:hint="eastAsia"/>
          <w:bCs/>
          <w:sz w:val="24"/>
          <w:szCs w:val="24"/>
        </w:rPr>
        <w:t>) to just before her first eastern visibility (</w:t>
      </w:r>
      <w:r w:rsidR="006C09F8">
        <w:rPr>
          <w:rFonts w:ascii="Arial" w:hAnsi="Arial" w:cs="Arial" w:hint="eastAsia"/>
          <w:bCs/>
          <w:sz w:val="24"/>
          <w:szCs w:val="24"/>
        </w:rPr>
        <w:sym w:font="Symbol" w:char="F047"/>
      </w:r>
      <w:r w:rsidRPr="000F0AC6">
        <w:rPr>
          <w:rFonts w:ascii="Arial" w:hAnsi="Arial" w:cs="Arial" w:hint="eastAsia"/>
          <w:bCs/>
          <w:sz w:val="24"/>
          <w:szCs w:val="24"/>
        </w:rPr>
        <w:t>)</w:t>
      </w:r>
      <w:r w:rsidR="006C09F8">
        <w:rPr>
          <w:rFonts w:ascii="Arial" w:hAnsi="Arial" w:cs="Arial"/>
          <w:bCs/>
          <w:sz w:val="24"/>
          <w:szCs w:val="24"/>
        </w:rPr>
        <w:t>’</w:t>
      </w:r>
      <w:r w:rsidR="006C09F8">
        <w:rPr>
          <w:rStyle w:val="FootnoteReference"/>
          <w:rFonts w:ascii="Arial" w:hAnsi="Arial" w:cs="Arial"/>
          <w:bCs/>
          <w:sz w:val="24"/>
          <w:szCs w:val="24"/>
        </w:rPr>
        <w:footnoteReference w:id="35"/>
      </w:r>
      <w:r w:rsidR="006C09F8">
        <w:rPr>
          <w:rFonts w:ascii="Arial" w:hAnsi="Arial" w:cs="Arial"/>
          <w:bCs/>
          <w:sz w:val="24"/>
          <w:szCs w:val="24"/>
        </w:rPr>
        <w:t>, adding that, ‘</w:t>
      </w:r>
      <w:r w:rsidR="006C09F8" w:rsidRPr="006C09F8">
        <w:rPr>
          <w:rFonts w:ascii="Arial" w:hAnsi="Arial" w:cs="Arial"/>
          <w:bCs/>
          <w:sz w:val="24"/>
          <w:szCs w:val="24"/>
        </w:rPr>
        <w:t>If the goddess is returning from the underworld, she must be in the process of rising.</w:t>
      </w:r>
      <w:r w:rsidR="006C09F8">
        <w:rPr>
          <w:rFonts w:ascii="Arial" w:hAnsi="Arial" w:cs="Arial"/>
          <w:bCs/>
          <w:sz w:val="24"/>
          <w:szCs w:val="24"/>
        </w:rPr>
        <w:t>’</w:t>
      </w:r>
      <w:r w:rsidR="006C09F8">
        <w:rPr>
          <w:rStyle w:val="FootnoteReference"/>
          <w:rFonts w:ascii="Arial" w:hAnsi="Arial" w:cs="Arial"/>
          <w:bCs/>
          <w:sz w:val="24"/>
          <w:szCs w:val="24"/>
        </w:rPr>
        <w:footnoteReference w:id="36"/>
      </w:r>
      <w:r w:rsidR="006C09F8">
        <w:rPr>
          <w:rFonts w:ascii="Arial" w:hAnsi="Arial" w:cs="Arial"/>
          <w:bCs/>
          <w:sz w:val="24"/>
          <w:szCs w:val="24"/>
        </w:rPr>
        <w:t xml:space="preserve"> Although this latter statement would seem to make a connection between the inferior conjunction—with Venus rising in the East rather than the West, as posited earlier in this paper—</w:t>
      </w:r>
      <w:r w:rsidR="00DD5879">
        <w:rPr>
          <w:rFonts w:ascii="Arial" w:hAnsi="Arial" w:cs="Arial"/>
          <w:bCs/>
          <w:sz w:val="24"/>
          <w:szCs w:val="24"/>
        </w:rPr>
        <w:t xml:space="preserve">the visual phenomena is similar enough to draw the same conclusions. </w:t>
      </w:r>
      <w:r w:rsidR="007343FD">
        <w:rPr>
          <w:rFonts w:ascii="Arial" w:hAnsi="Arial" w:cs="Arial"/>
          <w:bCs/>
          <w:sz w:val="24"/>
          <w:szCs w:val="24"/>
        </w:rPr>
        <w:t xml:space="preserve">Additionally, it may be that two separate myths were created to explain the disappearances of two different lengths, given the inferior conjunction is so much shorter than the superior conjunction. </w:t>
      </w:r>
      <w:r w:rsidR="006C09F8">
        <w:rPr>
          <w:rFonts w:ascii="Arial" w:hAnsi="Arial" w:cs="Arial"/>
          <w:bCs/>
          <w:sz w:val="24"/>
          <w:szCs w:val="24"/>
        </w:rPr>
        <w:t>These connections from a second, contemporaneous myth of the same goddess offer</w:t>
      </w:r>
      <w:r w:rsidR="00DD5879">
        <w:rPr>
          <w:rFonts w:ascii="Arial" w:hAnsi="Arial" w:cs="Arial"/>
          <w:bCs/>
          <w:sz w:val="24"/>
          <w:szCs w:val="24"/>
        </w:rPr>
        <w:t xml:space="preserve"> further</w:t>
      </w:r>
      <w:r w:rsidR="006C09F8">
        <w:rPr>
          <w:rFonts w:ascii="Arial" w:hAnsi="Arial" w:cs="Arial"/>
          <w:bCs/>
          <w:sz w:val="24"/>
          <w:szCs w:val="24"/>
        </w:rPr>
        <w:t xml:space="preserve"> </w:t>
      </w:r>
      <w:r w:rsidR="00DD5879">
        <w:rPr>
          <w:rFonts w:ascii="Arial" w:hAnsi="Arial" w:cs="Arial"/>
          <w:bCs/>
          <w:sz w:val="24"/>
          <w:szCs w:val="24"/>
        </w:rPr>
        <w:t>evidence that ancient stargazers, noting the</w:t>
      </w:r>
      <w:r w:rsidR="00126E0E">
        <w:rPr>
          <w:rFonts w:ascii="Arial" w:hAnsi="Arial" w:cs="Arial"/>
          <w:bCs/>
          <w:sz w:val="24"/>
          <w:szCs w:val="24"/>
        </w:rPr>
        <w:t xml:space="preserve"> periodic</w:t>
      </w:r>
      <w:r w:rsidR="00DD5879">
        <w:rPr>
          <w:rFonts w:ascii="Arial" w:hAnsi="Arial" w:cs="Arial"/>
          <w:bCs/>
          <w:sz w:val="24"/>
          <w:szCs w:val="24"/>
        </w:rPr>
        <w:t xml:space="preserve"> disappearance of a bright body from the sky, attempted to explain it in myth</w:t>
      </w:r>
      <w:r w:rsidR="004B742A">
        <w:rPr>
          <w:rFonts w:ascii="Arial" w:hAnsi="Arial" w:cs="Arial"/>
          <w:bCs/>
          <w:sz w:val="24"/>
          <w:szCs w:val="24"/>
        </w:rPr>
        <w:t>s associated with the same goddess</w:t>
      </w:r>
      <w:r w:rsidR="00DD5879">
        <w:rPr>
          <w:rFonts w:ascii="Arial" w:hAnsi="Arial" w:cs="Arial"/>
          <w:bCs/>
          <w:sz w:val="24"/>
          <w:szCs w:val="24"/>
        </w:rPr>
        <w:t>.</w:t>
      </w:r>
    </w:p>
    <w:p w14:paraId="6E5D44CD" w14:textId="5F54FFAE" w:rsidR="009D5284" w:rsidRDefault="009D5284" w:rsidP="00D623A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 xml:space="preserve">Also of interest is that Inanna must shed seven </w:t>
      </w:r>
      <w:r w:rsidR="00DD454A">
        <w:rPr>
          <w:rFonts w:ascii="Arial" w:hAnsi="Arial" w:cs="Arial"/>
          <w:bCs/>
          <w:sz w:val="24"/>
          <w:szCs w:val="24"/>
        </w:rPr>
        <w:t>items</w:t>
      </w:r>
      <w:r>
        <w:rPr>
          <w:rFonts w:ascii="Arial" w:hAnsi="Arial" w:cs="Arial"/>
          <w:bCs/>
          <w:sz w:val="24"/>
          <w:szCs w:val="24"/>
        </w:rPr>
        <w:t xml:space="preserve">: her crown, wig, measuring rod, necklace, ring, breastplate, and </w:t>
      </w:r>
      <w:r w:rsidR="00DD454A">
        <w:rPr>
          <w:rFonts w:ascii="Arial" w:hAnsi="Arial" w:cs="Arial"/>
          <w:bCs/>
          <w:sz w:val="24"/>
          <w:szCs w:val="24"/>
        </w:rPr>
        <w:t>cloak</w:t>
      </w:r>
      <w:r w:rsidR="00DD454A">
        <w:rPr>
          <w:rStyle w:val="FootnoteReference"/>
          <w:rFonts w:ascii="Arial" w:hAnsi="Arial" w:cs="Arial"/>
          <w:bCs/>
          <w:sz w:val="24"/>
          <w:szCs w:val="24"/>
        </w:rPr>
        <w:footnoteReference w:id="37"/>
      </w:r>
      <w:r>
        <w:rPr>
          <w:rFonts w:ascii="Arial" w:hAnsi="Arial" w:cs="Arial"/>
          <w:bCs/>
          <w:sz w:val="24"/>
          <w:szCs w:val="24"/>
        </w:rPr>
        <w:t>, leaving herself</w:t>
      </w:r>
      <w:r w:rsidR="00B201A7">
        <w:rPr>
          <w:rFonts w:ascii="Arial" w:hAnsi="Arial" w:cs="Arial"/>
          <w:bCs/>
          <w:sz w:val="24"/>
          <w:szCs w:val="24"/>
        </w:rPr>
        <w:t>—her body—</w:t>
      </w:r>
      <w:r>
        <w:rPr>
          <w:rFonts w:ascii="Arial" w:hAnsi="Arial" w:cs="Arial"/>
          <w:bCs/>
          <w:sz w:val="24"/>
          <w:szCs w:val="24"/>
        </w:rPr>
        <w:t xml:space="preserve">as an eighth ‘item’. </w:t>
      </w:r>
      <w:r w:rsidR="00D3270E">
        <w:rPr>
          <w:rFonts w:ascii="Arial" w:hAnsi="Arial" w:cs="Arial"/>
          <w:bCs/>
          <w:sz w:val="24"/>
          <w:szCs w:val="24"/>
        </w:rPr>
        <w:t>More</w:t>
      </w:r>
      <w:r>
        <w:rPr>
          <w:rFonts w:ascii="Arial" w:hAnsi="Arial" w:cs="Arial"/>
          <w:bCs/>
          <w:sz w:val="24"/>
          <w:szCs w:val="24"/>
        </w:rPr>
        <w:t xml:space="preserve"> research could investigate whether this is connected to the symbol of the eight-pointed star</w:t>
      </w:r>
      <w:r w:rsidR="00A12950">
        <w:rPr>
          <w:rFonts w:ascii="Arial" w:hAnsi="Arial" w:cs="Arial"/>
          <w:bCs/>
          <w:sz w:val="24"/>
          <w:szCs w:val="24"/>
        </w:rPr>
        <w:t>, further strengthening associations between the planet and the goddess</w:t>
      </w:r>
      <w:r w:rsidR="0032569F">
        <w:rPr>
          <w:rFonts w:ascii="Arial" w:hAnsi="Arial" w:cs="Arial"/>
          <w:bCs/>
          <w:sz w:val="24"/>
          <w:szCs w:val="24"/>
        </w:rPr>
        <w:t>, and between these and the myth</w:t>
      </w:r>
      <w:r>
        <w:rPr>
          <w:rFonts w:ascii="Arial" w:hAnsi="Arial" w:cs="Arial"/>
          <w:bCs/>
          <w:sz w:val="24"/>
          <w:szCs w:val="24"/>
        </w:rPr>
        <w:t>.</w:t>
      </w:r>
    </w:p>
    <w:p w14:paraId="0018C909" w14:textId="113C5C09" w:rsidR="00D32AF3" w:rsidRDefault="00906668" w:rsidP="00FF497C">
      <w:pPr>
        <w:pStyle w:val="NormalWeb"/>
        <w:spacing w:before="0" w:beforeAutospacing="0" w:after="0" w:afterAutospacing="0" w:line="360" w:lineRule="auto"/>
        <w:ind w:firstLine="432"/>
        <w:rPr>
          <w:rFonts w:ascii="Arial" w:hAnsi="Arial" w:cs="Arial"/>
          <w:bCs/>
          <w:sz w:val="24"/>
          <w:szCs w:val="24"/>
        </w:rPr>
      </w:pPr>
      <w:r>
        <w:rPr>
          <w:rFonts w:ascii="Arial" w:hAnsi="Arial" w:cs="Arial"/>
          <w:bCs/>
          <w:sz w:val="24"/>
          <w:szCs w:val="24"/>
        </w:rPr>
        <w:t>If it is the case that the Sumerians both associated Inanna with Venus and were aware of Venus as being both a morning and an evening star, the myth of Inanna descending into the underworld and disappearing for a time only to be resurrected may be an effort to explain an astro</w:t>
      </w:r>
      <w:r w:rsidR="003406C9">
        <w:rPr>
          <w:rFonts w:ascii="Arial" w:hAnsi="Arial" w:cs="Arial"/>
          <w:bCs/>
          <w:sz w:val="24"/>
          <w:szCs w:val="24"/>
        </w:rPr>
        <w:t>nom</w:t>
      </w:r>
      <w:r>
        <w:rPr>
          <w:rFonts w:ascii="Arial" w:hAnsi="Arial" w:cs="Arial"/>
          <w:bCs/>
          <w:sz w:val="24"/>
          <w:szCs w:val="24"/>
        </w:rPr>
        <w:t>ical phenomenon via myth, thereby making an intimate connection between sky and culture</w:t>
      </w:r>
      <w:r w:rsidR="00D6324C">
        <w:rPr>
          <w:rFonts w:ascii="Arial" w:hAnsi="Arial" w:cs="Arial"/>
          <w:bCs/>
          <w:sz w:val="24"/>
          <w:szCs w:val="24"/>
        </w:rPr>
        <w:t xml:space="preserve"> and exploring themes of cyclical </w:t>
      </w:r>
      <w:r w:rsidR="002E2E02">
        <w:rPr>
          <w:rFonts w:ascii="Arial" w:hAnsi="Arial" w:cs="Arial"/>
          <w:bCs/>
          <w:sz w:val="24"/>
          <w:szCs w:val="24"/>
        </w:rPr>
        <w:t>resurrection</w:t>
      </w:r>
      <w:r>
        <w:rPr>
          <w:rFonts w:ascii="Arial" w:hAnsi="Arial" w:cs="Arial"/>
          <w:bCs/>
          <w:sz w:val="24"/>
          <w:szCs w:val="24"/>
        </w:rPr>
        <w:t>.</w:t>
      </w:r>
    </w:p>
    <w:p w14:paraId="289682C3" w14:textId="77777777" w:rsidR="00A75AD6" w:rsidRPr="00206275" w:rsidRDefault="00A75AD6" w:rsidP="00D623AC">
      <w:pPr>
        <w:pStyle w:val="NormalWeb"/>
        <w:spacing w:before="0" w:beforeAutospacing="0" w:after="0" w:afterAutospacing="0" w:line="360" w:lineRule="auto"/>
        <w:ind w:firstLine="432"/>
        <w:rPr>
          <w:rFonts w:ascii="Arial" w:hAnsi="Arial" w:cs="Arial"/>
          <w:bCs/>
          <w:sz w:val="24"/>
          <w:szCs w:val="24"/>
        </w:rPr>
      </w:pPr>
    </w:p>
    <w:p w14:paraId="6154B2EE" w14:textId="7550CE63" w:rsidR="0081282A" w:rsidRPr="00206275" w:rsidRDefault="0081282A" w:rsidP="00D623AC">
      <w:pPr>
        <w:pStyle w:val="NormalWeb"/>
        <w:spacing w:before="0" w:beforeAutospacing="0" w:after="0" w:afterAutospacing="0" w:line="360" w:lineRule="auto"/>
        <w:rPr>
          <w:rFonts w:ascii="Arial" w:hAnsi="Arial" w:cs="Arial"/>
          <w:bCs/>
          <w:sz w:val="24"/>
          <w:szCs w:val="24"/>
        </w:rPr>
      </w:pPr>
      <w:r w:rsidRPr="00206275">
        <w:rPr>
          <w:rFonts w:ascii="Arial" w:hAnsi="Arial" w:cs="Arial"/>
          <w:b/>
          <w:sz w:val="24"/>
          <w:szCs w:val="24"/>
        </w:rPr>
        <w:t>Conclusion</w:t>
      </w:r>
    </w:p>
    <w:p w14:paraId="43870315" w14:textId="6419E751" w:rsidR="00B07FA8" w:rsidRPr="00206275" w:rsidRDefault="00FF497C" w:rsidP="00287334">
      <w:pPr>
        <w:pStyle w:val="NormalWeb"/>
        <w:spacing w:before="0" w:beforeAutospacing="0" w:after="0" w:afterAutospacing="0" w:line="360" w:lineRule="auto"/>
        <w:rPr>
          <w:rFonts w:ascii="Arial" w:hAnsi="Arial" w:cs="Arial"/>
          <w:b/>
          <w:sz w:val="24"/>
          <w:szCs w:val="24"/>
        </w:rPr>
      </w:pPr>
      <w:r>
        <w:rPr>
          <w:rFonts w:ascii="Arial" w:hAnsi="Arial" w:cs="Arial"/>
          <w:bCs/>
          <w:sz w:val="24"/>
          <w:szCs w:val="24"/>
        </w:rPr>
        <w:t xml:space="preserve">With myth being a vehicle to explain the nature of the larger world, it seems likely that the myth of Inanna’s descent into the nether world would be </w:t>
      </w:r>
      <w:r w:rsidR="00DA5137">
        <w:rPr>
          <w:rFonts w:ascii="Arial" w:hAnsi="Arial" w:cs="Arial"/>
          <w:bCs/>
          <w:sz w:val="24"/>
          <w:szCs w:val="24"/>
        </w:rPr>
        <w:t>an example</w:t>
      </w:r>
      <w:r>
        <w:rPr>
          <w:rFonts w:ascii="Arial" w:hAnsi="Arial" w:cs="Arial"/>
          <w:bCs/>
          <w:sz w:val="24"/>
          <w:szCs w:val="24"/>
        </w:rPr>
        <w:t xml:space="preserve"> of Willis’s ‘celestial architecture’ theme. Whether this myth connects to any particular social or </w:t>
      </w:r>
      <w:r>
        <w:rPr>
          <w:rFonts w:ascii="Arial" w:hAnsi="Arial" w:cs="Arial"/>
          <w:bCs/>
          <w:sz w:val="24"/>
          <w:szCs w:val="24"/>
        </w:rPr>
        <w:lastRenderedPageBreak/>
        <w:t>cultural values for the Sumerians is outside the scope of this paper, but</w:t>
      </w:r>
      <w:r w:rsidR="00DA5137">
        <w:rPr>
          <w:rFonts w:ascii="Arial" w:hAnsi="Arial" w:cs="Arial"/>
          <w:bCs/>
          <w:sz w:val="24"/>
          <w:szCs w:val="24"/>
        </w:rPr>
        <w:t xml:space="preserve"> there is a case for</w:t>
      </w:r>
      <w:r>
        <w:rPr>
          <w:rFonts w:ascii="Arial" w:hAnsi="Arial" w:cs="Arial"/>
          <w:bCs/>
          <w:sz w:val="24"/>
          <w:szCs w:val="24"/>
        </w:rPr>
        <w:t xml:space="preserve"> </w:t>
      </w:r>
      <w:r w:rsidR="00DA5137">
        <w:rPr>
          <w:rFonts w:ascii="Arial" w:hAnsi="Arial" w:cs="Arial"/>
          <w:bCs/>
          <w:sz w:val="24"/>
          <w:szCs w:val="24"/>
        </w:rPr>
        <w:t xml:space="preserve">its function in noting and explaining the movements of Venus. The observable motions, disappearance, and appearance of the planet align with elements of the story, and there are some details </w:t>
      </w:r>
      <w:r w:rsidR="00287334">
        <w:rPr>
          <w:rFonts w:ascii="Arial" w:hAnsi="Arial" w:cs="Arial"/>
          <w:bCs/>
          <w:sz w:val="24"/>
          <w:szCs w:val="24"/>
        </w:rPr>
        <w:t>which seem to further support a direct connection.</w:t>
      </w:r>
      <w:r w:rsidR="001113F5">
        <w:rPr>
          <w:rFonts w:ascii="Arial" w:hAnsi="Arial" w:cs="Arial"/>
          <w:bCs/>
          <w:sz w:val="24"/>
          <w:szCs w:val="24"/>
        </w:rPr>
        <w:t xml:space="preserve"> </w:t>
      </w:r>
      <w:r w:rsidR="004D30D8">
        <w:rPr>
          <w:rFonts w:ascii="Arial" w:hAnsi="Arial" w:cs="Arial"/>
          <w:bCs/>
          <w:sz w:val="24"/>
          <w:szCs w:val="24"/>
        </w:rPr>
        <w:t>Additionally, t</w:t>
      </w:r>
      <w:r w:rsidR="001113F5">
        <w:rPr>
          <w:rFonts w:ascii="Arial" w:hAnsi="Arial" w:cs="Arial"/>
          <w:bCs/>
          <w:sz w:val="24"/>
          <w:szCs w:val="24"/>
        </w:rPr>
        <w:t xml:space="preserve">here are other myths of Inanna which also seem to reflect the movements of </w:t>
      </w:r>
      <w:r w:rsidR="00256177">
        <w:rPr>
          <w:rFonts w:ascii="Arial" w:hAnsi="Arial" w:cs="Arial"/>
          <w:bCs/>
          <w:sz w:val="24"/>
          <w:szCs w:val="24"/>
        </w:rPr>
        <w:t xml:space="preserve">the planet </w:t>
      </w:r>
      <w:r w:rsidR="001113F5">
        <w:rPr>
          <w:rFonts w:ascii="Arial" w:hAnsi="Arial" w:cs="Arial"/>
          <w:bCs/>
          <w:sz w:val="24"/>
          <w:szCs w:val="24"/>
        </w:rPr>
        <w:t xml:space="preserve">Venus. Therefore, it is likely that in reading the story of the goddess’s descent, </w:t>
      </w:r>
      <w:r w:rsidR="000C028F">
        <w:rPr>
          <w:rFonts w:ascii="Arial" w:hAnsi="Arial" w:cs="Arial"/>
          <w:bCs/>
          <w:sz w:val="24"/>
          <w:szCs w:val="24"/>
        </w:rPr>
        <w:t>readers</w:t>
      </w:r>
      <w:r w:rsidR="001113F5">
        <w:rPr>
          <w:rFonts w:ascii="Arial" w:hAnsi="Arial" w:cs="Arial"/>
          <w:bCs/>
          <w:sz w:val="24"/>
          <w:szCs w:val="24"/>
        </w:rPr>
        <w:t xml:space="preserve"> are gaining a glimpse </w:t>
      </w:r>
      <w:r w:rsidR="00AA0BC5">
        <w:rPr>
          <w:rFonts w:ascii="Arial" w:hAnsi="Arial" w:cs="Arial"/>
          <w:bCs/>
          <w:sz w:val="24"/>
          <w:szCs w:val="24"/>
        </w:rPr>
        <w:t>into</w:t>
      </w:r>
      <w:r w:rsidR="001113F5">
        <w:rPr>
          <w:rFonts w:ascii="Arial" w:hAnsi="Arial" w:cs="Arial"/>
          <w:bCs/>
          <w:sz w:val="24"/>
          <w:szCs w:val="24"/>
        </w:rPr>
        <w:t xml:space="preserve"> how the Sumerians conceptualized and made sense of the sky.</w:t>
      </w:r>
    </w:p>
    <w:p w14:paraId="12416745" w14:textId="38A445A1" w:rsidR="00D2765A" w:rsidRDefault="00D2765A">
      <w:pPr>
        <w:rPr>
          <w:rFonts w:ascii="Arial" w:hAnsi="Arial" w:cs="Arial"/>
          <w:b/>
          <w:bCs/>
          <w:sz w:val="28"/>
          <w:szCs w:val="28"/>
        </w:rPr>
      </w:pPr>
    </w:p>
    <w:p w14:paraId="235289D5" w14:textId="04BE43F3" w:rsidR="00B07FA8" w:rsidRPr="00206275" w:rsidRDefault="0081282A" w:rsidP="00D623AC">
      <w:pPr>
        <w:pStyle w:val="Heading2"/>
        <w:rPr>
          <w:i w:val="0"/>
          <w:iCs w:val="0"/>
        </w:rPr>
      </w:pPr>
      <w:r w:rsidRPr="00206275">
        <w:rPr>
          <w:i w:val="0"/>
          <w:iCs w:val="0"/>
        </w:rPr>
        <w:t>Bibliograph</w:t>
      </w:r>
      <w:r w:rsidR="002A054A" w:rsidRPr="00206275">
        <w:rPr>
          <w:i w:val="0"/>
          <w:iCs w:val="0"/>
        </w:rPr>
        <w:t>y</w:t>
      </w:r>
    </w:p>
    <w:p w14:paraId="49242281" w14:textId="5D1D7BBD" w:rsidR="00C44BE6" w:rsidRDefault="00C44BE6" w:rsidP="00D623AC">
      <w:pPr>
        <w:ind w:hanging="2"/>
        <w:rPr>
          <w:rFonts w:ascii="Arial" w:hAnsi="Arial" w:cs="Arial"/>
        </w:rPr>
      </w:pPr>
      <w:bookmarkStart w:id="6" w:name="_Hlk159664786"/>
      <w:r w:rsidRPr="00C44BE6">
        <w:rPr>
          <w:rFonts w:ascii="Arial" w:hAnsi="Arial" w:cs="Arial"/>
        </w:rPr>
        <w:t>Augustine,</w:t>
      </w:r>
      <w:r>
        <w:rPr>
          <w:rFonts w:ascii="Arial" w:hAnsi="Arial" w:cs="Arial"/>
        </w:rPr>
        <w:t xml:space="preserve"> </w:t>
      </w:r>
      <w:r w:rsidRPr="00C44BE6">
        <w:rPr>
          <w:rFonts w:ascii="Arial" w:hAnsi="Arial" w:cs="Arial"/>
        </w:rPr>
        <w:t>Pallas K.</w:t>
      </w:r>
      <w:r>
        <w:rPr>
          <w:rFonts w:ascii="Arial" w:hAnsi="Arial" w:cs="Arial"/>
        </w:rPr>
        <w:t>,</w:t>
      </w:r>
      <w:r w:rsidRPr="00C44BE6">
        <w:rPr>
          <w:rFonts w:ascii="Arial" w:hAnsi="Arial" w:cs="Arial"/>
        </w:rPr>
        <w:t xml:space="preserve"> </w:t>
      </w:r>
      <w:r w:rsidRPr="00C44BE6">
        <w:rPr>
          <w:rFonts w:ascii="Arial" w:hAnsi="Arial" w:cs="Arial"/>
          <w:i/>
          <w:iCs/>
        </w:rPr>
        <w:t>Venus Cycle &amp; Venus Calculator Guide</w:t>
      </w:r>
      <w:r w:rsidRPr="00C44BE6">
        <w:rPr>
          <w:rFonts w:ascii="Arial" w:hAnsi="Arial" w:cs="Arial"/>
        </w:rPr>
        <w:t xml:space="preserve"> (27 February 2022) &lt;https://www.nineofwands.com/blog/venus-cycle-calculator&gt; [accessed 2 Mar 2024]</w:t>
      </w:r>
    </w:p>
    <w:p w14:paraId="35D48B2D" w14:textId="77777777" w:rsidR="00C44BE6" w:rsidRDefault="00C44BE6" w:rsidP="00D623AC">
      <w:pPr>
        <w:ind w:hanging="2"/>
        <w:rPr>
          <w:rFonts w:ascii="Arial" w:hAnsi="Arial" w:cs="Arial"/>
        </w:rPr>
      </w:pPr>
    </w:p>
    <w:p w14:paraId="10698E6F" w14:textId="0A4C8D47" w:rsidR="00E32AB0" w:rsidRDefault="00E32AB0" w:rsidP="00D623AC">
      <w:pPr>
        <w:ind w:hanging="2"/>
        <w:rPr>
          <w:rFonts w:ascii="Arial" w:hAnsi="Arial" w:cs="Arial"/>
        </w:rPr>
      </w:pPr>
      <w:r w:rsidRPr="00E32AB0">
        <w:rPr>
          <w:rFonts w:ascii="Arial" w:hAnsi="Arial" w:cs="Arial"/>
        </w:rPr>
        <w:t>Brown, David</w:t>
      </w:r>
      <w:r w:rsidR="006F54CE">
        <w:rPr>
          <w:rFonts w:ascii="Arial" w:hAnsi="Arial" w:cs="Arial"/>
        </w:rPr>
        <w:t>,</w:t>
      </w:r>
      <w:r w:rsidRPr="00E32AB0">
        <w:rPr>
          <w:rFonts w:ascii="Arial" w:hAnsi="Arial" w:cs="Arial"/>
        </w:rPr>
        <w:t xml:space="preserve"> </w:t>
      </w:r>
      <w:r w:rsidRPr="006F54CE">
        <w:rPr>
          <w:rFonts w:ascii="Arial" w:hAnsi="Arial" w:cs="Arial"/>
          <w:i/>
          <w:iCs/>
        </w:rPr>
        <w:t>Mesopotamian Planetary Astronomy-Astrology: Cuneiform Monographs 18</w:t>
      </w:r>
      <w:r w:rsidR="006F54CE">
        <w:rPr>
          <w:rFonts w:ascii="Arial" w:hAnsi="Arial" w:cs="Arial"/>
        </w:rPr>
        <w:t>,</w:t>
      </w:r>
      <w:r w:rsidRPr="00E32AB0">
        <w:rPr>
          <w:rFonts w:ascii="Arial" w:hAnsi="Arial" w:cs="Arial"/>
        </w:rPr>
        <w:t xml:space="preserve"> CM 18 (</w:t>
      </w:r>
      <w:r w:rsidR="006F54CE">
        <w:rPr>
          <w:rFonts w:ascii="Arial" w:hAnsi="Arial" w:cs="Arial"/>
        </w:rPr>
        <w:t xml:space="preserve">Groningen: Styx Publications, </w:t>
      </w:r>
      <w:r w:rsidRPr="00E32AB0">
        <w:rPr>
          <w:rFonts w:ascii="Arial" w:hAnsi="Arial" w:cs="Arial"/>
        </w:rPr>
        <w:t>2000)</w:t>
      </w:r>
    </w:p>
    <w:p w14:paraId="08F00319" w14:textId="77777777" w:rsidR="00224DA9" w:rsidRDefault="00224DA9" w:rsidP="00D623AC">
      <w:pPr>
        <w:ind w:hanging="2"/>
        <w:rPr>
          <w:rFonts w:ascii="Arial" w:hAnsi="Arial" w:cs="Arial"/>
        </w:rPr>
      </w:pPr>
    </w:p>
    <w:p w14:paraId="528BFD52" w14:textId="49DD95B9" w:rsidR="00224DA9" w:rsidRPr="00653C78" w:rsidRDefault="00224DA9" w:rsidP="00D623AC">
      <w:pPr>
        <w:ind w:hanging="2"/>
        <w:rPr>
          <w:rFonts w:ascii="Arial" w:hAnsi="Arial" w:cs="Arial"/>
        </w:rPr>
      </w:pPr>
      <w:r>
        <w:rPr>
          <w:rFonts w:ascii="Arial" w:hAnsi="Arial" w:cs="Arial"/>
        </w:rPr>
        <w:t xml:space="preserve">Cooley, Jeffrey L., </w:t>
      </w:r>
      <w:r w:rsidR="00653C78">
        <w:rPr>
          <w:rFonts w:ascii="Arial" w:hAnsi="Arial" w:cs="Arial"/>
        </w:rPr>
        <w:t>‘</w:t>
      </w:r>
      <w:r>
        <w:rPr>
          <w:rFonts w:ascii="Arial" w:hAnsi="Arial" w:cs="Arial"/>
          <w:bCs/>
          <w:i/>
          <w:iCs/>
        </w:rPr>
        <w:t xml:space="preserve">Inana and </w:t>
      </w:r>
      <w:r w:rsidRPr="003B2803">
        <w:rPr>
          <w:rFonts w:ascii="Arial" w:hAnsi="Arial" w:cs="Arial"/>
          <w:bCs/>
          <w:i/>
          <w:iCs/>
        </w:rPr>
        <w:t>Šukaletud</w:t>
      </w:r>
      <w:r>
        <w:rPr>
          <w:rFonts w:ascii="Arial" w:hAnsi="Arial" w:cs="Arial"/>
          <w:bCs/>
          <w:i/>
          <w:iCs/>
        </w:rPr>
        <w:t xml:space="preserve">a: </w:t>
      </w:r>
      <w:r w:rsidRPr="00653C78">
        <w:rPr>
          <w:rFonts w:ascii="Arial" w:hAnsi="Arial" w:cs="Arial"/>
          <w:bCs/>
        </w:rPr>
        <w:t>A Sumerian Astral Myth</w:t>
      </w:r>
      <w:r w:rsidR="00653C78">
        <w:rPr>
          <w:rFonts w:ascii="Arial" w:hAnsi="Arial" w:cs="Arial"/>
          <w:bCs/>
        </w:rPr>
        <w:t>’</w:t>
      </w:r>
      <w:r>
        <w:rPr>
          <w:rFonts w:ascii="Arial" w:hAnsi="Arial" w:cs="Arial"/>
          <w:bCs/>
        </w:rPr>
        <w:t xml:space="preserve">, </w:t>
      </w:r>
      <w:r w:rsidR="00653C78">
        <w:rPr>
          <w:rFonts w:ascii="Arial" w:hAnsi="Arial" w:cs="Arial"/>
          <w:bCs/>
          <w:i/>
          <w:iCs/>
        </w:rPr>
        <w:t xml:space="preserve">Kaskal: </w:t>
      </w:r>
      <w:r w:rsidR="00653C78" w:rsidRPr="00653C78">
        <w:rPr>
          <w:rFonts w:ascii="Arial" w:hAnsi="Arial" w:cs="Arial"/>
          <w:bCs/>
          <w:i/>
          <w:iCs/>
        </w:rPr>
        <w:t>Rivista di storia, ambienti e culture del Vicino Oriente Antico</w:t>
      </w:r>
      <w:r w:rsidR="00653C78">
        <w:rPr>
          <w:rFonts w:ascii="Arial" w:hAnsi="Arial" w:cs="Arial"/>
          <w:bCs/>
        </w:rPr>
        <w:t>, vol 8. (2008), pp. 161-172 &lt;</w:t>
      </w:r>
      <w:r w:rsidR="00653C78" w:rsidRPr="00653C78">
        <w:rPr>
          <w:rFonts w:ascii="Arial" w:hAnsi="Arial" w:cs="Arial"/>
          <w:bCs/>
        </w:rPr>
        <w:t>https://www.academia.edu/1247599</w:t>
      </w:r>
      <w:r w:rsidR="00653C78">
        <w:rPr>
          <w:rFonts w:ascii="Arial" w:hAnsi="Arial" w:cs="Arial"/>
          <w:bCs/>
        </w:rPr>
        <w:t>&gt; [accessed 16 March 2024]</w:t>
      </w:r>
    </w:p>
    <w:p w14:paraId="4BCFAAC7" w14:textId="77777777" w:rsidR="00454ABE" w:rsidRDefault="00454ABE" w:rsidP="00D623AC">
      <w:pPr>
        <w:ind w:hanging="2"/>
        <w:rPr>
          <w:rFonts w:ascii="Arial" w:hAnsi="Arial" w:cs="Arial"/>
        </w:rPr>
      </w:pPr>
    </w:p>
    <w:p w14:paraId="1740296E" w14:textId="359E33B4" w:rsidR="00454ABE" w:rsidRDefault="00454ABE" w:rsidP="00D623AC">
      <w:pPr>
        <w:ind w:hanging="2"/>
        <w:rPr>
          <w:rFonts w:ascii="Arial" w:hAnsi="Arial" w:cs="Arial"/>
        </w:rPr>
      </w:pPr>
      <w:r w:rsidRPr="00454ABE">
        <w:rPr>
          <w:rFonts w:ascii="Arial" w:hAnsi="Arial" w:cs="Arial"/>
        </w:rPr>
        <w:t xml:space="preserve">European Southern Observatory, </w:t>
      </w:r>
      <w:r w:rsidRPr="00454ABE">
        <w:rPr>
          <w:rFonts w:ascii="Arial" w:hAnsi="Arial" w:cs="Arial"/>
          <w:i/>
          <w:iCs/>
        </w:rPr>
        <w:t>Synodic period (the cycle of Venus)</w:t>
      </w:r>
      <w:r w:rsidRPr="00454ABE">
        <w:rPr>
          <w:rFonts w:ascii="Arial" w:hAnsi="Arial" w:cs="Arial"/>
        </w:rPr>
        <w:t xml:space="preserve"> (March 2007), &lt;https://www.eso.org/public/outreach/eduoff/vt-2004/Education/edu1app4.html&gt; [accessed 2 Mar 2024]</w:t>
      </w:r>
    </w:p>
    <w:p w14:paraId="43E34038" w14:textId="77777777" w:rsidR="00626E24" w:rsidRDefault="00626E24" w:rsidP="00D623AC">
      <w:pPr>
        <w:ind w:hanging="2"/>
        <w:rPr>
          <w:rFonts w:ascii="Arial" w:hAnsi="Arial" w:cs="Arial"/>
        </w:rPr>
      </w:pPr>
    </w:p>
    <w:p w14:paraId="453F89F5" w14:textId="36FE4C49" w:rsidR="00626E24" w:rsidRDefault="00626E24" w:rsidP="00D623AC">
      <w:pPr>
        <w:ind w:hanging="2"/>
        <w:rPr>
          <w:rFonts w:ascii="Arial" w:hAnsi="Arial" w:cs="Arial"/>
        </w:rPr>
      </w:pPr>
      <w:r w:rsidRPr="00626E24">
        <w:rPr>
          <w:rFonts w:ascii="Arial" w:hAnsi="Arial" w:cs="Arial"/>
        </w:rPr>
        <w:t xml:space="preserve">Geertz, Clifford, </w:t>
      </w:r>
      <w:r w:rsidRPr="00626E24">
        <w:rPr>
          <w:rFonts w:ascii="Arial" w:hAnsi="Arial" w:cs="Arial"/>
          <w:i/>
          <w:iCs/>
        </w:rPr>
        <w:t>The Interpretation of Cultures</w:t>
      </w:r>
      <w:r w:rsidRPr="00626E24">
        <w:rPr>
          <w:rFonts w:ascii="Arial" w:hAnsi="Arial" w:cs="Arial"/>
        </w:rPr>
        <w:t>, 3rd edn. (New York: Basic Books, 2000)</w:t>
      </w:r>
    </w:p>
    <w:bookmarkEnd w:id="6"/>
    <w:p w14:paraId="111F750C" w14:textId="77777777" w:rsidR="00E32AB0" w:rsidRDefault="00E32AB0" w:rsidP="00D623AC">
      <w:pPr>
        <w:ind w:hanging="2"/>
        <w:rPr>
          <w:rFonts w:ascii="Arial" w:hAnsi="Arial" w:cs="Arial"/>
        </w:rPr>
      </w:pPr>
    </w:p>
    <w:p w14:paraId="24A18E0C" w14:textId="1CD6BBB8" w:rsidR="00140709" w:rsidRDefault="00140709" w:rsidP="00D623AC">
      <w:pPr>
        <w:ind w:hanging="2"/>
        <w:rPr>
          <w:rFonts w:ascii="Arial" w:hAnsi="Arial" w:cs="Arial"/>
        </w:rPr>
      </w:pPr>
      <w:r>
        <w:rPr>
          <w:rFonts w:ascii="Arial" w:hAnsi="Arial" w:cs="Arial"/>
        </w:rPr>
        <w:t>Henderson, Joseph L, and Maud Oakes</w:t>
      </w:r>
      <w:r w:rsidR="006F54CE">
        <w:rPr>
          <w:rFonts w:ascii="Arial" w:hAnsi="Arial" w:cs="Arial"/>
        </w:rPr>
        <w:t>,</w:t>
      </w:r>
      <w:r w:rsidRPr="00A7128B">
        <w:rPr>
          <w:rFonts w:ascii="Arial" w:hAnsi="Arial" w:cs="Arial"/>
        </w:rPr>
        <w:t xml:space="preserve"> </w:t>
      </w:r>
      <w:r>
        <w:rPr>
          <w:rFonts w:ascii="Arial" w:hAnsi="Arial" w:cs="Arial"/>
        </w:rPr>
        <w:t>‘</w:t>
      </w:r>
      <w:r>
        <w:rPr>
          <w:rFonts w:ascii="Helvetica" w:hAnsi="Helvetica" w:cs="Helvetica"/>
          <w:color w:val="000000"/>
          <w:spacing w:val="-5"/>
          <w:shd w:val="clear" w:color="auto" w:fill="FFFFFF"/>
        </w:rPr>
        <w:t>Death and Rebirth as Cycles of Nature: The Descent of Inanna’</w:t>
      </w:r>
      <w:r>
        <w:rPr>
          <w:rFonts w:ascii="Arial" w:hAnsi="Arial" w:cs="Arial"/>
        </w:rPr>
        <w:t>,</w:t>
      </w:r>
      <w:r w:rsidRPr="00A7128B">
        <w:rPr>
          <w:rFonts w:ascii="Arial" w:hAnsi="Arial" w:cs="Arial"/>
        </w:rPr>
        <w:t xml:space="preserve"> </w:t>
      </w:r>
      <w:r>
        <w:rPr>
          <w:rFonts w:ascii="Arial" w:hAnsi="Arial" w:cs="Arial"/>
        </w:rPr>
        <w:t>i</w:t>
      </w:r>
      <w:r w:rsidRPr="00A7128B">
        <w:rPr>
          <w:rFonts w:ascii="Arial" w:hAnsi="Arial" w:cs="Arial"/>
        </w:rPr>
        <w:t xml:space="preserve">n </w:t>
      </w:r>
      <w:r>
        <w:rPr>
          <w:rFonts w:ascii="Helvetica" w:hAnsi="Helvetica" w:cs="Helvetica"/>
          <w:i/>
          <w:iCs/>
          <w:color w:val="000000"/>
          <w:spacing w:val="-5"/>
          <w:shd w:val="clear" w:color="auto" w:fill="FFFFFF"/>
        </w:rPr>
        <w:t>The Wisdom of the Serpent: The Myths of Death, Rebirth, and Resurrection,</w:t>
      </w:r>
      <w:r w:rsidRPr="00A7128B">
        <w:rPr>
          <w:rFonts w:ascii="Arial" w:hAnsi="Arial" w:cs="Arial"/>
        </w:rPr>
        <w:t xml:space="preserve"> </w:t>
      </w:r>
      <w:r>
        <w:rPr>
          <w:rFonts w:ascii="Arial" w:hAnsi="Arial" w:cs="Arial"/>
        </w:rPr>
        <w:t>(Princeton: Princeton University</w:t>
      </w:r>
      <w:r w:rsidRPr="00A7128B">
        <w:rPr>
          <w:rFonts w:ascii="Arial" w:hAnsi="Arial" w:cs="Arial"/>
        </w:rPr>
        <w:t xml:space="preserve"> Press, </w:t>
      </w:r>
      <w:r>
        <w:rPr>
          <w:rFonts w:ascii="Arial" w:hAnsi="Arial" w:cs="Arial"/>
        </w:rPr>
        <w:t>1990), pp. 15</w:t>
      </w:r>
      <w:r w:rsidRPr="00A7128B">
        <w:rPr>
          <w:rFonts w:ascii="Arial" w:hAnsi="Arial" w:cs="Arial"/>
        </w:rPr>
        <w:t>–</w:t>
      </w:r>
      <w:r>
        <w:rPr>
          <w:rFonts w:ascii="Arial" w:hAnsi="Arial" w:cs="Arial"/>
        </w:rPr>
        <w:t>31 &lt;</w:t>
      </w:r>
      <w:r>
        <w:rPr>
          <w:rFonts w:ascii="Helvetica" w:hAnsi="Helvetica" w:cs="Helvetica"/>
          <w:color w:val="000000"/>
          <w:spacing w:val="-5"/>
          <w:shd w:val="clear" w:color="auto" w:fill="FFFFFF"/>
        </w:rPr>
        <w:t>https://doi.org/10.2307/j.ctv131bwfw.8&gt;</w:t>
      </w:r>
      <w:r>
        <w:rPr>
          <w:rFonts w:ascii="Arial" w:hAnsi="Arial" w:cs="Arial"/>
        </w:rPr>
        <w:t xml:space="preserve"> [accessed 17 February 2024]</w:t>
      </w:r>
    </w:p>
    <w:p w14:paraId="23E0A8D5" w14:textId="77777777" w:rsidR="002C484D" w:rsidRDefault="002C484D" w:rsidP="00D623AC">
      <w:pPr>
        <w:ind w:hanging="2"/>
        <w:rPr>
          <w:rFonts w:ascii="Arial" w:hAnsi="Arial" w:cs="Arial"/>
        </w:rPr>
      </w:pPr>
    </w:p>
    <w:p w14:paraId="7C6AACE3" w14:textId="590307FD" w:rsidR="002C484D" w:rsidRPr="002C484D" w:rsidRDefault="002C484D" w:rsidP="00D623AC">
      <w:pPr>
        <w:ind w:hanging="2"/>
        <w:rPr>
          <w:rFonts w:ascii="Arial" w:hAnsi="Arial" w:cs="Arial"/>
        </w:rPr>
      </w:pPr>
      <w:r w:rsidRPr="002C484D">
        <w:rPr>
          <w:rFonts w:ascii="Arial" w:hAnsi="Arial" w:cs="Arial"/>
        </w:rPr>
        <w:t xml:space="preserve">Henderson, Joseph L, and Maud Oakes, ‘Death and Rebirth as Cycles of Nature: The Myths’, in </w:t>
      </w:r>
      <w:r w:rsidRPr="002C484D">
        <w:rPr>
          <w:rFonts w:ascii="Arial" w:hAnsi="Arial" w:cs="Arial"/>
          <w:i/>
          <w:iCs/>
        </w:rPr>
        <w:t>The Wisdom of the Serpent: The Myths of Death, Rebirth, and Resurrection</w:t>
      </w:r>
      <w:r w:rsidRPr="002C484D">
        <w:rPr>
          <w:rFonts w:ascii="Arial" w:hAnsi="Arial" w:cs="Arial"/>
        </w:rPr>
        <w:t xml:space="preserve">, (Princeton: Princeton University Press, 1990), pp. </w:t>
      </w:r>
      <w:r w:rsidR="006154F3">
        <w:rPr>
          <w:rFonts w:ascii="Arial" w:hAnsi="Arial" w:cs="Arial"/>
        </w:rPr>
        <w:t>99</w:t>
      </w:r>
      <w:r w:rsidRPr="002C484D">
        <w:rPr>
          <w:rFonts w:ascii="Arial" w:hAnsi="Arial" w:cs="Arial"/>
        </w:rPr>
        <w:t>–</w:t>
      </w:r>
      <w:r w:rsidR="006154F3">
        <w:rPr>
          <w:rFonts w:ascii="Arial" w:hAnsi="Arial" w:cs="Arial"/>
        </w:rPr>
        <w:t xml:space="preserve">138 </w:t>
      </w:r>
      <w:r w:rsidRPr="002C484D">
        <w:rPr>
          <w:rFonts w:ascii="Arial" w:hAnsi="Arial" w:cs="Arial"/>
        </w:rPr>
        <w:t>&lt;https://doi.org/10.2307/j.ctv131bwfw.8&gt; [accessed 17 February 2024]</w:t>
      </w:r>
    </w:p>
    <w:p w14:paraId="0D85101B" w14:textId="77777777" w:rsidR="00140709" w:rsidRDefault="00140709" w:rsidP="00D623AC">
      <w:pPr>
        <w:rPr>
          <w:rFonts w:ascii="Arial" w:hAnsi="Arial" w:cs="Arial"/>
        </w:rPr>
      </w:pPr>
    </w:p>
    <w:p w14:paraId="04D78E44" w14:textId="7F389C84" w:rsidR="00430222" w:rsidRDefault="00970638" w:rsidP="00D623AC">
      <w:pPr>
        <w:rPr>
          <w:rFonts w:ascii="Arial" w:hAnsi="Arial" w:cs="Arial"/>
        </w:rPr>
      </w:pPr>
      <w:r w:rsidRPr="00970638">
        <w:rPr>
          <w:rFonts w:ascii="Arial" w:hAnsi="Arial" w:cs="Arial"/>
        </w:rPr>
        <w:t xml:space="preserve">Kramer, S.N. (trans), ‘Inanna’s Descent to the Underworld’ in ‘Sumerian Myth and Epic Tales’ in Pritchard, James B. (ed.), </w:t>
      </w:r>
      <w:r w:rsidRPr="00970638">
        <w:rPr>
          <w:rFonts w:ascii="Arial" w:hAnsi="Arial" w:cs="Arial"/>
          <w:i/>
          <w:iCs/>
        </w:rPr>
        <w:t>Ancient Near Eastern Texts Relating to the Old Testament</w:t>
      </w:r>
      <w:r w:rsidRPr="00970638">
        <w:rPr>
          <w:rFonts w:ascii="Arial" w:hAnsi="Arial" w:cs="Arial"/>
        </w:rPr>
        <w:t>, (Princeton: Princeton University Press, 1969), pp. 52-57</w:t>
      </w:r>
      <w:r w:rsidR="00FC7CE4">
        <w:rPr>
          <w:rFonts w:ascii="Arial" w:hAnsi="Arial" w:cs="Arial"/>
        </w:rPr>
        <w:t xml:space="preserve"> &lt;https://www.jstor.org/stable/j.ctt19wccw4.6&gt; [accessed 6 February 2024]</w:t>
      </w:r>
    </w:p>
    <w:p w14:paraId="153C8F54" w14:textId="77777777" w:rsidR="002D307D" w:rsidRDefault="002D307D" w:rsidP="00D623AC">
      <w:pPr>
        <w:rPr>
          <w:rFonts w:ascii="Arial" w:hAnsi="Arial" w:cs="Arial"/>
        </w:rPr>
      </w:pPr>
    </w:p>
    <w:p w14:paraId="49BED245" w14:textId="6DB98DE6" w:rsidR="002D307D" w:rsidRDefault="002D307D" w:rsidP="00D623AC">
      <w:pPr>
        <w:rPr>
          <w:rFonts w:ascii="Arial" w:hAnsi="Arial" w:cs="Arial"/>
        </w:rPr>
      </w:pPr>
      <w:r w:rsidRPr="002D307D">
        <w:rPr>
          <w:rFonts w:ascii="Arial" w:hAnsi="Arial" w:cs="Arial"/>
        </w:rPr>
        <w:lastRenderedPageBreak/>
        <w:t xml:space="preserve">Krupp, </w:t>
      </w:r>
      <w:r>
        <w:rPr>
          <w:rFonts w:ascii="Arial" w:hAnsi="Arial" w:cs="Arial"/>
        </w:rPr>
        <w:t xml:space="preserve">E.C., </w:t>
      </w:r>
      <w:r w:rsidRPr="002D307D">
        <w:rPr>
          <w:rFonts w:ascii="Arial" w:hAnsi="Arial" w:cs="Arial"/>
          <w:i/>
          <w:iCs/>
        </w:rPr>
        <w:t>Echoes of the Ancient Skies: The Astronomy of Lost Civilizations</w:t>
      </w:r>
      <w:r w:rsidRPr="002D307D">
        <w:rPr>
          <w:rFonts w:ascii="Arial" w:hAnsi="Arial" w:cs="Arial"/>
        </w:rPr>
        <w:t xml:space="preserve"> (Garden City, NY: Dover Publications, 2003)</w:t>
      </w:r>
    </w:p>
    <w:p w14:paraId="6AF939E9" w14:textId="77777777" w:rsidR="00D32AF3" w:rsidRDefault="00D32AF3" w:rsidP="00D623AC">
      <w:pPr>
        <w:rPr>
          <w:rFonts w:ascii="Arial" w:hAnsi="Arial" w:cs="Arial"/>
        </w:rPr>
      </w:pPr>
    </w:p>
    <w:p w14:paraId="7793C34E" w14:textId="77777777" w:rsidR="0022304B" w:rsidRPr="00922A4B" w:rsidRDefault="0022304B" w:rsidP="00D623AC">
      <w:pPr>
        <w:rPr>
          <w:rFonts w:ascii="Arial" w:hAnsi="Arial" w:cs="Arial"/>
        </w:rPr>
      </w:pPr>
      <w:r>
        <w:rPr>
          <w:rFonts w:ascii="Arial" w:hAnsi="Arial" w:cs="Arial"/>
        </w:rPr>
        <w:t xml:space="preserve">Porter, J.R., ‘The Middle East’, in </w:t>
      </w:r>
      <w:r>
        <w:rPr>
          <w:rFonts w:ascii="Arial" w:hAnsi="Arial" w:cs="Arial"/>
          <w:i/>
          <w:iCs/>
        </w:rPr>
        <w:t>World Mythology: The Illustrated Guide</w:t>
      </w:r>
      <w:r>
        <w:rPr>
          <w:rFonts w:ascii="Arial" w:hAnsi="Arial" w:cs="Arial"/>
        </w:rPr>
        <w:t xml:space="preserve"> ed. by Roy Willis (Oxford: Oxford University Press, 2006), pp. 56-67</w:t>
      </w:r>
    </w:p>
    <w:p w14:paraId="51A9BBBB" w14:textId="77777777" w:rsidR="0022304B" w:rsidRDefault="0022304B" w:rsidP="00D623AC">
      <w:pPr>
        <w:rPr>
          <w:rFonts w:ascii="Arial" w:hAnsi="Arial" w:cs="Arial"/>
        </w:rPr>
      </w:pPr>
    </w:p>
    <w:p w14:paraId="574673CA" w14:textId="40EF1BB7" w:rsidR="00EA030C" w:rsidRDefault="00EA030C" w:rsidP="00D623AC">
      <w:pPr>
        <w:rPr>
          <w:rFonts w:ascii="Arial" w:hAnsi="Arial" w:cs="Arial"/>
        </w:rPr>
      </w:pPr>
      <w:r w:rsidRPr="0069758C">
        <w:rPr>
          <w:rFonts w:ascii="Arial" w:hAnsi="Arial" w:cs="Arial"/>
        </w:rPr>
        <w:t xml:space="preserve">Soural, </w:t>
      </w:r>
      <w:r>
        <w:rPr>
          <w:rFonts w:ascii="Arial" w:hAnsi="Arial" w:cs="Arial"/>
        </w:rPr>
        <w:t xml:space="preserve">Petr, </w:t>
      </w:r>
      <w:r w:rsidRPr="00EA030C">
        <w:rPr>
          <w:rFonts w:ascii="Arial" w:hAnsi="Arial" w:cs="Arial"/>
          <w:i/>
          <w:iCs/>
        </w:rPr>
        <w:t xml:space="preserve">Mercury Cycles - Astrology Online Calendar 2024 </w:t>
      </w:r>
      <w:r w:rsidRPr="0069758C">
        <w:rPr>
          <w:rFonts w:ascii="Arial" w:hAnsi="Arial" w:cs="Arial"/>
        </w:rPr>
        <w:t>(202</w:t>
      </w:r>
      <w:r>
        <w:rPr>
          <w:rFonts w:ascii="Arial" w:hAnsi="Arial" w:cs="Arial"/>
        </w:rPr>
        <w:t>4</w:t>
      </w:r>
      <w:r w:rsidRPr="0069758C">
        <w:rPr>
          <w:rFonts w:ascii="Arial" w:hAnsi="Arial" w:cs="Arial"/>
        </w:rPr>
        <w:t>), &lt;</w:t>
      </w:r>
      <w:r w:rsidRPr="00EA030C">
        <w:rPr>
          <w:rFonts w:ascii="Arial" w:hAnsi="Arial" w:cs="Arial"/>
        </w:rPr>
        <w:t>https://horoscopes.astro-seek.com/mercury-cycle-promethean-epimethean-astrology-calendar</w:t>
      </w:r>
      <w:r w:rsidRPr="0069758C">
        <w:rPr>
          <w:rFonts w:ascii="Arial" w:hAnsi="Arial" w:cs="Arial"/>
        </w:rPr>
        <w:t xml:space="preserve">&gt; [accessed </w:t>
      </w:r>
      <w:r>
        <w:rPr>
          <w:rFonts w:ascii="Arial" w:hAnsi="Arial" w:cs="Arial"/>
        </w:rPr>
        <w:t>2 March 2024</w:t>
      </w:r>
      <w:r w:rsidRPr="0069758C">
        <w:rPr>
          <w:rFonts w:ascii="Arial" w:hAnsi="Arial" w:cs="Arial"/>
        </w:rPr>
        <w:t>]</w:t>
      </w:r>
    </w:p>
    <w:p w14:paraId="19C2DD51" w14:textId="77777777" w:rsidR="00F37064" w:rsidRDefault="00F37064" w:rsidP="00D623AC">
      <w:pPr>
        <w:rPr>
          <w:rFonts w:ascii="Arial" w:hAnsi="Arial" w:cs="Arial"/>
        </w:rPr>
      </w:pPr>
    </w:p>
    <w:p w14:paraId="1FD3938E" w14:textId="40A11C18" w:rsidR="00F37064" w:rsidRDefault="00F37064" w:rsidP="00D623AC">
      <w:pPr>
        <w:rPr>
          <w:rFonts w:ascii="Arial" w:hAnsi="Arial" w:cs="Arial"/>
        </w:rPr>
      </w:pPr>
      <w:r w:rsidRPr="0069758C">
        <w:rPr>
          <w:rFonts w:ascii="Arial" w:hAnsi="Arial" w:cs="Arial"/>
        </w:rPr>
        <w:t xml:space="preserve">Soural, </w:t>
      </w:r>
      <w:r>
        <w:rPr>
          <w:rFonts w:ascii="Arial" w:hAnsi="Arial" w:cs="Arial"/>
        </w:rPr>
        <w:t xml:space="preserve">Petr, </w:t>
      </w:r>
      <w:r w:rsidRPr="00F37064">
        <w:rPr>
          <w:rFonts w:ascii="Arial" w:hAnsi="Arial" w:cs="Arial"/>
          <w:i/>
          <w:iCs/>
        </w:rPr>
        <w:t>Venus Rose Cycle - Astrology Online Calculator 2023</w:t>
      </w:r>
      <w:r w:rsidRPr="00EA030C">
        <w:rPr>
          <w:rFonts w:ascii="Arial" w:hAnsi="Arial" w:cs="Arial"/>
          <w:i/>
          <w:iCs/>
        </w:rPr>
        <w:t xml:space="preserve"> </w:t>
      </w:r>
      <w:r w:rsidRPr="0069758C">
        <w:rPr>
          <w:rFonts w:ascii="Arial" w:hAnsi="Arial" w:cs="Arial"/>
        </w:rPr>
        <w:t>(202</w:t>
      </w:r>
      <w:r>
        <w:rPr>
          <w:rFonts w:ascii="Arial" w:hAnsi="Arial" w:cs="Arial"/>
        </w:rPr>
        <w:t>3</w:t>
      </w:r>
      <w:r w:rsidRPr="0069758C">
        <w:rPr>
          <w:rFonts w:ascii="Arial" w:hAnsi="Arial" w:cs="Arial"/>
        </w:rPr>
        <w:t>), &lt;</w:t>
      </w:r>
      <w:r w:rsidR="00FE6A2D" w:rsidRPr="00FE6A2D">
        <w:t xml:space="preserve"> </w:t>
      </w:r>
      <w:r w:rsidR="00FE6A2D" w:rsidRPr="00FE6A2D">
        <w:rPr>
          <w:rFonts w:ascii="Arial" w:hAnsi="Arial" w:cs="Arial"/>
        </w:rPr>
        <w:t>https://horoscopes.astro-seek.com/venus-cycle-5-petals-of-venus-online-astrology-calendar</w:t>
      </w:r>
      <w:r w:rsidRPr="0069758C">
        <w:rPr>
          <w:rFonts w:ascii="Arial" w:hAnsi="Arial" w:cs="Arial"/>
        </w:rPr>
        <w:t xml:space="preserve">&gt; [accessed </w:t>
      </w:r>
      <w:r>
        <w:rPr>
          <w:rFonts w:ascii="Arial" w:hAnsi="Arial" w:cs="Arial"/>
        </w:rPr>
        <w:t>10 March 2024</w:t>
      </w:r>
      <w:r w:rsidRPr="0069758C">
        <w:rPr>
          <w:rFonts w:ascii="Arial" w:hAnsi="Arial" w:cs="Arial"/>
        </w:rPr>
        <w:t>]</w:t>
      </w:r>
    </w:p>
    <w:p w14:paraId="792D9E10" w14:textId="77777777" w:rsidR="00F37064" w:rsidRDefault="00F37064" w:rsidP="00D623AC">
      <w:pPr>
        <w:rPr>
          <w:rFonts w:ascii="Arial" w:hAnsi="Arial" w:cs="Arial"/>
        </w:rPr>
      </w:pPr>
    </w:p>
    <w:p w14:paraId="6D910394" w14:textId="27E696CB" w:rsidR="00F37064" w:rsidRDefault="00F37064" w:rsidP="00D623AC">
      <w:pPr>
        <w:rPr>
          <w:rFonts w:ascii="Arial" w:hAnsi="Arial" w:cs="Arial"/>
        </w:rPr>
      </w:pPr>
      <w:r w:rsidRPr="00E6118D">
        <w:rPr>
          <w:rFonts w:ascii="Arial" w:hAnsi="Arial" w:cs="Arial"/>
        </w:rPr>
        <w:t xml:space="preserve">Stellarium Labs, </w:t>
      </w:r>
      <w:r w:rsidRPr="00E6118D">
        <w:rPr>
          <w:rFonts w:ascii="Arial" w:hAnsi="Arial" w:cs="Arial"/>
          <w:i/>
          <w:iCs/>
        </w:rPr>
        <w:t xml:space="preserve">Stellarium </w:t>
      </w:r>
      <w:r>
        <w:rPr>
          <w:rFonts w:ascii="Arial" w:hAnsi="Arial" w:cs="Arial"/>
          <w:i/>
          <w:iCs/>
        </w:rPr>
        <w:t>Web</w:t>
      </w:r>
      <w:r w:rsidRPr="00E6118D">
        <w:rPr>
          <w:rFonts w:ascii="Arial" w:hAnsi="Arial" w:cs="Arial"/>
        </w:rPr>
        <w:t xml:space="preserve"> (202</w:t>
      </w:r>
      <w:r>
        <w:rPr>
          <w:rFonts w:ascii="Arial" w:hAnsi="Arial" w:cs="Arial"/>
        </w:rPr>
        <w:t>4</w:t>
      </w:r>
      <w:r w:rsidRPr="00E6118D">
        <w:rPr>
          <w:rFonts w:ascii="Arial" w:hAnsi="Arial" w:cs="Arial"/>
        </w:rPr>
        <w:t>) &lt;</w:t>
      </w:r>
      <w:r w:rsidRPr="00F37064">
        <w:rPr>
          <w:rFonts w:ascii="Arial" w:hAnsi="Arial" w:cs="Arial"/>
        </w:rPr>
        <w:t>https://stellarium-web.org/</w:t>
      </w:r>
      <w:r w:rsidRPr="00E6118D">
        <w:rPr>
          <w:rFonts w:ascii="Arial" w:hAnsi="Arial" w:cs="Arial"/>
        </w:rPr>
        <w:t xml:space="preserve">&gt; [accessed </w:t>
      </w:r>
      <w:r>
        <w:rPr>
          <w:rFonts w:ascii="Arial" w:hAnsi="Arial" w:cs="Arial"/>
        </w:rPr>
        <w:t>10</w:t>
      </w:r>
      <w:r w:rsidRPr="00E6118D">
        <w:rPr>
          <w:rFonts w:ascii="Arial" w:hAnsi="Arial" w:cs="Arial"/>
        </w:rPr>
        <w:t xml:space="preserve"> </w:t>
      </w:r>
      <w:r>
        <w:rPr>
          <w:rFonts w:ascii="Arial" w:hAnsi="Arial" w:cs="Arial"/>
        </w:rPr>
        <w:t>March</w:t>
      </w:r>
      <w:r w:rsidRPr="00E6118D">
        <w:rPr>
          <w:rFonts w:ascii="Arial" w:hAnsi="Arial" w:cs="Arial"/>
        </w:rPr>
        <w:t xml:space="preserve"> 202</w:t>
      </w:r>
      <w:r>
        <w:rPr>
          <w:rFonts w:ascii="Arial" w:hAnsi="Arial" w:cs="Arial"/>
        </w:rPr>
        <w:t>4</w:t>
      </w:r>
      <w:r w:rsidRPr="00E6118D">
        <w:rPr>
          <w:rFonts w:ascii="Arial" w:hAnsi="Arial" w:cs="Arial"/>
        </w:rPr>
        <w:t>]</w:t>
      </w:r>
    </w:p>
    <w:p w14:paraId="58019B9B" w14:textId="77777777" w:rsidR="0022304B" w:rsidRDefault="0022304B" w:rsidP="00D623AC">
      <w:pPr>
        <w:ind w:hanging="2"/>
        <w:rPr>
          <w:rFonts w:ascii="Arial" w:hAnsi="Arial" w:cs="Arial"/>
        </w:rPr>
      </w:pPr>
    </w:p>
    <w:p w14:paraId="657713C6" w14:textId="6523E320" w:rsidR="003E7B56" w:rsidRDefault="003E7B56" w:rsidP="00D623AC">
      <w:pPr>
        <w:rPr>
          <w:rFonts w:ascii="Arial" w:hAnsi="Arial" w:cs="Arial"/>
        </w:rPr>
      </w:pPr>
      <w:r w:rsidRPr="00BC7DD1">
        <w:rPr>
          <w:rFonts w:ascii="Arial" w:hAnsi="Arial" w:cs="Arial"/>
        </w:rPr>
        <w:t>Time and Date</w:t>
      </w:r>
      <w:r>
        <w:rPr>
          <w:rFonts w:ascii="Arial" w:hAnsi="Arial" w:cs="Arial"/>
        </w:rPr>
        <w:t xml:space="preserve"> AS</w:t>
      </w:r>
      <w:r w:rsidRPr="00BC7DD1">
        <w:rPr>
          <w:rFonts w:ascii="Arial" w:hAnsi="Arial" w:cs="Arial"/>
        </w:rPr>
        <w:t xml:space="preserve">, </w:t>
      </w:r>
      <w:r w:rsidRPr="003E7B56">
        <w:rPr>
          <w:rFonts w:ascii="Arial" w:hAnsi="Arial" w:cs="Arial"/>
          <w:i/>
          <w:iCs/>
        </w:rPr>
        <w:t xml:space="preserve">Distance, Brightness, and Size of Planets </w:t>
      </w:r>
      <w:r w:rsidRPr="00BC7DD1">
        <w:rPr>
          <w:rFonts w:ascii="Arial" w:hAnsi="Arial" w:cs="Arial"/>
        </w:rPr>
        <w:t>(2023) &lt;</w:t>
      </w:r>
      <w:r w:rsidRPr="003E7B56">
        <w:rPr>
          <w:rFonts w:ascii="Arial" w:hAnsi="Arial" w:cs="Arial"/>
        </w:rPr>
        <w:t>https://www.timeanddate.com/astronomy/planets/distance</w:t>
      </w:r>
      <w:r w:rsidRPr="00BC7DD1">
        <w:rPr>
          <w:rFonts w:ascii="Arial" w:hAnsi="Arial" w:cs="Arial"/>
        </w:rPr>
        <w:t xml:space="preserve">&gt; [accessed </w:t>
      </w:r>
      <w:r>
        <w:rPr>
          <w:rFonts w:ascii="Arial" w:hAnsi="Arial" w:cs="Arial"/>
        </w:rPr>
        <w:t>24 Feb</w:t>
      </w:r>
      <w:r w:rsidRPr="00BC7DD1">
        <w:rPr>
          <w:rFonts w:ascii="Arial" w:hAnsi="Arial" w:cs="Arial"/>
        </w:rPr>
        <w:t xml:space="preserve"> 202</w:t>
      </w:r>
      <w:r>
        <w:rPr>
          <w:rFonts w:ascii="Arial" w:hAnsi="Arial" w:cs="Arial"/>
        </w:rPr>
        <w:t>4</w:t>
      </w:r>
      <w:r w:rsidRPr="00BC7DD1">
        <w:rPr>
          <w:rFonts w:ascii="Arial" w:hAnsi="Arial" w:cs="Arial"/>
        </w:rPr>
        <w:t>]</w:t>
      </w:r>
    </w:p>
    <w:p w14:paraId="72B18631" w14:textId="77777777" w:rsidR="00163CAD" w:rsidRDefault="00163CAD" w:rsidP="00D623AC">
      <w:pPr>
        <w:rPr>
          <w:rFonts w:ascii="Arial" w:hAnsi="Arial" w:cs="Arial"/>
        </w:rPr>
      </w:pPr>
    </w:p>
    <w:p w14:paraId="0B923FFB" w14:textId="059D1682" w:rsidR="00163CAD" w:rsidRPr="00922A4B" w:rsidRDefault="00163CAD" w:rsidP="00D623AC">
      <w:pPr>
        <w:rPr>
          <w:rFonts w:ascii="Arial" w:hAnsi="Arial" w:cs="Arial"/>
        </w:rPr>
      </w:pPr>
      <w:r w:rsidRPr="00163CAD">
        <w:rPr>
          <w:rFonts w:ascii="Arial" w:hAnsi="Arial" w:cs="Arial"/>
        </w:rPr>
        <w:t>Willis</w:t>
      </w:r>
      <w:r>
        <w:rPr>
          <w:rFonts w:ascii="Arial" w:hAnsi="Arial" w:cs="Arial"/>
        </w:rPr>
        <w:t>, Roy</w:t>
      </w:r>
      <w:r w:rsidRPr="00163CAD">
        <w:rPr>
          <w:rFonts w:ascii="Arial" w:hAnsi="Arial" w:cs="Arial"/>
        </w:rPr>
        <w:t xml:space="preserve">, ‘Great Themes of Myth’, in </w:t>
      </w:r>
      <w:r w:rsidRPr="00163CAD">
        <w:rPr>
          <w:rFonts w:ascii="Arial" w:hAnsi="Arial" w:cs="Arial"/>
          <w:i/>
          <w:iCs/>
        </w:rPr>
        <w:t>World Mythology: The Illustrated Guide</w:t>
      </w:r>
      <w:r w:rsidRPr="00163CAD">
        <w:rPr>
          <w:rFonts w:ascii="Arial" w:hAnsi="Arial" w:cs="Arial"/>
        </w:rPr>
        <w:t>, ed. by Roy Willis (Oxford: Oxford University Press, 2006), pp.17-34</w:t>
      </w:r>
    </w:p>
    <w:sectPr w:rsidR="00163CAD" w:rsidRPr="00922A4B" w:rsidSect="00E72CC0">
      <w:headerReference w:type="default" r:id="rId13"/>
      <w:pgSz w:w="12240" w:h="15840"/>
      <w:pgMar w:top="1440" w:right="1440" w:bottom="1440" w:left="1440" w:header="567"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0C3A506" w14:textId="77777777" w:rsidR="00E72CC0" w:rsidRDefault="00E72CC0" w:rsidP="00AD5D5A">
      <w:r>
        <w:separator/>
      </w:r>
    </w:p>
  </w:endnote>
  <w:endnote w:type="continuationSeparator" w:id="0">
    <w:p w14:paraId="6DAC6D7D" w14:textId="77777777" w:rsidR="00E72CC0" w:rsidRDefault="00E72CC0" w:rsidP="00AD5D5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lbertus">
    <w:panose1 w:val="00000000000000000000"/>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7B053A" w14:textId="77777777" w:rsidR="009C1A08" w:rsidRPr="00337A70" w:rsidRDefault="009C1A08">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BC2FAB" w14:textId="77777777" w:rsidR="00E72CC0" w:rsidRDefault="00E72CC0" w:rsidP="00AD5D5A">
      <w:r>
        <w:separator/>
      </w:r>
    </w:p>
  </w:footnote>
  <w:footnote w:type="continuationSeparator" w:id="0">
    <w:p w14:paraId="3A4BFEF9" w14:textId="77777777" w:rsidR="00E72CC0" w:rsidRDefault="00E72CC0" w:rsidP="00AD5D5A">
      <w:r>
        <w:continuationSeparator/>
      </w:r>
    </w:p>
  </w:footnote>
  <w:footnote w:id="1">
    <w:p w14:paraId="55FBD73C" w14:textId="12C8C719" w:rsidR="0022304B" w:rsidRPr="0022304B" w:rsidRDefault="0022304B">
      <w:pPr>
        <w:pStyle w:val="FootnoteText"/>
        <w:rPr>
          <w:lang w:val="en-US"/>
        </w:rPr>
      </w:pPr>
      <w:r>
        <w:rPr>
          <w:rStyle w:val="FootnoteReference"/>
        </w:rPr>
        <w:footnoteRef/>
      </w:r>
      <w:r w:rsidRPr="0022304B">
        <w:t xml:space="preserve"> J.R.</w:t>
      </w:r>
      <w:r w:rsidR="00163CAD">
        <w:t xml:space="preserve"> Porter</w:t>
      </w:r>
      <w:r w:rsidRPr="0022304B">
        <w:t xml:space="preserve">, ‘The Middle East’, in </w:t>
      </w:r>
      <w:r w:rsidRPr="0022304B">
        <w:rPr>
          <w:i/>
          <w:iCs/>
        </w:rPr>
        <w:t>World Mythology: The Illustrated Guide</w:t>
      </w:r>
      <w:r>
        <w:t>,</w:t>
      </w:r>
      <w:r w:rsidRPr="0022304B">
        <w:t xml:space="preserve"> ed. by Roy Willis (Oxford: Oxford University Press, 2006), </w:t>
      </w:r>
      <w:r w:rsidR="00163CAD">
        <w:t>pp. 56-67 (</w:t>
      </w:r>
      <w:r w:rsidRPr="0022304B">
        <w:t>p. 57</w:t>
      </w:r>
      <w:r w:rsidR="00163CAD">
        <w:t>)</w:t>
      </w:r>
      <w:r>
        <w:t>.</w:t>
      </w:r>
    </w:p>
  </w:footnote>
  <w:footnote w:id="2">
    <w:p w14:paraId="4FE908F7" w14:textId="6BCB2368" w:rsidR="00B90E84" w:rsidRPr="00B90E84" w:rsidRDefault="00B90E84">
      <w:pPr>
        <w:pStyle w:val="FootnoteText"/>
        <w:rPr>
          <w:lang w:val="en-US"/>
        </w:rPr>
      </w:pPr>
      <w:r>
        <w:rPr>
          <w:rStyle w:val="FootnoteReference"/>
        </w:rPr>
        <w:footnoteRef/>
      </w:r>
      <w:r>
        <w:t xml:space="preserve"> </w:t>
      </w:r>
      <w:r w:rsidRPr="009D314F">
        <w:t>S.N.</w:t>
      </w:r>
      <w:r>
        <w:t xml:space="preserve"> Kramer</w:t>
      </w:r>
      <w:r w:rsidRPr="009D314F">
        <w:t xml:space="preserve"> (trans), ‘Inanna’s Descent to the Underworld’ in ‘Sumerian Myth and Epic Tales’ in </w:t>
      </w:r>
      <w:r w:rsidRPr="009D314F">
        <w:rPr>
          <w:i/>
          <w:iCs/>
        </w:rPr>
        <w:t>Ancient Near Eastern Texts Relating to the Old Testament</w:t>
      </w:r>
      <w:r w:rsidRPr="009D314F">
        <w:t xml:space="preserve">, </w:t>
      </w:r>
      <w:r>
        <w:t xml:space="preserve">ed. by Pritchard, James B. </w:t>
      </w:r>
      <w:r w:rsidRPr="009D314F">
        <w:t>(Princeton: Princeton University Press, 1969)</w:t>
      </w:r>
      <w:r w:rsidR="0066662B">
        <w:t xml:space="preserve">, </w:t>
      </w:r>
      <w:r w:rsidR="0066662B" w:rsidRPr="00970638">
        <w:rPr>
          <w:rFonts w:cs="Arial"/>
        </w:rPr>
        <w:t>pp. 52-57</w:t>
      </w:r>
      <w:r w:rsidR="0003556D">
        <w:rPr>
          <w:rFonts w:cs="Arial"/>
        </w:rPr>
        <w:t>.</w:t>
      </w:r>
    </w:p>
  </w:footnote>
  <w:footnote w:id="3">
    <w:p w14:paraId="18E40A2F" w14:textId="3A503F3E" w:rsidR="009D314F" w:rsidRPr="009D314F" w:rsidRDefault="009D314F">
      <w:pPr>
        <w:pStyle w:val="FootnoteText"/>
        <w:rPr>
          <w:lang w:val="en-US"/>
        </w:rPr>
      </w:pPr>
      <w:r>
        <w:rPr>
          <w:rStyle w:val="FootnoteReference"/>
        </w:rPr>
        <w:footnoteRef/>
      </w:r>
      <w:r w:rsidRPr="009D314F">
        <w:t xml:space="preserve"> </w:t>
      </w:r>
      <w:r>
        <w:t>Kramer</w:t>
      </w:r>
      <w:r w:rsidRPr="009D314F">
        <w:t>, ‘Inanna’s Descent to the Underworld’, p. 52</w:t>
      </w:r>
      <w:r w:rsidR="001016FA">
        <w:t>.</w:t>
      </w:r>
    </w:p>
  </w:footnote>
  <w:footnote w:id="4">
    <w:p w14:paraId="0A818168" w14:textId="6FB7F788" w:rsidR="005C089A" w:rsidRPr="005C089A" w:rsidRDefault="005C089A">
      <w:pPr>
        <w:pStyle w:val="FootnoteText"/>
        <w:rPr>
          <w:lang w:val="en-US"/>
        </w:rPr>
      </w:pPr>
      <w:r>
        <w:rPr>
          <w:rStyle w:val="FootnoteReference"/>
        </w:rPr>
        <w:footnoteRef/>
      </w:r>
      <w:r>
        <w:t xml:space="preserve"> Roy Willis, </w:t>
      </w:r>
      <w:r w:rsidRPr="0022304B">
        <w:t>‘</w:t>
      </w:r>
      <w:r>
        <w:t>Great Themes of Myth’</w:t>
      </w:r>
      <w:r w:rsidRPr="0022304B">
        <w:t xml:space="preserve">, in </w:t>
      </w:r>
      <w:r w:rsidRPr="0022304B">
        <w:rPr>
          <w:i/>
          <w:iCs/>
        </w:rPr>
        <w:t>World Mythology: The Illustrated Guide</w:t>
      </w:r>
      <w:r>
        <w:t>,</w:t>
      </w:r>
      <w:r w:rsidRPr="0022304B">
        <w:t xml:space="preserve"> ed. by Roy Willis (Oxford: Oxford University Press, 2006),</w:t>
      </w:r>
      <w:r>
        <w:t xml:space="preserve"> pp.17-34</w:t>
      </w:r>
      <w:r w:rsidRPr="0022304B">
        <w:t xml:space="preserve"> </w:t>
      </w:r>
      <w:r>
        <w:t>(</w:t>
      </w:r>
      <w:r w:rsidRPr="0022304B">
        <w:t xml:space="preserve">p. </w:t>
      </w:r>
      <w:r>
        <w:t>20).</w:t>
      </w:r>
    </w:p>
  </w:footnote>
  <w:footnote w:id="5">
    <w:p w14:paraId="2CD0F66D" w14:textId="2E22F9C9" w:rsidR="00163CAD" w:rsidRPr="00163CAD" w:rsidRDefault="00163CAD">
      <w:pPr>
        <w:pStyle w:val="FootnoteText"/>
        <w:rPr>
          <w:lang w:val="en-US"/>
        </w:rPr>
      </w:pPr>
      <w:r>
        <w:rPr>
          <w:rStyle w:val="FootnoteReference"/>
        </w:rPr>
        <w:footnoteRef/>
      </w:r>
      <w:r>
        <w:t xml:space="preserve"> Willis, </w:t>
      </w:r>
      <w:r w:rsidRPr="0022304B">
        <w:t>‘</w:t>
      </w:r>
      <w:r>
        <w:t>Great Themes of Myth’</w:t>
      </w:r>
      <w:r w:rsidR="005C089A">
        <w:t xml:space="preserve">, </w:t>
      </w:r>
      <w:r w:rsidRPr="0022304B">
        <w:t xml:space="preserve">p. </w:t>
      </w:r>
      <w:r>
        <w:t>20.</w:t>
      </w:r>
    </w:p>
  </w:footnote>
  <w:footnote w:id="6">
    <w:p w14:paraId="32F84DAB" w14:textId="10B465B1" w:rsidR="00FB1E02" w:rsidRPr="00FB1E02" w:rsidRDefault="00FB1E02">
      <w:pPr>
        <w:pStyle w:val="FootnoteText"/>
        <w:rPr>
          <w:lang w:val="en-US"/>
        </w:rPr>
      </w:pPr>
      <w:r>
        <w:rPr>
          <w:rStyle w:val="FootnoteReference"/>
        </w:rPr>
        <w:footnoteRef/>
      </w:r>
      <w:r>
        <w:t xml:space="preserve"> Willis, </w:t>
      </w:r>
      <w:r w:rsidRPr="0022304B">
        <w:t>‘</w:t>
      </w:r>
      <w:r>
        <w:t xml:space="preserve">Great Themes of Myth’, </w:t>
      </w:r>
      <w:r w:rsidRPr="0022304B">
        <w:t xml:space="preserve">p. </w:t>
      </w:r>
      <w:r>
        <w:t>21</w:t>
      </w:r>
    </w:p>
  </w:footnote>
  <w:footnote w:id="7">
    <w:p w14:paraId="15137CDB" w14:textId="45DF76E3" w:rsidR="00626E24" w:rsidRPr="00626E24" w:rsidRDefault="00626E24">
      <w:pPr>
        <w:pStyle w:val="FootnoteText"/>
        <w:rPr>
          <w:lang w:val="en-US"/>
        </w:rPr>
      </w:pPr>
      <w:r>
        <w:rPr>
          <w:rStyle w:val="FootnoteReference"/>
        </w:rPr>
        <w:footnoteRef/>
      </w:r>
      <w:r w:rsidRPr="00626E24">
        <w:t xml:space="preserve"> Clifford</w:t>
      </w:r>
      <w:r>
        <w:t xml:space="preserve"> Geertz</w:t>
      </w:r>
      <w:r w:rsidRPr="00626E24">
        <w:t xml:space="preserve">, </w:t>
      </w:r>
      <w:r w:rsidRPr="00626E24">
        <w:rPr>
          <w:i/>
          <w:iCs/>
        </w:rPr>
        <w:t>The Interpretation of Cultures</w:t>
      </w:r>
      <w:r w:rsidRPr="00626E24">
        <w:t>, 3rd edn. (New York: Basic Books, 2000)</w:t>
      </w:r>
      <w:r>
        <w:t>, p</w:t>
      </w:r>
      <w:r>
        <w:rPr>
          <w:lang w:val="en-US"/>
        </w:rPr>
        <w:t>.137.</w:t>
      </w:r>
    </w:p>
  </w:footnote>
  <w:footnote w:id="8">
    <w:p w14:paraId="65D43236" w14:textId="4028A3DC" w:rsidR="00626E24" w:rsidRPr="00626E24" w:rsidRDefault="00626E24">
      <w:pPr>
        <w:pStyle w:val="FootnoteText"/>
        <w:rPr>
          <w:lang w:val="en-US"/>
        </w:rPr>
      </w:pPr>
      <w:r>
        <w:rPr>
          <w:rStyle w:val="FootnoteReference"/>
        </w:rPr>
        <w:footnoteRef/>
      </w:r>
      <w:r>
        <w:t xml:space="preserve"> Geertz, </w:t>
      </w:r>
      <w:r>
        <w:rPr>
          <w:i/>
          <w:iCs/>
        </w:rPr>
        <w:t>The Interpretation of Cultures</w:t>
      </w:r>
      <w:r>
        <w:t>, p. 137.</w:t>
      </w:r>
    </w:p>
  </w:footnote>
  <w:footnote w:id="9">
    <w:p w14:paraId="5F0FF3B6" w14:textId="59322541" w:rsidR="00A80584" w:rsidRPr="00A80584" w:rsidRDefault="00A80584">
      <w:pPr>
        <w:pStyle w:val="FootnoteText"/>
        <w:rPr>
          <w:lang w:val="en-US"/>
        </w:rPr>
      </w:pPr>
      <w:r>
        <w:rPr>
          <w:rStyle w:val="FootnoteReference"/>
        </w:rPr>
        <w:footnoteRef/>
      </w:r>
      <w:r>
        <w:t xml:space="preserve"> </w:t>
      </w:r>
      <w:r>
        <w:rPr>
          <w:lang w:val="en-US"/>
        </w:rPr>
        <w:t>Kramer, ‘Inanna’s Descent to the Underworld’, p. 55.</w:t>
      </w:r>
    </w:p>
  </w:footnote>
  <w:footnote w:id="10">
    <w:p w14:paraId="2A9D8439" w14:textId="4A7D583A" w:rsidR="006B293F" w:rsidRPr="006B293F" w:rsidRDefault="006B293F">
      <w:pPr>
        <w:pStyle w:val="FootnoteText"/>
        <w:rPr>
          <w:lang w:val="en-US"/>
        </w:rPr>
      </w:pPr>
      <w:r>
        <w:rPr>
          <w:rStyle w:val="FootnoteReference"/>
        </w:rPr>
        <w:footnoteRef/>
      </w:r>
      <w:r>
        <w:t xml:space="preserve"> </w:t>
      </w:r>
      <w:r>
        <w:rPr>
          <w:lang w:val="en-US"/>
        </w:rPr>
        <w:t>Kramer, ‘Inanna’s Descent to the Underworld’, p. 55.</w:t>
      </w:r>
    </w:p>
  </w:footnote>
  <w:footnote w:id="11">
    <w:p w14:paraId="1B7CFD05" w14:textId="3E049CEC" w:rsidR="00D2756A" w:rsidRPr="000B181C" w:rsidRDefault="00D2756A" w:rsidP="00D2756A">
      <w:pPr>
        <w:pStyle w:val="FootnoteText"/>
        <w:rPr>
          <w:lang w:val="en-US"/>
        </w:rPr>
      </w:pPr>
      <w:r>
        <w:rPr>
          <w:rStyle w:val="FootnoteReference"/>
        </w:rPr>
        <w:footnoteRef/>
      </w:r>
      <w:r w:rsidR="00403533" w:rsidRPr="000B181C">
        <w:t xml:space="preserve"> Joseph L</w:t>
      </w:r>
      <w:r w:rsidR="006154F3">
        <w:t>. Henderson</w:t>
      </w:r>
      <w:r w:rsidR="00403533" w:rsidRPr="000B181C">
        <w:t xml:space="preserve"> and Maud Oakes, ‘Death and Rebirth as Cycles of Nature: The Descent of Inanna’, in </w:t>
      </w:r>
      <w:r w:rsidR="00403533" w:rsidRPr="000B181C">
        <w:rPr>
          <w:i/>
          <w:iCs/>
        </w:rPr>
        <w:t>The Wisdom of the Serpent: The Myths of Death, Rebirth, and Resurrection</w:t>
      </w:r>
      <w:r w:rsidR="00403533" w:rsidRPr="000B181C">
        <w:t>, (Princeton: Princeton University Press, 1990), pp. 15–31 &lt;https://doi.org/10.2307/j.ctv131bwfw.8&gt; [accessed 17 February 2024]</w:t>
      </w:r>
      <w:r w:rsidR="00403533">
        <w:rPr>
          <w:lang w:val="en-US"/>
        </w:rPr>
        <w:t xml:space="preserve">, </w:t>
      </w:r>
      <w:r>
        <w:t>p. 16.</w:t>
      </w:r>
    </w:p>
  </w:footnote>
  <w:footnote w:id="12">
    <w:p w14:paraId="25035D6B" w14:textId="77777777" w:rsidR="00D2756A" w:rsidRPr="00E66111" w:rsidRDefault="00D2756A" w:rsidP="00D2756A">
      <w:pPr>
        <w:pStyle w:val="FootnoteText"/>
        <w:rPr>
          <w:lang w:val="en-US"/>
        </w:rPr>
      </w:pPr>
      <w:r>
        <w:rPr>
          <w:rStyle w:val="FootnoteReference"/>
        </w:rPr>
        <w:footnoteRef/>
      </w:r>
      <w:r>
        <w:t xml:space="preserve"> </w:t>
      </w:r>
      <w:r>
        <w:rPr>
          <w:lang w:val="en-US"/>
        </w:rPr>
        <w:t>Henderson, ‘Death and Rebirth as Cycles of Nature’, p. 17.</w:t>
      </w:r>
    </w:p>
  </w:footnote>
  <w:footnote w:id="13">
    <w:p w14:paraId="385A4ACE" w14:textId="067C1E5C" w:rsidR="00E64A24" w:rsidRPr="001E2FD8" w:rsidRDefault="00E64A24">
      <w:pPr>
        <w:pStyle w:val="FootnoteText"/>
        <w:rPr>
          <w:lang w:val="en-US"/>
        </w:rPr>
      </w:pPr>
      <w:r>
        <w:rPr>
          <w:rStyle w:val="FootnoteReference"/>
        </w:rPr>
        <w:footnoteRef/>
      </w:r>
      <w:r>
        <w:t xml:space="preserve"> </w:t>
      </w:r>
      <w:r w:rsidR="001E2FD8">
        <w:rPr>
          <w:lang w:val="en-US"/>
        </w:rPr>
        <w:t xml:space="preserve">Brown, </w:t>
      </w:r>
      <w:r w:rsidR="001E2FD8">
        <w:rPr>
          <w:i/>
          <w:iCs/>
          <w:lang w:val="en-US"/>
        </w:rPr>
        <w:t>Mesopotamian Planetary Astronomy-Astrology</w:t>
      </w:r>
      <w:r w:rsidR="001E2FD8">
        <w:rPr>
          <w:lang w:val="en-US"/>
        </w:rPr>
        <w:t>, p. 83.</w:t>
      </w:r>
    </w:p>
  </w:footnote>
  <w:footnote w:id="14">
    <w:p w14:paraId="169733A3" w14:textId="0CE0AA26" w:rsidR="001E2FD8" w:rsidRPr="001E2FD8" w:rsidRDefault="001E2FD8">
      <w:pPr>
        <w:pStyle w:val="FootnoteText"/>
        <w:rPr>
          <w:lang w:val="en-US"/>
        </w:rPr>
      </w:pPr>
      <w:r>
        <w:rPr>
          <w:rStyle w:val="FootnoteReference"/>
        </w:rPr>
        <w:footnoteRef/>
      </w:r>
      <w:r>
        <w:t xml:space="preserve"> </w:t>
      </w:r>
      <w:r>
        <w:rPr>
          <w:lang w:val="en-US"/>
        </w:rPr>
        <w:t xml:space="preserve">Brown, </w:t>
      </w:r>
      <w:r>
        <w:rPr>
          <w:i/>
          <w:iCs/>
          <w:lang w:val="en-US"/>
        </w:rPr>
        <w:t>Mesopotamian Planetary Astronomy-Astrology</w:t>
      </w:r>
      <w:r>
        <w:rPr>
          <w:lang w:val="en-US"/>
        </w:rPr>
        <w:t>, p. 83.</w:t>
      </w:r>
    </w:p>
  </w:footnote>
  <w:footnote w:id="15">
    <w:p w14:paraId="48B4D836" w14:textId="6950B7F3" w:rsidR="0010097D" w:rsidRPr="0010097D" w:rsidRDefault="0010097D">
      <w:pPr>
        <w:pStyle w:val="FootnoteText"/>
        <w:rPr>
          <w:lang w:val="en-US"/>
        </w:rPr>
      </w:pPr>
      <w:r>
        <w:rPr>
          <w:rStyle w:val="FootnoteReference"/>
        </w:rPr>
        <w:footnoteRef/>
      </w:r>
      <w:r>
        <w:t xml:space="preserve"> </w:t>
      </w:r>
      <w:r w:rsidRPr="00653C78">
        <w:t>Cooley, Jeffrey L., ‘</w:t>
      </w:r>
      <w:r w:rsidRPr="000F0AC6">
        <w:rPr>
          <w:i/>
          <w:iCs/>
        </w:rPr>
        <w:t>Inana and Šukaletuda</w:t>
      </w:r>
      <w:r w:rsidRPr="00653C78">
        <w:t xml:space="preserve">: A Sumerian Astral Myth’, </w:t>
      </w:r>
      <w:r w:rsidRPr="00653C78">
        <w:rPr>
          <w:i/>
          <w:iCs/>
        </w:rPr>
        <w:t>Kaskal: Rivista di storia, ambienti e culture del Vicino Oriente Antico</w:t>
      </w:r>
      <w:r w:rsidRPr="00653C78">
        <w:t>, vol 8. (2008), 161-172</w:t>
      </w:r>
      <w:r>
        <w:t xml:space="preserve"> (p.165)</w:t>
      </w:r>
      <w:r w:rsidRPr="00653C78">
        <w:t xml:space="preserve"> &lt;https://www.academia.edu/1247599&gt; [accessed 16 March 2024]</w:t>
      </w:r>
      <w:r>
        <w:t>.</w:t>
      </w:r>
    </w:p>
  </w:footnote>
  <w:footnote w:id="16">
    <w:p w14:paraId="1B40ADF4" w14:textId="0E9E58D4" w:rsidR="00F77985" w:rsidRPr="00454ABE" w:rsidRDefault="00F77985">
      <w:pPr>
        <w:pStyle w:val="FootnoteText"/>
        <w:rPr>
          <w:lang w:val="en-US"/>
        </w:rPr>
      </w:pPr>
      <w:r>
        <w:rPr>
          <w:rStyle w:val="FootnoteReference"/>
        </w:rPr>
        <w:footnoteRef/>
      </w:r>
      <w:r>
        <w:t xml:space="preserve"> </w:t>
      </w:r>
      <w:r w:rsidR="00454ABE">
        <w:rPr>
          <w:lang w:val="en-US"/>
        </w:rPr>
        <w:t xml:space="preserve">European Southern Observatory, </w:t>
      </w:r>
      <w:r w:rsidR="00454ABE">
        <w:rPr>
          <w:i/>
          <w:iCs/>
          <w:lang w:val="en-US"/>
        </w:rPr>
        <w:t>Synodic period (the cycle of Venus)</w:t>
      </w:r>
      <w:r w:rsidR="00454ABE">
        <w:rPr>
          <w:lang w:val="en-US"/>
        </w:rPr>
        <w:t xml:space="preserve"> (March 2007), &lt;</w:t>
      </w:r>
      <w:r w:rsidR="00454ABE" w:rsidRPr="00454ABE">
        <w:rPr>
          <w:lang w:val="en-US"/>
        </w:rPr>
        <w:t>https://www.eso.org/public/outreach/eduoff/vt-2004/Education/edu1app4.html</w:t>
      </w:r>
      <w:r w:rsidR="00454ABE">
        <w:rPr>
          <w:lang w:val="en-US"/>
        </w:rPr>
        <w:t>&gt; [accessed 2 Mar 2024].</w:t>
      </w:r>
    </w:p>
  </w:footnote>
  <w:footnote w:id="17">
    <w:p w14:paraId="04018AD3" w14:textId="1A540489" w:rsidR="005D2580" w:rsidRPr="005D2580" w:rsidRDefault="005D2580">
      <w:pPr>
        <w:pStyle w:val="FootnoteText"/>
        <w:rPr>
          <w:lang w:val="en-US"/>
        </w:rPr>
      </w:pPr>
      <w:r>
        <w:rPr>
          <w:rStyle w:val="FootnoteReference"/>
        </w:rPr>
        <w:footnoteRef/>
      </w:r>
      <w:r>
        <w:t xml:space="preserve"> </w:t>
      </w:r>
      <w:r>
        <w:rPr>
          <w:lang w:val="en-US"/>
        </w:rPr>
        <w:t xml:space="preserve">Pallas K. Augustine, </w:t>
      </w:r>
      <w:r w:rsidRPr="005D2580">
        <w:rPr>
          <w:i/>
          <w:iCs/>
          <w:lang w:val="en-US"/>
        </w:rPr>
        <w:t>Venus Cycle &amp; Venus Calculator Guide</w:t>
      </w:r>
      <w:r>
        <w:rPr>
          <w:lang w:val="en-US"/>
        </w:rPr>
        <w:t xml:space="preserve"> (27 February 2022) &lt;</w:t>
      </w:r>
      <w:r w:rsidRPr="005D2580">
        <w:rPr>
          <w:lang w:val="en-US"/>
        </w:rPr>
        <w:t>https://www.nineofwands.com/blog/venus-cycle-calculator</w:t>
      </w:r>
      <w:r>
        <w:rPr>
          <w:lang w:val="en-US"/>
        </w:rPr>
        <w:t>&gt; [accessed 2 Mar 2024].</w:t>
      </w:r>
    </w:p>
  </w:footnote>
  <w:footnote w:id="18">
    <w:p w14:paraId="6902ECAA" w14:textId="7B37A942" w:rsidR="00F37064" w:rsidRPr="00F37064" w:rsidRDefault="00F37064">
      <w:pPr>
        <w:pStyle w:val="FootnoteText"/>
        <w:rPr>
          <w:lang w:val="en-US"/>
        </w:rPr>
      </w:pPr>
      <w:r>
        <w:rPr>
          <w:rStyle w:val="FootnoteReference"/>
        </w:rPr>
        <w:footnoteRef/>
      </w:r>
      <w:r>
        <w:t xml:space="preserve"> </w:t>
      </w:r>
      <w:r w:rsidRPr="00F37064">
        <w:t xml:space="preserve">Stellarium Labs, </w:t>
      </w:r>
      <w:r w:rsidRPr="00F37064">
        <w:rPr>
          <w:i/>
          <w:iCs/>
        </w:rPr>
        <w:t>Stellarium Web</w:t>
      </w:r>
      <w:r w:rsidRPr="00F37064">
        <w:t xml:space="preserve"> (2024) &lt;https://stellarium-web.org/&gt; [accessed 10 March 2024]</w:t>
      </w:r>
      <w:r w:rsidR="00FA6AC9">
        <w:t>.</w:t>
      </w:r>
    </w:p>
  </w:footnote>
  <w:footnote w:id="19">
    <w:p w14:paraId="1CA53B66" w14:textId="15AC704F" w:rsidR="001E2E06" w:rsidRPr="001E2E06" w:rsidRDefault="001E2E06">
      <w:pPr>
        <w:pStyle w:val="FootnoteText"/>
        <w:rPr>
          <w:lang w:val="en-US"/>
        </w:rPr>
      </w:pPr>
      <w:r>
        <w:rPr>
          <w:rStyle w:val="FootnoteReference"/>
        </w:rPr>
        <w:footnoteRef/>
      </w:r>
      <w:r w:rsidRPr="001E2E06">
        <w:t xml:space="preserve"> Petr</w:t>
      </w:r>
      <w:r w:rsidR="009F5EE8">
        <w:t xml:space="preserve"> Soural</w:t>
      </w:r>
      <w:r w:rsidRPr="001E2E06">
        <w:t xml:space="preserve">, </w:t>
      </w:r>
      <w:r w:rsidRPr="001E2E06">
        <w:rPr>
          <w:i/>
          <w:iCs/>
        </w:rPr>
        <w:t>Venus Rose Cycle - Astrology Online Calculator 202</w:t>
      </w:r>
      <w:r w:rsidR="00FE6A2D">
        <w:rPr>
          <w:i/>
          <w:iCs/>
        </w:rPr>
        <w:t>4</w:t>
      </w:r>
      <w:r w:rsidRPr="001E2E06">
        <w:t xml:space="preserve"> (202</w:t>
      </w:r>
      <w:r w:rsidR="00FE6A2D">
        <w:t>4</w:t>
      </w:r>
      <w:r w:rsidRPr="001E2E06">
        <w:t>), &lt;</w:t>
      </w:r>
      <w:r w:rsidR="00FE6A2D" w:rsidRPr="00FE6A2D">
        <w:t xml:space="preserve"> </w:t>
      </w:r>
      <w:r w:rsidR="00FE6A2D" w:rsidRPr="00FE6A2D">
        <w:t>https://horoscopes.astro-seek.com/venus-cycle-5-petals-of-venus-online-astrology-calendar</w:t>
      </w:r>
      <w:r w:rsidRPr="001E2E06">
        <w:t>&gt; [accessed 10 March 2024]</w:t>
      </w:r>
      <w:r w:rsidR="00FA6AC9">
        <w:t>.</w:t>
      </w:r>
    </w:p>
  </w:footnote>
  <w:footnote w:id="20">
    <w:p w14:paraId="79ED8D7C" w14:textId="2165529F" w:rsidR="0031575E" w:rsidRPr="0031575E" w:rsidRDefault="0031575E">
      <w:pPr>
        <w:pStyle w:val="FootnoteText"/>
        <w:rPr>
          <w:lang w:val="en-US"/>
        </w:rPr>
      </w:pPr>
      <w:r>
        <w:rPr>
          <w:rStyle w:val="FootnoteReference"/>
        </w:rPr>
        <w:footnoteRef/>
      </w:r>
      <w:r>
        <w:t xml:space="preserve"> </w:t>
      </w:r>
      <w:r>
        <w:rPr>
          <w:lang w:val="en-US"/>
        </w:rPr>
        <w:t xml:space="preserve">European Southern Observatory, </w:t>
      </w:r>
      <w:r>
        <w:rPr>
          <w:i/>
          <w:iCs/>
          <w:lang w:val="en-US"/>
        </w:rPr>
        <w:t>Synodic period (the cycle of Venus)</w:t>
      </w:r>
      <w:r w:rsidR="00FA6AC9">
        <w:rPr>
          <w:i/>
          <w:iCs/>
          <w:lang w:val="en-US"/>
        </w:rPr>
        <w:t>.</w:t>
      </w:r>
    </w:p>
  </w:footnote>
  <w:footnote w:id="21">
    <w:p w14:paraId="269A4C85" w14:textId="58BEFEA5" w:rsidR="000B03DB" w:rsidRPr="000B03DB" w:rsidRDefault="000B03DB">
      <w:pPr>
        <w:pStyle w:val="FootnoteText"/>
        <w:rPr>
          <w:lang w:val="en-US"/>
        </w:rPr>
      </w:pPr>
      <w:r>
        <w:rPr>
          <w:rStyle w:val="FootnoteReference"/>
        </w:rPr>
        <w:footnoteRef/>
      </w:r>
      <w:r>
        <w:t xml:space="preserve"> Kramer</w:t>
      </w:r>
      <w:r w:rsidRPr="009D314F">
        <w:t>, ‘Inanna’s Descent to the Underworld’</w:t>
      </w:r>
      <w:r>
        <w:t>, p. 53.</w:t>
      </w:r>
    </w:p>
  </w:footnote>
  <w:footnote w:id="22">
    <w:p w14:paraId="06D0CCD4" w14:textId="4DE701E1" w:rsidR="000B03DB" w:rsidRPr="000B03DB" w:rsidRDefault="000B03DB">
      <w:pPr>
        <w:pStyle w:val="FootnoteText"/>
        <w:rPr>
          <w:lang w:val="en-US"/>
        </w:rPr>
      </w:pPr>
      <w:r>
        <w:rPr>
          <w:rStyle w:val="FootnoteReference"/>
        </w:rPr>
        <w:footnoteRef/>
      </w:r>
      <w:r>
        <w:t xml:space="preserve"> Kramer</w:t>
      </w:r>
      <w:r w:rsidRPr="009D314F">
        <w:t>, ‘Inanna’s Descent to the Underworld’</w:t>
      </w:r>
      <w:r>
        <w:t>, p. 54.</w:t>
      </w:r>
    </w:p>
  </w:footnote>
  <w:footnote w:id="23">
    <w:p w14:paraId="5DC08C14" w14:textId="725606D3" w:rsidR="006C09F8" w:rsidRPr="006C09F8" w:rsidRDefault="006C09F8">
      <w:pPr>
        <w:pStyle w:val="FootnoteText"/>
        <w:rPr>
          <w:lang w:val="en-US"/>
        </w:rPr>
      </w:pPr>
      <w:r>
        <w:rPr>
          <w:rStyle w:val="FootnoteReference"/>
        </w:rPr>
        <w:footnoteRef/>
      </w:r>
      <w:r>
        <w:t xml:space="preserve"> </w:t>
      </w:r>
      <w:r w:rsidRPr="00653C78">
        <w:t>Cooley, ‘</w:t>
      </w:r>
      <w:r w:rsidRPr="000F0AC6">
        <w:rPr>
          <w:i/>
          <w:iCs/>
        </w:rPr>
        <w:t>Inana and Šukaletuda</w:t>
      </w:r>
      <w:r w:rsidR="0010097D">
        <w:rPr>
          <w:i/>
          <w:iCs/>
        </w:rPr>
        <w:t>’</w:t>
      </w:r>
      <w:r w:rsidRPr="00653C78">
        <w:t xml:space="preserve">, </w:t>
      </w:r>
      <w:r>
        <w:t>p.164</w:t>
      </w:r>
      <w:r w:rsidR="0010097D">
        <w:t>.</w:t>
      </w:r>
    </w:p>
  </w:footnote>
  <w:footnote w:id="24">
    <w:p w14:paraId="06DEF5E5" w14:textId="57C52486" w:rsidR="00563A77" w:rsidRPr="00563A77" w:rsidRDefault="00563A77">
      <w:pPr>
        <w:pStyle w:val="FootnoteText"/>
        <w:rPr>
          <w:lang w:val="en-US"/>
        </w:rPr>
      </w:pPr>
      <w:r>
        <w:rPr>
          <w:rStyle w:val="FootnoteReference"/>
        </w:rPr>
        <w:footnoteRef/>
      </w:r>
      <w:r>
        <w:t xml:space="preserve"> </w:t>
      </w:r>
      <w:r>
        <w:rPr>
          <w:lang w:val="en-US"/>
        </w:rPr>
        <w:t xml:space="preserve">Brown, </w:t>
      </w:r>
      <w:r>
        <w:rPr>
          <w:i/>
          <w:iCs/>
          <w:lang w:val="en-US"/>
        </w:rPr>
        <w:t>Mesopotamian Planetary Astronomy-Astrology</w:t>
      </w:r>
      <w:r>
        <w:rPr>
          <w:lang w:val="en-US"/>
        </w:rPr>
        <w:t>, p. 84.</w:t>
      </w:r>
    </w:p>
  </w:footnote>
  <w:footnote w:id="25">
    <w:p w14:paraId="3650AAA6" w14:textId="2C73CB30" w:rsidR="00EA030C" w:rsidRPr="00EA030C" w:rsidRDefault="00EA030C">
      <w:pPr>
        <w:pStyle w:val="FootnoteText"/>
        <w:rPr>
          <w:lang w:val="en-US"/>
        </w:rPr>
      </w:pPr>
      <w:r>
        <w:rPr>
          <w:rStyle w:val="FootnoteReference"/>
        </w:rPr>
        <w:footnoteRef/>
      </w:r>
      <w:r w:rsidR="00F97C16" w:rsidRPr="00F97C16">
        <w:t xml:space="preserve"> Petr</w:t>
      </w:r>
      <w:r w:rsidR="00F97C16">
        <w:t xml:space="preserve"> </w:t>
      </w:r>
      <w:r w:rsidR="00F97C16" w:rsidRPr="00F97C16">
        <w:t xml:space="preserve">Soural, </w:t>
      </w:r>
      <w:r w:rsidR="00F97C16" w:rsidRPr="00F97C16">
        <w:rPr>
          <w:i/>
          <w:iCs/>
        </w:rPr>
        <w:t>Mercury Cycles - Astrology Online Calendar 2024</w:t>
      </w:r>
      <w:r w:rsidR="00F97C16" w:rsidRPr="00F97C16">
        <w:t xml:space="preserve"> (2024), &lt;https://horoscopes.astro-seek.com/mercury-cycle-promethean-epimethean-astrology-calendar&gt; [accessed 2 March 2024]</w:t>
      </w:r>
    </w:p>
  </w:footnote>
  <w:footnote w:id="26">
    <w:p w14:paraId="6DA100BD" w14:textId="77777777" w:rsidR="00F02DF5" w:rsidRPr="005251B5" w:rsidRDefault="00F02DF5" w:rsidP="00F02DF5">
      <w:pPr>
        <w:pStyle w:val="FootnoteText"/>
        <w:rPr>
          <w:lang w:val="en-US"/>
        </w:rPr>
      </w:pPr>
      <w:r>
        <w:rPr>
          <w:rStyle w:val="FootnoteReference"/>
        </w:rPr>
        <w:footnoteRef/>
      </w:r>
      <w:r>
        <w:t xml:space="preserve"> </w:t>
      </w:r>
      <w:r>
        <w:rPr>
          <w:lang w:val="en-US"/>
        </w:rPr>
        <w:t xml:space="preserve">Brown, </w:t>
      </w:r>
      <w:r>
        <w:rPr>
          <w:i/>
          <w:iCs/>
          <w:lang w:val="en-US"/>
        </w:rPr>
        <w:t>Mesopotamian Planetary Astronomy-Astrology</w:t>
      </w:r>
      <w:r>
        <w:rPr>
          <w:lang w:val="en-US"/>
        </w:rPr>
        <w:t>, p. 68.</w:t>
      </w:r>
    </w:p>
  </w:footnote>
  <w:footnote w:id="27">
    <w:p w14:paraId="54A6472C" w14:textId="77777777" w:rsidR="00F02DF5" w:rsidRPr="003E7B56" w:rsidRDefault="00F02DF5" w:rsidP="00F02DF5">
      <w:pPr>
        <w:pStyle w:val="FootnoteText"/>
        <w:rPr>
          <w:lang w:val="en-US"/>
        </w:rPr>
      </w:pPr>
      <w:r>
        <w:rPr>
          <w:rStyle w:val="FootnoteReference"/>
        </w:rPr>
        <w:footnoteRef/>
      </w:r>
      <w:r>
        <w:t xml:space="preserve"> </w:t>
      </w:r>
      <w:r w:rsidRPr="003E7B56">
        <w:t xml:space="preserve">Time and Date AS, </w:t>
      </w:r>
      <w:r w:rsidRPr="003E7B56">
        <w:rPr>
          <w:i/>
          <w:iCs/>
        </w:rPr>
        <w:t>Distance, Brightness, and Size of Planets</w:t>
      </w:r>
      <w:r w:rsidRPr="003E7B56">
        <w:t xml:space="preserve"> (2023) &lt;https://www.timeanddate.com/astronomy/planets/distance&gt; [accessed 24 Feb 2024]</w:t>
      </w:r>
      <w:r>
        <w:t>.</w:t>
      </w:r>
    </w:p>
  </w:footnote>
  <w:footnote w:id="28">
    <w:p w14:paraId="3248049F" w14:textId="0AE41209" w:rsidR="00A26079" w:rsidRPr="00FC6304" w:rsidRDefault="00A26079" w:rsidP="00A26079">
      <w:pPr>
        <w:pStyle w:val="FootnoteText"/>
        <w:rPr>
          <w:lang w:val="en-US"/>
        </w:rPr>
      </w:pPr>
      <w:r>
        <w:rPr>
          <w:rStyle w:val="FootnoteReference"/>
        </w:rPr>
        <w:footnoteRef/>
      </w:r>
      <w:r w:rsidR="002C484D" w:rsidRPr="000B181C">
        <w:t xml:space="preserve"> Joseph L</w:t>
      </w:r>
      <w:r w:rsidR="002C484D">
        <w:t>. Henderson</w:t>
      </w:r>
      <w:r w:rsidR="002C484D" w:rsidRPr="000B181C">
        <w:t xml:space="preserve"> and Maud Oakes, ‘Death and Rebirth as Cycles of Nature: The </w:t>
      </w:r>
      <w:r w:rsidR="002C484D">
        <w:t>Myths</w:t>
      </w:r>
      <w:r w:rsidR="002C484D" w:rsidRPr="000B181C">
        <w:t xml:space="preserve">’, in </w:t>
      </w:r>
      <w:r w:rsidR="002C484D" w:rsidRPr="000B181C">
        <w:rPr>
          <w:i/>
          <w:iCs/>
        </w:rPr>
        <w:t>The Wisdom of the Serpent: The Myths of Death, Rebirth, and Resurrection</w:t>
      </w:r>
      <w:r w:rsidR="002C484D" w:rsidRPr="000B181C">
        <w:t xml:space="preserve">, (Princeton: Princeton University Press, 1990), pp. </w:t>
      </w:r>
      <w:r w:rsidR="006154F3">
        <w:t>99</w:t>
      </w:r>
      <w:r w:rsidR="002C484D" w:rsidRPr="000B181C">
        <w:t>–1</w:t>
      </w:r>
      <w:r w:rsidR="006154F3">
        <w:t>38</w:t>
      </w:r>
      <w:r w:rsidR="00EE17C7">
        <w:t xml:space="preserve"> (p. 99)</w:t>
      </w:r>
      <w:r w:rsidR="002C484D" w:rsidRPr="000B181C">
        <w:t xml:space="preserve"> &lt;https://doi.org/10.2307/j.ctv131bwfw.8&gt; [accessed 17 February 2024]</w:t>
      </w:r>
      <w:r w:rsidR="002C484D">
        <w:rPr>
          <w:lang w:val="en-US"/>
        </w:rPr>
        <w:t>.</w:t>
      </w:r>
    </w:p>
  </w:footnote>
  <w:footnote w:id="29">
    <w:p w14:paraId="70DADE46" w14:textId="691277F2" w:rsidR="00906668" w:rsidRPr="002D307D" w:rsidRDefault="00906668" w:rsidP="00906668">
      <w:pPr>
        <w:pStyle w:val="FootnoteText"/>
        <w:rPr>
          <w:lang w:val="en-US"/>
        </w:rPr>
      </w:pPr>
      <w:r>
        <w:rPr>
          <w:rStyle w:val="FootnoteReference"/>
        </w:rPr>
        <w:footnoteRef/>
      </w:r>
      <w:r>
        <w:t xml:space="preserve"> </w:t>
      </w:r>
      <w:r w:rsidR="006D2FEF">
        <w:rPr>
          <w:lang w:val="en-US"/>
        </w:rPr>
        <w:t xml:space="preserve">E.C. Krupp, </w:t>
      </w:r>
      <w:r w:rsidR="006D2FEF">
        <w:rPr>
          <w:i/>
          <w:iCs/>
          <w:lang w:val="en-US"/>
        </w:rPr>
        <w:t>Echoes of the Ancient Skies: The Astronomy of Lost Civilizations</w:t>
      </w:r>
      <w:r w:rsidR="006D2FEF">
        <w:rPr>
          <w:lang w:val="en-US"/>
        </w:rPr>
        <w:t xml:space="preserve"> (Garden City, NY: Dover Publications, 2003),</w:t>
      </w:r>
      <w:r>
        <w:rPr>
          <w:lang w:val="en-US"/>
        </w:rPr>
        <w:t xml:space="preserve"> p. 307.</w:t>
      </w:r>
    </w:p>
  </w:footnote>
  <w:footnote w:id="30">
    <w:p w14:paraId="178E08F6" w14:textId="77777777" w:rsidR="00906668" w:rsidRPr="003E57F3" w:rsidRDefault="00906668" w:rsidP="00906668">
      <w:pPr>
        <w:pStyle w:val="FootnoteText"/>
        <w:rPr>
          <w:lang w:val="en-US"/>
        </w:rPr>
      </w:pPr>
      <w:r>
        <w:rPr>
          <w:rStyle w:val="FootnoteReference"/>
        </w:rPr>
        <w:footnoteRef/>
      </w:r>
      <w:r>
        <w:t xml:space="preserve"> </w:t>
      </w:r>
      <w:r>
        <w:rPr>
          <w:lang w:val="en-US"/>
        </w:rPr>
        <w:t xml:space="preserve">Porter, </w:t>
      </w:r>
      <w:r>
        <w:rPr>
          <w:i/>
          <w:iCs/>
          <w:lang w:val="en-US"/>
        </w:rPr>
        <w:t>World Mythology</w:t>
      </w:r>
      <w:r>
        <w:rPr>
          <w:lang w:val="en-US"/>
        </w:rPr>
        <w:t>, p. 58.</w:t>
      </w:r>
    </w:p>
  </w:footnote>
  <w:footnote w:id="31">
    <w:p w14:paraId="3EFA7DA4" w14:textId="77777777" w:rsidR="00906668" w:rsidRPr="00074EF6" w:rsidRDefault="00906668" w:rsidP="00906668">
      <w:pPr>
        <w:pStyle w:val="FootnoteText"/>
        <w:rPr>
          <w:lang w:val="en-US"/>
        </w:rPr>
      </w:pPr>
      <w:r>
        <w:rPr>
          <w:rStyle w:val="FootnoteReference"/>
        </w:rPr>
        <w:footnoteRef/>
      </w:r>
      <w:r>
        <w:t xml:space="preserve"> </w:t>
      </w:r>
      <w:r w:rsidRPr="00074EF6">
        <w:t>David</w:t>
      </w:r>
      <w:r>
        <w:t xml:space="preserve"> Brown</w:t>
      </w:r>
      <w:r w:rsidRPr="00074EF6">
        <w:t xml:space="preserve">, </w:t>
      </w:r>
      <w:r w:rsidRPr="00074EF6">
        <w:rPr>
          <w:i/>
          <w:iCs/>
        </w:rPr>
        <w:t>Mesopotamian Planetary Astronomy-Astrology: Cuneiform Monographs 18</w:t>
      </w:r>
      <w:r w:rsidRPr="00074EF6">
        <w:t>, CM 18 (Groningen: Styx Publications, 2000)</w:t>
      </w:r>
      <w:r>
        <w:t>, p. 67.</w:t>
      </w:r>
    </w:p>
  </w:footnote>
  <w:footnote w:id="32">
    <w:p w14:paraId="2AB2BFDE" w14:textId="106E6E80" w:rsidR="00906668" w:rsidRPr="00A3340B" w:rsidRDefault="00906668" w:rsidP="00906668">
      <w:pPr>
        <w:pStyle w:val="FootnoteText"/>
        <w:rPr>
          <w:lang w:val="en-US"/>
        </w:rPr>
      </w:pPr>
      <w:r>
        <w:rPr>
          <w:rStyle w:val="FootnoteReference"/>
        </w:rPr>
        <w:footnoteRef/>
      </w:r>
      <w:r>
        <w:t xml:space="preserve"> </w:t>
      </w:r>
      <w:r>
        <w:rPr>
          <w:lang w:val="en-US"/>
        </w:rPr>
        <w:t xml:space="preserve">Krupp, </w:t>
      </w:r>
      <w:r>
        <w:rPr>
          <w:i/>
          <w:iCs/>
          <w:lang w:val="en-US"/>
        </w:rPr>
        <w:t>Echoes of the Ancient Skies</w:t>
      </w:r>
      <w:r>
        <w:rPr>
          <w:lang w:val="en-US"/>
        </w:rPr>
        <w:t>, p. 303.</w:t>
      </w:r>
    </w:p>
  </w:footnote>
  <w:footnote w:id="33">
    <w:p w14:paraId="26775F79" w14:textId="77777777" w:rsidR="00906668" w:rsidRPr="0077139D" w:rsidRDefault="00906668" w:rsidP="00906668">
      <w:pPr>
        <w:pStyle w:val="FootnoteText"/>
        <w:rPr>
          <w:lang w:val="en-US"/>
        </w:rPr>
      </w:pPr>
      <w:r>
        <w:rPr>
          <w:rStyle w:val="FootnoteReference"/>
        </w:rPr>
        <w:footnoteRef/>
      </w:r>
      <w:r>
        <w:t xml:space="preserve"> </w:t>
      </w:r>
      <w:r>
        <w:rPr>
          <w:lang w:val="en-US"/>
        </w:rPr>
        <w:t xml:space="preserve">Krupp, </w:t>
      </w:r>
      <w:r>
        <w:rPr>
          <w:i/>
          <w:iCs/>
          <w:lang w:val="en-US"/>
        </w:rPr>
        <w:t>Echoes of the Ancient Skies</w:t>
      </w:r>
      <w:r>
        <w:rPr>
          <w:lang w:val="en-US"/>
        </w:rPr>
        <w:t>, p. 303.</w:t>
      </w:r>
    </w:p>
  </w:footnote>
  <w:footnote w:id="34">
    <w:p w14:paraId="01AACD98" w14:textId="6850799A" w:rsidR="00224DA9" w:rsidRPr="00224DA9" w:rsidRDefault="00224DA9">
      <w:pPr>
        <w:pStyle w:val="FootnoteText"/>
        <w:rPr>
          <w:lang w:val="en-US"/>
        </w:rPr>
      </w:pPr>
      <w:r>
        <w:rPr>
          <w:rStyle w:val="FootnoteReference"/>
        </w:rPr>
        <w:footnoteRef/>
      </w:r>
      <w:r>
        <w:t xml:space="preserve"> </w:t>
      </w:r>
      <w:r w:rsidR="00653C78" w:rsidRPr="00653C78">
        <w:t>Cooley, ‘</w:t>
      </w:r>
      <w:r w:rsidR="00653C78" w:rsidRPr="000F0AC6">
        <w:rPr>
          <w:i/>
          <w:iCs/>
        </w:rPr>
        <w:t>Inana and Šukaletuda</w:t>
      </w:r>
      <w:r w:rsidR="00604386">
        <w:rPr>
          <w:i/>
          <w:iCs/>
        </w:rPr>
        <w:t xml:space="preserve">, </w:t>
      </w:r>
      <w:r w:rsidR="00653C78">
        <w:t>p.165</w:t>
      </w:r>
      <w:r w:rsidR="00604386">
        <w:t>.</w:t>
      </w:r>
    </w:p>
  </w:footnote>
  <w:footnote w:id="35">
    <w:p w14:paraId="201D369B" w14:textId="3305CDA8" w:rsidR="006C09F8" w:rsidRPr="006C09F8" w:rsidRDefault="006C09F8">
      <w:pPr>
        <w:pStyle w:val="FootnoteText"/>
        <w:rPr>
          <w:lang w:val="en-US"/>
        </w:rPr>
      </w:pPr>
      <w:r>
        <w:rPr>
          <w:rStyle w:val="FootnoteReference"/>
        </w:rPr>
        <w:footnoteRef/>
      </w:r>
      <w:r>
        <w:t xml:space="preserve"> </w:t>
      </w:r>
      <w:r>
        <w:rPr>
          <w:lang w:val="en-US"/>
        </w:rPr>
        <w:t xml:space="preserve">Cooley, </w:t>
      </w:r>
      <w:r w:rsidRPr="00653C78">
        <w:t>‘</w:t>
      </w:r>
      <w:r w:rsidRPr="000F0AC6">
        <w:rPr>
          <w:i/>
          <w:iCs/>
        </w:rPr>
        <w:t>Inana and Šukaletuda</w:t>
      </w:r>
      <w:r>
        <w:t>’</w:t>
      </w:r>
      <w:r>
        <w:rPr>
          <w:i/>
          <w:iCs/>
        </w:rPr>
        <w:t xml:space="preserve">, </w:t>
      </w:r>
      <w:r>
        <w:t>p. 166.</w:t>
      </w:r>
    </w:p>
  </w:footnote>
  <w:footnote w:id="36">
    <w:p w14:paraId="3B38F77B" w14:textId="00AF8365" w:rsidR="006C09F8" w:rsidRPr="006C09F8" w:rsidRDefault="006C09F8">
      <w:pPr>
        <w:pStyle w:val="FootnoteText"/>
        <w:rPr>
          <w:lang w:val="en-US"/>
        </w:rPr>
      </w:pPr>
      <w:r>
        <w:rPr>
          <w:rStyle w:val="FootnoteReference"/>
        </w:rPr>
        <w:footnoteRef/>
      </w:r>
      <w:r>
        <w:t xml:space="preserve"> </w:t>
      </w:r>
      <w:r>
        <w:rPr>
          <w:lang w:val="en-US"/>
        </w:rPr>
        <w:t xml:space="preserve">Cooley, </w:t>
      </w:r>
      <w:r w:rsidRPr="00653C78">
        <w:t>‘</w:t>
      </w:r>
      <w:r w:rsidRPr="000F0AC6">
        <w:rPr>
          <w:i/>
          <w:iCs/>
        </w:rPr>
        <w:t>Inana and Šukaletuda</w:t>
      </w:r>
      <w:r>
        <w:t>’</w:t>
      </w:r>
      <w:r>
        <w:rPr>
          <w:i/>
          <w:iCs/>
        </w:rPr>
        <w:t xml:space="preserve">, </w:t>
      </w:r>
      <w:r>
        <w:t>p. 167.</w:t>
      </w:r>
    </w:p>
  </w:footnote>
  <w:footnote w:id="37">
    <w:p w14:paraId="5A80FD75" w14:textId="7D767112" w:rsidR="00DD454A" w:rsidRPr="00DD454A" w:rsidRDefault="00DD454A">
      <w:pPr>
        <w:pStyle w:val="FootnoteText"/>
        <w:rPr>
          <w:lang w:val="en-US"/>
        </w:rPr>
      </w:pPr>
      <w:r>
        <w:rPr>
          <w:rStyle w:val="FootnoteReference"/>
        </w:rPr>
        <w:footnoteRef/>
      </w:r>
      <w:r>
        <w:t xml:space="preserve"> Kramer</w:t>
      </w:r>
      <w:r w:rsidRPr="009D314F">
        <w:t>, ‘Inanna’s Descent to the Underworld’</w:t>
      </w:r>
      <w:r>
        <w:t>, p. 54.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sz w:val="22"/>
        <w:szCs w:val="22"/>
      </w:rPr>
      <w:id w:val="-190224390"/>
      <w:docPartObj>
        <w:docPartGallery w:val="Page Numbers (Top of Page)"/>
        <w:docPartUnique/>
      </w:docPartObj>
    </w:sdtPr>
    <w:sdtEndPr>
      <w:rPr>
        <w:noProof/>
      </w:rPr>
    </w:sdtEndPr>
    <w:sdtContent>
      <w:p w14:paraId="6DFA7B34" w14:textId="2F4D862C" w:rsidR="00B85804" w:rsidRPr="00B85804" w:rsidRDefault="00B85804" w:rsidP="00B85804">
        <w:pPr>
          <w:autoSpaceDE w:val="0"/>
          <w:autoSpaceDN w:val="0"/>
          <w:adjustRightInd w:val="0"/>
          <w:jc w:val="right"/>
          <w:rPr>
            <w:rFonts w:ascii="Arial" w:hAnsi="Arial" w:cs="Arial"/>
            <w:sz w:val="22"/>
            <w:szCs w:val="22"/>
          </w:rPr>
        </w:pPr>
        <w:r w:rsidRPr="00B85804">
          <w:rPr>
            <w:rFonts w:ascii="Arial" w:hAnsi="Arial" w:cs="Arial"/>
            <w:sz w:val="22"/>
            <w:szCs w:val="22"/>
            <w:lang w:val="en-US"/>
          </w:rPr>
          <w:t xml:space="preserve">Whitney Hill </w:t>
        </w:r>
        <w:r w:rsidRPr="00B85804">
          <w:rPr>
            <w:rFonts w:ascii="Arial" w:hAnsi="Arial" w:cs="Arial"/>
            <w:color w:val="000000"/>
            <w:sz w:val="22"/>
            <w:szCs w:val="22"/>
            <w:lang w:val="en-US" w:eastAsia="en-US"/>
          </w:rPr>
          <w:t>– HPCA70</w:t>
        </w:r>
        <w:r w:rsidR="00A75AD6">
          <w:rPr>
            <w:rFonts w:ascii="Arial" w:hAnsi="Arial" w:cs="Arial"/>
            <w:color w:val="000000"/>
            <w:sz w:val="22"/>
            <w:szCs w:val="22"/>
            <w:lang w:val="en-US" w:eastAsia="en-US"/>
          </w:rPr>
          <w:t>28</w:t>
        </w:r>
        <w:r>
          <w:rPr>
            <w:rFonts w:ascii="Arial" w:hAnsi="Arial" w:cs="Arial"/>
            <w:color w:val="000000"/>
            <w:sz w:val="22"/>
            <w:szCs w:val="22"/>
            <w:lang w:val="en-US" w:eastAsia="en-US"/>
          </w:rPr>
          <w:t xml:space="preserve"> </w:t>
        </w:r>
        <w:r w:rsidRPr="00B85804">
          <w:rPr>
            <w:rFonts w:ascii="Arial" w:hAnsi="Arial" w:cs="Arial"/>
            <w:color w:val="000000"/>
            <w:sz w:val="22"/>
            <w:szCs w:val="22"/>
            <w:lang w:val="en-US" w:eastAsia="en-US"/>
          </w:rPr>
          <w:t xml:space="preserve">– </w:t>
        </w:r>
        <w:r>
          <w:rPr>
            <w:rFonts w:ascii="Arial" w:hAnsi="Arial" w:cs="Arial"/>
            <w:color w:val="000000"/>
            <w:sz w:val="22"/>
            <w:szCs w:val="22"/>
            <w:lang w:val="en-US" w:eastAsia="en-US"/>
          </w:rPr>
          <w:t xml:space="preserve">Essay </w:t>
        </w:r>
        <w:r w:rsidR="00A75AD6">
          <w:rPr>
            <w:rFonts w:ascii="Arial" w:hAnsi="Arial" w:cs="Arial"/>
            <w:color w:val="000000"/>
            <w:sz w:val="22"/>
            <w:szCs w:val="22"/>
            <w:lang w:val="en-US" w:eastAsia="en-US"/>
          </w:rPr>
          <w:t>1</w:t>
        </w:r>
        <w:r w:rsidRPr="00B85804">
          <w:rPr>
            <w:rFonts w:ascii="Arial" w:hAnsi="Arial" w:cs="Arial"/>
            <w:color w:val="000000"/>
            <w:sz w:val="22"/>
            <w:szCs w:val="22"/>
            <w:lang w:val="en-US" w:eastAsia="en-US"/>
          </w:rPr>
          <w:t xml:space="preserve">  |  </w:t>
        </w:r>
        <w:r w:rsidRPr="00B85804">
          <w:rPr>
            <w:rFonts w:ascii="Arial" w:hAnsi="Arial" w:cs="Arial"/>
            <w:sz w:val="22"/>
            <w:szCs w:val="22"/>
          </w:rPr>
          <w:fldChar w:fldCharType="begin"/>
        </w:r>
        <w:r w:rsidRPr="00B85804">
          <w:rPr>
            <w:rFonts w:ascii="Arial" w:hAnsi="Arial" w:cs="Arial"/>
            <w:sz w:val="22"/>
            <w:szCs w:val="22"/>
          </w:rPr>
          <w:instrText xml:space="preserve"> PAGE   \* MERGEFORMAT </w:instrText>
        </w:r>
        <w:r w:rsidRPr="00B85804">
          <w:rPr>
            <w:rFonts w:ascii="Arial" w:hAnsi="Arial" w:cs="Arial"/>
            <w:sz w:val="22"/>
            <w:szCs w:val="22"/>
          </w:rPr>
          <w:fldChar w:fldCharType="separate"/>
        </w:r>
        <w:r w:rsidRPr="00B85804">
          <w:rPr>
            <w:rFonts w:ascii="Arial" w:hAnsi="Arial" w:cs="Arial"/>
            <w:sz w:val="22"/>
            <w:szCs w:val="22"/>
          </w:rPr>
          <w:t>2</w:t>
        </w:r>
        <w:r w:rsidRPr="00B85804">
          <w:rPr>
            <w:rFonts w:ascii="Arial" w:hAnsi="Arial" w:cs="Arial"/>
            <w:noProof/>
            <w:sz w:val="22"/>
            <w:szCs w:val="22"/>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D6C1B"/>
    <w:multiLevelType w:val="hybridMultilevel"/>
    <w:tmpl w:val="2AF8D06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495603"/>
    <w:multiLevelType w:val="hybridMultilevel"/>
    <w:tmpl w:val="E842C9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2C2461"/>
    <w:multiLevelType w:val="hybridMultilevel"/>
    <w:tmpl w:val="B484DC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08D2346"/>
    <w:multiLevelType w:val="hybridMultilevel"/>
    <w:tmpl w:val="31B41100"/>
    <w:lvl w:ilvl="0" w:tplc="04090001">
      <w:start w:val="1"/>
      <w:numFmt w:val="bullet"/>
      <w:lvlText w:val=""/>
      <w:lvlJc w:val="left"/>
      <w:pPr>
        <w:tabs>
          <w:tab w:val="num" w:pos="1080"/>
        </w:tabs>
        <w:ind w:left="1080" w:hanging="360"/>
      </w:pPr>
      <w:rPr>
        <w:rFonts w:ascii="Symbol" w:hAnsi="Symbol" w:hint="default"/>
      </w:rPr>
    </w:lvl>
    <w:lvl w:ilvl="1" w:tplc="04090001">
      <w:start w:val="1"/>
      <w:numFmt w:val="bullet"/>
      <w:lvlText w:val=""/>
      <w:lvlJc w:val="left"/>
      <w:pPr>
        <w:tabs>
          <w:tab w:val="num" w:pos="1800"/>
        </w:tabs>
        <w:ind w:left="1800" w:hanging="360"/>
      </w:pPr>
      <w:rPr>
        <w:rFonts w:ascii="Symbol" w:hAnsi="Symbol" w:hint="default"/>
      </w:r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1A893302"/>
    <w:multiLevelType w:val="hybridMultilevel"/>
    <w:tmpl w:val="1464C4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E8119E"/>
    <w:multiLevelType w:val="hybridMultilevel"/>
    <w:tmpl w:val="2F4A88A0"/>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56F5A0D"/>
    <w:multiLevelType w:val="hybridMultilevel"/>
    <w:tmpl w:val="D234BFF6"/>
    <w:lvl w:ilvl="0" w:tplc="04090001">
      <w:start w:val="1"/>
      <w:numFmt w:val="bullet"/>
      <w:lvlText w:val=""/>
      <w:lvlJc w:val="left"/>
      <w:pPr>
        <w:ind w:left="1152" w:hanging="360"/>
      </w:pPr>
      <w:rPr>
        <w:rFonts w:ascii="Symbol" w:hAnsi="Symbol"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8" w15:restartNumberingAfterBreak="0">
    <w:nsid w:val="2C4D4F0F"/>
    <w:multiLevelType w:val="hybridMultilevel"/>
    <w:tmpl w:val="799262E0"/>
    <w:lvl w:ilvl="0" w:tplc="08090013">
      <w:start w:val="1"/>
      <w:numFmt w:val="upperRoman"/>
      <w:lvlText w:val="%1."/>
      <w:lvlJc w:val="right"/>
      <w:pPr>
        <w:ind w:left="540" w:hanging="360"/>
      </w:pPr>
    </w:lvl>
    <w:lvl w:ilvl="1" w:tplc="08090019" w:tentative="1">
      <w:start w:val="1"/>
      <w:numFmt w:val="lowerLetter"/>
      <w:lvlText w:val="%2."/>
      <w:lvlJc w:val="left"/>
      <w:pPr>
        <w:ind w:left="1260" w:hanging="360"/>
      </w:pPr>
    </w:lvl>
    <w:lvl w:ilvl="2" w:tplc="0809001B" w:tentative="1">
      <w:start w:val="1"/>
      <w:numFmt w:val="lowerRoman"/>
      <w:lvlText w:val="%3."/>
      <w:lvlJc w:val="right"/>
      <w:pPr>
        <w:ind w:left="1980" w:hanging="180"/>
      </w:pPr>
    </w:lvl>
    <w:lvl w:ilvl="3" w:tplc="0809000F" w:tentative="1">
      <w:start w:val="1"/>
      <w:numFmt w:val="decimal"/>
      <w:lvlText w:val="%4."/>
      <w:lvlJc w:val="left"/>
      <w:pPr>
        <w:ind w:left="2700" w:hanging="360"/>
      </w:pPr>
    </w:lvl>
    <w:lvl w:ilvl="4" w:tplc="08090019" w:tentative="1">
      <w:start w:val="1"/>
      <w:numFmt w:val="lowerLetter"/>
      <w:lvlText w:val="%5."/>
      <w:lvlJc w:val="left"/>
      <w:pPr>
        <w:ind w:left="3420" w:hanging="360"/>
      </w:pPr>
    </w:lvl>
    <w:lvl w:ilvl="5" w:tplc="0809001B" w:tentative="1">
      <w:start w:val="1"/>
      <w:numFmt w:val="lowerRoman"/>
      <w:lvlText w:val="%6."/>
      <w:lvlJc w:val="right"/>
      <w:pPr>
        <w:ind w:left="4140" w:hanging="180"/>
      </w:pPr>
    </w:lvl>
    <w:lvl w:ilvl="6" w:tplc="0809000F" w:tentative="1">
      <w:start w:val="1"/>
      <w:numFmt w:val="decimal"/>
      <w:lvlText w:val="%7."/>
      <w:lvlJc w:val="left"/>
      <w:pPr>
        <w:ind w:left="4860" w:hanging="360"/>
      </w:pPr>
    </w:lvl>
    <w:lvl w:ilvl="7" w:tplc="08090019" w:tentative="1">
      <w:start w:val="1"/>
      <w:numFmt w:val="lowerLetter"/>
      <w:lvlText w:val="%8."/>
      <w:lvlJc w:val="left"/>
      <w:pPr>
        <w:ind w:left="5580" w:hanging="360"/>
      </w:pPr>
    </w:lvl>
    <w:lvl w:ilvl="8" w:tplc="0809001B" w:tentative="1">
      <w:start w:val="1"/>
      <w:numFmt w:val="lowerRoman"/>
      <w:lvlText w:val="%9."/>
      <w:lvlJc w:val="right"/>
      <w:pPr>
        <w:ind w:left="6300" w:hanging="180"/>
      </w:pPr>
    </w:lvl>
  </w:abstractNum>
  <w:abstractNum w:abstractNumId="9" w15:restartNumberingAfterBreak="0">
    <w:nsid w:val="31900F40"/>
    <w:multiLevelType w:val="hybridMultilevel"/>
    <w:tmpl w:val="902A269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76313C9"/>
    <w:multiLevelType w:val="hybridMultilevel"/>
    <w:tmpl w:val="6CBA7B9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3B5149EF"/>
    <w:multiLevelType w:val="hybridMultilevel"/>
    <w:tmpl w:val="173E0136"/>
    <w:lvl w:ilvl="0" w:tplc="1A32473C">
      <w:start w:val="1"/>
      <w:numFmt w:val="lowerRoman"/>
      <w:lvlText w:val="(%1)"/>
      <w:lvlJc w:val="left"/>
      <w:pPr>
        <w:ind w:left="540" w:hanging="720"/>
      </w:pPr>
      <w:rPr>
        <w:rFonts w:hint="default"/>
        <w:sz w:val="20"/>
      </w:rPr>
    </w:lvl>
    <w:lvl w:ilvl="1" w:tplc="08090019">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12" w15:restartNumberingAfterBreak="0">
    <w:nsid w:val="3D411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3" w15:restartNumberingAfterBreak="0">
    <w:nsid w:val="45894E8A"/>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4" w15:restartNumberingAfterBreak="0">
    <w:nsid w:val="46F02AE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5" w15:restartNumberingAfterBreak="0">
    <w:nsid w:val="4AC93B2A"/>
    <w:multiLevelType w:val="hybridMultilevel"/>
    <w:tmpl w:val="726E56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2804ED7"/>
    <w:multiLevelType w:val="hybridMultilevel"/>
    <w:tmpl w:val="88B03F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6A4107C"/>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18" w15:restartNumberingAfterBreak="0">
    <w:nsid w:val="580D3A84"/>
    <w:multiLevelType w:val="hybridMultilevel"/>
    <w:tmpl w:val="1BA6272E"/>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59A979B1"/>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0" w15:restartNumberingAfterBreak="0">
    <w:nsid w:val="5CCB20C1"/>
    <w:multiLevelType w:val="hybridMultilevel"/>
    <w:tmpl w:val="99225DD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15:restartNumberingAfterBreak="0">
    <w:nsid w:val="65B7720D"/>
    <w:multiLevelType w:val="hybridMultilevel"/>
    <w:tmpl w:val="5C664BAC"/>
    <w:lvl w:ilvl="0" w:tplc="1DA80576">
      <w:start w:val="1"/>
      <w:numFmt w:val="bullet"/>
      <w:lvlText w:val="*"/>
      <w:lvlJc w:val="left"/>
      <w:pPr>
        <w:tabs>
          <w:tab w:val="num" w:pos="540"/>
        </w:tabs>
        <w:ind w:left="540" w:hanging="360"/>
      </w:pPr>
      <w:rPr>
        <w:rFonts w:ascii="Albertus" w:hAnsi="Albertu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6DD7A72"/>
    <w:multiLevelType w:val="multilevel"/>
    <w:tmpl w:val="08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6A54753F"/>
    <w:multiLevelType w:val="hybridMultilevel"/>
    <w:tmpl w:val="8A1266FA"/>
    <w:lvl w:ilvl="0" w:tplc="04090001">
      <w:start w:val="1"/>
      <w:numFmt w:val="bullet"/>
      <w:lvlText w:val=""/>
      <w:lvlJc w:val="left"/>
      <w:pPr>
        <w:tabs>
          <w:tab w:val="num" w:pos="540"/>
        </w:tabs>
        <w:ind w:left="54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cs="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cs="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abstractNum w:abstractNumId="24" w15:restartNumberingAfterBreak="0">
    <w:nsid w:val="74791E22"/>
    <w:multiLevelType w:val="hybridMultilevel"/>
    <w:tmpl w:val="7BC0D8AE"/>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5690EF0"/>
    <w:multiLevelType w:val="singleLevel"/>
    <w:tmpl w:val="079C2D06"/>
    <w:lvl w:ilvl="0">
      <w:start w:val="1"/>
      <w:numFmt w:val="bullet"/>
      <w:lvlText w:val=""/>
      <w:lvlJc w:val="left"/>
      <w:pPr>
        <w:tabs>
          <w:tab w:val="num" w:pos="432"/>
        </w:tabs>
        <w:ind w:left="360" w:hanging="288"/>
      </w:pPr>
      <w:rPr>
        <w:rFonts w:ascii="Symbol" w:hAnsi="Symbol" w:hint="default"/>
      </w:rPr>
    </w:lvl>
  </w:abstractNum>
  <w:abstractNum w:abstractNumId="26" w15:restartNumberingAfterBreak="0">
    <w:nsid w:val="7E665C95"/>
    <w:multiLevelType w:val="hybridMultilevel"/>
    <w:tmpl w:val="2276781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16cid:durableId="1493369613">
    <w:abstractNumId w:val="21"/>
  </w:num>
  <w:num w:numId="2" w16cid:durableId="1092822032">
    <w:abstractNumId w:val="23"/>
  </w:num>
  <w:num w:numId="3" w16cid:durableId="1153063685">
    <w:abstractNumId w:val="11"/>
  </w:num>
  <w:num w:numId="4" w16cid:durableId="590547351">
    <w:abstractNumId w:val="8"/>
  </w:num>
  <w:num w:numId="5" w16cid:durableId="384724185">
    <w:abstractNumId w:val="2"/>
  </w:num>
  <w:num w:numId="6" w16cid:durableId="418217433">
    <w:abstractNumId w:val="5"/>
  </w:num>
  <w:num w:numId="7" w16cid:durableId="1109931060">
    <w:abstractNumId w:val="15"/>
  </w:num>
  <w:num w:numId="8" w16cid:durableId="1547371766">
    <w:abstractNumId w:val="24"/>
  </w:num>
  <w:num w:numId="9" w16cid:durableId="2074159322">
    <w:abstractNumId w:val="26"/>
  </w:num>
  <w:num w:numId="10" w16cid:durableId="2058309218">
    <w:abstractNumId w:val="6"/>
  </w:num>
  <w:num w:numId="11" w16cid:durableId="1127822950">
    <w:abstractNumId w:val="22"/>
  </w:num>
  <w:num w:numId="12" w16cid:durableId="332025188">
    <w:abstractNumId w:val="25"/>
  </w:num>
  <w:num w:numId="13" w16cid:durableId="927345230">
    <w:abstractNumId w:val="13"/>
  </w:num>
  <w:num w:numId="14" w16cid:durableId="771973640">
    <w:abstractNumId w:val="17"/>
  </w:num>
  <w:num w:numId="15" w16cid:durableId="565190962">
    <w:abstractNumId w:val="19"/>
  </w:num>
  <w:num w:numId="16" w16cid:durableId="870844412">
    <w:abstractNumId w:val="0"/>
    <w:lvlOverride w:ilvl="0">
      <w:lvl w:ilvl="0">
        <w:numFmt w:val="bullet"/>
        <w:lvlText w:val=""/>
        <w:legacy w:legacy="1" w:legacySpace="0" w:legacyIndent="360"/>
        <w:lvlJc w:val="left"/>
        <w:pPr>
          <w:ind w:left="720" w:hanging="360"/>
        </w:pPr>
        <w:rPr>
          <w:rFonts w:ascii="Symbol" w:hAnsi="Symbol" w:hint="default"/>
        </w:rPr>
      </w:lvl>
    </w:lvlOverride>
  </w:num>
  <w:num w:numId="17" w16cid:durableId="305277781">
    <w:abstractNumId w:val="12"/>
  </w:num>
  <w:num w:numId="18" w16cid:durableId="477383914">
    <w:abstractNumId w:val="0"/>
    <w:lvlOverride w:ilvl="0">
      <w:lvl w:ilvl="0">
        <w:numFmt w:val="bullet"/>
        <w:lvlText w:val=""/>
        <w:legacy w:legacy="1" w:legacySpace="0" w:legacyIndent="360"/>
        <w:lvlJc w:val="left"/>
        <w:pPr>
          <w:ind w:left="720" w:hanging="360"/>
        </w:pPr>
        <w:rPr>
          <w:rFonts w:ascii="Symbol" w:hAnsi="Symbol" w:hint="default"/>
        </w:rPr>
      </w:lvl>
    </w:lvlOverride>
  </w:num>
  <w:num w:numId="19" w16cid:durableId="1752463149">
    <w:abstractNumId w:val="14"/>
  </w:num>
  <w:num w:numId="20" w16cid:durableId="1104688997">
    <w:abstractNumId w:val="20"/>
  </w:num>
  <w:num w:numId="21" w16cid:durableId="1694918578">
    <w:abstractNumId w:val="4"/>
  </w:num>
  <w:num w:numId="22" w16cid:durableId="1944457846">
    <w:abstractNumId w:val="9"/>
  </w:num>
  <w:num w:numId="23" w16cid:durableId="1727099528">
    <w:abstractNumId w:val="18"/>
  </w:num>
  <w:num w:numId="24" w16cid:durableId="722867131">
    <w:abstractNumId w:val="10"/>
  </w:num>
  <w:num w:numId="25" w16cid:durableId="446435266">
    <w:abstractNumId w:val="1"/>
  </w:num>
  <w:num w:numId="26" w16cid:durableId="792362505">
    <w:abstractNumId w:val="3"/>
  </w:num>
  <w:num w:numId="27" w16cid:durableId="1841774333">
    <w:abstractNumId w:val="7"/>
  </w:num>
  <w:num w:numId="28" w16cid:durableId="69930436">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DB185F"/>
    <w:rsid w:val="00001C3B"/>
    <w:rsid w:val="00001D0F"/>
    <w:rsid w:val="00003753"/>
    <w:rsid w:val="00003ECE"/>
    <w:rsid w:val="000046FD"/>
    <w:rsid w:val="000077B6"/>
    <w:rsid w:val="00013545"/>
    <w:rsid w:val="0001423F"/>
    <w:rsid w:val="0001635E"/>
    <w:rsid w:val="00021CC4"/>
    <w:rsid w:val="00021F6C"/>
    <w:rsid w:val="00022345"/>
    <w:rsid w:val="00023990"/>
    <w:rsid w:val="00026363"/>
    <w:rsid w:val="00031316"/>
    <w:rsid w:val="00032A43"/>
    <w:rsid w:val="00032B93"/>
    <w:rsid w:val="00032E62"/>
    <w:rsid w:val="0003556D"/>
    <w:rsid w:val="0003797F"/>
    <w:rsid w:val="00043549"/>
    <w:rsid w:val="00045674"/>
    <w:rsid w:val="00046159"/>
    <w:rsid w:val="00046A16"/>
    <w:rsid w:val="00047074"/>
    <w:rsid w:val="0005016B"/>
    <w:rsid w:val="00060147"/>
    <w:rsid w:val="00060AF9"/>
    <w:rsid w:val="00063857"/>
    <w:rsid w:val="00064482"/>
    <w:rsid w:val="00065288"/>
    <w:rsid w:val="000677EB"/>
    <w:rsid w:val="00067F9A"/>
    <w:rsid w:val="00072E81"/>
    <w:rsid w:val="00072F49"/>
    <w:rsid w:val="00074EF6"/>
    <w:rsid w:val="00076A0B"/>
    <w:rsid w:val="00082049"/>
    <w:rsid w:val="000821B5"/>
    <w:rsid w:val="00082CA8"/>
    <w:rsid w:val="000854DF"/>
    <w:rsid w:val="000868DE"/>
    <w:rsid w:val="00087D71"/>
    <w:rsid w:val="0009220E"/>
    <w:rsid w:val="000A30E0"/>
    <w:rsid w:val="000A4A05"/>
    <w:rsid w:val="000A5455"/>
    <w:rsid w:val="000A56CD"/>
    <w:rsid w:val="000A6D49"/>
    <w:rsid w:val="000B03DB"/>
    <w:rsid w:val="000B0CA0"/>
    <w:rsid w:val="000B181C"/>
    <w:rsid w:val="000B2597"/>
    <w:rsid w:val="000B693A"/>
    <w:rsid w:val="000C028F"/>
    <w:rsid w:val="000C225C"/>
    <w:rsid w:val="000D2FD2"/>
    <w:rsid w:val="000D546A"/>
    <w:rsid w:val="000D6AC7"/>
    <w:rsid w:val="000E3682"/>
    <w:rsid w:val="000E3751"/>
    <w:rsid w:val="000E3F9F"/>
    <w:rsid w:val="000E7673"/>
    <w:rsid w:val="000F0AC6"/>
    <w:rsid w:val="000F1BF6"/>
    <w:rsid w:val="000F1EF9"/>
    <w:rsid w:val="000F6658"/>
    <w:rsid w:val="0010097D"/>
    <w:rsid w:val="001016FA"/>
    <w:rsid w:val="0010199D"/>
    <w:rsid w:val="00103827"/>
    <w:rsid w:val="001070F2"/>
    <w:rsid w:val="00110D01"/>
    <w:rsid w:val="00111283"/>
    <w:rsid w:val="001113F5"/>
    <w:rsid w:val="0011161A"/>
    <w:rsid w:val="00112EDB"/>
    <w:rsid w:val="001133AF"/>
    <w:rsid w:val="00114214"/>
    <w:rsid w:val="001167D2"/>
    <w:rsid w:val="0012143D"/>
    <w:rsid w:val="00126434"/>
    <w:rsid w:val="00126E0E"/>
    <w:rsid w:val="00133106"/>
    <w:rsid w:val="00140709"/>
    <w:rsid w:val="00142830"/>
    <w:rsid w:val="00143B24"/>
    <w:rsid w:val="00147A6B"/>
    <w:rsid w:val="00147ADB"/>
    <w:rsid w:val="00156CEC"/>
    <w:rsid w:val="001608B7"/>
    <w:rsid w:val="00163CAD"/>
    <w:rsid w:val="00165047"/>
    <w:rsid w:val="00170C34"/>
    <w:rsid w:val="00172497"/>
    <w:rsid w:val="00187BB2"/>
    <w:rsid w:val="001909A1"/>
    <w:rsid w:val="001910E4"/>
    <w:rsid w:val="00191497"/>
    <w:rsid w:val="001940C7"/>
    <w:rsid w:val="001A2C9E"/>
    <w:rsid w:val="001A45B1"/>
    <w:rsid w:val="001A4C5A"/>
    <w:rsid w:val="001A69BF"/>
    <w:rsid w:val="001C0B52"/>
    <w:rsid w:val="001C4AE3"/>
    <w:rsid w:val="001C4B2D"/>
    <w:rsid w:val="001C4E4D"/>
    <w:rsid w:val="001C6505"/>
    <w:rsid w:val="001C7A79"/>
    <w:rsid w:val="001E0E06"/>
    <w:rsid w:val="001E1EDA"/>
    <w:rsid w:val="001E2E06"/>
    <w:rsid w:val="001E2FD8"/>
    <w:rsid w:val="001E4E9C"/>
    <w:rsid w:val="001E777E"/>
    <w:rsid w:val="001F019A"/>
    <w:rsid w:val="001F0AEC"/>
    <w:rsid w:val="001F2301"/>
    <w:rsid w:val="001F23BA"/>
    <w:rsid w:val="001F4CE1"/>
    <w:rsid w:val="00206275"/>
    <w:rsid w:val="00210750"/>
    <w:rsid w:val="00212B8C"/>
    <w:rsid w:val="002132DC"/>
    <w:rsid w:val="00216211"/>
    <w:rsid w:val="00220592"/>
    <w:rsid w:val="0022304B"/>
    <w:rsid w:val="00223A27"/>
    <w:rsid w:val="00224B95"/>
    <w:rsid w:val="00224DA9"/>
    <w:rsid w:val="002275A5"/>
    <w:rsid w:val="00227B0D"/>
    <w:rsid w:val="00230F35"/>
    <w:rsid w:val="00231B3C"/>
    <w:rsid w:val="0023451B"/>
    <w:rsid w:val="002452E2"/>
    <w:rsid w:val="0025530E"/>
    <w:rsid w:val="00256177"/>
    <w:rsid w:val="00261F3C"/>
    <w:rsid w:val="00262B4E"/>
    <w:rsid w:val="002640C7"/>
    <w:rsid w:val="00267A34"/>
    <w:rsid w:val="0027138E"/>
    <w:rsid w:val="002715FA"/>
    <w:rsid w:val="002757C2"/>
    <w:rsid w:val="00276002"/>
    <w:rsid w:val="00276E3D"/>
    <w:rsid w:val="00277421"/>
    <w:rsid w:val="00281619"/>
    <w:rsid w:val="002816A8"/>
    <w:rsid w:val="00282A7C"/>
    <w:rsid w:val="00284B17"/>
    <w:rsid w:val="00284DB7"/>
    <w:rsid w:val="00287334"/>
    <w:rsid w:val="00287597"/>
    <w:rsid w:val="00290783"/>
    <w:rsid w:val="00291AB8"/>
    <w:rsid w:val="00291E92"/>
    <w:rsid w:val="002936C1"/>
    <w:rsid w:val="002A054A"/>
    <w:rsid w:val="002A05B2"/>
    <w:rsid w:val="002A2275"/>
    <w:rsid w:val="002A4954"/>
    <w:rsid w:val="002A6778"/>
    <w:rsid w:val="002A7659"/>
    <w:rsid w:val="002B73FB"/>
    <w:rsid w:val="002C0B51"/>
    <w:rsid w:val="002C2F0F"/>
    <w:rsid w:val="002C484D"/>
    <w:rsid w:val="002C54AA"/>
    <w:rsid w:val="002C7DFB"/>
    <w:rsid w:val="002D0578"/>
    <w:rsid w:val="002D2946"/>
    <w:rsid w:val="002D2A04"/>
    <w:rsid w:val="002D307D"/>
    <w:rsid w:val="002D3DE1"/>
    <w:rsid w:val="002D549C"/>
    <w:rsid w:val="002E17A0"/>
    <w:rsid w:val="002E2BA0"/>
    <w:rsid w:val="002E2E02"/>
    <w:rsid w:val="002E67CE"/>
    <w:rsid w:val="002F1475"/>
    <w:rsid w:val="002F1CF5"/>
    <w:rsid w:val="002F467C"/>
    <w:rsid w:val="00304157"/>
    <w:rsid w:val="00304A4B"/>
    <w:rsid w:val="00305185"/>
    <w:rsid w:val="00307B22"/>
    <w:rsid w:val="0031295E"/>
    <w:rsid w:val="0031575E"/>
    <w:rsid w:val="003225C9"/>
    <w:rsid w:val="00323ECF"/>
    <w:rsid w:val="0032569F"/>
    <w:rsid w:val="003256D5"/>
    <w:rsid w:val="00326631"/>
    <w:rsid w:val="00333276"/>
    <w:rsid w:val="00334B82"/>
    <w:rsid w:val="0033655A"/>
    <w:rsid w:val="00337A70"/>
    <w:rsid w:val="003406C9"/>
    <w:rsid w:val="00341D2F"/>
    <w:rsid w:val="00345823"/>
    <w:rsid w:val="003459F7"/>
    <w:rsid w:val="003507BE"/>
    <w:rsid w:val="00351F4B"/>
    <w:rsid w:val="003521AE"/>
    <w:rsid w:val="00357F8A"/>
    <w:rsid w:val="003603FC"/>
    <w:rsid w:val="003741E0"/>
    <w:rsid w:val="00375F6D"/>
    <w:rsid w:val="00377A6A"/>
    <w:rsid w:val="00380474"/>
    <w:rsid w:val="003820BC"/>
    <w:rsid w:val="0038342D"/>
    <w:rsid w:val="00385C19"/>
    <w:rsid w:val="003927AE"/>
    <w:rsid w:val="003A74FE"/>
    <w:rsid w:val="003B012B"/>
    <w:rsid w:val="003B0983"/>
    <w:rsid w:val="003B182F"/>
    <w:rsid w:val="003B2803"/>
    <w:rsid w:val="003B636E"/>
    <w:rsid w:val="003B6510"/>
    <w:rsid w:val="003C3F4F"/>
    <w:rsid w:val="003C6483"/>
    <w:rsid w:val="003C73A6"/>
    <w:rsid w:val="003C7F6F"/>
    <w:rsid w:val="003D169A"/>
    <w:rsid w:val="003D6255"/>
    <w:rsid w:val="003E07BA"/>
    <w:rsid w:val="003E08F3"/>
    <w:rsid w:val="003E0A05"/>
    <w:rsid w:val="003E47C0"/>
    <w:rsid w:val="003E57F3"/>
    <w:rsid w:val="003E7173"/>
    <w:rsid w:val="003E7B56"/>
    <w:rsid w:val="003F0AD2"/>
    <w:rsid w:val="003F737B"/>
    <w:rsid w:val="00402DB0"/>
    <w:rsid w:val="00403533"/>
    <w:rsid w:val="0040732D"/>
    <w:rsid w:val="004119F2"/>
    <w:rsid w:val="0041350C"/>
    <w:rsid w:val="004154D1"/>
    <w:rsid w:val="0041610D"/>
    <w:rsid w:val="00416B38"/>
    <w:rsid w:val="00417E6B"/>
    <w:rsid w:val="00420A8E"/>
    <w:rsid w:val="00423AD5"/>
    <w:rsid w:val="004250DD"/>
    <w:rsid w:val="004275AD"/>
    <w:rsid w:val="00427997"/>
    <w:rsid w:val="00430222"/>
    <w:rsid w:val="0043138B"/>
    <w:rsid w:val="00436C62"/>
    <w:rsid w:val="0043758C"/>
    <w:rsid w:val="004410C7"/>
    <w:rsid w:val="0044129B"/>
    <w:rsid w:val="00441900"/>
    <w:rsid w:val="00447497"/>
    <w:rsid w:val="00447604"/>
    <w:rsid w:val="00452C08"/>
    <w:rsid w:val="00454ABE"/>
    <w:rsid w:val="00456D4F"/>
    <w:rsid w:val="00460A5C"/>
    <w:rsid w:val="004627BA"/>
    <w:rsid w:val="00464C73"/>
    <w:rsid w:val="00465FF8"/>
    <w:rsid w:val="00470855"/>
    <w:rsid w:val="004724D6"/>
    <w:rsid w:val="004733E7"/>
    <w:rsid w:val="00473AA8"/>
    <w:rsid w:val="00475C78"/>
    <w:rsid w:val="00490FE1"/>
    <w:rsid w:val="00491DFD"/>
    <w:rsid w:val="00492492"/>
    <w:rsid w:val="00492E85"/>
    <w:rsid w:val="00497398"/>
    <w:rsid w:val="004A024B"/>
    <w:rsid w:val="004A0A6D"/>
    <w:rsid w:val="004A517C"/>
    <w:rsid w:val="004A5785"/>
    <w:rsid w:val="004B65BD"/>
    <w:rsid w:val="004B73BA"/>
    <w:rsid w:val="004B742A"/>
    <w:rsid w:val="004C1A6B"/>
    <w:rsid w:val="004C39AA"/>
    <w:rsid w:val="004C5C2E"/>
    <w:rsid w:val="004C658D"/>
    <w:rsid w:val="004C6D47"/>
    <w:rsid w:val="004C79A8"/>
    <w:rsid w:val="004C79CE"/>
    <w:rsid w:val="004D255D"/>
    <w:rsid w:val="004D30D8"/>
    <w:rsid w:val="004D70E3"/>
    <w:rsid w:val="004E07E5"/>
    <w:rsid w:val="004E1AA3"/>
    <w:rsid w:val="004E2AE9"/>
    <w:rsid w:val="004E46E3"/>
    <w:rsid w:val="004F2365"/>
    <w:rsid w:val="004F2B31"/>
    <w:rsid w:val="004F3668"/>
    <w:rsid w:val="004F43B5"/>
    <w:rsid w:val="004F5AA6"/>
    <w:rsid w:val="005015CF"/>
    <w:rsid w:val="00505737"/>
    <w:rsid w:val="00505C41"/>
    <w:rsid w:val="00521E0F"/>
    <w:rsid w:val="00522FB9"/>
    <w:rsid w:val="005251B5"/>
    <w:rsid w:val="00525BCE"/>
    <w:rsid w:val="00526995"/>
    <w:rsid w:val="005274C5"/>
    <w:rsid w:val="00531109"/>
    <w:rsid w:val="00532125"/>
    <w:rsid w:val="005352A2"/>
    <w:rsid w:val="005358DC"/>
    <w:rsid w:val="00536F81"/>
    <w:rsid w:val="00537B4C"/>
    <w:rsid w:val="00540211"/>
    <w:rsid w:val="005429EF"/>
    <w:rsid w:val="005511A1"/>
    <w:rsid w:val="00554AA6"/>
    <w:rsid w:val="005550D1"/>
    <w:rsid w:val="00557604"/>
    <w:rsid w:val="005627D4"/>
    <w:rsid w:val="00563A77"/>
    <w:rsid w:val="00570D90"/>
    <w:rsid w:val="0057215B"/>
    <w:rsid w:val="0057259A"/>
    <w:rsid w:val="00574A26"/>
    <w:rsid w:val="005752C8"/>
    <w:rsid w:val="00577EEF"/>
    <w:rsid w:val="005817A5"/>
    <w:rsid w:val="00584536"/>
    <w:rsid w:val="00585F0D"/>
    <w:rsid w:val="0058726A"/>
    <w:rsid w:val="00590E9A"/>
    <w:rsid w:val="005942E9"/>
    <w:rsid w:val="005951F9"/>
    <w:rsid w:val="00595550"/>
    <w:rsid w:val="0059725F"/>
    <w:rsid w:val="005A09F3"/>
    <w:rsid w:val="005A6F6C"/>
    <w:rsid w:val="005A7955"/>
    <w:rsid w:val="005B198B"/>
    <w:rsid w:val="005C041A"/>
    <w:rsid w:val="005C089A"/>
    <w:rsid w:val="005C3CDE"/>
    <w:rsid w:val="005C6560"/>
    <w:rsid w:val="005D04E1"/>
    <w:rsid w:val="005D0C7A"/>
    <w:rsid w:val="005D1E11"/>
    <w:rsid w:val="005D2580"/>
    <w:rsid w:val="005D2A65"/>
    <w:rsid w:val="005D3CC1"/>
    <w:rsid w:val="005D66C4"/>
    <w:rsid w:val="005E464A"/>
    <w:rsid w:val="005F05F2"/>
    <w:rsid w:val="005F0BED"/>
    <w:rsid w:val="005F1A82"/>
    <w:rsid w:val="005F1B50"/>
    <w:rsid w:val="005F4FCF"/>
    <w:rsid w:val="005F5E24"/>
    <w:rsid w:val="00600E4D"/>
    <w:rsid w:val="00604386"/>
    <w:rsid w:val="006052BE"/>
    <w:rsid w:val="00610318"/>
    <w:rsid w:val="006154F3"/>
    <w:rsid w:val="00620507"/>
    <w:rsid w:val="00626E24"/>
    <w:rsid w:val="00632937"/>
    <w:rsid w:val="006352F1"/>
    <w:rsid w:val="006367CC"/>
    <w:rsid w:val="00636D07"/>
    <w:rsid w:val="006439EC"/>
    <w:rsid w:val="006440BB"/>
    <w:rsid w:val="00646FE0"/>
    <w:rsid w:val="00652A05"/>
    <w:rsid w:val="00653C78"/>
    <w:rsid w:val="0065654E"/>
    <w:rsid w:val="00662A40"/>
    <w:rsid w:val="00663021"/>
    <w:rsid w:val="006635C4"/>
    <w:rsid w:val="00663EFA"/>
    <w:rsid w:val="0066662B"/>
    <w:rsid w:val="00666968"/>
    <w:rsid w:val="00674063"/>
    <w:rsid w:val="0067428B"/>
    <w:rsid w:val="006805EC"/>
    <w:rsid w:val="00680CD8"/>
    <w:rsid w:val="006875AD"/>
    <w:rsid w:val="00691819"/>
    <w:rsid w:val="00691A62"/>
    <w:rsid w:val="00693C4D"/>
    <w:rsid w:val="00693D9F"/>
    <w:rsid w:val="0069758C"/>
    <w:rsid w:val="00697AC2"/>
    <w:rsid w:val="006A0822"/>
    <w:rsid w:val="006A205D"/>
    <w:rsid w:val="006A4626"/>
    <w:rsid w:val="006A48B4"/>
    <w:rsid w:val="006A65E9"/>
    <w:rsid w:val="006A7170"/>
    <w:rsid w:val="006B0819"/>
    <w:rsid w:val="006B0A81"/>
    <w:rsid w:val="006B1E04"/>
    <w:rsid w:val="006B2692"/>
    <w:rsid w:val="006B293F"/>
    <w:rsid w:val="006B3F1F"/>
    <w:rsid w:val="006B43F9"/>
    <w:rsid w:val="006B5C84"/>
    <w:rsid w:val="006C09F8"/>
    <w:rsid w:val="006C0A3A"/>
    <w:rsid w:val="006C2311"/>
    <w:rsid w:val="006C2F9B"/>
    <w:rsid w:val="006C5E96"/>
    <w:rsid w:val="006D2136"/>
    <w:rsid w:val="006D2FEF"/>
    <w:rsid w:val="006E4F24"/>
    <w:rsid w:val="006F2179"/>
    <w:rsid w:val="006F3F43"/>
    <w:rsid w:val="006F4092"/>
    <w:rsid w:val="006F4CAB"/>
    <w:rsid w:val="006F54CE"/>
    <w:rsid w:val="0070252A"/>
    <w:rsid w:val="0070473E"/>
    <w:rsid w:val="00711818"/>
    <w:rsid w:val="007146B9"/>
    <w:rsid w:val="00722863"/>
    <w:rsid w:val="00723794"/>
    <w:rsid w:val="00731506"/>
    <w:rsid w:val="007343FD"/>
    <w:rsid w:val="00736951"/>
    <w:rsid w:val="00740773"/>
    <w:rsid w:val="007429A7"/>
    <w:rsid w:val="00746D74"/>
    <w:rsid w:val="00750D72"/>
    <w:rsid w:val="00751BE2"/>
    <w:rsid w:val="00753738"/>
    <w:rsid w:val="007569DF"/>
    <w:rsid w:val="00762DF8"/>
    <w:rsid w:val="00765417"/>
    <w:rsid w:val="00770733"/>
    <w:rsid w:val="0077139D"/>
    <w:rsid w:val="007726F9"/>
    <w:rsid w:val="00773D0E"/>
    <w:rsid w:val="00784C71"/>
    <w:rsid w:val="00786147"/>
    <w:rsid w:val="00790E2F"/>
    <w:rsid w:val="007928C6"/>
    <w:rsid w:val="007A06F1"/>
    <w:rsid w:val="007A312C"/>
    <w:rsid w:val="007A6B14"/>
    <w:rsid w:val="007A7308"/>
    <w:rsid w:val="007B1D16"/>
    <w:rsid w:val="007B7078"/>
    <w:rsid w:val="007B721A"/>
    <w:rsid w:val="007C098A"/>
    <w:rsid w:val="007C6F33"/>
    <w:rsid w:val="007D24C9"/>
    <w:rsid w:val="007D6796"/>
    <w:rsid w:val="007D68DE"/>
    <w:rsid w:val="007D7715"/>
    <w:rsid w:val="007E2BCB"/>
    <w:rsid w:val="007E4329"/>
    <w:rsid w:val="007E6D01"/>
    <w:rsid w:val="008062FE"/>
    <w:rsid w:val="00806375"/>
    <w:rsid w:val="00811CB2"/>
    <w:rsid w:val="0081282A"/>
    <w:rsid w:val="00814EAF"/>
    <w:rsid w:val="0081659F"/>
    <w:rsid w:val="00822C5A"/>
    <w:rsid w:val="00823895"/>
    <w:rsid w:val="008245D7"/>
    <w:rsid w:val="0083442E"/>
    <w:rsid w:val="00840B95"/>
    <w:rsid w:val="00841FA6"/>
    <w:rsid w:val="0084272E"/>
    <w:rsid w:val="00843DE9"/>
    <w:rsid w:val="008536D9"/>
    <w:rsid w:val="00860711"/>
    <w:rsid w:val="00866C01"/>
    <w:rsid w:val="00867835"/>
    <w:rsid w:val="00872543"/>
    <w:rsid w:val="0087442B"/>
    <w:rsid w:val="0087499E"/>
    <w:rsid w:val="00876A91"/>
    <w:rsid w:val="00881851"/>
    <w:rsid w:val="008833BB"/>
    <w:rsid w:val="008870EE"/>
    <w:rsid w:val="008909F6"/>
    <w:rsid w:val="008917A0"/>
    <w:rsid w:val="00891C6D"/>
    <w:rsid w:val="0089447F"/>
    <w:rsid w:val="008A35D4"/>
    <w:rsid w:val="008A4DCC"/>
    <w:rsid w:val="008B3A97"/>
    <w:rsid w:val="008B62A0"/>
    <w:rsid w:val="008B66E4"/>
    <w:rsid w:val="008C32E4"/>
    <w:rsid w:val="008C524A"/>
    <w:rsid w:val="008D03F0"/>
    <w:rsid w:val="008D2354"/>
    <w:rsid w:val="008D23EF"/>
    <w:rsid w:val="008D35A9"/>
    <w:rsid w:val="008D3917"/>
    <w:rsid w:val="008D674F"/>
    <w:rsid w:val="008D7D47"/>
    <w:rsid w:val="008E24AC"/>
    <w:rsid w:val="008E4FEA"/>
    <w:rsid w:val="008E525C"/>
    <w:rsid w:val="008E66B7"/>
    <w:rsid w:val="008F351B"/>
    <w:rsid w:val="008F5F0E"/>
    <w:rsid w:val="00901157"/>
    <w:rsid w:val="00903037"/>
    <w:rsid w:val="009039B3"/>
    <w:rsid w:val="00905650"/>
    <w:rsid w:val="00906668"/>
    <w:rsid w:val="0090714E"/>
    <w:rsid w:val="00907F64"/>
    <w:rsid w:val="0091232F"/>
    <w:rsid w:val="0091343C"/>
    <w:rsid w:val="009138CD"/>
    <w:rsid w:val="00914769"/>
    <w:rsid w:val="009153EF"/>
    <w:rsid w:val="0091731F"/>
    <w:rsid w:val="00920763"/>
    <w:rsid w:val="00922A4B"/>
    <w:rsid w:val="00927F69"/>
    <w:rsid w:val="00936D1E"/>
    <w:rsid w:val="00937020"/>
    <w:rsid w:val="009423CF"/>
    <w:rsid w:val="0094510F"/>
    <w:rsid w:val="00963395"/>
    <w:rsid w:val="0096415F"/>
    <w:rsid w:val="00966721"/>
    <w:rsid w:val="00966E80"/>
    <w:rsid w:val="00967497"/>
    <w:rsid w:val="00967611"/>
    <w:rsid w:val="00970638"/>
    <w:rsid w:val="00973192"/>
    <w:rsid w:val="00973B44"/>
    <w:rsid w:val="0097707B"/>
    <w:rsid w:val="009801D3"/>
    <w:rsid w:val="009831CD"/>
    <w:rsid w:val="009852C1"/>
    <w:rsid w:val="00985A0A"/>
    <w:rsid w:val="0099004E"/>
    <w:rsid w:val="00994EA5"/>
    <w:rsid w:val="009A07E1"/>
    <w:rsid w:val="009A0DA6"/>
    <w:rsid w:val="009A3517"/>
    <w:rsid w:val="009A3D0A"/>
    <w:rsid w:val="009A630C"/>
    <w:rsid w:val="009B2D10"/>
    <w:rsid w:val="009C01A3"/>
    <w:rsid w:val="009C1A08"/>
    <w:rsid w:val="009C396A"/>
    <w:rsid w:val="009C53F0"/>
    <w:rsid w:val="009D314F"/>
    <w:rsid w:val="009D39DF"/>
    <w:rsid w:val="009D5284"/>
    <w:rsid w:val="009D679B"/>
    <w:rsid w:val="009F20C1"/>
    <w:rsid w:val="009F2623"/>
    <w:rsid w:val="009F58EF"/>
    <w:rsid w:val="009F5EE8"/>
    <w:rsid w:val="009F6691"/>
    <w:rsid w:val="009F70ED"/>
    <w:rsid w:val="00A008F3"/>
    <w:rsid w:val="00A02C62"/>
    <w:rsid w:val="00A04890"/>
    <w:rsid w:val="00A04ABB"/>
    <w:rsid w:val="00A063A0"/>
    <w:rsid w:val="00A06B94"/>
    <w:rsid w:val="00A07722"/>
    <w:rsid w:val="00A118BE"/>
    <w:rsid w:val="00A12950"/>
    <w:rsid w:val="00A2048C"/>
    <w:rsid w:val="00A2073F"/>
    <w:rsid w:val="00A23095"/>
    <w:rsid w:val="00A26079"/>
    <w:rsid w:val="00A276FB"/>
    <w:rsid w:val="00A30198"/>
    <w:rsid w:val="00A303FE"/>
    <w:rsid w:val="00A3340B"/>
    <w:rsid w:val="00A41032"/>
    <w:rsid w:val="00A41AF9"/>
    <w:rsid w:val="00A46986"/>
    <w:rsid w:val="00A507E4"/>
    <w:rsid w:val="00A524DA"/>
    <w:rsid w:val="00A52EDC"/>
    <w:rsid w:val="00A5373B"/>
    <w:rsid w:val="00A53A64"/>
    <w:rsid w:val="00A54DE9"/>
    <w:rsid w:val="00A57BB1"/>
    <w:rsid w:val="00A62E68"/>
    <w:rsid w:val="00A633D8"/>
    <w:rsid w:val="00A64720"/>
    <w:rsid w:val="00A66802"/>
    <w:rsid w:val="00A6778D"/>
    <w:rsid w:val="00A678E5"/>
    <w:rsid w:val="00A7128B"/>
    <w:rsid w:val="00A745B6"/>
    <w:rsid w:val="00A75AD6"/>
    <w:rsid w:val="00A76A2D"/>
    <w:rsid w:val="00A77E92"/>
    <w:rsid w:val="00A80584"/>
    <w:rsid w:val="00A824C8"/>
    <w:rsid w:val="00A825BD"/>
    <w:rsid w:val="00A82F23"/>
    <w:rsid w:val="00A8551C"/>
    <w:rsid w:val="00A86899"/>
    <w:rsid w:val="00A91566"/>
    <w:rsid w:val="00A91CAB"/>
    <w:rsid w:val="00A92488"/>
    <w:rsid w:val="00A972E4"/>
    <w:rsid w:val="00A9744A"/>
    <w:rsid w:val="00A976DF"/>
    <w:rsid w:val="00AA063D"/>
    <w:rsid w:val="00AA0BC5"/>
    <w:rsid w:val="00AA144B"/>
    <w:rsid w:val="00AA169E"/>
    <w:rsid w:val="00AA4939"/>
    <w:rsid w:val="00AA4F20"/>
    <w:rsid w:val="00AA5130"/>
    <w:rsid w:val="00AA793C"/>
    <w:rsid w:val="00AB3AF4"/>
    <w:rsid w:val="00AB6DEC"/>
    <w:rsid w:val="00AC36E3"/>
    <w:rsid w:val="00AC3D15"/>
    <w:rsid w:val="00AC5A8A"/>
    <w:rsid w:val="00AC6213"/>
    <w:rsid w:val="00AC75C0"/>
    <w:rsid w:val="00AD0CFB"/>
    <w:rsid w:val="00AD36B4"/>
    <w:rsid w:val="00AD566D"/>
    <w:rsid w:val="00AD5D5A"/>
    <w:rsid w:val="00AE3217"/>
    <w:rsid w:val="00AE4025"/>
    <w:rsid w:val="00AE65F0"/>
    <w:rsid w:val="00AF38B6"/>
    <w:rsid w:val="00AF5259"/>
    <w:rsid w:val="00AF610A"/>
    <w:rsid w:val="00B011E8"/>
    <w:rsid w:val="00B07674"/>
    <w:rsid w:val="00B07FA8"/>
    <w:rsid w:val="00B11D71"/>
    <w:rsid w:val="00B11E29"/>
    <w:rsid w:val="00B13612"/>
    <w:rsid w:val="00B13943"/>
    <w:rsid w:val="00B201A7"/>
    <w:rsid w:val="00B21743"/>
    <w:rsid w:val="00B332FB"/>
    <w:rsid w:val="00B34101"/>
    <w:rsid w:val="00B34964"/>
    <w:rsid w:val="00B3513C"/>
    <w:rsid w:val="00B35757"/>
    <w:rsid w:val="00B36F4A"/>
    <w:rsid w:val="00B41275"/>
    <w:rsid w:val="00B42501"/>
    <w:rsid w:val="00B42C92"/>
    <w:rsid w:val="00B4371D"/>
    <w:rsid w:val="00B45ADB"/>
    <w:rsid w:val="00B45FEF"/>
    <w:rsid w:val="00B462B1"/>
    <w:rsid w:val="00B46F70"/>
    <w:rsid w:val="00B51F14"/>
    <w:rsid w:val="00B54632"/>
    <w:rsid w:val="00B5474E"/>
    <w:rsid w:val="00B56E7B"/>
    <w:rsid w:val="00B606B1"/>
    <w:rsid w:val="00B6221F"/>
    <w:rsid w:val="00B70248"/>
    <w:rsid w:val="00B70AD7"/>
    <w:rsid w:val="00B72F46"/>
    <w:rsid w:val="00B745CB"/>
    <w:rsid w:val="00B770C2"/>
    <w:rsid w:val="00B77145"/>
    <w:rsid w:val="00B77C25"/>
    <w:rsid w:val="00B8072F"/>
    <w:rsid w:val="00B81E5D"/>
    <w:rsid w:val="00B84301"/>
    <w:rsid w:val="00B85804"/>
    <w:rsid w:val="00B90E84"/>
    <w:rsid w:val="00B918DD"/>
    <w:rsid w:val="00B91E58"/>
    <w:rsid w:val="00B94E22"/>
    <w:rsid w:val="00B96983"/>
    <w:rsid w:val="00B9724B"/>
    <w:rsid w:val="00B97685"/>
    <w:rsid w:val="00BA128A"/>
    <w:rsid w:val="00BA3B22"/>
    <w:rsid w:val="00BA58E9"/>
    <w:rsid w:val="00BA7093"/>
    <w:rsid w:val="00BB117B"/>
    <w:rsid w:val="00BB1941"/>
    <w:rsid w:val="00BB2CE5"/>
    <w:rsid w:val="00BB4D69"/>
    <w:rsid w:val="00BC084D"/>
    <w:rsid w:val="00BC0B1C"/>
    <w:rsid w:val="00BC139C"/>
    <w:rsid w:val="00BC1733"/>
    <w:rsid w:val="00BC17F1"/>
    <w:rsid w:val="00BD67FF"/>
    <w:rsid w:val="00BD6B9C"/>
    <w:rsid w:val="00BE1098"/>
    <w:rsid w:val="00BE25B3"/>
    <w:rsid w:val="00BE43C6"/>
    <w:rsid w:val="00BE7B7A"/>
    <w:rsid w:val="00BF0EBC"/>
    <w:rsid w:val="00BF22DC"/>
    <w:rsid w:val="00BF2F50"/>
    <w:rsid w:val="00BF3D29"/>
    <w:rsid w:val="00BF4220"/>
    <w:rsid w:val="00BF4985"/>
    <w:rsid w:val="00BF6291"/>
    <w:rsid w:val="00C01254"/>
    <w:rsid w:val="00C05702"/>
    <w:rsid w:val="00C05B2A"/>
    <w:rsid w:val="00C10FDC"/>
    <w:rsid w:val="00C129C7"/>
    <w:rsid w:val="00C22A88"/>
    <w:rsid w:val="00C23684"/>
    <w:rsid w:val="00C2440B"/>
    <w:rsid w:val="00C27CD2"/>
    <w:rsid w:val="00C31091"/>
    <w:rsid w:val="00C34B29"/>
    <w:rsid w:val="00C34E7B"/>
    <w:rsid w:val="00C36F4C"/>
    <w:rsid w:val="00C42D59"/>
    <w:rsid w:val="00C44BE6"/>
    <w:rsid w:val="00C47A41"/>
    <w:rsid w:val="00C51C68"/>
    <w:rsid w:val="00C54B48"/>
    <w:rsid w:val="00C55FFB"/>
    <w:rsid w:val="00C61A90"/>
    <w:rsid w:val="00C65E7F"/>
    <w:rsid w:val="00C663DF"/>
    <w:rsid w:val="00C82976"/>
    <w:rsid w:val="00C8715A"/>
    <w:rsid w:val="00C90065"/>
    <w:rsid w:val="00C93CD4"/>
    <w:rsid w:val="00C93F32"/>
    <w:rsid w:val="00C9516B"/>
    <w:rsid w:val="00C957A5"/>
    <w:rsid w:val="00C958AA"/>
    <w:rsid w:val="00CA7F12"/>
    <w:rsid w:val="00CB5E07"/>
    <w:rsid w:val="00CB5E37"/>
    <w:rsid w:val="00CB5EA8"/>
    <w:rsid w:val="00CC52A3"/>
    <w:rsid w:val="00CC7B7C"/>
    <w:rsid w:val="00CD2682"/>
    <w:rsid w:val="00CD478A"/>
    <w:rsid w:val="00CD53BC"/>
    <w:rsid w:val="00CD73CC"/>
    <w:rsid w:val="00CE3758"/>
    <w:rsid w:val="00CE3B79"/>
    <w:rsid w:val="00CE576D"/>
    <w:rsid w:val="00CF37AE"/>
    <w:rsid w:val="00CF387F"/>
    <w:rsid w:val="00CF78D2"/>
    <w:rsid w:val="00D0586D"/>
    <w:rsid w:val="00D0754F"/>
    <w:rsid w:val="00D131BD"/>
    <w:rsid w:val="00D1415B"/>
    <w:rsid w:val="00D26757"/>
    <w:rsid w:val="00D2756A"/>
    <w:rsid w:val="00D2765A"/>
    <w:rsid w:val="00D316C5"/>
    <w:rsid w:val="00D3270E"/>
    <w:rsid w:val="00D328AB"/>
    <w:rsid w:val="00D32AF3"/>
    <w:rsid w:val="00D330FD"/>
    <w:rsid w:val="00D37611"/>
    <w:rsid w:val="00D429CC"/>
    <w:rsid w:val="00D43972"/>
    <w:rsid w:val="00D459DC"/>
    <w:rsid w:val="00D5247B"/>
    <w:rsid w:val="00D56EFA"/>
    <w:rsid w:val="00D620D6"/>
    <w:rsid w:val="00D623AC"/>
    <w:rsid w:val="00D6324C"/>
    <w:rsid w:val="00D671B7"/>
    <w:rsid w:val="00D67BF8"/>
    <w:rsid w:val="00D70DB8"/>
    <w:rsid w:val="00D77360"/>
    <w:rsid w:val="00D8045B"/>
    <w:rsid w:val="00D80CBF"/>
    <w:rsid w:val="00D81482"/>
    <w:rsid w:val="00D82456"/>
    <w:rsid w:val="00D82712"/>
    <w:rsid w:val="00D9137A"/>
    <w:rsid w:val="00D91D11"/>
    <w:rsid w:val="00D92586"/>
    <w:rsid w:val="00D97021"/>
    <w:rsid w:val="00DA0D29"/>
    <w:rsid w:val="00DA27B4"/>
    <w:rsid w:val="00DA3217"/>
    <w:rsid w:val="00DA3E0F"/>
    <w:rsid w:val="00DA5137"/>
    <w:rsid w:val="00DA68CF"/>
    <w:rsid w:val="00DB15A7"/>
    <w:rsid w:val="00DB185F"/>
    <w:rsid w:val="00DB43BB"/>
    <w:rsid w:val="00DB59EA"/>
    <w:rsid w:val="00DB6B46"/>
    <w:rsid w:val="00DB6F74"/>
    <w:rsid w:val="00DC22C3"/>
    <w:rsid w:val="00DC5611"/>
    <w:rsid w:val="00DC7551"/>
    <w:rsid w:val="00DC7A73"/>
    <w:rsid w:val="00DD363B"/>
    <w:rsid w:val="00DD454A"/>
    <w:rsid w:val="00DD5879"/>
    <w:rsid w:val="00DD5D77"/>
    <w:rsid w:val="00DD5FDD"/>
    <w:rsid w:val="00DD606D"/>
    <w:rsid w:val="00DE03AC"/>
    <w:rsid w:val="00DE3F64"/>
    <w:rsid w:val="00DE54B1"/>
    <w:rsid w:val="00DE70B1"/>
    <w:rsid w:val="00DF0647"/>
    <w:rsid w:val="00DF46A9"/>
    <w:rsid w:val="00E0377F"/>
    <w:rsid w:val="00E054A0"/>
    <w:rsid w:val="00E07460"/>
    <w:rsid w:val="00E11DD5"/>
    <w:rsid w:val="00E1244B"/>
    <w:rsid w:val="00E14BA2"/>
    <w:rsid w:val="00E251B2"/>
    <w:rsid w:val="00E2646C"/>
    <w:rsid w:val="00E32AB0"/>
    <w:rsid w:val="00E34567"/>
    <w:rsid w:val="00E3766D"/>
    <w:rsid w:val="00E4098A"/>
    <w:rsid w:val="00E4122E"/>
    <w:rsid w:val="00E4462F"/>
    <w:rsid w:val="00E44DF5"/>
    <w:rsid w:val="00E47F0F"/>
    <w:rsid w:val="00E502BA"/>
    <w:rsid w:val="00E52AF7"/>
    <w:rsid w:val="00E55076"/>
    <w:rsid w:val="00E55BC0"/>
    <w:rsid w:val="00E57529"/>
    <w:rsid w:val="00E6118D"/>
    <w:rsid w:val="00E64A24"/>
    <w:rsid w:val="00E65BF0"/>
    <w:rsid w:val="00E66111"/>
    <w:rsid w:val="00E67719"/>
    <w:rsid w:val="00E72CC0"/>
    <w:rsid w:val="00E74703"/>
    <w:rsid w:val="00E82D90"/>
    <w:rsid w:val="00E84F5D"/>
    <w:rsid w:val="00E911CE"/>
    <w:rsid w:val="00E95910"/>
    <w:rsid w:val="00E97E3B"/>
    <w:rsid w:val="00EA030C"/>
    <w:rsid w:val="00EA6D5C"/>
    <w:rsid w:val="00EB0D4F"/>
    <w:rsid w:val="00EB1C65"/>
    <w:rsid w:val="00EB5BCC"/>
    <w:rsid w:val="00EB6F62"/>
    <w:rsid w:val="00EC4A32"/>
    <w:rsid w:val="00EC6BCF"/>
    <w:rsid w:val="00EC7546"/>
    <w:rsid w:val="00ED6598"/>
    <w:rsid w:val="00EE17C7"/>
    <w:rsid w:val="00EE18C9"/>
    <w:rsid w:val="00EE204A"/>
    <w:rsid w:val="00EE3FEC"/>
    <w:rsid w:val="00EF092A"/>
    <w:rsid w:val="00EF200D"/>
    <w:rsid w:val="00EF3632"/>
    <w:rsid w:val="00EF5204"/>
    <w:rsid w:val="00EF5C99"/>
    <w:rsid w:val="00F02DF5"/>
    <w:rsid w:val="00F04CEB"/>
    <w:rsid w:val="00F13565"/>
    <w:rsid w:val="00F13624"/>
    <w:rsid w:val="00F15366"/>
    <w:rsid w:val="00F16000"/>
    <w:rsid w:val="00F1661E"/>
    <w:rsid w:val="00F23195"/>
    <w:rsid w:val="00F2453C"/>
    <w:rsid w:val="00F270B8"/>
    <w:rsid w:val="00F32B90"/>
    <w:rsid w:val="00F32FF4"/>
    <w:rsid w:val="00F346BE"/>
    <w:rsid w:val="00F34C5A"/>
    <w:rsid w:val="00F35D34"/>
    <w:rsid w:val="00F35D71"/>
    <w:rsid w:val="00F36F28"/>
    <w:rsid w:val="00F37064"/>
    <w:rsid w:val="00F37757"/>
    <w:rsid w:val="00F40FC0"/>
    <w:rsid w:val="00F44132"/>
    <w:rsid w:val="00F45CED"/>
    <w:rsid w:val="00F47888"/>
    <w:rsid w:val="00F539BC"/>
    <w:rsid w:val="00F64410"/>
    <w:rsid w:val="00F677F8"/>
    <w:rsid w:val="00F71797"/>
    <w:rsid w:val="00F73533"/>
    <w:rsid w:val="00F74273"/>
    <w:rsid w:val="00F77985"/>
    <w:rsid w:val="00F939D4"/>
    <w:rsid w:val="00F93DEB"/>
    <w:rsid w:val="00F94A69"/>
    <w:rsid w:val="00F97C16"/>
    <w:rsid w:val="00F97EE4"/>
    <w:rsid w:val="00FA07E9"/>
    <w:rsid w:val="00FA0BDF"/>
    <w:rsid w:val="00FA2A4C"/>
    <w:rsid w:val="00FA4BDA"/>
    <w:rsid w:val="00FA6AC9"/>
    <w:rsid w:val="00FB0C43"/>
    <w:rsid w:val="00FB1E02"/>
    <w:rsid w:val="00FB2649"/>
    <w:rsid w:val="00FB6DAD"/>
    <w:rsid w:val="00FB784C"/>
    <w:rsid w:val="00FC044A"/>
    <w:rsid w:val="00FC39D3"/>
    <w:rsid w:val="00FC4780"/>
    <w:rsid w:val="00FC6304"/>
    <w:rsid w:val="00FC7294"/>
    <w:rsid w:val="00FC7A6F"/>
    <w:rsid w:val="00FC7CE4"/>
    <w:rsid w:val="00FD0114"/>
    <w:rsid w:val="00FD2157"/>
    <w:rsid w:val="00FD2AB1"/>
    <w:rsid w:val="00FD38D1"/>
    <w:rsid w:val="00FD395C"/>
    <w:rsid w:val="00FD3E03"/>
    <w:rsid w:val="00FD5EFE"/>
    <w:rsid w:val="00FD64CC"/>
    <w:rsid w:val="00FE0EE0"/>
    <w:rsid w:val="00FE6A2D"/>
    <w:rsid w:val="00FF039B"/>
    <w:rsid w:val="00FF1125"/>
    <w:rsid w:val="00FF1249"/>
    <w:rsid w:val="00FF16B4"/>
    <w:rsid w:val="00FF3C0F"/>
    <w:rsid w:val="00FF497C"/>
    <w:rsid w:val="00FF5097"/>
    <w:rsid w:val="00FF78D1"/>
    <w:rsid w:val="00FF7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971212"/>
  <w15:docId w15:val="{B439C899-1165-4F37-81A9-F79283AF7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B185F"/>
    <w:rPr>
      <w:sz w:val="24"/>
      <w:szCs w:val="24"/>
      <w:lang w:val="en-GB" w:eastAsia="zh-CN"/>
    </w:rPr>
  </w:style>
  <w:style w:type="paragraph" w:styleId="Heading1">
    <w:name w:val="heading 1"/>
    <w:basedOn w:val="Normal"/>
    <w:next w:val="Normal"/>
    <w:qFormat/>
    <w:rsid w:val="002E67CE"/>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2E67CE"/>
    <w:pPr>
      <w:keepNext/>
      <w:spacing w:before="240" w:after="60"/>
      <w:outlineLvl w:val="1"/>
    </w:pPr>
    <w:rPr>
      <w:rFonts w:ascii="Arial" w:hAnsi="Arial" w:cs="Arial"/>
      <w:b/>
      <w:bCs/>
      <w:i/>
      <w:iCs/>
      <w:sz w:val="28"/>
      <w:szCs w:val="28"/>
    </w:rPr>
  </w:style>
  <w:style w:type="paragraph" w:styleId="Heading3">
    <w:name w:val="heading 3"/>
    <w:basedOn w:val="Normal"/>
    <w:qFormat/>
    <w:rsid w:val="00DB185F"/>
    <w:pPr>
      <w:keepNext/>
      <w:ind w:left="720"/>
      <w:jc w:val="both"/>
      <w:outlineLvl w:val="2"/>
    </w:pPr>
    <w:rPr>
      <w:rFonts w:ascii="Tahoma" w:hAnsi="Tahoma" w:cs="Tahoma"/>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DB185F"/>
    <w:pPr>
      <w:spacing w:before="100" w:beforeAutospacing="1" w:after="100" w:afterAutospacing="1"/>
    </w:pPr>
    <w:rPr>
      <w:rFonts w:ascii="Georgia" w:hAnsi="Georgia"/>
      <w:color w:val="000000"/>
      <w:sz w:val="21"/>
      <w:szCs w:val="21"/>
    </w:rPr>
  </w:style>
  <w:style w:type="character" w:styleId="CommentReference">
    <w:name w:val="annotation reference"/>
    <w:rsid w:val="00840B95"/>
    <w:rPr>
      <w:sz w:val="16"/>
      <w:szCs w:val="16"/>
    </w:rPr>
  </w:style>
  <w:style w:type="paragraph" w:styleId="CommentText">
    <w:name w:val="annotation text"/>
    <w:basedOn w:val="Normal"/>
    <w:link w:val="CommentTextChar"/>
    <w:rsid w:val="00840B95"/>
    <w:rPr>
      <w:sz w:val="20"/>
      <w:szCs w:val="20"/>
      <w:lang w:val="x-none"/>
    </w:rPr>
  </w:style>
  <w:style w:type="character" w:customStyle="1" w:styleId="CommentTextChar">
    <w:name w:val="Comment Text Char"/>
    <w:link w:val="CommentText"/>
    <w:rsid w:val="00840B95"/>
    <w:rPr>
      <w:lang w:eastAsia="zh-CN"/>
    </w:rPr>
  </w:style>
  <w:style w:type="paragraph" w:styleId="CommentSubject">
    <w:name w:val="annotation subject"/>
    <w:basedOn w:val="CommentText"/>
    <w:next w:val="CommentText"/>
    <w:link w:val="CommentSubjectChar"/>
    <w:rsid w:val="00840B95"/>
    <w:rPr>
      <w:b/>
      <w:bCs/>
    </w:rPr>
  </w:style>
  <w:style w:type="character" w:customStyle="1" w:styleId="CommentSubjectChar">
    <w:name w:val="Comment Subject Char"/>
    <w:link w:val="CommentSubject"/>
    <w:rsid w:val="00840B95"/>
    <w:rPr>
      <w:b/>
      <w:bCs/>
      <w:lang w:eastAsia="zh-CN"/>
    </w:rPr>
  </w:style>
  <w:style w:type="paragraph" w:styleId="BalloonText">
    <w:name w:val="Balloon Text"/>
    <w:basedOn w:val="Normal"/>
    <w:link w:val="BalloonTextChar"/>
    <w:rsid w:val="00840B95"/>
    <w:rPr>
      <w:rFonts w:ascii="Tahoma" w:hAnsi="Tahoma"/>
      <w:sz w:val="16"/>
      <w:szCs w:val="16"/>
      <w:lang w:val="x-none"/>
    </w:rPr>
  </w:style>
  <w:style w:type="character" w:customStyle="1" w:styleId="BalloonTextChar">
    <w:name w:val="Balloon Text Char"/>
    <w:link w:val="BalloonText"/>
    <w:rsid w:val="00840B95"/>
    <w:rPr>
      <w:rFonts w:ascii="Tahoma" w:hAnsi="Tahoma" w:cs="Tahoma"/>
      <w:sz w:val="16"/>
      <w:szCs w:val="16"/>
      <w:lang w:eastAsia="zh-CN"/>
    </w:rPr>
  </w:style>
  <w:style w:type="paragraph" w:styleId="Header">
    <w:name w:val="header"/>
    <w:basedOn w:val="Normal"/>
    <w:link w:val="HeaderChar"/>
    <w:uiPriority w:val="99"/>
    <w:unhideWhenUsed/>
    <w:rsid w:val="008A4DCC"/>
    <w:pPr>
      <w:tabs>
        <w:tab w:val="center" w:pos="4513"/>
        <w:tab w:val="right" w:pos="9026"/>
      </w:tabs>
    </w:pPr>
    <w:rPr>
      <w:rFonts w:ascii="Trebuchet MS" w:eastAsia="Calibri" w:hAnsi="Trebuchet MS"/>
      <w:sz w:val="22"/>
      <w:szCs w:val="20"/>
      <w:lang w:val="x-none" w:eastAsia="en-US"/>
    </w:rPr>
  </w:style>
  <w:style w:type="character" w:customStyle="1" w:styleId="HeaderChar">
    <w:name w:val="Header Char"/>
    <w:link w:val="Header"/>
    <w:uiPriority w:val="99"/>
    <w:rsid w:val="008A4DCC"/>
    <w:rPr>
      <w:rFonts w:ascii="Trebuchet MS" w:eastAsia="Calibri" w:hAnsi="Trebuchet MS" w:cs="Tahoma"/>
      <w:sz w:val="22"/>
      <w:lang w:eastAsia="en-US"/>
    </w:rPr>
  </w:style>
  <w:style w:type="paragraph" w:styleId="Footer">
    <w:name w:val="footer"/>
    <w:basedOn w:val="Normal"/>
    <w:link w:val="FooterChar"/>
    <w:uiPriority w:val="99"/>
    <w:rsid w:val="00AD5D5A"/>
    <w:pPr>
      <w:tabs>
        <w:tab w:val="center" w:pos="4513"/>
        <w:tab w:val="right" w:pos="9026"/>
      </w:tabs>
    </w:pPr>
    <w:rPr>
      <w:lang w:val="x-none"/>
    </w:rPr>
  </w:style>
  <w:style w:type="character" w:customStyle="1" w:styleId="FooterChar">
    <w:name w:val="Footer Char"/>
    <w:link w:val="Footer"/>
    <w:uiPriority w:val="99"/>
    <w:rsid w:val="00AD5D5A"/>
    <w:rPr>
      <w:sz w:val="24"/>
      <w:szCs w:val="24"/>
      <w:lang w:eastAsia="zh-CN"/>
    </w:rPr>
  </w:style>
  <w:style w:type="table" w:styleId="TableGrid">
    <w:name w:val="Table Grid"/>
    <w:basedOn w:val="TableNormal"/>
    <w:rsid w:val="00D67BF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itle">
    <w:name w:val="Title"/>
    <w:basedOn w:val="Normal"/>
    <w:next w:val="Normal"/>
    <w:link w:val="TitleChar"/>
    <w:qFormat/>
    <w:rsid w:val="00BC1733"/>
    <w:pPr>
      <w:spacing w:before="240" w:after="60"/>
      <w:jc w:val="center"/>
      <w:outlineLvl w:val="0"/>
    </w:pPr>
    <w:rPr>
      <w:rFonts w:ascii="Calibri Light" w:eastAsia="Times New Roman" w:hAnsi="Calibri Light"/>
      <w:b/>
      <w:bCs/>
      <w:kern w:val="28"/>
      <w:sz w:val="32"/>
      <w:szCs w:val="32"/>
    </w:rPr>
  </w:style>
  <w:style w:type="character" w:customStyle="1" w:styleId="TitleChar">
    <w:name w:val="Title Char"/>
    <w:link w:val="Title"/>
    <w:rsid w:val="00BC1733"/>
    <w:rPr>
      <w:rFonts w:ascii="Calibri Light" w:eastAsia="Times New Roman" w:hAnsi="Calibri Light" w:cs="Times New Roman"/>
      <w:b/>
      <w:bCs/>
      <w:kern w:val="28"/>
      <w:sz w:val="32"/>
      <w:szCs w:val="32"/>
      <w:lang w:val="en-GB" w:eastAsia="zh-CN"/>
    </w:rPr>
  </w:style>
  <w:style w:type="paragraph" w:styleId="FootnoteText">
    <w:name w:val="footnote text"/>
    <w:basedOn w:val="Normal"/>
    <w:link w:val="FootnoteTextChar"/>
    <w:rsid w:val="001C4E4D"/>
    <w:rPr>
      <w:rFonts w:ascii="Arial" w:hAnsi="Arial"/>
      <w:sz w:val="20"/>
      <w:szCs w:val="20"/>
    </w:rPr>
  </w:style>
  <w:style w:type="character" w:customStyle="1" w:styleId="FootnoteTextChar">
    <w:name w:val="Footnote Text Char"/>
    <w:link w:val="FootnoteText"/>
    <w:rsid w:val="001C4E4D"/>
    <w:rPr>
      <w:rFonts w:ascii="Arial" w:hAnsi="Arial"/>
      <w:lang w:val="en-GB" w:eastAsia="zh-CN"/>
    </w:rPr>
  </w:style>
  <w:style w:type="character" w:styleId="FootnoteReference">
    <w:name w:val="footnote reference"/>
    <w:rsid w:val="00334B82"/>
    <w:rPr>
      <w:vertAlign w:val="superscript"/>
    </w:rPr>
  </w:style>
  <w:style w:type="character" w:styleId="Hyperlink">
    <w:name w:val="Hyperlink"/>
    <w:rsid w:val="00334B82"/>
    <w:rPr>
      <w:color w:val="0563C1"/>
      <w:u w:val="single"/>
    </w:rPr>
  </w:style>
  <w:style w:type="character" w:styleId="UnresolvedMention">
    <w:name w:val="Unresolved Mention"/>
    <w:uiPriority w:val="99"/>
    <w:semiHidden/>
    <w:unhideWhenUsed/>
    <w:rsid w:val="00334B82"/>
    <w:rPr>
      <w:color w:val="605E5C"/>
      <w:shd w:val="clear" w:color="auto" w:fill="E1DFDD"/>
    </w:rPr>
  </w:style>
  <w:style w:type="paragraph" w:styleId="Caption">
    <w:name w:val="caption"/>
    <w:basedOn w:val="Normal"/>
    <w:next w:val="Normal"/>
    <w:unhideWhenUsed/>
    <w:qFormat/>
    <w:rsid w:val="00C2440B"/>
    <w:rPr>
      <w:b/>
      <w:bCs/>
      <w:sz w:val="20"/>
      <w:szCs w:val="20"/>
    </w:rPr>
  </w:style>
  <w:style w:type="paragraph" w:styleId="Subtitle">
    <w:name w:val="Subtitle"/>
    <w:basedOn w:val="Normal"/>
    <w:next w:val="Normal"/>
    <w:link w:val="SubtitleChar"/>
    <w:qFormat/>
    <w:rsid w:val="003B6510"/>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rsid w:val="003B6510"/>
    <w:rPr>
      <w:rFonts w:asciiTheme="minorHAnsi" w:eastAsiaTheme="minorEastAsia" w:hAnsiTheme="minorHAnsi" w:cstheme="minorBidi"/>
      <w:color w:val="5A5A5A" w:themeColor="text1" w:themeTint="A5"/>
      <w:spacing w:val="15"/>
      <w:sz w:val="22"/>
      <w:szCs w:val="22"/>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6751483">
      <w:bodyDiv w:val="1"/>
      <w:marLeft w:val="0"/>
      <w:marRight w:val="0"/>
      <w:marTop w:val="0"/>
      <w:marBottom w:val="0"/>
      <w:divBdr>
        <w:top w:val="none" w:sz="0" w:space="0" w:color="auto"/>
        <w:left w:val="none" w:sz="0" w:space="0" w:color="auto"/>
        <w:bottom w:val="none" w:sz="0" w:space="0" w:color="auto"/>
        <w:right w:val="none" w:sz="0" w:space="0" w:color="auto"/>
      </w:divBdr>
    </w:div>
    <w:div w:id="513768504">
      <w:bodyDiv w:val="1"/>
      <w:marLeft w:val="0"/>
      <w:marRight w:val="0"/>
      <w:marTop w:val="0"/>
      <w:marBottom w:val="0"/>
      <w:divBdr>
        <w:top w:val="none" w:sz="0" w:space="0" w:color="auto"/>
        <w:left w:val="none" w:sz="0" w:space="0" w:color="auto"/>
        <w:bottom w:val="none" w:sz="0" w:space="0" w:color="auto"/>
        <w:right w:val="none" w:sz="0" w:space="0" w:color="auto"/>
      </w:divBdr>
    </w:div>
    <w:div w:id="851141497">
      <w:bodyDiv w:val="1"/>
      <w:marLeft w:val="0"/>
      <w:marRight w:val="0"/>
      <w:marTop w:val="0"/>
      <w:marBottom w:val="0"/>
      <w:divBdr>
        <w:top w:val="none" w:sz="0" w:space="0" w:color="auto"/>
        <w:left w:val="none" w:sz="0" w:space="0" w:color="auto"/>
        <w:bottom w:val="none" w:sz="0" w:space="0" w:color="auto"/>
        <w:right w:val="none" w:sz="0" w:space="0" w:color="auto"/>
      </w:divBdr>
      <w:divsChild>
        <w:div w:id="1326473524">
          <w:marLeft w:val="0"/>
          <w:marRight w:val="0"/>
          <w:marTop w:val="0"/>
          <w:marBottom w:val="0"/>
          <w:divBdr>
            <w:top w:val="none" w:sz="0" w:space="0" w:color="auto"/>
            <w:left w:val="none" w:sz="0" w:space="0" w:color="auto"/>
            <w:bottom w:val="none" w:sz="0" w:space="0" w:color="auto"/>
            <w:right w:val="none" w:sz="0" w:space="0" w:color="auto"/>
          </w:divBdr>
          <w:divsChild>
            <w:div w:id="142815301">
              <w:marLeft w:val="0"/>
              <w:marRight w:val="0"/>
              <w:marTop w:val="0"/>
              <w:marBottom w:val="0"/>
              <w:divBdr>
                <w:top w:val="none" w:sz="0" w:space="0" w:color="auto"/>
                <w:left w:val="none" w:sz="0" w:space="0" w:color="auto"/>
                <w:bottom w:val="none" w:sz="0" w:space="0" w:color="auto"/>
                <w:right w:val="none" w:sz="0" w:space="0" w:color="auto"/>
              </w:divBdr>
            </w:div>
          </w:divsChild>
        </w:div>
        <w:div w:id="1506019539">
          <w:marLeft w:val="0"/>
          <w:marRight w:val="0"/>
          <w:marTop w:val="0"/>
          <w:marBottom w:val="0"/>
          <w:divBdr>
            <w:top w:val="none" w:sz="0" w:space="0" w:color="auto"/>
            <w:left w:val="none" w:sz="0" w:space="0" w:color="auto"/>
            <w:bottom w:val="none" w:sz="0" w:space="0" w:color="auto"/>
            <w:right w:val="none" w:sz="0" w:space="0" w:color="auto"/>
          </w:divBdr>
          <w:divsChild>
            <w:div w:id="1694962041">
              <w:marLeft w:val="0"/>
              <w:marRight w:val="0"/>
              <w:marTop w:val="0"/>
              <w:marBottom w:val="0"/>
              <w:divBdr>
                <w:top w:val="none" w:sz="0" w:space="0" w:color="auto"/>
                <w:left w:val="none" w:sz="0" w:space="0" w:color="auto"/>
                <w:bottom w:val="none" w:sz="0" w:space="0" w:color="auto"/>
                <w:right w:val="none" w:sz="0" w:space="0" w:color="auto"/>
              </w:divBdr>
            </w:div>
          </w:divsChild>
        </w:div>
        <w:div w:id="1828328001">
          <w:marLeft w:val="0"/>
          <w:marRight w:val="0"/>
          <w:marTop w:val="0"/>
          <w:marBottom w:val="0"/>
          <w:divBdr>
            <w:top w:val="none" w:sz="0" w:space="0" w:color="auto"/>
            <w:left w:val="none" w:sz="0" w:space="0" w:color="auto"/>
            <w:bottom w:val="none" w:sz="0" w:space="0" w:color="auto"/>
            <w:right w:val="none" w:sz="0" w:space="0" w:color="auto"/>
          </w:divBdr>
          <w:divsChild>
            <w:div w:id="974332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1814724">
      <w:bodyDiv w:val="1"/>
      <w:marLeft w:val="0"/>
      <w:marRight w:val="0"/>
      <w:marTop w:val="0"/>
      <w:marBottom w:val="0"/>
      <w:divBdr>
        <w:top w:val="none" w:sz="0" w:space="0" w:color="auto"/>
        <w:left w:val="none" w:sz="0" w:space="0" w:color="auto"/>
        <w:bottom w:val="none" w:sz="0" w:space="0" w:color="auto"/>
        <w:right w:val="none" w:sz="0" w:space="0" w:color="auto"/>
      </w:divBdr>
    </w:div>
    <w:div w:id="1724988438">
      <w:bodyDiv w:val="1"/>
      <w:marLeft w:val="0"/>
      <w:marRight w:val="0"/>
      <w:marTop w:val="0"/>
      <w:marBottom w:val="0"/>
      <w:divBdr>
        <w:top w:val="none" w:sz="0" w:space="0" w:color="auto"/>
        <w:left w:val="none" w:sz="0" w:space="0" w:color="auto"/>
        <w:bottom w:val="none" w:sz="0" w:space="0" w:color="auto"/>
        <w:right w:val="none" w:sz="0" w:space="0" w:color="auto"/>
      </w:divBdr>
    </w:div>
    <w:div w:id="1738702412">
      <w:bodyDiv w:val="1"/>
      <w:marLeft w:val="0"/>
      <w:marRight w:val="0"/>
      <w:marTop w:val="0"/>
      <w:marBottom w:val="0"/>
      <w:divBdr>
        <w:top w:val="none" w:sz="0" w:space="0" w:color="auto"/>
        <w:left w:val="none" w:sz="0" w:space="0" w:color="auto"/>
        <w:bottom w:val="none" w:sz="0" w:space="0" w:color="auto"/>
        <w:right w:val="none" w:sz="0" w:space="0" w:color="auto"/>
      </w:divBdr>
      <w:divsChild>
        <w:div w:id="1264068348">
          <w:marLeft w:val="0"/>
          <w:marRight w:val="0"/>
          <w:marTop w:val="0"/>
          <w:marBottom w:val="0"/>
          <w:divBdr>
            <w:top w:val="none" w:sz="0" w:space="0" w:color="auto"/>
            <w:left w:val="none" w:sz="0" w:space="0" w:color="auto"/>
            <w:bottom w:val="none" w:sz="0" w:space="0" w:color="auto"/>
            <w:right w:val="none" w:sz="0" w:space="0" w:color="auto"/>
          </w:divBdr>
        </w:div>
      </w:divsChild>
    </w:div>
    <w:div w:id="1844123451">
      <w:bodyDiv w:val="1"/>
      <w:marLeft w:val="0"/>
      <w:marRight w:val="0"/>
      <w:marTop w:val="0"/>
      <w:marBottom w:val="0"/>
      <w:divBdr>
        <w:top w:val="none" w:sz="0" w:space="0" w:color="auto"/>
        <w:left w:val="none" w:sz="0" w:space="0" w:color="auto"/>
        <w:bottom w:val="none" w:sz="0" w:space="0" w:color="auto"/>
        <w:right w:val="none" w:sz="0" w:space="0" w:color="auto"/>
      </w:divBdr>
      <w:divsChild>
        <w:div w:id="1881436124">
          <w:marLeft w:val="0"/>
          <w:marRight w:val="0"/>
          <w:marTop w:val="0"/>
          <w:marBottom w:val="0"/>
          <w:divBdr>
            <w:top w:val="none" w:sz="0" w:space="0" w:color="auto"/>
            <w:left w:val="none" w:sz="0" w:space="0" w:color="auto"/>
            <w:bottom w:val="none" w:sz="0" w:space="0" w:color="auto"/>
            <w:right w:val="none" w:sz="0" w:space="0" w:color="auto"/>
          </w:divBdr>
          <w:divsChild>
            <w:div w:id="973409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007581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9772FF-943F-47FA-8D5A-CF8C288B86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17709</TotalTime>
  <Pages>14</Pages>
  <Words>3062</Words>
  <Characters>17455</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UNIVERSITY OF WALES</vt:lpstr>
    </vt:vector>
  </TitlesOfParts>
  <Company>University of Wales Lampeter</Company>
  <LinksUpToDate>false</LinksUpToDate>
  <CharactersWithSpaces>20477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dc:title>
  <dc:subject/>
  <dc:creator>sa044</dc:creator>
  <cp:keywords/>
  <dc:description/>
  <cp:lastModifiedBy>Whitney Hill</cp:lastModifiedBy>
  <cp:revision>205</cp:revision>
  <cp:lastPrinted>2011-03-31T18:57:00Z</cp:lastPrinted>
  <dcterms:created xsi:type="dcterms:W3CDTF">2024-02-17T13:20:00Z</dcterms:created>
  <dcterms:modified xsi:type="dcterms:W3CDTF">2024-04-01T19:40:00Z</dcterms:modified>
</cp:coreProperties>
</file>