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D3958" w14:textId="77777777" w:rsidR="00D9624A" w:rsidRDefault="00D9624A" w:rsidP="00D9624A">
      <w:pPr>
        <w:spacing w:after="0" w:line="276" w:lineRule="auto"/>
        <w:ind w:right="531"/>
        <w:rPr>
          <w:rFonts w:ascii="Arial" w:eastAsia="Times New Roman" w:hAnsi="Arial" w:cs="Arial"/>
          <w:lang w:eastAsia="en-GB"/>
        </w:rPr>
      </w:pPr>
      <w:r>
        <w:rPr>
          <w:rFonts w:ascii="Arial" w:eastAsia="Times New Roman" w:hAnsi="Arial" w:cs="Arial"/>
          <w:b/>
          <w:bCs/>
          <w:lang w:eastAsia="en-GB"/>
        </w:rPr>
        <w:t>Essay one:</w:t>
      </w:r>
    </w:p>
    <w:p w14:paraId="225DDE94" w14:textId="77777777" w:rsidR="00D9624A" w:rsidRDefault="00D9624A" w:rsidP="00D9624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How have the different values and cultural norms within diverse communities impacted upon policing? You should </w:t>
      </w:r>
      <w:r>
        <w:rPr>
          <w:rFonts w:ascii="Arial" w:eastAsia="Times New Roman" w:hAnsi="Arial" w:cs="Arial"/>
          <w:u w:val="single"/>
          <w:lang w:eastAsia="en-GB"/>
        </w:rPr>
        <w:t>evaluate</w:t>
      </w:r>
      <w:r>
        <w:rPr>
          <w:rFonts w:ascii="Arial" w:eastAsia="Times New Roman" w:hAnsi="Arial" w:cs="Arial"/>
          <w:lang w:eastAsia="en-GB"/>
        </w:rPr>
        <w:t xml:space="preserve"> how multi-culturalism has affected professional policies and standards (</w:t>
      </w:r>
      <w:proofErr w:type="gramStart"/>
      <w:r>
        <w:rPr>
          <w:rFonts w:ascii="Arial" w:eastAsia="Times New Roman" w:hAnsi="Arial" w:cs="Arial"/>
          <w:lang w:eastAsia="en-GB"/>
        </w:rPr>
        <w:t>e.g.</w:t>
      </w:r>
      <w:proofErr w:type="gramEnd"/>
      <w:r>
        <w:rPr>
          <w:rFonts w:ascii="Arial" w:eastAsia="Times New Roman" w:hAnsi="Arial" w:cs="Arial"/>
          <w:lang w:eastAsia="en-GB"/>
        </w:rPr>
        <w:t xml:space="preserve"> PACE, Code of Ethics) as well as policing practice (e.g. neighbourhood policing).</w:t>
      </w:r>
    </w:p>
    <w:p w14:paraId="0630A61E" w14:textId="77777777" w:rsidR="00D9624A" w:rsidRDefault="00D9624A" w:rsidP="00D9624A">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r>
        <w:rPr>
          <w:rFonts w:ascii="Arial" w:eastAsia="Times New Roman" w:hAnsi="Arial" w:cs="Arial"/>
          <w:lang w:eastAsia="en-GB"/>
        </w:rPr>
        <w:t>Rather than relying on personal experience, support your answer with relevant evidence drawn from academic sources.</w:t>
      </w:r>
    </w:p>
    <w:p w14:paraId="136171EB" w14:textId="1C5BED82" w:rsidR="00D9624A" w:rsidRDefault="00D9624A" w:rsidP="00D9624A">
      <w:pPr>
        <w:spacing w:after="0" w:line="276" w:lineRule="auto"/>
        <w:ind w:right="531"/>
        <w:rPr>
          <w:rFonts w:ascii="Arial" w:eastAsia="Times New Roman" w:hAnsi="Arial" w:cs="Arial"/>
          <w:lang w:eastAsia="en-GB"/>
        </w:rPr>
      </w:pPr>
      <w:r>
        <w:rPr>
          <w:rFonts w:ascii="Arial" w:eastAsia="Times New Roman" w:hAnsi="Arial" w:cs="Arial"/>
          <w:b/>
          <w:bCs/>
          <w:lang w:eastAsia="en-GB"/>
        </w:rPr>
        <w:t>Word limit:</w:t>
      </w:r>
      <w:r>
        <w:rPr>
          <w:rFonts w:ascii="Arial" w:eastAsia="Times New Roman" w:hAnsi="Arial" w:cs="Arial"/>
          <w:lang w:eastAsia="en-GB"/>
        </w:rPr>
        <w:t xml:space="preserve"> 1000 words.</w:t>
      </w:r>
    </w:p>
    <w:p w14:paraId="0DB3635B" w14:textId="35F74658" w:rsidR="00D9624A" w:rsidRDefault="00D9624A" w:rsidP="00D9624A">
      <w:pPr>
        <w:spacing w:after="0" w:line="276" w:lineRule="auto"/>
        <w:ind w:right="531"/>
        <w:rPr>
          <w:rFonts w:ascii="Arial" w:eastAsia="Times New Roman" w:hAnsi="Arial" w:cs="Arial"/>
          <w:lang w:eastAsia="en-GB"/>
        </w:rPr>
      </w:pPr>
    </w:p>
    <w:p w14:paraId="7280BF34" w14:textId="77777777" w:rsidR="00D9624A" w:rsidRDefault="00D9624A" w:rsidP="00D9624A">
      <w:pPr>
        <w:spacing w:after="0" w:line="276" w:lineRule="auto"/>
        <w:ind w:right="531"/>
        <w:rPr>
          <w:rFonts w:ascii="Arial" w:eastAsia="Times New Roman" w:hAnsi="Arial" w:cs="Arial"/>
          <w:lang w:eastAsia="en-GB"/>
        </w:rPr>
      </w:pPr>
    </w:p>
    <w:p w14:paraId="6A525EDB" w14:textId="04CE28BE" w:rsidR="00D9624A" w:rsidRDefault="00D9624A" w:rsidP="00D9624A">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This essay will be discussing how the different values and cultural norms within diverse communities has impacted </w:t>
      </w:r>
      <w:r w:rsidR="0027108F">
        <w:rPr>
          <w:rFonts w:ascii="Arial" w:eastAsia="Times New Roman" w:hAnsi="Arial" w:cs="Arial"/>
          <w:lang w:eastAsia="en-GB"/>
        </w:rPr>
        <w:t>upo</w:t>
      </w:r>
      <w:r>
        <w:rPr>
          <w:rFonts w:ascii="Arial" w:eastAsia="Times New Roman" w:hAnsi="Arial" w:cs="Arial"/>
          <w:lang w:eastAsia="en-GB"/>
        </w:rPr>
        <w:t>n policing</w:t>
      </w:r>
      <w:r w:rsidR="00CA55FA">
        <w:rPr>
          <w:rFonts w:ascii="Arial" w:eastAsia="Times New Roman" w:hAnsi="Arial" w:cs="Arial"/>
          <w:lang w:eastAsia="en-GB"/>
        </w:rPr>
        <w:t xml:space="preserve"> local communities</w:t>
      </w:r>
      <w:r>
        <w:rPr>
          <w:rFonts w:ascii="Arial" w:eastAsia="Times New Roman" w:hAnsi="Arial" w:cs="Arial"/>
          <w:lang w:eastAsia="en-GB"/>
        </w:rPr>
        <w:t>.</w:t>
      </w:r>
      <w:r w:rsidR="00CA55FA">
        <w:rPr>
          <w:rFonts w:ascii="Arial" w:eastAsia="Times New Roman" w:hAnsi="Arial" w:cs="Arial"/>
          <w:lang w:eastAsia="en-GB"/>
        </w:rPr>
        <w:t xml:space="preserve"> </w:t>
      </w:r>
    </w:p>
    <w:p w14:paraId="73FDC62E" w14:textId="1F0571B2" w:rsidR="002964C7" w:rsidRDefault="002964C7" w:rsidP="00D9624A">
      <w:pPr>
        <w:spacing w:after="0" w:line="276" w:lineRule="auto"/>
        <w:ind w:right="531"/>
        <w:rPr>
          <w:rFonts w:ascii="Arial" w:eastAsia="Times New Roman" w:hAnsi="Arial" w:cs="Arial"/>
          <w:lang w:eastAsia="en-GB"/>
        </w:rPr>
      </w:pPr>
    </w:p>
    <w:p w14:paraId="2EE78A10" w14:textId="16CB71BA" w:rsidR="002964C7" w:rsidRDefault="002964C7"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The police forces within England and Wales were first established in 1829 by Sir Robert Peel who is also accredited as creating the </w:t>
      </w:r>
      <w:r w:rsidR="00783235">
        <w:rPr>
          <w:rFonts w:ascii="Arial" w:eastAsia="Times New Roman" w:hAnsi="Arial" w:cs="Arial"/>
          <w:lang w:eastAsia="en-GB"/>
        </w:rPr>
        <w:t>“</w:t>
      </w:r>
      <w:proofErr w:type="spellStart"/>
      <w:r>
        <w:rPr>
          <w:rFonts w:ascii="Arial" w:eastAsia="Times New Roman" w:hAnsi="Arial" w:cs="Arial"/>
          <w:lang w:eastAsia="en-GB"/>
        </w:rPr>
        <w:t>Peelian</w:t>
      </w:r>
      <w:proofErr w:type="spellEnd"/>
      <w:r w:rsidR="00783235">
        <w:rPr>
          <w:rFonts w:ascii="Arial" w:eastAsia="Times New Roman" w:hAnsi="Arial" w:cs="Arial"/>
          <w:lang w:eastAsia="en-GB"/>
        </w:rPr>
        <w:t>”</w:t>
      </w:r>
      <w:r>
        <w:rPr>
          <w:rFonts w:ascii="Arial" w:eastAsia="Times New Roman" w:hAnsi="Arial" w:cs="Arial"/>
          <w:lang w:eastAsia="en-GB"/>
        </w:rPr>
        <w:t xml:space="preserve"> Principles </w:t>
      </w:r>
      <w:r w:rsidR="00156572">
        <w:rPr>
          <w:rFonts w:ascii="Arial" w:eastAsia="Times New Roman" w:hAnsi="Arial" w:cs="Arial"/>
          <w:lang w:eastAsia="en-GB"/>
        </w:rPr>
        <w:t xml:space="preserve">which </w:t>
      </w:r>
      <w:r w:rsidR="0049506B">
        <w:rPr>
          <w:rFonts w:ascii="Arial" w:eastAsia="Times New Roman" w:hAnsi="Arial" w:cs="Arial"/>
          <w:lang w:eastAsia="en-GB"/>
        </w:rPr>
        <w:t xml:space="preserve">include 9 principles including “The police must secure the willing cooperation of the public in voluntarily observing the law” and “The police are the public and the public are the police” </w:t>
      </w:r>
      <w:sdt>
        <w:sdtPr>
          <w:rPr>
            <w:rFonts w:ascii="Arial" w:eastAsia="Times New Roman" w:hAnsi="Arial" w:cs="Arial"/>
            <w:lang w:eastAsia="en-GB"/>
          </w:rPr>
          <w:id w:val="479663054"/>
          <w:citation/>
        </w:sdtPr>
        <w:sdtEndPr/>
        <w:sdtContent>
          <w:r w:rsidR="0049506B">
            <w:rPr>
              <w:rFonts w:ascii="Arial" w:eastAsia="Times New Roman" w:hAnsi="Arial" w:cs="Arial"/>
              <w:lang w:eastAsia="en-GB"/>
            </w:rPr>
            <w:fldChar w:fldCharType="begin"/>
          </w:r>
          <w:r w:rsidR="0049506B">
            <w:rPr>
              <w:rFonts w:ascii="Arial" w:eastAsia="Times New Roman" w:hAnsi="Arial" w:cs="Arial"/>
              <w:lang w:eastAsia="en-GB"/>
            </w:rPr>
            <w:instrText xml:space="preserve"> CITATION Rog16 \l 2057 </w:instrText>
          </w:r>
          <w:r w:rsidR="0049506B">
            <w:rPr>
              <w:rFonts w:ascii="Arial" w:eastAsia="Times New Roman" w:hAnsi="Arial" w:cs="Arial"/>
              <w:lang w:eastAsia="en-GB"/>
            </w:rPr>
            <w:fldChar w:fldCharType="separate"/>
          </w:r>
          <w:r w:rsidR="0049506B" w:rsidRPr="0049506B">
            <w:rPr>
              <w:rFonts w:ascii="Arial" w:eastAsia="Times New Roman" w:hAnsi="Arial" w:cs="Arial"/>
              <w:noProof/>
              <w:lang w:eastAsia="en-GB"/>
            </w:rPr>
            <w:t>(Rogers, 2016)</w:t>
          </w:r>
          <w:r w:rsidR="0049506B">
            <w:rPr>
              <w:rFonts w:ascii="Arial" w:eastAsia="Times New Roman" w:hAnsi="Arial" w:cs="Arial"/>
              <w:lang w:eastAsia="en-GB"/>
            </w:rPr>
            <w:fldChar w:fldCharType="end"/>
          </w:r>
        </w:sdtContent>
      </w:sdt>
      <w:r w:rsidR="0049506B">
        <w:rPr>
          <w:rFonts w:ascii="Arial" w:eastAsia="Times New Roman" w:hAnsi="Arial" w:cs="Arial"/>
          <w:lang w:eastAsia="en-GB"/>
        </w:rPr>
        <w:t xml:space="preserve">. Policing within the UK is largely defined as democratic policing </w:t>
      </w:r>
      <w:r w:rsidR="00F5415A">
        <w:rPr>
          <w:rFonts w:ascii="Arial" w:eastAsia="Times New Roman" w:hAnsi="Arial" w:cs="Arial"/>
          <w:lang w:eastAsia="en-GB"/>
        </w:rPr>
        <w:t>which does prescribe to these two principles however this is an issue as the UK has become more diverse as the demographics of the public has shifted and as such those who are minority ethnic or culturally diverse do not see themselves within the police forces within the UK</w:t>
      </w:r>
      <w:r w:rsidR="00783235">
        <w:rPr>
          <w:rFonts w:ascii="Arial" w:eastAsia="Times New Roman" w:hAnsi="Arial" w:cs="Arial"/>
          <w:lang w:eastAsia="en-GB"/>
        </w:rPr>
        <w:t xml:space="preserve">. </w:t>
      </w:r>
      <w:proofErr w:type="gramStart"/>
      <w:r w:rsidR="00783235">
        <w:rPr>
          <w:rFonts w:ascii="Arial" w:eastAsia="Times New Roman" w:hAnsi="Arial" w:cs="Arial"/>
          <w:lang w:eastAsia="en-GB"/>
        </w:rPr>
        <w:t>Consequently</w:t>
      </w:r>
      <w:proofErr w:type="gramEnd"/>
      <w:r w:rsidR="00F5415A">
        <w:rPr>
          <w:rFonts w:ascii="Arial" w:eastAsia="Times New Roman" w:hAnsi="Arial" w:cs="Arial"/>
          <w:lang w:eastAsia="en-GB"/>
        </w:rPr>
        <w:t xml:space="preserve"> as such</w:t>
      </w:r>
      <w:r w:rsidR="00783235">
        <w:rPr>
          <w:rFonts w:ascii="Arial" w:eastAsia="Times New Roman" w:hAnsi="Arial" w:cs="Arial"/>
          <w:lang w:eastAsia="en-GB"/>
        </w:rPr>
        <w:t xml:space="preserve"> many</w:t>
      </w:r>
      <w:r w:rsidR="00F5415A">
        <w:rPr>
          <w:rFonts w:ascii="Arial" w:eastAsia="Times New Roman" w:hAnsi="Arial" w:cs="Arial"/>
          <w:lang w:eastAsia="en-GB"/>
        </w:rPr>
        <w:t xml:space="preserve"> have often felt targeted by police forces, the Brixton riots being a significant example and one which had large implications for British policing moving forward </w:t>
      </w:r>
      <w:sdt>
        <w:sdtPr>
          <w:rPr>
            <w:rFonts w:ascii="Arial" w:eastAsia="Times New Roman" w:hAnsi="Arial" w:cs="Arial"/>
            <w:lang w:eastAsia="en-GB"/>
          </w:rPr>
          <w:id w:val="1002935317"/>
          <w:citation/>
        </w:sdtPr>
        <w:sdtEndPr/>
        <w:sdtContent>
          <w:r w:rsidR="006D0E9D">
            <w:rPr>
              <w:rFonts w:ascii="Arial" w:eastAsia="Times New Roman" w:hAnsi="Arial" w:cs="Arial"/>
              <w:lang w:eastAsia="en-GB"/>
            </w:rPr>
            <w:fldChar w:fldCharType="begin"/>
          </w:r>
          <w:r w:rsidR="006D0E9D">
            <w:rPr>
              <w:rFonts w:ascii="Arial" w:eastAsia="Times New Roman" w:hAnsi="Arial" w:cs="Arial"/>
              <w:lang w:eastAsia="en-GB"/>
            </w:rPr>
            <w:instrText xml:space="preserve"> CITATION Joh84 \l 2057 </w:instrText>
          </w:r>
          <w:r w:rsidR="006D0E9D">
            <w:rPr>
              <w:rFonts w:ascii="Arial" w:eastAsia="Times New Roman" w:hAnsi="Arial" w:cs="Arial"/>
              <w:lang w:eastAsia="en-GB"/>
            </w:rPr>
            <w:fldChar w:fldCharType="separate"/>
          </w:r>
          <w:r w:rsidR="006D0E9D" w:rsidRPr="006D0E9D">
            <w:rPr>
              <w:rFonts w:ascii="Arial" w:eastAsia="Times New Roman" w:hAnsi="Arial" w:cs="Arial"/>
              <w:noProof/>
              <w:lang w:eastAsia="en-GB"/>
            </w:rPr>
            <w:t>(Beynon, 1984)</w:t>
          </w:r>
          <w:r w:rsidR="006D0E9D">
            <w:rPr>
              <w:rFonts w:ascii="Arial" w:eastAsia="Times New Roman" w:hAnsi="Arial" w:cs="Arial"/>
              <w:lang w:eastAsia="en-GB"/>
            </w:rPr>
            <w:fldChar w:fldCharType="end"/>
          </w:r>
        </w:sdtContent>
      </w:sdt>
      <w:r w:rsidR="006D0E9D">
        <w:rPr>
          <w:rFonts w:ascii="Arial" w:eastAsia="Times New Roman" w:hAnsi="Arial" w:cs="Arial"/>
          <w:lang w:eastAsia="en-GB"/>
        </w:rPr>
        <w:t xml:space="preserve">. This is not to say that this was the only reason why but moving forward British policing has tried to move to what is now called the Neighbourhood Policing model which is designed to help in not only responding to crime but also preventing </w:t>
      </w:r>
      <w:sdt>
        <w:sdtPr>
          <w:rPr>
            <w:rFonts w:ascii="Arial" w:eastAsia="Times New Roman" w:hAnsi="Arial" w:cs="Arial"/>
            <w:lang w:eastAsia="en-GB"/>
          </w:rPr>
          <w:id w:val="178330709"/>
          <w:citation/>
        </w:sdtPr>
        <w:sdtEndPr/>
        <w:sdtContent>
          <w:r w:rsidR="006D0E9D">
            <w:rPr>
              <w:rFonts w:ascii="Arial" w:eastAsia="Times New Roman" w:hAnsi="Arial" w:cs="Arial"/>
              <w:lang w:eastAsia="en-GB"/>
            </w:rPr>
            <w:fldChar w:fldCharType="begin"/>
          </w:r>
          <w:r w:rsidR="006D0E9D">
            <w:rPr>
              <w:rFonts w:ascii="Arial" w:eastAsia="Times New Roman" w:hAnsi="Arial" w:cs="Arial"/>
              <w:lang w:eastAsia="en-GB"/>
            </w:rPr>
            <w:instrText xml:space="preserve"> CITATION Mar20 \l 2057 </w:instrText>
          </w:r>
          <w:r w:rsidR="006D0E9D">
            <w:rPr>
              <w:rFonts w:ascii="Arial" w:eastAsia="Times New Roman" w:hAnsi="Arial" w:cs="Arial"/>
              <w:lang w:eastAsia="en-GB"/>
            </w:rPr>
            <w:fldChar w:fldCharType="separate"/>
          </w:r>
          <w:r w:rsidR="006D0E9D" w:rsidRPr="006D0E9D">
            <w:rPr>
              <w:rFonts w:ascii="Arial" w:eastAsia="Times New Roman" w:hAnsi="Arial" w:cs="Arial"/>
              <w:noProof/>
              <w:lang w:eastAsia="en-GB"/>
            </w:rPr>
            <w:t>(Marin Innes, 2020)</w:t>
          </w:r>
          <w:r w:rsidR="006D0E9D">
            <w:rPr>
              <w:rFonts w:ascii="Arial" w:eastAsia="Times New Roman" w:hAnsi="Arial" w:cs="Arial"/>
              <w:lang w:eastAsia="en-GB"/>
            </w:rPr>
            <w:fldChar w:fldCharType="end"/>
          </w:r>
        </w:sdtContent>
      </w:sdt>
      <w:r w:rsidR="006D0E9D">
        <w:rPr>
          <w:rFonts w:ascii="Arial" w:eastAsia="Times New Roman" w:hAnsi="Arial" w:cs="Arial"/>
          <w:lang w:eastAsia="en-GB"/>
        </w:rPr>
        <w:t>.</w:t>
      </w:r>
    </w:p>
    <w:p w14:paraId="4D128C48" w14:textId="177090DE" w:rsidR="006D0E9D" w:rsidRDefault="00DF6D77"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r>
    </w:p>
    <w:p w14:paraId="54724294" w14:textId="48E725FB" w:rsidR="00DF6D77" w:rsidRDefault="00DF6D77"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One of the major criticisms levelled against police forces by the </w:t>
      </w:r>
      <w:proofErr w:type="gramStart"/>
      <w:r>
        <w:rPr>
          <w:rFonts w:ascii="Arial" w:eastAsia="Times New Roman" w:hAnsi="Arial" w:cs="Arial"/>
          <w:lang w:eastAsia="en-GB"/>
        </w:rPr>
        <w:t>general public</w:t>
      </w:r>
      <w:proofErr w:type="gramEnd"/>
      <w:r>
        <w:rPr>
          <w:rFonts w:ascii="Arial" w:eastAsia="Times New Roman" w:hAnsi="Arial" w:cs="Arial"/>
          <w:lang w:eastAsia="en-GB"/>
        </w:rPr>
        <w:t xml:space="preserve"> is that officers do not reflect the communities that they serve, that being that the majority of officers are of White British origin and not the ethnically diverse communities they serve </w:t>
      </w:r>
      <w:sdt>
        <w:sdtPr>
          <w:rPr>
            <w:rFonts w:ascii="Arial" w:eastAsia="Times New Roman" w:hAnsi="Arial" w:cs="Arial"/>
            <w:lang w:eastAsia="en-GB"/>
          </w:rPr>
          <w:id w:val="-1635631177"/>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Bhu13 \l 2057 </w:instrText>
          </w:r>
          <w:r>
            <w:rPr>
              <w:rFonts w:ascii="Arial" w:eastAsia="Times New Roman" w:hAnsi="Arial" w:cs="Arial"/>
              <w:lang w:eastAsia="en-GB"/>
            </w:rPr>
            <w:fldChar w:fldCharType="separate"/>
          </w:r>
          <w:r w:rsidRPr="00DF6D77">
            <w:rPr>
              <w:rFonts w:ascii="Arial" w:eastAsia="Times New Roman" w:hAnsi="Arial" w:cs="Arial"/>
              <w:noProof/>
              <w:lang w:eastAsia="en-GB"/>
            </w:rPr>
            <w:t>(Bhugowandeen, 2013)</w:t>
          </w:r>
          <w:r>
            <w:rPr>
              <w:rFonts w:ascii="Arial" w:eastAsia="Times New Roman" w:hAnsi="Arial" w:cs="Arial"/>
              <w:lang w:eastAsia="en-GB"/>
            </w:rPr>
            <w:fldChar w:fldCharType="end"/>
          </w:r>
        </w:sdtContent>
      </w:sdt>
      <w:r>
        <w:rPr>
          <w:rFonts w:ascii="Arial" w:eastAsia="Times New Roman" w:hAnsi="Arial" w:cs="Arial"/>
          <w:lang w:eastAsia="en-GB"/>
        </w:rPr>
        <w:t xml:space="preserve">. Despite the increasing number of ethnic minorities within the UK the numbers of officers from these community have struggled to stay in line with the population percentages, this is partially due to racism within the police force and perceived racism. </w:t>
      </w:r>
      <w:proofErr w:type="gramStart"/>
      <w:r>
        <w:rPr>
          <w:rFonts w:ascii="Arial" w:eastAsia="Times New Roman" w:hAnsi="Arial" w:cs="Arial"/>
          <w:lang w:eastAsia="en-GB"/>
        </w:rPr>
        <w:t>In order to</w:t>
      </w:r>
      <w:proofErr w:type="gramEnd"/>
      <w:r>
        <w:rPr>
          <w:rFonts w:ascii="Arial" w:eastAsia="Times New Roman" w:hAnsi="Arial" w:cs="Arial"/>
          <w:lang w:eastAsia="en-GB"/>
        </w:rPr>
        <w:t xml:space="preserve"> counter this police forces have taken measures to curb this racist behaviour and encourage ethnic minorities to join their respective forces and better reflect the communities they serve </w:t>
      </w:r>
      <w:sdt>
        <w:sdtPr>
          <w:rPr>
            <w:rFonts w:ascii="Arial" w:eastAsia="Times New Roman" w:hAnsi="Arial" w:cs="Arial"/>
            <w:lang w:eastAsia="en-GB"/>
          </w:rPr>
          <w:id w:val="-857732754"/>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Bhu13 \l 2057 </w:instrText>
          </w:r>
          <w:r>
            <w:rPr>
              <w:rFonts w:ascii="Arial" w:eastAsia="Times New Roman" w:hAnsi="Arial" w:cs="Arial"/>
              <w:lang w:eastAsia="en-GB"/>
            </w:rPr>
            <w:fldChar w:fldCharType="separate"/>
          </w:r>
          <w:r w:rsidRPr="00DF6D77">
            <w:rPr>
              <w:rFonts w:ascii="Arial" w:eastAsia="Times New Roman" w:hAnsi="Arial" w:cs="Arial"/>
              <w:noProof/>
              <w:lang w:eastAsia="en-GB"/>
            </w:rPr>
            <w:t>(Bhugowandeen, 2013)</w:t>
          </w:r>
          <w:r>
            <w:rPr>
              <w:rFonts w:ascii="Arial" w:eastAsia="Times New Roman" w:hAnsi="Arial" w:cs="Arial"/>
              <w:lang w:eastAsia="en-GB"/>
            </w:rPr>
            <w:fldChar w:fldCharType="end"/>
          </w:r>
        </w:sdtContent>
      </w:sdt>
      <w:r>
        <w:rPr>
          <w:rFonts w:ascii="Arial" w:eastAsia="Times New Roman" w:hAnsi="Arial" w:cs="Arial"/>
          <w:lang w:eastAsia="en-GB"/>
        </w:rPr>
        <w:t xml:space="preserve">. In 1994 the first black police federation was setup in order to assist black officers in dealing with their day to day challenges and encourage those officers who had joined to stay and not resign, this practice soon became common across all forces in England in Wales and now most forces have their own local black police association </w:t>
      </w:r>
      <w:sdt>
        <w:sdtPr>
          <w:rPr>
            <w:rFonts w:ascii="Arial" w:eastAsia="Times New Roman" w:hAnsi="Arial" w:cs="Arial"/>
            <w:lang w:eastAsia="en-GB"/>
          </w:rPr>
          <w:id w:val="1432473966"/>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Bhu13 \l 2057 </w:instrText>
          </w:r>
          <w:r>
            <w:rPr>
              <w:rFonts w:ascii="Arial" w:eastAsia="Times New Roman" w:hAnsi="Arial" w:cs="Arial"/>
              <w:lang w:eastAsia="en-GB"/>
            </w:rPr>
            <w:fldChar w:fldCharType="separate"/>
          </w:r>
          <w:r w:rsidRPr="00DF6D77">
            <w:rPr>
              <w:rFonts w:ascii="Arial" w:eastAsia="Times New Roman" w:hAnsi="Arial" w:cs="Arial"/>
              <w:noProof/>
              <w:lang w:eastAsia="en-GB"/>
            </w:rPr>
            <w:t>(Bhugowandeen, 2013)</w:t>
          </w:r>
          <w:r>
            <w:rPr>
              <w:rFonts w:ascii="Arial" w:eastAsia="Times New Roman" w:hAnsi="Arial" w:cs="Arial"/>
              <w:lang w:eastAsia="en-GB"/>
            </w:rPr>
            <w:fldChar w:fldCharType="end"/>
          </w:r>
        </w:sdtContent>
      </w:sdt>
      <w:r>
        <w:rPr>
          <w:rFonts w:ascii="Arial" w:eastAsia="Times New Roman" w:hAnsi="Arial" w:cs="Arial"/>
          <w:lang w:eastAsia="en-GB"/>
        </w:rPr>
        <w:t xml:space="preserve">. </w:t>
      </w:r>
      <w:r w:rsidR="00073EFF">
        <w:rPr>
          <w:rFonts w:ascii="Arial" w:eastAsia="Times New Roman" w:hAnsi="Arial" w:cs="Arial"/>
          <w:lang w:eastAsia="en-GB"/>
        </w:rPr>
        <w:t>These and among other things have had a significant effect on the percentage of officers from ethnic minority backgrounds and statistics published by the home office have shown a gradual increase in officers of ethnic minority background</w:t>
      </w:r>
      <w:r w:rsidR="00783235">
        <w:rPr>
          <w:rFonts w:ascii="Arial" w:eastAsia="Times New Roman" w:hAnsi="Arial" w:cs="Arial"/>
          <w:lang w:eastAsia="en-GB"/>
        </w:rPr>
        <w:t>s</w:t>
      </w:r>
      <w:r w:rsidR="00073EFF">
        <w:rPr>
          <w:rFonts w:ascii="Arial" w:eastAsia="Times New Roman" w:hAnsi="Arial" w:cs="Arial"/>
          <w:lang w:eastAsia="en-GB"/>
        </w:rPr>
        <w:t xml:space="preserve"> m</w:t>
      </w:r>
      <w:r w:rsidR="00783235">
        <w:rPr>
          <w:rFonts w:ascii="Arial" w:eastAsia="Times New Roman" w:hAnsi="Arial" w:cs="Arial"/>
          <w:lang w:eastAsia="en-GB"/>
        </w:rPr>
        <w:t>o</w:t>
      </w:r>
      <w:r w:rsidR="00073EFF">
        <w:rPr>
          <w:rFonts w:ascii="Arial" w:eastAsia="Times New Roman" w:hAnsi="Arial" w:cs="Arial"/>
          <w:lang w:eastAsia="en-GB"/>
        </w:rPr>
        <w:t xml:space="preserve">st notably those of Asian origin </w:t>
      </w:r>
      <w:sdt>
        <w:sdtPr>
          <w:rPr>
            <w:rFonts w:ascii="Arial" w:eastAsia="Times New Roman" w:hAnsi="Arial" w:cs="Arial"/>
            <w:lang w:eastAsia="en-GB"/>
          </w:rPr>
          <w:id w:val="-2013143882"/>
          <w:citation/>
        </w:sdtPr>
        <w:sdtEndPr/>
        <w:sdtContent>
          <w:r w:rsidR="00073EFF">
            <w:rPr>
              <w:rFonts w:ascii="Arial" w:eastAsia="Times New Roman" w:hAnsi="Arial" w:cs="Arial"/>
              <w:lang w:eastAsia="en-GB"/>
            </w:rPr>
            <w:fldChar w:fldCharType="begin"/>
          </w:r>
          <w:r w:rsidR="00073EFF">
            <w:rPr>
              <w:rFonts w:ascii="Arial" w:eastAsia="Times New Roman" w:hAnsi="Arial" w:cs="Arial"/>
              <w:lang w:eastAsia="en-GB"/>
            </w:rPr>
            <w:instrText xml:space="preserve"> CITATION Hom19 \l 2057 </w:instrText>
          </w:r>
          <w:r w:rsidR="00073EFF">
            <w:rPr>
              <w:rFonts w:ascii="Arial" w:eastAsia="Times New Roman" w:hAnsi="Arial" w:cs="Arial"/>
              <w:lang w:eastAsia="en-GB"/>
            </w:rPr>
            <w:fldChar w:fldCharType="separate"/>
          </w:r>
          <w:r w:rsidR="00073EFF" w:rsidRPr="00073EFF">
            <w:rPr>
              <w:rFonts w:ascii="Arial" w:eastAsia="Times New Roman" w:hAnsi="Arial" w:cs="Arial"/>
              <w:noProof/>
              <w:lang w:eastAsia="en-GB"/>
            </w:rPr>
            <w:t>(Home Office, 2019)</w:t>
          </w:r>
          <w:r w:rsidR="00073EFF">
            <w:rPr>
              <w:rFonts w:ascii="Arial" w:eastAsia="Times New Roman" w:hAnsi="Arial" w:cs="Arial"/>
              <w:lang w:eastAsia="en-GB"/>
            </w:rPr>
            <w:fldChar w:fldCharType="end"/>
          </w:r>
        </w:sdtContent>
      </w:sdt>
      <w:r w:rsidR="00073EFF">
        <w:rPr>
          <w:rFonts w:ascii="Arial" w:eastAsia="Times New Roman" w:hAnsi="Arial" w:cs="Arial"/>
          <w:lang w:eastAsia="en-GB"/>
        </w:rPr>
        <w:t>.</w:t>
      </w:r>
    </w:p>
    <w:p w14:paraId="1F960C0B" w14:textId="5A58D5EA" w:rsidR="00073EFF" w:rsidRDefault="00073EFF" w:rsidP="00D9624A">
      <w:pPr>
        <w:spacing w:after="0" w:line="276" w:lineRule="auto"/>
        <w:ind w:right="531"/>
        <w:rPr>
          <w:rFonts w:ascii="Arial" w:eastAsia="Times New Roman" w:hAnsi="Arial" w:cs="Arial"/>
          <w:lang w:eastAsia="en-GB"/>
        </w:rPr>
      </w:pPr>
    </w:p>
    <w:p w14:paraId="1D135CA2" w14:textId="17F2D9D6" w:rsidR="00073EFF" w:rsidRDefault="00073EFF"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However recently and specifically the Metropolitan Police Force has come under serious criticism by the Mayor of London who has published an action plan to </w:t>
      </w:r>
      <w:r>
        <w:rPr>
          <w:rFonts w:ascii="Arial" w:eastAsia="Times New Roman" w:hAnsi="Arial" w:cs="Arial"/>
          <w:lang w:eastAsia="en-GB"/>
        </w:rPr>
        <w:lastRenderedPageBreak/>
        <w:t xml:space="preserve">drastically increase the number of Black police officers within the force </w:t>
      </w:r>
      <w:sdt>
        <w:sdtPr>
          <w:rPr>
            <w:rFonts w:ascii="Arial" w:eastAsia="Times New Roman" w:hAnsi="Arial" w:cs="Arial"/>
            <w:lang w:eastAsia="en-GB"/>
          </w:rPr>
          <w:id w:val="2089116209"/>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May1 \l 2057 </w:instrText>
          </w:r>
          <w:r>
            <w:rPr>
              <w:rFonts w:ascii="Arial" w:eastAsia="Times New Roman" w:hAnsi="Arial" w:cs="Arial"/>
              <w:lang w:eastAsia="en-GB"/>
            </w:rPr>
            <w:fldChar w:fldCharType="separate"/>
          </w:r>
          <w:r w:rsidRPr="00073EFF">
            <w:rPr>
              <w:rFonts w:ascii="Arial" w:eastAsia="Times New Roman" w:hAnsi="Arial" w:cs="Arial"/>
              <w:noProof/>
              <w:lang w:eastAsia="en-GB"/>
            </w:rPr>
            <w:t>(Mayor of London, n.d.)</w:t>
          </w:r>
          <w:r>
            <w:rPr>
              <w:rFonts w:ascii="Arial" w:eastAsia="Times New Roman" w:hAnsi="Arial" w:cs="Arial"/>
              <w:lang w:eastAsia="en-GB"/>
            </w:rPr>
            <w:fldChar w:fldCharType="end"/>
          </w:r>
        </w:sdtContent>
      </w:sdt>
      <w:r>
        <w:rPr>
          <w:rFonts w:ascii="Arial" w:eastAsia="Times New Roman" w:hAnsi="Arial" w:cs="Arial"/>
          <w:lang w:eastAsia="en-GB"/>
        </w:rPr>
        <w:t xml:space="preserve">. The Mayor of London currently wants to increase the number of </w:t>
      </w:r>
      <w:r w:rsidR="008C5F94">
        <w:rPr>
          <w:rFonts w:ascii="Arial" w:eastAsia="Times New Roman" w:hAnsi="Arial" w:cs="Arial"/>
          <w:lang w:eastAsia="en-GB"/>
        </w:rPr>
        <w:t xml:space="preserve">Black And Ethnic Minorities (BAME) individuals to 28% of the police force by 2030 however it should be noted that is massively disproportionate to the number of BAME individuals living within the UK which is currently at 18.3% by the Office for National Statistics census as of 2021 </w:t>
      </w:r>
      <w:sdt>
        <w:sdtPr>
          <w:rPr>
            <w:rFonts w:ascii="Arial" w:eastAsia="Times New Roman" w:hAnsi="Arial" w:cs="Arial"/>
            <w:lang w:eastAsia="en-GB"/>
          </w:rPr>
          <w:id w:val="-1517996765"/>
          <w:citation/>
        </w:sdtPr>
        <w:sdtEndPr/>
        <w:sdtContent>
          <w:r w:rsidR="008C5F94">
            <w:rPr>
              <w:rFonts w:ascii="Arial" w:eastAsia="Times New Roman" w:hAnsi="Arial" w:cs="Arial"/>
              <w:lang w:eastAsia="en-GB"/>
            </w:rPr>
            <w:fldChar w:fldCharType="begin"/>
          </w:r>
          <w:r w:rsidR="008C5F94">
            <w:rPr>
              <w:rFonts w:ascii="Arial" w:eastAsia="Times New Roman" w:hAnsi="Arial" w:cs="Arial"/>
              <w:lang w:eastAsia="en-GB"/>
            </w:rPr>
            <w:instrText xml:space="preserve"> CITATION Off22 \l 2057 </w:instrText>
          </w:r>
          <w:r w:rsidR="008C5F94">
            <w:rPr>
              <w:rFonts w:ascii="Arial" w:eastAsia="Times New Roman" w:hAnsi="Arial" w:cs="Arial"/>
              <w:lang w:eastAsia="en-GB"/>
            </w:rPr>
            <w:fldChar w:fldCharType="separate"/>
          </w:r>
          <w:r w:rsidR="008C5F94" w:rsidRPr="008C5F94">
            <w:rPr>
              <w:rFonts w:ascii="Arial" w:eastAsia="Times New Roman" w:hAnsi="Arial" w:cs="Arial"/>
              <w:noProof/>
              <w:lang w:eastAsia="en-GB"/>
            </w:rPr>
            <w:t>(Office for National Statistics, 2022)</w:t>
          </w:r>
          <w:r w:rsidR="008C5F94">
            <w:rPr>
              <w:rFonts w:ascii="Arial" w:eastAsia="Times New Roman" w:hAnsi="Arial" w:cs="Arial"/>
              <w:lang w:eastAsia="en-GB"/>
            </w:rPr>
            <w:fldChar w:fldCharType="end"/>
          </w:r>
        </w:sdtContent>
      </w:sdt>
      <w:r w:rsidR="008C5F94">
        <w:rPr>
          <w:rFonts w:ascii="Arial" w:eastAsia="Times New Roman" w:hAnsi="Arial" w:cs="Arial"/>
          <w:lang w:eastAsia="en-GB"/>
        </w:rPr>
        <w:t xml:space="preserve">, this is almost 10% higher than would match the representative communities. The Mayor of London also wishes to achieve this by forcing the force to have 40% of </w:t>
      </w:r>
      <w:proofErr w:type="spellStart"/>
      <w:r w:rsidR="008C5F94">
        <w:rPr>
          <w:rFonts w:ascii="Arial" w:eastAsia="Times New Roman" w:hAnsi="Arial" w:cs="Arial"/>
          <w:lang w:eastAsia="en-GB"/>
        </w:rPr>
        <w:t>it’s</w:t>
      </w:r>
      <w:proofErr w:type="spellEnd"/>
      <w:r w:rsidR="008C5F94">
        <w:rPr>
          <w:rFonts w:ascii="Arial" w:eastAsia="Times New Roman" w:hAnsi="Arial" w:cs="Arial"/>
          <w:lang w:eastAsia="en-GB"/>
        </w:rPr>
        <w:t xml:space="preserve"> new recruits as BAME officers</w:t>
      </w:r>
      <w:r w:rsidR="008E678E">
        <w:rPr>
          <w:rFonts w:ascii="Arial" w:eastAsia="Times New Roman" w:hAnsi="Arial" w:cs="Arial"/>
          <w:lang w:eastAsia="en-GB"/>
        </w:rPr>
        <w:t xml:space="preserve"> </w:t>
      </w:r>
      <w:sdt>
        <w:sdtPr>
          <w:rPr>
            <w:rFonts w:ascii="Arial" w:eastAsia="Times New Roman" w:hAnsi="Arial" w:cs="Arial"/>
            <w:lang w:eastAsia="en-GB"/>
          </w:rPr>
          <w:id w:val="-127095988"/>
          <w:citation/>
        </w:sdtPr>
        <w:sdtContent>
          <w:r w:rsidR="008E678E">
            <w:rPr>
              <w:rFonts w:ascii="Arial" w:eastAsia="Times New Roman" w:hAnsi="Arial" w:cs="Arial"/>
              <w:lang w:eastAsia="en-GB"/>
            </w:rPr>
            <w:fldChar w:fldCharType="begin"/>
          </w:r>
          <w:r w:rsidR="008E678E">
            <w:rPr>
              <w:rFonts w:ascii="Arial" w:eastAsia="Times New Roman" w:hAnsi="Arial" w:cs="Arial"/>
              <w:lang w:eastAsia="en-GB"/>
            </w:rPr>
            <w:instrText xml:space="preserve"> CITATION May1 \l 2057 </w:instrText>
          </w:r>
          <w:r w:rsidR="008E678E">
            <w:rPr>
              <w:rFonts w:ascii="Arial" w:eastAsia="Times New Roman" w:hAnsi="Arial" w:cs="Arial"/>
              <w:lang w:eastAsia="en-GB"/>
            </w:rPr>
            <w:fldChar w:fldCharType="separate"/>
          </w:r>
          <w:r w:rsidR="008E678E" w:rsidRPr="008E678E">
            <w:rPr>
              <w:rFonts w:ascii="Arial" w:eastAsia="Times New Roman" w:hAnsi="Arial" w:cs="Arial"/>
              <w:noProof/>
              <w:lang w:eastAsia="en-GB"/>
            </w:rPr>
            <w:t>(Mayor of London, n.d.)</w:t>
          </w:r>
          <w:r w:rsidR="008E678E">
            <w:rPr>
              <w:rFonts w:ascii="Arial" w:eastAsia="Times New Roman" w:hAnsi="Arial" w:cs="Arial"/>
              <w:lang w:eastAsia="en-GB"/>
            </w:rPr>
            <w:fldChar w:fldCharType="end"/>
          </w:r>
        </w:sdtContent>
      </w:sdt>
      <w:r w:rsidR="008C5F94">
        <w:rPr>
          <w:rFonts w:ascii="Arial" w:eastAsia="Times New Roman" w:hAnsi="Arial" w:cs="Arial"/>
          <w:lang w:eastAsia="en-GB"/>
        </w:rPr>
        <w:t xml:space="preserve">, a practice that would actually be considered illegal as under the equality act recruiters cannot recruit individuals </w:t>
      </w:r>
      <w:r w:rsidR="00B67282">
        <w:rPr>
          <w:rFonts w:ascii="Arial" w:eastAsia="Times New Roman" w:hAnsi="Arial" w:cs="Arial"/>
          <w:lang w:eastAsia="en-GB"/>
        </w:rPr>
        <w:t>based on their innate characteristics and can only prioritise these characteristics when given the choice between two candidates of equal merit to better represent the communities they are recruiting from</w:t>
      </w:r>
      <w:r w:rsidR="008C5F94">
        <w:rPr>
          <w:rFonts w:ascii="Arial" w:eastAsia="Times New Roman" w:hAnsi="Arial" w:cs="Arial"/>
          <w:lang w:eastAsia="en-GB"/>
        </w:rPr>
        <w:t xml:space="preserve"> </w:t>
      </w:r>
      <w:sdt>
        <w:sdtPr>
          <w:rPr>
            <w:rFonts w:ascii="Arial" w:eastAsia="Times New Roman" w:hAnsi="Arial" w:cs="Arial"/>
            <w:lang w:eastAsia="en-GB"/>
          </w:rPr>
          <w:id w:val="-1092626910"/>
          <w:citation/>
        </w:sdtPr>
        <w:sdtEndPr/>
        <w:sdtContent>
          <w:r w:rsidR="00B67282">
            <w:rPr>
              <w:rFonts w:ascii="Arial" w:eastAsia="Times New Roman" w:hAnsi="Arial" w:cs="Arial"/>
              <w:lang w:eastAsia="en-GB"/>
            </w:rPr>
            <w:fldChar w:fldCharType="begin"/>
          </w:r>
          <w:r w:rsidR="00B67282">
            <w:rPr>
              <w:rFonts w:ascii="Arial" w:eastAsia="Times New Roman" w:hAnsi="Arial" w:cs="Arial"/>
              <w:lang w:eastAsia="en-GB"/>
            </w:rPr>
            <w:instrText xml:space="preserve">CITATION Par10 \l 2057 </w:instrText>
          </w:r>
          <w:r w:rsidR="00B67282">
            <w:rPr>
              <w:rFonts w:ascii="Arial" w:eastAsia="Times New Roman" w:hAnsi="Arial" w:cs="Arial"/>
              <w:lang w:eastAsia="en-GB"/>
            </w:rPr>
            <w:fldChar w:fldCharType="separate"/>
          </w:r>
          <w:r w:rsidR="00B67282" w:rsidRPr="00B67282">
            <w:rPr>
              <w:rFonts w:ascii="Arial" w:eastAsia="Times New Roman" w:hAnsi="Arial" w:cs="Arial"/>
              <w:noProof/>
              <w:lang w:eastAsia="en-GB"/>
            </w:rPr>
            <w:t>(Equality Act, 2010)</w:t>
          </w:r>
          <w:r w:rsidR="00B67282">
            <w:rPr>
              <w:rFonts w:ascii="Arial" w:eastAsia="Times New Roman" w:hAnsi="Arial" w:cs="Arial"/>
              <w:lang w:eastAsia="en-GB"/>
            </w:rPr>
            <w:fldChar w:fldCharType="end"/>
          </w:r>
        </w:sdtContent>
      </w:sdt>
      <w:r w:rsidR="00B67282">
        <w:rPr>
          <w:rFonts w:ascii="Arial" w:eastAsia="Times New Roman" w:hAnsi="Arial" w:cs="Arial"/>
          <w:lang w:eastAsia="en-GB"/>
        </w:rPr>
        <w:t>, it would be difficult to justify this practice as it is unlikely that BAME candidates are twice as competent as non-BAME candidates and there is no research that I can find that proves this</w:t>
      </w:r>
      <w:r w:rsidR="00783235">
        <w:rPr>
          <w:rFonts w:ascii="Arial" w:eastAsia="Times New Roman" w:hAnsi="Arial" w:cs="Arial"/>
          <w:lang w:eastAsia="en-GB"/>
        </w:rPr>
        <w:t>.</w:t>
      </w:r>
      <w:r w:rsidR="00EC1213">
        <w:rPr>
          <w:rFonts w:ascii="Arial" w:eastAsia="Times New Roman" w:hAnsi="Arial" w:cs="Arial"/>
          <w:lang w:eastAsia="en-GB"/>
        </w:rPr>
        <w:t xml:space="preserve"> </w:t>
      </w:r>
      <w:r w:rsidR="00783235">
        <w:rPr>
          <w:rFonts w:ascii="Arial" w:eastAsia="Times New Roman" w:hAnsi="Arial" w:cs="Arial"/>
          <w:lang w:eastAsia="en-GB"/>
        </w:rPr>
        <w:t>T</w:t>
      </w:r>
      <w:r w:rsidR="00EC1213">
        <w:rPr>
          <w:rFonts w:ascii="Arial" w:eastAsia="Times New Roman" w:hAnsi="Arial" w:cs="Arial"/>
          <w:lang w:eastAsia="en-GB"/>
        </w:rPr>
        <w:t xml:space="preserve">here was </w:t>
      </w:r>
      <w:r w:rsidR="00783235">
        <w:rPr>
          <w:rFonts w:ascii="Arial" w:eastAsia="Times New Roman" w:hAnsi="Arial" w:cs="Arial"/>
          <w:lang w:eastAsia="en-GB"/>
        </w:rPr>
        <w:t xml:space="preserve">however </w:t>
      </w:r>
      <w:r w:rsidR="00EC1213">
        <w:rPr>
          <w:rFonts w:ascii="Arial" w:eastAsia="Times New Roman" w:hAnsi="Arial" w:cs="Arial"/>
          <w:lang w:eastAsia="en-GB"/>
        </w:rPr>
        <w:t xml:space="preserve">a landmark case in 2019 where a white heterosexual male was rejected and the Cheshire police force was found guilty of discrimination based on race, </w:t>
      </w:r>
      <w:proofErr w:type="gramStart"/>
      <w:r w:rsidR="00EC1213">
        <w:rPr>
          <w:rFonts w:ascii="Arial" w:eastAsia="Times New Roman" w:hAnsi="Arial" w:cs="Arial"/>
          <w:lang w:eastAsia="en-GB"/>
        </w:rPr>
        <w:t>sex</w:t>
      </w:r>
      <w:proofErr w:type="gramEnd"/>
      <w:r w:rsidR="00EC1213">
        <w:rPr>
          <w:rFonts w:ascii="Arial" w:eastAsia="Times New Roman" w:hAnsi="Arial" w:cs="Arial"/>
          <w:lang w:eastAsia="en-GB"/>
        </w:rPr>
        <w:t xml:space="preserve"> and sexuality </w:t>
      </w:r>
      <w:sdt>
        <w:sdtPr>
          <w:rPr>
            <w:rFonts w:ascii="Arial" w:eastAsia="Times New Roman" w:hAnsi="Arial" w:cs="Arial"/>
            <w:lang w:eastAsia="en-GB"/>
          </w:rPr>
          <w:id w:val="-1777854604"/>
          <w:citation/>
        </w:sdtPr>
        <w:sdtEndPr/>
        <w:sdtContent>
          <w:r w:rsidR="00EC1213">
            <w:rPr>
              <w:rFonts w:ascii="Arial" w:eastAsia="Times New Roman" w:hAnsi="Arial" w:cs="Arial"/>
              <w:lang w:eastAsia="en-GB"/>
            </w:rPr>
            <w:fldChar w:fldCharType="begin"/>
          </w:r>
          <w:r w:rsidR="00EC1213">
            <w:rPr>
              <w:rFonts w:ascii="Arial" w:eastAsia="Times New Roman" w:hAnsi="Arial" w:cs="Arial"/>
              <w:lang w:eastAsia="en-GB"/>
            </w:rPr>
            <w:instrText xml:space="preserve"> CITATION For19 \l 2057 </w:instrText>
          </w:r>
          <w:r w:rsidR="00EC1213">
            <w:rPr>
              <w:rFonts w:ascii="Arial" w:eastAsia="Times New Roman" w:hAnsi="Arial" w:cs="Arial"/>
              <w:lang w:eastAsia="en-GB"/>
            </w:rPr>
            <w:fldChar w:fldCharType="separate"/>
          </w:r>
          <w:r w:rsidR="00EC1213" w:rsidRPr="00EC1213">
            <w:rPr>
              <w:rFonts w:ascii="Arial" w:eastAsia="Times New Roman" w:hAnsi="Arial" w:cs="Arial"/>
              <w:noProof/>
              <w:lang w:eastAsia="en-GB"/>
            </w:rPr>
            <w:t>(Forest, 2019)</w:t>
          </w:r>
          <w:r w:rsidR="00EC1213">
            <w:rPr>
              <w:rFonts w:ascii="Arial" w:eastAsia="Times New Roman" w:hAnsi="Arial" w:cs="Arial"/>
              <w:lang w:eastAsia="en-GB"/>
            </w:rPr>
            <w:fldChar w:fldCharType="end"/>
          </w:r>
        </w:sdtContent>
      </w:sdt>
      <w:r w:rsidR="00B67282">
        <w:rPr>
          <w:rFonts w:ascii="Arial" w:eastAsia="Times New Roman" w:hAnsi="Arial" w:cs="Arial"/>
          <w:lang w:eastAsia="en-GB"/>
        </w:rPr>
        <w:t>.</w:t>
      </w:r>
      <w:r w:rsidR="007D23EC">
        <w:rPr>
          <w:rFonts w:ascii="Arial" w:eastAsia="Times New Roman" w:hAnsi="Arial" w:cs="Arial"/>
          <w:lang w:eastAsia="en-GB"/>
        </w:rPr>
        <w:t xml:space="preserve"> </w:t>
      </w:r>
    </w:p>
    <w:p w14:paraId="521D4F12" w14:textId="4EF5BA58" w:rsidR="00B67282" w:rsidRDefault="00B67282"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r>
    </w:p>
    <w:p w14:paraId="43FAACF7" w14:textId="13828907" w:rsidR="00B67282" w:rsidRDefault="00B67282"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r>
      <w:r w:rsidR="007D23EC">
        <w:rPr>
          <w:rFonts w:ascii="Arial" w:eastAsia="Times New Roman" w:hAnsi="Arial" w:cs="Arial"/>
          <w:lang w:eastAsia="en-GB"/>
        </w:rPr>
        <w:t xml:space="preserve">It has been shown quite clearly that community engagement from police officers has positive effects from the communities they police both in terms of improving the perception of the public towards the police and in detecting and preventing crime </w:t>
      </w:r>
      <w:sdt>
        <w:sdtPr>
          <w:rPr>
            <w:rFonts w:ascii="Arial" w:eastAsia="Times New Roman" w:hAnsi="Arial" w:cs="Arial"/>
            <w:lang w:eastAsia="en-GB"/>
          </w:rPr>
          <w:id w:val="1435480021"/>
          <w:citation/>
        </w:sdtPr>
        <w:sdtEndPr/>
        <w:sdtContent>
          <w:r w:rsidR="007D23EC">
            <w:rPr>
              <w:rFonts w:ascii="Arial" w:eastAsia="Times New Roman" w:hAnsi="Arial" w:cs="Arial"/>
              <w:lang w:eastAsia="en-GB"/>
            </w:rPr>
            <w:fldChar w:fldCharType="begin"/>
          </w:r>
          <w:r w:rsidR="007D23EC">
            <w:rPr>
              <w:rFonts w:ascii="Arial" w:eastAsia="Times New Roman" w:hAnsi="Arial" w:cs="Arial"/>
              <w:lang w:eastAsia="en-GB"/>
            </w:rPr>
            <w:instrText xml:space="preserve"> CITATION Mar20 \l 2057 </w:instrText>
          </w:r>
          <w:r w:rsidR="007D23EC">
            <w:rPr>
              <w:rFonts w:ascii="Arial" w:eastAsia="Times New Roman" w:hAnsi="Arial" w:cs="Arial"/>
              <w:lang w:eastAsia="en-GB"/>
            </w:rPr>
            <w:fldChar w:fldCharType="separate"/>
          </w:r>
          <w:r w:rsidR="007D23EC" w:rsidRPr="007D23EC">
            <w:rPr>
              <w:rFonts w:ascii="Arial" w:eastAsia="Times New Roman" w:hAnsi="Arial" w:cs="Arial"/>
              <w:noProof/>
              <w:lang w:eastAsia="en-GB"/>
            </w:rPr>
            <w:t>(Marin Innes, 2020)</w:t>
          </w:r>
          <w:r w:rsidR="007D23EC">
            <w:rPr>
              <w:rFonts w:ascii="Arial" w:eastAsia="Times New Roman" w:hAnsi="Arial" w:cs="Arial"/>
              <w:lang w:eastAsia="en-GB"/>
            </w:rPr>
            <w:fldChar w:fldCharType="end"/>
          </w:r>
        </w:sdtContent>
      </w:sdt>
      <w:r w:rsidR="00783235">
        <w:rPr>
          <w:rFonts w:ascii="Arial" w:eastAsia="Times New Roman" w:hAnsi="Arial" w:cs="Arial"/>
          <w:lang w:eastAsia="en-GB"/>
        </w:rPr>
        <w:t>.</w:t>
      </w:r>
      <w:r w:rsidR="007D23EC">
        <w:rPr>
          <w:rFonts w:ascii="Arial" w:eastAsia="Times New Roman" w:hAnsi="Arial" w:cs="Arial"/>
          <w:lang w:eastAsia="en-GB"/>
        </w:rPr>
        <w:t xml:space="preserve"> </w:t>
      </w:r>
      <w:r w:rsidR="00783235">
        <w:rPr>
          <w:rFonts w:ascii="Arial" w:eastAsia="Times New Roman" w:hAnsi="Arial" w:cs="Arial"/>
          <w:lang w:eastAsia="en-GB"/>
        </w:rPr>
        <w:t>H</w:t>
      </w:r>
      <w:r w:rsidR="007D23EC">
        <w:rPr>
          <w:rFonts w:ascii="Arial" w:eastAsia="Times New Roman" w:hAnsi="Arial" w:cs="Arial"/>
          <w:lang w:eastAsia="en-GB"/>
        </w:rPr>
        <w:t>owever</w:t>
      </w:r>
      <w:r w:rsidR="00783235">
        <w:rPr>
          <w:rFonts w:ascii="Arial" w:eastAsia="Times New Roman" w:hAnsi="Arial" w:cs="Arial"/>
          <w:lang w:eastAsia="en-GB"/>
        </w:rPr>
        <w:t>,</w:t>
      </w:r>
      <w:r w:rsidR="007D23EC">
        <w:rPr>
          <w:rFonts w:ascii="Arial" w:eastAsia="Times New Roman" w:hAnsi="Arial" w:cs="Arial"/>
          <w:lang w:eastAsia="en-GB"/>
        </w:rPr>
        <w:t xml:space="preserve"> as has been seen in the past if the police do not represent the </w:t>
      </w:r>
      <w:proofErr w:type="gramStart"/>
      <w:r w:rsidR="007D23EC">
        <w:rPr>
          <w:rFonts w:ascii="Arial" w:eastAsia="Times New Roman" w:hAnsi="Arial" w:cs="Arial"/>
          <w:lang w:eastAsia="en-GB"/>
        </w:rPr>
        <w:t>communities</w:t>
      </w:r>
      <w:proofErr w:type="gramEnd"/>
      <w:r w:rsidR="007D23EC">
        <w:rPr>
          <w:rFonts w:ascii="Arial" w:eastAsia="Times New Roman" w:hAnsi="Arial" w:cs="Arial"/>
          <w:lang w:eastAsia="en-GB"/>
        </w:rPr>
        <w:t xml:space="preserve"> they engage with there is significant tensions as the police can be viewed as racist which will not foster cohesion </w:t>
      </w:r>
      <w:sdt>
        <w:sdtPr>
          <w:rPr>
            <w:rFonts w:ascii="Arial" w:eastAsia="Times New Roman" w:hAnsi="Arial" w:cs="Arial"/>
            <w:lang w:eastAsia="en-GB"/>
          </w:rPr>
          <w:id w:val="-1822799655"/>
          <w:citation/>
        </w:sdtPr>
        <w:sdtEndPr/>
        <w:sdtContent>
          <w:r w:rsidR="007D23EC">
            <w:rPr>
              <w:rFonts w:ascii="Arial" w:eastAsia="Times New Roman" w:hAnsi="Arial" w:cs="Arial"/>
              <w:lang w:eastAsia="en-GB"/>
            </w:rPr>
            <w:fldChar w:fldCharType="begin"/>
          </w:r>
          <w:r w:rsidR="007D23EC">
            <w:rPr>
              <w:rFonts w:ascii="Arial" w:eastAsia="Times New Roman" w:hAnsi="Arial" w:cs="Arial"/>
              <w:lang w:eastAsia="en-GB"/>
            </w:rPr>
            <w:instrText xml:space="preserve"> CITATION Bhu13 \l 2057 </w:instrText>
          </w:r>
          <w:r w:rsidR="007D23EC">
            <w:rPr>
              <w:rFonts w:ascii="Arial" w:eastAsia="Times New Roman" w:hAnsi="Arial" w:cs="Arial"/>
              <w:lang w:eastAsia="en-GB"/>
            </w:rPr>
            <w:fldChar w:fldCharType="separate"/>
          </w:r>
          <w:r w:rsidR="007D23EC" w:rsidRPr="007D23EC">
            <w:rPr>
              <w:rFonts w:ascii="Arial" w:eastAsia="Times New Roman" w:hAnsi="Arial" w:cs="Arial"/>
              <w:noProof/>
              <w:lang w:eastAsia="en-GB"/>
            </w:rPr>
            <w:t>(Bhugowandeen, 2013)</w:t>
          </w:r>
          <w:r w:rsidR="007D23EC">
            <w:rPr>
              <w:rFonts w:ascii="Arial" w:eastAsia="Times New Roman" w:hAnsi="Arial" w:cs="Arial"/>
              <w:lang w:eastAsia="en-GB"/>
            </w:rPr>
            <w:fldChar w:fldCharType="end"/>
          </w:r>
        </w:sdtContent>
      </w:sdt>
      <w:r w:rsidR="007D23EC">
        <w:rPr>
          <w:rFonts w:ascii="Arial" w:eastAsia="Times New Roman" w:hAnsi="Arial" w:cs="Arial"/>
          <w:lang w:eastAsia="en-GB"/>
        </w:rPr>
        <w:t>.</w:t>
      </w:r>
    </w:p>
    <w:p w14:paraId="203D1069" w14:textId="0278BC51" w:rsidR="006D0E9D" w:rsidRDefault="006D0E9D"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r>
    </w:p>
    <w:p w14:paraId="6CDD1B1B" w14:textId="3DE876A1" w:rsidR="007D23EC" w:rsidRDefault="007D23EC"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In conclusion </w:t>
      </w:r>
      <w:proofErr w:type="gramStart"/>
      <w:r>
        <w:rPr>
          <w:rFonts w:ascii="Arial" w:eastAsia="Times New Roman" w:hAnsi="Arial" w:cs="Arial"/>
          <w:lang w:eastAsia="en-GB"/>
        </w:rPr>
        <w:t>it can be seen that the</w:t>
      </w:r>
      <w:proofErr w:type="gramEnd"/>
      <w:r>
        <w:rPr>
          <w:rFonts w:ascii="Arial" w:eastAsia="Times New Roman" w:hAnsi="Arial" w:cs="Arial"/>
          <w:lang w:eastAsia="en-GB"/>
        </w:rPr>
        <w:t xml:space="preserve"> communities the police protect must represent the communities they serve in order to foster </w:t>
      </w:r>
      <w:r w:rsidR="00EC1213">
        <w:rPr>
          <w:rFonts w:ascii="Arial" w:eastAsia="Times New Roman" w:hAnsi="Arial" w:cs="Arial"/>
          <w:lang w:eastAsia="en-GB"/>
        </w:rPr>
        <w:t xml:space="preserve">a good relationship with the community a must according the </w:t>
      </w:r>
      <w:r w:rsidR="00851C85">
        <w:rPr>
          <w:rFonts w:ascii="Arial" w:eastAsia="Times New Roman" w:hAnsi="Arial" w:cs="Arial"/>
          <w:lang w:eastAsia="en-GB"/>
        </w:rPr>
        <w:t>“</w:t>
      </w:r>
      <w:proofErr w:type="spellStart"/>
      <w:r w:rsidR="00EC1213">
        <w:rPr>
          <w:rFonts w:ascii="Arial" w:eastAsia="Times New Roman" w:hAnsi="Arial" w:cs="Arial"/>
          <w:lang w:eastAsia="en-GB"/>
        </w:rPr>
        <w:t>Peelian</w:t>
      </w:r>
      <w:proofErr w:type="spellEnd"/>
      <w:r w:rsidR="00851C85">
        <w:rPr>
          <w:rFonts w:ascii="Arial" w:eastAsia="Times New Roman" w:hAnsi="Arial" w:cs="Arial"/>
          <w:lang w:eastAsia="en-GB"/>
        </w:rPr>
        <w:t>”</w:t>
      </w:r>
      <w:r w:rsidR="00EC1213">
        <w:rPr>
          <w:rFonts w:ascii="Arial" w:eastAsia="Times New Roman" w:hAnsi="Arial" w:cs="Arial"/>
          <w:lang w:eastAsia="en-GB"/>
        </w:rPr>
        <w:t xml:space="preserve"> Principles. It is of vital importance that officers represent and can engage with their communities as we move to the neighbourhood policing model as it is highly visible and interactive with the communities and if the community is not willing to engage with police as they are viewed as racist it will be considerably more difficult to secure willing cooperation from the public. It is also clear that in the past there has been serious issues with police forces and recruiting and retaining BAME officers</w:t>
      </w:r>
      <w:r w:rsidR="00783235">
        <w:rPr>
          <w:rFonts w:ascii="Arial" w:eastAsia="Times New Roman" w:hAnsi="Arial" w:cs="Arial"/>
          <w:lang w:eastAsia="en-GB"/>
        </w:rPr>
        <w:t>.</w:t>
      </w:r>
      <w:r w:rsidR="00EC1213">
        <w:rPr>
          <w:rFonts w:ascii="Arial" w:eastAsia="Times New Roman" w:hAnsi="Arial" w:cs="Arial"/>
          <w:lang w:eastAsia="en-GB"/>
        </w:rPr>
        <w:t xml:space="preserve"> </w:t>
      </w:r>
      <w:proofErr w:type="gramStart"/>
      <w:r w:rsidR="00783235">
        <w:rPr>
          <w:rFonts w:ascii="Arial" w:eastAsia="Times New Roman" w:hAnsi="Arial" w:cs="Arial"/>
          <w:lang w:eastAsia="en-GB"/>
        </w:rPr>
        <w:t>H</w:t>
      </w:r>
      <w:r w:rsidR="00EC1213">
        <w:rPr>
          <w:rFonts w:ascii="Arial" w:eastAsia="Times New Roman" w:hAnsi="Arial" w:cs="Arial"/>
          <w:lang w:eastAsia="en-GB"/>
        </w:rPr>
        <w:t>owever</w:t>
      </w:r>
      <w:proofErr w:type="gramEnd"/>
      <w:r w:rsidR="00EC1213">
        <w:rPr>
          <w:rFonts w:ascii="Arial" w:eastAsia="Times New Roman" w:hAnsi="Arial" w:cs="Arial"/>
          <w:lang w:eastAsia="en-GB"/>
        </w:rPr>
        <w:t xml:space="preserve"> the current standards that the police are using in order </w:t>
      </w:r>
      <w:r w:rsidR="00783235">
        <w:rPr>
          <w:rFonts w:ascii="Arial" w:eastAsia="Times New Roman" w:hAnsi="Arial" w:cs="Arial"/>
          <w:lang w:eastAsia="en-GB"/>
        </w:rPr>
        <w:t xml:space="preserve">to </w:t>
      </w:r>
      <w:r w:rsidR="00EC1213">
        <w:rPr>
          <w:rFonts w:ascii="Arial" w:eastAsia="Times New Roman" w:hAnsi="Arial" w:cs="Arial"/>
          <w:lang w:eastAsia="en-GB"/>
        </w:rPr>
        <w:t>bridge this gap are ethically immoral at best and illegal at worst and it is clear that this is not an issue that forces can simply correct by forcing BAME candidates into positions as legal action has already been taken and has been found to be illegal</w:t>
      </w:r>
      <w:r w:rsidR="00783235">
        <w:rPr>
          <w:rFonts w:ascii="Arial" w:eastAsia="Times New Roman" w:hAnsi="Arial" w:cs="Arial"/>
          <w:lang w:eastAsia="en-GB"/>
        </w:rPr>
        <w:t>.</w:t>
      </w:r>
      <w:r w:rsidR="00EC1213">
        <w:rPr>
          <w:rFonts w:ascii="Arial" w:eastAsia="Times New Roman" w:hAnsi="Arial" w:cs="Arial"/>
          <w:lang w:eastAsia="en-GB"/>
        </w:rPr>
        <w:t xml:space="preserve"> </w:t>
      </w:r>
      <w:r w:rsidR="00783235">
        <w:rPr>
          <w:rFonts w:ascii="Arial" w:eastAsia="Times New Roman" w:hAnsi="Arial" w:cs="Arial"/>
          <w:lang w:eastAsia="en-GB"/>
        </w:rPr>
        <w:t>A</w:t>
      </w:r>
      <w:r w:rsidR="00EC1213">
        <w:rPr>
          <w:rFonts w:ascii="Arial" w:eastAsia="Times New Roman" w:hAnsi="Arial" w:cs="Arial"/>
          <w:lang w:eastAsia="en-GB"/>
        </w:rPr>
        <w:t xml:space="preserve"> standard that will now apply to </w:t>
      </w:r>
      <w:proofErr w:type="gramStart"/>
      <w:r w:rsidR="00EC1213">
        <w:rPr>
          <w:rFonts w:ascii="Arial" w:eastAsia="Times New Roman" w:hAnsi="Arial" w:cs="Arial"/>
          <w:lang w:eastAsia="en-GB"/>
        </w:rPr>
        <w:t>any and all</w:t>
      </w:r>
      <w:proofErr w:type="gramEnd"/>
      <w:r w:rsidR="00EC1213">
        <w:rPr>
          <w:rFonts w:ascii="Arial" w:eastAsia="Times New Roman" w:hAnsi="Arial" w:cs="Arial"/>
          <w:lang w:eastAsia="en-GB"/>
        </w:rPr>
        <w:t xml:space="preserve"> future cases of a similar nature</w:t>
      </w:r>
      <w:r w:rsidR="00783235">
        <w:rPr>
          <w:rFonts w:ascii="Arial" w:eastAsia="Times New Roman" w:hAnsi="Arial" w:cs="Arial"/>
          <w:lang w:eastAsia="en-GB"/>
        </w:rPr>
        <w:t>,</w:t>
      </w:r>
      <w:r w:rsidR="00EC1213">
        <w:rPr>
          <w:rFonts w:ascii="Arial" w:eastAsia="Times New Roman" w:hAnsi="Arial" w:cs="Arial"/>
          <w:lang w:eastAsia="en-GB"/>
        </w:rPr>
        <w:t xml:space="preserve"> an issue that could cost forces large sums of their funding</w:t>
      </w:r>
      <w:r w:rsidR="00AC274C">
        <w:rPr>
          <w:rFonts w:ascii="Arial" w:eastAsia="Times New Roman" w:hAnsi="Arial" w:cs="Arial"/>
          <w:lang w:eastAsia="en-GB"/>
        </w:rPr>
        <w:t xml:space="preserve"> that will also impact on their operational capabilities and further impact on their abilities to be effective.</w:t>
      </w:r>
    </w:p>
    <w:p w14:paraId="3F5AF82F" w14:textId="1FF006CE" w:rsidR="00AC274C" w:rsidRDefault="00AC274C" w:rsidP="00D9624A">
      <w:pPr>
        <w:spacing w:after="0" w:line="276" w:lineRule="auto"/>
        <w:ind w:right="531"/>
        <w:rPr>
          <w:rFonts w:ascii="Arial" w:eastAsia="Times New Roman" w:hAnsi="Arial" w:cs="Arial"/>
          <w:lang w:eastAsia="en-GB"/>
        </w:rPr>
      </w:pPr>
    </w:p>
    <w:p w14:paraId="5641DD9C" w14:textId="37DF7C2B" w:rsidR="00AC274C" w:rsidRDefault="00AC274C" w:rsidP="00D9624A">
      <w:pPr>
        <w:spacing w:after="0" w:line="276" w:lineRule="auto"/>
        <w:ind w:right="531"/>
        <w:rPr>
          <w:rFonts w:ascii="Arial" w:eastAsia="Times New Roman" w:hAnsi="Arial" w:cs="Arial"/>
          <w:lang w:eastAsia="en-GB"/>
        </w:rPr>
      </w:pPr>
    </w:p>
    <w:p w14:paraId="13AB56F0" w14:textId="48426E3F" w:rsidR="00AC274C" w:rsidRPr="00AC274C" w:rsidRDefault="00AC274C" w:rsidP="00D9624A">
      <w:pPr>
        <w:spacing w:after="0" w:line="276" w:lineRule="auto"/>
        <w:ind w:right="531"/>
        <w:rPr>
          <w:rFonts w:ascii="Arial" w:eastAsia="Times New Roman" w:hAnsi="Arial" w:cs="Arial"/>
          <w:b/>
          <w:bCs/>
          <w:lang w:eastAsia="en-GB"/>
        </w:rPr>
      </w:pPr>
      <w:r>
        <w:rPr>
          <w:rFonts w:ascii="Arial" w:eastAsia="Times New Roman" w:hAnsi="Arial" w:cs="Arial"/>
          <w:b/>
          <w:bCs/>
          <w:lang w:eastAsia="en-GB"/>
        </w:rPr>
        <w:t>Word Count; 99</w:t>
      </w:r>
      <w:r w:rsidR="00783235">
        <w:rPr>
          <w:rFonts w:ascii="Arial" w:eastAsia="Times New Roman" w:hAnsi="Arial" w:cs="Arial"/>
          <w:b/>
          <w:bCs/>
          <w:lang w:eastAsia="en-GB"/>
        </w:rPr>
        <w:t>8</w:t>
      </w:r>
    </w:p>
    <w:p w14:paraId="1A4951C9" w14:textId="09D34E2F" w:rsidR="00B67282" w:rsidRPr="00F5415A" w:rsidRDefault="00B67282" w:rsidP="00D9624A">
      <w:pPr>
        <w:spacing w:after="0" w:line="276" w:lineRule="auto"/>
        <w:ind w:right="531"/>
        <w:rPr>
          <w:rFonts w:ascii="Arial" w:eastAsia="Times New Roman" w:hAnsi="Arial" w:cs="Arial"/>
          <w:lang w:eastAsia="en-GB"/>
        </w:rPr>
      </w:pPr>
      <w:r>
        <w:rPr>
          <w:rFonts w:ascii="Arial" w:eastAsia="Times New Roman" w:hAnsi="Arial" w:cs="Arial"/>
          <w:lang w:eastAsia="en-GB"/>
        </w:rPr>
        <w:tab/>
      </w:r>
    </w:p>
    <w:p w14:paraId="0C81666E" w14:textId="4825CF5C" w:rsidR="00002EA6" w:rsidRDefault="00002EA6"/>
    <w:p w14:paraId="022F2CBF" w14:textId="77777777" w:rsidR="00AC274C" w:rsidRDefault="00AC274C" w:rsidP="005A7947">
      <w:pPr>
        <w:overflowPunct w:val="0"/>
        <w:autoSpaceDE w:val="0"/>
        <w:autoSpaceDN w:val="0"/>
        <w:adjustRightInd w:val="0"/>
        <w:spacing w:after="0" w:line="276" w:lineRule="auto"/>
        <w:ind w:right="531"/>
        <w:textAlignment w:val="baseline"/>
      </w:pPr>
    </w:p>
    <w:p w14:paraId="7BA591A7" w14:textId="77777777" w:rsidR="00AC274C" w:rsidRDefault="00AC274C" w:rsidP="005A7947">
      <w:pPr>
        <w:overflowPunct w:val="0"/>
        <w:autoSpaceDE w:val="0"/>
        <w:autoSpaceDN w:val="0"/>
        <w:adjustRightInd w:val="0"/>
        <w:spacing w:after="0" w:line="276" w:lineRule="auto"/>
        <w:ind w:right="531"/>
        <w:textAlignment w:val="baseline"/>
      </w:pPr>
    </w:p>
    <w:p w14:paraId="0D629AB2" w14:textId="66D45AA0" w:rsidR="00D9624A" w:rsidRDefault="00D9624A" w:rsidP="005A7947">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b/>
          <w:bCs/>
          <w:lang w:eastAsia="en-GB"/>
        </w:rPr>
        <w:t>Essay two:</w:t>
      </w:r>
      <w:r>
        <w:rPr>
          <w:rFonts w:ascii="Arial" w:eastAsia="Times New Roman" w:hAnsi="Arial" w:cs="Arial"/>
          <w:lang w:eastAsia="en-GB"/>
        </w:rPr>
        <w:t xml:space="preserve"> </w:t>
      </w:r>
    </w:p>
    <w:p w14:paraId="1AD55DE8" w14:textId="77777777" w:rsidR="00D9624A" w:rsidRDefault="00D9624A" w:rsidP="005A7947">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What makes vulnerable young people and adults more at risk of exploitation by criminal gangs? </w:t>
      </w:r>
      <w:r>
        <w:rPr>
          <w:rFonts w:ascii="Arial" w:eastAsia="Times New Roman" w:hAnsi="Arial" w:cs="Arial"/>
          <w:u w:val="single"/>
          <w:lang w:eastAsia="en-GB"/>
        </w:rPr>
        <w:t>Examine</w:t>
      </w:r>
      <w:r>
        <w:rPr>
          <w:rFonts w:ascii="Arial" w:eastAsia="Times New Roman" w:hAnsi="Arial" w:cs="Arial"/>
          <w:lang w:eastAsia="en-GB"/>
        </w:rPr>
        <w:t xml:space="preserve"> both the psychological and socio-economic characteristics of victims of exploitation.</w:t>
      </w:r>
    </w:p>
    <w:p w14:paraId="06804C73" w14:textId="77777777" w:rsidR="00D9624A" w:rsidRDefault="00D9624A" w:rsidP="005A7947">
      <w:pPr>
        <w:overflowPunct w:val="0"/>
        <w:autoSpaceDE w:val="0"/>
        <w:autoSpaceDN w:val="0"/>
        <w:adjustRightInd w:val="0"/>
        <w:spacing w:after="0" w:line="276" w:lineRule="auto"/>
        <w:ind w:right="531"/>
        <w:textAlignment w:val="baseline"/>
        <w:rPr>
          <w:rFonts w:ascii="Arial" w:eastAsia="Times New Roman" w:hAnsi="Arial" w:cs="Arial"/>
          <w:lang w:eastAsia="en-GB"/>
        </w:rPr>
      </w:pPr>
      <w:r>
        <w:rPr>
          <w:rFonts w:ascii="Arial" w:eastAsia="Times New Roman" w:hAnsi="Arial" w:cs="Arial"/>
          <w:lang w:eastAsia="en-GB"/>
        </w:rPr>
        <w:t xml:space="preserve">Your answer should be based on academic research, but you may </w:t>
      </w:r>
      <w:proofErr w:type="gramStart"/>
      <w:r>
        <w:rPr>
          <w:rFonts w:ascii="Arial" w:eastAsia="Times New Roman" w:hAnsi="Arial" w:cs="Arial"/>
          <w:lang w:eastAsia="en-GB"/>
        </w:rPr>
        <w:t>make reference</w:t>
      </w:r>
      <w:proofErr w:type="gramEnd"/>
      <w:r>
        <w:rPr>
          <w:rFonts w:ascii="Arial" w:eastAsia="Times New Roman" w:hAnsi="Arial" w:cs="Arial"/>
          <w:lang w:eastAsia="en-GB"/>
        </w:rPr>
        <w:t xml:space="preserve"> to relevant case studies.</w:t>
      </w:r>
    </w:p>
    <w:p w14:paraId="03018FFA" w14:textId="4FBA2708" w:rsidR="00D9624A" w:rsidRDefault="00D9624A" w:rsidP="005A7947">
      <w:pPr>
        <w:spacing w:after="0" w:line="276" w:lineRule="auto"/>
        <w:ind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337836D9" w14:textId="25DCED9D" w:rsidR="005A7947" w:rsidRDefault="005A7947" w:rsidP="005A7947">
      <w:pPr>
        <w:spacing w:after="0" w:line="276" w:lineRule="auto"/>
        <w:ind w:right="531"/>
        <w:rPr>
          <w:rFonts w:ascii="Arial" w:eastAsia="Times New Roman" w:hAnsi="Arial" w:cs="Arial"/>
          <w:lang w:eastAsia="en-GB"/>
        </w:rPr>
      </w:pPr>
    </w:p>
    <w:p w14:paraId="27945E27" w14:textId="01ECC7E7" w:rsidR="005A7947" w:rsidRDefault="005A7947" w:rsidP="005A7947">
      <w:pPr>
        <w:spacing w:after="0" w:line="276" w:lineRule="auto"/>
        <w:ind w:right="531"/>
        <w:rPr>
          <w:rFonts w:ascii="Arial" w:eastAsia="Times New Roman" w:hAnsi="Arial" w:cs="Arial"/>
          <w:lang w:eastAsia="en-GB"/>
        </w:rPr>
      </w:pPr>
    </w:p>
    <w:p w14:paraId="73BD9233" w14:textId="1528C5D8" w:rsidR="005A7947" w:rsidRDefault="005A7947" w:rsidP="005A7947">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This essay will be discussing what makes vulnerable young people and adults more at risk of exploitation by criminal gangs. Criminal gangs have been a growing and evolving issue within the United Kingdom and </w:t>
      </w:r>
      <w:proofErr w:type="spellStart"/>
      <w:proofErr w:type="gramStart"/>
      <w:r>
        <w:rPr>
          <w:rFonts w:ascii="Arial" w:eastAsia="Times New Roman" w:hAnsi="Arial" w:cs="Arial"/>
          <w:lang w:eastAsia="en-GB"/>
        </w:rPr>
        <w:t>it’s</w:t>
      </w:r>
      <w:proofErr w:type="spellEnd"/>
      <w:proofErr w:type="gramEnd"/>
      <w:r>
        <w:rPr>
          <w:rFonts w:ascii="Arial" w:eastAsia="Times New Roman" w:hAnsi="Arial" w:cs="Arial"/>
          <w:lang w:eastAsia="en-GB"/>
        </w:rPr>
        <w:t xml:space="preserve"> most recent iteration of County Lines targeting children and vulnerable adults</w:t>
      </w:r>
      <w:r w:rsidR="00CF490E">
        <w:rPr>
          <w:rFonts w:ascii="Arial" w:eastAsia="Times New Roman" w:hAnsi="Arial" w:cs="Arial"/>
          <w:lang w:eastAsia="en-GB"/>
        </w:rPr>
        <w:t>. County lines is defined by the home office as</w:t>
      </w:r>
      <w:r w:rsidR="00CF490E" w:rsidRPr="0075192A">
        <w:rPr>
          <w:rFonts w:ascii="Arial" w:eastAsia="Times New Roman" w:hAnsi="Arial" w:cs="Arial"/>
          <w:lang w:eastAsia="en-GB"/>
        </w:rPr>
        <w:t xml:space="preserve"> “gangs and organised criminal networks involved in exporting illegal drugs into one or more importing areas, using dedicated mobile phone lines or other forms of “deal line”. They are likely to exploit children and vulnerable adults to move [and store] drugs and money using coercion, intimidation, violence (including sexual violence) and weapons.”</w:t>
      </w:r>
      <w:r w:rsidR="00CF490E">
        <w:rPr>
          <w:rFonts w:ascii="Arial" w:eastAsia="Times New Roman" w:hAnsi="Arial" w:cs="Arial"/>
          <w:lang w:eastAsia="en-GB"/>
        </w:rPr>
        <w:t xml:space="preserve"> </w:t>
      </w:r>
      <w:sdt>
        <w:sdtPr>
          <w:rPr>
            <w:rFonts w:ascii="Arial" w:eastAsia="Times New Roman" w:hAnsi="Arial" w:cs="Arial"/>
            <w:lang w:eastAsia="en-GB"/>
          </w:rPr>
          <w:id w:val="339125487"/>
          <w:citation/>
        </w:sdtPr>
        <w:sdtEndPr/>
        <w:sdtContent>
          <w:r w:rsidR="00CF490E">
            <w:rPr>
              <w:rFonts w:ascii="Arial" w:eastAsia="Times New Roman" w:hAnsi="Arial" w:cs="Arial"/>
              <w:lang w:eastAsia="en-GB"/>
            </w:rPr>
            <w:fldChar w:fldCharType="begin"/>
          </w:r>
          <w:r w:rsidR="00CF490E">
            <w:rPr>
              <w:rFonts w:ascii="Arial" w:eastAsia="Times New Roman" w:hAnsi="Arial" w:cs="Arial"/>
              <w:lang w:eastAsia="en-GB"/>
            </w:rPr>
            <w:instrText xml:space="preserve"> CITATION Hom20 \l 2057 </w:instrText>
          </w:r>
          <w:r w:rsidR="00CF490E">
            <w:rPr>
              <w:rFonts w:ascii="Arial" w:eastAsia="Times New Roman" w:hAnsi="Arial" w:cs="Arial"/>
              <w:lang w:eastAsia="en-GB"/>
            </w:rPr>
            <w:fldChar w:fldCharType="separate"/>
          </w:r>
          <w:r w:rsidR="00CF490E" w:rsidRPr="00CF490E">
            <w:rPr>
              <w:rFonts w:ascii="Arial" w:eastAsia="Times New Roman" w:hAnsi="Arial" w:cs="Arial"/>
              <w:noProof/>
              <w:lang w:eastAsia="en-GB"/>
            </w:rPr>
            <w:t>(Home Office, 2020)</w:t>
          </w:r>
          <w:r w:rsidR="00CF490E">
            <w:rPr>
              <w:rFonts w:ascii="Arial" w:eastAsia="Times New Roman" w:hAnsi="Arial" w:cs="Arial"/>
              <w:lang w:eastAsia="en-GB"/>
            </w:rPr>
            <w:fldChar w:fldCharType="end"/>
          </w:r>
        </w:sdtContent>
      </w:sdt>
    </w:p>
    <w:p w14:paraId="583AB06E" w14:textId="77777777" w:rsidR="0027108F" w:rsidRDefault="0027108F" w:rsidP="005A7947">
      <w:pPr>
        <w:spacing w:after="0" w:line="276" w:lineRule="auto"/>
        <w:ind w:right="531"/>
        <w:rPr>
          <w:rFonts w:ascii="Arial" w:eastAsia="Times New Roman" w:hAnsi="Arial" w:cs="Arial"/>
          <w:lang w:eastAsia="en-GB"/>
        </w:rPr>
      </w:pPr>
    </w:p>
    <w:p w14:paraId="24B81CC5" w14:textId="052E4457" w:rsidR="00CF490E" w:rsidRDefault="00CF490E" w:rsidP="005A7947">
      <w:pPr>
        <w:spacing w:after="0" w:line="276" w:lineRule="auto"/>
        <w:ind w:right="531"/>
        <w:rPr>
          <w:rFonts w:ascii="Arial" w:eastAsia="Times New Roman" w:hAnsi="Arial" w:cs="Arial"/>
          <w:lang w:eastAsia="en-GB"/>
        </w:rPr>
      </w:pPr>
      <w:r>
        <w:rPr>
          <w:rFonts w:ascii="Arial" w:eastAsia="Times New Roman" w:hAnsi="Arial" w:cs="Arial"/>
          <w:lang w:eastAsia="en-GB"/>
        </w:rPr>
        <w:tab/>
      </w:r>
      <w:r w:rsidR="00376C28">
        <w:rPr>
          <w:rFonts w:ascii="Arial" w:eastAsia="Times New Roman" w:hAnsi="Arial" w:cs="Arial"/>
          <w:lang w:eastAsia="en-GB"/>
        </w:rPr>
        <w:t xml:space="preserve">A study conducted on </w:t>
      </w:r>
      <w:proofErr w:type="gramStart"/>
      <w:r w:rsidR="00376C28">
        <w:rPr>
          <w:rFonts w:ascii="Arial" w:eastAsia="Times New Roman" w:hAnsi="Arial" w:cs="Arial"/>
          <w:lang w:eastAsia="en-GB"/>
        </w:rPr>
        <w:t>Young</w:t>
      </w:r>
      <w:proofErr w:type="gramEnd"/>
      <w:r w:rsidR="00376C28">
        <w:rPr>
          <w:rFonts w:ascii="Arial" w:eastAsia="Times New Roman" w:hAnsi="Arial" w:cs="Arial"/>
          <w:lang w:eastAsia="en-GB"/>
        </w:rPr>
        <w:t xml:space="preserve"> persons</w:t>
      </w:r>
      <w:r w:rsidR="00F446F2">
        <w:rPr>
          <w:rFonts w:ascii="Arial" w:eastAsia="Times New Roman" w:hAnsi="Arial" w:cs="Arial"/>
          <w:lang w:eastAsia="en-GB"/>
        </w:rPr>
        <w:t xml:space="preserve"> (YP)</w:t>
      </w:r>
      <w:r w:rsidR="00376C28">
        <w:rPr>
          <w:rFonts w:ascii="Arial" w:eastAsia="Times New Roman" w:hAnsi="Arial" w:cs="Arial"/>
          <w:lang w:eastAsia="en-GB"/>
        </w:rPr>
        <w:t xml:space="preserve"> in London have shown </w:t>
      </w:r>
      <w:r w:rsidR="00EB3D59">
        <w:rPr>
          <w:rFonts w:ascii="Arial" w:eastAsia="Times New Roman" w:hAnsi="Arial" w:cs="Arial"/>
          <w:lang w:eastAsia="en-GB"/>
        </w:rPr>
        <w:t>several key risk vulnerabilities for YP</w:t>
      </w:r>
      <w:r w:rsidR="00570498">
        <w:rPr>
          <w:rFonts w:ascii="Arial" w:eastAsia="Times New Roman" w:hAnsi="Arial" w:cs="Arial"/>
          <w:lang w:eastAsia="en-GB"/>
        </w:rPr>
        <w:t xml:space="preserve">. </w:t>
      </w:r>
      <w:proofErr w:type="gramStart"/>
      <w:r w:rsidR="00570498">
        <w:rPr>
          <w:rFonts w:ascii="Arial" w:eastAsia="Times New Roman" w:hAnsi="Arial" w:cs="Arial"/>
          <w:lang w:eastAsia="en-GB"/>
        </w:rPr>
        <w:t>Firstly</w:t>
      </w:r>
      <w:proofErr w:type="gramEnd"/>
      <w:r w:rsidR="00570498">
        <w:rPr>
          <w:rFonts w:ascii="Arial" w:eastAsia="Times New Roman" w:hAnsi="Arial" w:cs="Arial"/>
          <w:lang w:eastAsia="en-GB"/>
        </w:rPr>
        <w:t xml:space="preserve"> they have shown that YP feel as though the elders within their community do not respect them, a belief they hold due to acting differently to their elders when they were a child. This perception has left them feeling isolated from their communities and given criminal gangs an easy and exploitable </w:t>
      </w:r>
      <w:r w:rsidR="00206A23">
        <w:rPr>
          <w:rFonts w:ascii="Arial" w:eastAsia="Times New Roman" w:hAnsi="Arial" w:cs="Arial"/>
          <w:lang w:eastAsia="en-GB"/>
        </w:rPr>
        <w:t>route to recruit YP by simpl</w:t>
      </w:r>
      <w:r w:rsidR="00F427B3">
        <w:rPr>
          <w:rFonts w:ascii="Arial" w:eastAsia="Times New Roman" w:hAnsi="Arial" w:cs="Arial"/>
          <w:lang w:eastAsia="en-GB"/>
        </w:rPr>
        <w:t>y</w:t>
      </w:r>
      <w:r w:rsidR="00206A23">
        <w:rPr>
          <w:rFonts w:ascii="Arial" w:eastAsia="Times New Roman" w:hAnsi="Arial" w:cs="Arial"/>
          <w:lang w:eastAsia="en-GB"/>
        </w:rPr>
        <w:t xml:space="preserve"> offering them the perception of respect that they are lacking</w:t>
      </w:r>
      <w:r w:rsidR="00F427B3">
        <w:rPr>
          <w:rFonts w:ascii="Arial" w:eastAsia="Times New Roman" w:hAnsi="Arial" w:cs="Arial"/>
          <w:lang w:eastAsia="en-GB"/>
        </w:rPr>
        <w:t>.</w:t>
      </w:r>
      <w:r w:rsidR="00206A23">
        <w:rPr>
          <w:rFonts w:ascii="Arial" w:eastAsia="Times New Roman" w:hAnsi="Arial" w:cs="Arial"/>
          <w:lang w:eastAsia="en-GB"/>
        </w:rPr>
        <w:t xml:space="preserve"> </w:t>
      </w:r>
      <w:r w:rsidR="00F427B3">
        <w:rPr>
          <w:rFonts w:ascii="Arial" w:eastAsia="Times New Roman" w:hAnsi="Arial" w:cs="Arial"/>
          <w:lang w:eastAsia="en-GB"/>
        </w:rPr>
        <w:t>T</w:t>
      </w:r>
      <w:r w:rsidR="00206A23">
        <w:rPr>
          <w:rFonts w:ascii="Arial" w:eastAsia="Times New Roman" w:hAnsi="Arial" w:cs="Arial"/>
          <w:lang w:eastAsia="en-GB"/>
        </w:rPr>
        <w:t xml:space="preserve">hough it was noted in the study that some YP see this lack of respect as motivation to do positive things </w:t>
      </w:r>
      <w:proofErr w:type="gramStart"/>
      <w:r w:rsidR="00206A23">
        <w:rPr>
          <w:rFonts w:ascii="Arial" w:eastAsia="Times New Roman" w:hAnsi="Arial" w:cs="Arial"/>
          <w:lang w:eastAsia="en-GB"/>
        </w:rPr>
        <w:t>in order to</w:t>
      </w:r>
      <w:proofErr w:type="gramEnd"/>
      <w:r w:rsidR="00206A23">
        <w:rPr>
          <w:rFonts w:ascii="Arial" w:eastAsia="Times New Roman" w:hAnsi="Arial" w:cs="Arial"/>
          <w:lang w:eastAsia="en-GB"/>
        </w:rPr>
        <w:t xml:space="preserve"> </w:t>
      </w:r>
      <w:r w:rsidR="00F427B3">
        <w:rPr>
          <w:rFonts w:ascii="Arial" w:eastAsia="Times New Roman" w:hAnsi="Arial" w:cs="Arial"/>
          <w:lang w:eastAsia="en-GB"/>
        </w:rPr>
        <w:t>regain</w:t>
      </w:r>
      <w:r w:rsidR="00206A23">
        <w:rPr>
          <w:rFonts w:ascii="Arial" w:eastAsia="Times New Roman" w:hAnsi="Arial" w:cs="Arial"/>
          <w:lang w:eastAsia="en-GB"/>
        </w:rPr>
        <w:t xml:space="preserve"> respect. This shows that one vulnerability is unlikely to be the only reason YP are joining gangs as it can lead to the direct opposite. A similar issue identified is that there is a lack of support from elders most notably as a lack of support for youth programs which has led to YP feeling disenfranchised from the mainstream community, which has led them to creating their own space with their own values which can lead to criminal activities</w:t>
      </w:r>
      <w:r w:rsidR="00F427B3">
        <w:rPr>
          <w:rFonts w:ascii="Arial" w:eastAsia="Times New Roman" w:hAnsi="Arial" w:cs="Arial"/>
          <w:lang w:eastAsia="en-GB"/>
        </w:rPr>
        <w:t>.</w:t>
      </w:r>
      <w:r w:rsidR="00206A23">
        <w:rPr>
          <w:rFonts w:ascii="Arial" w:eastAsia="Times New Roman" w:hAnsi="Arial" w:cs="Arial"/>
          <w:lang w:eastAsia="en-GB"/>
        </w:rPr>
        <w:t xml:space="preserve"> </w:t>
      </w:r>
      <w:proofErr w:type="gramStart"/>
      <w:r w:rsidR="00F427B3">
        <w:rPr>
          <w:rFonts w:ascii="Arial" w:eastAsia="Times New Roman" w:hAnsi="Arial" w:cs="Arial"/>
          <w:lang w:eastAsia="en-GB"/>
        </w:rPr>
        <w:t>A</w:t>
      </w:r>
      <w:r w:rsidR="00206A23">
        <w:rPr>
          <w:rFonts w:ascii="Arial" w:eastAsia="Times New Roman" w:hAnsi="Arial" w:cs="Arial"/>
          <w:lang w:eastAsia="en-GB"/>
        </w:rPr>
        <w:t>gain</w:t>
      </w:r>
      <w:proofErr w:type="gramEnd"/>
      <w:r w:rsidR="00206A23">
        <w:rPr>
          <w:rFonts w:ascii="Arial" w:eastAsia="Times New Roman" w:hAnsi="Arial" w:cs="Arial"/>
          <w:lang w:eastAsia="en-GB"/>
        </w:rPr>
        <w:t xml:space="preserve"> something criminal gangs can exploit by offering that alternative space where they do in fact support them.</w:t>
      </w:r>
      <w:r w:rsidR="003315A7">
        <w:rPr>
          <w:rFonts w:ascii="Arial" w:eastAsia="Times New Roman" w:hAnsi="Arial" w:cs="Arial"/>
          <w:lang w:eastAsia="en-GB"/>
        </w:rPr>
        <w:t xml:space="preserve"> </w:t>
      </w:r>
      <w:sdt>
        <w:sdtPr>
          <w:rPr>
            <w:rFonts w:ascii="Arial" w:eastAsia="Times New Roman" w:hAnsi="Arial" w:cs="Arial"/>
            <w:lang w:eastAsia="en-GB"/>
          </w:rPr>
          <w:id w:val="1531443879"/>
          <w:citation/>
        </w:sdtPr>
        <w:sdtEndPr/>
        <w:sdtContent>
          <w:r w:rsidR="003315A7">
            <w:rPr>
              <w:rFonts w:ascii="Arial" w:eastAsia="Times New Roman" w:hAnsi="Arial" w:cs="Arial"/>
              <w:lang w:eastAsia="en-GB"/>
            </w:rPr>
            <w:fldChar w:fldCharType="begin"/>
          </w:r>
          <w:r w:rsidR="003315A7">
            <w:rPr>
              <w:rFonts w:ascii="Arial" w:eastAsia="Times New Roman" w:hAnsi="Arial" w:cs="Arial"/>
              <w:lang w:eastAsia="en-GB"/>
            </w:rPr>
            <w:instrText xml:space="preserve"> CITATION Lou21 \l 2057 </w:instrText>
          </w:r>
          <w:r w:rsidR="003315A7">
            <w:rPr>
              <w:rFonts w:ascii="Arial" w:eastAsia="Times New Roman" w:hAnsi="Arial" w:cs="Arial"/>
              <w:lang w:eastAsia="en-GB"/>
            </w:rPr>
            <w:fldChar w:fldCharType="separate"/>
          </w:r>
          <w:r w:rsidR="003315A7" w:rsidRPr="003315A7">
            <w:rPr>
              <w:rFonts w:ascii="Arial" w:eastAsia="Times New Roman" w:hAnsi="Arial" w:cs="Arial"/>
              <w:noProof/>
              <w:lang w:eastAsia="en-GB"/>
            </w:rPr>
            <w:t>(Louis Gladstone Annan, 2021)</w:t>
          </w:r>
          <w:r w:rsidR="003315A7">
            <w:rPr>
              <w:rFonts w:ascii="Arial" w:eastAsia="Times New Roman" w:hAnsi="Arial" w:cs="Arial"/>
              <w:lang w:eastAsia="en-GB"/>
            </w:rPr>
            <w:fldChar w:fldCharType="end"/>
          </w:r>
        </w:sdtContent>
      </w:sdt>
      <w:r w:rsidR="003315A7">
        <w:rPr>
          <w:rFonts w:ascii="Arial" w:eastAsia="Times New Roman" w:hAnsi="Arial" w:cs="Arial"/>
          <w:lang w:eastAsia="en-GB"/>
        </w:rPr>
        <w:t xml:space="preserve">. </w:t>
      </w:r>
    </w:p>
    <w:p w14:paraId="3C3B9B34" w14:textId="77777777" w:rsidR="0027108F" w:rsidRDefault="0027108F" w:rsidP="005A7947">
      <w:pPr>
        <w:spacing w:after="0" w:line="276" w:lineRule="auto"/>
        <w:ind w:right="531"/>
        <w:rPr>
          <w:rFonts w:ascii="Arial" w:eastAsia="Times New Roman" w:hAnsi="Arial" w:cs="Arial"/>
          <w:lang w:eastAsia="en-GB"/>
        </w:rPr>
      </w:pPr>
    </w:p>
    <w:p w14:paraId="22B5999B" w14:textId="186235D5" w:rsidR="00206A23" w:rsidRDefault="00206A23" w:rsidP="005A7947">
      <w:pPr>
        <w:spacing w:after="0" w:line="276" w:lineRule="auto"/>
        <w:ind w:right="531"/>
        <w:rPr>
          <w:rFonts w:ascii="Arial" w:eastAsia="Times New Roman" w:hAnsi="Arial" w:cs="Arial"/>
          <w:lang w:eastAsia="en-GB"/>
        </w:rPr>
      </w:pPr>
      <w:r>
        <w:rPr>
          <w:rFonts w:ascii="Arial" w:eastAsia="Times New Roman" w:hAnsi="Arial" w:cs="Arial"/>
          <w:lang w:eastAsia="en-GB"/>
        </w:rPr>
        <w:tab/>
        <w:t>Another key vulnerability that has been raised</w:t>
      </w:r>
      <w:r w:rsidR="00A20C78">
        <w:rPr>
          <w:rFonts w:ascii="Arial" w:eastAsia="Times New Roman" w:hAnsi="Arial" w:cs="Arial"/>
          <w:lang w:eastAsia="en-GB"/>
        </w:rPr>
        <w:t xml:space="preserve"> within the study is deprivation, which is to say that many of the YP targeted are often living in a difficult financial situation and are often looking for a way to improve their own financial standing or even assist parents or </w:t>
      </w:r>
      <w:proofErr w:type="gramStart"/>
      <w:r w:rsidR="00A20C78">
        <w:rPr>
          <w:rFonts w:ascii="Arial" w:eastAsia="Times New Roman" w:hAnsi="Arial" w:cs="Arial"/>
          <w:lang w:eastAsia="en-GB"/>
        </w:rPr>
        <w:t>families</w:t>
      </w:r>
      <w:proofErr w:type="gramEnd"/>
      <w:r w:rsidR="00A20C78">
        <w:rPr>
          <w:rFonts w:ascii="Arial" w:eastAsia="Times New Roman" w:hAnsi="Arial" w:cs="Arial"/>
          <w:lang w:eastAsia="en-GB"/>
        </w:rPr>
        <w:t xml:space="preserve"> financial situation. </w:t>
      </w:r>
      <w:r w:rsidR="00923DB2">
        <w:rPr>
          <w:rFonts w:ascii="Arial" w:eastAsia="Times New Roman" w:hAnsi="Arial" w:cs="Arial"/>
          <w:lang w:eastAsia="en-GB"/>
        </w:rPr>
        <w:t>YP have expressed an issue with feeling stereotyped due to their age and ethnicity</w:t>
      </w:r>
      <w:r w:rsidR="00A20C78">
        <w:rPr>
          <w:rFonts w:ascii="Arial" w:eastAsia="Times New Roman" w:hAnsi="Arial" w:cs="Arial"/>
          <w:lang w:eastAsia="en-GB"/>
        </w:rPr>
        <w:t xml:space="preserve"> </w:t>
      </w:r>
      <w:r w:rsidR="00923DB2">
        <w:rPr>
          <w:rFonts w:ascii="Arial" w:eastAsia="Times New Roman" w:hAnsi="Arial" w:cs="Arial"/>
          <w:lang w:eastAsia="en-GB"/>
        </w:rPr>
        <w:t xml:space="preserve">and as such </w:t>
      </w:r>
      <w:r w:rsidR="00F427B3">
        <w:rPr>
          <w:rFonts w:ascii="Arial" w:eastAsia="Times New Roman" w:hAnsi="Arial" w:cs="Arial"/>
          <w:lang w:eastAsia="en-GB"/>
        </w:rPr>
        <w:t>can</w:t>
      </w:r>
      <w:r w:rsidR="00923DB2">
        <w:rPr>
          <w:rFonts w:ascii="Arial" w:eastAsia="Times New Roman" w:hAnsi="Arial" w:cs="Arial"/>
          <w:lang w:eastAsia="en-GB"/>
        </w:rPr>
        <w:t>not gain access to as many opportunities as they should</w:t>
      </w:r>
      <w:r w:rsidR="004C3305">
        <w:rPr>
          <w:rFonts w:ascii="Arial" w:eastAsia="Times New Roman" w:hAnsi="Arial" w:cs="Arial"/>
          <w:lang w:eastAsia="en-GB"/>
        </w:rPr>
        <w:t xml:space="preserve"> leading to a feeling of low self-efficacy</w:t>
      </w:r>
      <w:r w:rsidR="00923DB2">
        <w:rPr>
          <w:rFonts w:ascii="Arial" w:eastAsia="Times New Roman" w:hAnsi="Arial" w:cs="Arial"/>
          <w:lang w:eastAsia="en-GB"/>
        </w:rPr>
        <w:t xml:space="preserve">. These two factors in combination lead to two main issues, firstly as YP believe they do not have the opportunities to improve their financial situation they are able to rationalize things such as drug dealing as they see it as there only way of making money </w:t>
      </w:r>
      <w:proofErr w:type="gramStart"/>
      <w:r w:rsidR="00923DB2">
        <w:rPr>
          <w:rFonts w:ascii="Arial" w:eastAsia="Times New Roman" w:hAnsi="Arial" w:cs="Arial"/>
          <w:lang w:eastAsia="en-GB"/>
        </w:rPr>
        <w:t>in order to</w:t>
      </w:r>
      <w:proofErr w:type="gramEnd"/>
      <w:r w:rsidR="00923DB2">
        <w:rPr>
          <w:rFonts w:ascii="Arial" w:eastAsia="Times New Roman" w:hAnsi="Arial" w:cs="Arial"/>
          <w:lang w:eastAsia="en-GB"/>
        </w:rPr>
        <w:t xml:space="preserve"> assist </w:t>
      </w:r>
      <w:r w:rsidR="00923DB2">
        <w:rPr>
          <w:rFonts w:ascii="Arial" w:eastAsia="Times New Roman" w:hAnsi="Arial" w:cs="Arial"/>
          <w:lang w:eastAsia="en-GB"/>
        </w:rPr>
        <w:lastRenderedPageBreak/>
        <w:t>with their financial situation. Secondly the combination of these two factors</w:t>
      </w:r>
      <w:r w:rsidR="004C3305">
        <w:rPr>
          <w:rFonts w:ascii="Arial" w:eastAsia="Times New Roman" w:hAnsi="Arial" w:cs="Arial"/>
          <w:lang w:eastAsia="en-GB"/>
        </w:rPr>
        <w:t xml:space="preserve"> </w:t>
      </w:r>
      <w:proofErr w:type="gramStart"/>
      <w:r w:rsidR="004C3305">
        <w:rPr>
          <w:rFonts w:ascii="Arial" w:eastAsia="Times New Roman" w:hAnsi="Arial" w:cs="Arial"/>
          <w:lang w:eastAsia="en-GB"/>
        </w:rPr>
        <w:t>make</w:t>
      </w:r>
      <w:proofErr w:type="gramEnd"/>
      <w:r w:rsidR="004C3305">
        <w:rPr>
          <w:rFonts w:ascii="Arial" w:eastAsia="Times New Roman" w:hAnsi="Arial" w:cs="Arial"/>
          <w:lang w:eastAsia="en-GB"/>
        </w:rPr>
        <w:t xml:space="preserve"> the YP more at risk of being groomed by older gang members.</w:t>
      </w:r>
    </w:p>
    <w:p w14:paraId="701A22AF" w14:textId="77777777" w:rsidR="0027108F" w:rsidRDefault="0027108F" w:rsidP="005A7947">
      <w:pPr>
        <w:spacing w:after="0" w:line="276" w:lineRule="auto"/>
        <w:ind w:right="531"/>
        <w:rPr>
          <w:rFonts w:ascii="Arial" w:eastAsia="Times New Roman" w:hAnsi="Arial" w:cs="Arial"/>
          <w:lang w:eastAsia="en-GB"/>
        </w:rPr>
      </w:pPr>
    </w:p>
    <w:p w14:paraId="24393EE7" w14:textId="35B19234" w:rsidR="004C3305" w:rsidRDefault="004C3305" w:rsidP="005A7947">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In conclusion it can be seen that a growing divide between the elder members of a YP community has </w:t>
      </w:r>
      <w:proofErr w:type="spellStart"/>
      <w:proofErr w:type="gramStart"/>
      <w:r>
        <w:rPr>
          <w:rFonts w:ascii="Arial" w:eastAsia="Times New Roman" w:hAnsi="Arial" w:cs="Arial"/>
          <w:lang w:eastAsia="en-GB"/>
        </w:rPr>
        <w:t>lead</w:t>
      </w:r>
      <w:proofErr w:type="spellEnd"/>
      <w:proofErr w:type="gramEnd"/>
      <w:r>
        <w:rPr>
          <w:rFonts w:ascii="Arial" w:eastAsia="Times New Roman" w:hAnsi="Arial" w:cs="Arial"/>
          <w:lang w:eastAsia="en-GB"/>
        </w:rPr>
        <w:t xml:space="preserve"> to serious disenfranchisement amongst YP, further within the study it is shown that less funding is available for youth programs further on to points made earlier. </w:t>
      </w:r>
      <w:r w:rsidR="00257F57">
        <w:rPr>
          <w:rFonts w:ascii="Arial" w:eastAsia="Times New Roman" w:hAnsi="Arial" w:cs="Arial"/>
          <w:lang w:eastAsia="en-GB"/>
        </w:rPr>
        <w:t xml:space="preserve">As YP have also </w:t>
      </w:r>
      <w:proofErr w:type="gramStart"/>
      <w:r w:rsidR="00257F57">
        <w:rPr>
          <w:rFonts w:ascii="Arial" w:eastAsia="Times New Roman" w:hAnsi="Arial" w:cs="Arial"/>
          <w:lang w:eastAsia="en-GB"/>
        </w:rPr>
        <w:t>made reference</w:t>
      </w:r>
      <w:proofErr w:type="gramEnd"/>
      <w:r w:rsidR="00257F57">
        <w:rPr>
          <w:rFonts w:ascii="Arial" w:eastAsia="Times New Roman" w:hAnsi="Arial" w:cs="Arial"/>
          <w:lang w:eastAsia="en-GB"/>
        </w:rPr>
        <w:t xml:space="preserve"> to a bad relationship with police it is apparent that more engagement is required not only from the parents/families of the YP but also from authority figures within the community such as police as well increased funding in order to provide more activity for YP</w:t>
      </w:r>
      <w:r w:rsidR="003368D8">
        <w:rPr>
          <w:rFonts w:ascii="Arial" w:eastAsia="Times New Roman" w:hAnsi="Arial" w:cs="Arial"/>
          <w:lang w:eastAsia="en-GB"/>
        </w:rPr>
        <w:t xml:space="preserve"> that dissuades them away from </w:t>
      </w:r>
      <w:r w:rsidR="005269AC">
        <w:rPr>
          <w:rFonts w:ascii="Arial" w:eastAsia="Times New Roman" w:hAnsi="Arial" w:cs="Arial"/>
          <w:lang w:eastAsia="en-GB"/>
        </w:rPr>
        <w:t>criminal gangs as well as provide them greater opportunities to improve their future prospects and opportunities</w:t>
      </w:r>
      <w:r w:rsidR="00257F57">
        <w:rPr>
          <w:rFonts w:ascii="Arial" w:eastAsia="Times New Roman" w:hAnsi="Arial" w:cs="Arial"/>
          <w:lang w:eastAsia="en-GB"/>
        </w:rPr>
        <w:t>.</w:t>
      </w:r>
      <w:r>
        <w:rPr>
          <w:rFonts w:ascii="Arial" w:eastAsia="Times New Roman" w:hAnsi="Arial" w:cs="Arial"/>
          <w:lang w:eastAsia="en-GB"/>
        </w:rPr>
        <w:t xml:space="preserve"> </w:t>
      </w:r>
    </w:p>
    <w:p w14:paraId="7842ADD4" w14:textId="77777777" w:rsidR="0027108F" w:rsidRDefault="0027108F" w:rsidP="005A7947">
      <w:pPr>
        <w:spacing w:after="0" w:line="276" w:lineRule="auto"/>
        <w:ind w:right="531"/>
        <w:rPr>
          <w:rFonts w:ascii="Arial" w:eastAsia="Times New Roman" w:hAnsi="Arial" w:cs="Arial"/>
          <w:lang w:eastAsia="en-GB"/>
        </w:rPr>
      </w:pPr>
    </w:p>
    <w:p w14:paraId="0DA81A5D" w14:textId="4C95F759" w:rsidR="00D9624A" w:rsidRDefault="00257F57" w:rsidP="0025415D">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This essay will also discuss how criminal gangs exploit vulnerable adults </w:t>
      </w:r>
      <w:r w:rsidR="0025415D">
        <w:rPr>
          <w:rFonts w:ascii="Arial" w:eastAsia="Times New Roman" w:hAnsi="Arial" w:cs="Arial"/>
          <w:lang w:eastAsia="en-GB"/>
        </w:rPr>
        <w:t xml:space="preserve">by taking over their homes and using them as locations to sell drugs. This is commonly known as Cuckooing after the tendencies of the Cuckoo bird in taking over the nests of other birds. </w:t>
      </w:r>
      <w:r w:rsidR="00EE4ECA">
        <w:rPr>
          <w:rFonts w:ascii="Arial" w:eastAsia="Times New Roman" w:hAnsi="Arial" w:cs="Arial"/>
          <w:lang w:eastAsia="en-GB"/>
        </w:rPr>
        <w:t xml:space="preserve">Drug markets have evolved </w:t>
      </w:r>
      <w:r w:rsidR="005269AC">
        <w:rPr>
          <w:rFonts w:ascii="Arial" w:eastAsia="Times New Roman" w:hAnsi="Arial" w:cs="Arial"/>
          <w:lang w:eastAsia="en-GB"/>
        </w:rPr>
        <w:t xml:space="preserve">rapidly </w:t>
      </w:r>
      <w:r w:rsidR="00EE4ECA">
        <w:rPr>
          <w:rFonts w:ascii="Arial" w:eastAsia="Times New Roman" w:hAnsi="Arial" w:cs="Arial"/>
          <w:lang w:eastAsia="en-GB"/>
        </w:rPr>
        <w:t>over recent years and the ‘outdoor market’</w:t>
      </w:r>
      <w:r w:rsidR="0025415D">
        <w:rPr>
          <w:rFonts w:ascii="Arial" w:eastAsia="Times New Roman" w:hAnsi="Arial" w:cs="Arial"/>
          <w:lang w:eastAsia="en-GB"/>
        </w:rPr>
        <w:t xml:space="preserve"> </w:t>
      </w:r>
      <w:r w:rsidR="00EE4ECA">
        <w:rPr>
          <w:rFonts w:ascii="Arial" w:eastAsia="Times New Roman" w:hAnsi="Arial" w:cs="Arial"/>
          <w:lang w:eastAsia="en-GB"/>
        </w:rPr>
        <w:t>where-by drug dealers would sell drugs to passers-by and strangers is largely gone replaced with what is no</w:t>
      </w:r>
      <w:r w:rsidR="005269AC">
        <w:rPr>
          <w:rFonts w:ascii="Arial" w:eastAsia="Times New Roman" w:hAnsi="Arial" w:cs="Arial"/>
          <w:lang w:eastAsia="en-GB"/>
        </w:rPr>
        <w:t>w</w:t>
      </w:r>
      <w:r w:rsidR="00EE4ECA">
        <w:rPr>
          <w:rFonts w:ascii="Arial" w:eastAsia="Times New Roman" w:hAnsi="Arial" w:cs="Arial"/>
          <w:lang w:eastAsia="en-GB"/>
        </w:rPr>
        <w:t xml:space="preserve"> known as the ‘indoor market’</w:t>
      </w:r>
      <w:r w:rsidR="005269AC">
        <w:rPr>
          <w:rFonts w:ascii="Arial" w:eastAsia="Times New Roman" w:hAnsi="Arial" w:cs="Arial"/>
          <w:lang w:eastAsia="en-GB"/>
        </w:rPr>
        <w:t xml:space="preserve">, which is the sale of drugs indoors rather than in a public area, sales are largely facilitated </w:t>
      </w:r>
      <w:proofErr w:type="gramStart"/>
      <w:r w:rsidR="005269AC">
        <w:rPr>
          <w:rFonts w:ascii="Arial" w:eastAsia="Times New Roman" w:hAnsi="Arial" w:cs="Arial"/>
          <w:lang w:eastAsia="en-GB"/>
        </w:rPr>
        <w:t>through the use of</w:t>
      </w:r>
      <w:proofErr w:type="gramEnd"/>
      <w:r w:rsidR="005269AC">
        <w:rPr>
          <w:rFonts w:ascii="Arial" w:eastAsia="Times New Roman" w:hAnsi="Arial" w:cs="Arial"/>
          <w:lang w:eastAsia="en-GB"/>
        </w:rPr>
        <w:t xml:space="preserve"> mobile phones and selling only to trusted people</w:t>
      </w:r>
      <w:r w:rsidR="00EE4ECA">
        <w:rPr>
          <w:rFonts w:ascii="Arial" w:eastAsia="Times New Roman" w:hAnsi="Arial" w:cs="Arial"/>
          <w:lang w:eastAsia="en-GB"/>
        </w:rPr>
        <w:t xml:space="preserve">. This is down to a myriad of reasons including </w:t>
      </w:r>
      <w:r w:rsidR="005269AC">
        <w:rPr>
          <w:rFonts w:ascii="Arial" w:eastAsia="Times New Roman" w:hAnsi="Arial" w:cs="Arial"/>
          <w:lang w:eastAsia="en-GB"/>
        </w:rPr>
        <w:t>p</w:t>
      </w:r>
      <w:r w:rsidR="00EE4ECA">
        <w:rPr>
          <w:rFonts w:ascii="Arial" w:eastAsia="Times New Roman" w:hAnsi="Arial" w:cs="Arial"/>
          <w:lang w:eastAsia="en-GB"/>
        </w:rPr>
        <w:t xml:space="preserve">ressure from police, community interventions </w:t>
      </w:r>
      <w:proofErr w:type="gramStart"/>
      <w:r w:rsidR="005269AC">
        <w:rPr>
          <w:rFonts w:ascii="Arial" w:eastAsia="Times New Roman" w:hAnsi="Arial" w:cs="Arial"/>
          <w:lang w:eastAsia="en-GB"/>
        </w:rPr>
        <w:t>and</w:t>
      </w:r>
      <w:r w:rsidR="00EE4ECA">
        <w:rPr>
          <w:rFonts w:ascii="Arial" w:eastAsia="Times New Roman" w:hAnsi="Arial" w:cs="Arial"/>
          <w:lang w:eastAsia="en-GB"/>
        </w:rPr>
        <w:t xml:space="preserve"> also</w:t>
      </w:r>
      <w:proofErr w:type="gramEnd"/>
      <w:r w:rsidR="00EE4ECA">
        <w:rPr>
          <w:rFonts w:ascii="Arial" w:eastAsia="Times New Roman" w:hAnsi="Arial" w:cs="Arial"/>
          <w:lang w:eastAsia="en-GB"/>
        </w:rPr>
        <w:t xml:space="preserve"> the improvements in mobile phone technology. </w:t>
      </w:r>
      <w:proofErr w:type="gramStart"/>
      <w:r w:rsidR="00EE4ECA">
        <w:rPr>
          <w:rFonts w:ascii="Arial" w:eastAsia="Times New Roman" w:hAnsi="Arial" w:cs="Arial"/>
          <w:lang w:eastAsia="en-GB"/>
        </w:rPr>
        <w:t>However</w:t>
      </w:r>
      <w:proofErr w:type="gramEnd"/>
      <w:r w:rsidR="00EE4ECA">
        <w:rPr>
          <w:rFonts w:ascii="Arial" w:eastAsia="Times New Roman" w:hAnsi="Arial" w:cs="Arial"/>
          <w:lang w:eastAsia="en-GB"/>
        </w:rPr>
        <w:t xml:space="preserve"> in order to facilitate these ‘indoor markets’ criminal gangs require access to property</w:t>
      </w:r>
      <w:r w:rsidR="00F427B3">
        <w:rPr>
          <w:rFonts w:ascii="Arial" w:eastAsia="Times New Roman" w:hAnsi="Arial" w:cs="Arial"/>
          <w:lang w:eastAsia="en-GB"/>
        </w:rPr>
        <w:t>. These</w:t>
      </w:r>
      <w:r w:rsidR="00EE4ECA">
        <w:rPr>
          <w:rFonts w:ascii="Arial" w:eastAsia="Times New Roman" w:hAnsi="Arial" w:cs="Arial"/>
          <w:lang w:eastAsia="en-GB"/>
        </w:rPr>
        <w:t xml:space="preserve"> criminal gangs have a variety of methods of obtaining these properties th</w:t>
      </w:r>
      <w:r w:rsidR="00F427B3">
        <w:rPr>
          <w:rFonts w:ascii="Arial" w:eastAsia="Times New Roman" w:hAnsi="Arial" w:cs="Arial"/>
          <w:lang w:eastAsia="en-GB"/>
        </w:rPr>
        <w:t>r</w:t>
      </w:r>
      <w:r w:rsidR="00EE4ECA">
        <w:rPr>
          <w:rFonts w:ascii="Arial" w:eastAsia="Times New Roman" w:hAnsi="Arial" w:cs="Arial"/>
          <w:lang w:eastAsia="en-GB"/>
        </w:rPr>
        <w:t xml:space="preserve">ough many tactics </w:t>
      </w:r>
      <w:r w:rsidR="00F427B3">
        <w:rPr>
          <w:rFonts w:ascii="Arial" w:eastAsia="Times New Roman" w:hAnsi="Arial" w:cs="Arial"/>
          <w:lang w:eastAsia="en-GB"/>
        </w:rPr>
        <w:t>such as be-friending</w:t>
      </w:r>
      <w:r w:rsidR="00EE4ECA">
        <w:rPr>
          <w:rFonts w:ascii="Arial" w:eastAsia="Times New Roman" w:hAnsi="Arial" w:cs="Arial"/>
          <w:lang w:eastAsia="en-GB"/>
        </w:rPr>
        <w:t xml:space="preserve"> a vulnerable person or use violence and intimidation </w:t>
      </w:r>
      <w:proofErr w:type="gramStart"/>
      <w:r w:rsidR="00EE4ECA">
        <w:rPr>
          <w:rFonts w:ascii="Arial" w:eastAsia="Times New Roman" w:hAnsi="Arial" w:cs="Arial"/>
          <w:lang w:eastAsia="en-GB"/>
        </w:rPr>
        <w:t>in order to</w:t>
      </w:r>
      <w:proofErr w:type="gramEnd"/>
      <w:r w:rsidR="00EE4ECA">
        <w:rPr>
          <w:rFonts w:ascii="Arial" w:eastAsia="Times New Roman" w:hAnsi="Arial" w:cs="Arial"/>
          <w:lang w:eastAsia="en-GB"/>
        </w:rPr>
        <w:t xml:space="preserve"> gain access. Once the criminal gangs have gained access to a property and have begun selling drugs from the property it often dissuades the </w:t>
      </w:r>
      <w:proofErr w:type="gramStart"/>
      <w:r w:rsidR="00EE4ECA">
        <w:rPr>
          <w:rFonts w:ascii="Arial" w:eastAsia="Times New Roman" w:hAnsi="Arial" w:cs="Arial"/>
          <w:lang w:eastAsia="en-GB"/>
        </w:rPr>
        <w:t>home owner</w:t>
      </w:r>
      <w:proofErr w:type="gramEnd"/>
      <w:r w:rsidR="00EE4ECA">
        <w:rPr>
          <w:rFonts w:ascii="Arial" w:eastAsia="Times New Roman" w:hAnsi="Arial" w:cs="Arial"/>
          <w:lang w:eastAsia="en-GB"/>
        </w:rPr>
        <w:t xml:space="preserve"> fr</w:t>
      </w:r>
      <w:r w:rsidR="006D3D1A">
        <w:rPr>
          <w:rFonts w:ascii="Arial" w:eastAsia="Times New Roman" w:hAnsi="Arial" w:cs="Arial"/>
          <w:lang w:eastAsia="en-GB"/>
        </w:rPr>
        <w:t>om informing anyone as they may fear repercussions against themselves from law enforcement thus isolate</w:t>
      </w:r>
      <w:r w:rsidR="00F427B3">
        <w:rPr>
          <w:rFonts w:ascii="Arial" w:eastAsia="Times New Roman" w:hAnsi="Arial" w:cs="Arial"/>
          <w:lang w:eastAsia="en-GB"/>
        </w:rPr>
        <w:t>s</w:t>
      </w:r>
      <w:r w:rsidR="006D3D1A">
        <w:rPr>
          <w:rFonts w:ascii="Arial" w:eastAsia="Times New Roman" w:hAnsi="Arial" w:cs="Arial"/>
          <w:lang w:eastAsia="en-GB"/>
        </w:rPr>
        <w:t xml:space="preserve"> them from help</w:t>
      </w:r>
      <w:sdt>
        <w:sdtPr>
          <w:rPr>
            <w:rFonts w:ascii="Arial" w:eastAsia="Times New Roman" w:hAnsi="Arial" w:cs="Arial"/>
            <w:lang w:eastAsia="en-GB"/>
          </w:rPr>
          <w:id w:val="-1166238597"/>
          <w:citation/>
        </w:sdtPr>
        <w:sdtEndPr/>
        <w:sdtContent>
          <w:r w:rsidR="006D3D1A">
            <w:rPr>
              <w:rFonts w:ascii="Arial" w:eastAsia="Times New Roman" w:hAnsi="Arial" w:cs="Arial"/>
              <w:lang w:eastAsia="en-GB"/>
            </w:rPr>
            <w:fldChar w:fldCharType="begin"/>
          </w:r>
          <w:r w:rsidR="006D3D1A">
            <w:rPr>
              <w:rFonts w:ascii="Arial" w:eastAsia="Times New Roman" w:hAnsi="Arial" w:cs="Arial"/>
              <w:lang w:eastAsia="en-GB"/>
            </w:rPr>
            <w:instrText xml:space="preserve"> CITATION Jac19 \l 2057 </w:instrText>
          </w:r>
          <w:r w:rsidR="006D3D1A">
            <w:rPr>
              <w:rFonts w:ascii="Arial" w:eastAsia="Times New Roman" w:hAnsi="Arial" w:cs="Arial"/>
              <w:lang w:eastAsia="en-GB"/>
            </w:rPr>
            <w:fldChar w:fldCharType="separate"/>
          </w:r>
          <w:r w:rsidR="006D3D1A">
            <w:rPr>
              <w:rFonts w:ascii="Arial" w:eastAsia="Times New Roman" w:hAnsi="Arial" w:cs="Arial"/>
              <w:noProof/>
              <w:lang w:eastAsia="en-GB"/>
            </w:rPr>
            <w:t xml:space="preserve"> </w:t>
          </w:r>
          <w:r w:rsidR="006D3D1A" w:rsidRPr="006D3D1A">
            <w:rPr>
              <w:rFonts w:ascii="Arial" w:eastAsia="Times New Roman" w:hAnsi="Arial" w:cs="Arial"/>
              <w:noProof/>
              <w:lang w:eastAsia="en-GB"/>
            </w:rPr>
            <w:t>(Jack Spicer, 2019)</w:t>
          </w:r>
          <w:r w:rsidR="006D3D1A">
            <w:rPr>
              <w:rFonts w:ascii="Arial" w:eastAsia="Times New Roman" w:hAnsi="Arial" w:cs="Arial"/>
              <w:lang w:eastAsia="en-GB"/>
            </w:rPr>
            <w:fldChar w:fldCharType="end"/>
          </w:r>
        </w:sdtContent>
      </w:sdt>
      <w:r w:rsidR="006D3D1A">
        <w:rPr>
          <w:rFonts w:ascii="Arial" w:eastAsia="Times New Roman" w:hAnsi="Arial" w:cs="Arial"/>
          <w:lang w:eastAsia="en-GB"/>
        </w:rPr>
        <w:t>. It has also been observed in Canada that dealers will often take over the home of those addicted to drugs and another study conducted on county lines in Merseyside and Glasgow has shown that dealers are often able to easily manipulate and control the drug addicts they deal to as those who are addicted are desperate and willing to do things most other people would not consider doing</w:t>
      </w:r>
      <w:sdt>
        <w:sdtPr>
          <w:rPr>
            <w:rFonts w:ascii="Arial" w:eastAsia="Times New Roman" w:hAnsi="Arial" w:cs="Arial"/>
            <w:lang w:eastAsia="en-GB"/>
          </w:rPr>
          <w:id w:val="1019287676"/>
          <w:citation/>
        </w:sdtPr>
        <w:sdtEndPr/>
        <w:sdtContent>
          <w:r w:rsidR="006D3D1A">
            <w:rPr>
              <w:rFonts w:ascii="Arial" w:eastAsia="Times New Roman" w:hAnsi="Arial" w:cs="Arial"/>
              <w:lang w:eastAsia="en-GB"/>
            </w:rPr>
            <w:fldChar w:fldCharType="begin"/>
          </w:r>
          <w:r w:rsidR="006D3D1A">
            <w:rPr>
              <w:rFonts w:ascii="Arial" w:eastAsia="Times New Roman" w:hAnsi="Arial" w:cs="Arial"/>
              <w:lang w:eastAsia="en-GB"/>
            </w:rPr>
            <w:instrText xml:space="preserve"> CITATION Gra18 \l 2057 </w:instrText>
          </w:r>
          <w:r w:rsidR="006D3D1A">
            <w:rPr>
              <w:rFonts w:ascii="Arial" w:eastAsia="Times New Roman" w:hAnsi="Arial" w:cs="Arial"/>
              <w:lang w:eastAsia="en-GB"/>
            </w:rPr>
            <w:fldChar w:fldCharType="separate"/>
          </w:r>
          <w:r w:rsidR="006D3D1A">
            <w:rPr>
              <w:rFonts w:ascii="Arial" w:eastAsia="Times New Roman" w:hAnsi="Arial" w:cs="Arial"/>
              <w:noProof/>
              <w:lang w:eastAsia="en-GB"/>
            </w:rPr>
            <w:t xml:space="preserve"> </w:t>
          </w:r>
          <w:r w:rsidR="006D3D1A" w:rsidRPr="006D3D1A">
            <w:rPr>
              <w:rFonts w:ascii="Arial" w:eastAsia="Times New Roman" w:hAnsi="Arial" w:cs="Arial"/>
              <w:noProof/>
              <w:lang w:eastAsia="en-GB"/>
            </w:rPr>
            <w:t>(Grace Robinson, 2018)</w:t>
          </w:r>
          <w:r w:rsidR="006D3D1A">
            <w:rPr>
              <w:rFonts w:ascii="Arial" w:eastAsia="Times New Roman" w:hAnsi="Arial" w:cs="Arial"/>
              <w:lang w:eastAsia="en-GB"/>
            </w:rPr>
            <w:fldChar w:fldCharType="end"/>
          </w:r>
        </w:sdtContent>
      </w:sdt>
      <w:r w:rsidR="006D3D1A">
        <w:rPr>
          <w:rFonts w:ascii="Arial" w:eastAsia="Times New Roman" w:hAnsi="Arial" w:cs="Arial"/>
          <w:lang w:eastAsia="en-GB"/>
        </w:rPr>
        <w:t>.</w:t>
      </w:r>
    </w:p>
    <w:p w14:paraId="5667D629" w14:textId="77777777" w:rsidR="0027108F" w:rsidRDefault="0027108F" w:rsidP="0025415D">
      <w:pPr>
        <w:spacing w:after="0" w:line="276" w:lineRule="auto"/>
        <w:ind w:right="531"/>
        <w:rPr>
          <w:rFonts w:ascii="Arial" w:eastAsia="Times New Roman" w:hAnsi="Arial" w:cs="Arial"/>
          <w:lang w:eastAsia="en-GB"/>
        </w:rPr>
      </w:pPr>
    </w:p>
    <w:p w14:paraId="094D44C5" w14:textId="6B35DBC6" w:rsidR="006D3D1A" w:rsidRDefault="006D3D1A" w:rsidP="0025415D">
      <w:pPr>
        <w:spacing w:after="0" w:line="276" w:lineRule="auto"/>
        <w:ind w:right="531"/>
        <w:rPr>
          <w:rFonts w:ascii="Arial" w:eastAsia="Times New Roman" w:hAnsi="Arial" w:cs="Arial"/>
          <w:lang w:eastAsia="en-GB"/>
        </w:rPr>
      </w:pPr>
      <w:r>
        <w:rPr>
          <w:rFonts w:ascii="Arial" w:eastAsia="Times New Roman" w:hAnsi="Arial" w:cs="Arial"/>
          <w:lang w:eastAsia="en-GB"/>
        </w:rPr>
        <w:tab/>
        <w:t xml:space="preserve">In conclusion it can be seen that </w:t>
      </w:r>
      <w:r w:rsidR="003368D8">
        <w:rPr>
          <w:rFonts w:ascii="Arial" w:eastAsia="Times New Roman" w:hAnsi="Arial" w:cs="Arial"/>
          <w:lang w:eastAsia="en-GB"/>
        </w:rPr>
        <w:t xml:space="preserve">criminal gangs have a considerable </w:t>
      </w:r>
      <w:proofErr w:type="gramStart"/>
      <w:r w:rsidR="003368D8">
        <w:rPr>
          <w:rFonts w:ascii="Arial" w:eastAsia="Times New Roman" w:hAnsi="Arial" w:cs="Arial"/>
          <w:lang w:eastAsia="en-GB"/>
        </w:rPr>
        <w:t>amount</w:t>
      </w:r>
      <w:proofErr w:type="gramEnd"/>
      <w:r w:rsidR="003368D8">
        <w:rPr>
          <w:rFonts w:ascii="Arial" w:eastAsia="Times New Roman" w:hAnsi="Arial" w:cs="Arial"/>
          <w:lang w:eastAsia="en-GB"/>
        </w:rPr>
        <w:t xml:space="preserve"> of </w:t>
      </w:r>
      <w:r w:rsidR="00F427B3">
        <w:rPr>
          <w:rFonts w:ascii="Arial" w:eastAsia="Times New Roman" w:hAnsi="Arial" w:cs="Arial"/>
          <w:lang w:eastAsia="en-GB"/>
        </w:rPr>
        <w:t>methods</w:t>
      </w:r>
      <w:r w:rsidR="003368D8">
        <w:rPr>
          <w:rFonts w:ascii="Arial" w:eastAsia="Times New Roman" w:hAnsi="Arial" w:cs="Arial"/>
          <w:lang w:eastAsia="en-GB"/>
        </w:rPr>
        <w:t xml:space="preserve"> to target those who are considered vulnerable in society, and they </w:t>
      </w:r>
      <w:r w:rsidR="00C3728D">
        <w:rPr>
          <w:rFonts w:ascii="Arial" w:eastAsia="Times New Roman" w:hAnsi="Arial" w:cs="Arial"/>
          <w:lang w:eastAsia="en-GB"/>
        </w:rPr>
        <w:t xml:space="preserve">are able to change and adapt to tactics used by law enforcement. Studies have shown that strengthening the social ties YP have with their communities </w:t>
      </w:r>
      <w:r w:rsidR="00D352BD">
        <w:rPr>
          <w:rFonts w:ascii="Arial" w:eastAsia="Times New Roman" w:hAnsi="Arial" w:cs="Arial"/>
          <w:lang w:eastAsia="en-GB"/>
        </w:rPr>
        <w:t xml:space="preserve">through community-based programs are effective in preventing crime, correctional programs tend to have mixed results and that punitive programs are either ineffective or harmful to crime prevention </w:t>
      </w:r>
      <w:sdt>
        <w:sdtPr>
          <w:rPr>
            <w:rFonts w:ascii="Arial" w:eastAsia="Times New Roman" w:hAnsi="Arial" w:cs="Arial"/>
            <w:lang w:eastAsia="en-GB"/>
          </w:rPr>
          <w:id w:val="1010643314"/>
          <w:citation/>
        </w:sdtPr>
        <w:sdtEndPr/>
        <w:sdtContent>
          <w:r w:rsidR="00D352BD">
            <w:rPr>
              <w:rFonts w:ascii="Arial" w:eastAsia="Times New Roman" w:hAnsi="Arial" w:cs="Arial"/>
              <w:lang w:eastAsia="en-GB"/>
            </w:rPr>
            <w:fldChar w:fldCharType="begin"/>
          </w:r>
          <w:r w:rsidR="00D352BD">
            <w:rPr>
              <w:rFonts w:ascii="Arial" w:eastAsia="Times New Roman" w:hAnsi="Arial" w:cs="Arial"/>
              <w:lang w:eastAsia="en-GB"/>
            </w:rPr>
            <w:instrText xml:space="preserve"> CITATION Dav16 \l 2057 </w:instrText>
          </w:r>
          <w:r w:rsidR="00D352BD">
            <w:rPr>
              <w:rFonts w:ascii="Arial" w:eastAsia="Times New Roman" w:hAnsi="Arial" w:cs="Arial"/>
              <w:lang w:eastAsia="en-GB"/>
            </w:rPr>
            <w:fldChar w:fldCharType="separate"/>
          </w:r>
          <w:r w:rsidR="00D352BD" w:rsidRPr="00D352BD">
            <w:rPr>
              <w:rFonts w:ascii="Arial" w:eastAsia="Times New Roman" w:hAnsi="Arial" w:cs="Arial"/>
              <w:noProof/>
              <w:lang w:eastAsia="en-GB"/>
            </w:rPr>
            <w:t>(David Weisburd, 2016)</w:t>
          </w:r>
          <w:r w:rsidR="00D352BD">
            <w:rPr>
              <w:rFonts w:ascii="Arial" w:eastAsia="Times New Roman" w:hAnsi="Arial" w:cs="Arial"/>
              <w:lang w:eastAsia="en-GB"/>
            </w:rPr>
            <w:fldChar w:fldCharType="end"/>
          </w:r>
        </w:sdtContent>
      </w:sdt>
      <w:r w:rsidR="00D352BD">
        <w:rPr>
          <w:rFonts w:ascii="Arial" w:eastAsia="Times New Roman" w:hAnsi="Arial" w:cs="Arial"/>
          <w:lang w:eastAsia="en-GB"/>
        </w:rPr>
        <w:t>. The only realistic way of combating criminal gangs at this stage is to actively engage with YP and provide them with positive views of authority figures in their communities including police and the elders of the community.</w:t>
      </w:r>
    </w:p>
    <w:p w14:paraId="5CB0C1C9" w14:textId="04072992" w:rsidR="0027108F" w:rsidRDefault="0027108F" w:rsidP="0025415D">
      <w:pPr>
        <w:spacing w:after="0" w:line="276" w:lineRule="auto"/>
        <w:ind w:right="531"/>
        <w:rPr>
          <w:rFonts w:ascii="Arial" w:eastAsia="Times New Roman" w:hAnsi="Arial" w:cs="Arial"/>
          <w:lang w:eastAsia="en-GB"/>
        </w:rPr>
      </w:pPr>
    </w:p>
    <w:p w14:paraId="21D26895" w14:textId="2002EBDB" w:rsidR="0027108F" w:rsidRDefault="0027108F" w:rsidP="0025415D">
      <w:pPr>
        <w:spacing w:after="0" w:line="276" w:lineRule="auto"/>
        <w:ind w:right="531"/>
        <w:rPr>
          <w:rFonts w:ascii="Arial" w:eastAsia="Times New Roman" w:hAnsi="Arial" w:cs="Arial"/>
          <w:lang w:eastAsia="en-GB"/>
        </w:rPr>
      </w:pPr>
    </w:p>
    <w:p w14:paraId="2B1EEE3A" w14:textId="5CA5ED5A" w:rsidR="0027108F" w:rsidRDefault="0027108F" w:rsidP="0025415D">
      <w:pPr>
        <w:spacing w:after="0" w:line="276" w:lineRule="auto"/>
        <w:ind w:right="531"/>
        <w:rPr>
          <w:rFonts w:ascii="Arial" w:eastAsia="Times New Roman" w:hAnsi="Arial" w:cs="Arial"/>
          <w:lang w:eastAsia="en-GB"/>
        </w:rPr>
      </w:pPr>
    </w:p>
    <w:p w14:paraId="648F7E12" w14:textId="1AAFC7CE" w:rsidR="0027108F" w:rsidRDefault="0027108F" w:rsidP="0025415D">
      <w:pPr>
        <w:spacing w:after="0" w:line="276" w:lineRule="auto"/>
        <w:ind w:right="531"/>
        <w:rPr>
          <w:rFonts w:ascii="Arial" w:eastAsia="Times New Roman" w:hAnsi="Arial" w:cs="Arial"/>
          <w:b/>
          <w:bCs/>
          <w:lang w:eastAsia="en-GB"/>
        </w:rPr>
      </w:pPr>
      <w:r>
        <w:rPr>
          <w:rFonts w:ascii="Arial" w:eastAsia="Times New Roman" w:hAnsi="Arial" w:cs="Arial"/>
          <w:b/>
          <w:bCs/>
          <w:lang w:eastAsia="en-GB"/>
        </w:rPr>
        <w:lastRenderedPageBreak/>
        <w:t xml:space="preserve">Word Count: </w:t>
      </w:r>
      <w:r w:rsidR="00D352BD">
        <w:rPr>
          <w:rFonts w:ascii="Arial" w:eastAsia="Times New Roman" w:hAnsi="Arial" w:cs="Arial"/>
          <w:b/>
          <w:bCs/>
          <w:lang w:eastAsia="en-GB"/>
        </w:rPr>
        <w:t>10</w:t>
      </w:r>
      <w:r w:rsidR="00F427B3">
        <w:rPr>
          <w:rFonts w:ascii="Arial" w:eastAsia="Times New Roman" w:hAnsi="Arial" w:cs="Arial"/>
          <w:b/>
          <w:bCs/>
          <w:lang w:eastAsia="en-GB"/>
        </w:rPr>
        <w:t>08</w:t>
      </w:r>
    </w:p>
    <w:p w14:paraId="54B59078" w14:textId="547427D4" w:rsidR="00273DD2" w:rsidRDefault="00273DD2" w:rsidP="0025415D">
      <w:pPr>
        <w:spacing w:after="0" w:line="276" w:lineRule="auto"/>
        <w:ind w:right="531"/>
        <w:rPr>
          <w:rFonts w:ascii="Arial" w:eastAsia="Times New Roman" w:hAnsi="Arial" w:cs="Arial"/>
          <w:b/>
          <w:bCs/>
          <w:lang w:eastAsia="en-GB"/>
        </w:rPr>
      </w:pPr>
    </w:p>
    <w:p w14:paraId="1B561620" w14:textId="77777777" w:rsidR="00AC274C" w:rsidRDefault="00AC274C" w:rsidP="00273DD2">
      <w:pPr>
        <w:spacing w:after="0" w:line="276" w:lineRule="auto"/>
        <w:ind w:right="531"/>
        <w:rPr>
          <w:rFonts w:ascii="Arial" w:eastAsia="Times New Roman" w:hAnsi="Arial" w:cs="Arial"/>
          <w:b/>
          <w:bCs/>
          <w:lang w:eastAsia="en-GB"/>
        </w:rPr>
      </w:pPr>
    </w:p>
    <w:p w14:paraId="447AB9BC" w14:textId="19D1A93C" w:rsidR="00273DD2" w:rsidRPr="006C3C20" w:rsidRDefault="00273DD2" w:rsidP="00273DD2">
      <w:pPr>
        <w:spacing w:after="0" w:line="276" w:lineRule="auto"/>
        <w:ind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333448C7" w14:textId="77777777" w:rsidR="00273DD2" w:rsidRDefault="00273DD2" w:rsidP="00273DD2">
      <w:pPr>
        <w:spacing w:after="0" w:line="276" w:lineRule="auto"/>
        <w:ind w:right="531"/>
        <w:rPr>
          <w:rFonts w:ascii="Arial" w:eastAsia="Times New Roman" w:hAnsi="Arial" w:cs="Arial"/>
          <w:lang w:eastAsia="en-GB"/>
        </w:rPr>
      </w:pPr>
      <w:r w:rsidRPr="00730A53">
        <w:rPr>
          <w:rFonts w:ascii="Arial" w:eastAsia="Times New Roman" w:hAnsi="Arial" w:cs="Arial"/>
          <w:u w:val="single"/>
          <w:lang w:eastAsia="en-GB"/>
        </w:rPr>
        <w:t>How effective</w:t>
      </w:r>
      <w:r>
        <w:rPr>
          <w:rFonts w:ascii="Arial" w:eastAsia="Times New Roman" w:hAnsi="Arial" w:cs="Arial"/>
          <w:lang w:eastAsia="en-GB"/>
        </w:rPr>
        <w:t xml:space="preserve"> is MAPPA as a means of managing offenders?</w:t>
      </w:r>
    </w:p>
    <w:p w14:paraId="77D8B63C" w14:textId="77777777" w:rsidR="00273DD2" w:rsidRPr="00E84AE1" w:rsidRDefault="00273DD2" w:rsidP="00273DD2">
      <w:pPr>
        <w:overflowPunct w:val="0"/>
        <w:autoSpaceDE w:val="0"/>
        <w:autoSpaceDN w:val="0"/>
        <w:adjustRightInd w:val="0"/>
        <w:spacing w:after="0" w:line="276" w:lineRule="auto"/>
        <w:ind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4FD401A0" w14:textId="1489EA1F" w:rsidR="00273DD2" w:rsidRDefault="00273DD2" w:rsidP="00273DD2">
      <w:pPr>
        <w:spacing w:after="0" w:line="276" w:lineRule="auto"/>
        <w:ind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9E75905" w14:textId="0B4EB94F" w:rsidR="00273DD2" w:rsidRDefault="00273DD2" w:rsidP="00273DD2">
      <w:pPr>
        <w:spacing w:after="0" w:line="276" w:lineRule="auto"/>
        <w:ind w:right="531"/>
        <w:rPr>
          <w:rFonts w:ascii="Arial" w:eastAsia="Times New Roman" w:hAnsi="Arial" w:cs="Arial"/>
          <w:lang w:eastAsia="en-GB"/>
        </w:rPr>
      </w:pPr>
    </w:p>
    <w:p w14:paraId="6627D0C8" w14:textId="208174A1" w:rsidR="00273DD2" w:rsidRDefault="00273DD2" w:rsidP="00273DD2">
      <w:pPr>
        <w:spacing w:after="0" w:line="276" w:lineRule="auto"/>
        <w:ind w:right="531"/>
        <w:rPr>
          <w:rFonts w:ascii="Arial" w:eastAsia="Times New Roman" w:hAnsi="Arial" w:cs="Arial"/>
          <w:lang w:eastAsia="en-GB"/>
        </w:rPr>
      </w:pPr>
    </w:p>
    <w:p w14:paraId="21641484" w14:textId="72FD00D0" w:rsidR="00273DD2" w:rsidRDefault="00E13C65" w:rsidP="00273DD2">
      <w:pPr>
        <w:spacing w:after="0" w:line="276" w:lineRule="auto"/>
        <w:ind w:right="531"/>
        <w:rPr>
          <w:rFonts w:ascii="Arial" w:eastAsia="Times New Roman" w:hAnsi="Arial" w:cs="Arial"/>
          <w:lang w:eastAsia="en-GB"/>
        </w:rPr>
      </w:pPr>
      <w:r>
        <w:rPr>
          <w:rFonts w:ascii="Arial" w:eastAsia="Times New Roman" w:hAnsi="Arial" w:cs="Arial"/>
          <w:lang w:eastAsia="en-GB"/>
        </w:rPr>
        <w:t xml:space="preserve">This essay will be discussing the effectiveness of Multi-Agency Public Protection Arrangements. MAPPA was </w:t>
      </w:r>
      <w:r w:rsidR="003720DE">
        <w:rPr>
          <w:rFonts w:ascii="Arial" w:eastAsia="Times New Roman" w:hAnsi="Arial" w:cs="Arial"/>
          <w:lang w:eastAsia="en-GB"/>
        </w:rPr>
        <w:t xml:space="preserve">originally created </w:t>
      </w:r>
      <w:proofErr w:type="gramStart"/>
      <w:r w:rsidR="003720DE">
        <w:rPr>
          <w:rFonts w:ascii="Arial" w:eastAsia="Times New Roman" w:hAnsi="Arial" w:cs="Arial"/>
          <w:lang w:eastAsia="en-GB"/>
        </w:rPr>
        <w:t>in order for</w:t>
      </w:r>
      <w:proofErr w:type="gramEnd"/>
      <w:r w:rsidR="003720DE">
        <w:rPr>
          <w:rFonts w:ascii="Arial" w:eastAsia="Times New Roman" w:hAnsi="Arial" w:cs="Arial"/>
          <w:lang w:eastAsia="en-GB"/>
        </w:rPr>
        <w:t xml:space="preserve"> the agencies who are involved to share information with one-another and create plans in order to manage individuals who are leaving custodial sentences in order to assist in the protection of the public </w:t>
      </w:r>
      <w:sdt>
        <w:sdtPr>
          <w:rPr>
            <w:rFonts w:ascii="Arial" w:eastAsia="Times New Roman" w:hAnsi="Arial" w:cs="Arial"/>
            <w:lang w:eastAsia="en-GB"/>
          </w:rPr>
          <w:id w:val="-1310555463"/>
          <w:citation/>
        </w:sdtPr>
        <w:sdtEndPr/>
        <w:sdtContent>
          <w:r w:rsidR="003720DE">
            <w:rPr>
              <w:rFonts w:ascii="Arial" w:eastAsia="Times New Roman" w:hAnsi="Arial" w:cs="Arial"/>
              <w:lang w:eastAsia="en-GB"/>
            </w:rPr>
            <w:fldChar w:fldCharType="begin"/>
          </w:r>
          <w:r w:rsidR="003720DE">
            <w:rPr>
              <w:rFonts w:ascii="Arial" w:eastAsia="Times New Roman" w:hAnsi="Arial" w:cs="Arial"/>
              <w:lang w:eastAsia="en-GB"/>
            </w:rPr>
            <w:instrText xml:space="preserve"> CITATION Ric19 \l 2057 </w:instrText>
          </w:r>
          <w:r w:rsidR="003720DE">
            <w:rPr>
              <w:rFonts w:ascii="Arial" w:eastAsia="Times New Roman" w:hAnsi="Arial" w:cs="Arial"/>
              <w:lang w:eastAsia="en-GB"/>
            </w:rPr>
            <w:fldChar w:fldCharType="separate"/>
          </w:r>
          <w:r w:rsidR="003720DE" w:rsidRPr="003720DE">
            <w:rPr>
              <w:rFonts w:ascii="Arial" w:eastAsia="Times New Roman" w:hAnsi="Arial" w:cs="Arial"/>
              <w:noProof/>
              <w:lang w:eastAsia="en-GB"/>
            </w:rPr>
            <w:t>(Yakely, 2019)</w:t>
          </w:r>
          <w:r w:rsidR="003720DE">
            <w:rPr>
              <w:rFonts w:ascii="Arial" w:eastAsia="Times New Roman" w:hAnsi="Arial" w:cs="Arial"/>
              <w:lang w:eastAsia="en-GB"/>
            </w:rPr>
            <w:fldChar w:fldCharType="end"/>
          </w:r>
        </w:sdtContent>
      </w:sdt>
      <w:r w:rsidR="003720DE">
        <w:rPr>
          <w:rFonts w:ascii="Arial" w:eastAsia="Times New Roman" w:hAnsi="Arial" w:cs="Arial"/>
          <w:lang w:eastAsia="en-GB"/>
        </w:rPr>
        <w:t>.</w:t>
      </w:r>
    </w:p>
    <w:p w14:paraId="6F151FB3" w14:textId="186E04D9" w:rsidR="00787AB1" w:rsidRDefault="00787AB1" w:rsidP="00273DD2">
      <w:pPr>
        <w:spacing w:after="0" w:line="276" w:lineRule="auto"/>
        <w:ind w:right="531"/>
        <w:rPr>
          <w:rFonts w:ascii="Arial" w:eastAsia="Times New Roman" w:hAnsi="Arial" w:cs="Arial"/>
          <w:lang w:eastAsia="en-GB"/>
        </w:rPr>
      </w:pPr>
    </w:p>
    <w:p w14:paraId="59343F3D" w14:textId="796D1063" w:rsidR="00787AB1" w:rsidRDefault="00787AB1" w:rsidP="00787AB1">
      <w:pPr>
        <w:spacing w:after="0" w:line="276" w:lineRule="auto"/>
        <w:ind w:right="531" w:firstLine="720"/>
        <w:rPr>
          <w:rFonts w:ascii="Arial" w:eastAsia="Times New Roman" w:hAnsi="Arial" w:cs="Arial"/>
          <w:lang w:eastAsia="en-GB"/>
        </w:rPr>
      </w:pPr>
      <w:r>
        <w:rPr>
          <w:rFonts w:ascii="Arial" w:eastAsia="Times New Roman" w:hAnsi="Arial" w:cs="Arial"/>
          <w:lang w:eastAsia="en-GB"/>
        </w:rPr>
        <w:t>The management of sex offenders has been a struggle for police due to the lack of information sharing that existed prior to the sex offender</w:t>
      </w:r>
      <w:r w:rsidR="00F427B3">
        <w:rPr>
          <w:rFonts w:ascii="Arial" w:eastAsia="Times New Roman" w:hAnsi="Arial" w:cs="Arial"/>
          <w:lang w:eastAsia="en-GB"/>
        </w:rPr>
        <w:t>’</w:t>
      </w:r>
      <w:r>
        <w:rPr>
          <w:rFonts w:ascii="Arial" w:eastAsia="Times New Roman" w:hAnsi="Arial" w:cs="Arial"/>
          <w:lang w:eastAsia="en-GB"/>
        </w:rPr>
        <w:t xml:space="preserve">s register being created. There was several </w:t>
      </w:r>
      <w:proofErr w:type="gramStart"/>
      <w:r>
        <w:rPr>
          <w:rFonts w:ascii="Arial" w:eastAsia="Times New Roman" w:hAnsi="Arial" w:cs="Arial"/>
          <w:lang w:eastAsia="en-GB"/>
        </w:rPr>
        <w:t>high profile</w:t>
      </w:r>
      <w:proofErr w:type="gramEnd"/>
      <w:r>
        <w:rPr>
          <w:rFonts w:ascii="Arial" w:eastAsia="Times New Roman" w:hAnsi="Arial" w:cs="Arial"/>
          <w:lang w:eastAsia="en-GB"/>
        </w:rPr>
        <w:t xml:space="preserve"> cases of sexual offenders committing sexual offences in one area and then moving where the local policing force had no knowledge of this, and continued to commit offences </w:t>
      </w:r>
      <w:sdt>
        <w:sdtPr>
          <w:rPr>
            <w:rFonts w:ascii="Arial" w:eastAsia="Times New Roman" w:hAnsi="Arial" w:cs="Arial"/>
            <w:lang w:eastAsia="en-GB"/>
          </w:rPr>
          <w:id w:val="-1016535629"/>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Ter16 \l 2057 </w:instrText>
          </w:r>
          <w:r>
            <w:rPr>
              <w:rFonts w:ascii="Arial" w:eastAsia="Times New Roman" w:hAnsi="Arial" w:cs="Arial"/>
              <w:lang w:eastAsia="en-GB"/>
            </w:rPr>
            <w:fldChar w:fldCharType="separate"/>
          </w:r>
          <w:r w:rsidRPr="003A7A0D">
            <w:rPr>
              <w:rFonts w:ascii="Arial" w:eastAsia="Times New Roman" w:hAnsi="Arial" w:cs="Arial"/>
              <w:noProof/>
              <w:lang w:eastAsia="en-GB"/>
            </w:rPr>
            <w:t>(Thomas, 2016)</w:t>
          </w:r>
          <w:r>
            <w:rPr>
              <w:rFonts w:ascii="Arial" w:eastAsia="Times New Roman" w:hAnsi="Arial" w:cs="Arial"/>
              <w:lang w:eastAsia="en-GB"/>
            </w:rPr>
            <w:fldChar w:fldCharType="end"/>
          </w:r>
        </w:sdtContent>
      </w:sdt>
      <w:r>
        <w:rPr>
          <w:rFonts w:ascii="Arial" w:eastAsia="Times New Roman" w:hAnsi="Arial" w:cs="Arial"/>
          <w:lang w:eastAsia="en-GB"/>
        </w:rPr>
        <w:t>. The sex offenders register was then created as response to this to allow greater information sharing between the individual forces and to better protect the public from repeat offences. Whilst this was a great and useful tool when it was introduced there was large issues with the increased work load this originally placed on police forces as the forces were not prepared and not capable of managing the offenders</w:t>
      </w:r>
      <w:r w:rsidR="008407DD">
        <w:rPr>
          <w:rFonts w:ascii="Arial" w:eastAsia="Times New Roman" w:hAnsi="Arial" w:cs="Arial"/>
          <w:lang w:eastAsia="en-GB"/>
        </w:rPr>
        <w:t xml:space="preserve"> as they required to build the information from scratch</w:t>
      </w:r>
      <w:r>
        <w:rPr>
          <w:rFonts w:ascii="Arial" w:eastAsia="Times New Roman" w:hAnsi="Arial" w:cs="Arial"/>
          <w:lang w:eastAsia="en-GB"/>
        </w:rPr>
        <w:t xml:space="preserve"> </w:t>
      </w:r>
      <w:sdt>
        <w:sdtPr>
          <w:rPr>
            <w:rFonts w:ascii="Arial" w:eastAsia="Times New Roman" w:hAnsi="Arial" w:cs="Arial"/>
            <w:lang w:eastAsia="en-GB"/>
          </w:rPr>
          <w:id w:val="-65113601"/>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Ter16 \l 2057 </w:instrText>
          </w:r>
          <w:r>
            <w:rPr>
              <w:rFonts w:ascii="Arial" w:eastAsia="Times New Roman" w:hAnsi="Arial" w:cs="Arial"/>
              <w:lang w:eastAsia="en-GB"/>
            </w:rPr>
            <w:fldChar w:fldCharType="separate"/>
          </w:r>
          <w:r w:rsidRPr="00787AB1">
            <w:rPr>
              <w:rFonts w:ascii="Arial" w:eastAsia="Times New Roman" w:hAnsi="Arial" w:cs="Arial"/>
              <w:noProof/>
              <w:lang w:eastAsia="en-GB"/>
            </w:rPr>
            <w:t>(Thomas, 2016)</w:t>
          </w:r>
          <w:r>
            <w:rPr>
              <w:rFonts w:ascii="Arial" w:eastAsia="Times New Roman" w:hAnsi="Arial" w:cs="Arial"/>
              <w:lang w:eastAsia="en-GB"/>
            </w:rPr>
            <w:fldChar w:fldCharType="end"/>
          </w:r>
        </w:sdtContent>
      </w:sdt>
      <w:r>
        <w:rPr>
          <w:rFonts w:ascii="Arial" w:eastAsia="Times New Roman" w:hAnsi="Arial" w:cs="Arial"/>
          <w:lang w:eastAsia="en-GB"/>
        </w:rPr>
        <w:t>. Police forces eventually began working informally with their local probation services and this greatly assisted police in managing the offenders. This arrangement was eventually formalised in legislation as MAPPA.</w:t>
      </w:r>
    </w:p>
    <w:p w14:paraId="5606CEFC" w14:textId="77777777" w:rsidR="00787AB1" w:rsidRDefault="00787AB1" w:rsidP="00787AB1">
      <w:pPr>
        <w:spacing w:after="0" w:line="276" w:lineRule="auto"/>
        <w:ind w:right="531" w:firstLine="720"/>
        <w:rPr>
          <w:rFonts w:ascii="Arial" w:eastAsia="Times New Roman" w:hAnsi="Arial" w:cs="Arial"/>
          <w:lang w:eastAsia="en-GB"/>
        </w:rPr>
      </w:pPr>
    </w:p>
    <w:p w14:paraId="18E678CC" w14:textId="6B207ECE" w:rsidR="00781222" w:rsidRDefault="00543349" w:rsidP="00787AB1">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MAPPA has been separated into different classifications as well as management levels. Category 1 offenders are </w:t>
      </w:r>
      <w:r w:rsidR="00F427B3">
        <w:rPr>
          <w:rFonts w:ascii="Arial" w:eastAsia="Times New Roman" w:hAnsi="Arial" w:cs="Arial"/>
          <w:lang w:eastAsia="en-GB"/>
        </w:rPr>
        <w:t>tho</w:t>
      </w:r>
      <w:r>
        <w:rPr>
          <w:rFonts w:ascii="Arial" w:eastAsia="Times New Roman" w:hAnsi="Arial" w:cs="Arial"/>
          <w:lang w:eastAsia="en-GB"/>
        </w:rPr>
        <w:t>s</w:t>
      </w:r>
      <w:r w:rsidR="00F427B3">
        <w:rPr>
          <w:rFonts w:ascii="Arial" w:eastAsia="Times New Roman" w:hAnsi="Arial" w:cs="Arial"/>
          <w:lang w:eastAsia="en-GB"/>
        </w:rPr>
        <w:t>e</w:t>
      </w:r>
      <w:r>
        <w:rPr>
          <w:rFonts w:ascii="Arial" w:eastAsia="Times New Roman" w:hAnsi="Arial" w:cs="Arial"/>
          <w:lang w:eastAsia="en-GB"/>
        </w:rPr>
        <w:t xml:space="preserve"> who have been registered on the sexual offences register. Category 2 offenders are violent offenders who have been sentenced to 12 months or more, sex offenders who have not been required to register and offenders detained under hospital or guardianship orders. Category 3 offenders are those who do not fit either of the other categories but still pose a risk of serious harm </w:t>
      </w:r>
      <w:sdt>
        <w:sdtPr>
          <w:rPr>
            <w:rFonts w:ascii="Arial" w:eastAsia="Times New Roman" w:hAnsi="Arial" w:cs="Arial"/>
            <w:lang w:eastAsia="en-GB"/>
          </w:rPr>
          <w:id w:val="-1387876034"/>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Ric19 \l 2057 </w:instrText>
          </w:r>
          <w:r>
            <w:rPr>
              <w:rFonts w:ascii="Arial" w:eastAsia="Times New Roman" w:hAnsi="Arial" w:cs="Arial"/>
              <w:lang w:eastAsia="en-GB"/>
            </w:rPr>
            <w:fldChar w:fldCharType="separate"/>
          </w:r>
          <w:r w:rsidRPr="00543349">
            <w:rPr>
              <w:rFonts w:ascii="Arial" w:eastAsia="Times New Roman" w:hAnsi="Arial" w:cs="Arial"/>
              <w:noProof/>
              <w:lang w:eastAsia="en-GB"/>
            </w:rPr>
            <w:t>(Yakely, 2019)</w:t>
          </w:r>
          <w:r>
            <w:rPr>
              <w:rFonts w:ascii="Arial" w:eastAsia="Times New Roman" w:hAnsi="Arial" w:cs="Arial"/>
              <w:lang w:eastAsia="en-GB"/>
            </w:rPr>
            <w:fldChar w:fldCharType="end"/>
          </w:r>
        </w:sdtContent>
      </w:sdt>
      <w:r>
        <w:rPr>
          <w:rFonts w:ascii="Arial" w:eastAsia="Times New Roman" w:hAnsi="Arial" w:cs="Arial"/>
          <w:lang w:eastAsia="en-GB"/>
        </w:rPr>
        <w:t xml:space="preserve">. Level 1 management is used when the risk posed by an offender is </w:t>
      </w:r>
      <w:proofErr w:type="spellStart"/>
      <w:r>
        <w:rPr>
          <w:rFonts w:ascii="Arial" w:eastAsia="Times New Roman" w:hAnsi="Arial" w:cs="Arial"/>
          <w:lang w:eastAsia="en-GB"/>
        </w:rPr>
        <w:t>consider</w:t>
      </w:r>
      <w:r w:rsidR="00F427B3">
        <w:rPr>
          <w:rFonts w:ascii="Arial" w:eastAsia="Times New Roman" w:hAnsi="Arial" w:cs="Arial"/>
          <w:lang w:eastAsia="en-GB"/>
        </w:rPr>
        <w:t>d</w:t>
      </w:r>
      <w:proofErr w:type="spellEnd"/>
      <w:r>
        <w:rPr>
          <w:rFonts w:ascii="Arial" w:eastAsia="Times New Roman" w:hAnsi="Arial" w:cs="Arial"/>
          <w:lang w:eastAsia="en-GB"/>
        </w:rPr>
        <w:t xml:space="preserve"> low to medium risk and is usually managed by a single lead agency. Level 2 management is used when the offender poses a high risk of harm and requires the cooperation of multiple agencies to manage and meet </w:t>
      </w:r>
      <w:proofErr w:type="gramStart"/>
      <w:r>
        <w:rPr>
          <w:rFonts w:ascii="Arial" w:eastAsia="Times New Roman" w:hAnsi="Arial" w:cs="Arial"/>
          <w:lang w:eastAsia="en-GB"/>
        </w:rPr>
        <w:t>on a monthly basis</w:t>
      </w:r>
      <w:proofErr w:type="gramEnd"/>
      <w:r>
        <w:rPr>
          <w:rFonts w:ascii="Arial" w:eastAsia="Times New Roman" w:hAnsi="Arial" w:cs="Arial"/>
          <w:lang w:eastAsia="en-GB"/>
        </w:rPr>
        <w:t>. Level 3 is used when the management of an offender requires the attention of senior representation from the agencies involved</w:t>
      </w:r>
      <w:r w:rsidR="00F427B3">
        <w:rPr>
          <w:rFonts w:ascii="Arial" w:eastAsia="Times New Roman" w:hAnsi="Arial" w:cs="Arial"/>
          <w:lang w:eastAsia="en-GB"/>
        </w:rPr>
        <w:t xml:space="preserve"> </w:t>
      </w:r>
      <w:sdt>
        <w:sdtPr>
          <w:rPr>
            <w:rFonts w:ascii="Arial" w:eastAsia="Times New Roman" w:hAnsi="Arial" w:cs="Arial"/>
            <w:lang w:eastAsia="en-GB"/>
          </w:rPr>
          <w:id w:val="1517042044"/>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Ric19 \l 2057 </w:instrText>
          </w:r>
          <w:r>
            <w:rPr>
              <w:rFonts w:ascii="Arial" w:eastAsia="Times New Roman" w:hAnsi="Arial" w:cs="Arial"/>
              <w:lang w:eastAsia="en-GB"/>
            </w:rPr>
            <w:fldChar w:fldCharType="separate"/>
          </w:r>
          <w:r w:rsidRPr="00543349">
            <w:rPr>
              <w:rFonts w:ascii="Arial" w:eastAsia="Times New Roman" w:hAnsi="Arial" w:cs="Arial"/>
              <w:noProof/>
              <w:lang w:eastAsia="en-GB"/>
            </w:rPr>
            <w:t>(Yakely, 2019)</w:t>
          </w:r>
          <w:r>
            <w:rPr>
              <w:rFonts w:ascii="Arial" w:eastAsia="Times New Roman" w:hAnsi="Arial" w:cs="Arial"/>
              <w:lang w:eastAsia="en-GB"/>
            </w:rPr>
            <w:fldChar w:fldCharType="end"/>
          </w:r>
        </w:sdtContent>
      </w:sdt>
      <w:r>
        <w:rPr>
          <w:rFonts w:ascii="Arial" w:eastAsia="Times New Roman" w:hAnsi="Arial" w:cs="Arial"/>
          <w:lang w:eastAsia="en-GB"/>
        </w:rPr>
        <w:t>.</w:t>
      </w:r>
      <w:r w:rsidR="001E1083">
        <w:rPr>
          <w:rFonts w:ascii="Arial" w:eastAsia="Times New Roman" w:hAnsi="Arial" w:cs="Arial"/>
          <w:lang w:eastAsia="en-GB"/>
        </w:rPr>
        <w:t xml:space="preserve"> </w:t>
      </w:r>
    </w:p>
    <w:p w14:paraId="22213B1B" w14:textId="77777777" w:rsidR="00781222" w:rsidRDefault="00781222" w:rsidP="0025415D">
      <w:pPr>
        <w:spacing w:after="0" w:line="276" w:lineRule="auto"/>
        <w:ind w:right="531"/>
        <w:rPr>
          <w:rFonts w:ascii="Arial" w:eastAsia="Times New Roman" w:hAnsi="Arial" w:cs="Arial"/>
          <w:lang w:eastAsia="en-GB"/>
        </w:rPr>
      </w:pPr>
    </w:p>
    <w:p w14:paraId="4BC81758" w14:textId="737F95E4" w:rsidR="00092634" w:rsidRDefault="00A83CC2" w:rsidP="007716D5">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MAPPA </w:t>
      </w:r>
      <w:r w:rsidR="006C542F">
        <w:rPr>
          <w:rFonts w:ascii="Arial" w:eastAsia="Times New Roman" w:hAnsi="Arial" w:cs="Arial"/>
          <w:lang w:eastAsia="en-GB"/>
        </w:rPr>
        <w:t xml:space="preserve">was introduced in 2001 following the criminal justice and court services act 2000 and since that point several studies have been </w:t>
      </w:r>
      <w:r w:rsidR="00F427B3">
        <w:rPr>
          <w:rFonts w:ascii="Arial" w:eastAsia="Times New Roman" w:hAnsi="Arial" w:cs="Arial"/>
          <w:lang w:eastAsia="en-GB"/>
        </w:rPr>
        <w:t>undertaken</w:t>
      </w:r>
      <w:r w:rsidR="006C542F">
        <w:rPr>
          <w:rFonts w:ascii="Arial" w:eastAsia="Times New Roman" w:hAnsi="Arial" w:cs="Arial"/>
          <w:lang w:eastAsia="en-GB"/>
        </w:rPr>
        <w:t xml:space="preserve"> on </w:t>
      </w:r>
      <w:proofErr w:type="spellStart"/>
      <w:proofErr w:type="gramStart"/>
      <w:r w:rsidR="006C542F">
        <w:rPr>
          <w:rFonts w:ascii="Arial" w:eastAsia="Times New Roman" w:hAnsi="Arial" w:cs="Arial"/>
          <w:lang w:eastAsia="en-GB"/>
        </w:rPr>
        <w:t>it’s</w:t>
      </w:r>
      <w:proofErr w:type="spellEnd"/>
      <w:proofErr w:type="gramEnd"/>
      <w:r w:rsidR="006C542F">
        <w:rPr>
          <w:rFonts w:ascii="Arial" w:eastAsia="Times New Roman" w:hAnsi="Arial" w:cs="Arial"/>
          <w:lang w:eastAsia="en-GB"/>
        </w:rPr>
        <w:t xml:space="preserve"> effectiveness. Starting in 2011 MAPPA was showing as quite promising with the agencies involved taking at a minimum 70% of all reasonable actions to manage risk, </w:t>
      </w:r>
      <w:r w:rsidR="00781222">
        <w:rPr>
          <w:rFonts w:ascii="Arial" w:eastAsia="Times New Roman" w:hAnsi="Arial" w:cs="Arial"/>
          <w:lang w:eastAsia="en-GB"/>
        </w:rPr>
        <w:t xml:space="preserve">though the percentage was at 91% and 83% for police and probation services, and </w:t>
      </w:r>
      <w:r w:rsidR="00781222">
        <w:rPr>
          <w:rFonts w:ascii="Arial" w:eastAsia="Times New Roman" w:hAnsi="Arial" w:cs="Arial"/>
          <w:lang w:eastAsia="en-GB"/>
        </w:rPr>
        <w:lastRenderedPageBreak/>
        <w:t>MAPPA was noted as very good at sharing information between the agencies. In addition to this half of all MAPPA offenders had a decrease in the level of management and of the 54 offenders sampled only 16 received either a caution or a conviction</w:t>
      </w:r>
      <w:r w:rsidR="00E21BEB">
        <w:rPr>
          <w:rFonts w:ascii="Arial" w:eastAsia="Times New Roman" w:hAnsi="Arial" w:cs="Arial"/>
          <w:lang w:eastAsia="en-GB"/>
        </w:rPr>
        <w:t xml:space="preserve"> and that offender released after the introduction of MAPPA had a lower reconviction rate than those released prior to the year 2000</w:t>
      </w:r>
      <w:r w:rsidR="00781222">
        <w:rPr>
          <w:rFonts w:ascii="Arial" w:eastAsia="Times New Roman" w:hAnsi="Arial" w:cs="Arial"/>
          <w:lang w:eastAsia="en-GB"/>
        </w:rPr>
        <w:t xml:space="preserve"> </w:t>
      </w:r>
      <w:sdt>
        <w:sdtPr>
          <w:rPr>
            <w:rFonts w:ascii="Arial" w:eastAsia="Times New Roman" w:hAnsi="Arial" w:cs="Arial"/>
            <w:lang w:eastAsia="en-GB"/>
          </w:rPr>
          <w:id w:val="-634264091"/>
          <w:citation/>
        </w:sdtPr>
        <w:sdtEndPr/>
        <w:sdtContent>
          <w:r w:rsidR="00781222">
            <w:rPr>
              <w:rFonts w:ascii="Arial" w:eastAsia="Times New Roman" w:hAnsi="Arial" w:cs="Arial"/>
              <w:lang w:eastAsia="en-GB"/>
            </w:rPr>
            <w:fldChar w:fldCharType="begin"/>
          </w:r>
          <w:r w:rsidR="00781222">
            <w:rPr>
              <w:rFonts w:ascii="Arial" w:eastAsia="Times New Roman" w:hAnsi="Arial" w:cs="Arial"/>
              <w:lang w:eastAsia="en-GB"/>
            </w:rPr>
            <w:instrText xml:space="preserve"> CITATION HMI111 \l 2057 </w:instrText>
          </w:r>
          <w:r w:rsidR="00781222">
            <w:rPr>
              <w:rFonts w:ascii="Arial" w:eastAsia="Times New Roman" w:hAnsi="Arial" w:cs="Arial"/>
              <w:lang w:eastAsia="en-GB"/>
            </w:rPr>
            <w:fldChar w:fldCharType="separate"/>
          </w:r>
          <w:r w:rsidR="00781222" w:rsidRPr="00781222">
            <w:rPr>
              <w:rFonts w:ascii="Arial" w:eastAsia="Times New Roman" w:hAnsi="Arial" w:cs="Arial"/>
              <w:noProof/>
              <w:lang w:eastAsia="en-GB"/>
            </w:rPr>
            <w:t>(Constabulary, 2011)</w:t>
          </w:r>
          <w:r w:rsidR="00781222">
            <w:rPr>
              <w:rFonts w:ascii="Arial" w:eastAsia="Times New Roman" w:hAnsi="Arial" w:cs="Arial"/>
              <w:lang w:eastAsia="en-GB"/>
            </w:rPr>
            <w:fldChar w:fldCharType="end"/>
          </w:r>
        </w:sdtContent>
      </w:sdt>
      <w:r w:rsidR="00781222">
        <w:rPr>
          <w:rFonts w:ascii="Arial" w:eastAsia="Times New Roman" w:hAnsi="Arial" w:cs="Arial"/>
          <w:lang w:eastAsia="en-GB"/>
        </w:rPr>
        <w:t xml:space="preserve">. </w:t>
      </w:r>
      <w:proofErr w:type="gramStart"/>
      <w:r w:rsidR="00781222">
        <w:rPr>
          <w:rFonts w:ascii="Arial" w:eastAsia="Times New Roman" w:hAnsi="Arial" w:cs="Arial"/>
          <w:lang w:eastAsia="en-GB"/>
        </w:rPr>
        <w:t>However</w:t>
      </w:r>
      <w:proofErr w:type="gramEnd"/>
      <w:r w:rsidR="00781222">
        <w:rPr>
          <w:rFonts w:ascii="Arial" w:eastAsia="Times New Roman" w:hAnsi="Arial" w:cs="Arial"/>
          <w:lang w:eastAsia="en-GB"/>
        </w:rPr>
        <w:t xml:space="preserve"> this study also made mention to the fact that whilst information was shared well the information was not managed well in relation to the risk of harm and there was a lack of emphasis on the overall assessment of the offender’ risk of harm to others. This style of management would be very much focussed on the offender and would take immediate action that would often be short-term and reactive and would often restrict </w:t>
      </w:r>
      <w:r w:rsidR="00E21BEB">
        <w:rPr>
          <w:rFonts w:ascii="Arial" w:eastAsia="Times New Roman" w:hAnsi="Arial" w:cs="Arial"/>
          <w:lang w:eastAsia="en-GB"/>
        </w:rPr>
        <w:t xml:space="preserve">the offender. </w:t>
      </w:r>
      <w:r w:rsidR="007716D5">
        <w:rPr>
          <w:rFonts w:ascii="Arial" w:eastAsia="Times New Roman" w:hAnsi="Arial" w:cs="Arial"/>
          <w:lang w:eastAsia="en-GB"/>
        </w:rPr>
        <w:t xml:space="preserve">A further study was conducted in 2015 </w:t>
      </w:r>
      <w:proofErr w:type="gramStart"/>
      <w:r w:rsidR="007716D5">
        <w:rPr>
          <w:rFonts w:ascii="Arial" w:eastAsia="Times New Roman" w:hAnsi="Arial" w:cs="Arial"/>
          <w:lang w:eastAsia="en-GB"/>
        </w:rPr>
        <w:t>in order to</w:t>
      </w:r>
      <w:proofErr w:type="gramEnd"/>
      <w:r w:rsidR="007716D5">
        <w:rPr>
          <w:rFonts w:ascii="Arial" w:eastAsia="Times New Roman" w:hAnsi="Arial" w:cs="Arial"/>
          <w:lang w:eastAsia="en-GB"/>
        </w:rPr>
        <w:t xml:space="preserve"> follow-up on the recommendations of the previous inspection and the findings were largely the same. The number of re-offenders </w:t>
      </w:r>
      <w:r w:rsidR="00127A1C">
        <w:rPr>
          <w:rFonts w:ascii="Arial" w:eastAsia="Times New Roman" w:hAnsi="Arial" w:cs="Arial"/>
          <w:lang w:eastAsia="en-GB"/>
        </w:rPr>
        <w:t xml:space="preserve">had decreased slightly </w:t>
      </w:r>
      <w:proofErr w:type="gramStart"/>
      <w:r w:rsidR="00127A1C">
        <w:rPr>
          <w:rFonts w:ascii="Arial" w:eastAsia="Times New Roman" w:hAnsi="Arial" w:cs="Arial"/>
          <w:lang w:eastAsia="en-GB"/>
        </w:rPr>
        <w:t>again</w:t>
      </w:r>
      <w:proofErr w:type="gramEnd"/>
      <w:r w:rsidR="00127A1C">
        <w:rPr>
          <w:rFonts w:ascii="Arial" w:eastAsia="Times New Roman" w:hAnsi="Arial" w:cs="Arial"/>
          <w:lang w:eastAsia="en-GB"/>
        </w:rPr>
        <w:t xml:space="preserve"> and </w:t>
      </w:r>
      <w:r w:rsidR="00044D26">
        <w:rPr>
          <w:rFonts w:ascii="Arial" w:eastAsia="Times New Roman" w:hAnsi="Arial" w:cs="Arial"/>
          <w:lang w:eastAsia="en-GB"/>
        </w:rPr>
        <w:t xml:space="preserve">a higher percentage of reasonable action was taken to </w:t>
      </w:r>
      <w:r w:rsidR="00D11268">
        <w:rPr>
          <w:rFonts w:ascii="Arial" w:eastAsia="Times New Roman" w:hAnsi="Arial" w:cs="Arial"/>
          <w:lang w:eastAsia="en-GB"/>
        </w:rPr>
        <w:t xml:space="preserve">mitigate risks to victims </w:t>
      </w:r>
      <w:sdt>
        <w:sdtPr>
          <w:rPr>
            <w:rFonts w:ascii="Arial" w:eastAsia="Times New Roman" w:hAnsi="Arial" w:cs="Arial"/>
            <w:lang w:eastAsia="en-GB"/>
          </w:rPr>
          <w:id w:val="1756013393"/>
          <w:citation/>
        </w:sdtPr>
        <w:sdtEndPr/>
        <w:sdtContent>
          <w:r w:rsidR="00D11268">
            <w:rPr>
              <w:rFonts w:ascii="Arial" w:eastAsia="Times New Roman" w:hAnsi="Arial" w:cs="Arial"/>
              <w:lang w:eastAsia="en-GB"/>
            </w:rPr>
            <w:fldChar w:fldCharType="begin"/>
          </w:r>
          <w:r w:rsidR="00D11268">
            <w:rPr>
              <w:rFonts w:ascii="Arial" w:eastAsia="Times New Roman" w:hAnsi="Arial" w:cs="Arial"/>
              <w:lang w:eastAsia="en-GB"/>
            </w:rPr>
            <w:instrText xml:space="preserve"> CITATION HMI151 \l 2057 </w:instrText>
          </w:r>
          <w:r w:rsidR="00D11268">
            <w:rPr>
              <w:rFonts w:ascii="Arial" w:eastAsia="Times New Roman" w:hAnsi="Arial" w:cs="Arial"/>
              <w:lang w:eastAsia="en-GB"/>
            </w:rPr>
            <w:fldChar w:fldCharType="separate"/>
          </w:r>
          <w:r w:rsidR="00D11268" w:rsidRPr="00D11268">
            <w:rPr>
              <w:rFonts w:ascii="Arial" w:eastAsia="Times New Roman" w:hAnsi="Arial" w:cs="Arial"/>
              <w:noProof/>
              <w:lang w:eastAsia="en-GB"/>
            </w:rPr>
            <w:t>(Constabulary H. I., 2015)</w:t>
          </w:r>
          <w:r w:rsidR="00D11268">
            <w:rPr>
              <w:rFonts w:ascii="Arial" w:eastAsia="Times New Roman" w:hAnsi="Arial" w:cs="Arial"/>
              <w:lang w:eastAsia="en-GB"/>
            </w:rPr>
            <w:fldChar w:fldCharType="end"/>
          </w:r>
        </w:sdtContent>
      </w:sdt>
      <w:r w:rsidR="00D11268">
        <w:rPr>
          <w:rFonts w:ascii="Arial" w:eastAsia="Times New Roman" w:hAnsi="Arial" w:cs="Arial"/>
          <w:lang w:eastAsia="en-GB"/>
        </w:rPr>
        <w:t xml:space="preserve">. </w:t>
      </w:r>
    </w:p>
    <w:p w14:paraId="144A70CB" w14:textId="06D5DB37" w:rsidR="00D11268" w:rsidRDefault="00D11268" w:rsidP="007716D5">
      <w:pPr>
        <w:spacing w:after="0" w:line="276" w:lineRule="auto"/>
        <w:ind w:right="531" w:firstLine="720"/>
        <w:rPr>
          <w:rFonts w:ascii="Arial" w:eastAsia="Times New Roman" w:hAnsi="Arial" w:cs="Arial"/>
          <w:lang w:eastAsia="en-GB"/>
        </w:rPr>
      </w:pPr>
    </w:p>
    <w:p w14:paraId="55477AB0" w14:textId="0E82946A" w:rsidR="00D11268" w:rsidRDefault="0082257E" w:rsidP="007716D5">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Despite this largely positive </w:t>
      </w:r>
      <w:r w:rsidR="007702EE">
        <w:rPr>
          <w:rFonts w:ascii="Arial" w:eastAsia="Times New Roman" w:hAnsi="Arial" w:cs="Arial"/>
          <w:lang w:eastAsia="en-GB"/>
        </w:rPr>
        <w:t xml:space="preserve">outcome regarding MAPPA some criticism has been raised </w:t>
      </w:r>
      <w:proofErr w:type="gramStart"/>
      <w:r w:rsidR="00EC0053">
        <w:rPr>
          <w:rFonts w:ascii="Arial" w:eastAsia="Times New Roman" w:hAnsi="Arial" w:cs="Arial"/>
          <w:lang w:eastAsia="en-GB"/>
        </w:rPr>
        <w:t>in regard to</w:t>
      </w:r>
      <w:proofErr w:type="gramEnd"/>
      <w:r w:rsidR="007702EE">
        <w:rPr>
          <w:rFonts w:ascii="Arial" w:eastAsia="Times New Roman" w:hAnsi="Arial" w:cs="Arial"/>
          <w:lang w:eastAsia="en-GB"/>
        </w:rPr>
        <w:t xml:space="preserve"> the individuals who are under MAPPA management as a result of mental health. This concern is largely </w:t>
      </w:r>
      <w:r w:rsidR="00EC0053">
        <w:rPr>
          <w:rFonts w:ascii="Arial" w:eastAsia="Times New Roman" w:hAnsi="Arial" w:cs="Arial"/>
          <w:lang w:eastAsia="en-GB"/>
        </w:rPr>
        <w:t>in regard to</w:t>
      </w:r>
      <w:r w:rsidR="007702EE">
        <w:rPr>
          <w:rFonts w:ascii="Arial" w:eastAsia="Times New Roman" w:hAnsi="Arial" w:cs="Arial"/>
          <w:lang w:eastAsia="en-GB"/>
        </w:rPr>
        <w:t xml:space="preserve"> the sharing of sensitive medical information between agencies</w:t>
      </w:r>
      <w:r w:rsidR="00F427B3">
        <w:rPr>
          <w:rFonts w:ascii="Arial" w:eastAsia="Times New Roman" w:hAnsi="Arial" w:cs="Arial"/>
          <w:lang w:eastAsia="en-GB"/>
        </w:rPr>
        <w:t>,</w:t>
      </w:r>
      <w:r w:rsidR="007702EE">
        <w:rPr>
          <w:rFonts w:ascii="Arial" w:eastAsia="Times New Roman" w:hAnsi="Arial" w:cs="Arial"/>
          <w:lang w:eastAsia="en-GB"/>
        </w:rPr>
        <w:t xml:space="preserve"> as the threshold required for registered clinicians and psychiatrists </w:t>
      </w:r>
      <w:r w:rsidR="00B8728D">
        <w:rPr>
          <w:rFonts w:ascii="Arial" w:eastAsia="Times New Roman" w:hAnsi="Arial" w:cs="Arial"/>
          <w:lang w:eastAsia="en-GB"/>
        </w:rPr>
        <w:t xml:space="preserve">is </w:t>
      </w:r>
      <w:proofErr w:type="gramStart"/>
      <w:r w:rsidR="00B8728D">
        <w:rPr>
          <w:rFonts w:ascii="Arial" w:eastAsia="Times New Roman" w:hAnsi="Arial" w:cs="Arial"/>
          <w:lang w:eastAsia="en-GB"/>
        </w:rPr>
        <w:t>considerable</w:t>
      </w:r>
      <w:proofErr w:type="gramEnd"/>
      <w:r w:rsidR="00B8728D">
        <w:rPr>
          <w:rFonts w:ascii="Arial" w:eastAsia="Times New Roman" w:hAnsi="Arial" w:cs="Arial"/>
          <w:lang w:eastAsia="en-GB"/>
        </w:rPr>
        <w:t xml:space="preserve"> greater than that of other agencies. The other issue raised is that other mental health workers such as social workers again have much lower threshold </w:t>
      </w:r>
      <w:r w:rsidR="00EC0053">
        <w:rPr>
          <w:rFonts w:ascii="Arial" w:eastAsia="Times New Roman" w:hAnsi="Arial" w:cs="Arial"/>
          <w:lang w:eastAsia="en-GB"/>
        </w:rPr>
        <w:t xml:space="preserve">for information sharing and do not have any medical oversight, these decisions to share information could be open to scrutiny by those whose information is shared and in the worst-case scenarios this could result in civil lawsuits </w:t>
      </w:r>
      <w:sdt>
        <w:sdtPr>
          <w:rPr>
            <w:rFonts w:ascii="Arial" w:eastAsia="Times New Roman" w:hAnsi="Arial" w:cs="Arial"/>
            <w:lang w:eastAsia="en-GB"/>
          </w:rPr>
          <w:id w:val="406886540"/>
          <w:citation/>
        </w:sdtPr>
        <w:sdtEndPr/>
        <w:sdtContent>
          <w:r w:rsidR="00EC0053">
            <w:rPr>
              <w:rFonts w:ascii="Arial" w:eastAsia="Times New Roman" w:hAnsi="Arial" w:cs="Arial"/>
              <w:lang w:eastAsia="en-GB"/>
            </w:rPr>
            <w:fldChar w:fldCharType="begin"/>
          </w:r>
          <w:r w:rsidR="00EC0053">
            <w:rPr>
              <w:rFonts w:ascii="Arial" w:eastAsia="Times New Roman" w:hAnsi="Arial" w:cs="Arial"/>
              <w:lang w:eastAsia="en-GB"/>
            </w:rPr>
            <w:instrText xml:space="preserve"> CITATION Ric19 \l 2057 </w:instrText>
          </w:r>
          <w:r w:rsidR="00EC0053">
            <w:rPr>
              <w:rFonts w:ascii="Arial" w:eastAsia="Times New Roman" w:hAnsi="Arial" w:cs="Arial"/>
              <w:lang w:eastAsia="en-GB"/>
            </w:rPr>
            <w:fldChar w:fldCharType="separate"/>
          </w:r>
          <w:r w:rsidR="00EC0053" w:rsidRPr="00EC0053">
            <w:rPr>
              <w:rFonts w:ascii="Arial" w:eastAsia="Times New Roman" w:hAnsi="Arial" w:cs="Arial"/>
              <w:noProof/>
              <w:lang w:eastAsia="en-GB"/>
            </w:rPr>
            <w:t>(Yakely, 2019)</w:t>
          </w:r>
          <w:r w:rsidR="00EC0053">
            <w:rPr>
              <w:rFonts w:ascii="Arial" w:eastAsia="Times New Roman" w:hAnsi="Arial" w:cs="Arial"/>
              <w:lang w:eastAsia="en-GB"/>
            </w:rPr>
            <w:fldChar w:fldCharType="end"/>
          </w:r>
        </w:sdtContent>
      </w:sdt>
      <w:r w:rsidR="00EC0053">
        <w:rPr>
          <w:rFonts w:ascii="Arial" w:eastAsia="Times New Roman" w:hAnsi="Arial" w:cs="Arial"/>
          <w:lang w:eastAsia="en-GB"/>
        </w:rPr>
        <w:t>. This issue regarding the threshold for information sharing has also caused tension between the agencies involved as again the agencies listed as criminal justice have a lower threshold for sharing of information</w:t>
      </w:r>
      <w:r w:rsidR="00F427B3">
        <w:rPr>
          <w:rFonts w:ascii="Arial" w:eastAsia="Times New Roman" w:hAnsi="Arial" w:cs="Arial"/>
          <w:lang w:eastAsia="en-GB"/>
        </w:rPr>
        <w:t>. T</w:t>
      </w:r>
      <w:r w:rsidR="00EC0053">
        <w:rPr>
          <w:rFonts w:ascii="Arial" w:eastAsia="Times New Roman" w:hAnsi="Arial" w:cs="Arial"/>
          <w:lang w:eastAsia="en-GB"/>
        </w:rPr>
        <w:t xml:space="preserve">his </w:t>
      </w:r>
      <w:r w:rsidR="00F54894">
        <w:rPr>
          <w:rFonts w:ascii="Arial" w:eastAsia="Times New Roman" w:hAnsi="Arial" w:cs="Arial"/>
          <w:lang w:eastAsia="en-GB"/>
        </w:rPr>
        <w:t>could easily cause disagreement as these agencies may deem that information sharing is required</w:t>
      </w:r>
      <w:r w:rsidR="00741C02">
        <w:rPr>
          <w:rFonts w:ascii="Arial" w:eastAsia="Times New Roman" w:hAnsi="Arial" w:cs="Arial"/>
          <w:lang w:eastAsia="en-GB"/>
        </w:rPr>
        <w:t xml:space="preserve"> and if healthcare agencies do not deem the threshold has been met this could cause serious working tensions between agencies </w:t>
      </w:r>
      <w:sdt>
        <w:sdtPr>
          <w:rPr>
            <w:rFonts w:ascii="Arial" w:eastAsia="Times New Roman" w:hAnsi="Arial" w:cs="Arial"/>
            <w:lang w:eastAsia="en-GB"/>
          </w:rPr>
          <w:id w:val="-176816700"/>
          <w:citation/>
        </w:sdtPr>
        <w:sdtEndPr/>
        <w:sdtContent>
          <w:r w:rsidR="00741C02">
            <w:rPr>
              <w:rFonts w:ascii="Arial" w:eastAsia="Times New Roman" w:hAnsi="Arial" w:cs="Arial"/>
              <w:lang w:eastAsia="en-GB"/>
            </w:rPr>
            <w:fldChar w:fldCharType="begin"/>
          </w:r>
          <w:r w:rsidR="00741C02">
            <w:rPr>
              <w:rFonts w:ascii="Arial" w:eastAsia="Times New Roman" w:hAnsi="Arial" w:cs="Arial"/>
              <w:lang w:eastAsia="en-GB"/>
            </w:rPr>
            <w:instrText xml:space="preserve"> CITATION Ric19 \l 2057 </w:instrText>
          </w:r>
          <w:r w:rsidR="00741C02">
            <w:rPr>
              <w:rFonts w:ascii="Arial" w:eastAsia="Times New Roman" w:hAnsi="Arial" w:cs="Arial"/>
              <w:lang w:eastAsia="en-GB"/>
            </w:rPr>
            <w:fldChar w:fldCharType="separate"/>
          </w:r>
          <w:r w:rsidR="00741C02" w:rsidRPr="00741C02">
            <w:rPr>
              <w:rFonts w:ascii="Arial" w:eastAsia="Times New Roman" w:hAnsi="Arial" w:cs="Arial"/>
              <w:noProof/>
              <w:lang w:eastAsia="en-GB"/>
            </w:rPr>
            <w:t>(Yakely, 2019)</w:t>
          </w:r>
          <w:r w:rsidR="00741C02">
            <w:rPr>
              <w:rFonts w:ascii="Arial" w:eastAsia="Times New Roman" w:hAnsi="Arial" w:cs="Arial"/>
              <w:lang w:eastAsia="en-GB"/>
            </w:rPr>
            <w:fldChar w:fldCharType="end"/>
          </w:r>
        </w:sdtContent>
      </w:sdt>
      <w:r w:rsidR="00741C02">
        <w:rPr>
          <w:rFonts w:ascii="Arial" w:eastAsia="Times New Roman" w:hAnsi="Arial" w:cs="Arial"/>
          <w:lang w:eastAsia="en-GB"/>
        </w:rPr>
        <w:t>.</w:t>
      </w:r>
      <w:r w:rsidR="0048599D">
        <w:rPr>
          <w:rFonts w:ascii="Arial" w:eastAsia="Times New Roman" w:hAnsi="Arial" w:cs="Arial"/>
          <w:lang w:eastAsia="en-GB"/>
        </w:rPr>
        <w:t xml:space="preserve"> </w:t>
      </w:r>
    </w:p>
    <w:p w14:paraId="30A4997F" w14:textId="5E3F8D16" w:rsidR="00741C02" w:rsidRDefault="00741C02" w:rsidP="007716D5">
      <w:pPr>
        <w:spacing w:after="0" w:line="276" w:lineRule="auto"/>
        <w:ind w:right="531" w:firstLine="720"/>
        <w:rPr>
          <w:rFonts w:ascii="Arial" w:eastAsia="Times New Roman" w:hAnsi="Arial" w:cs="Arial"/>
          <w:lang w:eastAsia="en-GB"/>
        </w:rPr>
      </w:pPr>
    </w:p>
    <w:p w14:paraId="47146247" w14:textId="6F637437" w:rsidR="00787AB1" w:rsidRDefault="00787AB1" w:rsidP="007716D5">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In conclusion </w:t>
      </w:r>
      <w:proofErr w:type="gramStart"/>
      <w:r>
        <w:rPr>
          <w:rFonts w:ascii="Arial" w:eastAsia="Times New Roman" w:hAnsi="Arial" w:cs="Arial"/>
          <w:lang w:eastAsia="en-GB"/>
        </w:rPr>
        <w:t>it can be seen that MAPPA</w:t>
      </w:r>
      <w:proofErr w:type="gramEnd"/>
      <w:r>
        <w:rPr>
          <w:rFonts w:ascii="Arial" w:eastAsia="Times New Roman" w:hAnsi="Arial" w:cs="Arial"/>
          <w:lang w:eastAsia="en-GB"/>
        </w:rPr>
        <w:t xml:space="preserve"> </w:t>
      </w:r>
      <w:r w:rsidR="00657D76">
        <w:rPr>
          <w:rFonts w:ascii="Arial" w:eastAsia="Times New Roman" w:hAnsi="Arial" w:cs="Arial"/>
          <w:lang w:eastAsia="en-GB"/>
        </w:rPr>
        <w:t xml:space="preserve">has </w:t>
      </w:r>
      <w:r w:rsidR="00F427B3">
        <w:rPr>
          <w:rFonts w:ascii="Arial" w:eastAsia="Times New Roman" w:hAnsi="Arial" w:cs="Arial"/>
          <w:lang w:eastAsia="en-GB"/>
        </w:rPr>
        <w:t>been</w:t>
      </w:r>
      <w:r w:rsidR="00657D76">
        <w:rPr>
          <w:rFonts w:ascii="Arial" w:eastAsia="Times New Roman" w:hAnsi="Arial" w:cs="Arial"/>
          <w:lang w:eastAsia="en-GB"/>
        </w:rPr>
        <w:t xml:space="preserve"> largely positive both for offenders and victims, the reduction if re-offending shows that a significant portion of them are returning as productive members of society. This reduction in re-offending is also beneficial for victims as they would no longer need to fear being targeted by the offender as well as for law enforcement and local councils who no longer need to dedicate time and resources to countering this criminality. </w:t>
      </w:r>
      <w:proofErr w:type="gramStart"/>
      <w:r w:rsidR="00657D76">
        <w:rPr>
          <w:rFonts w:ascii="Arial" w:eastAsia="Times New Roman" w:hAnsi="Arial" w:cs="Arial"/>
          <w:lang w:eastAsia="en-GB"/>
        </w:rPr>
        <w:t>However</w:t>
      </w:r>
      <w:proofErr w:type="gramEnd"/>
      <w:r w:rsidR="00657D76">
        <w:rPr>
          <w:rFonts w:ascii="Arial" w:eastAsia="Times New Roman" w:hAnsi="Arial" w:cs="Arial"/>
          <w:lang w:eastAsia="en-GB"/>
        </w:rPr>
        <w:t xml:space="preserve"> there is a clear issue regarding information sharing especially in the context of individuals who</w:t>
      </w:r>
      <w:r w:rsidR="005D7C7B">
        <w:rPr>
          <w:rFonts w:ascii="Arial" w:eastAsia="Times New Roman" w:hAnsi="Arial" w:cs="Arial"/>
          <w:lang w:eastAsia="en-GB"/>
        </w:rPr>
        <w:t xml:space="preserve"> </w:t>
      </w:r>
      <w:r w:rsidR="00657D76">
        <w:rPr>
          <w:rFonts w:ascii="Arial" w:eastAsia="Times New Roman" w:hAnsi="Arial" w:cs="Arial"/>
          <w:lang w:eastAsia="en-GB"/>
        </w:rPr>
        <w:t xml:space="preserve">are committing criminal acts or being detained due to their mental health, as medical practitioners have raised the issue that this is highly sensitive information that does not always require disclosing. It is clear from this that some form of intervention is required </w:t>
      </w:r>
      <w:proofErr w:type="gramStart"/>
      <w:r w:rsidR="00657D76">
        <w:rPr>
          <w:rFonts w:ascii="Arial" w:eastAsia="Times New Roman" w:hAnsi="Arial" w:cs="Arial"/>
          <w:lang w:eastAsia="en-GB"/>
        </w:rPr>
        <w:t>in order to</w:t>
      </w:r>
      <w:proofErr w:type="gramEnd"/>
      <w:r w:rsidR="00657D76">
        <w:rPr>
          <w:rFonts w:ascii="Arial" w:eastAsia="Times New Roman" w:hAnsi="Arial" w:cs="Arial"/>
          <w:lang w:eastAsia="en-GB"/>
        </w:rPr>
        <w:t xml:space="preserve"> better manage the sharing of this medical information without the risk of it being shared needlessly</w:t>
      </w:r>
      <w:r w:rsidR="00F427B3">
        <w:rPr>
          <w:rFonts w:ascii="Arial" w:eastAsia="Times New Roman" w:hAnsi="Arial" w:cs="Arial"/>
          <w:lang w:eastAsia="en-GB"/>
        </w:rPr>
        <w:t xml:space="preserve">. </w:t>
      </w:r>
      <w:proofErr w:type="gramStart"/>
      <w:r w:rsidR="00F427B3">
        <w:rPr>
          <w:rFonts w:ascii="Arial" w:eastAsia="Times New Roman" w:hAnsi="Arial" w:cs="Arial"/>
          <w:lang w:eastAsia="en-GB"/>
        </w:rPr>
        <w:t>However</w:t>
      </w:r>
      <w:proofErr w:type="gramEnd"/>
      <w:r w:rsidR="00657D76">
        <w:rPr>
          <w:rFonts w:ascii="Arial" w:eastAsia="Times New Roman" w:hAnsi="Arial" w:cs="Arial"/>
          <w:lang w:eastAsia="en-GB"/>
        </w:rPr>
        <w:t xml:space="preserve"> it should be noted that neither law enforcement agencies </w:t>
      </w:r>
      <w:r w:rsidR="00F427B3">
        <w:rPr>
          <w:rFonts w:ascii="Arial" w:eastAsia="Times New Roman" w:hAnsi="Arial" w:cs="Arial"/>
          <w:lang w:eastAsia="en-GB"/>
        </w:rPr>
        <w:t>n</w:t>
      </w:r>
      <w:r w:rsidR="00657D76">
        <w:rPr>
          <w:rFonts w:ascii="Arial" w:eastAsia="Times New Roman" w:hAnsi="Arial" w:cs="Arial"/>
          <w:lang w:eastAsia="en-GB"/>
        </w:rPr>
        <w:t>or medical practitioners have training in the others field and as such neither realistically has any expert knowledge on what information is required.</w:t>
      </w:r>
    </w:p>
    <w:p w14:paraId="721208D9" w14:textId="38EA6AA3" w:rsidR="00657D76" w:rsidRDefault="00657D76" w:rsidP="00657D76">
      <w:pPr>
        <w:spacing w:after="0" w:line="276" w:lineRule="auto"/>
        <w:ind w:right="531"/>
        <w:rPr>
          <w:rFonts w:ascii="Arial" w:eastAsia="Times New Roman" w:hAnsi="Arial" w:cs="Arial"/>
          <w:lang w:eastAsia="en-GB"/>
        </w:rPr>
      </w:pPr>
    </w:p>
    <w:p w14:paraId="1409C828" w14:textId="5650714F" w:rsidR="00657D76" w:rsidRDefault="00657D76" w:rsidP="00657D76">
      <w:pPr>
        <w:spacing w:after="0" w:line="276" w:lineRule="auto"/>
        <w:ind w:right="531"/>
        <w:rPr>
          <w:rFonts w:ascii="Arial" w:eastAsia="Times New Roman" w:hAnsi="Arial" w:cs="Arial"/>
          <w:lang w:eastAsia="en-GB"/>
        </w:rPr>
      </w:pPr>
    </w:p>
    <w:p w14:paraId="6717C82D" w14:textId="16675671" w:rsidR="00657D76" w:rsidRDefault="00657D76" w:rsidP="00657D76">
      <w:pPr>
        <w:spacing w:after="0" w:line="276" w:lineRule="auto"/>
        <w:ind w:right="531"/>
        <w:rPr>
          <w:rFonts w:ascii="Arial" w:eastAsia="Times New Roman" w:hAnsi="Arial" w:cs="Arial"/>
          <w:lang w:eastAsia="en-GB"/>
        </w:rPr>
      </w:pPr>
    </w:p>
    <w:p w14:paraId="3D5BBA90" w14:textId="070FB2F2" w:rsidR="00AC274C" w:rsidRDefault="00657D76" w:rsidP="00657D76">
      <w:pPr>
        <w:spacing w:after="0" w:line="276" w:lineRule="auto"/>
        <w:ind w:right="531"/>
        <w:rPr>
          <w:rFonts w:ascii="Arial" w:eastAsia="Times New Roman" w:hAnsi="Arial" w:cs="Arial"/>
          <w:b/>
          <w:bCs/>
          <w:lang w:eastAsia="en-GB"/>
        </w:rPr>
      </w:pPr>
      <w:r>
        <w:rPr>
          <w:rFonts w:ascii="Arial" w:eastAsia="Times New Roman" w:hAnsi="Arial" w:cs="Arial"/>
          <w:b/>
          <w:bCs/>
          <w:lang w:eastAsia="en-GB"/>
        </w:rPr>
        <w:lastRenderedPageBreak/>
        <w:t>Word Count:10</w:t>
      </w:r>
      <w:r w:rsidR="00F427B3">
        <w:rPr>
          <w:rFonts w:ascii="Arial" w:eastAsia="Times New Roman" w:hAnsi="Arial" w:cs="Arial"/>
          <w:b/>
          <w:bCs/>
          <w:lang w:eastAsia="en-GB"/>
        </w:rPr>
        <w:t>2</w:t>
      </w:r>
      <w:r w:rsidR="00B1342D">
        <w:rPr>
          <w:rFonts w:ascii="Arial" w:eastAsia="Times New Roman" w:hAnsi="Arial" w:cs="Arial"/>
          <w:b/>
          <w:bCs/>
          <w:lang w:eastAsia="en-GB"/>
        </w:rPr>
        <w:t>4</w:t>
      </w:r>
    </w:p>
    <w:p w14:paraId="72ECE8D7" w14:textId="77777777" w:rsidR="00F427B3" w:rsidRDefault="00F427B3" w:rsidP="00657D76">
      <w:pPr>
        <w:spacing w:after="0" w:line="276" w:lineRule="auto"/>
        <w:ind w:right="531"/>
        <w:rPr>
          <w:rFonts w:ascii="Arial" w:eastAsia="Times New Roman" w:hAnsi="Arial" w:cs="Arial"/>
          <w:b/>
          <w:bCs/>
          <w:lang w:eastAsia="en-GB"/>
        </w:rPr>
      </w:pPr>
    </w:p>
    <w:p w14:paraId="306B7C90" w14:textId="77777777" w:rsidR="007F5BD0" w:rsidRDefault="007F5BD0" w:rsidP="00657D76">
      <w:pPr>
        <w:spacing w:after="0" w:line="276" w:lineRule="auto"/>
        <w:ind w:right="531"/>
        <w:rPr>
          <w:rFonts w:ascii="Arial" w:eastAsia="Times New Roman" w:hAnsi="Arial" w:cs="Arial"/>
          <w:b/>
          <w:bCs/>
          <w:lang w:eastAsia="en-GB"/>
        </w:rPr>
      </w:pPr>
    </w:p>
    <w:p w14:paraId="1D103819" w14:textId="7E80DB56" w:rsidR="00A76867" w:rsidRPr="00657D76" w:rsidRDefault="00A76867" w:rsidP="00657D76">
      <w:pPr>
        <w:spacing w:after="0" w:line="276" w:lineRule="auto"/>
        <w:ind w:right="531"/>
        <w:rPr>
          <w:rFonts w:ascii="Arial" w:eastAsia="Times New Roman" w:hAnsi="Arial" w:cs="Arial"/>
          <w:b/>
          <w:bCs/>
          <w:lang w:eastAsia="en-GB"/>
        </w:rPr>
      </w:pPr>
      <w:r w:rsidRPr="0075192A">
        <w:rPr>
          <w:rFonts w:ascii="Arial" w:eastAsia="Times New Roman" w:hAnsi="Arial" w:cs="Arial"/>
          <w:b/>
          <w:bCs/>
          <w:lang w:eastAsia="en-GB"/>
        </w:rPr>
        <w:t>Essay four:</w:t>
      </w:r>
      <w:r w:rsidRPr="0075192A">
        <w:rPr>
          <w:rFonts w:ascii="Arial" w:eastAsia="Times New Roman" w:hAnsi="Arial" w:cs="Arial"/>
          <w:lang w:eastAsia="en-GB"/>
        </w:rPr>
        <w:t xml:space="preserve"> </w:t>
      </w:r>
    </w:p>
    <w:p w14:paraId="1244CCA9" w14:textId="77777777" w:rsidR="00A76867" w:rsidRPr="0075192A" w:rsidRDefault="00A76867" w:rsidP="00A76867">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lang w:eastAsia="en-GB"/>
        </w:rPr>
        <w:t>Why is it necessary for independent bodies (</w:t>
      </w:r>
      <w:proofErr w:type="gramStart"/>
      <w:r w:rsidRPr="0075192A">
        <w:rPr>
          <w:rFonts w:ascii="Arial" w:eastAsia="Times New Roman" w:hAnsi="Arial" w:cs="Arial"/>
          <w:lang w:eastAsia="en-GB"/>
        </w:rPr>
        <w:t>i.e.</w:t>
      </w:r>
      <w:proofErr w:type="gramEnd"/>
      <w:r w:rsidRPr="0075192A">
        <w:rPr>
          <w:rFonts w:ascii="Arial" w:eastAsia="Times New Roman" w:hAnsi="Arial" w:cs="Arial"/>
          <w:lang w:eastAsia="en-GB"/>
        </w:rPr>
        <w:t xml:space="preserve"> IOPC) to hold police officers accountable?</w:t>
      </w:r>
    </w:p>
    <w:p w14:paraId="746C1DFF" w14:textId="77777777" w:rsidR="00A76867" w:rsidRPr="0075192A" w:rsidRDefault="00A76867" w:rsidP="00A76867">
      <w:pPr>
        <w:overflowPunct w:val="0"/>
        <w:autoSpaceDE w:val="0"/>
        <w:autoSpaceDN w:val="0"/>
        <w:adjustRightInd w:val="0"/>
        <w:spacing w:after="0" w:line="276" w:lineRule="auto"/>
        <w:ind w:right="531"/>
        <w:textAlignment w:val="baseline"/>
        <w:rPr>
          <w:rFonts w:ascii="Arial" w:eastAsia="Times New Roman" w:hAnsi="Arial" w:cs="Arial"/>
          <w:lang w:eastAsia="en-GB"/>
        </w:rPr>
      </w:pPr>
      <w:r w:rsidRPr="0075192A">
        <w:rPr>
          <w:rFonts w:ascii="Arial" w:eastAsia="Times New Roman" w:hAnsi="Arial" w:cs="Arial"/>
          <w:lang w:eastAsia="en-GB"/>
        </w:rPr>
        <w:t>You must use academic research to support your answer.</w:t>
      </w:r>
    </w:p>
    <w:p w14:paraId="72C7BF16" w14:textId="77777777" w:rsidR="00A76867" w:rsidRPr="0075192A" w:rsidRDefault="00A76867" w:rsidP="00A76867">
      <w:pPr>
        <w:spacing w:after="0" w:line="276" w:lineRule="auto"/>
        <w:ind w:right="531"/>
        <w:rPr>
          <w:rFonts w:ascii="Arial" w:eastAsia="Times New Roman" w:hAnsi="Arial" w:cs="Arial"/>
          <w:lang w:eastAsia="en-GB"/>
        </w:rPr>
      </w:pPr>
      <w:r w:rsidRPr="0075192A">
        <w:rPr>
          <w:rFonts w:ascii="Arial" w:eastAsia="Times New Roman" w:hAnsi="Arial" w:cs="Arial"/>
          <w:b/>
          <w:bCs/>
          <w:lang w:eastAsia="en-GB"/>
        </w:rPr>
        <w:t xml:space="preserve">Word limit: </w:t>
      </w:r>
      <w:r w:rsidRPr="0075192A">
        <w:rPr>
          <w:rFonts w:ascii="Arial" w:eastAsia="Times New Roman" w:hAnsi="Arial" w:cs="Arial"/>
          <w:lang w:eastAsia="en-GB"/>
        </w:rPr>
        <w:t>1000 words.</w:t>
      </w:r>
    </w:p>
    <w:p w14:paraId="0AD8F64B" w14:textId="21771A9C" w:rsidR="00A76867" w:rsidRDefault="00A76867" w:rsidP="00A76867">
      <w:pPr>
        <w:spacing w:after="0" w:line="276" w:lineRule="auto"/>
        <w:ind w:right="531"/>
        <w:rPr>
          <w:rFonts w:ascii="Arial" w:eastAsia="Times New Roman" w:hAnsi="Arial" w:cs="Arial"/>
          <w:lang w:eastAsia="en-GB"/>
        </w:rPr>
      </w:pPr>
    </w:p>
    <w:p w14:paraId="71449E92" w14:textId="70844750" w:rsidR="00A76867" w:rsidRDefault="00A76867" w:rsidP="00A76867">
      <w:pPr>
        <w:spacing w:after="0" w:line="276" w:lineRule="auto"/>
        <w:ind w:right="531"/>
        <w:rPr>
          <w:rFonts w:ascii="Arial" w:eastAsia="Times New Roman" w:hAnsi="Arial" w:cs="Arial"/>
          <w:lang w:eastAsia="en-GB"/>
        </w:rPr>
      </w:pPr>
    </w:p>
    <w:p w14:paraId="538B5BD3" w14:textId="77777777" w:rsidR="00516923" w:rsidRDefault="00A76867" w:rsidP="00A76867">
      <w:pPr>
        <w:spacing w:after="0" w:line="276" w:lineRule="auto"/>
        <w:ind w:right="531"/>
        <w:rPr>
          <w:rFonts w:ascii="Arial" w:eastAsia="Times New Roman" w:hAnsi="Arial" w:cs="Arial"/>
          <w:lang w:eastAsia="en-GB"/>
        </w:rPr>
      </w:pPr>
      <w:r>
        <w:rPr>
          <w:rFonts w:ascii="Arial" w:eastAsia="Times New Roman" w:hAnsi="Arial" w:cs="Arial"/>
          <w:lang w:eastAsia="en-GB"/>
        </w:rPr>
        <w:t>This essay will be discussing why independent bodies such as the IOPC are necessary to hold police officers accountable.</w:t>
      </w:r>
      <w:r w:rsidR="00EA0613">
        <w:rPr>
          <w:rFonts w:ascii="Arial" w:eastAsia="Times New Roman" w:hAnsi="Arial" w:cs="Arial"/>
          <w:lang w:eastAsia="en-GB"/>
        </w:rPr>
        <w:t xml:space="preserve"> </w:t>
      </w:r>
    </w:p>
    <w:p w14:paraId="737D00C5" w14:textId="77777777" w:rsidR="00516923" w:rsidRDefault="00516923" w:rsidP="00516923">
      <w:pPr>
        <w:spacing w:after="0" w:line="276" w:lineRule="auto"/>
        <w:ind w:right="531" w:firstLine="720"/>
        <w:rPr>
          <w:rFonts w:ascii="Arial" w:eastAsia="Times New Roman" w:hAnsi="Arial" w:cs="Arial"/>
          <w:lang w:eastAsia="en-GB"/>
        </w:rPr>
      </w:pPr>
    </w:p>
    <w:p w14:paraId="1DB0C712" w14:textId="1C4078F5" w:rsidR="00A76867" w:rsidRDefault="00EA0613" w:rsidP="00516923">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Dealing with complaints from members of the public towards police officers has long been held as unsatisfactory, this sentiment being held over a protracted period </w:t>
      </w:r>
      <w:sdt>
        <w:sdtPr>
          <w:rPr>
            <w:rFonts w:ascii="Arial" w:eastAsia="Times New Roman" w:hAnsi="Arial" w:cs="Arial"/>
            <w:lang w:eastAsia="en-GB"/>
          </w:rPr>
          <w:id w:val="1516028827"/>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Cla20 \l 2057 </w:instrText>
          </w:r>
          <w:r>
            <w:rPr>
              <w:rFonts w:ascii="Arial" w:eastAsia="Times New Roman" w:hAnsi="Arial" w:cs="Arial"/>
              <w:lang w:eastAsia="en-GB"/>
            </w:rPr>
            <w:fldChar w:fldCharType="separate"/>
          </w:r>
          <w:r w:rsidRPr="00EA0613">
            <w:rPr>
              <w:rFonts w:ascii="Arial" w:eastAsia="Times New Roman" w:hAnsi="Arial" w:cs="Arial"/>
              <w:noProof/>
              <w:lang w:eastAsia="en-GB"/>
            </w:rPr>
            <w:t>(Torrible, 2020)</w:t>
          </w:r>
          <w:r>
            <w:rPr>
              <w:rFonts w:ascii="Arial" w:eastAsia="Times New Roman" w:hAnsi="Arial" w:cs="Arial"/>
              <w:lang w:eastAsia="en-GB"/>
            </w:rPr>
            <w:fldChar w:fldCharType="end"/>
          </w:r>
        </w:sdtContent>
      </w:sdt>
      <w:r>
        <w:rPr>
          <w:rFonts w:ascii="Arial" w:eastAsia="Times New Roman" w:hAnsi="Arial" w:cs="Arial"/>
          <w:lang w:eastAsia="en-GB"/>
        </w:rPr>
        <w:t>.</w:t>
      </w:r>
      <w:r w:rsidR="00516923">
        <w:rPr>
          <w:rFonts w:ascii="Arial" w:eastAsia="Times New Roman" w:hAnsi="Arial" w:cs="Arial"/>
          <w:lang w:eastAsia="en-GB"/>
        </w:rPr>
        <w:t xml:space="preserve"> The largest issue from the public is that </w:t>
      </w:r>
      <w:r w:rsidR="00F427B3">
        <w:rPr>
          <w:rFonts w:ascii="Arial" w:eastAsia="Times New Roman" w:hAnsi="Arial" w:cs="Arial"/>
          <w:lang w:eastAsia="en-GB"/>
        </w:rPr>
        <w:t>internal departments within the police force they are making complaints against deal with the complaints</w:t>
      </w:r>
      <w:r w:rsidR="00516923">
        <w:rPr>
          <w:rFonts w:ascii="Arial" w:eastAsia="Times New Roman" w:hAnsi="Arial" w:cs="Arial"/>
          <w:lang w:eastAsia="en-GB"/>
        </w:rPr>
        <w:t xml:space="preserve">. Each police force in England and Wales has within it a Professional Standards Department </w:t>
      </w:r>
      <w:r w:rsidR="00450BB6">
        <w:rPr>
          <w:rFonts w:ascii="Arial" w:eastAsia="Times New Roman" w:hAnsi="Arial" w:cs="Arial"/>
          <w:lang w:eastAsia="en-GB"/>
        </w:rPr>
        <w:t xml:space="preserve">(PSD) </w:t>
      </w:r>
      <w:r w:rsidR="00516923">
        <w:rPr>
          <w:rFonts w:ascii="Arial" w:eastAsia="Times New Roman" w:hAnsi="Arial" w:cs="Arial"/>
          <w:lang w:eastAsia="en-GB"/>
        </w:rPr>
        <w:t>who are responsible for investigating complaints made against officers and as such are not independent themselves.</w:t>
      </w:r>
      <w:r w:rsidR="00510684">
        <w:rPr>
          <w:rFonts w:ascii="Arial" w:eastAsia="Times New Roman" w:hAnsi="Arial" w:cs="Arial"/>
          <w:lang w:eastAsia="en-GB"/>
        </w:rPr>
        <w:t xml:space="preserve"> Despite this lack of satisfaction with how complaints are dealt with even to this day 98-99% of complaints made against police are dealt with </w:t>
      </w:r>
      <w:proofErr w:type="spellStart"/>
      <w:r w:rsidR="00510684">
        <w:rPr>
          <w:rFonts w:ascii="Arial" w:eastAsia="Times New Roman" w:hAnsi="Arial" w:cs="Arial"/>
          <w:lang w:eastAsia="en-GB"/>
        </w:rPr>
        <w:t>at</w:t>
      </w:r>
      <w:proofErr w:type="spellEnd"/>
      <w:r w:rsidR="00510684">
        <w:rPr>
          <w:rFonts w:ascii="Arial" w:eastAsia="Times New Roman" w:hAnsi="Arial" w:cs="Arial"/>
          <w:lang w:eastAsia="en-GB"/>
        </w:rPr>
        <w:t xml:space="preserve"> force level and not independently </w:t>
      </w:r>
      <w:sdt>
        <w:sdtPr>
          <w:rPr>
            <w:rFonts w:ascii="Arial" w:eastAsia="Times New Roman" w:hAnsi="Arial" w:cs="Arial"/>
            <w:lang w:eastAsia="en-GB"/>
          </w:rPr>
          <w:id w:val="-1857414471"/>
          <w:citation/>
        </w:sdtPr>
        <w:sdtEndPr/>
        <w:sdtContent>
          <w:r w:rsidR="00510684">
            <w:rPr>
              <w:rFonts w:ascii="Arial" w:eastAsia="Times New Roman" w:hAnsi="Arial" w:cs="Arial"/>
              <w:lang w:eastAsia="en-GB"/>
            </w:rPr>
            <w:fldChar w:fldCharType="begin"/>
          </w:r>
          <w:r w:rsidR="00510684">
            <w:rPr>
              <w:rFonts w:ascii="Arial" w:eastAsia="Times New Roman" w:hAnsi="Arial" w:cs="Arial"/>
              <w:lang w:eastAsia="en-GB"/>
            </w:rPr>
            <w:instrText xml:space="preserve"> CITATION Cla20 \l 2057 </w:instrText>
          </w:r>
          <w:r w:rsidR="00510684">
            <w:rPr>
              <w:rFonts w:ascii="Arial" w:eastAsia="Times New Roman" w:hAnsi="Arial" w:cs="Arial"/>
              <w:lang w:eastAsia="en-GB"/>
            </w:rPr>
            <w:fldChar w:fldCharType="separate"/>
          </w:r>
          <w:r w:rsidR="00510684" w:rsidRPr="00510684">
            <w:rPr>
              <w:rFonts w:ascii="Arial" w:eastAsia="Times New Roman" w:hAnsi="Arial" w:cs="Arial"/>
              <w:noProof/>
              <w:lang w:eastAsia="en-GB"/>
            </w:rPr>
            <w:t>(Torrible, 2020)</w:t>
          </w:r>
          <w:r w:rsidR="00510684">
            <w:rPr>
              <w:rFonts w:ascii="Arial" w:eastAsia="Times New Roman" w:hAnsi="Arial" w:cs="Arial"/>
              <w:lang w:eastAsia="en-GB"/>
            </w:rPr>
            <w:fldChar w:fldCharType="end"/>
          </w:r>
        </w:sdtContent>
      </w:sdt>
      <w:r w:rsidR="00510684">
        <w:rPr>
          <w:rFonts w:ascii="Arial" w:eastAsia="Times New Roman" w:hAnsi="Arial" w:cs="Arial"/>
          <w:lang w:eastAsia="en-GB"/>
        </w:rPr>
        <w:t>.</w:t>
      </w:r>
    </w:p>
    <w:p w14:paraId="7FD08276" w14:textId="7D29E40C" w:rsidR="00516923" w:rsidRDefault="00516923" w:rsidP="00516923">
      <w:pPr>
        <w:spacing w:after="0" w:line="276" w:lineRule="auto"/>
        <w:ind w:right="531" w:firstLine="720"/>
        <w:rPr>
          <w:rFonts w:ascii="Arial" w:eastAsia="Times New Roman" w:hAnsi="Arial" w:cs="Arial"/>
          <w:lang w:eastAsia="en-GB"/>
        </w:rPr>
      </w:pPr>
    </w:p>
    <w:p w14:paraId="782B8A8E" w14:textId="5D6861F1" w:rsidR="004850D4" w:rsidRDefault="00516923" w:rsidP="00516923">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The </w:t>
      </w:r>
      <w:r w:rsidR="00450BB6">
        <w:rPr>
          <w:rFonts w:ascii="Arial" w:eastAsia="Times New Roman" w:hAnsi="Arial" w:cs="Arial"/>
          <w:lang w:eastAsia="en-GB"/>
        </w:rPr>
        <w:t>previous</w:t>
      </w:r>
      <w:r>
        <w:rPr>
          <w:rFonts w:ascii="Arial" w:eastAsia="Times New Roman" w:hAnsi="Arial" w:cs="Arial"/>
          <w:lang w:eastAsia="en-GB"/>
        </w:rPr>
        <w:t xml:space="preserve"> process for dealing with complaints</w:t>
      </w:r>
      <w:r w:rsidR="00450BB6">
        <w:rPr>
          <w:rFonts w:ascii="Arial" w:eastAsia="Times New Roman" w:hAnsi="Arial" w:cs="Arial"/>
          <w:lang w:eastAsia="en-GB"/>
        </w:rPr>
        <w:t xml:space="preserve"> is</w:t>
      </w:r>
      <w:r>
        <w:rPr>
          <w:rFonts w:ascii="Arial" w:eastAsia="Times New Roman" w:hAnsi="Arial" w:cs="Arial"/>
          <w:lang w:eastAsia="en-GB"/>
        </w:rPr>
        <w:t xml:space="preserve"> as </w:t>
      </w:r>
      <w:proofErr w:type="gramStart"/>
      <w:r>
        <w:rPr>
          <w:rFonts w:ascii="Arial" w:eastAsia="Times New Roman" w:hAnsi="Arial" w:cs="Arial"/>
          <w:lang w:eastAsia="en-GB"/>
        </w:rPr>
        <w:t>follows, when</w:t>
      </w:r>
      <w:proofErr w:type="gramEnd"/>
      <w:r>
        <w:rPr>
          <w:rFonts w:ascii="Arial" w:eastAsia="Times New Roman" w:hAnsi="Arial" w:cs="Arial"/>
          <w:lang w:eastAsia="en-GB"/>
        </w:rPr>
        <w:t xml:space="preserve"> an individual wishes to make a complaint he</w:t>
      </w:r>
      <w:r w:rsidR="00F427B3">
        <w:rPr>
          <w:rFonts w:ascii="Arial" w:eastAsia="Times New Roman" w:hAnsi="Arial" w:cs="Arial"/>
          <w:lang w:eastAsia="en-GB"/>
        </w:rPr>
        <w:t>/she</w:t>
      </w:r>
      <w:r>
        <w:rPr>
          <w:rFonts w:ascii="Arial" w:eastAsia="Times New Roman" w:hAnsi="Arial" w:cs="Arial"/>
          <w:lang w:eastAsia="en-GB"/>
        </w:rPr>
        <w:t xml:space="preserve"> does so to the local policing authority who</w:t>
      </w:r>
      <w:r w:rsidR="00450BB6">
        <w:rPr>
          <w:rFonts w:ascii="Arial" w:eastAsia="Times New Roman" w:hAnsi="Arial" w:cs="Arial"/>
          <w:lang w:eastAsia="en-GB"/>
        </w:rPr>
        <w:t xml:space="preserve"> would then launch an investigation into the complaint via PSD. Once PSD had concluded the initial </w:t>
      </w:r>
      <w:proofErr w:type="gramStart"/>
      <w:r w:rsidR="00450BB6">
        <w:rPr>
          <w:rFonts w:ascii="Arial" w:eastAsia="Times New Roman" w:hAnsi="Arial" w:cs="Arial"/>
          <w:lang w:eastAsia="en-GB"/>
        </w:rPr>
        <w:t>investigation</w:t>
      </w:r>
      <w:proofErr w:type="gramEnd"/>
      <w:r w:rsidR="00450BB6">
        <w:rPr>
          <w:rFonts w:ascii="Arial" w:eastAsia="Times New Roman" w:hAnsi="Arial" w:cs="Arial"/>
          <w:lang w:eastAsia="en-GB"/>
        </w:rPr>
        <w:t xml:space="preserve"> they are required to </w:t>
      </w:r>
      <w:r w:rsidR="00F427B3">
        <w:rPr>
          <w:rFonts w:ascii="Arial" w:eastAsia="Times New Roman" w:hAnsi="Arial" w:cs="Arial"/>
          <w:lang w:eastAsia="en-GB"/>
        </w:rPr>
        <w:t>categorise</w:t>
      </w:r>
      <w:r w:rsidR="00450BB6">
        <w:rPr>
          <w:rFonts w:ascii="Arial" w:eastAsia="Times New Roman" w:hAnsi="Arial" w:cs="Arial"/>
          <w:lang w:eastAsia="en-GB"/>
        </w:rPr>
        <w:t xml:space="preserve"> the complaint and if the complaint might constitute a criminal offence or an infringement on article 2 or 3 of the European Court of Human Rights </w:t>
      </w:r>
      <w:r w:rsidR="00E1602D">
        <w:rPr>
          <w:rFonts w:ascii="Arial" w:eastAsia="Times New Roman" w:hAnsi="Arial" w:cs="Arial"/>
          <w:lang w:eastAsia="en-GB"/>
        </w:rPr>
        <w:t>it</w:t>
      </w:r>
      <w:r w:rsidR="00D7635B">
        <w:rPr>
          <w:rFonts w:ascii="Arial" w:eastAsia="Times New Roman" w:hAnsi="Arial" w:cs="Arial"/>
          <w:lang w:eastAsia="en-GB"/>
        </w:rPr>
        <w:t xml:space="preserve"> must be recorded and </w:t>
      </w:r>
      <w:r w:rsidR="00C74442">
        <w:rPr>
          <w:rFonts w:ascii="Arial" w:eastAsia="Times New Roman" w:hAnsi="Arial" w:cs="Arial"/>
          <w:lang w:eastAsia="en-GB"/>
        </w:rPr>
        <w:t>a formal investigation launche</w:t>
      </w:r>
      <w:r w:rsidR="00F427B3">
        <w:rPr>
          <w:rFonts w:ascii="Arial" w:eastAsia="Times New Roman" w:hAnsi="Arial" w:cs="Arial"/>
          <w:lang w:eastAsia="en-GB"/>
        </w:rPr>
        <w:t>d. A</w:t>
      </w:r>
      <w:r w:rsidR="00C74442">
        <w:rPr>
          <w:rFonts w:ascii="Arial" w:eastAsia="Times New Roman" w:hAnsi="Arial" w:cs="Arial"/>
          <w:lang w:eastAsia="en-GB"/>
        </w:rPr>
        <w:t>nd for some instances a referral to the Independent Police Complaints Commission</w:t>
      </w:r>
      <w:r w:rsidR="00D7635B">
        <w:rPr>
          <w:rFonts w:ascii="Arial" w:eastAsia="Times New Roman" w:hAnsi="Arial" w:cs="Arial"/>
          <w:lang w:eastAsia="en-GB"/>
        </w:rPr>
        <w:t xml:space="preserve"> (IPCC)</w:t>
      </w:r>
      <w:r w:rsidR="00C74442">
        <w:rPr>
          <w:rFonts w:ascii="Arial" w:eastAsia="Times New Roman" w:hAnsi="Arial" w:cs="Arial"/>
          <w:lang w:eastAsia="en-GB"/>
        </w:rPr>
        <w:t xml:space="preserve"> </w:t>
      </w:r>
      <w:r w:rsidR="00D7635B">
        <w:rPr>
          <w:rFonts w:ascii="Arial" w:eastAsia="Times New Roman" w:hAnsi="Arial" w:cs="Arial"/>
          <w:lang w:eastAsia="en-GB"/>
        </w:rPr>
        <w:t xml:space="preserve">must be made </w:t>
      </w:r>
      <w:r w:rsidR="00C74442">
        <w:rPr>
          <w:rFonts w:ascii="Arial" w:eastAsia="Times New Roman" w:hAnsi="Arial" w:cs="Arial"/>
          <w:lang w:eastAsia="en-GB"/>
        </w:rPr>
        <w:t>for them to investigate</w:t>
      </w:r>
      <w:r w:rsidR="00D7635B">
        <w:rPr>
          <w:rFonts w:ascii="Arial" w:eastAsia="Times New Roman" w:hAnsi="Arial" w:cs="Arial"/>
          <w:lang w:eastAsia="en-GB"/>
        </w:rPr>
        <w:t xml:space="preserve"> or to oversee the investigation </w:t>
      </w:r>
      <w:sdt>
        <w:sdtPr>
          <w:rPr>
            <w:rFonts w:ascii="Arial" w:eastAsia="Times New Roman" w:hAnsi="Arial" w:cs="Arial"/>
            <w:lang w:eastAsia="en-GB"/>
          </w:rPr>
          <w:id w:val="-221452530"/>
          <w:citation/>
        </w:sdtPr>
        <w:sdtEndPr/>
        <w:sdtContent>
          <w:r w:rsidR="00D7635B">
            <w:rPr>
              <w:rFonts w:ascii="Arial" w:eastAsia="Times New Roman" w:hAnsi="Arial" w:cs="Arial"/>
              <w:lang w:eastAsia="en-GB"/>
            </w:rPr>
            <w:fldChar w:fldCharType="begin"/>
          </w:r>
          <w:r w:rsidR="00D7635B">
            <w:rPr>
              <w:rFonts w:ascii="Arial" w:eastAsia="Times New Roman" w:hAnsi="Arial" w:cs="Arial"/>
              <w:lang w:eastAsia="en-GB"/>
            </w:rPr>
            <w:instrText xml:space="preserve"> CITATION Cla20 \l 2057 </w:instrText>
          </w:r>
          <w:r w:rsidR="00D7635B">
            <w:rPr>
              <w:rFonts w:ascii="Arial" w:eastAsia="Times New Roman" w:hAnsi="Arial" w:cs="Arial"/>
              <w:lang w:eastAsia="en-GB"/>
            </w:rPr>
            <w:fldChar w:fldCharType="separate"/>
          </w:r>
          <w:r w:rsidR="00D7635B" w:rsidRPr="00D7635B">
            <w:rPr>
              <w:rFonts w:ascii="Arial" w:eastAsia="Times New Roman" w:hAnsi="Arial" w:cs="Arial"/>
              <w:noProof/>
              <w:lang w:eastAsia="en-GB"/>
            </w:rPr>
            <w:t>(Torrible, 2020)</w:t>
          </w:r>
          <w:r w:rsidR="00D7635B">
            <w:rPr>
              <w:rFonts w:ascii="Arial" w:eastAsia="Times New Roman" w:hAnsi="Arial" w:cs="Arial"/>
              <w:lang w:eastAsia="en-GB"/>
            </w:rPr>
            <w:fldChar w:fldCharType="end"/>
          </w:r>
        </w:sdtContent>
      </w:sdt>
      <w:r w:rsidR="00450BB6">
        <w:rPr>
          <w:rFonts w:ascii="Arial" w:eastAsia="Times New Roman" w:hAnsi="Arial" w:cs="Arial"/>
          <w:lang w:eastAsia="en-GB"/>
        </w:rPr>
        <w:t xml:space="preserve">. Those complaints that do not meet </w:t>
      </w:r>
      <w:proofErr w:type="gramStart"/>
      <w:r w:rsidR="00450BB6">
        <w:rPr>
          <w:rFonts w:ascii="Arial" w:eastAsia="Times New Roman" w:hAnsi="Arial" w:cs="Arial"/>
          <w:lang w:eastAsia="en-GB"/>
        </w:rPr>
        <w:t>this criteria</w:t>
      </w:r>
      <w:proofErr w:type="gramEnd"/>
      <w:r w:rsidR="00450BB6">
        <w:rPr>
          <w:rFonts w:ascii="Arial" w:eastAsia="Times New Roman" w:hAnsi="Arial" w:cs="Arial"/>
          <w:lang w:eastAsia="en-GB"/>
        </w:rPr>
        <w:t xml:space="preserve"> can be handled in an informal manner known as local resolution</w:t>
      </w:r>
      <w:r w:rsidR="00CA6499">
        <w:rPr>
          <w:rFonts w:ascii="Arial" w:eastAsia="Times New Roman" w:hAnsi="Arial" w:cs="Arial"/>
          <w:lang w:eastAsia="en-GB"/>
        </w:rPr>
        <w:t xml:space="preserve"> and would not be recorded unless insisted by the complainant</w:t>
      </w:r>
      <w:r w:rsidR="00D7635B">
        <w:rPr>
          <w:rFonts w:ascii="Arial" w:eastAsia="Times New Roman" w:hAnsi="Arial" w:cs="Arial"/>
          <w:lang w:eastAsia="en-GB"/>
        </w:rPr>
        <w:t xml:space="preserve"> or if the local force refused to record the complaint as they believed the complaint to be vexatious or fanciful the complainant ha</w:t>
      </w:r>
      <w:r w:rsidR="00CE5AD8">
        <w:rPr>
          <w:rFonts w:ascii="Arial" w:eastAsia="Times New Roman" w:hAnsi="Arial" w:cs="Arial"/>
          <w:lang w:eastAsia="en-GB"/>
        </w:rPr>
        <w:t>s</w:t>
      </w:r>
      <w:r w:rsidR="00D7635B">
        <w:rPr>
          <w:rFonts w:ascii="Arial" w:eastAsia="Times New Roman" w:hAnsi="Arial" w:cs="Arial"/>
          <w:lang w:eastAsia="en-GB"/>
        </w:rPr>
        <w:t xml:space="preserve"> a right to appeal to the IPCC</w:t>
      </w:r>
      <w:r w:rsidR="00CA6499">
        <w:rPr>
          <w:rFonts w:ascii="Arial" w:eastAsia="Times New Roman" w:hAnsi="Arial" w:cs="Arial"/>
          <w:lang w:eastAsia="en-GB"/>
        </w:rPr>
        <w:t xml:space="preserve">. This meant that the complaint could be dealt with in an informal manner and less substantive disciplinary action taken against the officer. </w:t>
      </w:r>
      <w:proofErr w:type="gramStart"/>
      <w:r w:rsidR="00CA6499">
        <w:rPr>
          <w:rFonts w:ascii="Arial" w:eastAsia="Times New Roman" w:hAnsi="Arial" w:cs="Arial"/>
          <w:lang w:eastAsia="en-GB"/>
        </w:rPr>
        <w:t>However</w:t>
      </w:r>
      <w:proofErr w:type="gramEnd"/>
      <w:r w:rsidR="00CA6499">
        <w:rPr>
          <w:rFonts w:ascii="Arial" w:eastAsia="Times New Roman" w:hAnsi="Arial" w:cs="Arial"/>
          <w:lang w:eastAsia="en-GB"/>
        </w:rPr>
        <w:t xml:space="preserve"> there is evidence to suggest there was no ramifications for the officer and that in </w:t>
      </w:r>
      <w:r w:rsidR="00D7635B">
        <w:rPr>
          <w:rFonts w:ascii="Arial" w:eastAsia="Times New Roman" w:hAnsi="Arial" w:cs="Arial"/>
          <w:lang w:eastAsia="en-GB"/>
        </w:rPr>
        <w:t>some instances</w:t>
      </w:r>
      <w:r w:rsidR="00CA6499">
        <w:rPr>
          <w:rFonts w:ascii="Arial" w:eastAsia="Times New Roman" w:hAnsi="Arial" w:cs="Arial"/>
          <w:lang w:eastAsia="en-GB"/>
        </w:rPr>
        <w:t xml:space="preserve"> PSD officers would often apply pressure to those making complaints to stop them from insisting that their complaints be recorded</w:t>
      </w:r>
      <w:r w:rsidR="00D7635B">
        <w:rPr>
          <w:rFonts w:ascii="Arial" w:eastAsia="Times New Roman" w:hAnsi="Arial" w:cs="Arial"/>
          <w:lang w:eastAsia="en-GB"/>
        </w:rPr>
        <w:t xml:space="preserve"> when otherwise they should </w:t>
      </w:r>
      <w:sdt>
        <w:sdtPr>
          <w:rPr>
            <w:rFonts w:ascii="Arial" w:eastAsia="Times New Roman" w:hAnsi="Arial" w:cs="Arial"/>
            <w:lang w:eastAsia="en-GB"/>
          </w:rPr>
          <w:id w:val="-889272503"/>
          <w:citation/>
        </w:sdtPr>
        <w:sdtEndPr/>
        <w:sdtContent>
          <w:r w:rsidR="00D7635B">
            <w:rPr>
              <w:rFonts w:ascii="Arial" w:eastAsia="Times New Roman" w:hAnsi="Arial" w:cs="Arial"/>
              <w:lang w:eastAsia="en-GB"/>
            </w:rPr>
            <w:fldChar w:fldCharType="begin"/>
          </w:r>
          <w:r w:rsidR="00D7635B">
            <w:rPr>
              <w:rFonts w:ascii="Arial" w:eastAsia="Times New Roman" w:hAnsi="Arial" w:cs="Arial"/>
              <w:lang w:eastAsia="en-GB"/>
            </w:rPr>
            <w:instrText xml:space="preserve"> CITATION Cla20 \l 2057 </w:instrText>
          </w:r>
          <w:r w:rsidR="00D7635B">
            <w:rPr>
              <w:rFonts w:ascii="Arial" w:eastAsia="Times New Roman" w:hAnsi="Arial" w:cs="Arial"/>
              <w:lang w:eastAsia="en-GB"/>
            </w:rPr>
            <w:fldChar w:fldCharType="separate"/>
          </w:r>
          <w:r w:rsidR="00D7635B" w:rsidRPr="00D7635B">
            <w:rPr>
              <w:rFonts w:ascii="Arial" w:eastAsia="Times New Roman" w:hAnsi="Arial" w:cs="Arial"/>
              <w:noProof/>
              <w:lang w:eastAsia="en-GB"/>
            </w:rPr>
            <w:t>(Torrible, 2020)</w:t>
          </w:r>
          <w:r w:rsidR="00D7635B">
            <w:rPr>
              <w:rFonts w:ascii="Arial" w:eastAsia="Times New Roman" w:hAnsi="Arial" w:cs="Arial"/>
              <w:lang w:eastAsia="en-GB"/>
            </w:rPr>
            <w:fldChar w:fldCharType="end"/>
          </w:r>
        </w:sdtContent>
      </w:sdt>
      <w:r w:rsidR="00CA6499">
        <w:rPr>
          <w:rFonts w:ascii="Arial" w:eastAsia="Times New Roman" w:hAnsi="Arial" w:cs="Arial"/>
          <w:lang w:eastAsia="en-GB"/>
        </w:rPr>
        <w:t xml:space="preserve">. This practice came under serious scrutiny when </w:t>
      </w:r>
      <w:r w:rsidR="00C74442">
        <w:rPr>
          <w:rFonts w:ascii="Arial" w:eastAsia="Times New Roman" w:hAnsi="Arial" w:cs="Arial"/>
          <w:lang w:eastAsia="en-GB"/>
        </w:rPr>
        <w:t xml:space="preserve">it was revealed in a study that a significant percentage of complaints sampled had been miscategorised with 22% of the samples not being referred when it was mandatory to do so and 36% of cases been mis-categorised as fanciful, vexatious or oppressive or an abuse of procedure </w:t>
      </w:r>
      <w:sdt>
        <w:sdtPr>
          <w:rPr>
            <w:rFonts w:ascii="Arial" w:eastAsia="Times New Roman" w:hAnsi="Arial" w:cs="Arial"/>
            <w:lang w:eastAsia="en-GB"/>
          </w:rPr>
          <w:id w:val="-25955419"/>
          <w:citation/>
        </w:sdtPr>
        <w:sdtEndPr/>
        <w:sdtContent>
          <w:r w:rsidR="00C74442">
            <w:rPr>
              <w:rFonts w:ascii="Arial" w:eastAsia="Times New Roman" w:hAnsi="Arial" w:cs="Arial"/>
              <w:lang w:eastAsia="en-GB"/>
            </w:rPr>
            <w:fldChar w:fldCharType="begin"/>
          </w:r>
          <w:r w:rsidR="00C74442">
            <w:rPr>
              <w:rFonts w:ascii="Arial" w:eastAsia="Times New Roman" w:hAnsi="Arial" w:cs="Arial"/>
              <w:lang w:eastAsia="en-GB"/>
            </w:rPr>
            <w:instrText xml:space="preserve"> CITATION Cla20 \l 2057 </w:instrText>
          </w:r>
          <w:r w:rsidR="00C74442">
            <w:rPr>
              <w:rFonts w:ascii="Arial" w:eastAsia="Times New Roman" w:hAnsi="Arial" w:cs="Arial"/>
              <w:lang w:eastAsia="en-GB"/>
            </w:rPr>
            <w:fldChar w:fldCharType="separate"/>
          </w:r>
          <w:r w:rsidR="00C74442" w:rsidRPr="00C74442">
            <w:rPr>
              <w:rFonts w:ascii="Arial" w:eastAsia="Times New Roman" w:hAnsi="Arial" w:cs="Arial"/>
              <w:noProof/>
              <w:lang w:eastAsia="en-GB"/>
            </w:rPr>
            <w:t>(Torrible, 2020)</w:t>
          </w:r>
          <w:r w:rsidR="00C74442">
            <w:rPr>
              <w:rFonts w:ascii="Arial" w:eastAsia="Times New Roman" w:hAnsi="Arial" w:cs="Arial"/>
              <w:lang w:eastAsia="en-GB"/>
            </w:rPr>
            <w:fldChar w:fldCharType="end"/>
          </w:r>
        </w:sdtContent>
      </w:sdt>
      <w:r w:rsidR="00C74442">
        <w:rPr>
          <w:rFonts w:ascii="Arial" w:eastAsia="Times New Roman" w:hAnsi="Arial" w:cs="Arial"/>
          <w:lang w:eastAsia="en-GB"/>
        </w:rPr>
        <w:t>. A prevision was also available for complainants to appeal any decision made to the I</w:t>
      </w:r>
      <w:r w:rsidR="00D7635B">
        <w:rPr>
          <w:rFonts w:ascii="Arial" w:eastAsia="Times New Roman" w:hAnsi="Arial" w:cs="Arial"/>
          <w:lang w:eastAsia="en-GB"/>
        </w:rPr>
        <w:t xml:space="preserve">PCC and in 2015 of these appeals the IPCC upheld 81% of the appeals with 80% </w:t>
      </w:r>
      <w:r w:rsidR="00CE5AD8">
        <w:rPr>
          <w:rFonts w:ascii="Arial" w:eastAsia="Times New Roman" w:hAnsi="Arial" w:cs="Arial"/>
          <w:lang w:eastAsia="en-GB"/>
        </w:rPr>
        <w:t>of these deemed not suitable for local resolution</w:t>
      </w:r>
      <w:r w:rsidR="00D7635B">
        <w:rPr>
          <w:rFonts w:ascii="Arial" w:eastAsia="Times New Roman" w:hAnsi="Arial" w:cs="Arial"/>
          <w:lang w:eastAsia="en-GB"/>
        </w:rPr>
        <w:t xml:space="preserve"> </w:t>
      </w:r>
      <w:sdt>
        <w:sdtPr>
          <w:rPr>
            <w:rFonts w:ascii="Arial" w:eastAsia="Times New Roman" w:hAnsi="Arial" w:cs="Arial"/>
            <w:lang w:eastAsia="en-GB"/>
          </w:rPr>
          <w:id w:val="1009247049"/>
          <w:citation/>
        </w:sdtPr>
        <w:sdtEndPr/>
        <w:sdtContent>
          <w:r w:rsidR="00D7635B">
            <w:rPr>
              <w:rFonts w:ascii="Arial" w:eastAsia="Times New Roman" w:hAnsi="Arial" w:cs="Arial"/>
              <w:lang w:eastAsia="en-GB"/>
            </w:rPr>
            <w:fldChar w:fldCharType="begin"/>
          </w:r>
          <w:r w:rsidR="00D7635B">
            <w:rPr>
              <w:rFonts w:ascii="Arial" w:eastAsia="Times New Roman" w:hAnsi="Arial" w:cs="Arial"/>
              <w:lang w:eastAsia="en-GB"/>
            </w:rPr>
            <w:instrText xml:space="preserve"> CITATION Cla20 \l 2057 </w:instrText>
          </w:r>
          <w:r w:rsidR="00D7635B">
            <w:rPr>
              <w:rFonts w:ascii="Arial" w:eastAsia="Times New Roman" w:hAnsi="Arial" w:cs="Arial"/>
              <w:lang w:eastAsia="en-GB"/>
            </w:rPr>
            <w:fldChar w:fldCharType="separate"/>
          </w:r>
          <w:r w:rsidR="00D7635B" w:rsidRPr="00D7635B">
            <w:rPr>
              <w:rFonts w:ascii="Arial" w:eastAsia="Times New Roman" w:hAnsi="Arial" w:cs="Arial"/>
              <w:noProof/>
              <w:lang w:eastAsia="en-GB"/>
            </w:rPr>
            <w:t>(Torrible, 2020)</w:t>
          </w:r>
          <w:r w:rsidR="00D7635B">
            <w:rPr>
              <w:rFonts w:ascii="Arial" w:eastAsia="Times New Roman" w:hAnsi="Arial" w:cs="Arial"/>
              <w:lang w:eastAsia="en-GB"/>
            </w:rPr>
            <w:fldChar w:fldCharType="end"/>
          </w:r>
        </w:sdtContent>
      </w:sdt>
      <w:r w:rsidR="00D7635B">
        <w:rPr>
          <w:rFonts w:ascii="Arial" w:eastAsia="Times New Roman" w:hAnsi="Arial" w:cs="Arial"/>
          <w:lang w:eastAsia="en-GB"/>
        </w:rPr>
        <w:t>.</w:t>
      </w:r>
      <w:r w:rsidR="004850D4">
        <w:rPr>
          <w:rFonts w:ascii="Arial" w:eastAsia="Times New Roman" w:hAnsi="Arial" w:cs="Arial"/>
          <w:lang w:eastAsia="en-GB"/>
        </w:rPr>
        <w:t xml:space="preserve"> </w:t>
      </w:r>
    </w:p>
    <w:p w14:paraId="4B1E91E0" w14:textId="48BE0FBC" w:rsidR="00516923" w:rsidRDefault="004850D4" w:rsidP="00516923">
      <w:pPr>
        <w:spacing w:after="0" w:line="276" w:lineRule="auto"/>
        <w:ind w:right="531" w:firstLine="720"/>
        <w:rPr>
          <w:rFonts w:ascii="Arial" w:eastAsia="Times New Roman" w:hAnsi="Arial" w:cs="Arial"/>
          <w:lang w:eastAsia="en-GB"/>
        </w:rPr>
      </w:pPr>
      <w:r>
        <w:rPr>
          <w:rFonts w:ascii="Arial" w:eastAsia="Times New Roman" w:hAnsi="Arial" w:cs="Arial"/>
          <w:lang w:eastAsia="en-GB"/>
        </w:rPr>
        <w:lastRenderedPageBreak/>
        <w:t xml:space="preserve">Recent reforms to the legislation surrounding the recording of complaints </w:t>
      </w:r>
      <w:proofErr w:type="gramStart"/>
      <w:r>
        <w:rPr>
          <w:rFonts w:ascii="Arial" w:eastAsia="Times New Roman" w:hAnsi="Arial" w:cs="Arial"/>
          <w:lang w:eastAsia="en-GB"/>
        </w:rPr>
        <w:t>has</w:t>
      </w:r>
      <w:proofErr w:type="gramEnd"/>
      <w:r>
        <w:rPr>
          <w:rFonts w:ascii="Arial" w:eastAsia="Times New Roman" w:hAnsi="Arial" w:cs="Arial"/>
          <w:lang w:eastAsia="en-GB"/>
        </w:rPr>
        <w:t xml:space="preserve"> now made it mandatory for police forces to record the complaint if the complainant insists even if the complaint is fanciful or vexatious, though the right to appeal has subsequently been removed </w:t>
      </w:r>
      <w:sdt>
        <w:sdtPr>
          <w:rPr>
            <w:rFonts w:ascii="Arial" w:eastAsia="Times New Roman" w:hAnsi="Arial" w:cs="Arial"/>
            <w:lang w:eastAsia="en-GB"/>
          </w:rPr>
          <w:id w:val="-781953051"/>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Cla20 \l 2057 </w:instrText>
          </w:r>
          <w:r>
            <w:rPr>
              <w:rFonts w:ascii="Arial" w:eastAsia="Times New Roman" w:hAnsi="Arial" w:cs="Arial"/>
              <w:lang w:eastAsia="en-GB"/>
            </w:rPr>
            <w:fldChar w:fldCharType="separate"/>
          </w:r>
          <w:r w:rsidRPr="004850D4">
            <w:rPr>
              <w:rFonts w:ascii="Arial" w:eastAsia="Times New Roman" w:hAnsi="Arial" w:cs="Arial"/>
              <w:noProof/>
              <w:lang w:eastAsia="en-GB"/>
            </w:rPr>
            <w:t>(Torrible, 2020)</w:t>
          </w:r>
          <w:r>
            <w:rPr>
              <w:rFonts w:ascii="Arial" w:eastAsia="Times New Roman" w:hAnsi="Arial" w:cs="Arial"/>
              <w:lang w:eastAsia="en-GB"/>
            </w:rPr>
            <w:fldChar w:fldCharType="end"/>
          </w:r>
        </w:sdtContent>
      </w:sdt>
      <w:r>
        <w:rPr>
          <w:rFonts w:ascii="Arial" w:eastAsia="Times New Roman" w:hAnsi="Arial" w:cs="Arial"/>
          <w:lang w:eastAsia="en-GB"/>
        </w:rPr>
        <w:t>. Despite this change it does not impact on how complaints are dealt with as complaints are still initially investigated by PSD who categori</w:t>
      </w:r>
      <w:r w:rsidR="00CE5AD8">
        <w:rPr>
          <w:rFonts w:ascii="Arial" w:eastAsia="Times New Roman" w:hAnsi="Arial" w:cs="Arial"/>
          <w:lang w:eastAsia="en-GB"/>
        </w:rPr>
        <w:t>se</w:t>
      </w:r>
      <w:r>
        <w:rPr>
          <w:rFonts w:ascii="Arial" w:eastAsia="Times New Roman" w:hAnsi="Arial" w:cs="Arial"/>
          <w:lang w:eastAsia="en-GB"/>
        </w:rPr>
        <w:t xml:space="preserve"> and refer to what is now the Independent Office for Police Conduct (IOPC) which is the IPCC with some structural and power differences </w:t>
      </w:r>
      <w:sdt>
        <w:sdtPr>
          <w:rPr>
            <w:rFonts w:ascii="Arial" w:eastAsia="Times New Roman" w:hAnsi="Arial" w:cs="Arial"/>
            <w:lang w:eastAsia="en-GB"/>
          </w:rPr>
          <w:id w:val="-1377465652"/>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IOP \l 2057 </w:instrText>
          </w:r>
          <w:r>
            <w:rPr>
              <w:rFonts w:ascii="Arial" w:eastAsia="Times New Roman" w:hAnsi="Arial" w:cs="Arial"/>
              <w:lang w:eastAsia="en-GB"/>
            </w:rPr>
            <w:fldChar w:fldCharType="separate"/>
          </w:r>
          <w:r w:rsidRPr="004850D4">
            <w:rPr>
              <w:rFonts w:ascii="Arial" w:eastAsia="Times New Roman" w:hAnsi="Arial" w:cs="Arial"/>
              <w:noProof/>
              <w:lang w:eastAsia="en-GB"/>
            </w:rPr>
            <w:t>(IOPC, n.d.)</w:t>
          </w:r>
          <w:r>
            <w:rPr>
              <w:rFonts w:ascii="Arial" w:eastAsia="Times New Roman" w:hAnsi="Arial" w:cs="Arial"/>
              <w:lang w:eastAsia="en-GB"/>
            </w:rPr>
            <w:fldChar w:fldCharType="end"/>
          </w:r>
        </w:sdtContent>
      </w:sdt>
      <w:r w:rsidR="00CE5AD8">
        <w:rPr>
          <w:rFonts w:ascii="Arial" w:eastAsia="Times New Roman" w:hAnsi="Arial" w:cs="Arial"/>
          <w:lang w:eastAsia="en-GB"/>
        </w:rPr>
        <w:t>. D</w:t>
      </w:r>
      <w:r>
        <w:rPr>
          <w:rFonts w:ascii="Arial" w:eastAsia="Times New Roman" w:hAnsi="Arial" w:cs="Arial"/>
          <w:lang w:eastAsia="en-GB"/>
        </w:rPr>
        <w:t xml:space="preserve">ue to this PSD can still employ any previous tactic they have used, such as applying pressure to individuals to not insist on recording complaints and if the individual buckles to this pressure they no longer have the right to appeal the decision </w:t>
      </w:r>
      <w:sdt>
        <w:sdtPr>
          <w:rPr>
            <w:rFonts w:ascii="Arial" w:eastAsia="Times New Roman" w:hAnsi="Arial" w:cs="Arial"/>
            <w:lang w:eastAsia="en-GB"/>
          </w:rPr>
          <w:id w:val="-1448459098"/>
          <w:citation/>
        </w:sdtPr>
        <w:sdtEndPr/>
        <w:sdtContent>
          <w:r>
            <w:rPr>
              <w:rFonts w:ascii="Arial" w:eastAsia="Times New Roman" w:hAnsi="Arial" w:cs="Arial"/>
              <w:lang w:eastAsia="en-GB"/>
            </w:rPr>
            <w:fldChar w:fldCharType="begin"/>
          </w:r>
          <w:r>
            <w:rPr>
              <w:rFonts w:ascii="Arial" w:eastAsia="Times New Roman" w:hAnsi="Arial" w:cs="Arial"/>
              <w:lang w:eastAsia="en-GB"/>
            </w:rPr>
            <w:instrText xml:space="preserve"> CITATION Cla20 \l 2057 </w:instrText>
          </w:r>
          <w:r>
            <w:rPr>
              <w:rFonts w:ascii="Arial" w:eastAsia="Times New Roman" w:hAnsi="Arial" w:cs="Arial"/>
              <w:lang w:eastAsia="en-GB"/>
            </w:rPr>
            <w:fldChar w:fldCharType="separate"/>
          </w:r>
          <w:r w:rsidRPr="004850D4">
            <w:rPr>
              <w:rFonts w:ascii="Arial" w:eastAsia="Times New Roman" w:hAnsi="Arial" w:cs="Arial"/>
              <w:noProof/>
              <w:lang w:eastAsia="en-GB"/>
            </w:rPr>
            <w:t>(Torrible, 2020)</w:t>
          </w:r>
          <w:r>
            <w:rPr>
              <w:rFonts w:ascii="Arial" w:eastAsia="Times New Roman" w:hAnsi="Arial" w:cs="Arial"/>
              <w:lang w:eastAsia="en-GB"/>
            </w:rPr>
            <w:fldChar w:fldCharType="end"/>
          </w:r>
        </w:sdtContent>
      </w:sdt>
      <w:r>
        <w:rPr>
          <w:rFonts w:ascii="Arial" w:eastAsia="Times New Roman" w:hAnsi="Arial" w:cs="Arial"/>
          <w:lang w:eastAsia="en-GB"/>
        </w:rPr>
        <w:t>.</w:t>
      </w:r>
    </w:p>
    <w:p w14:paraId="106E60A6" w14:textId="50C1438A" w:rsidR="00D7635B" w:rsidRDefault="00D7635B" w:rsidP="00516923">
      <w:pPr>
        <w:spacing w:after="0" w:line="276" w:lineRule="auto"/>
        <w:ind w:right="531" w:firstLine="720"/>
        <w:rPr>
          <w:rFonts w:ascii="Arial" w:eastAsia="Times New Roman" w:hAnsi="Arial" w:cs="Arial"/>
          <w:lang w:eastAsia="en-GB"/>
        </w:rPr>
      </w:pPr>
    </w:p>
    <w:p w14:paraId="2148F740" w14:textId="3AABFD4F" w:rsidR="004850D4" w:rsidRDefault="004850D4" w:rsidP="00516923">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Organisations such as the IOPC and </w:t>
      </w:r>
      <w:proofErr w:type="spellStart"/>
      <w:proofErr w:type="gramStart"/>
      <w:r>
        <w:rPr>
          <w:rFonts w:ascii="Arial" w:eastAsia="Times New Roman" w:hAnsi="Arial" w:cs="Arial"/>
          <w:lang w:eastAsia="en-GB"/>
        </w:rPr>
        <w:t>it’s</w:t>
      </w:r>
      <w:proofErr w:type="spellEnd"/>
      <w:proofErr w:type="gramEnd"/>
      <w:r>
        <w:rPr>
          <w:rFonts w:ascii="Arial" w:eastAsia="Times New Roman" w:hAnsi="Arial" w:cs="Arial"/>
          <w:lang w:eastAsia="en-GB"/>
        </w:rPr>
        <w:t xml:space="preserve"> previous iterations have been created in response to the issues of internal investigations </w:t>
      </w:r>
      <w:r w:rsidR="008F590C">
        <w:rPr>
          <w:rFonts w:ascii="Arial" w:eastAsia="Times New Roman" w:hAnsi="Arial" w:cs="Arial"/>
          <w:lang w:eastAsia="en-GB"/>
        </w:rPr>
        <w:t xml:space="preserve">into police officers conduct and the dissatisfaction felt by the public when they feel abused by officers acting in an unlawful manner </w:t>
      </w:r>
      <w:sdt>
        <w:sdtPr>
          <w:rPr>
            <w:rFonts w:ascii="Arial" w:eastAsia="Times New Roman" w:hAnsi="Arial" w:cs="Arial"/>
            <w:lang w:eastAsia="en-GB"/>
          </w:rPr>
          <w:id w:val="-482241861"/>
          <w:citation/>
        </w:sdtPr>
        <w:sdtEndPr/>
        <w:sdtContent>
          <w:r w:rsidR="008F590C">
            <w:rPr>
              <w:rFonts w:ascii="Arial" w:eastAsia="Times New Roman" w:hAnsi="Arial" w:cs="Arial"/>
              <w:lang w:eastAsia="en-GB"/>
            </w:rPr>
            <w:fldChar w:fldCharType="begin"/>
          </w:r>
          <w:r w:rsidR="008F590C">
            <w:rPr>
              <w:rFonts w:ascii="Arial" w:eastAsia="Times New Roman" w:hAnsi="Arial" w:cs="Arial"/>
              <w:lang w:eastAsia="en-GB"/>
            </w:rPr>
            <w:instrText xml:space="preserve"> CITATION Cla20 \l 2057 </w:instrText>
          </w:r>
          <w:r w:rsidR="008F590C">
            <w:rPr>
              <w:rFonts w:ascii="Arial" w:eastAsia="Times New Roman" w:hAnsi="Arial" w:cs="Arial"/>
              <w:lang w:eastAsia="en-GB"/>
            </w:rPr>
            <w:fldChar w:fldCharType="separate"/>
          </w:r>
          <w:r w:rsidR="008F590C" w:rsidRPr="008F590C">
            <w:rPr>
              <w:rFonts w:ascii="Arial" w:eastAsia="Times New Roman" w:hAnsi="Arial" w:cs="Arial"/>
              <w:noProof/>
              <w:lang w:eastAsia="en-GB"/>
            </w:rPr>
            <w:t>(Torrible, 2020)</w:t>
          </w:r>
          <w:r w:rsidR="008F590C">
            <w:rPr>
              <w:rFonts w:ascii="Arial" w:eastAsia="Times New Roman" w:hAnsi="Arial" w:cs="Arial"/>
              <w:lang w:eastAsia="en-GB"/>
            </w:rPr>
            <w:fldChar w:fldCharType="end"/>
          </w:r>
        </w:sdtContent>
      </w:sdt>
      <w:r w:rsidR="008F590C">
        <w:rPr>
          <w:rFonts w:ascii="Arial" w:eastAsia="Times New Roman" w:hAnsi="Arial" w:cs="Arial"/>
          <w:lang w:eastAsia="en-GB"/>
        </w:rPr>
        <w:t xml:space="preserve">. However the conduct of the IOPC itself is not under any official scrutiny and do not have any code of practice with which to conduct themselves or any time limits on investigations, though an investigation by the Home Affairs Select Committee in the time it takes for the IOPC to investigate is under way </w:t>
      </w:r>
      <w:sdt>
        <w:sdtPr>
          <w:rPr>
            <w:rFonts w:ascii="Arial" w:eastAsia="Times New Roman" w:hAnsi="Arial" w:cs="Arial"/>
            <w:lang w:eastAsia="en-GB"/>
          </w:rPr>
          <w:id w:val="-580292069"/>
          <w:citation/>
        </w:sdtPr>
        <w:sdtEndPr/>
        <w:sdtContent>
          <w:r w:rsidR="008F590C">
            <w:rPr>
              <w:rFonts w:ascii="Arial" w:eastAsia="Times New Roman" w:hAnsi="Arial" w:cs="Arial"/>
              <w:lang w:eastAsia="en-GB"/>
            </w:rPr>
            <w:fldChar w:fldCharType="begin"/>
          </w:r>
          <w:r w:rsidR="008F590C">
            <w:rPr>
              <w:rFonts w:ascii="Arial" w:eastAsia="Times New Roman" w:hAnsi="Arial" w:cs="Arial"/>
              <w:lang w:eastAsia="en-GB"/>
            </w:rPr>
            <w:instrText xml:space="preserve"> CITATION Pol21 \l 2057 </w:instrText>
          </w:r>
          <w:r w:rsidR="008F590C">
            <w:rPr>
              <w:rFonts w:ascii="Arial" w:eastAsia="Times New Roman" w:hAnsi="Arial" w:cs="Arial"/>
              <w:lang w:eastAsia="en-GB"/>
            </w:rPr>
            <w:fldChar w:fldCharType="separate"/>
          </w:r>
          <w:r w:rsidR="008F590C" w:rsidRPr="008F590C">
            <w:rPr>
              <w:rFonts w:ascii="Arial" w:eastAsia="Times New Roman" w:hAnsi="Arial" w:cs="Arial"/>
              <w:noProof/>
              <w:lang w:eastAsia="en-GB"/>
            </w:rPr>
            <w:t>(Police Federation of England and Wales, 2021)</w:t>
          </w:r>
          <w:r w:rsidR="008F590C">
            <w:rPr>
              <w:rFonts w:ascii="Arial" w:eastAsia="Times New Roman" w:hAnsi="Arial" w:cs="Arial"/>
              <w:lang w:eastAsia="en-GB"/>
            </w:rPr>
            <w:fldChar w:fldCharType="end"/>
          </w:r>
        </w:sdtContent>
      </w:sdt>
      <w:r w:rsidR="008F590C">
        <w:rPr>
          <w:rFonts w:ascii="Arial" w:eastAsia="Times New Roman" w:hAnsi="Arial" w:cs="Arial"/>
          <w:lang w:eastAsia="en-GB"/>
        </w:rPr>
        <w:t xml:space="preserve">. Though it is difficult to find scholarly sources on the impact the investigations are having on the mental wellbeing of police officers and by extension their families it is widely reported by the police federation the impact the </w:t>
      </w:r>
      <w:r w:rsidR="00BA38BD">
        <w:rPr>
          <w:rFonts w:ascii="Arial" w:eastAsia="Times New Roman" w:hAnsi="Arial" w:cs="Arial"/>
          <w:lang w:eastAsia="en-GB"/>
        </w:rPr>
        <w:t xml:space="preserve">investigations are having effects on officers well-being and the time scales in which the IOPC is conducting investigations with many taking over 12 months to complete for investigation with limited witnesses and body worn video available </w:t>
      </w:r>
      <w:sdt>
        <w:sdtPr>
          <w:rPr>
            <w:rFonts w:ascii="Arial" w:eastAsia="Times New Roman" w:hAnsi="Arial" w:cs="Arial"/>
            <w:lang w:eastAsia="en-GB"/>
          </w:rPr>
          <w:id w:val="-1390809378"/>
          <w:citation/>
        </w:sdtPr>
        <w:sdtEndPr/>
        <w:sdtContent>
          <w:r w:rsidR="00BA38BD">
            <w:rPr>
              <w:rFonts w:ascii="Arial" w:eastAsia="Times New Roman" w:hAnsi="Arial" w:cs="Arial"/>
              <w:lang w:eastAsia="en-GB"/>
            </w:rPr>
            <w:fldChar w:fldCharType="begin"/>
          </w:r>
          <w:r w:rsidR="00BA38BD">
            <w:rPr>
              <w:rFonts w:ascii="Arial" w:eastAsia="Times New Roman" w:hAnsi="Arial" w:cs="Arial"/>
              <w:lang w:eastAsia="en-GB"/>
            </w:rPr>
            <w:instrText xml:space="preserve"> CITATION Pol21 \l 2057 </w:instrText>
          </w:r>
          <w:r w:rsidR="00BA38BD">
            <w:rPr>
              <w:rFonts w:ascii="Arial" w:eastAsia="Times New Roman" w:hAnsi="Arial" w:cs="Arial"/>
              <w:lang w:eastAsia="en-GB"/>
            </w:rPr>
            <w:fldChar w:fldCharType="separate"/>
          </w:r>
          <w:r w:rsidR="00BA38BD" w:rsidRPr="00BA38BD">
            <w:rPr>
              <w:rFonts w:ascii="Arial" w:eastAsia="Times New Roman" w:hAnsi="Arial" w:cs="Arial"/>
              <w:noProof/>
              <w:lang w:eastAsia="en-GB"/>
            </w:rPr>
            <w:t>(Police Federation of England and Wales, 2021)</w:t>
          </w:r>
          <w:r w:rsidR="00BA38BD">
            <w:rPr>
              <w:rFonts w:ascii="Arial" w:eastAsia="Times New Roman" w:hAnsi="Arial" w:cs="Arial"/>
              <w:lang w:eastAsia="en-GB"/>
            </w:rPr>
            <w:fldChar w:fldCharType="end"/>
          </w:r>
        </w:sdtContent>
      </w:sdt>
      <w:r w:rsidR="00BA38BD">
        <w:rPr>
          <w:rFonts w:ascii="Arial" w:eastAsia="Times New Roman" w:hAnsi="Arial" w:cs="Arial"/>
          <w:lang w:eastAsia="en-GB"/>
        </w:rPr>
        <w:t>. This has led to a loss of faith in the IOPC from officers as it can potentially ruin their lives and postpone their career as no advancements can be made whilst they are under investigation</w:t>
      </w:r>
      <w:r w:rsidR="00CE5AD8">
        <w:rPr>
          <w:rFonts w:ascii="Arial" w:eastAsia="Times New Roman" w:hAnsi="Arial" w:cs="Arial"/>
          <w:lang w:eastAsia="en-GB"/>
        </w:rPr>
        <w:t>. I</w:t>
      </w:r>
      <w:r w:rsidR="00BA38BD">
        <w:rPr>
          <w:rFonts w:ascii="Arial" w:eastAsia="Times New Roman" w:hAnsi="Arial" w:cs="Arial"/>
          <w:lang w:eastAsia="en-GB"/>
        </w:rPr>
        <w:t xml:space="preserve">n </w:t>
      </w:r>
      <w:proofErr w:type="gramStart"/>
      <w:r w:rsidR="00BA38BD">
        <w:rPr>
          <w:rFonts w:ascii="Arial" w:eastAsia="Times New Roman" w:hAnsi="Arial" w:cs="Arial"/>
          <w:lang w:eastAsia="en-GB"/>
        </w:rPr>
        <w:t>addition</w:t>
      </w:r>
      <w:proofErr w:type="gramEnd"/>
      <w:r w:rsidR="00BA38BD">
        <w:rPr>
          <w:rFonts w:ascii="Arial" w:eastAsia="Times New Roman" w:hAnsi="Arial" w:cs="Arial"/>
          <w:lang w:eastAsia="en-GB"/>
        </w:rPr>
        <w:t xml:space="preserve"> this is an issue for the complainants as well they will be dealing with similar issues as the officers under investigation and should be entitle</w:t>
      </w:r>
      <w:r w:rsidR="00CE5AD8">
        <w:rPr>
          <w:rFonts w:ascii="Arial" w:eastAsia="Times New Roman" w:hAnsi="Arial" w:cs="Arial"/>
          <w:lang w:eastAsia="en-GB"/>
        </w:rPr>
        <w:t>d</w:t>
      </w:r>
      <w:r w:rsidR="00BA38BD">
        <w:rPr>
          <w:rFonts w:ascii="Arial" w:eastAsia="Times New Roman" w:hAnsi="Arial" w:cs="Arial"/>
          <w:lang w:eastAsia="en-GB"/>
        </w:rPr>
        <w:t xml:space="preserve"> to an investigation of their complaint without delay </w:t>
      </w:r>
      <w:sdt>
        <w:sdtPr>
          <w:rPr>
            <w:rFonts w:ascii="Arial" w:eastAsia="Times New Roman" w:hAnsi="Arial" w:cs="Arial"/>
            <w:lang w:eastAsia="en-GB"/>
          </w:rPr>
          <w:id w:val="-764065856"/>
          <w:citation/>
        </w:sdtPr>
        <w:sdtEndPr/>
        <w:sdtContent>
          <w:r w:rsidR="00BA38BD">
            <w:rPr>
              <w:rFonts w:ascii="Arial" w:eastAsia="Times New Roman" w:hAnsi="Arial" w:cs="Arial"/>
              <w:lang w:eastAsia="en-GB"/>
            </w:rPr>
            <w:fldChar w:fldCharType="begin"/>
          </w:r>
          <w:r w:rsidR="00BA38BD">
            <w:rPr>
              <w:rFonts w:ascii="Arial" w:eastAsia="Times New Roman" w:hAnsi="Arial" w:cs="Arial"/>
              <w:lang w:eastAsia="en-GB"/>
            </w:rPr>
            <w:instrText xml:space="preserve"> CITATION Pol21 \l 2057 </w:instrText>
          </w:r>
          <w:r w:rsidR="00BA38BD">
            <w:rPr>
              <w:rFonts w:ascii="Arial" w:eastAsia="Times New Roman" w:hAnsi="Arial" w:cs="Arial"/>
              <w:lang w:eastAsia="en-GB"/>
            </w:rPr>
            <w:fldChar w:fldCharType="separate"/>
          </w:r>
          <w:r w:rsidR="00BA38BD" w:rsidRPr="00BA38BD">
            <w:rPr>
              <w:rFonts w:ascii="Arial" w:eastAsia="Times New Roman" w:hAnsi="Arial" w:cs="Arial"/>
              <w:noProof/>
              <w:lang w:eastAsia="en-GB"/>
            </w:rPr>
            <w:t>(Police Federation of England and Wales, 2021)</w:t>
          </w:r>
          <w:r w:rsidR="00BA38BD">
            <w:rPr>
              <w:rFonts w:ascii="Arial" w:eastAsia="Times New Roman" w:hAnsi="Arial" w:cs="Arial"/>
              <w:lang w:eastAsia="en-GB"/>
            </w:rPr>
            <w:fldChar w:fldCharType="end"/>
          </w:r>
        </w:sdtContent>
      </w:sdt>
      <w:r w:rsidR="00BA38BD">
        <w:rPr>
          <w:rFonts w:ascii="Arial" w:eastAsia="Times New Roman" w:hAnsi="Arial" w:cs="Arial"/>
          <w:lang w:eastAsia="en-GB"/>
        </w:rPr>
        <w:t>.</w:t>
      </w:r>
    </w:p>
    <w:p w14:paraId="6FC84BC6" w14:textId="720FE848" w:rsidR="00BA38BD" w:rsidRDefault="00BA38BD" w:rsidP="00516923">
      <w:pPr>
        <w:spacing w:after="0" w:line="276" w:lineRule="auto"/>
        <w:ind w:right="531" w:firstLine="720"/>
        <w:rPr>
          <w:rFonts w:ascii="Arial" w:eastAsia="Times New Roman" w:hAnsi="Arial" w:cs="Arial"/>
          <w:lang w:eastAsia="en-GB"/>
        </w:rPr>
      </w:pPr>
    </w:p>
    <w:p w14:paraId="674F0E03" w14:textId="2458374F" w:rsidR="00BA38BD" w:rsidRDefault="00BA38BD" w:rsidP="00516923">
      <w:pPr>
        <w:spacing w:after="0" w:line="276" w:lineRule="auto"/>
        <w:ind w:right="531" w:firstLine="720"/>
        <w:rPr>
          <w:rFonts w:ascii="Arial" w:eastAsia="Times New Roman" w:hAnsi="Arial" w:cs="Arial"/>
          <w:lang w:eastAsia="en-GB"/>
        </w:rPr>
      </w:pPr>
      <w:r>
        <w:rPr>
          <w:rFonts w:ascii="Arial" w:eastAsia="Times New Roman" w:hAnsi="Arial" w:cs="Arial"/>
          <w:lang w:eastAsia="en-GB"/>
        </w:rPr>
        <w:t xml:space="preserve">In conclusion it can be clearly seen that there </w:t>
      </w:r>
      <w:proofErr w:type="gramStart"/>
      <w:r>
        <w:rPr>
          <w:rFonts w:ascii="Arial" w:eastAsia="Times New Roman" w:hAnsi="Arial" w:cs="Arial"/>
          <w:lang w:eastAsia="en-GB"/>
        </w:rPr>
        <w:t>is</w:t>
      </w:r>
      <w:proofErr w:type="gramEnd"/>
      <w:r>
        <w:rPr>
          <w:rFonts w:ascii="Arial" w:eastAsia="Times New Roman" w:hAnsi="Arial" w:cs="Arial"/>
          <w:lang w:eastAsia="en-GB"/>
        </w:rPr>
        <w:t xml:space="preserve"> significant issues with internal investigations of officers conduct as the departments investigating officers are often officers themselves or work with the officers under the same organisation and have a clear loyalty to them as can be seen with the evidence of dissuading complaints</w:t>
      </w:r>
      <w:r w:rsidR="00CE5AD8">
        <w:rPr>
          <w:rFonts w:ascii="Arial" w:eastAsia="Times New Roman" w:hAnsi="Arial" w:cs="Arial"/>
          <w:lang w:eastAsia="en-GB"/>
        </w:rPr>
        <w:t>. A</w:t>
      </w:r>
      <w:r>
        <w:rPr>
          <w:rFonts w:ascii="Arial" w:eastAsia="Times New Roman" w:hAnsi="Arial" w:cs="Arial"/>
          <w:lang w:eastAsia="en-GB"/>
        </w:rPr>
        <w:t xml:space="preserve">s such clear oversight of complaints is required by an independent body such as the IOPC. </w:t>
      </w:r>
      <w:r w:rsidR="00B96899">
        <w:rPr>
          <w:rFonts w:ascii="Arial" w:eastAsia="Times New Roman" w:hAnsi="Arial" w:cs="Arial"/>
          <w:lang w:eastAsia="en-GB"/>
        </w:rPr>
        <w:t>However,</w:t>
      </w:r>
      <w:r>
        <w:rPr>
          <w:rFonts w:ascii="Arial" w:eastAsia="Times New Roman" w:hAnsi="Arial" w:cs="Arial"/>
          <w:lang w:eastAsia="en-GB"/>
        </w:rPr>
        <w:t xml:space="preserve"> it must also be noted that an independent body must be held accountable for </w:t>
      </w:r>
      <w:proofErr w:type="spellStart"/>
      <w:proofErr w:type="gramStart"/>
      <w:r>
        <w:rPr>
          <w:rFonts w:ascii="Arial" w:eastAsia="Times New Roman" w:hAnsi="Arial" w:cs="Arial"/>
          <w:lang w:eastAsia="en-GB"/>
        </w:rPr>
        <w:t>it’s</w:t>
      </w:r>
      <w:proofErr w:type="spellEnd"/>
      <w:proofErr w:type="gramEnd"/>
      <w:r>
        <w:rPr>
          <w:rFonts w:ascii="Arial" w:eastAsia="Times New Roman" w:hAnsi="Arial" w:cs="Arial"/>
          <w:lang w:eastAsia="en-GB"/>
        </w:rPr>
        <w:t xml:space="preserve"> actions and investigations and should be held to similar standards as the officers they are investigating</w:t>
      </w:r>
      <w:r w:rsidR="00CE5AD8">
        <w:rPr>
          <w:rFonts w:ascii="Arial" w:eastAsia="Times New Roman" w:hAnsi="Arial" w:cs="Arial"/>
          <w:lang w:eastAsia="en-GB"/>
        </w:rPr>
        <w:t>. B</w:t>
      </w:r>
      <w:r>
        <w:rPr>
          <w:rFonts w:ascii="Arial" w:eastAsia="Times New Roman" w:hAnsi="Arial" w:cs="Arial"/>
          <w:lang w:eastAsia="en-GB"/>
        </w:rPr>
        <w:t xml:space="preserve">oth to reassure and provide confidence to officers that they will not be held in limbo </w:t>
      </w:r>
      <w:r w:rsidR="00B96899">
        <w:rPr>
          <w:rFonts w:ascii="Arial" w:eastAsia="Times New Roman" w:hAnsi="Arial" w:cs="Arial"/>
          <w:lang w:eastAsia="en-GB"/>
        </w:rPr>
        <w:t>and cause severe damage to their mental health and to assure the public that the complaints are taken seriously and dealt with in an expedient manner.</w:t>
      </w:r>
    </w:p>
    <w:p w14:paraId="0D5DC627" w14:textId="498F8F79" w:rsidR="00D7635B" w:rsidRDefault="00D7635B" w:rsidP="00B96899">
      <w:pPr>
        <w:spacing w:after="0" w:line="276" w:lineRule="auto"/>
        <w:ind w:right="531"/>
        <w:rPr>
          <w:rFonts w:ascii="Arial" w:eastAsia="Times New Roman" w:hAnsi="Arial" w:cs="Arial"/>
          <w:lang w:eastAsia="en-GB"/>
        </w:rPr>
      </w:pPr>
    </w:p>
    <w:p w14:paraId="237FF864" w14:textId="7F68C939" w:rsidR="00B96899" w:rsidRDefault="00B96899" w:rsidP="00B96899">
      <w:pPr>
        <w:spacing w:after="0" w:line="276" w:lineRule="auto"/>
        <w:ind w:right="531"/>
        <w:rPr>
          <w:rFonts w:ascii="Arial" w:eastAsia="Times New Roman" w:hAnsi="Arial" w:cs="Arial"/>
          <w:lang w:eastAsia="en-GB"/>
        </w:rPr>
      </w:pPr>
    </w:p>
    <w:p w14:paraId="71FC990C" w14:textId="097F0B35" w:rsidR="00B96899" w:rsidRDefault="00B96899" w:rsidP="00B96899">
      <w:pPr>
        <w:spacing w:after="0" w:line="276" w:lineRule="auto"/>
        <w:ind w:right="531"/>
        <w:rPr>
          <w:rFonts w:ascii="Arial" w:eastAsia="Times New Roman" w:hAnsi="Arial" w:cs="Arial"/>
          <w:b/>
          <w:bCs/>
          <w:lang w:eastAsia="en-GB"/>
        </w:rPr>
      </w:pPr>
      <w:r>
        <w:rPr>
          <w:rFonts w:ascii="Arial" w:eastAsia="Times New Roman" w:hAnsi="Arial" w:cs="Arial"/>
          <w:b/>
          <w:bCs/>
          <w:lang w:eastAsia="en-GB"/>
        </w:rPr>
        <w:t>Word Count:10</w:t>
      </w:r>
      <w:r w:rsidR="00CE5AD8">
        <w:rPr>
          <w:rFonts w:ascii="Arial" w:eastAsia="Times New Roman" w:hAnsi="Arial" w:cs="Arial"/>
          <w:b/>
          <w:bCs/>
          <w:lang w:eastAsia="en-GB"/>
        </w:rPr>
        <w:t>0</w:t>
      </w:r>
      <w:r w:rsidR="00E1602D">
        <w:rPr>
          <w:rFonts w:ascii="Arial" w:eastAsia="Times New Roman" w:hAnsi="Arial" w:cs="Arial"/>
          <w:b/>
          <w:bCs/>
          <w:lang w:eastAsia="en-GB"/>
        </w:rPr>
        <w:t>8</w:t>
      </w:r>
    </w:p>
    <w:p w14:paraId="01AE2EE6" w14:textId="1249CBFB" w:rsidR="00496B67" w:rsidRDefault="00496B67" w:rsidP="00B96899">
      <w:pPr>
        <w:spacing w:after="0" w:line="276" w:lineRule="auto"/>
        <w:ind w:right="531"/>
        <w:rPr>
          <w:rFonts w:ascii="Arial" w:eastAsia="Times New Roman" w:hAnsi="Arial" w:cs="Arial"/>
          <w:b/>
          <w:bCs/>
          <w:lang w:eastAsia="en-GB"/>
        </w:rPr>
      </w:pPr>
    </w:p>
    <w:p w14:paraId="342305EC" w14:textId="3EA6FFE2" w:rsidR="00496B67" w:rsidRDefault="00496B67" w:rsidP="00B96899">
      <w:pPr>
        <w:spacing w:after="0" w:line="276" w:lineRule="auto"/>
        <w:ind w:right="531"/>
        <w:rPr>
          <w:rFonts w:ascii="Arial" w:eastAsia="Times New Roman" w:hAnsi="Arial" w:cs="Arial"/>
          <w:b/>
          <w:bCs/>
          <w:lang w:eastAsia="en-GB"/>
        </w:rPr>
      </w:pPr>
    </w:p>
    <w:p w14:paraId="27B35014" w14:textId="2513D3FA" w:rsidR="00496B67" w:rsidRDefault="00496B67" w:rsidP="00B96899">
      <w:pPr>
        <w:spacing w:after="0" w:line="276" w:lineRule="auto"/>
        <w:ind w:right="531"/>
        <w:rPr>
          <w:rFonts w:ascii="Arial" w:eastAsia="Times New Roman" w:hAnsi="Arial" w:cs="Arial"/>
          <w:b/>
          <w:bCs/>
          <w:lang w:eastAsia="en-GB"/>
        </w:rPr>
      </w:pPr>
    </w:p>
    <w:p w14:paraId="04B7E6F4" w14:textId="1E23DCE9" w:rsidR="00496B67" w:rsidRDefault="00496B67" w:rsidP="00B96899">
      <w:pPr>
        <w:spacing w:after="0" w:line="276" w:lineRule="auto"/>
        <w:ind w:right="531"/>
        <w:rPr>
          <w:rFonts w:ascii="Arial" w:eastAsia="Times New Roman" w:hAnsi="Arial" w:cs="Arial"/>
          <w:b/>
          <w:bCs/>
          <w:lang w:eastAsia="en-GB"/>
        </w:rPr>
      </w:pPr>
    </w:p>
    <w:p w14:paraId="60DE87F2" w14:textId="54123CAF" w:rsidR="00496B67" w:rsidRDefault="00496B67" w:rsidP="00B96899">
      <w:pPr>
        <w:spacing w:after="0" w:line="276" w:lineRule="auto"/>
        <w:ind w:right="531"/>
        <w:rPr>
          <w:rFonts w:ascii="Arial" w:eastAsia="Times New Roman" w:hAnsi="Arial" w:cs="Arial"/>
          <w:b/>
          <w:bCs/>
          <w:lang w:eastAsia="en-GB"/>
        </w:rPr>
      </w:pPr>
    </w:p>
    <w:p w14:paraId="5AAEE362" w14:textId="02561054" w:rsidR="00496B67" w:rsidRDefault="00496B67" w:rsidP="00B96899">
      <w:pPr>
        <w:spacing w:after="0" w:line="276" w:lineRule="auto"/>
        <w:ind w:right="531"/>
        <w:rPr>
          <w:rFonts w:ascii="Arial" w:eastAsia="Times New Roman" w:hAnsi="Arial" w:cs="Arial"/>
          <w:b/>
          <w:bCs/>
          <w:lang w:eastAsia="en-GB"/>
        </w:rPr>
      </w:pPr>
    </w:p>
    <w:sdt>
      <w:sdtPr>
        <w:rPr>
          <w:rFonts w:asciiTheme="minorHAnsi" w:eastAsiaTheme="minorHAnsi" w:hAnsiTheme="minorHAnsi" w:cstheme="minorBidi"/>
          <w:color w:val="auto"/>
          <w:sz w:val="22"/>
          <w:szCs w:val="22"/>
          <w:lang w:val="en-GB"/>
        </w:rPr>
        <w:id w:val="1713852557"/>
        <w:docPartObj>
          <w:docPartGallery w:val="Bibliographies"/>
          <w:docPartUnique/>
        </w:docPartObj>
      </w:sdtPr>
      <w:sdtEndPr/>
      <w:sdtContent>
        <w:p w14:paraId="58F8FC54" w14:textId="3C08A7A5" w:rsidR="00496B67" w:rsidRDefault="00496B67">
          <w:pPr>
            <w:pStyle w:val="Heading1"/>
          </w:pPr>
          <w:r>
            <w:t>Bibliography</w:t>
          </w:r>
        </w:p>
        <w:sdt>
          <w:sdtPr>
            <w:id w:val="111145805"/>
            <w:bibliography/>
          </w:sdtPr>
          <w:sdtEndPr/>
          <w:sdtContent>
            <w:p w14:paraId="2438EBAB" w14:textId="77777777" w:rsidR="00496B67" w:rsidRDefault="00496B67" w:rsidP="00496B6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Beynon, J. (1984). Scarman and After. </w:t>
              </w:r>
              <w:r>
                <w:rPr>
                  <w:i/>
                  <w:iCs/>
                  <w:noProof/>
                  <w:lang w:val="en-US"/>
                </w:rPr>
                <w:t>Science Direct</w:t>
              </w:r>
              <w:r>
                <w:rPr>
                  <w:noProof/>
                  <w:lang w:val="en-US"/>
                </w:rPr>
                <w:t>, 37-45.</w:t>
              </w:r>
            </w:p>
            <w:p w14:paraId="36B5BAEA" w14:textId="77777777" w:rsidR="00496B67" w:rsidRDefault="00496B67" w:rsidP="00496B67">
              <w:pPr>
                <w:pStyle w:val="Bibliography"/>
                <w:ind w:left="720" w:hanging="720"/>
                <w:rPr>
                  <w:noProof/>
                  <w:lang w:val="en-US"/>
                </w:rPr>
              </w:pPr>
              <w:r>
                <w:rPr>
                  <w:noProof/>
                  <w:lang w:val="en-US"/>
                </w:rPr>
                <w:t xml:space="preserve">Bhugowandeen, B. (2013). Diversity in the British police : adapting to a multicultural society. </w:t>
              </w:r>
              <w:r>
                <w:rPr>
                  <w:i/>
                  <w:iCs/>
                  <w:noProof/>
                  <w:lang w:val="en-US"/>
                </w:rPr>
                <w:t>Open Edition Journals</w:t>
              </w:r>
              <w:r>
                <w:rPr>
                  <w:noProof/>
                  <w:lang w:val="en-US"/>
                </w:rPr>
                <w:t>, 1-62.</w:t>
              </w:r>
            </w:p>
            <w:p w14:paraId="74D07AE5" w14:textId="77777777" w:rsidR="00496B67" w:rsidRDefault="00496B67" w:rsidP="00496B67">
              <w:pPr>
                <w:pStyle w:val="Bibliography"/>
                <w:ind w:left="720" w:hanging="720"/>
                <w:rPr>
                  <w:noProof/>
                  <w:lang w:val="en-US"/>
                </w:rPr>
              </w:pPr>
              <w:r>
                <w:rPr>
                  <w:noProof/>
                  <w:lang w:val="en-US"/>
                </w:rPr>
                <w:t xml:space="preserve">Constabulary, H. I. (2015). </w:t>
              </w:r>
              <w:r>
                <w:rPr>
                  <w:i/>
                  <w:iCs/>
                  <w:noProof/>
                  <w:lang w:val="en-US"/>
                </w:rPr>
                <w:t>A follow-up inspection of Multi-Agency Public Protection Arrangements.</w:t>
              </w:r>
              <w:r>
                <w:rPr>
                  <w:noProof/>
                  <w:lang w:val="en-US"/>
                </w:rPr>
                <w:t xml:space="preserve"> Criminal Justice Joint Inspection.</w:t>
              </w:r>
            </w:p>
            <w:p w14:paraId="7D07A5DD" w14:textId="77777777" w:rsidR="00496B67" w:rsidRDefault="00496B67" w:rsidP="00496B67">
              <w:pPr>
                <w:pStyle w:val="Bibliography"/>
                <w:ind w:left="720" w:hanging="720"/>
                <w:rPr>
                  <w:noProof/>
                  <w:lang w:val="en-US"/>
                </w:rPr>
              </w:pPr>
              <w:r>
                <w:rPr>
                  <w:noProof/>
                  <w:lang w:val="en-US"/>
                </w:rPr>
                <w:t xml:space="preserve">Constabulary, H. P. (2011). </w:t>
              </w:r>
              <w:r>
                <w:rPr>
                  <w:i/>
                  <w:iCs/>
                  <w:noProof/>
                  <w:lang w:val="en-US"/>
                </w:rPr>
                <w:t>Thematic Inspection Report: Putting the pieces together.</w:t>
              </w:r>
              <w:r>
                <w:rPr>
                  <w:noProof/>
                  <w:lang w:val="en-US"/>
                </w:rPr>
                <w:t xml:space="preserve"> Criminal Justice Joint Inspection.</w:t>
              </w:r>
            </w:p>
            <w:p w14:paraId="29730719" w14:textId="77777777" w:rsidR="00496B67" w:rsidRDefault="00496B67" w:rsidP="00496B67">
              <w:pPr>
                <w:pStyle w:val="Bibliography"/>
                <w:ind w:left="720" w:hanging="720"/>
                <w:rPr>
                  <w:noProof/>
                  <w:lang w:val="en-US"/>
                </w:rPr>
              </w:pPr>
              <w:r>
                <w:rPr>
                  <w:noProof/>
                  <w:lang w:val="en-US"/>
                </w:rPr>
                <w:t xml:space="preserve">David Weisburd, D. P. (2016). </w:t>
              </w:r>
              <w:r>
                <w:rPr>
                  <w:i/>
                  <w:iCs/>
                  <w:noProof/>
                  <w:lang w:val="en-US"/>
                </w:rPr>
                <w:t>What works in crime prevention and rehabilition: lessons from systematic reviews.</w:t>
              </w:r>
              <w:r>
                <w:rPr>
                  <w:noProof/>
                  <w:lang w:val="en-US"/>
                </w:rPr>
                <w:t xml:space="preserve"> New York: Springer New York.</w:t>
              </w:r>
            </w:p>
            <w:p w14:paraId="3CE40EA4" w14:textId="77777777" w:rsidR="00496B67" w:rsidRDefault="00496B67" w:rsidP="00496B67">
              <w:pPr>
                <w:pStyle w:val="Bibliography"/>
                <w:ind w:left="720" w:hanging="720"/>
                <w:rPr>
                  <w:noProof/>
                  <w:lang w:val="en-US"/>
                </w:rPr>
              </w:pPr>
              <w:r>
                <w:rPr>
                  <w:noProof/>
                  <w:lang w:val="en-US"/>
                </w:rPr>
                <w:t xml:space="preserve">Equality Act. (2010). </w:t>
              </w:r>
              <w:r>
                <w:rPr>
                  <w:i/>
                  <w:iCs/>
                  <w:noProof/>
                  <w:lang w:val="en-US"/>
                </w:rPr>
                <w:t>Equality Act.</w:t>
              </w:r>
              <w:r>
                <w:rPr>
                  <w:noProof/>
                  <w:lang w:val="en-US"/>
                </w:rPr>
                <w:t xml:space="preserve"> London: Leg.gov.</w:t>
              </w:r>
            </w:p>
            <w:p w14:paraId="14128B23" w14:textId="77777777" w:rsidR="00496B67" w:rsidRDefault="00496B67" w:rsidP="00496B67">
              <w:pPr>
                <w:pStyle w:val="Bibliography"/>
                <w:ind w:left="720" w:hanging="720"/>
                <w:rPr>
                  <w:noProof/>
                  <w:lang w:val="en-US"/>
                </w:rPr>
              </w:pPr>
              <w:r>
                <w:rPr>
                  <w:noProof/>
                  <w:lang w:val="en-US"/>
                </w:rPr>
                <w:t xml:space="preserve">Forest, A. (2019, February 23). Police discriminated against white heterosexual male, tribunal finds. </w:t>
              </w:r>
              <w:r>
                <w:rPr>
                  <w:i/>
                  <w:iCs/>
                  <w:noProof/>
                  <w:lang w:val="en-US"/>
                </w:rPr>
                <w:t>Independent</w:t>
              </w:r>
              <w:r>
                <w:rPr>
                  <w:noProof/>
                  <w:lang w:val="en-US"/>
                </w:rPr>
                <w:t>, p. 1.</w:t>
              </w:r>
            </w:p>
            <w:p w14:paraId="26708439" w14:textId="77777777" w:rsidR="00496B67" w:rsidRDefault="00496B67" w:rsidP="00496B67">
              <w:pPr>
                <w:pStyle w:val="Bibliography"/>
                <w:ind w:left="720" w:hanging="720"/>
                <w:rPr>
                  <w:noProof/>
                  <w:lang w:val="en-US"/>
                </w:rPr>
              </w:pPr>
              <w:r>
                <w:rPr>
                  <w:noProof/>
                  <w:lang w:val="en-US"/>
                </w:rPr>
                <w:t xml:space="preserve">Grace Robinson, R. M. (2018). </w:t>
              </w:r>
              <w:r>
                <w:rPr>
                  <w:i/>
                  <w:iCs/>
                  <w:noProof/>
                  <w:lang w:val="en-US"/>
                </w:rPr>
                <w:t>Working County Lines: Child Criminal Exploitation and Illicit Drug Dealing in Glasgow and Merseyside.</w:t>
              </w:r>
              <w:r>
                <w:rPr>
                  <w:noProof/>
                  <w:lang w:val="en-US"/>
                </w:rPr>
                <w:t xml:space="preserve"> International Journal of Offender Therapy and Comparative Criminology.</w:t>
              </w:r>
            </w:p>
            <w:p w14:paraId="458D55A0" w14:textId="77777777" w:rsidR="00496B67" w:rsidRDefault="00496B67" w:rsidP="00496B67">
              <w:pPr>
                <w:pStyle w:val="Bibliography"/>
                <w:ind w:left="720" w:hanging="720"/>
                <w:rPr>
                  <w:noProof/>
                  <w:lang w:val="en-US"/>
                </w:rPr>
              </w:pPr>
              <w:r>
                <w:rPr>
                  <w:noProof/>
                  <w:lang w:val="en-US"/>
                </w:rPr>
                <w:t xml:space="preserve">Home Office. (2019). </w:t>
              </w:r>
              <w:r>
                <w:rPr>
                  <w:i/>
                  <w:iCs/>
                  <w:noProof/>
                  <w:lang w:val="en-US"/>
                </w:rPr>
                <w:t>Police workforce.</w:t>
              </w:r>
              <w:r>
                <w:rPr>
                  <w:noProof/>
                  <w:lang w:val="en-US"/>
                </w:rPr>
                <w:t xml:space="preserve"> London: Home Office.</w:t>
              </w:r>
            </w:p>
            <w:p w14:paraId="5A1AA993" w14:textId="77777777" w:rsidR="00496B67" w:rsidRDefault="00496B67" w:rsidP="00496B67">
              <w:pPr>
                <w:pStyle w:val="Bibliography"/>
                <w:ind w:left="720" w:hanging="720"/>
                <w:rPr>
                  <w:noProof/>
                  <w:lang w:val="en-US"/>
                </w:rPr>
              </w:pPr>
              <w:r>
                <w:rPr>
                  <w:noProof/>
                  <w:lang w:val="en-US"/>
                </w:rPr>
                <w:t xml:space="preserve">Home Office. (2020, 02 07). </w:t>
              </w:r>
              <w:r>
                <w:rPr>
                  <w:i/>
                  <w:iCs/>
                  <w:noProof/>
                  <w:lang w:val="en-US"/>
                </w:rPr>
                <w:t>Guidance Criminal exploitation of children and vulnerable adults: County Lines</w:t>
              </w:r>
              <w:r>
                <w:rPr>
                  <w:noProof/>
                  <w:lang w:val="en-US"/>
                </w:rPr>
                <w:t>. Retrieved from gov.uk: https://www.gov.uk/government/publications/criminal-exploitation-of-children-and-vulnerable-adults-county-lines/criminal-exploitation-of-children-and-vulnerable-adults-county-lines</w:t>
              </w:r>
            </w:p>
            <w:p w14:paraId="4BE84D0F" w14:textId="77777777" w:rsidR="00496B67" w:rsidRDefault="00496B67" w:rsidP="00496B67">
              <w:pPr>
                <w:pStyle w:val="Bibliography"/>
                <w:ind w:left="720" w:hanging="720"/>
                <w:rPr>
                  <w:noProof/>
                  <w:lang w:val="en-US"/>
                </w:rPr>
              </w:pPr>
              <w:r>
                <w:rPr>
                  <w:noProof/>
                  <w:lang w:val="en-US"/>
                </w:rPr>
                <w:t xml:space="preserve">IOPC. (n.d.). </w:t>
              </w:r>
              <w:r>
                <w:rPr>
                  <w:i/>
                  <w:iCs/>
                  <w:noProof/>
                  <w:lang w:val="en-US"/>
                </w:rPr>
                <w:t>IOPC Who We Are</w:t>
              </w:r>
              <w:r>
                <w:rPr>
                  <w:noProof/>
                  <w:lang w:val="en-US"/>
                </w:rPr>
                <w:t>. Retrieved from IOPC: https://www.policeconduct.gov.uk/who-we-are</w:t>
              </w:r>
            </w:p>
            <w:p w14:paraId="29E11E6E" w14:textId="77777777" w:rsidR="00496B67" w:rsidRDefault="00496B67" w:rsidP="00496B67">
              <w:pPr>
                <w:pStyle w:val="Bibliography"/>
                <w:ind w:left="720" w:hanging="720"/>
                <w:rPr>
                  <w:noProof/>
                  <w:lang w:val="en-US"/>
                </w:rPr>
              </w:pPr>
              <w:r>
                <w:rPr>
                  <w:noProof/>
                  <w:lang w:val="en-US"/>
                </w:rPr>
                <w:t xml:space="preserve">Jack Spicer, L. M. (2019). </w:t>
              </w:r>
              <w:r>
                <w:rPr>
                  <w:i/>
                  <w:iCs/>
                  <w:noProof/>
                  <w:lang w:val="en-US"/>
                </w:rPr>
                <w:t>The variable and evolving nature of ‘cuckooing’ as a form of criminal exploitation in street level drug markets.</w:t>
              </w:r>
              <w:r>
                <w:rPr>
                  <w:noProof/>
                  <w:lang w:val="en-US"/>
                </w:rPr>
                <w:t xml:space="preserve"> Trend in Organized Crime.</w:t>
              </w:r>
            </w:p>
            <w:p w14:paraId="3C591D9B" w14:textId="77777777" w:rsidR="00496B67" w:rsidRDefault="00496B67" w:rsidP="00496B67">
              <w:pPr>
                <w:pStyle w:val="Bibliography"/>
                <w:ind w:left="720" w:hanging="720"/>
                <w:rPr>
                  <w:noProof/>
                  <w:lang w:val="en-US"/>
                </w:rPr>
              </w:pPr>
              <w:r>
                <w:rPr>
                  <w:noProof/>
                  <w:lang w:val="en-US"/>
                </w:rPr>
                <w:t xml:space="preserve">Louis Gladstone Annan, N. G. (2021). </w:t>
              </w:r>
              <w:r>
                <w:rPr>
                  <w:i/>
                  <w:iCs/>
                  <w:noProof/>
                  <w:lang w:val="en-US"/>
                </w:rPr>
                <w:t>What makes young people get involved with street gangs in London? A study of the perceived risk factors.</w:t>
              </w:r>
              <w:r>
                <w:rPr>
                  <w:noProof/>
                  <w:lang w:val="en-US"/>
                </w:rPr>
                <w:t xml:space="preserve"> Community Psychology.</w:t>
              </w:r>
            </w:p>
            <w:p w14:paraId="41D18D43" w14:textId="77777777" w:rsidR="00496B67" w:rsidRDefault="00496B67" w:rsidP="00496B67">
              <w:pPr>
                <w:pStyle w:val="Bibliography"/>
                <w:ind w:left="720" w:hanging="720"/>
                <w:rPr>
                  <w:noProof/>
                  <w:lang w:val="en-US"/>
                </w:rPr>
              </w:pPr>
              <w:r>
                <w:rPr>
                  <w:noProof/>
                  <w:lang w:val="en-US"/>
                </w:rPr>
                <w:t xml:space="preserve">Marin Innes, C. R. (2020). Neighbourhood Policing: The Rise and Fall of Policing Model. </w:t>
              </w:r>
              <w:r>
                <w:rPr>
                  <w:i/>
                  <w:iCs/>
                  <w:noProof/>
                  <w:lang w:val="en-US"/>
                </w:rPr>
                <w:t>Oxford University Press</w:t>
              </w:r>
              <w:r>
                <w:rPr>
                  <w:noProof/>
                  <w:lang w:val="en-US"/>
                </w:rPr>
                <w:t>, 1-286.</w:t>
              </w:r>
            </w:p>
            <w:p w14:paraId="1F2527E5" w14:textId="77777777" w:rsidR="00496B67" w:rsidRDefault="00496B67" w:rsidP="00496B67">
              <w:pPr>
                <w:pStyle w:val="Bibliography"/>
                <w:ind w:left="720" w:hanging="720"/>
                <w:rPr>
                  <w:noProof/>
                  <w:lang w:val="en-US"/>
                </w:rPr>
              </w:pPr>
              <w:r>
                <w:rPr>
                  <w:noProof/>
                  <w:lang w:val="en-US"/>
                </w:rPr>
                <w:t xml:space="preserve">Mayor of London. (n.d.). </w:t>
              </w:r>
              <w:r>
                <w:rPr>
                  <w:i/>
                  <w:iCs/>
                  <w:noProof/>
                  <w:lang w:val="en-US"/>
                </w:rPr>
                <w:t>London Assembly</w:t>
              </w:r>
              <w:r>
                <w:rPr>
                  <w:noProof/>
                  <w:lang w:val="en-US"/>
                </w:rPr>
                <w:t>. Retrieved from London.gov: https://www.london.gov.uk/publications/action-plan-transparency-accountability-and-trust-policing#3-a-police-service-that-better-represents-and-understands-black-communities-</w:t>
              </w:r>
            </w:p>
            <w:p w14:paraId="6F784CE3" w14:textId="77777777" w:rsidR="00496B67" w:rsidRDefault="00496B67" w:rsidP="00496B67">
              <w:pPr>
                <w:pStyle w:val="Bibliography"/>
                <w:ind w:left="720" w:hanging="720"/>
                <w:rPr>
                  <w:noProof/>
                  <w:lang w:val="en-US"/>
                </w:rPr>
              </w:pPr>
              <w:r>
                <w:rPr>
                  <w:noProof/>
                  <w:lang w:val="en-US"/>
                </w:rPr>
                <w:t xml:space="preserve">Office for National Statistics. (2022). </w:t>
              </w:r>
              <w:r>
                <w:rPr>
                  <w:i/>
                  <w:iCs/>
                  <w:noProof/>
                  <w:lang w:val="en-US"/>
                </w:rPr>
                <w:t>Population of England and Wales.</w:t>
              </w:r>
              <w:r>
                <w:rPr>
                  <w:noProof/>
                  <w:lang w:val="en-US"/>
                </w:rPr>
                <w:t xml:space="preserve"> London: Office for National Statistic.</w:t>
              </w:r>
            </w:p>
            <w:p w14:paraId="752A925A" w14:textId="77777777" w:rsidR="00496B67" w:rsidRDefault="00496B67" w:rsidP="00496B67">
              <w:pPr>
                <w:pStyle w:val="Bibliography"/>
                <w:ind w:left="720" w:hanging="720"/>
                <w:rPr>
                  <w:noProof/>
                  <w:lang w:val="en-US"/>
                </w:rPr>
              </w:pPr>
              <w:r>
                <w:rPr>
                  <w:noProof/>
                  <w:lang w:val="en-US"/>
                </w:rPr>
                <w:lastRenderedPageBreak/>
                <w:t xml:space="preserve">Police Federation of England and Wales. (2021). Federation Chair: Lengthy IOPC investigations can see mental health of officers plummet. </w:t>
              </w:r>
              <w:r>
                <w:rPr>
                  <w:i/>
                  <w:iCs/>
                  <w:noProof/>
                  <w:lang w:val="en-US"/>
                </w:rPr>
                <w:t>polfed</w:t>
              </w:r>
              <w:r>
                <w:rPr>
                  <w:noProof/>
                  <w:lang w:val="en-US"/>
                </w:rPr>
                <w:t>, 1.</w:t>
              </w:r>
            </w:p>
            <w:p w14:paraId="7D3D8A7E" w14:textId="77777777" w:rsidR="00496B67" w:rsidRDefault="00496B67" w:rsidP="00496B67">
              <w:pPr>
                <w:pStyle w:val="Bibliography"/>
                <w:ind w:left="720" w:hanging="720"/>
                <w:rPr>
                  <w:noProof/>
                  <w:lang w:val="en-US"/>
                </w:rPr>
              </w:pPr>
              <w:r>
                <w:rPr>
                  <w:noProof/>
                  <w:lang w:val="en-US"/>
                </w:rPr>
                <w:t xml:space="preserve">Rogers, C. (2016). </w:t>
              </w:r>
              <w:r>
                <w:rPr>
                  <w:i/>
                  <w:iCs/>
                  <w:noProof/>
                  <w:lang w:val="en-US"/>
                </w:rPr>
                <w:t>Plural Policing.</w:t>
              </w:r>
              <w:r>
                <w:rPr>
                  <w:noProof/>
                  <w:lang w:val="en-US"/>
                </w:rPr>
                <w:t xml:space="preserve"> The policy press.</w:t>
              </w:r>
            </w:p>
            <w:p w14:paraId="3CF6F118" w14:textId="77777777" w:rsidR="00496B67" w:rsidRDefault="00496B67" w:rsidP="00496B67">
              <w:pPr>
                <w:pStyle w:val="Bibliography"/>
                <w:ind w:left="720" w:hanging="720"/>
                <w:rPr>
                  <w:noProof/>
                  <w:lang w:val="en-US"/>
                </w:rPr>
              </w:pPr>
              <w:r>
                <w:rPr>
                  <w:noProof/>
                  <w:lang w:val="en-US"/>
                </w:rPr>
                <w:t xml:space="preserve">Thomas, T. (2016). </w:t>
              </w:r>
              <w:r>
                <w:rPr>
                  <w:i/>
                  <w:iCs/>
                  <w:noProof/>
                  <w:lang w:val="en-US"/>
                </w:rPr>
                <w:t>Policing Sexual Offendes and Sexual Offenders.</w:t>
              </w:r>
              <w:r>
                <w:rPr>
                  <w:noProof/>
                  <w:lang w:val="en-US"/>
                </w:rPr>
                <w:t xml:space="preserve"> Palgrave Macmillan UK.</w:t>
              </w:r>
            </w:p>
            <w:p w14:paraId="688C0028" w14:textId="77777777" w:rsidR="00496B67" w:rsidRDefault="00496B67" w:rsidP="00496B67">
              <w:pPr>
                <w:pStyle w:val="Bibliography"/>
                <w:ind w:left="720" w:hanging="720"/>
                <w:rPr>
                  <w:noProof/>
                  <w:lang w:val="en-US"/>
                </w:rPr>
              </w:pPr>
              <w:r>
                <w:rPr>
                  <w:noProof/>
                  <w:lang w:val="en-US"/>
                </w:rPr>
                <w:t xml:space="preserve">Torrible, C. (2020). </w:t>
              </w:r>
              <w:r>
                <w:rPr>
                  <w:i/>
                  <w:iCs/>
                  <w:noProof/>
                  <w:lang w:val="en-US"/>
                </w:rPr>
                <w:t>Police complaints and discipline: integrity, lesson learning, independence and accountability: some implications of the reforms under the Policing and Crime Act 2017.</w:t>
              </w:r>
              <w:r>
                <w:rPr>
                  <w:noProof/>
                  <w:lang w:val="en-US"/>
                </w:rPr>
                <w:t xml:space="preserve"> Policing and Society .</w:t>
              </w:r>
            </w:p>
            <w:p w14:paraId="5DEEE196" w14:textId="77777777" w:rsidR="00496B67" w:rsidRDefault="00496B67" w:rsidP="00496B67">
              <w:pPr>
                <w:pStyle w:val="Bibliography"/>
                <w:ind w:left="720" w:hanging="720"/>
                <w:rPr>
                  <w:noProof/>
                  <w:lang w:val="en-US"/>
                </w:rPr>
              </w:pPr>
              <w:r>
                <w:rPr>
                  <w:noProof/>
                  <w:lang w:val="en-US"/>
                </w:rPr>
                <w:t xml:space="preserve">Yakely, R. T. (2019). </w:t>
              </w:r>
              <w:r>
                <w:rPr>
                  <w:i/>
                  <w:iCs/>
                  <w:noProof/>
                  <w:lang w:val="en-US"/>
                </w:rPr>
                <w:t>Working with MAPPA: ethics and pragmatics.</w:t>
              </w:r>
              <w:r>
                <w:rPr>
                  <w:noProof/>
                  <w:lang w:val="en-US"/>
                </w:rPr>
                <w:t xml:space="preserve"> London: BJPsych Advances.</w:t>
              </w:r>
            </w:p>
            <w:p w14:paraId="62F517C7" w14:textId="24D93666" w:rsidR="00496B67" w:rsidRDefault="00496B67" w:rsidP="00496B67">
              <w:r>
                <w:rPr>
                  <w:b/>
                  <w:bCs/>
                  <w:noProof/>
                </w:rPr>
                <w:fldChar w:fldCharType="end"/>
              </w:r>
            </w:p>
          </w:sdtContent>
        </w:sdt>
      </w:sdtContent>
    </w:sdt>
    <w:p w14:paraId="3ABD254E" w14:textId="77777777" w:rsidR="00496B67" w:rsidRPr="00B96899" w:rsidRDefault="00496B67" w:rsidP="00B96899">
      <w:pPr>
        <w:spacing w:after="0" w:line="276" w:lineRule="auto"/>
        <w:ind w:right="531"/>
        <w:rPr>
          <w:rFonts w:ascii="Arial" w:eastAsia="Times New Roman" w:hAnsi="Arial" w:cs="Arial"/>
          <w:b/>
          <w:bCs/>
          <w:lang w:eastAsia="en-GB"/>
        </w:rPr>
      </w:pPr>
    </w:p>
    <w:sectPr w:rsidR="00496B67" w:rsidRPr="00B968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AEF87A" w14:textId="77777777" w:rsidR="00257F57" w:rsidRDefault="00257F57" w:rsidP="00257F57">
      <w:pPr>
        <w:spacing w:after="0" w:line="240" w:lineRule="auto"/>
      </w:pPr>
      <w:r>
        <w:separator/>
      </w:r>
    </w:p>
  </w:endnote>
  <w:endnote w:type="continuationSeparator" w:id="0">
    <w:p w14:paraId="34B69632" w14:textId="77777777" w:rsidR="00257F57" w:rsidRDefault="00257F57" w:rsidP="00257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11620" w14:textId="77777777" w:rsidR="00257F57" w:rsidRDefault="00257F57" w:rsidP="00257F57">
      <w:pPr>
        <w:spacing w:after="0" w:line="240" w:lineRule="auto"/>
      </w:pPr>
      <w:r>
        <w:separator/>
      </w:r>
    </w:p>
  </w:footnote>
  <w:footnote w:type="continuationSeparator" w:id="0">
    <w:p w14:paraId="7584046C" w14:textId="77777777" w:rsidR="00257F57" w:rsidRDefault="00257F57" w:rsidP="00257F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24A"/>
    <w:rsid w:val="00002EA6"/>
    <w:rsid w:val="00044D26"/>
    <w:rsid w:val="0005520C"/>
    <w:rsid w:val="00073EFF"/>
    <w:rsid w:val="00092634"/>
    <w:rsid w:val="00127A1C"/>
    <w:rsid w:val="00156572"/>
    <w:rsid w:val="00157258"/>
    <w:rsid w:val="001E1083"/>
    <w:rsid w:val="00206A23"/>
    <w:rsid w:val="0025415D"/>
    <w:rsid w:val="00257F57"/>
    <w:rsid w:val="0027108F"/>
    <w:rsid w:val="00273DD2"/>
    <w:rsid w:val="002964C7"/>
    <w:rsid w:val="003315A7"/>
    <w:rsid w:val="003368D8"/>
    <w:rsid w:val="003720DE"/>
    <w:rsid w:val="00376C28"/>
    <w:rsid w:val="003A7A0D"/>
    <w:rsid w:val="00450BB6"/>
    <w:rsid w:val="004850D4"/>
    <w:rsid w:val="0048599D"/>
    <w:rsid w:val="0049506B"/>
    <w:rsid w:val="00496B67"/>
    <w:rsid w:val="004C3305"/>
    <w:rsid w:val="00510684"/>
    <w:rsid w:val="00516923"/>
    <w:rsid w:val="005269AC"/>
    <w:rsid w:val="00543349"/>
    <w:rsid w:val="0056412F"/>
    <w:rsid w:val="00570498"/>
    <w:rsid w:val="005A7947"/>
    <w:rsid w:val="005D7C7B"/>
    <w:rsid w:val="00657D76"/>
    <w:rsid w:val="006C542F"/>
    <w:rsid w:val="006D0E9D"/>
    <w:rsid w:val="006D3D1A"/>
    <w:rsid w:val="006F1FC2"/>
    <w:rsid w:val="00741C02"/>
    <w:rsid w:val="007702EE"/>
    <w:rsid w:val="007716D5"/>
    <w:rsid w:val="00781222"/>
    <w:rsid w:val="00783235"/>
    <w:rsid w:val="00787AB1"/>
    <w:rsid w:val="007D23EC"/>
    <w:rsid w:val="007F5BD0"/>
    <w:rsid w:val="0082257E"/>
    <w:rsid w:val="00822DC1"/>
    <w:rsid w:val="008407DD"/>
    <w:rsid w:val="00851C85"/>
    <w:rsid w:val="008C5F94"/>
    <w:rsid w:val="008E678E"/>
    <w:rsid w:val="008F590C"/>
    <w:rsid w:val="00923DB2"/>
    <w:rsid w:val="00935698"/>
    <w:rsid w:val="00A20C78"/>
    <w:rsid w:val="00A76867"/>
    <w:rsid w:val="00A83CC2"/>
    <w:rsid w:val="00AC274C"/>
    <w:rsid w:val="00AE5038"/>
    <w:rsid w:val="00B1342D"/>
    <w:rsid w:val="00B67282"/>
    <w:rsid w:val="00B8728D"/>
    <w:rsid w:val="00B907E8"/>
    <w:rsid w:val="00B96899"/>
    <w:rsid w:val="00BA38BD"/>
    <w:rsid w:val="00C3728D"/>
    <w:rsid w:val="00C73F34"/>
    <w:rsid w:val="00C74442"/>
    <w:rsid w:val="00CA333C"/>
    <w:rsid w:val="00CA55FA"/>
    <w:rsid w:val="00CA6499"/>
    <w:rsid w:val="00CB4644"/>
    <w:rsid w:val="00CE35CD"/>
    <w:rsid w:val="00CE5AD8"/>
    <w:rsid w:val="00CF490E"/>
    <w:rsid w:val="00D11268"/>
    <w:rsid w:val="00D352BD"/>
    <w:rsid w:val="00D7635B"/>
    <w:rsid w:val="00D9624A"/>
    <w:rsid w:val="00DD3416"/>
    <w:rsid w:val="00DF6D77"/>
    <w:rsid w:val="00E13C65"/>
    <w:rsid w:val="00E1602D"/>
    <w:rsid w:val="00E21BEB"/>
    <w:rsid w:val="00E84F65"/>
    <w:rsid w:val="00EA0613"/>
    <w:rsid w:val="00EB3D59"/>
    <w:rsid w:val="00EC0053"/>
    <w:rsid w:val="00EC1213"/>
    <w:rsid w:val="00EE2D99"/>
    <w:rsid w:val="00EE4ECA"/>
    <w:rsid w:val="00F427B3"/>
    <w:rsid w:val="00F446F2"/>
    <w:rsid w:val="00F5415A"/>
    <w:rsid w:val="00F5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CD26C49"/>
  <w15:chartTrackingRefBased/>
  <w15:docId w15:val="{3F051ADE-8999-4658-A8F6-382FF914C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24A"/>
    <w:pPr>
      <w:spacing w:line="256" w:lineRule="auto"/>
    </w:pPr>
  </w:style>
  <w:style w:type="paragraph" w:styleId="Heading1">
    <w:name w:val="heading 1"/>
    <w:basedOn w:val="Normal"/>
    <w:next w:val="Normal"/>
    <w:link w:val="Heading1Char"/>
    <w:uiPriority w:val="9"/>
    <w:qFormat/>
    <w:rsid w:val="00496B67"/>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B6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96B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43801">
      <w:bodyDiv w:val="1"/>
      <w:marLeft w:val="0"/>
      <w:marRight w:val="0"/>
      <w:marTop w:val="0"/>
      <w:marBottom w:val="0"/>
      <w:divBdr>
        <w:top w:val="none" w:sz="0" w:space="0" w:color="auto"/>
        <w:left w:val="none" w:sz="0" w:space="0" w:color="auto"/>
        <w:bottom w:val="none" w:sz="0" w:space="0" w:color="auto"/>
        <w:right w:val="none" w:sz="0" w:space="0" w:color="auto"/>
      </w:divBdr>
    </w:div>
    <w:div w:id="29260968">
      <w:bodyDiv w:val="1"/>
      <w:marLeft w:val="0"/>
      <w:marRight w:val="0"/>
      <w:marTop w:val="0"/>
      <w:marBottom w:val="0"/>
      <w:divBdr>
        <w:top w:val="none" w:sz="0" w:space="0" w:color="auto"/>
        <w:left w:val="none" w:sz="0" w:space="0" w:color="auto"/>
        <w:bottom w:val="none" w:sz="0" w:space="0" w:color="auto"/>
        <w:right w:val="none" w:sz="0" w:space="0" w:color="auto"/>
      </w:divBdr>
    </w:div>
    <w:div w:id="56705742">
      <w:bodyDiv w:val="1"/>
      <w:marLeft w:val="0"/>
      <w:marRight w:val="0"/>
      <w:marTop w:val="0"/>
      <w:marBottom w:val="0"/>
      <w:divBdr>
        <w:top w:val="none" w:sz="0" w:space="0" w:color="auto"/>
        <w:left w:val="none" w:sz="0" w:space="0" w:color="auto"/>
        <w:bottom w:val="none" w:sz="0" w:space="0" w:color="auto"/>
        <w:right w:val="none" w:sz="0" w:space="0" w:color="auto"/>
      </w:divBdr>
    </w:div>
    <w:div w:id="93482928">
      <w:bodyDiv w:val="1"/>
      <w:marLeft w:val="0"/>
      <w:marRight w:val="0"/>
      <w:marTop w:val="0"/>
      <w:marBottom w:val="0"/>
      <w:divBdr>
        <w:top w:val="none" w:sz="0" w:space="0" w:color="auto"/>
        <w:left w:val="none" w:sz="0" w:space="0" w:color="auto"/>
        <w:bottom w:val="none" w:sz="0" w:space="0" w:color="auto"/>
        <w:right w:val="none" w:sz="0" w:space="0" w:color="auto"/>
      </w:divBdr>
    </w:div>
    <w:div w:id="170340186">
      <w:bodyDiv w:val="1"/>
      <w:marLeft w:val="0"/>
      <w:marRight w:val="0"/>
      <w:marTop w:val="0"/>
      <w:marBottom w:val="0"/>
      <w:divBdr>
        <w:top w:val="none" w:sz="0" w:space="0" w:color="auto"/>
        <w:left w:val="none" w:sz="0" w:space="0" w:color="auto"/>
        <w:bottom w:val="none" w:sz="0" w:space="0" w:color="auto"/>
        <w:right w:val="none" w:sz="0" w:space="0" w:color="auto"/>
      </w:divBdr>
    </w:div>
    <w:div w:id="213086480">
      <w:bodyDiv w:val="1"/>
      <w:marLeft w:val="0"/>
      <w:marRight w:val="0"/>
      <w:marTop w:val="0"/>
      <w:marBottom w:val="0"/>
      <w:divBdr>
        <w:top w:val="none" w:sz="0" w:space="0" w:color="auto"/>
        <w:left w:val="none" w:sz="0" w:space="0" w:color="auto"/>
        <w:bottom w:val="none" w:sz="0" w:space="0" w:color="auto"/>
        <w:right w:val="none" w:sz="0" w:space="0" w:color="auto"/>
      </w:divBdr>
    </w:div>
    <w:div w:id="254439940">
      <w:bodyDiv w:val="1"/>
      <w:marLeft w:val="0"/>
      <w:marRight w:val="0"/>
      <w:marTop w:val="0"/>
      <w:marBottom w:val="0"/>
      <w:divBdr>
        <w:top w:val="none" w:sz="0" w:space="0" w:color="auto"/>
        <w:left w:val="none" w:sz="0" w:space="0" w:color="auto"/>
        <w:bottom w:val="none" w:sz="0" w:space="0" w:color="auto"/>
        <w:right w:val="none" w:sz="0" w:space="0" w:color="auto"/>
      </w:divBdr>
    </w:div>
    <w:div w:id="327906734">
      <w:bodyDiv w:val="1"/>
      <w:marLeft w:val="0"/>
      <w:marRight w:val="0"/>
      <w:marTop w:val="0"/>
      <w:marBottom w:val="0"/>
      <w:divBdr>
        <w:top w:val="none" w:sz="0" w:space="0" w:color="auto"/>
        <w:left w:val="none" w:sz="0" w:space="0" w:color="auto"/>
        <w:bottom w:val="none" w:sz="0" w:space="0" w:color="auto"/>
        <w:right w:val="none" w:sz="0" w:space="0" w:color="auto"/>
      </w:divBdr>
    </w:div>
    <w:div w:id="383255019">
      <w:bodyDiv w:val="1"/>
      <w:marLeft w:val="0"/>
      <w:marRight w:val="0"/>
      <w:marTop w:val="0"/>
      <w:marBottom w:val="0"/>
      <w:divBdr>
        <w:top w:val="none" w:sz="0" w:space="0" w:color="auto"/>
        <w:left w:val="none" w:sz="0" w:space="0" w:color="auto"/>
        <w:bottom w:val="none" w:sz="0" w:space="0" w:color="auto"/>
        <w:right w:val="none" w:sz="0" w:space="0" w:color="auto"/>
      </w:divBdr>
    </w:div>
    <w:div w:id="384378300">
      <w:bodyDiv w:val="1"/>
      <w:marLeft w:val="0"/>
      <w:marRight w:val="0"/>
      <w:marTop w:val="0"/>
      <w:marBottom w:val="0"/>
      <w:divBdr>
        <w:top w:val="none" w:sz="0" w:space="0" w:color="auto"/>
        <w:left w:val="none" w:sz="0" w:space="0" w:color="auto"/>
        <w:bottom w:val="none" w:sz="0" w:space="0" w:color="auto"/>
        <w:right w:val="none" w:sz="0" w:space="0" w:color="auto"/>
      </w:divBdr>
    </w:div>
    <w:div w:id="395973245">
      <w:bodyDiv w:val="1"/>
      <w:marLeft w:val="0"/>
      <w:marRight w:val="0"/>
      <w:marTop w:val="0"/>
      <w:marBottom w:val="0"/>
      <w:divBdr>
        <w:top w:val="none" w:sz="0" w:space="0" w:color="auto"/>
        <w:left w:val="none" w:sz="0" w:space="0" w:color="auto"/>
        <w:bottom w:val="none" w:sz="0" w:space="0" w:color="auto"/>
        <w:right w:val="none" w:sz="0" w:space="0" w:color="auto"/>
      </w:divBdr>
    </w:div>
    <w:div w:id="405760910">
      <w:bodyDiv w:val="1"/>
      <w:marLeft w:val="0"/>
      <w:marRight w:val="0"/>
      <w:marTop w:val="0"/>
      <w:marBottom w:val="0"/>
      <w:divBdr>
        <w:top w:val="none" w:sz="0" w:space="0" w:color="auto"/>
        <w:left w:val="none" w:sz="0" w:space="0" w:color="auto"/>
        <w:bottom w:val="none" w:sz="0" w:space="0" w:color="auto"/>
        <w:right w:val="none" w:sz="0" w:space="0" w:color="auto"/>
      </w:divBdr>
    </w:div>
    <w:div w:id="454296056">
      <w:bodyDiv w:val="1"/>
      <w:marLeft w:val="0"/>
      <w:marRight w:val="0"/>
      <w:marTop w:val="0"/>
      <w:marBottom w:val="0"/>
      <w:divBdr>
        <w:top w:val="none" w:sz="0" w:space="0" w:color="auto"/>
        <w:left w:val="none" w:sz="0" w:space="0" w:color="auto"/>
        <w:bottom w:val="none" w:sz="0" w:space="0" w:color="auto"/>
        <w:right w:val="none" w:sz="0" w:space="0" w:color="auto"/>
      </w:divBdr>
    </w:div>
    <w:div w:id="495846433">
      <w:bodyDiv w:val="1"/>
      <w:marLeft w:val="0"/>
      <w:marRight w:val="0"/>
      <w:marTop w:val="0"/>
      <w:marBottom w:val="0"/>
      <w:divBdr>
        <w:top w:val="none" w:sz="0" w:space="0" w:color="auto"/>
        <w:left w:val="none" w:sz="0" w:space="0" w:color="auto"/>
        <w:bottom w:val="none" w:sz="0" w:space="0" w:color="auto"/>
        <w:right w:val="none" w:sz="0" w:space="0" w:color="auto"/>
      </w:divBdr>
    </w:div>
    <w:div w:id="528184827">
      <w:bodyDiv w:val="1"/>
      <w:marLeft w:val="0"/>
      <w:marRight w:val="0"/>
      <w:marTop w:val="0"/>
      <w:marBottom w:val="0"/>
      <w:divBdr>
        <w:top w:val="none" w:sz="0" w:space="0" w:color="auto"/>
        <w:left w:val="none" w:sz="0" w:space="0" w:color="auto"/>
        <w:bottom w:val="none" w:sz="0" w:space="0" w:color="auto"/>
        <w:right w:val="none" w:sz="0" w:space="0" w:color="auto"/>
      </w:divBdr>
    </w:div>
    <w:div w:id="544102144">
      <w:bodyDiv w:val="1"/>
      <w:marLeft w:val="0"/>
      <w:marRight w:val="0"/>
      <w:marTop w:val="0"/>
      <w:marBottom w:val="0"/>
      <w:divBdr>
        <w:top w:val="none" w:sz="0" w:space="0" w:color="auto"/>
        <w:left w:val="none" w:sz="0" w:space="0" w:color="auto"/>
        <w:bottom w:val="none" w:sz="0" w:space="0" w:color="auto"/>
        <w:right w:val="none" w:sz="0" w:space="0" w:color="auto"/>
      </w:divBdr>
    </w:div>
    <w:div w:id="569848062">
      <w:bodyDiv w:val="1"/>
      <w:marLeft w:val="0"/>
      <w:marRight w:val="0"/>
      <w:marTop w:val="0"/>
      <w:marBottom w:val="0"/>
      <w:divBdr>
        <w:top w:val="none" w:sz="0" w:space="0" w:color="auto"/>
        <w:left w:val="none" w:sz="0" w:space="0" w:color="auto"/>
        <w:bottom w:val="none" w:sz="0" w:space="0" w:color="auto"/>
        <w:right w:val="none" w:sz="0" w:space="0" w:color="auto"/>
      </w:divBdr>
    </w:div>
    <w:div w:id="606930557">
      <w:bodyDiv w:val="1"/>
      <w:marLeft w:val="0"/>
      <w:marRight w:val="0"/>
      <w:marTop w:val="0"/>
      <w:marBottom w:val="0"/>
      <w:divBdr>
        <w:top w:val="none" w:sz="0" w:space="0" w:color="auto"/>
        <w:left w:val="none" w:sz="0" w:space="0" w:color="auto"/>
        <w:bottom w:val="none" w:sz="0" w:space="0" w:color="auto"/>
        <w:right w:val="none" w:sz="0" w:space="0" w:color="auto"/>
      </w:divBdr>
    </w:div>
    <w:div w:id="612370569">
      <w:bodyDiv w:val="1"/>
      <w:marLeft w:val="0"/>
      <w:marRight w:val="0"/>
      <w:marTop w:val="0"/>
      <w:marBottom w:val="0"/>
      <w:divBdr>
        <w:top w:val="none" w:sz="0" w:space="0" w:color="auto"/>
        <w:left w:val="none" w:sz="0" w:space="0" w:color="auto"/>
        <w:bottom w:val="none" w:sz="0" w:space="0" w:color="auto"/>
        <w:right w:val="none" w:sz="0" w:space="0" w:color="auto"/>
      </w:divBdr>
    </w:div>
    <w:div w:id="640504180">
      <w:bodyDiv w:val="1"/>
      <w:marLeft w:val="0"/>
      <w:marRight w:val="0"/>
      <w:marTop w:val="0"/>
      <w:marBottom w:val="0"/>
      <w:divBdr>
        <w:top w:val="none" w:sz="0" w:space="0" w:color="auto"/>
        <w:left w:val="none" w:sz="0" w:space="0" w:color="auto"/>
        <w:bottom w:val="none" w:sz="0" w:space="0" w:color="auto"/>
        <w:right w:val="none" w:sz="0" w:space="0" w:color="auto"/>
      </w:divBdr>
    </w:div>
    <w:div w:id="678048327">
      <w:bodyDiv w:val="1"/>
      <w:marLeft w:val="0"/>
      <w:marRight w:val="0"/>
      <w:marTop w:val="0"/>
      <w:marBottom w:val="0"/>
      <w:divBdr>
        <w:top w:val="none" w:sz="0" w:space="0" w:color="auto"/>
        <w:left w:val="none" w:sz="0" w:space="0" w:color="auto"/>
        <w:bottom w:val="none" w:sz="0" w:space="0" w:color="auto"/>
        <w:right w:val="none" w:sz="0" w:space="0" w:color="auto"/>
      </w:divBdr>
    </w:div>
    <w:div w:id="700396454">
      <w:bodyDiv w:val="1"/>
      <w:marLeft w:val="0"/>
      <w:marRight w:val="0"/>
      <w:marTop w:val="0"/>
      <w:marBottom w:val="0"/>
      <w:divBdr>
        <w:top w:val="none" w:sz="0" w:space="0" w:color="auto"/>
        <w:left w:val="none" w:sz="0" w:space="0" w:color="auto"/>
        <w:bottom w:val="none" w:sz="0" w:space="0" w:color="auto"/>
        <w:right w:val="none" w:sz="0" w:space="0" w:color="auto"/>
      </w:divBdr>
    </w:div>
    <w:div w:id="747773754">
      <w:bodyDiv w:val="1"/>
      <w:marLeft w:val="0"/>
      <w:marRight w:val="0"/>
      <w:marTop w:val="0"/>
      <w:marBottom w:val="0"/>
      <w:divBdr>
        <w:top w:val="none" w:sz="0" w:space="0" w:color="auto"/>
        <w:left w:val="none" w:sz="0" w:space="0" w:color="auto"/>
        <w:bottom w:val="none" w:sz="0" w:space="0" w:color="auto"/>
        <w:right w:val="none" w:sz="0" w:space="0" w:color="auto"/>
      </w:divBdr>
    </w:div>
    <w:div w:id="751774570">
      <w:bodyDiv w:val="1"/>
      <w:marLeft w:val="0"/>
      <w:marRight w:val="0"/>
      <w:marTop w:val="0"/>
      <w:marBottom w:val="0"/>
      <w:divBdr>
        <w:top w:val="none" w:sz="0" w:space="0" w:color="auto"/>
        <w:left w:val="none" w:sz="0" w:space="0" w:color="auto"/>
        <w:bottom w:val="none" w:sz="0" w:space="0" w:color="auto"/>
        <w:right w:val="none" w:sz="0" w:space="0" w:color="auto"/>
      </w:divBdr>
    </w:div>
    <w:div w:id="775490142">
      <w:bodyDiv w:val="1"/>
      <w:marLeft w:val="0"/>
      <w:marRight w:val="0"/>
      <w:marTop w:val="0"/>
      <w:marBottom w:val="0"/>
      <w:divBdr>
        <w:top w:val="none" w:sz="0" w:space="0" w:color="auto"/>
        <w:left w:val="none" w:sz="0" w:space="0" w:color="auto"/>
        <w:bottom w:val="none" w:sz="0" w:space="0" w:color="auto"/>
        <w:right w:val="none" w:sz="0" w:space="0" w:color="auto"/>
      </w:divBdr>
    </w:div>
    <w:div w:id="845904448">
      <w:bodyDiv w:val="1"/>
      <w:marLeft w:val="0"/>
      <w:marRight w:val="0"/>
      <w:marTop w:val="0"/>
      <w:marBottom w:val="0"/>
      <w:divBdr>
        <w:top w:val="none" w:sz="0" w:space="0" w:color="auto"/>
        <w:left w:val="none" w:sz="0" w:space="0" w:color="auto"/>
        <w:bottom w:val="none" w:sz="0" w:space="0" w:color="auto"/>
        <w:right w:val="none" w:sz="0" w:space="0" w:color="auto"/>
      </w:divBdr>
    </w:div>
    <w:div w:id="883447373">
      <w:bodyDiv w:val="1"/>
      <w:marLeft w:val="0"/>
      <w:marRight w:val="0"/>
      <w:marTop w:val="0"/>
      <w:marBottom w:val="0"/>
      <w:divBdr>
        <w:top w:val="none" w:sz="0" w:space="0" w:color="auto"/>
        <w:left w:val="none" w:sz="0" w:space="0" w:color="auto"/>
        <w:bottom w:val="none" w:sz="0" w:space="0" w:color="auto"/>
        <w:right w:val="none" w:sz="0" w:space="0" w:color="auto"/>
      </w:divBdr>
    </w:div>
    <w:div w:id="893807345">
      <w:bodyDiv w:val="1"/>
      <w:marLeft w:val="0"/>
      <w:marRight w:val="0"/>
      <w:marTop w:val="0"/>
      <w:marBottom w:val="0"/>
      <w:divBdr>
        <w:top w:val="none" w:sz="0" w:space="0" w:color="auto"/>
        <w:left w:val="none" w:sz="0" w:space="0" w:color="auto"/>
        <w:bottom w:val="none" w:sz="0" w:space="0" w:color="auto"/>
        <w:right w:val="none" w:sz="0" w:space="0" w:color="auto"/>
      </w:divBdr>
    </w:div>
    <w:div w:id="975840134">
      <w:bodyDiv w:val="1"/>
      <w:marLeft w:val="0"/>
      <w:marRight w:val="0"/>
      <w:marTop w:val="0"/>
      <w:marBottom w:val="0"/>
      <w:divBdr>
        <w:top w:val="none" w:sz="0" w:space="0" w:color="auto"/>
        <w:left w:val="none" w:sz="0" w:space="0" w:color="auto"/>
        <w:bottom w:val="none" w:sz="0" w:space="0" w:color="auto"/>
        <w:right w:val="none" w:sz="0" w:space="0" w:color="auto"/>
      </w:divBdr>
    </w:div>
    <w:div w:id="1101605630">
      <w:bodyDiv w:val="1"/>
      <w:marLeft w:val="0"/>
      <w:marRight w:val="0"/>
      <w:marTop w:val="0"/>
      <w:marBottom w:val="0"/>
      <w:divBdr>
        <w:top w:val="none" w:sz="0" w:space="0" w:color="auto"/>
        <w:left w:val="none" w:sz="0" w:space="0" w:color="auto"/>
        <w:bottom w:val="none" w:sz="0" w:space="0" w:color="auto"/>
        <w:right w:val="none" w:sz="0" w:space="0" w:color="auto"/>
      </w:divBdr>
    </w:div>
    <w:div w:id="1148129070">
      <w:bodyDiv w:val="1"/>
      <w:marLeft w:val="0"/>
      <w:marRight w:val="0"/>
      <w:marTop w:val="0"/>
      <w:marBottom w:val="0"/>
      <w:divBdr>
        <w:top w:val="none" w:sz="0" w:space="0" w:color="auto"/>
        <w:left w:val="none" w:sz="0" w:space="0" w:color="auto"/>
        <w:bottom w:val="none" w:sz="0" w:space="0" w:color="auto"/>
        <w:right w:val="none" w:sz="0" w:space="0" w:color="auto"/>
      </w:divBdr>
    </w:div>
    <w:div w:id="1156188287">
      <w:bodyDiv w:val="1"/>
      <w:marLeft w:val="0"/>
      <w:marRight w:val="0"/>
      <w:marTop w:val="0"/>
      <w:marBottom w:val="0"/>
      <w:divBdr>
        <w:top w:val="none" w:sz="0" w:space="0" w:color="auto"/>
        <w:left w:val="none" w:sz="0" w:space="0" w:color="auto"/>
        <w:bottom w:val="none" w:sz="0" w:space="0" w:color="auto"/>
        <w:right w:val="none" w:sz="0" w:space="0" w:color="auto"/>
      </w:divBdr>
    </w:div>
    <w:div w:id="1179932393">
      <w:bodyDiv w:val="1"/>
      <w:marLeft w:val="0"/>
      <w:marRight w:val="0"/>
      <w:marTop w:val="0"/>
      <w:marBottom w:val="0"/>
      <w:divBdr>
        <w:top w:val="none" w:sz="0" w:space="0" w:color="auto"/>
        <w:left w:val="none" w:sz="0" w:space="0" w:color="auto"/>
        <w:bottom w:val="none" w:sz="0" w:space="0" w:color="auto"/>
        <w:right w:val="none" w:sz="0" w:space="0" w:color="auto"/>
      </w:divBdr>
    </w:div>
    <w:div w:id="1320379697">
      <w:bodyDiv w:val="1"/>
      <w:marLeft w:val="0"/>
      <w:marRight w:val="0"/>
      <w:marTop w:val="0"/>
      <w:marBottom w:val="0"/>
      <w:divBdr>
        <w:top w:val="none" w:sz="0" w:space="0" w:color="auto"/>
        <w:left w:val="none" w:sz="0" w:space="0" w:color="auto"/>
        <w:bottom w:val="none" w:sz="0" w:space="0" w:color="auto"/>
        <w:right w:val="none" w:sz="0" w:space="0" w:color="auto"/>
      </w:divBdr>
    </w:div>
    <w:div w:id="1381444609">
      <w:bodyDiv w:val="1"/>
      <w:marLeft w:val="0"/>
      <w:marRight w:val="0"/>
      <w:marTop w:val="0"/>
      <w:marBottom w:val="0"/>
      <w:divBdr>
        <w:top w:val="none" w:sz="0" w:space="0" w:color="auto"/>
        <w:left w:val="none" w:sz="0" w:space="0" w:color="auto"/>
        <w:bottom w:val="none" w:sz="0" w:space="0" w:color="auto"/>
        <w:right w:val="none" w:sz="0" w:space="0" w:color="auto"/>
      </w:divBdr>
    </w:div>
    <w:div w:id="1406997762">
      <w:bodyDiv w:val="1"/>
      <w:marLeft w:val="0"/>
      <w:marRight w:val="0"/>
      <w:marTop w:val="0"/>
      <w:marBottom w:val="0"/>
      <w:divBdr>
        <w:top w:val="none" w:sz="0" w:space="0" w:color="auto"/>
        <w:left w:val="none" w:sz="0" w:space="0" w:color="auto"/>
        <w:bottom w:val="none" w:sz="0" w:space="0" w:color="auto"/>
        <w:right w:val="none" w:sz="0" w:space="0" w:color="auto"/>
      </w:divBdr>
    </w:div>
    <w:div w:id="1465077587">
      <w:bodyDiv w:val="1"/>
      <w:marLeft w:val="0"/>
      <w:marRight w:val="0"/>
      <w:marTop w:val="0"/>
      <w:marBottom w:val="0"/>
      <w:divBdr>
        <w:top w:val="none" w:sz="0" w:space="0" w:color="auto"/>
        <w:left w:val="none" w:sz="0" w:space="0" w:color="auto"/>
        <w:bottom w:val="none" w:sz="0" w:space="0" w:color="auto"/>
        <w:right w:val="none" w:sz="0" w:space="0" w:color="auto"/>
      </w:divBdr>
    </w:div>
    <w:div w:id="1471168461">
      <w:bodyDiv w:val="1"/>
      <w:marLeft w:val="0"/>
      <w:marRight w:val="0"/>
      <w:marTop w:val="0"/>
      <w:marBottom w:val="0"/>
      <w:divBdr>
        <w:top w:val="none" w:sz="0" w:space="0" w:color="auto"/>
        <w:left w:val="none" w:sz="0" w:space="0" w:color="auto"/>
        <w:bottom w:val="none" w:sz="0" w:space="0" w:color="auto"/>
        <w:right w:val="none" w:sz="0" w:space="0" w:color="auto"/>
      </w:divBdr>
    </w:div>
    <w:div w:id="1489513833">
      <w:bodyDiv w:val="1"/>
      <w:marLeft w:val="0"/>
      <w:marRight w:val="0"/>
      <w:marTop w:val="0"/>
      <w:marBottom w:val="0"/>
      <w:divBdr>
        <w:top w:val="none" w:sz="0" w:space="0" w:color="auto"/>
        <w:left w:val="none" w:sz="0" w:space="0" w:color="auto"/>
        <w:bottom w:val="none" w:sz="0" w:space="0" w:color="auto"/>
        <w:right w:val="none" w:sz="0" w:space="0" w:color="auto"/>
      </w:divBdr>
    </w:div>
    <w:div w:id="1542010254">
      <w:bodyDiv w:val="1"/>
      <w:marLeft w:val="0"/>
      <w:marRight w:val="0"/>
      <w:marTop w:val="0"/>
      <w:marBottom w:val="0"/>
      <w:divBdr>
        <w:top w:val="none" w:sz="0" w:space="0" w:color="auto"/>
        <w:left w:val="none" w:sz="0" w:space="0" w:color="auto"/>
        <w:bottom w:val="none" w:sz="0" w:space="0" w:color="auto"/>
        <w:right w:val="none" w:sz="0" w:space="0" w:color="auto"/>
      </w:divBdr>
    </w:div>
    <w:div w:id="1565949027">
      <w:bodyDiv w:val="1"/>
      <w:marLeft w:val="0"/>
      <w:marRight w:val="0"/>
      <w:marTop w:val="0"/>
      <w:marBottom w:val="0"/>
      <w:divBdr>
        <w:top w:val="none" w:sz="0" w:space="0" w:color="auto"/>
        <w:left w:val="none" w:sz="0" w:space="0" w:color="auto"/>
        <w:bottom w:val="none" w:sz="0" w:space="0" w:color="auto"/>
        <w:right w:val="none" w:sz="0" w:space="0" w:color="auto"/>
      </w:divBdr>
    </w:div>
    <w:div w:id="1568606912">
      <w:bodyDiv w:val="1"/>
      <w:marLeft w:val="0"/>
      <w:marRight w:val="0"/>
      <w:marTop w:val="0"/>
      <w:marBottom w:val="0"/>
      <w:divBdr>
        <w:top w:val="none" w:sz="0" w:space="0" w:color="auto"/>
        <w:left w:val="none" w:sz="0" w:space="0" w:color="auto"/>
        <w:bottom w:val="none" w:sz="0" w:space="0" w:color="auto"/>
        <w:right w:val="none" w:sz="0" w:space="0" w:color="auto"/>
      </w:divBdr>
    </w:div>
    <w:div w:id="1625190971">
      <w:bodyDiv w:val="1"/>
      <w:marLeft w:val="0"/>
      <w:marRight w:val="0"/>
      <w:marTop w:val="0"/>
      <w:marBottom w:val="0"/>
      <w:divBdr>
        <w:top w:val="none" w:sz="0" w:space="0" w:color="auto"/>
        <w:left w:val="none" w:sz="0" w:space="0" w:color="auto"/>
        <w:bottom w:val="none" w:sz="0" w:space="0" w:color="auto"/>
        <w:right w:val="none" w:sz="0" w:space="0" w:color="auto"/>
      </w:divBdr>
    </w:div>
    <w:div w:id="1648046727">
      <w:bodyDiv w:val="1"/>
      <w:marLeft w:val="0"/>
      <w:marRight w:val="0"/>
      <w:marTop w:val="0"/>
      <w:marBottom w:val="0"/>
      <w:divBdr>
        <w:top w:val="none" w:sz="0" w:space="0" w:color="auto"/>
        <w:left w:val="none" w:sz="0" w:space="0" w:color="auto"/>
        <w:bottom w:val="none" w:sz="0" w:space="0" w:color="auto"/>
        <w:right w:val="none" w:sz="0" w:space="0" w:color="auto"/>
      </w:divBdr>
    </w:div>
    <w:div w:id="1713310441">
      <w:bodyDiv w:val="1"/>
      <w:marLeft w:val="0"/>
      <w:marRight w:val="0"/>
      <w:marTop w:val="0"/>
      <w:marBottom w:val="0"/>
      <w:divBdr>
        <w:top w:val="none" w:sz="0" w:space="0" w:color="auto"/>
        <w:left w:val="none" w:sz="0" w:space="0" w:color="auto"/>
        <w:bottom w:val="none" w:sz="0" w:space="0" w:color="auto"/>
        <w:right w:val="none" w:sz="0" w:space="0" w:color="auto"/>
      </w:divBdr>
    </w:div>
    <w:div w:id="1796675614">
      <w:bodyDiv w:val="1"/>
      <w:marLeft w:val="0"/>
      <w:marRight w:val="0"/>
      <w:marTop w:val="0"/>
      <w:marBottom w:val="0"/>
      <w:divBdr>
        <w:top w:val="none" w:sz="0" w:space="0" w:color="auto"/>
        <w:left w:val="none" w:sz="0" w:space="0" w:color="auto"/>
        <w:bottom w:val="none" w:sz="0" w:space="0" w:color="auto"/>
        <w:right w:val="none" w:sz="0" w:space="0" w:color="auto"/>
      </w:divBdr>
    </w:div>
    <w:div w:id="1872567823">
      <w:bodyDiv w:val="1"/>
      <w:marLeft w:val="0"/>
      <w:marRight w:val="0"/>
      <w:marTop w:val="0"/>
      <w:marBottom w:val="0"/>
      <w:divBdr>
        <w:top w:val="none" w:sz="0" w:space="0" w:color="auto"/>
        <w:left w:val="none" w:sz="0" w:space="0" w:color="auto"/>
        <w:bottom w:val="none" w:sz="0" w:space="0" w:color="auto"/>
        <w:right w:val="none" w:sz="0" w:space="0" w:color="auto"/>
      </w:divBdr>
    </w:div>
    <w:div w:id="1930037253">
      <w:bodyDiv w:val="1"/>
      <w:marLeft w:val="0"/>
      <w:marRight w:val="0"/>
      <w:marTop w:val="0"/>
      <w:marBottom w:val="0"/>
      <w:divBdr>
        <w:top w:val="none" w:sz="0" w:space="0" w:color="auto"/>
        <w:left w:val="none" w:sz="0" w:space="0" w:color="auto"/>
        <w:bottom w:val="none" w:sz="0" w:space="0" w:color="auto"/>
        <w:right w:val="none" w:sz="0" w:space="0" w:color="auto"/>
      </w:divBdr>
    </w:div>
    <w:div w:id="1952467577">
      <w:bodyDiv w:val="1"/>
      <w:marLeft w:val="0"/>
      <w:marRight w:val="0"/>
      <w:marTop w:val="0"/>
      <w:marBottom w:val="0"/>
      <w:divBdr>
        <w:top w:val="none" w:sz="0" w:space="0" w:color="auto"/>
        <w:left w:val="none" w:sz="0" w:space="0" w:color="auto"/>
        <w:bottom w:val="none" w:sz="0" w:space="0" w:color="auto"/>
        <w:right w:val="none" w:sz="0" w:space="0" w:color="auto"/>
      </w:divBdr>
    </w:div>
    <w:div w:id="2072343981">
      <w:bodyDiv w:val="1"/>
      <w:marLeft w:val="0"/>
      <w:marRight w:val="0"/>
      <w:marTop w:val="0"/>
      <w:marBottom w:val="0"/>
      <w:divBdr>
        <w:top w:val="none" w:sz="0" w:space="0" w:color="auto"/>
        <w:left w:val="none" w:sz="0" w:space="0" w:color="auto"/>
        <w:bottom w:val="none" w:sz="0" w:space="0" w:color="auto"/>
        <w:right w:val="none" w:sz="0" w:space="0" w:color="auto"/>
      </w:divBdr>
    </w:div>
    <w:div w:id="2095858531">
      <w:bodyDiv w:val="1"/>
      <w:marLeft w:val="0"/>
      <w:marRight w:val="0"/>
      <w:marTop w:val="0"/>
      <w:marBottom w:val="0"/>
      <w:divBdr>
        <w:top w:val="none" w:sz="0" w:space="0" w:color="auto"/>
        <w:left w:val="none" w:sz="0" w:space="0" w:color="auto"/>
        <w:bottom w:val="none" w:sz="0" w:space="0" w:color="auto"/>
        <w:right w:val="none" w:sz="0" w:space="0" w:color="auto"/>
      </w:divBdr>
    </w:div>
    <w:div w:id="2140995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Hom20</b:Tag>
    <b:SourceType>InternetSite</b:SourceType>
    <b:Guid>{06234081-70EA-41C4-845E-A7515B4F11FC}</b:Guid>
    <b:Author>
      <b:Author>
        <b:Corporate>Home Office</b:Corporate>
      </b:Author>
    </b:Author>
    <b:Title>Guidance Criminal exploitation of children and vulnerable adults: County Lines</b:Title>
    <b:Year>2020</b:Year>
    <b:City>London</b:City>
    <b:InternetSiteTitle>gov.uk</b:InternetSiteTitle>
    <b:Month>02</b:Month>
    <b:Day>07</b:Day>
    <b:URL>https://www.gov.uk/government/publications/criminal-exploitation-of-children-and-vulnerable-adults-county-lines/criminal-exploitation-of-children-and-vulnerable-adults-county-lines</b:URL>
    <b:RefOrder>10</b:RefOrder>
  </b:Source>
  <b:Source>
    <b:Tag>Lou21</b:Tag>
    <b:SourceType>Report</b:SourceType>
    <b:Guid>{983094DB-1E5A-48AB-A225-A3EE3C929661}</b:Guid>
    <b:Title>What makes young people get involved with street gangs in London? A study of the perceived risk factors</b:Title>
    <b:Year>2021</b:Year>
    <b:Author>
      <b:Author>
        <b:NameList>
          <b:Person>
            <b:Last>Louis Gladstone Annan</b:Last>
            <b:First>Nadia</b:First>
            <b:Middle>Gaoua, Katya Mileva and Mario Borges</b:Middle>
          </b:Person>
        </b:NameList>
      </b:Author>
    </b:Author>
    <b:Publisher>Community Psychology</b:Publisher>
    <b:RefOrder>11</b:RefOrder>
  </b:Source>
  <b:Source>
    <b:Tag>Jac19</b:Tag>
    <b:SourceType>Report</b:SourceType>
    <b:Guid>{27D074D8-F57B-45C8-8DD4-E780F188889D}</b:Guid>
    <b:Title>The variable and evolving nature of ‘cuckooing’ as a form of criminal exploitation in street level drug markets</b:Title>
    <b:Year>2019</b:Year>
    <b:Publisher>Trend in Organized Crime</b:Publisher>
    <b:Author>
      <b:Author>
        <b:NameList>
          <b:Person>
            <b:Last>Jack Spicer</b:Last>
            <b:First>Leah</b:First>
            <b:Middle>Moyle and Ross Coomber</b:Middle>
          </b:Person>
        </b:NameList>
      </b:Author>
    </b:Author>
    <b:RefOrder>12</b:RefOrder>
  </b:Source>
  <b:Source>
    <b:Tag>Gra18</b:Tag>
    <b:SourceType>Report</b:SourceType>
    <b:Guid>{C2F8F47E-8FE2-4BBB-8BD2-A32E7FEA0E95}</b:Guid>
    <b:Author>
      <b:Author>
        <b:NameList>
          <b:Person>
            <b:Last>Grace Robinson</b:Last>
            <b:First>Robert</b:First>
            <b:Middle>Mclean and James Densley</b:Middle>
          </b:Person>
        </b:NameList>
      </b:Author>
    </b:Author>
    <b:Title>Working County Lines: Child Criminal Exploitation and Illicit Drug Dealing in Glasgow and Merseyside</b:Title>
    <b:Year>2018</b:Year>
    <b:Publisher>International Journal of Offender Therapy and Comparative Criminology</b:Publisher>
    <b:RefOrder>13</b:RefOrder>
  </b:Source>
  <b:Source>
    <b:Tag>Ric19</b:Tag>
    <b:SourceType>Report</b:SourceType>
    <b:Guid>{5FCD79EF-C63F-4752-8F60-0DF48101CEC0}</b:Guid>
    <b:Title>Working with MAPPA: ethics and pragmatics</b:Title>
    <b:Year>2019</b:Year>
    <b:City>London</b:City>
    <b:Publisher>BJPsych Advances</b:Publisher>
    <b:Author>
      <b:Author>
        <b:NameList>
          <b:Person>
            <b:Last>Yakely</b:Last>
            <b:First>Richard</b:First>
            <b:Middle>Taylor and Jessica</b:Middle>
          </b:Person>
        </b:NameList>
      </b:Author>
    </b:Author>
    <b:RefOrder>15</b:RefOrder>
  </b:Source>
  <b:Source>
    <b:Tag>Dav16</b:Tag>
    <b:SourceType>Report</b:SourceType>
    <b:Guid>{679DD1BB-9B5C-4845-BF73-A9C1ED37CFAD}</b:Guid>
    <b:Author>
      <b:Author>
        <b:NameList>
          <b:Person>
            <b:Last>David Weisburd</b:Last>
            <b:First>David</b:First>
            <b:Middle>P Farrington and Charlotte Gill</b:Middle>
          </b:Person>
        </b:NameList>
      </b:Author>
    </b:Author>
    <b:Title>What works in crime prevention and rehabilition: lessons from systematic reviews</b:Title>
    <b:Year>2016</b:Year>
    <b:Publisher>Springer New York</b:Publisher>
    <b:City>New York</b:City>
    <b:RefOrder>14</b:RefOrder>
  </b:Source>
  <b:Source>
    <b:Tag>HMI111</b:Tag>
    <b:SourceType>Report</b:SourceType>
    <b:Guid>{FCBBBCEB-448A-4BCD-9363-7E02BD283897}</b:Guid>
    <b:Author>
      <b:Author>
        <b:NameList>
          <b:Person>
            <b:Last>Constabulary</b:Last>
            <b:First>HMI</b:First>
            <b:Middle>Probation and HMI</b:Middle>
          </b:Person>
        </b:NameList>
      </b:Author>
    </b:Author>
    <b:Title>Thematic Inspection Report: Putting the pieces together</b:Title>
    <b:Year>2011</b:Year>
    <b:Publisher>Criminal Justice Joint Inspection</b:Publisher>
    <b:RefOrder>17</b:RefOrder>
  </b:Source>
  <b:Source>
    <b:Tag>HMI151</b:Tag>
    <b:SourceType>Report</b:SourceType>
    <b:Guid>{3F4490C3-5443-4090-AD15-E8FFD6C63F64}</b:Guid>
    <b:Author>
      <b:Author>
        <b:NameList>
          <b:Person>
            <b:Last>Constabulary</b:Last>
            <b:First>HM</b:First>
            <b:Middle>Inspectorate of Probation and HM Inspectorate of</b:Middle>
          </b:Person>
        </b:NameList>
      </b:Author>
    </b:Author>
    <b:Title>A follow-up inspection of Multi-Agency Public Protection Arrangements</b:Title>
    <b:Year>2015</b:Year>
    <b:Publisher>Criminal Justice Joint Inspection</b:Publisher>
    <b:RefOrder>18</b:RefOrder>
  </b:Source>
  <b:Source>
    <b:Tag>Ter16</b:Tag>
    <b:SourceType>Report</b:SourceType>
    <b:Guid>{E7928D6A-B488-4B88-A6EB-6E8382DE32C1}</b:Guid>
    <b:Author>
      <b:Author>
        <b:NameList>
          <b:Person>
            <b:Last>Thomas</b:Last>
            <b:First>Terry</b:First>
          </b:Person>
        </b:NameList>
      </b:Author>
    </b:Author>
    <b:Title>Policing Sexual Offendes and Sexual Offenders</b:Title>
    <b:Year>2016</b:Year>
    <b:Publisher>Palgrave Macmillan UK</b:Publisher>
    <b:RefOrder>16</b:RefOrder>
  </b:Source>
  <b:Source>
    <b:Tag>Cla20</b:Tag>
    <b:SourceType>Report</b:SourceType>
    <b:Guid>{43EDE9D4-F40B-4BAE-A722-888DD8F1CDFF}</b:Guid>
    <b:Author>
      <b:Author>
        <b:NameList>
          <b:Person>
            <b:Last>Torrible</b:Last>
            <b:First>Claire</b:First>
          </b:Person>
        </b:NameList>
      </b:Author>
    </b:Author>
    <b:Title>Police complaints and discipline: integrity, lesson learning, independence and accountability: some implications of the reforms under the Policing and Crime Act 2017</b:Title>
    <b:Year>2020</b:Year>
    <b:Publisher>Policing and Society </b:Publisher>
    <b:RefOrder>19</b:RefOrder>
  </b:Source>
  <b:Source>
    <b:Tag>IOP</b:Tag>
    <b:SourceType>InternetSite</b:SourceType>
    <b:Guid>{EA731237-494A-4C2A-8E33-66FF59DE6168}</b:Guid>
    <b:Title>IOPC Who We Are</b:Title>
    <b:Author>
      <b:Author>
        <b:Corporate>IOPC</b:Corporate>
      </b:Author>
    </b:Author>
    <b:InternetSiteTitle>IOPC</b:InternetSiteTitle>
    <b:URL>https://www.policeconduct.gov.uk/who-we-are</b:URL>
    <b:RefOrder>20</b:RefOrder>
  </b:Source>
  <b:Source>
    <b:Tag>Pol21</b:Tag>
    <b:SourceType>JournalArticle</b:SourceType>
    <b:Guid>{22EDB514-CE34-48FB-93A2-CB4283457586}</b:Guid>
    <b:Title>Federation Chair: Lengthy IOPC investigations can see mental health of officers plummet</b:Title>
    <b:Year>2021</b:Year>
    <b:Author>
      <b:Author>
        <b:Corporate>Police Federation of England and Wales</b:Corporate>
      </b:Author>
    </b:Author>
    <b:JournalName>polfed</b:JournalName>
    <b:Pages>1</b:Pages>
    <b:RefOrder>21</b:RefOrder>
  </b:Source>
  <b:Source>
    <b:Tag>Rog16</b:Tag>
    <b:SourceType>Report</b:SourceType>
    <b:Guid>{10444B8F-799A-4AE2-A012-C8E0F990F0DD}</b:Guid>
    <b:Author>
      <b:Author>
        <b:NameList>
          <b:Person>
            <b:Last>Rogers</b:Last>
            <b:First>Colin</b:First>
          </b:Person>
        </b:NameList>
      </b:Author>
    </b:Author>
    <b:Title>Plural Policing</b:Title>
    <b:Year>2016</b:Year>
    <b:Publisher>The policy press</b:Publisher>
    <b:RefOrder>1</b:RefOrder>
  </b:Source>
  <b:Source>
    <b:Tag>Joh84</b:Tag>
    <b:SourceType>JournalArticle</b:SourceType>
    <b:Guid>{E0AB880C-B1CE-472D-819C-7F4991113D3C}</b:Guid>
    <b:Title>Scarman and After</b:Title>
    <b:Year>1984</b:Year>
    <b:Author>
      <b:Author>
        <b:NameList>
          <b:Person>
            <b:Last>Beynon</b:Last>
            <b:First>John</b:First>
          </b:Person>
        </b:NameList>
      </b:Author>
    </b:Author>
    <b:JournalName>Science Direct</b:JournalName>
    <b:Pages>37-45</b:Pages>
    <b:RefOrder>2</b:RefOrder>
  </b:Source>
  <b:Source>
    <b:Tag>Mar20</b:Tag>
    <b:SourceType>JournalArticle</b:SourceType>
    <b:Guid>{F80F08F5-2081-4949-A350-159BFC5379BD}</b:Guid>
    <b:Author>
      <b:Author>
        <b:NameList>
          <b:Person>
            <b:Last>Marin Innes</b:Last>
            <b:First>Colin</b:First>
            <b:Middle>Roberts, Trudy Lowe and Helen Innes</b:Middle>
          </b:Person>
        </b:NameList>
      </b:Author>
    </b:Author>
    <b:Title>Neighbourhood Policing: The Rise and Fall of Policing Model</b:Title>
    <b:JournalName>Oxford University Press</b:JournalName>
    <b:Year>2020</b:Year>
    <b:Pages>1-286</b:Pages>
    <b:RefOrder>3</b:RefOrder>
  </b:Source>
  <b:Source>
    <b:Tag>Bhu13</b:Tag>
    <b:SourceType>JournalArticle</b:SourceType>
    <b:Guid>{D8905ACC-DF31-4BF9-AF4E-E3B8DF9DF7B8}</b:Guid>
    <b:Title>Diversity in the British police : adapting to a multicultural society</b:Title>
    <b:JournalName>Open Edition Journals</b:JournalName>
    <b:Year>2013</b:Year>
    <b:Pages>1-62</b:Pages>
    <b:Author>
      <b:Author>
        <b:NameList>
          <b:Person>
            <b:Last>Bhugowandeen</b:Last>
            <b:First>Bela</b:First>
          </b:Person>
        </b:NameList>
      </b:Author>
    </b:Author>
    <b:RefOrder>4</b:RefOrder>
  </b:Source>
  <b:Source>
    <b:Tag>Hom19</b:Tag>
    <b:SourceType>Report</b:SourceType>
    <b:Guid>{439DC4B9-24BE-4C6F-9FA8-EEED0F04BC9D}</b:Guid>
    <b:Title>Police workforce</b:Title>
    <b:Year>2019</b:Year>
    <b:Author>
      <b:Author>
        <b:Corporate>Home Office</b:Corporate>
      </b:Author>
    </b:Author>
    <b:Publisher>Home Office</b:Publisher>
    <b:City>London</b:City>
    <b:RefOrder>5</b:RefOrder>
  </b:Source>
  <b:Source>
    <b:Tag>May1</b:Tag>
    <b:SourceType>InternetSite</b:SourceType>
    <b:Guid>{DC2BD15F-75B0-4B92-9CA7-F0B0E54A3525}</b:Guid>
    <b:Title>London Assembly</b:Title>
    <b:Author>
      <b:Author>
        <b:Corporate>Mayor of London</b:Corporate>
      </b:Author>
    </b:Author>
    <b:InternetSiteTitle>London.gov</b:InternetSiteTitle>
    <b:URL>https://www.london.gov.uk/publications/action-plan-transparency-accountability-and-trust-policing#3-a-police-service-that-better-represents-and-understands-black-communities-</b:URL>
    <b:RefOrder>6</b:RefOrder>
  </b:Source>
  <b:Source>
    <b:Tag>Off22</b:Tag>
    <b:SourceType>Report</b:SourceType>
    <b:Guid>{45831D44-4D06-4B00-8896-783EA1F7D5E1}</b:Guid>
    <b:Author>
      <b:Author>
        <b:Corporate>Office for National Statistics</b:Corporate>
      </b:Author>
    </b:Author>
    <b:Title>Population of England and Wales</b:Title>
    <b:Year>2022</b:Year>
    <b:Publisher>Office for National Statistic</b:Publisher>
    <b:City>London</b:City>
    <b:RefOrder>7</b:RefOrder>
  </b:Source>
  <b:Source>
    <b:Tag>Par10</b:Tag>
    <b:SourceType>Report</b:SourceType>
    <b:Guid>{96F0CB51-10E6-4976-8EA8-167FF7C1C80C}</b:Guid>
    <b:Author>
      <b:Author>
        <b:Corporate>Equality Act</b:Corporate>
      </b:Author>
    </b:Author>
    <b:Title>Equality Act</b:Title>
    <b:Year>2010</b:Year>
    <b:Publisher>Leg.gov</b:Publisher>
    <b:City>London</b:City>
    <b:RefOrder>8</b:RefOrder>
  </b:Source>
  <b:Source>
    <b:Tag>For19</b:Tag>
    <b:SourceType>ArticleInAPeriodical</b:SourceType>
    <b:Guid>{E48F3853-A3C5-44E2-A8A7-F1A6C447FB97}</b:Guid>
    <b:Title>Police discriminated against white heterosexual male, tribunal finds</b:Title>
    <b:Year>2019</b:Year>
    <b:Author>
      <b:Author>
        <b:NameList>
          <b:Person>
            <b:Last>Forest</b:Last>
            <b:First>Adam</b:First>
          </b:Person>
        </b:NameList>
      </b:Author>
    </b:Author>
    <b:JournalName>Independent</b:JournalName>
    <b:Pages>1</b:Pages>
    <b:PeriodicalTitle>Independent</b:PeriodicalTitle>
    <b:Month>February</b:Month>
    <b:Day>23</b:Day>
    <b:RefOrder>9</b:RefOrder>
  </b:Source>
</b:Sources>
</file>

<file path=customXml/itemProps1.xml><?xml version="1.0" encoding="utf-8"?>
<ds:datastoreItem xmlns:ds="http://schemas.openxmlformats.org/officeDocument/2006/customXml" ds:itemID="{5B58F45A-4944-479F-8A63-679C7255B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9940</TotalTime>
  <Pages>10</Pages>
  <Words>4485</Words>
  <Characters>25567</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26</cp:revision>
  <dcterms:created xsi:type="dcterms:W3CDTF">2023-01-27T08:34:00Z</dcterms:created>
  <dcterms:modified xsi:type="dcterms:W3CDTF">2023-02-06T14:52:00Z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2023-01-27T11:59:27Z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3e95b46b-3a6f-479a-b832-bde93ecc3fa2</vt:lpwstr>
  </property>
  <property fmtid="{D5CDD505-2E9C-101B-9397-08002B2CF9AE}" pid="8" name="MSIP_Label_66cf8fe5-b7b7-4df7-b38d-1c61ac2f6639_ContentBits">
    <vt:lpwstr>0</vt:lpwstr>
  </property>
</Properties>
</file>