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B337F" w14:textId="77777777" w:rsidR="000712CF" w:rsidRPr="000712CF" w:rsidRDefault="000712CF" w:rsidP="00F72E43">
      <w:pPr>
        <w:spacing w:after="160" w:line="480" w:lineRule="auto"/>
        <w:rPr>
          <w:rFonts w:ascii="Times New Roman" w:eastAsiaTheme="minorHAnsi" w:hAnsi="Times New Roman" w:cs="Times New Roman"/>
          <w:b/>
          <w:kern w:val="0"/>
          <w:sz w:val="24"/>
          <w:szCs w:val="24"/>
          <w:lang w:val="en-US" w:eastAsia="en-US"/>
          <w14:ligatures w14:val="none"/>
        </w:rPr>
      </w:pPr>
    </w:p>
    <w:p w14:paraId="6F738645" w14:textId="77777777" w:rsidR="000712CF" w:rsidRPr="000712CF" w:rsidRDefault="000712CF" w:rsidP="000712CF">
      <w:pPr>
        <w:spacing w:after="160" w:line="480" w:lineRule="auto"/>
        <w:jc w:val="center"/>
        <w:rPr>
          <w:rFonts w:ascii="Times New Roman" w:eastAsiaTheme="minorHAnsi" w:hAnsi="Times New Roman" w:cs="Times New Roman"/>
          <w:b/>
          <w:kern w:val="0"/>
          <w:sz w:val="24"/>
          <w:szCs w:val="24"/>
          <w:lang w:val="en-US" w:eastAsia="en-US"/>
          <w14:ligatures w14:val="none"/>
        </w:rPr>
      </w:pPr>
    </w:p>
    <w:p w14:paraId="7C4327FB" w14:textId="3888E232" w:rsidR="00080508" w:rsidRPr="00F72E43" w:rsidRDefault="00EA4557" w:rsidP="000712CF">
      <w:pPr>
        <w:spacing w:after="160" w:line="480" w:lineRule="auto"/>
        <w:jc w:val="center"/>
        <w:rPr>
          <w:rFonts w:ascii="Times New Roman" w:eastAsiaTheme="minorHAnsi" w:hAnsi="Times New Roman" w:cs="Times New Roman"/>
          <w:b/>
          <w:kern w:val="0"/>
          <w:sz w:val="40"/>
          <w:szCs w:val="40"/>
          <w:lang w:val="en-US" w:eastAsia="en-US"/>
          <w14:ligatures w14:val="none"/>
        </w:rPr>
      </w:pPr>
      <w:r w:rsidRPr="00F72E43">
        <w:rPr>
          <w:rFonts w:ascii="Times New Roman" w:eastAsiaTheme="minorHAnsi" w:hAnsi="Times New Roman" w:cs="Times New Roman"/>
          <w:b/>
          <w:kern w:val="0"/>
          <w:sz w:val="40"/>
          <w:szCs w:val="40"/>
          <w:lang w:val="en-US" w:eastAsia="en-US"/>
          <w14:ligatures w14:val="none"/>
        </w:rPr>
        <w:t>International Financial Management</w:t>
      </w:r>
    </w:p>
    <w:p w14:paraId="044D9F23" w14:textId="1945647E" w:rsidR="00EA4557" w:rsidRPr="00F72E43" w:rsidRDefault="00EA4557" w:rsidP="000712CF">
      <w:pPr>
        <w:spacing w:after="160" w:line="480" w:lineRule="auto"/>
        <w:jc w:val="center"/>
        <w:rPr>
          <w:rFonts w:ascii="Times New Roman" w:eastAsiaTheme="minorHAnsi" w:hAnsi="Times New Roman" w:cs="Times New Roman"/>
          <w:b/>
          <w:kern w:val="0"/>
          <w:sz w:val="40"/>
          <w:szCs w:val="40"/>
          <w:lang w:val="en-US" w:eastAsia="en-US"/>
          <w14:ligatures w14:val="none"/>
        </w:rPr>
      </w:pPr>
      <w:r w:rsidRPr="00F72E43">
        <w:rPr>
          <w:rFonts w:ascii="Times New Roman" w:eastAsiaTheme="minorHAnsi" w:hAnsi="Times New Roman" w:cs="Times New Roman"/>
          <w:b/>
          <w:kern w:val="0"/>
          <w:sz w:val="40"/>
          <w:szCs w:val="40"/>
          <w:lang w:val="en-US" w:eastAsia="en-US"/>
          <w14:ligatures w14:val="none"/>
        </w:rPr>
        <w:t>LCBB6002</w:t>
      </w:r>
    </w:p>
    <w:p w14:paraId="3E56E3DE" w14:textId="77777777" w:rsidR="00080508" w:rsidRPr="00F72E43" w:rsidRDefault="00080508" w:rsidP="000712CF">
      <w:pPr>
        <w:spacing w:after="160" w:line="480" w:lineRule="auto"/>
        <w:jc w:val="center"/>
        <w:rPr>
          <w:rFonts w:ascii="Times New Roman" w:eastAsiaTheme="minorHAnsi" w:hAnsi="Times New Roman" w:cs="Times New Roman"/>
          <w:b/>
          <w:kern w:val="0"/>
          <w:sz w:val="40"/>
          <w:szCs w:val="40"/>
          <w:lang w:val="en-US" w:eastAsia="en-US"/>
          <w14:ligatures w14:val="none"/>
        </w:rPr>
      </w:pPr>
    </w:p>
    <w:p w14:paraId="3DF2FDED" w14:textId="3761CF35" w:rsidR="000712CF" w:rsidRPr="00F72E43" w:rsidRDefault="000712CF" w:rsidP="000712CF">
      <w:pPr>
        <w:spacing w:after="160" w:line="480" w:lineRule="auto"/>
        <w:jc w:val="center"/>
        <w:rPr>
          <w:rFonts w:ascii="Times New Roman" w:eastAsiaTheme="minorHAnsi" w:hAnsi="Times New Roman" w:cs="Times New Roman"/>
          <w:b/>
          <w:kern w:val="0"/>
          <w:sz w:val="40"/>
          <w:szCs w:val="40"/>
          <w:lang w:val="en-US" w:eastAsia="en-US"/>
          <w14:ligatures w14:val="none"/>
        </w:rPr>
      </w:pPr>
      <w:r w:rsidRPr="000712CF">
        <w:rPr>
          <w:rFonts w:ascii="Times New Roman" w:eastAsiaTheme="minorHAnsi" w:hAnsi="Times New Roman" w:cs="Times New Roman"/>
          <w:b/>
          <w:kern w:val="0"/>
          <w:sz w:val="40"/>
          <w:szCs w:val="40"/>
          <w:lang w:val="en-US" w:eastAsia="en-US"/>
          <w14:ligatures w14:val="none"/>
        </w:rPr>
        <w:t>International Financial Management Theories</w:t>
      </w:r>
    </w:p>
    <w:p w14:paraId="5257693D" w14:textId="25E6100D" w:rsidR="0092779A" w:rsidRPr="000712CF" w:rsidRDefault="0092779A" w:rsidP="000712CF">
      <w:pPr>
        <w:spacing w:after="160" w:line="480" w:lineRule="auto"/>
        <w:jc w:val="center"/>
        <w:rPr>
          <w:rFonts w:ascii="Times New Roman" w:eastAsiaTheme="minorHAnsi" w:hAnsi="Times New Roman" w:cs="Times New Roman"/>
          <w:b/>
          <w:kern w:val="0"/>
          <w:sz w:val="40"/>
          <w:szCs w:val="40"/>
          <w:lang w:val="en-US" w:eastAsia="en-US"/>
          <w14:ligatures w14:val="none"/>
        </w:rPr>
      </w:pPr>
      <w:r w:rsidRPr="00F72E43">
        <w:rPr>
          <w:rFonts w:ascii="Times New Roman" w:eastAsiaTheme="minorHAnsi" w:hAnsi="Times New Roman" w:cs="Times New Roman"/>
          <w:b/>
          <w:kern w:val="0"/>
          <w:sz w:val="40"/>
          <w:szCs w:val="40"/>
          <w:lang w:val="en-US" w:eastAsia="en-US"/>
          <w14:ligatures w14:val="none"/>
        </w:rPr>
        <w:t>Written Report</w:t>
      </w:r>
    </w:p>
    <w:p w14:paraId="24F36A09" w14:textId="3F748AD3" w:rsidR="00455EF1" w:rsidRPr="00F72E43" w:rsidRDefault="000712CF" w:rsidP="00455EF1">
      <w:pPr>
        <w:spacing w:after="160" w:line="480" w:lineRule="auto"/>
        <w:jc w:val="center"/>
        <w:rPr>
          <w:rFonts w:ascii="Times New Roman" w:eastAsiaTheme="minorHAnsi" w:hAnsi="Times New Roman" w:cs="Times New Roman"/>
          <w:b/>
          <w:i/>
          <w:iCs/>
          <w:kern w:val="0"/>
          <w:sz w:val="40"/>
          <w:szCs w:val="40"/>
          <w:lang w:val="en-US" w:eastAsia="en-US"/>
          <w14:ligatures w14:val="none"/>
        </w:rPr>
      </w:pPr>
      <w:r w:rsidRPr="000712CF">
        <w:rPr>
          <w:rFonts w:ascii="Times New Roman" w:eastAsiaTheme="minorHAnsi" w:hAnsi="Times New Roman" w:cs="Times New Roman"/>
          <w:b/>
          <w:i/>
          <w:iCs/>
          <w:kern w:val="0"/>
          <w:sz w:val="40"/>
          <w:szCs w:val="40"/>
          <w:lang w:val="en-US" w:eastAsia="en-US"/>
          <w14:ligatures w14:val="none"/>
        </w:rPr>
        <w:t xml:space="preserve">By </w:t>
      </w:r>
      <w:proofErr w:type="spellStart"/>
      <w:r w:rsidR="00455EF1" w:rsidRPr="00F72E43">
        <w:rPr>
          <w:rFonts w:ascii="Times New Roman" w:eastAsiaTheme="minorHAnsi" w:hAnsi="Times New Roman" w:cs="Times New Roman"/>
          <w:b/>
          <w:i/>
          <w:iCs/>
          <w:kern w:val="0"/>
          <w:sz w:val="40"/>
          <w:szCs w:val="40"/>
          <w:lang w:val="en-US" w:eastAsia="en-US"/>
          <w14:ligatures w14:val="none"/>
        </w:rPr>
        <w:t>Veselina</w:t>
      </w:r>
      <w:proofErr w:type="spellEnd"/>
      <w:r w:rsidR="00455EF1" w:rsidRPr="00F72E43">
        <w:rPr>
          <w:rFonts w:ascii="Times New Roman" w:eastAsiaTheme="minorHAnsi" w:hAnsi="Times New Roman" w:cs="Times New Roman"/>
          <w:b/>
          <w:i/>
          <w:iCs/>
          <w:kern w:val="0"/>
          <w:sz w:val="40"/>
          <w:szCs w:val="40"/>
          <w:lang w:val="en-US" w:eastAsia="en-US"/>
          <w14:ligatures w14:val="none"/>
        </w:rPr>
        <w:t xml:space="preserve"> Uchkunova</w:t>
      </w:r>
    </w:p>
    <w:p w14:paraId="680093DB" w14:textId="15C70FDB" w:rsidR="00455EF1" w:rsidRPr="000712CF" w:rsidRDefault="00080508" w:rsidP="00455EF1">
      <w:pPr>
        <w:spacing w:after="160" w:line="480" w:lineRule="auto"/>
        <w:jc w:val="center"/>
        <w:rPr>
          <w:rFonts w:ascii="Times New Roman" w:eastAsiaTheme="minorHAnsi" w:hAnsi="Times New Roman" w:cs="Times New Roman"/>
          <w:b/>
          <w:i/>
          <w:iCs/>
          <w:kern w:val="0"/>
          <w:sz w:val="40"/>
          <w:szCs w:val="40"/>
          <w:lang w:val="en-US" w:eastAsia="en-US"/>
          <w14:ligatures w14:val="none"/>
        </w:rPr>
      </w:pPr>
      <w:r w:rsidRPr="00F72E43">
        <w:rPr>
          <w:rFonts w:ascii="Times New Roman" w:eastAsiaTheme="minorHAnsi" w:hAnsi="Times New Roman" w:cs="Times New Roman"/>
          <w:b/>
          <w:i/>
          <w:iCs/>
          <w:kern w:val="0"/>
          <w:sz w:val="40"/>
          <w:szCs w:val="40"/>
          <w:lang w:val="en-US" w:eastAsia="en-US"/>
          <w14:ligatures w14:val="none"/>
        </w:rPr>
        <w:t>2028272</w:t>
      </w:r>
    </w:p>
    <w:p w14:paraId="7510F7A2" w14:textId="77777777" w:rsidR="000712CF" w:rsidRPr="000712CF" w:rsidRDefault="000712CF" w:rsidP="000712CF">
      <w:pPr>
        <w:spacing w:after="160" w:line="480" w:lineRule="auto"/>
        <w:jc w:val="center"/>
        <w:rPr>
          <w:rFonts w:ascii="Times New Roman" w:eastAsiaTheme="minorHAnsi" w:hAnsi="Times New Roman" w:cs="Times New Roman"/>
          <w:b/>
          <w:kern w:val="0"/>
          <w:sz w:val="24"/>
          <w:szCs w:val="24"/>
          <w:lang w:val="en-US" w:eastAsia="en-US"/>
          <w14:ligatures w14:val="none"/>
        </w:rPr>
      </w:pPr>
    </w:p>
    <w:p w14:paraId="26F8F3F8" w14:textId="77777777" w:rsidR="000712CF" w:rsidRPr="000712CF" w:rsidRDefault="000712CF" w:rsidP="000712CF">
      <w:pPr>
        <w:spacing w:after="160" w:line="480" w:lineRule="auto"/>
        <w:jc w:val="center"/>
        <w:rPr>
          <w:rFonts w:ascii="Times New Roman" w:eastAsiaTheme="minorHAnsi" w:hAnsi="Times New Roman" w:cs="Times New Roman"/>
          <w:b/>
          <w:kern w:val="0"/>
          <w:sz w:val="24"/>
          <w:szCs w:val="24"/>
          <w:lang w:val="en-US" w:eastAsia="en-US"/>
          <w14:ligatures w14:val="none"/>
        </w:rPr>
      </w:pPr>
    </w:p>
    <w:p w14:paraId="3D34278C" w14:textId="77777777" w:rsidR="00455EF1" w:rsidRDefault="00455EF1" w:rsidP="000712CF">
      <w:pPr>
        <w:spacing w:after="160" w:line="480" w:lineRule="auto"/>
        <w:jc w:val="center"/>
        <w:rPr>
          <w:rFonts w:ascii="Times New Roman" w:eastAsiaTheme="minorHAnsi" w:hAnsi="Times New Roman" w:cs="Times New Roman"/>
          <w:b/>
          <w:kern w:val="0"/>
          <w:sz w:val="24"/>
          <w:szCs w:val="24"/>
          <w:lang w:val="en-US" w:eastAsia="en-US"/>
          <w14:ligatures w14:val="none"/>
        </w:rPr>
      </w:pPr>
    </w:p>
    <w:p w14:paraId="22B8B26F" w14:textId="77777777" w:rsidR="00455EF1" w:rsidRDefault="00455EF1" w:rsidP="000712CF">
      <w:pPr>
        <w:spacing w:after="160" w:line="480" w:lineRule="auto"/>
        <w:jc w:val="center"/>
        <w:rPr>
          <w:rFonts w:ascii="Times New Roman" w:eastAsiaTheme="minorHAnsi" w:hAnsi="Times New Roman" w:cs="Times New Roman"/>
          <w:b/>
          <w:kern w:val="0"/>
          <w:sz w:val="24"/>
          <w:szCs w:val="24"/>
          <w:lang w:val="en-US" w:eastAsia="en-US"/>
          <w14:ligatures w14:val="none"/>
        </w:rPr>
      </w:pPr>
    </w:p>
    <w:p w14:paraId="41121144" w14:textId="77777777" w:rsidR="00455EF1" w:rsidRDefault="00455EF1" w:rsidP="000712CF">
      <w:pPr>
        <w:spacing w:after="160" w:line="480" w:lineRule="auto"/>
        <w:jc w:val="center"/>
        <w:rPr>
          <w:rFonts w:ascii="Times New Roman" w:eastAsiaTheme="minorHAnsi" w:hAnsi="Times New Roman" w:cs="Times New Roman"/>
          <w:b/>
          <w:kern w:val="0"/>
          <w:sz w:val="24"/>
          <w:szCs w:val="24"/>
          <w:lang w:val="en-US" w:eastAsia="en-US"/>
          <w14:ligatures w14:val="none"/>
        </w:rPr>
      </w:pPr>
    </w:p>
    <w:p w14:paraId="7A1162FA" w14:textId="77777777" w:rsidR="00F72E43" w:rsidRDefault="00F72E43" w:rsidP="00F72E43">
      <w:pPr>
        <w:spacing w:after="160" w:line="480" w:lineRule="auto"/>
        <w:rPr>
          <w:rFonts w:ascii="Times New Roman" w:eastAsiaTheme="minorHAnsi" w:hAnsi="Times New Roman" w:cs="Times New Roman"/>
          <w:b/>
          <w:kern w:val="0"/>
          <w:sz w:val="24"/>
          <w:szCs w:val="24"/>
          <w:lang w:val="en-US" w:eastAsia="en-US"/>
          <w14:ligatures w14:val="none"/>
        </w:rPr>
      </w:pPr>
    </w:p>
    <w:p w14:paraId="04916D2B" w14:textId="7C34363B" w:rsidR="000712CF" w:rsidRPr="000712CF" w:rsidRDefault="000712CF" w:rsidP="00F72E43">
      <w:pPr>
        <w:spacing w:after="160" w:line="480" w:lineRule="auto"/>
        <w:rPr>
          <w:rFonts w:ascii="Times New Roman" w:eastAsiaTheme="minorHAnsi" w:hAnsi="Times New Roman" w:cs="Times New Roman"/>
          <w:b/>
          <w:kern w:val="0"/>
          <w:sz w:val="24"/>
          <w:szCs w:val="24"/>
          <w:lang w:val="en-US" w:eastAsia="en-US"/>
          <w14:ligatures w14:val="none"/>
        </w:rPr>
      </w:pPr>
      <w:r w:rsidRPr="000712CF">
        <w:rPr>
          <w:rFonts w:ascii="Times New Roman" w:eastAsiaTheme="minorHAnsi" w:hAnsi="Times New Roman" w:cs="Times New Roman"/>
          <w:b/>
          <w:kern w:val="0"/>
          <w:sz w:val="24"/>
          <w:szCs w:val="24"/>
          <w:lang w:val="en-US" w:eastAsia="en-US"/>
          <w14:ligatures w14:val="none"/>
        </w:rPr>
        <w:lastRenderedPageBreak/>
        <w:t>International Financial Management Theories</w:t>
      </w:r>
    </w:p>
    <w:p w14:paraId="5A15CA29"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Multinational companies face the risk of exchange rates when dealing with clients, partners, and stakeholders across countries. According to Best (2018) research, the risk from currency rates is essential to mitigate since they can cause unexpected losses. Enterprises use a few ways to control the risk for foreign trade: diversification, netting, leading, and lagging. This paper will deeply investigate the different strategies that multinational companies apply using theories and proven data. Discussing the limitations and advantages will help to understand the management of foreign exchange in a better way.</w:t>
      </w:r>
    </w:p>
    <w:p w14:paraId="10F961F0" w14:textId="77777777" w:rsidR="000712CF" w:rsidRPr="000712CF" w:rsidRDefault="000712CF" w:rsidP="000712CF">
      <w:pPr>
        <w:spacing w:after="160" w:line="480" w:lineRule="auto"/>
        <w:rPr>
          <w:rFonts w:ascii="Times New Roman" w:eastAsiaTheme="minorHAnsi" w:hAnsi="Times New Roman" w:cs="Times New Roman"/>
          <w:b/>
          <w:kern w:val="0"/>
          <w:sz w:val="24"/>
          <w:szCs w:val="24"/>
          <w:lang w:val="en-US" w:eastAsia="en-US"/>
          <w14:ligatures w14:val="none"/>
        </w:rPr>
      </w:pPr>
      <w:r w:rsidRPr="000712CF">
        <w:rPr>
          <w:rFonts w:ascii="Times New Roman" w:eastAsiaTheme="minorHAnsi" w:hAnsi="Times New Roman" w:cs="Times New Roman"/>
          <w:b/>
          <w:kern w:val="0"/>
          <w:sz w:val="24"/>
          <w:szCs w:val="24"/>
          <w:lang w:val="en-US" w:eastAsia="en-US"/>
          <w14:ligatures w14:val="none"/>
        </w:rPr>
        <w:t>Hedging Foreign Exchange Risk</w:t>
      </w:r>
    </w:p>
    <w:p w14:paraId="4A2EDBE6"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Hedging minimizes potential losses in a currency exchange by taking offset positions. Brigham and Daves (2019) noted that forward, futures, options, and swaps are the most used tools to hedge. The main aim is to minimize the uncertainty by fixing the rate. Hedging can efficiently mitigate future cash flows and payables on foreign-denominated currencies. If a company operates in Australia and wants to export its items to the United States, entering into a forward contract would benefit them. This technique helps to avoid any possible exchange rate fluctuations. According to Block et al. (2019), hedging is one way to minimize the impact of high volatility on net assets caused by large exchange rate movements, which affect the translations. However, hedging has limitations. Although derivatives offer many advantages, their drawbacks are still more significant due to risk factors. Booking forward contracts too much will limit the possibility of benefiting from beneficial variations in exchange rates. Although it is reliable to shield oneself formally against variations in the currency field, hedging should only be applied in some places.  </w:t>
      </w:r>
    </w:p>
    <w:p w14:paraId="02B6EABD"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lastRenderedPageBreak/>
        <w:t>The concept of leading and lagging payment into the strategy to leverage plus and minus signs of expected currency. Best (2018) noted that paying off your funds in advance when you predict that your capital will lose its value is what leading is all about. This minimizes conversion costs. If a firm thinks the pound's value will decrease, it will pay its French suppliers before time. According to Madura et al. (2018), one way to reduce the cost due to an appreciation of a local currency is by delaying your payables. It is challenging to forecast exchange rates because this is the foundation of leading lagging. When the rates are unsteady, this could cause companies to be exposed more than anticipated. There are certain obligations that companies have to meet, and therefore, only to a point; there can be an acceleration or delay in the payments. Using leading and lagging indicators in a strategy can sometimes be beneficial. Some critical skills like forecasting with an efficient cash flow system must be incorporated to build a strong organization.</w:t>
      </w:r>
    </w:p>
    <w:p w14:paraId="3E580284" w14:textId="77777777" w:rsidR="000712CF" w:rsidRPr="000712CF" w:rsidRDefault="000712CF" w:rsidP="000712CF">
      <w:pPr>
        <w:spacing w:after="160" w:line="480" w:lineRule="auto"/>
        <w:rPr>
          <w:rFonts w:ascii="Times New Roman" w:eastAsiaTheme="minorHAnsi" w:hAnsi="Times New Roman" w:cs="Times New Roman"/>
          <w:b/>
          <w:kern w:val="0"/>
          <w:sz w:val="24"/>
          <w:szCs w:val="24"/>
          <w:lang w:val="en-US" w:eastAsia="en-US"/>
          <w14:ligatures w14:val="none"/>
        </w:rPr>
      </w:pPr>
      <w:r w:rsidRPr="000712CF">
        <w:rPr>
          <w:rFonts w:ascii="Times New Roman" w:eastAsiaTheme="minorHAnsi" w:hAnsi="Times New Roman" w:cs="Times New Roman"/>
          <w:b/>
          <w:kern w:val="0"/>
          <w:sz w:val="24"/>
          <w:szCs w:val="24"/>
          <w:lang w:val="en-US" w:eastAsia="en-US"/>
          <w14:ligatures w14:val="none"/>
        </w:rPr>
        <w:t>Diversification to Mitigate Exposure</w:t>
      </w:r>
    </w:p>
    <w:p w14:paraId="51656216"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The organization will have limited foreign risk if it operates across various countries and currencies. </w:t>
      </w:r>
      <w:proofErr w:type="spellStart"/>
      <w:r w:rsidRPr="000712CF">
        <w:rPr>
          <w:rFonts w:ascii="Times New Roman" w:eastAsiaTheme="minorHAnsi" w:hAnsi="Times New Roman" w:cs="Times New Roman"/>
          <w:kern w:val="0"/>
          <w:sz w:val="24"/>
          <w:szCs w:val="24"/>
          <w:lang w:val="en-US" w:eastAsia="en-US"/>
          <w14:ligatures w14:val="none"/>
        </w:rPr>
        <w:t>Pilbeam</w:t>
      </w:r>
      <w:proofErr w:type="spellEnd"/>
      <w:r w:rsidRPr="000712CF">
        <w:rPr>
          <w:rFonts w:ascii="Times New Roman" w:eastAsiaTheme="minorHAnsi" w:hAnsi="Times New Roman" w:cs="Times New Roman"/>
          <w:kern w:val="0"/>
          <w:sz w:val="24"/>
          <w:szCs w:val="24"/>
          <w:lang w:val="en-US" w:eastAsia="en-US"/>
          <w14:ligatures w14:val="none"/>
        </w:rPr>
        <w:t xml:space="preserve"> (2023) asserted that firms that decentralize their production and bring input material from different places produce natural hedges. If a company wants to export its goods from the US to Europe, it has to balance its costs and revenues smartly because the difference in value can impact it (Block et al., 2019). Diversification brings in more opportunities. This enables the company to shift its production units if a specific location is not generating desired sales and profit because of destabilization in its currency value against other locations.</w:t>
      </w:r>
    </w:p>
    <w:p w14:paraId="3970D88F"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Nonetheless, Brigham and Daves (2019) stated that diversifying is very costly as it demands significant capital investments to set up operations offshore. It leads to an increased complexity of operations and logistics management. Smaller businesses may not find </w:t>
      </w:r>
      <w:r w:rsidRPr="000712CF">
        <w:rPr>
          <w:rFonts w:ascii="Times New Roman" w:eastAsiaTheme="minorHAnsi" w:hAnsi="Times New Roman" w:cs="Times New Roman"/>
          <w:kern w:val="0"/>
          <w:sz w:val="24"/>
          <w:szCs w:val="24"/>
          <w:lang w:val="en-US" w:eastAsia="en-US"/>
          <w14:ligatures w14:val="none"/>
        </w:rPr>
        <w:lastRenderedPageBreak/>
        <w:t>diversification practical if specific tasks are limited to a particular domain. For big companies, exchanging money is an excellent way to decrease the exchange rate exposure. The change in currency reduces the negative results through operations. However, it does eliminate risks associated with a specific activity.</w:t>
      </w:r>
    </w:p>
    <w:p w14:paraId="3930B560"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Netting can be used to engage your payable and receivable amounts together to minimize transactions between them. Shapiro and </w:t>
      </w:r>
      <w:proofErr w:type="spellStart"/>
      <w:r w:rsidRPr="000712CF">
        <w:rPr>
          <w:rFonts w:ascii="Times New Roman" w:eastAsiaTheme="minorHAnsi" w:hAnsi="Times New Roman" w:cs="Times New Roman"/>
          <w:kern w:val="0"/>
          <w:sz w:val="24"/>
          <w:szCs w:val="24"/>
          <w:lang w:val="en-US" w:eastAsia="en-US"/>
          <w14:ligatures w14:val="none"/>
        </w:rPr>
        <w:t>Hanouna</w:t>
      </w:r>
      <w:proofErr w:type="spellEnd"/>
      <w:r w:rsidRPr="000712CF">
        <w:rPr>
          <w:rFonts w:ascii="Times New Roman" w:eastAsiaTheme="minorHAnsi" w:hAnsi="Times New Roman" w:cs="Times New Roman"/>
          <w:kern w:val="0"/>
          <w:sz w:val="24"/>
          <w:szCs w:val="24"/>
          <w:lang w:val="en-US" w:eastAsia="en-US"/>
          <w14:ligatures w14:val="none"/>
        </w:rPr>
        <w:t xml:space="preserve"> (2019) highlighted that if a company has to pay out in the same currency they receive it in, this will offset the receivables, reducing any FX risk involving conversion. Netting helps to reduce currency exchange risks, which lowers the cost of hedging. This provides an additional advantage to organizations while negotiating with banks for better exchange rates (Robinson, 2020). Yet, for an organization to be able to bet on these opportunities, it must align its cash inflows with the right timing and currency. Larger MNCs can hedge large-volume currency transactions. However, Madura et al. (2018) stated that if we talk about smaller businesses, they only keep a limited amount of money. If companies plan to net the incoming and outgoing cash flows, the overall transaction cost and no mandatory financial obligations would be lower. Hedging should only be done for selective transactions because this can only increase the risk to be faced by a few transactions instead of all.</w:t>
      </w:r>
    </w:p>
    <w:p w14:paraId="1CAAEC09"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Taking out short-term loans can protect predicted cash flows from devaluation through these expenditures when borrowed in other currencies. Schroeder et al. (2022) noted that a UK Company that wants to export its products to South Africa can borrow rand currency to pay off local expenses. They create liabilities to match the revenues, ultimately dampening net exposure (Young and Register, 2018). This helps companies, as they do not have to pay additional costs while betting against future cash flows. Limited availability is seen mainly in underdeveloped countries, however. However, </w:t>
      </w:r>
      <w:proofErr w:type="spellStart"/>
      <w:r w:rsidRPr="000712CF">
        <w:rPr>
          <w:rFonts w:ascii="Times New Roman" w:eastAsiaTheme="minorHAnsi" w:hAnsi="Times New Roman" w:cs="Times New Roman"/>
          <w:kern w:val="0"/>
          <w:sz w:val="24"/>
          <w:szCs w:val="24"/>
          <w:lang w:val="en-US" w:eastAsia="en-US"/>
          <w14:ligatures w14:val="none"/>
        </w:rPr>
        <w:t>Pilbeam</w:t>
      </w:r>
      <w:proofErr w:type="spellEnd"/>
      <w:r w:rsidRPr="000712CF">
        <w:rPr>
          <w:rFonts w:ascii="Times New Roman" w:eastAsiaTheme="minorHAnsi" w:hAnsi="Times New Roman" w:cs="Times New Roman"/>
          <w:kern w:val="0"/>
          <w:sz w:val="24"/>
          <w:szCs w:val="24"/>
          <w:lang w:val="en-US" w:eastAsia="en-US"/>
          <w14:ligatures w14:val="none"/>
        </w:rPr>
        <w:t xml:space="preserve"> (2023) asserted that there are potential risks related to </w:t>
      </w:r>
      <w:r w:rsidRPr="000712CF">
        <w:rPr>
          <w:rFonts w:ascii="Times New Roman" w:eastAsiaTheme="minorHAnsi" w:hAnsi="Times New Roman" w:cs="Times New Roman"/>
          <w:kern w:val="0"/>
          <w:sz w:val="24"/>
          <w:szCs w:val="24"/>
          <w:lang w:val="en-US" w:eastAsia="en-US"/>
          <w14:ligatures w14:val="none"/>
        </w:rPr>
        <w:lastRenderedPageBreak/>
        <w:t>changes in currency values. Still, it has been noted that the majority of borrowing costs are exposed to interest rate risks, which allows a possibility for these costs to increase. To get a short-term loan, borrowers must pay specific fees and provide a guarantee against the funds borrowed. In the case of cash inflow/outflow, short-term borrowing in foreign currency can be beneficial. However, the unnecessary borrowing costs and limited access can hinder you from reaping all the benefits of currency hedging.</w:t>
      </w:r>
    </w:p>
    <w:p w14:paraId="642DC5AC"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A company in invoicing ensures its transaction is done in a currency that is beneficial for the company rather than the vendor. It exchanges a certain amount in advance to bear the minimum risk for profit margins. Shapiro and </w:t>
      </w:r>
      <w:proofErr w:type="spellStart"/>
      <w:r w:rsidRPr="000712CF">
        <w:rPr>
          <w:rFonts w:ascii="Times New Roman" w:eastAsiaTheme="minorHAnsi" w:hAnsi="Times New Roman" w:cs="Times New Roman"/>
          <w:kern w:val="0"/>
          <w:sz w:val="24"/>
          <w:szCs w:val="24"/>
          <w:lang w:val="en-US" w:eastAsia="en-US"/>
          <w14:ligatures w14:val="none"/>
        </w:rPr>
        <w:t>Hanouna</w:t>
      </w:r>
      <w:proofErr w:type="spellEnd"/>
      <w:r w:rsidRPr="000712CF">
        <w:rPr>
          <w:rFonts w:ascii="Times New Roman" w:eastAsiaTheme="minorHAnsi" w:hAnsi="Times New Roman" w:cs="Times New Roman"/>
          <w:kern w:val="0"/>
          <w:sz w:val="24"/>
          <w:szCs w:val="24"/>
          <w:lang w:val="en-US" w:eastAsia="en-US"/>
          <w14:ligatures w14:val="none"/>
        </w:rPr>
        <w:t xml:space="preserve"> (2019) noted that if a company in Germany wants to avoid any risk and is subject matter when trading, they might invoice in euros rather than in dollars because they are exporting to the US. Large MNCs can negotiate with retailers and manufacturers and have extensive finance options compared to local businesses in growing markets (Robinson, 2020). The choice of which currency a business will use depends on their negotiating skills and what industry norms they follow. Invoices in a currency other than the base will cause less liquidity between both trading partners, which can be risky. However, such practice can ruin money relationships and everyday trade methods, yielding various benefits when applied smartly. This means the strategies can be applied when they provide better advantages to the company than our standard working, which is essential.</w:t>
      </w:r>
    </w:p>
    <w:p w14:paraId="4B053E5C" w14:textId="77777777" w:rsidR="000712CF" w:rsidRPr="000712CF" w:rsidRDefault="000712CF" w:rsidP="000712CF">
      <w:pPr>
        <w:spacing w:after="160" w:line="480" w:lineRule="auto"/>
        <w:rPr>
          <w:rFonts w:ascii="Times New Roman" w:eastAsiaTheme="minorHAnsi" w:hAnsi="Times New Roman" w:cs="Times New Roman"/>
          <w:b/>
          <w:kern w:val="0"/>
          <w:sz w:val="24"/>
          <w:szCs w:val="24"/>
          <w:lang w:val="en-US" w:eastAsia="en-US"/>
          <w14:ligatures w14:val="none"/>
        </w:rPr>
      </w:pPr>
      <w:r w:rsidRPr="000712CF">
        <w:rPr>
          <w:rFonts w:ascii="Times New Roman" w:eastAsiaTheme="minorHAnsi" w:hAnsi="Times New Roman" w:cs="Times New Roman"/>
          <w:b/>
          <w:kern w:val="0"/>
          <w:sz w:val="24"/>
          <w:szCs w:val="24"/>
          <w:lang w:val="en-US" w:eastAsia="en-US"/>
          <w14:ligatures w14:val="none"/>
        </w:rPr>
        <w:t>Matching Currency Exposures</w:t>
      </w:r>
    </w:p>
    <w:p w14:paraId="23363853"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One way to create natural hedges is to match the currencies of operating expenses with those in revenues. According to Young and </w:t>
      </w:r>
      <w:proofErr w:type="spellStart"/>
      <w:r w:rsidRPr="000712CF">
        <w:rPr>
          <w:rFonts w:ascii="Times New Roman" w:eastAsiaTheme="minorHAnsi" w:hAnsi="Times New Roman" w:cs="Times New Roman"/>
          <w:kern w:val="0"/>
          <w:sz w:val="24"/>
          <w:szCs w:val="24"/>
          <w:lang w:val="en-US" w:eastAsia="en-US"/>
          <w14:ligatures w14:val="none"/>
        </w:rPr>
        <w:t>Legister</w:t>
      </w:r>
      <w:proofErr w:type="spellEnd"/>
      <w:r w:rsidRPr="000712CF">
        <w:rPr>
          <w:rFonts w:ascii="Times New Roman" w:eastAsiaTheme="minorHAnsi" w:hAnsi="Times New Roman" w:cs="Times New Roman"/>
          <w:kern w:val="0"/>
          <w:sz w:val="24"/>
          <w:szCs w:val="24"/>
          <w:lang w:val="en-US" w:eastAsia="en-US"/>
          <w14:ligatures w14:val="none"/>
        </w:rPr>
        <w:t xml:space="preserve"> (2018) study, when the amount of currency spent and earned is in equilibrium, there will be less exposure. If a UK company wants to sell in the US market, it could borrow money equal to its estimated dollars in sales. This will create the </w:t>
      </w:r>
      <w:r w:rsidRPr="000712CF">
        <w:rPr>
          <w:rFonts w:ascii="Times New Roman" w:eastAsiaTheme="minorHAnsi" w:hAnsi="Times New Roman" w:cs="Times New Roman"/>
          <w:kern w:val="0"/>
          <w:sz w:val="24"/>
          <w:szCs w:val="24"/>
          <w:lang w:val="en-US" w:eastAsia="en-US"/>
          <w14:ligatures w14:val="none"/>
        </w:rPr>
        <w:lastRenderedPageBreak/>
        <w:t>inflows and outflows of money without any hedges. The opportunity to capitalize on the currency exposure depends on the availability of the required currency, which can be scarce. Schroeder et al. (2022) stated that to reduce the losses that occur in financial costs and operational decisions, one may also have to improve the matching of foreign currency. Even if there is a small mistake, it can cause significant discrepancies in the current accounts, which can be harmful. The standard way of matching currency rates is appealing moves, but it will only sometimes be in line with business values. Regarding operational, financial decisions, and long-term investments, it is more productive to have needs naturally matched instead of forced since that draws focus away.</w:t>
      </w:r>
    </w:p>
    <w:p w14:paraId="721B8704" w14:textId="77777777" w:rsidR="000712CF" w:rsidRPr="000712CF" w:rsidRDefault="000712CF" w:rsidP="000712CF">
      <w:pPr>
        <w:spacing w:after="160" w:line="480" w:lineRule="auto"/>
        <w:jc w:val="center"/>
        <w:rPr>
          <w:rFonts w:ascii="Times New Roman" w:eastAsiaTheme="minorHAnsi" w:hAnsi="Times New Roman" w:cs="Times New Roman"/>
          <w:b/>
          <w:kern w:val="0"/>
          <w:sz w:val="24"/>
          <w:szCs w:val="24"/>
          <w:lang w:val="en-US" w:eastAsia="en-US"/>
          <w14:ligatures w14:val="none"/>
        </w:rPr>
      </w:pPr>
      <w:r w:rsidRPr="000712CF">
        <w:rPr>
          <w:rFonts w:ascii="Times New Roman" w:eastAsiaTheme="minorHAnsi" w:hAnsi="Times New Roman" w:cs="Times New Roman"/>
          <w:b/>
          <w:kern w:val="0"/>
          <w:sz w:val="24"/>
          <w:szCs w:val="24"/>
          <w:lang w:val="en-US" w:eastAsia="en-US"/>
          <w14:ligatures w14:val="none"/>
        </w:rPr>
        <w:t>Conclusion</w:t>
      </w:r>
    </w:p>
    <w:p w14:paraId="25178D81"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Multinational companies will use complex strategic methods to deal with global exchange risk. Protecting the currency rates against some of the specific future exposures is how a significant amount could be locked into derivative instruments. Leading and lagging are both types of timing strategies that are beneficial for providing such advantages, which come from currency predictions. However, diversification helps keep a balance between the locations and currencies. Rates are not fixed. Any of the two parties can change them accordingly at any time before, within, or after their trade. This could bring up heated arguments and debates among both parties and sour their relationships outside the trading sphere. The idea of borrowing money or matching the business investments is often right, but usually, it does not automatically align with the needs of businesses. The best ways to combat risks and capital toward company stocks are hedging, diversification, leading/lagging, and selective risk-shifting practices. One needs to rely on a range of risk management strategies to meet the dynamic, unpredictable currency challenges </w:t>
      </w:r>
      <w:r w:rsidRPr="000712CF">
        <w:rPr>
          <w:rFonts w:ascii="Times New Roman" w:eastAsiaTheme="minorHAnsi" w:hAnsi="Times New Roman" w:cs="Times New Roman"/>
          <w:kern w:val="0"/>
          <w:sz w:val="24"/>
          <w:szCs w:val="24"/>
          <w:lang w:val="en-US" w:eastAsia="en-US"/>
          <w14:ligatures w14:val="none"/>
        </w:rPr>
        <w:lastRenderedPageBreak/>
        <w:t>rather than just one straightforward approach. Multinational companies can control and minimize their currency exposure risks by using various tools to manage currency risks.</w:t>
      </w:r>
    </w:p>
    <w:p w14:paraId="139C5AAB" w14:textId="77777777" w:rsidR="000712CF" w:rsidRPr="000712CF" w:rsidRDefault="000712CF" w:rsidP="000712CF">
      <w:pPr>
        <w:spacing w:after="160" w:line="259" w:lineRule="auto"/>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br w:type="page"/>
      </w:r>
    </w:p>
    <w:p w14:paraId="704F0C90" w14:textId="77777777" w:rsidR="000712CF" w:rsidRPr="000712CF" w:rsidRDefault="000712CF" w:rsidP="000712CF">
      <w:pPr>
        <w:spacing w:line="480" w:lineRule="auto"/>
        <w:jc w:val="center"/>
        <w:rPr>
          <w:rFonts w:ascii="Times New Roman" w:eastAsiaTheme="minorHAnsi" w:hAnsi="Times New Roman" w:cs="Times New Roman"/>
          <w:b/>
          <w:kern w:val="0"/>
          <w:sz w:val="24"/>
          <w:szCs w:val="24"/>
          <w:lang w:val="en-US" w:eastAsia="en-US"/>
          <w14:ligatures w14:val="none"/>
        </w:rPr>
      </w:pPr>
      <w:r w:rsidRPr="000712CF">
        <w:rPr>
          <w:rFonts w:ascii="Times New Roman" w:eastAsiaTheme="minorHAnsi" w:hAnsi="Times New Roman" w:cs="Times New Roman"/>
          <w:b/>
          <w:kern w:val="0"/>
          <w:sz w:val="24"/>
          <w:szCs w:val="24"/>
          <w:lang w:val="en-US" w:eastAsia="en-US"/>
          <w14:ligatures w14:val="none"/>
        </w:rPr>
        <w:lastRenderedPageBreak/>
        <w:t>References</w:t>
      </w:r>
    </w:p>
    <w:p w14:paraId="23A1E43B"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Best, J. 2018. </w:t>
      </w:r>
      <w:r w:rsidRPr="000712CF">
        <w:rPr>
          <w:rFonts w:ascii="Times New Roman" w:eastAsiaTheme="minorHAnsi" w:hAnsi="Times New Roman" w:cs="Times New Roman"/>
          <w:iCs/>
          <w:kern w:val="0"/>
          <w:sz w:val="24"/>
          <w:szCs w:val="24"/>
          <w:lang w:val="en-US" w:eastAsia="en-US"/>
          <w14:ligatures w14:val="none"/>
        </w:rPr>
        <w:t>The Limits of Transparency: Ambiguity and the History of International Finance</w:t>
      </w:r>
      <w:r w:rsidRPr="000712CF">
        <w:rPr>
          <w:rFonts w:ascii="Times New Roman" w:eastAsiaTheme="minorHAnsi" w:hAnsi="Times New Roman" w:cs="Times New Roman"/>
          <w:kern w:val="0"/>
          <w:sz w:val="24"/>
          <w:szCs w:val="24"/>
          <w:lang w:val="en-US" w:eastAsia="en-US"/>
          <w14:ligatures w14:val="none"/>
        </w:rPr>
        <w:t xml:space="preserve">. [online] </w:t>
      </w:r>
      <w:r w:rsidRPr="000712CF">
        <w:rPr>
          <w:rFonts w:ascii="Times New Roman" w:eastAsiaTheme="minorHAnsi" w:hAnsi="Times New Roman" w:cs="Times New Roman"/>
          <w:i/>
          <w:iCs/>
          <w:kern w:val="0"/>
          <w:sz w:val="24"/>
          <w:szCs w:val="24"/>
          <w:lang w:val="en-US" w:eastAsia="en-US"/>
          <w14:ligatures w14:val="none"/>
        </w:rPr>
        <w:t>Google Books</w:t>
      </w:r>
      <w:r w:rsidRPr="000712CF">
        <w:rPr>
          <w:rFonts w:ascii="Times New Roman" w:eastAsiaTheme="minorHAnsi" w:hAnsi="Times New Roman" w:cs="Times New Roman"/>
          <w:kern w:val="0"/>
          <w:sz w:val="24"/>
          <w:szCs w:val="24"/>
          <w:lang w:val="en-US" w:eastAsia="en-US"/>
          <w14:ligatures w14:val="none"/>
        </w:rPr>
        <w:t xml:space="preserve">. Cornell University Press. Available at: </w:t>
      </w:r>
      <w:hyperlink r:id="rId6" w:anchor="v=onepage&amp;q=International%20Financial%20Management%20Theories&amp;f=false"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books.google.co.ke/books?hl=en&amp;lr=&amp;id=Qi5zDwAAQBAJ&amp;oi=fnd&amp;pg=PP1&amp;dq=International+Financial+Management+Theories&amp;ots=SSG_PuxZDD&amp;sig=vxt99ipWHG15ArHTJpYer7cnuDA&amp;redir_esc=y#v=onepage&amp;q=International%20Financial%20Management%20Theories&amp;f=false</w:t>
        </w:r>
      </w:hyperlink>
      <w:r w:rsidRPr="000712CF">
        <w:rPr>
          <w:rFonts w:ascii="Times New Roman" w:eastAsiaTheme="minorHAnsi" w:hAnsi="Times New Roman" w:cs="Times New Roman"/>
          <w:kern w:val="0"/>
          <w:sz w:val="24"/>
          <w:szCs w:val="24"/>
          <w:lang w:val="en-US" w:eastAsia="en-US"/>
          <w14:ligatures w14:val="none"/>
        </w:rPr>
        <w:t xml:space="preserve"> </w:t>
      </w:r>
    </w:p>
    <w:p w14:paraId="14BD5EEA"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Block, S.B., Hirt, G.A. and </w:t>
      </w:r>
      <w:proofErr w:type="spellStart"/>
      <w:r w:rsidRPr="000712CF">
        <w:rPr>
          <w:rFonts w:ascii="Times New Roman" w:eastAsiaTheme="minorHAnsi" w:hAnsi="Times New Roman" w:cs="Times New Roman"/>
          <w:kern w:val="0"/>
          <w:sz w:val="24"/>
          <w:szCs w:val="24"/>
          <w:lang w:val="en-US" w:eastAsia="en-US"/>
          <w14:ligatures w14:val="none"/>
        </w:rPr>
        <w:t>Danielsen</w:t>
      </w:r>
      <w:proofErr w:type="spellEnd"/>
      <w:r w:rsidRPr="000712CF">
        <w:rPr>
          <w:rFonts w:ascii="Times New Roman" w:eastAsiaTheme="minorHAnsi" w:hAnsi="Times New Roman" w:cs="Times New Roman"/>
          <w:kern w:val="0"/>
          <w:sz w:val="24"/>
          <w:szCs w:val="24"/>
          <w:lang w:val="en-US" w:eastAsia="en-US"/>
          <w14:ligatures w14:val="none"/>
        </w:rPr>
        <w:t xml:space="preserve">, B.R. 2019. </w:t>
      </w:r>
      <w:r w:rsidRPr="000712CF">
        <w:rPr>
          <w:rFonts w:ascii="Times New Roman" w:eastAsiaTheme="minorHAnsi" w:hAnsi="Times New Roman" w:cs="Times New Roman"/>
          <w:iCs/>
          <w:kern w:val="0"/>
          <w:sz w:val="24"/>
          <w:szCs w:val="24"/>
          <w:lang w:val="en-US" w:eastAsia="en-US"/>
          <w14:ligatures w14:val="none"/>
        </w:rPr>
        <w:t>Foundations of financial management</w:t>
      </w:r>
      <w:r w:rsidRPr="000712CF">
        <w:rPr>
          <w:rFonts w:ascii="Times New Roman" w:eastAsiaTheme="minorHAnsi" w:hAnsi="Times New Roman" w:cs="Times New Roman"/>
          <w:kern w:val="0"/>
          <w:sz w:val="24"/>
          <w:szCs w:val="24"/>
          <w:lang w:val="en-US" w:eastAsia="en-US"/>
          <w14:ligatures w14:val="none"/>
        </w:rPr>
        <w:t xml:space="preserve">. [online] </w:t>
      </w:r>
      <w:proofErr w:type="spellStart"/>
      <w:r w:rsidRPr="000712CF">
        <w:rPr>
          <w:rFonts w:ascii="Times New Roman" w:eastAsiaTheme="minorHAnsi" w:hAnsi="Times New Roman" w:cs="Times New Roman"/>
          <w:i/>
          <w:iCs/>
          <w:kern w:val="0"/>
          <w:sz w:val="24"/>
          <w:szCs w:val="24"/>
          <w:lang w:val="en-US" w:eastAsia="en-US"/>
          <w14:ligatures w14:val="none"/>
        </w:rPr>
        <w:t>thuvienso.hoasen.edu.vn</w:t>
      </w:r>
      <w:proofErr w:type="spellEnd"/>
      <w:r w:rsidRPr="000712CF">
        <w:rPr>
          <w:rFonts w:ascii="Times New Roman" w:eastAsiaTheme="minorHAnsi" w:hAnsi="Times New Roman" w:cs="Times New Roman"/>
          <w:kern w:val="0"/>
          <w:sz w:val="24"/>
          <w:szCs w:val="24"/>
          <w:lang w:val="en-US" w:eastAsia="en-US"/>
          <w14:ligatures w14:val="none"/>
        </w:rPr>
        <w:t xml:space="preserve">. McGraw-Hill. Available at: </w:t>
      </w:r>
      <w:hyperlink r:id="rId7"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https://thuvienso.hoasen.edu.vn/handle/123456789/11641</w:t>
        </w:r>
      </w:hyperlink>
      <w:r w:rsidRPr="000712CF">
        <w:rPr>
          <w:rFonts w:ascii="Times New Roman" w:eastAsiaTheme="minorHAnsi" w:hAnsi="Times New Roman" w:cs="Times New Roman"/>
          <w:kern w:val="0"/>
          <w:sz w:val="24"/>
          <w:szCs w:val="24"/>
          <w:lang w:val="en-US" w:eastAsia="en-US"/>
          <w14:ligatures w14:val="none"/>
        </w:rPr>
        <w:t xml:space="preserve">. </w:t>
      </w:r>
    </w:p>
    <w:p w14:paraId="3FEEE251"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Brigham, E.F. and Daves, P.R. 2019. </w:t>
      </w:r>
      <w:r w:rsidRPr="000712CF">
        <w:rPr>
          <w:rFonts w:ascii="Times New Roman" w:eastAsiaTheme="minorHAnsi" w:hAnsi="Times New Roman" w:cs="Times New Roman"/>
          <w:iCs/>
          <w:kern w:val="0"/>
          <w:sz w:val="24"/>
          <w:szCs w:val="24"/>
          <w:lang w:val="en-US" w:eastAsia="en-US"/>
          <w14:ligatures w14:val="none"/>
        </w:rPr>
        <w:t>Intermediate financial management</w:t>
      </w:r>
      <w:r w:rsidRPr="000712CF">
        <w:rPr>
          <w:rFonts w:ascii="Times New Roman" w:eastAsiaTheme="minorHAnsi" w:hAnsi="Times New Roman" w:cs="Times New Roman"/>
          <w:kern w:val="0"/>
          <w:sz w:val="24"/>
          <w:szCs w:val="24"/>
          <w:lang w:val="en-US" w:eastAsia="en-US"/>
          <w14:ligatures w14:val="none"/>
        </w:rPr>
        <w:t xml:space="preserve">. [online] </w:t>
      </w:r>
      <w:proofErr w:type="spellStart"/>
      <w:r w:rsidRPr="000712CF">
        <w:rPr>
          <w:rFonts w:ascii="Times New Roman" w:eastAsiaTheme="minorHAnsi" w:hAnsi="Times New Roman" w:cs="Times New Roman"/>
          <w:i/>
          <w:iCs/>
          <w:kern w:val="0"/>
          <w:sz w:val="24"/>
          <w:szCs w:val="24"/>
          <w:lang w:val="en-US" w:eastAsia="en-US"/>
          <w14:ligatures w14:val="none"/>
        </w:rPr>
        <w:t>thuvienso.hoasen.edu.vn</w:t>
      </w:r>
      <w:proofErr w:type="spellEnd"/>
      <w:r w:rsidRPr="000712CF">
        <w:rPr>
          <w:rFonts w:ascii="Times New Roman" w:eastAsiaTheme="minorHAnsi" w:hAnsi="Times New Roman" w:cs="Times New Roman"/>
          <w:kern w:val="0"/>
          <w:sz w:val="24"/>
          <w:szCs w:val="24"/>
          <w:lang w:val="en-US" w:eastAsia="en-US"/>
          <w14:ligatures w14:val="none"/>
        </w:rPr>
        <w:t xml:space="preserve">. </w:t>
      </w:r>
      <w:proofErr w:type="spellStart"/>
      <w:r w:rsidRPr="000712CF">
        <w:rPr>
          <w:rFonts w:ascii="Times New Roman" w:eastAsiaTheme="minorHAnsi" w:hAnsi="Times New Roman" w:cs="Times New Roman"/>
          <w:kern w:val="0"/>
          <w:sz w:val="24"/>
          <w:szCs w:val="24"/>
          <w:lang w:val="en-US" w:eastAsia="en-US"/>
          <w14:ligatures w14:val="none"/>
        </w:rPr>
        <w:t>Cengage</w:t>
      </w:r>
      <w:proofErr w:type="spellEnd"/>
      <w:r w:rsidRPr="000712CF">
        <w:rPr>
          <w:rFonts w:ascii="Times New Roman" w:eastAsiaTheme="minorHAnsi" w:hAnsi="Times New Roman" w:cs="Times New Roman"/>
          <w:kern w:val="0"/>
          <w:sz w:val="24"/>
          <w:szCs w:val="24"/>
          <w:lang w:val="en-US" w:eastAsia="en-US"/>
          <w14:ligatures w14:val="none"/>
        </w:rPr>
        <w:t xml:space="preserve"> Learning. Available at: </w:t>
      </w:r>
      <w:hyperlink r:id="rId8"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https://thuvienso.hoasen.edu.vn/handle/123456789/10265</w:t>
        </w:r>
      </w:hyperlink>
      <w:r w:rsidRPr="000712CF">
        <w:rPr>
          <w:rFonts w:ascii="Times New Roman" w:eastAsiaTheme="minorHAnsi" w:hAnsi="Times New Roman" w:cs="Times New Roman"/>
          <w:kern w:val="0"/>
          <w:sz w:val="24"/>
          <w:szCs w:val="24"/>
          <w:lang w:val="en-US" w:eastAsia="en-US"/>
          <w14:ligatures w14:val="none"/>
        </w:rPr>
        <w:t xml:space="preserve">. </w:t>
      </w:r>
    </w:p>
    <w:p w14:paraId="4A6D16D1"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Madura, J., </w:t>
      </w:r>
      <w:proofErr w:type="spellStart"/>
      <w:r w:rsidRPr="000712CF">
        <w:rPr>
          <w:rFonts w:ascii="Times New Roman" w:eastAsiaTheme="minorHAnsi" w:hAnsi="Times New Roman" w:cs="Times New Roman"/>
          <w:kern w:val="0"/>
          <w:sz w:val="24"/>
          <w:szCs w:val="24"/>
          <w:lang w:val="en-US" w:eastAsia="en-US"/>
          <w14:ligatures w14:val="none"/>
        </w:rPr>
        <w:t>Hoque</w:t>
      </w:r>
      <w:proofErr w:type="spellEnd"/>
      <w:r w:rsidRPr="000712CF">
        <w:rPr>
          <w:rFonts w:ascii="Times New Roman" w:eastAsiaTheme="minorHAnsi" w:hAnsi="Times New Roman" w:cs="Times New Roman"/>
          <w:kern w:val="0"/>
          <w:sz w:val="24"/>
          <w:szCs w:val="24"/>
          <w:lang w:val="en-US" w:eastAsia="en-US"/>
          <w14:ligatures w14:val="none"/>
        </w:rPr>
        <w:t xml:space="preserve">, A. and </w:t>
      </w:r>
      <w:proofErr w:type="spellStart"/>
      <w:r w:rsidRPr="000712CF">
        <w:rPr>
          <w:rFonts w:ascii="Times New Roman" w:eastAsiaTheme="minorHAnsi" w:hAnsi="Times New Roman" w:cs="Times New Roman"/>
          <w:kern w:val="0"/>
          <w:sz w:val="24"/>
          <w:szCs w:val="24"/>
          <w:lang w:val="en-US" w:eastAsia="en-US"/>
          <w14:ligatures w14:val="none"/>
        </w:rPr>
        <w:t>Krishnamrti</w:t>
      </w:r>
      <w:proofErr w:type="spellEnd"/>
      <w:r w:rsidRPr="000712CF">
        <w:rPr>
          <w:rFonts w:ascii="Times New Roman" w:eastAsiaTheme="minorHAnsi" w:hAnsi="Times New Roman" w:cs="Times New Roman"/>
          <w:kern w:val="0"/>
          <w:sz w:val="24"/>
          <w:szCs w:val="24"/>
          <w:lang w:val="en-US" w:eastAsia="en-US"/>
          <w14:ligatures w14:val="none"/>
        </w:rPr>
        <w:t xml:space="preserve">, C. 2018. </w:t>
      </w:r>
      <w:r w:rsidRPr="000712CF">
        <w:rPr>
          <w:rFonts w:ascii="Times New Roman" w:eastAsiaTheme="minorHAnsi" w:hAnsi="Times New Roman" w:cs="Times New Roman"/>
          <w:iCs/>
          <w:kern w:val="0"/>
          <w:sz w:val="24"/>
          <w:szCs w:val="24"/>
          <w:lang w:val="en-US" w:eastAsia="en-US"/>
          <w14:ligatures w14:val="none"/>
        </w:rPr>
        <w:t>International Financial Management</w:t>
      </w:r>
      <w:r w:rsidRPr="000712CF">
        <w:rPr>
          <w:rFonts w:ascii="Times New Roman" w:eastAsiaTheme="minorHAnsi" w:hAnsi="Times New Roman" w:cs="Times New Roman"/>
          <w:kern w:val="0"/>
          <w:sz w:val="24"/>
          <w:szCs w:val="24"/>
          <w:lang w:val="en-US" w:eastAsia="en-US"/>
          <w14:ligatures w14:val="none"/>
        </w:rPr>
        <w:t xml:space="preserve">. [online] </w:t>
      </w:r>
      <w:r w:rsidRPr="000712CF">
        <w:rPr>
          <w:rFonts w:ascii="Times New Roman" w:eastAsiaTheme="minorHAnsi" w:hAnsi="Times New Roman" w:cs="Times New Roman"/>
          <w:i/>
          <w:iCs/>
          <w:kern w:val="0"/>
          <w:sz w:val="24"/>
          <w:szCs w:val="24"/>
          <w:lang w:val="en-US" w:eastAsia="en-US"/>
          <w14:ligatures w14:val="none"/>
        </w:rPr>
        <w:t>Google Books</w:t>
      </w:r>
      <w:r w:rsidRPr="000712CF">
        <w:rPr>
          <w:rFonts w:ascii="Times New Roman" w:eastAsiaTheme="minorHAnsi" w:hAnsi="Times New Roman" w:cs="Times New Roman"/>
          <w:kern w:val="0"/>
          <w:sz w:val="24"/>
          <w:szCs w:val="24"/>
          <w:lang w:val="en-US" w:eastAsia="en-US"/>
          <w14:ligatures w14:val="none"/>
        </w:rPr>
        <w:t xml:space="preserve">. </w:t>
      </w:r>
      <w:proofErr w:type="spellStart"/>
      <w:r w:rsidRPr="000712CF">
        <w:rPr>
          <w:rFonts w:ascii="Times New Roman" w:eastAsiaTheme="minorHAnsi" w:hAnsi="Times New Roman" w:cs="Times New Roman"/>
          <w:kern w:val="0"/>
          <w:sz w:val="24"/>
          <w:szCs w:val="24"/>
          <w:lang w:val="en-US" w:eastAsia="en-US"/>
          <w14:ligatures w14:val="none"/>
        </w:rPr>
        <w:t>Cengage</w:t>
      </w:r>
      <w:proofErr w:type="spellEnd"/>
      <w:r w:rsidRPr="000712CF">
        <w:rPr>
          <w:rFonts w:ascii="Times New Roman" w:eastAsiaTheme="minorHAnsi" w:hAnsi="Times New Roman" w:cs="Times New Roman"/>
          <w:kern w:val="0"/>
          <w:sz w:val="24"/>
          <w:szCs w:val="24"/>
          <w:lang w:val="en-US" w:eastAsia="en-US"/>
          <w14:ligatures w14:val="none"/>
        </w:rPr>
        <w:t xml:space="preserve"> AU. Available at: </w:t>
      </w:r>
      <w:hyperlink r:id="rId9" w:anchor="v=onepage&amp;q=International%20Financial%20Management%20Theories&amp;f=false"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books.google.co.ke/books?hl=en&amp;lr=&amp;id=vkNMDwAAQBAJ&amp;oi=fnd&amp;pg=PR1&amp;dq=International+Financial+Management+Theories&amp;ots=xfNFkZ03VD&amp;sig=uUVK1rrRr54F7qS3fLbndL_n0eU&amp;redir_esc=y#v=onepage&amp;q=International%20Financial%20Management%20Theories&amp;f=false</w:t>
        </w:r>
      </w:hyperlink>
      <w:r w:rsidRPr="000712CF">
        <w:rPr>
          <w:rFonts w:ascii="Times New Roman" w:eastAsiaTheme="minorHAnsi" w:hAnsi="Times New Roman" w:cs="Times New Roman"/>
          <w:kern w:val="0"/>
          <w:sz w:val="24"/>
          <w:szCs w:val="24"/>
          <w:lang w:val="en-US" w:eastAsia="en-US"/>
          <w14:ligatures w14:val="none"/>
        </w:rPr>
        <w:t xml:space="preserve"> </w:t>
      </w:r>
    </w:p>
    <w:p w14:paraId="56111E26"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proofErr w:type="spellStart"/>
      <w:r w:rsidRPr="000712CF">
        <w:rPr>
          <w:rFonts w:ascii="Times New Roman" w:eastAsiaTheme="minorHAnsi" w:hAnsi="Times New Roman" w:cs="Times New Roman"/>
          <w:kern w:val="0"/>
          <w:sz w:val="24"/>
          <w:szCs w:val="24"/>
          <w:lang w:val="en-US" w:eastAsia="en-US"/>
          <w14:ligatures w14:val="none"/>
        </w:rPr>
        <w:t>Pilbeam</w:t>
      </w:r>
      <w:proofErr w:type="spellEnd"/>
      <w:r w:rsidRPr="000712CF">
        <w:rPr>
          <w:rFonts w:ascii="Times New Roman" w:eastAsiaTheme="minorHAnsi" w:hAnsi="Times New Roman" w:cs="Times New Roman"/>
          <w:kern w:val="0"/>
          <w:sz w:val="24"/>
          <w:szCs w:val="24"/>
          <w:lang w:val="en-US" w:eastAsia="en-US"/>
          <w14:ligatures w14:val="none"/>
        </w:rPr>
        <w:t>, K., 2023. </w:t>
      </w:r>
      <w:r w:rsidRPr="000712CF">
        <w:rPr>
          <w:rFonts w:ascii="Times New Roman" w:eastAsiaTheme="minorHAnsi" w:hAnsi="Times New Roman" w:cs="Times New Roman"/>
          <w:iCs/>
          <w:kern w:val="0"/>
          <w:sz w:val="24"/>
          <w:szCs w:val="24"/>
          <w:lang w:val="en-US" w:eastAsia="en-US"/>
          <w14:ligatures w14:val="none"/>
        </w:rPr>
        <w:t>International finance</w:t>
      </w:r>
      <w:r w:rsidRPr="000712CF">
        <w:rPr>
          <w:rFonts w:ascii="Times New Roman" w:eastAsiaTheme="minorHAnsi" w:hAnsi="Times New Roman" w:cs="Times New Roman"/>
          <w:kern w:val="0"/>
          <w:sz w:val="24"/>
          <w:szCs w:val="24"/>
          <w:lang w:val="en-US" w:eastAsia="en-US"/>
          <w14:ligatures w14:val="none"/>
        </w:rPr>
        <w:t xml:space="preserve">. </w:t>
      </w:r>
      <w:r w:rsidRPr="000712CF">
        <w:rPr>
          <w:rFonts w:ascii="Times New Roman" w:eastAsiaTheme="minorHAnsi" w:hAnsi="Times New Roman" w:cs="Times New Roman"/>
          <w:i/>
          <w:kern w:val="0"/>
          <w:sz w:val="24"/>
          <w:szCs w:val="24"/>
          <w:lang w:val="en-US" w:eastAsia="en-US"/>
          <w14:ligatures w14:val="none"/>
        </w:rPr>
        <w:t>Bloomsbury Publishing</w:t>
      </w:r>
      <w:r w:rsidRPr="000712CF">
        <w:rPr>
          <w:rFonts w:ascii="Times New Roman" w:eastAsiaTheme="minorHAnsi" w:hAnsi="Times New Roman" w:cs="Times New Roman"/>
          <w:kern w:val="0"/>
          <w:sz w:val="24"/>
          <w:szCs w:val="24"/>
          <w:lang w:val="en-US" w:eastAsia="en-US"/>
          <w14:ligatures w14:val="none"/>
        </w:rPr>
        <w:t>.</w:t>
      </w:r>
    </w:p>
    <w:p w14:paraId="69BE89EB"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Robinson, T.R. 2020. </w:t>
      </w:r>
      <w:r w:rsidRPr="000712CF">
        <w:rPr>
          <w:rFonts w:ascii="Times New Roman" w:eastAsiaTheme="minorHAnsi" w:hAnsi="Times New Roman" w:cs="Times New Roman"/>
          <w:iCs/>
          <w:kern w:val="0"/>
          <w:sz w:val="24"/>
          <w:szCs w:val="24"/>
          <w:lang w:val="en-US" w:eastAsia="en-US"/>
          <w14:ligatures w14:val="none"/>
        </w:rPr>
        <w:t>International Financial Statement</w:t>
      </w:r>
      <w:r w:rsidRPr="000712CF">
        <w:rPr>
          <w:rFonts w:ascii="Times New Roman" w:eastAsiaTheme="minorHAnsi" w:hAnsi="Times New Roman" w:cs="Times New Roman"/>
          <w:i/>
          <w:iCs/>
          <w:kern w:val="0"/>
          <w:sz w:val="24"/>
          <w:szCs w:val="24"/>
          <w:lang w:val="en-US" w:eastAsia="en-US"/>
          <w14:ligatures w14:val="none"/>
        </w:rPr>
        <w:t xml:space="preserve"> Analysis</w:t>
      </w:r>
      <w:r w:rsidRPr="000712CF">
        <w:rPr>
          <w:rFonts w:ascii="Times New Roman" w:eastAsiaTheme="minorHAnsi" w:hAnsi="Times New Roman" w:cs="Times New Roman"/>
          <w:kern w:val="0"/>
          <w:sz w:val="24"/>
          <w:szCs w:val="24"/>
          <w:lang w:val="en-US" w:eastAsia="en-US"/>
          <w14:ligatures w14:val="none"/>
        </w:rPr>
        <w:t xml:space="preserve">. [online] </w:t>
      </w:r>
      <w:r w:rsidRPr="000712CF">
        <w:rPr>
          <w:rFonts w:ascii="Times New Roman" w:eastAsiaTheme="minorHAnsi" w:hAnsi="Times New Roman" w:cs="Times New Roman"/>
          <w:i/>
          <w:iCs/>
          <w:kern w:val="0"/>
          <w:sz w:val="24"/>
          <w:szCs w:val="24"/>
          <w:lang w:val="en-US" w:eastAsia="en-US"/>
          <w14:ligatures w14:val="none"/>
        </w:rPr>
        <w:t>Google Books</w:t>
      </w:r>
      <w:r w:rsidRPr="000712CF">
        <w:rPr>
          <w:rFonts w:ascii="Times New Roman" w:eastAsiaTheme="minorHAnsi" w:hAnsi="Times New Roman" w:cs="Times New Roman"/>
          <w:kern w:val="0"/>
          <w:sz w:val="24"/>
          <w:szCs w:val="24"/>
          <w:lang w:val="en-US" w:eastAsia="en-US"/>
          <w14:ligatures w14:val="none"/>
        </w:rPr>
        <w:t xml:space="preserve">. John Wiley &amp; Sons. Available at: </w:t>
      </w:r>
      <w:hyperlink r:id="rId10" w:anchor="v=onepage&amp;q=International%20Financial%20Management%20Theories&amp;f=false"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books.google.co.ke/books?hl=en&amp;lr=&amp;id=Q7nEDwAAQBAJ&amp;oi=fnd&amp;pg=PR15&amp;dq=International+Financial+Management+Theories&amp;ots=iFBT9NqQ8d&amp;sig=xsG6YtVZp0mcLN2LTg7Tg0eNj4w&amp;redir_esc=y#v=onepage&amp;q=International%20Financial%20Management%20Theories&amp;f=false</w:t>
        </w:r>
      </w:hyperlink>
      <w:r w:rsidRPr="000712CF">
        <w:rPr>
          <w:rFonts w:ascii="Times New Roman" w:eastAsiaTheme="minorHAnsi" w:hAnsi="Times New Roman" w:cs="Times New Roman"/>
          <w:kern w:val="0"/>
          <w:sz w:val="24"/>
          <w:szCs w:val="24"/>
          <w:lang w:val="en-US" w:eastAsia="en-US"/>
          <w14:ligatures w14:val="none"/>
        </w:rPr>
        <w:t xml:space="preserve"> </w:t>
      </w:r>
    </w:p>
    <w:p w14:paraId="4DBDEEB6"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Schroeder, R.G., Clark, M.W. and Cathey, J.M. 2022. </w:t>
      </w:r>
      <w:r w:rsidRPr="000712CF">
        <w:rPr>
          <w:rFonts w:ascii="Times New Roman" w:eastAsiaTheme="minorHAnsi" w:hAnsi="Times New Roman" w:cs="Times New Roman"/>
          <w:iCs/>
          <w:kern w:val="0"/>
          <w:sz w:val="24"/>
          <w:szCs w:val="24"/>
          <w:lang w:val="en-US" w:eastAsia="en-US"/>
          <w14:ligatures w14:val="none"/>
        </w:rPr>
        <w:t>Financial Accounting Theory and Analysis: Text and Cases</w:t>
      </w:r>
      <w:r w:rsidRPr="000712CF">
        <w:rPr>
          <w:rFonts w:ascii="Times New Roman" w:eastAsiaTheme="minorHAnsi" w:hAnsi="Times New Roman" w:cs="Times New Roman"/>
          <w:kern w:val="0"/>
          <w:sz w:val="24"/>
          <w:szCs w:val="24"/>
          <w:lang w:val="en-US" w:eastAsia="en-US"/>
          <w14:ligatures w14:val="none"/>
        </w:rPr>
        <w:t xml:space="preserve">. [online] </w:t>
      </w:r>
      <w:r w:rsidRPr="000712CF">
        <w:rPr>
          <w:rFonts w:ascii="Times New Roman" w:eastAsiaTheme="minorHAnsi" w:hAnsi="Times New Roman" w:cs="Times New Roman"/>
          <w:i/>
          <w:iCs/>
          <w:kern w:val="0"/>
          <w:sz w:val="24"/>
          <w:szCs w:val="24"/>
          <w:lang w:val="en-US" w:eastAsia="en-US"/>
          <w14:ligatures w14:val="none"/>
        </w:rPr>
        <w:t>Google Books</w:t>
      </w:r>
      <w:r w:rsidRPr="000712CF">
        <w:rPr>
          <w:rFonts w:ascii="Times New Roman" w:eastAsiaTheme="minorHAnsi" w:hAnsi="Times New Roman" w:cs="Times New Roman"/>
          <w:kern w:val="0"/>
          <w:sz w:val="24"/>
          <w:szCs w:val="24"/>
          <w:lang w:val="en-US" w:eastAsia="en-US"/>
          <w14:ligatures w14:val="none"/>
        </w:rPr>
        <w:t xml:space="preserve">. John Wiley &amp; Sons. Available at: </w:t>
      </w:r>
      <w:hyperlink r:id="rId11" w:anchor="v=onepage&amp;q=International%20Financial%20Management%20Theories&amp;f=false"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books.google.co.ke/books?hl=en&amp;lr=&amp;id=8F6LEAAAQBAJ&amp;oi=fnd&amp;pg=PA2&amp;dq=International+Financial+Management+Theories&amp;ots=DxMGHC9QKR&amp;sig=Ik8kVQstaK5sziadEXiAOBnClow&amp;redir_esc=y#v=onepage&amp;q=International%20Financial%20Management%20Theories&amp;f=false</w:t>
        </w:r>
      </w:hyperlink>
      <w:r w:rsidRPr="000712CF">
        <w:rPr>
          <w:rFonts w:ascii="Times New Roman" w:eastAsiaTheme="minorHAnsi" w:hAnsi="Times New Roman" w:cs="Times New Roman"/>
          <w:kern w:val="0"/>
          <w:sz w:val="24"/>
          <w:szCs w:val="24"/>
          <w:lang w:val="en-US" w:eastAsia="en-US"/>
          <w14:ligatures w14:val="none"/>
        </w:rPr>
        <w:t xml:space="preserve"> </w:t>
      </w:r>
    </w:p>
    <w:p w14:paraId="0A7B9D01"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t xml:space="preserve">Shapiro, A.C. and </w:t>
      </w:r>
      <w:proofErr w:type="spellStart"/>
      <w:r w:rsidRPr="000712CF">
        <w:rPr>
          <w:rFonts w:ascii="Times New Roman" w:eastAsiaTheme="minorHAnsi" w:hAnsi="Times New Roman" w:cs="Times New Roman"/>
          <w:kern w:val="0"/>
          <w:sz w:val="24"/>
          <w:szCs w:val="24"/>
          <w:lang w:val="en-US" w:eastAsia="en-US"/>
          <w14:ligatures w14:val="none"/>
        </w:rPr>
        <w:t>Hanouna</w:t>
      </w:r>
      <w:proofErr w:type="spellEnd"/>
      <w:r w:rsidRPr="000712CF">
        <w:rPr>
          <w:rFonts w:ascii="Times New Roman" w:eastAsiaTheme="minorHAnsi" w:hAnsi="Times New Roman" w:cs="Times New Roman"/>
          <w:kern w:val="0"/>
          <w:sz w:val="24"/>
          <w:szCs w:val="24"/>
          <w:lang w:val="en-US" w:eastAsia="en-US"/>
          <w14:ligatures w14:val="none"/>
        </w:rPr>
        <w:t xml:space="preserve">, P. 2019. </w:t>
      </w:r>
      <w:r w:rsidRPr="000712CF">
        <w:rPr>
          <w:rFonts w:ascii="Times New Roman" w:eastAsiaTheme="minorHAnsi" w:hAnsi="Times New Roman" w:cs="Times New Roman"/>
          <w:iCs/>
          <w:kern w:val="0"/>
          <w:sz w:val="24"/>
          <w:szCs w:val="24"/>
          <w:lang w:val="en-US" w:eastAsia="en-US"/>
          <w14:ligatures w14:val="none"/>
        </w:rPr>
        <w:t>Multinational Financial Management</w:t>
      </w:r>
      <w:r w:rsidRPr="000712CF">
        <w:rPr>
          <w:rFonts w:ascii="Times New Roman" w:eastAsiaTheme="minorHAnsi" w:hAnsi="Times New Roman" w:cs="Times New Roman"/>
          <w:kern w:val="0"/>
          <w:sz w:val="24"/>
          <w:szCs w:val="24"/>
          <w:lang w:val="en-US" w:eastAsia="en-US"/>
          <w14:ligatures w14:val="none"/>
        </w:rPr>
        <w:t xml:space="preserve">. [online] </w:t>
      </w:r>
      <w:r w:rsidRPr="000712CF">
        <w:rPr>
          <w:rFonts w:ascii="Times New Roman" w:eastAsiaTheme="minorHAnsi" w:hAnsi="Times New Roman" w:cs="Times New Roman"/>
          <w:i/>
          <w:iCs/>
          <w:kern w:val="0"/>
          <w:sz w:val="24"/>
          <w:szCs w:val="24"/>
          <w:lang w:val="en-US" w:eastAsia="en-US"/>
          <w14:ligatures w14:val="none"/>
        </w:rPr>
        <w:t>Google Books</w:t>
      </w:r>
      <w:r w:rsidRPr="000712CF">
        <w:rPr>
          <w:rFonts w:ascii="Times New Roman" w:eastAsiaTheme="minorHAnsi" w:hAnsi="Times New Roman" w:cs="Times New Roman"/>
          <w:kern w:val="0"/>
          <w:sz w:val="24"/>
          <w:szCs w:val="24"/>
          <w:lang w:val="en-US" w:eastAsia="en-US"/>
          <w14:ligatures w14:val="none"/>
        </w:rPr>
        <w:t xml:space="preserve">. John Wiley &amp; Sons. Available at: </w:t>
      </w:r>
      <w:hyperlink r:id="rId12" w:anchor="v=onepage&amp;q=International%20Financial%20Management%20Theories&amp;f=false"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books.google.co.ke/books?hl=en&amp;lr=&amp;id=gDLDDwAAQBAJ&amp;oi=fnd&amp;pg=PR19&amp;dq=International+Financial+Management+Theories&amp;ots=hgB0zuRuvs&amp;sig=_ScTsm4fEfgAvPAREve6U-BA3sc&amp;redir_esc=y#v=onepage&amp;q=International%20Financial%20Management%20Theories&amp;f=false</w:t>
        </w:r>
      </w:hyperlink>
      <w:r w:rsidRPr="000712CF">
        <w:rPr>
          <w:rFonts w:ascii="Times New Roman" w:eastAsiaTheme="minorHAnsi" w:hAnsi="Times New Roman" w:cs="Times New Roman"/>
          <w:kern w:val="0"/>
          <w:sz w:val="24"/>
          <w:szCs w:val="24"/>
          <w:lang w:val="en-US" w:eastAsia="en-US"/>
          <w14:ligatures w14:val="none"/>
        </w:rPr>
        <w:t xml:space="preserve"> </w:t>
      </w:r>
    </w:p>
    <w:p w14:paraId="4342DD85"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proofErr w:type="spellStart"/>
      <w:r w:rsidRPr="000712CF">
        <w:rPr>
          <w:rFonts w:ascii="Times New Roman" w:eastAsiaTheme="minorHAnsi" w:hAnsi="Times New Roman" w:cs="Times New Roman"/>
          <w:kern w:val="0"/>
          <w:sz w:val="24"/>
          <w:szCs w:val="24"/>
          <w:lang w:val="en-US" w:eastAsia="en-US"/>
          <w14:ligatures w14:val="none"/>
        </w:rPr>
        <w:t>Vernimmen</w:t>
      </w:r>
      <w:proofErr w:type="spellEnd"/>
      <w:r w:rsidRPr="000712CF">
        <w:rPr>
          <w:rFonts w:ascii="Times New Roman" w:eastAsiaTheme="minorHAnsi" w:hAnsi="Times New Roman" w:cs="Times New Roman"/>
          <w:kern w:val="0"/>
          <w:sz w:val="24"/>
          <w:szCs w:val="24"/>
          <w:lang w:val="en-US" w:eastAsia="en-US"/>
          <w14:ligatures w14:val="none"/>
        </w:rPr>
        <w:t xml:space="preserve">, P., </w:t>
      </w:r>
      <w:proofErr w:type="spellStart"/>
      <w:r w:rsidRPr="000712CF">
        <w:rPr>
          <w:rFonts w:ascii="Times New Roman" w:eastAsiaTheme="minorHAnsi" w:hAnsi="Times New Roman" w:cs="Times New Roman"/>
          <w:kern w:val="0"/>
          <w:sz w:val="24"/>
          <w:szCs w:val="24"/>
          <w:lang w:val="en-US" w:eastAsia="en-US"/>
          <w14:ligatures w14:val="none"/>
        </w:rPr>
        <w:t>Quiry</w:t>
      </w:r>
      <w:proofErr w:type="spellEnd"/>
      <w:r w:rsidRPr="000712CF">
        <w:rPr>
          <w:rFonts w:ascii="Times New Roman" w:eastAsiaTheme="minorHAnsi" w:hAnsi="Times New Roman" w:cs="Times New Roman"/>
          <w:kern w:val="0"/>
          <w:sz w:val="24"/>
          <w:szCs w:val="24"/>
          <w:lang w:val="en-US" w:eastAsia="en-US"/>
          <w14:ligatures w14:val="none"/>
        </w:rPr>
        <w:t xml:space="preserve">, P. and Fur, Y.L. 2022. </w:t>
      </w:r>
      <w:r w:rsidRPr="000712CF">
        <w:rPr>
          <w:rFonts w:ascii="Times New Roman" w:eastAsiaTheme="minorHAnsi" w:hAnsi="Times New Roman" w:cs="Times New Roman"/>
          <w:iCs/>
          <w:kern w:val="0"/>
          <w:sz w:val="24"/>
          <w:szCs w:val="24"/>
          <w:lang w:val="en-US" w:eastAsia="en-US"/>
          <w14:ligatures w14:val="none"/>
        </w:rPr>
        <w:t>Corporate Finance: Theory and Practice</w:t>
      </w:r>
      <w:r w:rsidRPr="000712CF">
        <w:rPr>
          <w:rFonts w:ascii="Times New Roman" w:eastAsiaTheme="minorHAnsi" w:hAnsi="Times New Roman" w:cs="Times New Roman"/>
          <w:kern w:val="0"/>
          <w:sz w:val="24"/>
          <w:szCs w:val="24"/>
          <w:lang w:val="en-US" w:eastAsia="en-US"/>
          <w14:ligatures w14:val="none"/>
        </w:rPr>
        <w:t xml:space="preserve">. [online] </w:t>
      </w:r>
      <w:r w:rsidRPr="000712CF">
        <w:rPr>
          <w:rFonts w:ascii="Times New Roman" w:eastAsiaTheme="minorHAnsi" w:hAnsi="Times New Roman" w:cs="Times New Roman"/>
          <w:i/>
          <w:iCs/>
          <w:kern w:val="0"/>
          <w:sz w:val="24"/>
          <w:szCs w:val="24"/>
          <w:lang w:val="en-US" w:eastAsia="en-US"/>
          <w14:ligatures w14:val="none"/>
        </w:rPr>
        <w:t>Google Books</w:t>
      </w:r>
      <w:r w:rsidRPr="000712CF">
        <w:rPr>
          <w:rFonts w:ascii="Times New Roman" w:eastAsiaTheme="minorHAnsi" w:hAnsi="Times New Roman" w:cs="Times New Roman"/>
          <w:kern w:val="0"/>
          <w:sz w:val="24"/>
          <w:szCs w:val="24"/>
          <w:lang w:val="en-US" w:eastAsia="en-US"/>
          <w14:ligatures w14:val="none"/>
        </w:rPr>
        <w:t xml:space="preserve">. John Wiley &amp; Sons. Available at: </w:t>
      </w:r>
      <w:hyperlink r:id="rId13" w:anchor="v=onepage&amp;q=International%20Financial%20Management%20Theories&amp;f=false"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books.google.co.ke/books?hl=en&amp;lr=&amp;id=45VWEAAAQBAJ&amp;oi=fnd&amp;pg=PR8&amp;dq=International+Financial+Management+Theories&amp;ots=pv1RaGN51r&amp;sig=z2L3nCgLqlj0SfK__A_c1dUxCcU&amp;redir_esc=y#v=onepage&amp;q=International%20Financial%20Management%20Theories&amp;f=false</w:t>
        </w:r>
      </w:hyperlink>
      <w:r w:rsidRPr="000712CF">
        <w:rPr>
          <w:rFonts w:ascii="Times New Roman" w:eastAsiaTheme="minorHAnsi" w:hAnsi="Times New Roman" w:cs="Times New Roman"/>
          <w:kern w:val="0"/>
          <w:sz w:val="24"/>
          <w:szCs w:val="24"/>
          <w:lang w:val="en-US" w:eastAsia="en-US"/>
          <w14:ligatures w14:val="none"/>
        </w:rPr>
        <w:t xml:space="preserve"> </w:t>
      </w:r>
    </w:p>
    <w:p w14:paraId="77390CF5" w14:textId="77777777" w:rsidR="000712CF" w:rsidRPr="000712CF" w:rsidRDefault="000712CF" w:rsidP="000712CF">
      <w:pPr>
        <w:spacing w:after="160" w:line="480" w:lineRule="auto"/>
        <w:ind w:left="720" w:hanging="720"/>
        <w:rPr>
          <w:rFonts w:ascii="Times New Roman" w:eastAsiaTheme="minorHAnsi" w:hAnsi="Times New Roman" w:cs="Times New Roman"/>
          <w:kern w:val="0"/>
          <w:sz w:val="24"/>
          <w:szCs w:val="24"/>
          <w:lang w:val="en-US" w:eastAsia="en-US"/>
          <w14:ligatures w14:val="none"/>
        </w:rPr>
      </w:pPr>
      <w:r w:rsidRPr="000712CF">
        <w:rPr>
          <w:rFonts w:ascii="Times New Roman" w:eastAsiaTheme="minorHAnsi" w:hAnsi="Times New Roman" w:cs="Times New Roman"/>
          <w:kern w:val="0"/>
          <w:sz w:val="24"/>
          <w:szCs w:val="24"/>
          <w:lang w:val="en-US" w:eastAsia="en-US"/>
          <w14:ligatures w14:val="none"/>
        </w:rPr>
        <w:lastRenderedPageBreak/>
        <w:t xml:space="preserve">Young, J.H. and </w:t>
      </w:r>
      <w:proofErr w:type="spellStart"/>
      <w:r w:rsidRPr="000712CF">
        <w:rPr>
          <w:rFonts w:ascii="Times New Roman" w:eastAsiaTheme="minorHAnsi" w:hAnsi="Times New Roman" w:cs="Times New Roman"/>
          <w:kern w:val="0"/>
          <w:sz w:val="24"/>
          <w:szCs w:val="24"/>
          <w:lang w:val="en-US" w:eastAsia="en-US"/>
          <w14:ligatures w14:val="none"/>
        </w:rPr>
        <w:t>Legister</w:t>
      </w:r>
      <w:proofErr w:type="spellEnd"/>
      <w:r w:rsidRPr="000712CF">
        <w:rPr>
          <w:rFonts w:ascii="Times New Roman" w:eastAsiaTheme="minorHAnsi" w:hAnsi="Times New Roman" w:cs="Times New Roman"/>
          <w:kern w:val="0"/>
          <w:sz w:val="24"/>
          <w:szCs w:val="24"/>
          <w:lang w:val="en-US" w:eastAsia="en-US"/>
          <w14:ligatures w14:val="none"/>
        </w:rPr>
        <w:t xml:space="preserve">, A.P. 2018. Project-Based Learning in International Financial Management. </w:t>
      </w:r>
      <w:r w:rsidRPr="000712CF">
        <w:rPr>
          <w:rFonts w:ascii="Times New Roman" w:eastAsiaTheme="minorHAnsi" w:hAnsi="Times New Roman" w:cs="Times New Roman"/>
          <w:i/>
          <w:iCs/>
          <w:kern w:val="0"/>
          <w:sz w:val="24"/>
          <w:szCs w:val="24"/>
          <w:lang w:val="en-US" w:eastAsia="en-US"/>
          <w14:ligatures w14:val="none"/>
        </w:rPr>
        <w:t>Journal of Teaching in International Business</w:t>
      </w:r>
      <w:r w:rsidRPr="000712CF">
        <w:rPr>
          <w:rFonts w:ascii="Times New Roman" w:eastAsiaTheme="minorHAnsi" w:hAnsi="Times New Roman" w:cs="Times New Roman"/>
          <w:kern w:val="0"/>
          <w:sz w:val="24"/>
          <w:szCs w:val="24"/>
          <w:lang w:val="en-US" w:eastAsia="en-US"/>
          <w14:ligatures w14:val="none"/>
        </w:rPr>
        <w:t xml:space="preserve">, 29(1), pp.76–87. </w:t>
      </w:r>
      <w:proofErr w:type="spellStart"/>
      <w:r w:rsidRPr="000712CF">
        <w:rPr>
          <w:rFonts w:ascii="Times New Roman" w:eastAsiaTheme="minorHAnsi" w:hAnsi="Times New Roman" w:cs="Times New Roman"/>
          <w:kern w:val="0"/>
          <w:sz w:val="24"/>
          <w:szCs w:val="24"/>
          <w:lang w:val="en-US" w:eastAsia="en-US"/>
          <w14:ligatures w14:val="none"/>
        </w:rPr>
        <w:t>doi</w:t>
      </w:r>
      <w:proofErr w:type="spellEnd"/>
      <w:r w:rsidRPr="000712CF">
        <w:rPr>
          <w:rFonts w:ascii="Times New Roman" w:eastAsiaTheme="minorHAnsi" w:hAnsi="Times New Roman" w:cs="Times New Roman"/>
          <w:kern w:val="0"/>
          <w:sz w:val="24"/>
          <w:szCs w:val="24"/>
          <w:lang w:val="en-US" w:eastAsia="en-US"/>
          <w14:ligatures w14:val="none"/>
        </w:rPr>
        <w:t xml:space="preserve">: </w:t>
      </w:r>
      <w:hyperlink r:id="rId14" w:history="1">
        <w:r w:rsidRPr="000712CF">
          <w:rPr>
            <w:rFonts w:ascii="Times New Roman" w:eastAsiaTheme="minorHAnsi" w:hAnsi="Times New Roman" w:cs="Times New Roman"/>
            <w:color w:val="0563C1" w:themeColor="hyperlink"/>
            <w:kern w:val="0"/>
            <w:sz w:val="24"/>
            <w:szCs w:val="24"/>
            <w:u w:val="single"/>
            <w:lang w:val="en-US" w:eastAsia="en-US"/>
            <w14:ligatures w14:val="none"/>
          </w:rPr>
          <w:t>https://doi.org/10.1080/08975930.2018.1455943</w:t>
        </w:r>
      </w:hyperlink>
      <w:r w:rsidRPr="000712CF">
        <w:rPr>
          <w:rFonts w:ascii="Times New Roman" w:eastAsiaTheme="minorHAnsi" w:hAnsi="Times New Roman" w:cs="Times New Roman"/>
          <w:kern w:val="0"/>
          <w:sz w:val="24"/>
          <w:szCs w:val="24"/>
          <w:lang w:val="en-US" w:eastAsia="en-US"/>
          <w14:ligatures w14:val="none"/>
        </w:rPr>
        <w:t xml:space="preserve"> </w:t>
      </w:r>
    </w:p>
    <w:p w14:paraId="62B30472" w14:textId="77777777" w:rsidR="000712CF" w:rsidRPr="000712CF" w:rsidRDefault="000712CF" w:rsidP="000712CF">
      <w:pPr>
        <w:spacing w:after="160" w:line="480" w:lineRule="auto"/>
        <w:ind w:firstLine="720"/>
        <w:rPr>
          <w:rFonts w:ascii="Times New Roman" w:eastAsiaTheme="minorHAnsi" w:hAnsi="Times New Roman" w:cs="Times New Roman"/>
          <w:kern w:val="0"/>
          <w:sz w:val="24"/>
          <w:szCs w:val="24"/>
          <w:lang w:val="en-US" w:eastAsia="en-US"/>
          <w14:ligatures w14:val="none"/>
        </w:rPr>
      </w:pPr>
    </w:p>
    <w:p w14:paraId="443B2B12" w14:textId="77777777" w:rsidR="000712CF" w:rsidRDefault="000712CF"/>
    <w:sectPr w:rsidR="000712CF" w:rsidSect="000712CF">
      <w:headerReference w:type="even" r:id="rId15"/>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C0C46" w14:textId="77777777" w:rsidR="00455EF1" w:rsidRDefault="00455EF1" w:rsidP="00455EF1">
      <w:r>
        <w:separator/>
      </w:r>
    </w:p>
  </w:endnote>
  <w:endnote w:type="continuationSeparator" w:id="0">
    <w:p w14:paraId="519EA818" w14:textId="77777777" w:rsidR="00455EF1" w:rsidRDefault="00455EF1" w:rsidP="00455E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53375" w14:textId="77777777" w:rsidR="00455EF1" w:rsidRDefault="00455EF1" w:rsidP="00455EF1">
      <w:r>
        <w:separator/>
      </w:r>
    </w:p>
  </w:footnote>
  <w:footnote w:type="continuationSeparator" w:id="0">
    <w:p w14:paraId="704E00EF" w14:textId="77777777" w:rsidR="00455EF1" w:rsidRDefault="00455EF1" w:rsidP="00455E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5594221"/>
      <w:docPartObj>
        <w:docPartGallery w:val="Page Numbers (Top of Page)"/>
        <w:docPartUnique/>
      </w:docPartObj>
    </w:sdtPr>
    <w:sdtContent>
      <w:p w14:paraId="2FF4012B" w14:textId="57AE92E2" w:rsidR="00455EF1" w:rsidRDefault="00455EF1" w:rsidP="00B952B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B80E0E" w14:textId="77777777" w:rsidR="00455EF1" w:rsidRDefault="00455EF1" w:rsidP="00455EF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5203357"/>
      <w:docPartObj>
        <w:docPartGallery w:val="Page Numbers (Top of Page)"/>
        <w:docPartUnique/>
      </w:docPartObj>
    </w:sdtPr>
    <w:sdtContent>
      <w:p w14:paraId="706145B6" w14:textId="4ED01C47" w:rsidR="00455EF1" w:rsidRDefault="00455EF1" w:rsidP="00B952B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0AF84608" w14:textId="77777777" w:rsidR="00005AE2" w:rsidRDefault="00005AE2" w:rsidP="00455EF1">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2CF"/>
    <w:rsid w:val="000712CF"/>
    <w:rsid w:val="00080508"/>
    <w:rsid w:val="00455EF1"/>
    <w:rsid w:val="00864FA7"/>
    <w:rsid w:val="0092779A"/>
    <w:rsid w:val="00EA4557"/>
    <w:rsid w:val="00F72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15E9F6"/>
  <w15:chartTrackingRefBased/>
  <w15:docId w15:val="{3E203EF9-489A-974E-9751-4FD2D273D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12CF"/>
    <w:pPr>
      <w:tabs>
        <w:tab w:val="center" w:pos="4680"/>
        <w:tab w:val="right" w:pos="9360"/>
      </w:tabs>
    </w:pPr>
    <w:rPr>
      <w:rFonts w:eastAsiaTheme="minorHAnsi"/>
      <w:kern w:val="0"/>
      <w:lang w:val="en-US" w:eastAsia="en-US"/>
      <w14:ligatures w14:val="none"/>
    </w:rPr>
  </w:style>
  <w:style w:type="character" w:customStyle="1" w:styleId="HeaderChar">
    <w:name w:val="Header Char"/>
    <w:basedOn w:val="DefaultParagraphFont"/>
    <w:link w:val="Header"/>
    <w:uiPriority w:val="99"/>
    <w:rsid w:val="000712CF"/>
    <w:rPr>
      <w:rFonts w:eastAsiaTheme="minorHAnsi"/>
      <w:kern w:val="0"/>
      <w:lang w:val="en-US" w:eastAsia="en-US"/>
      <w14:ligatures w14:val="none"/>
    </w:rPr>
  </w:style>
  <w:style w:type="character" w:styleId="Hyperlink">
    <w:name w:val="Hyperlink"/>
    <w:basedOn w:val="DefaultParagraphFont"/>
    <w:uiPriority w:val="99"/>
    <w:unhideWhenUsed/>
    <w:rsid w:val="000712CF"/>
    <w:rPr>
      <w:color w:val="0563C1" w:themeColor="hyperlink"/>
      <w:u w:val="single"/>
    </w:rPr>
  </w:style>
  <w:style w:type="paragraph" w:styleId="Footer">
    <w:name w:val="footer"/>
    <w:basedOn w:val="Normal"/>
    <w:link w:val="FooterChar"/>
    <w:uiPriority w:val="99"/>
    <w:unhideWhenUsed/>
    <w:rsid w:val="00455EF1"/>
    <w:pPr>
      <w:tabs>
        <w:tab w:val="center" w:pos="4513"/>
        <w:tab w:val="right" w:pos="9026"/>
      </w:tabs>
    </w:pPr>
  </w:style>
  <w:style w:type="character" w:customStyle="1" w:styleId="FooterChar">
    <w:name w:val="Footer Char"/>
    <w:basedOn w:val="DefaultParagraphFont"/>
    <w:link w:val="Footer"/>
    <w:uiPriority w:val="99"/>
    <w:rsid w:val="00455EF1"/>
  </w:style>
  <w:style w:type="character" w:styleId="PageNumber">
    <w:name w:val="page number"/>
    <w:basedOn w:val="DefaultParagraphFont"/>
    <w:uiPriority w:val="99"/>
    <w:semiHidden/>
    <w:unhideWhenUsed/>
    <w:rsid w:val="00455E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uvienso.hoasen.edu.vn/handle/123456789/10265" TargetMode="External"/><Relationship Id="rId13" Type="http://schemas.openxmlformats.org/officeDocument/2006/relationships/hyperlink" Target="https://books.google.co.ke/books?hl=en&amp;lr=&amp;id=45VWEAAAQBAJ&amp;oi=fnd&amp;pg=PR8&amp;dq=International+Financial+Management+Theories&amp;ots=pv1RaGN51r&amp;sig=z2L3nCgLqlj0SfK__A_c1dUxCcU&amp;redir_esc=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huvienso.hoasen.edu.vn/handle/123456789/11641" TargetMode="External"/><Relationship Id="rId12" Type="http://schemas.openxmlformats.org/officeDocument/2006/relationships/hyperlink" Target="https://books.google.co.ke/books?hl=en&amp;lr=&amp;id=gDLDDwAAQBAJ&amp;oi=fnd&amp;pg=PR19&amp;dq=International+Financial+Management+Theories&amp;ots=hgB0zuRuvs&amp;sig=_ScTsm4fEfgAvPAREve6U-BA3sc&amp;redir_esc=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books.google.co.ke/books?hl=en&amp;lr=&amp;id=Qi5zDwAAQBAJ&amp;oi=fnd&amp;pg=PP1&amp;dq=International+Financial+Management+Theories&amp;ots=SSG_PuxZDD&amp;sig=vxt99ipWHG15ArHTJpYer7cnuDA&amp;redir_esc=y" TargetMode="External"/><Relationship Id="rId11" Type="http://schemas.openxmlformats.org/officeDocument/2006/relationships/hyperlink" Target="https://books.google.co.ke/books?hl=en&amp;lr=&amp;id=8F6LEAAAQBAJ&amp;oi=fnd&amp;pg=PA2&amp;dq=International+Financial+Management+Theories&amp;ots=DxMGHC9QKR&amp;sig=Ik8kVQstaK5sziadEXiAOBnClow&amp;redir_esc=y"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books.google.co.ke/books?hl=en&amp;lr=&amp;id=Q7nEDwAAQBAJ&amp;oi=fnd&amp;pg=PR15&amp;dq=International+Financial+Management+Theories&amp;ots=iFBT9NqQ8d&amp;sig=xsG6YtVZp0mcLN2LTg7Tg0eNj4w&amp;redir_esc=y" TargetMode="External"/><Relationship Id="rId4" Type="http://schemas.openxmlformats.org/officeDocument/2006/relationships/footnotes" Target="footnotes.xml"/><Relationship Id="rId9" Type="http://schemas.openxmlformats.org/officeDocument/2006/relationships/hyperlink" Target="https://books.google.co.ke/books?hl=en&amp;lr=&amp;id=vkNMDwAAQBAJ&amp;oi=fnd&amp;pg=PR1&amp;dq=International+Financial+Management+Theories&amp;ots=xfNFkZ03VD&amp;sig=uUVK1rrRr54F7qS3fLbndL_n0eU&amp;redir_esc=y" TargetMode="External"/><Relationship Id="rId14" Type="http://schemas.openxmlformats.org/officeDocument/2006/relationships/hyperlink" Target="https://doi.org/10.1080/08975930.2018.14559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2250</Words>
  <Characters>12827</Characters>
  <Application>Microsoft Office Word</Application>
  <DocSecurity>0</DocSecurity>
  <Lines>106</Lines>
  <Paragraphs>30</Paragraphs>
  <ScaleCrop>false</ScaleCrop>
  <Company/>
  <LinksUpToDate>false</LinksUpToDate>
  <CharactersWithSpaces>15047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Dimitrova Uchkunova (2028272)</dc:creator>
  <cp:keywords/>
  <dc:description/>
  <cp:lastModifiedBy>Veselina Dimitrova Uchkunova (2028272)</cp:lastModifiedBy>
  <cp:revision>2</cp:revision>
  <dcterms:created xsi:type="dcterms:W3CDTF">2024-01-01T20:23:00Z</dcterms:created>
  <dcterms:modified xsi:type="dcterms:W3CDTF">2024-01-01T20:23:00Z</dcterms:modified>
</cp:coreProperties>
</file>