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AB92E" w14:textId="77777777" w:rsidR="00C67999" w:rsidRDefault="00C67999" w:rsidP="00C67999"/>
    <w:p w14:paraId="276EEE62" w14:textId="6A09BA4A" w:rsidR="00C67999" w:rsidRDefault="00C67999" w:rsidP="00C67999"/>
    <w:p w14:paraId="65BBE2D1" w14:textId="77777777" w:rsidR="00C67999" w:rsidRDefault="00C67999" w:rsidP="00C67999"/>
    <w:p w14:paraId="73F9551F" w14:textId="77777777" w:rsidR="00C67999" w:rsidRDefault="00C67999" w:rsidP="00C67999"/>
    <w:p w14:paraId="3F43875D" w14:textId="77777777" w:rsidR="00C67999" w:rsidRDefault="00C67999" w:rsidP="00C67999">
      <w:pPr>
        <w:jc w:val="center"/>
        <w:rPr>
          <w:b/>
          <w:bCs/>
          <w:sz w:val="48"/>
          <w:szCs w:val="48"/>
        </w:rPr>
      </w:pPr>
    </w:p>
    <w:p w14:paraId="1CACD36E" w14:textId="77777777" w:rsidR="00C67999" w:rsidRPr="007050DC" w:rsidRDefault="00C67999" w:rsidP="00C67999">
      <w:pPr>
        <w:jc w:val="center"/>
        <w:rPr>
          <w:b/>
          <w:bCs/>
          <w:sz w:val="48"/>
          <w:szCs w:val="48"/>
        </w:rPr>
      </w:pPr>
      <w:r w:rsidRPr="007050DC">
        <w:rPr>
          <w:b/>
          <w:bCs/>
          <w:sz w:val="48"/>
          <w:szCs w:val="48"/>
        </w:rPr>
        <w:t>Legal Process</w:t>
      </w:r>
    </w:p>
    <w:p w14:paraId="2D37D1DE" w14:textId="77777777" w:rsidR="00C67999" w:rsidRPr="007050DC" w:rsidRDefault="00C67999" w:rsidP="00C67999">
      <w:pPr>
        <w:jc w:val="center"/>
        <w:rPr>
          <w:b/>
          <w:bCs/>
          <w:sz w:val="48"/>
          <w:szCs w:val="48"/>
        </w:rPr>
      </w:pPr>
      <w:r w:rsidRPr="007050DC">
        <w:rPr>
          <w:b/>
          <w:bCs/>
          <w:sz w:val="48"/>
          <w:szCs w:val="48"/>
        </w:rPr>
        <w:t>BMLW4006, BMPL4011</w:t>
      </w:r>
    </w:p>
    <w:p w14:paraId="76C55F7A" w14:textId="1347303B" w:rsidR="00C67999" w:rsidRPr="00C67999" w:rsidRDefault="00C67999" w:rsidP="00C67999">
      <w:pPr>
        <w:jc w:val="center"/>
        <w:rPr>
          <w:rFonts w:ascii="Arial" w:hAnsi="Arial"/>
          <w:b/>
          <w:bCs/>
          <w:sz w:val="48"/>
          <w:szCs w:val="48"/>
        </w:rPr>
      </w:pPr>
      <w:r w:rsidRPr="007050DC">
        <w:rPr>
          <w:b/>
          <w:bCs/>
          <w:sz w:val="48"/>
          <w:szCs w:val="48"/>
        </w:rPr>
        <w:t>The Civil Justice system</w:t>
      </w:r>
    </w:p>
    <w:p w14:paraId="0CECCF6C" w14:textId="555105B2" w:rsidR="00C67999" w:rsidRPr="00C67999" w:rsidRDefault="00C67999" w:rsidP="00C67999">
      <w:pPr>
        <w:jc w:val="center"/>
        <w:rPr>
          <w:b/>
          <w:bCs/>
          <w:sz w:val="28"/>
          <w:szCs w:val="28"/>
        </w:rPr>
      </w:pPr>
      <w:r w:rsidRPr="00C67999">
        <w:rPr>
          <w:b/>
          <w:bCs/>
          <w:sz w:val="28"/>
          <w:szCs w:val="28"/>
        </w:rPr>
        <w:t xml:space="preserve">Student Name: </w:t>
      </w:r>
      <w:r w:rsidRPr="00C67999">
        <w:rPr>
          <w:sz w:val="28"/>
          <w:szCs w:val="28"/>
        </w:rPr>
        <w:t>Lidia Ma</w:t>
      </w:r>
      <w:r w:rsidR="00A15996">
        <w:rPr>
          <w:sz w:val="28"/>
          <w:szCs w:val="28"/>
        </w:rPr>
        <w:t>dalina</w:t>
      </w:r>
      <w:r w:rsidRPr="00C67999">
        <w:rPr>
          <w:sz w:val="28"/>
          <w:szCs w:val="28"/>
        </w:rPr>
        <w:t xml:space="preserve"> Toader</w:t>
      </w:r>
    </w:p>
    <w:p w14:paraId="00000001" w14:textId="57474BD5" w:rsidR="0008220E" w:rsidRDefault="00C67999" w:rsidP="00C67999">
      <w:pPr>
        <w:jc w:val="center"/>
        <w:rPr>
          <w:rFonts w:eastAsia="Times New Roman" w:cs="Times New Roman"/>
          <w:sz w:val="28"/>
          <w:szCs w:val="28"/>
        </w:rPr>
      </w:pPr>
      <w:r w:rsidRPr="00C67999">
        <w:rPr>
          <w:b/>
          <w:bCs/>
          <w:sz w:val="28"/>
          <w:szCs w:val="28"/>
        </w:rPr>
        <w:t>Student ID:</w:t>
      </w:r>
      <w:r w:rsidR="00A15996">
        <w:rPr>
          <w:b/>
          <w:bCs/>
          <w:sz w:val="28"/>
          <w:szCs w:val="28"/>
        </w:rPr>
        <w:t xml:space="preserve"> 2326149</w:t>
      </w:r>
      <w:r>
        <w:br w:type="page"/>
      </w:r>
    </w:p>
    <w:p w14:paraId="00000002" w14:textId="77777777" w:rsidR="0008220E" w:rsidRDefault="00000000">
      <w:pPr>
        <w:pStyle w:val="Normal1"/>
        <w:spacing w:line="48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Introduction</w:t>
      </w:r>
    </w:p>
    <w:p w14:paraId="00000003" w14:textId="77777777" w:rsidR="0008220E" w:rsidRDefault="00000000">
      <w:pPr>
        <w:pStyle w:val="Normal1"/>
        <w:spacing w:line="480" w:lineRule="auto"/>
        <w:jc w:val="both"/>
        <w:rPr>
          <w:rFonts w:ascii="Times New Roman" w:eastAsia="Times New Roman" w:hAnsi="Times New Roman" w:cs="Times New Roman"/>
          <w:b/>
          <w:sz w:val="28"/>
          <w:szCs w:val="28"/>
        </w:rPr>
      </w:pPr>
      <w:r>
        <w:rPr>
          <w:rFonts w:ascii="Times New Roman" w:eastAsia="Times New Roman" w:hAnsi="Times New Roman" w:cs="Times New Roman"/>
          <w:sz w:val="24"/>
          <w:szCs w:val="24"/>
        </w:rPr>
        <w:t xml:space="preserve">The overall statement suggests that the civil legal aid of a nation has deteriorated within a particular point in which lack of access to justice due to the fundamental purpose can be outlined. These declinations would highly ensure the failure of individuals mostly with limited resources to navigate the legal system to protect their rights. This essay will be constructed to illustrate the various aspects of legal processes mostly within the United Kingdom with a clear discussion on the Sentence and Punishment of Offenders Act 2012 and civil legal aids. This act mainly denotes the legal aids that are highly useful for judiciaries in the criminal justice system. While some changes have been made within these legal aids, those will be demonstrated in this essay. Positives along with the negative influence of LASPO will be devised in this essay regarding the expenditure of eligibility, increasing funds and many more. </w:t>
      </w:r>
      <w:r>
        <w:br w:type="page"/>
      </w:r>
    </w:p>
    <w:p w14:paraId="00000004" w14:textId="77777777" w:rsidR="0008220E" w:rsidRDefault="0000000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8"/>
          <w:szCs w:val="28"/>
        </w:rPr>
        <w:lastRenderedPageBreak/>
        <w:t>Discussion</w:t>
      </w:r>
    </w:p>
    <w:p w14:paraId="00000005" w14:textId="56EA93AB" w:rsidR="0008220E" w:rsidRDefault="00000000" w:rsidP="00280DF9">
      <w:pPr>
        <w:rPr>
          <w:b/>
        </w:rPr>
      </w:pPr>
      <w:r>
        <w:t>Civil legal aid has faced a major challenge by the significant decline in the UK. For instance, funding cuts have been reformed over the years in the UK by restricting the criteria for becoming eligible and reducing the overall number of judicial cases. According to the governmental report, moreover, a 46% reduction in legal aid expenditure has been enlisted between 2010 to 2018</w:t>
      </w:r>
      <w:r w:rsidR="00280DF9">
        <w:t xml:space="preserve"> </w:t>
      </w:r>
      <w:sdt>
        <w:sdtPr>
          <w:id w:val="-1306928413"/>
          <w:citation/>
        </w:sdtPr>
        <w:sdtContent>
          <w:r w:rsidR="00280DF9">
            <w:fldChar w:fldCharType="begin"/>
          </w:r>
          <w:r w:rsidR="00280DF9">
            <w:rPr>
              <w:lang w:val="en-US"/>
            </w:rPr>
            <w:instrText xml:space="preserve">CITATION gov23 \l 1033 </w:instrText>
          </w:r>
          <w:r w:rsidR="00280DF9">
            <w:fldChar w:fldCharType="separate"/>
          </w:r>
          <w:r w:rsidR="00280DF9" w:rsidRPr="00280DF9">
            <w:rPr>
              <w:noProof/>
              <w:lang w:val="en-US"/>
            </w:rPr>
            <w:t>(GOV.UK, 2023)</w:t>
          </w:r>
          <w:r w:rsidR="00280DF9">
            <w:fldChar w:fldCharType="end"/>
          </w:r>
        </w:sdtContent>
      </w:sdt>
      <w:r>
        <w:t xml:space="preserve">. These cults could have a great impact on access to a legal presentation by people among diverse vulnerable groups such as marginalised communities and low-income groups. Thus, it can be stated that for undermining the primary objectives of this civil legal aid in the UK these cuts were highly responsible while ensuring equitable justice open for all. However, it can be easily argued that for streamlining the legal aid cases or the whole system, the enhancement of efficiency, target resources and prioritisation is highly needed. Major initiatives of the legal aid agency's means of daily activities to test with a clear aim for allocating resources that are highly needed would be the major evidence of this streamlined process of the legal aid system </w:t>
      </w:r>
      <w:r>
        <w:rPr>
          <w:highlight w:val="white"/>
        </w:rPr>
        <w:t>(Cunningham-Hill and Elder, 2019)</w:t>
      </w:r>
      <w:r>
        <w:t xml:space="preserve">. Along with the efficiency gained, the overall decline process in accessibility highly suggests that ongoing applications for civil legal aid in the UK would fall short of meeting the primary objective of the cases. These objectives might hamper the delivery of access to justice for every individual in the nation. </w:t>
      </w:r>
    </w:p>
    <w:p w14:paraId="00000006" w14:textId="4F5E8436" w:rsidR="0008220E" w:rsidRDefault="00000000" w:rsidP="00280DF9">
      <w:pPr>
        <w:rPr>
          <w:b/>
        </w:rPr>
      </w:pPr>
      <w:r>
        <w:t xml:space="preserve">Civil legal aid in the UK offers funds to individuals who can not afford legal representation for fighting against civil cases. Immigration issues, daily matters, housing disputes and others are the common cases that are faced by individuals and make them seek legal aid from the government to get justice from the court. The main aim behind this is to ensure justice for everyone in the society beyond race, age, religion, caste and so on. Particularly for vulnerable populations, these civil legal aids have performed a great role for every individual to get justice on time in the UK </w:t>
      </w:r>
      <w:r>
        <w:rPr>
          <w:highlight w:val="white"/>
        </w:rPr>
        <w:t xml:space="preserve">(Blakey, </w:t>
      </w:r>
      <w:r>
        <w:rPr>
          <w:highlight w:val="white"/>
        </w:rPr>
        <w:lastRenderedPageBreak/>
        <w:t>2023)</w:t>
      </w:r>
      <w:r>
        <w:t>. Besides that, eligibility for this civil legal aid is mainly based on the merits of the legal case and financial means. These cover legal advice, assistance, representation and others along with the court costs to the individuals with effective guidance to get justice from courts. Civil legal aid becomes available for individuals in the UK only when they meet these specific eligibility criteria based on the financial means and merits of the case. For instance, someone who is having trouble or eviction due to disputes with landlords might qualify for civil legal aid and get support from the government of legal justice mostly from the housing court</w:t>
      </w:r>
      <w:r w:rsidR="00280DF9">
        <w:t xml:space="preserve"> </w:t>
      </w:r>
      <w:sdt>
        <w:sdtPr>
          <w:id w:val="-296303399"/>
          <w:citation/>
        </w:sdtPr>
        <w:sdtContent>
          <w:r w:rsidR="00280DF9">
            <w:fldChar w:fldCharType="begin"/>
          </w:r>
          <w:r w:rsidR="00280DF9">
            <w:rPr>
              <w:lang w:val="en-US"/>
            </w:rPr>
            <w:instrText xml:space="preserve">CITATION leg241 \l 1033 </w:instrText>
          </w:r>
          <w:r w:rsidR="00280DF9">
            <w:fldChar w:fldCharType="separate"/>
          </w:r>
          <w:r w:rsidR="00280DF9" w:rsidRPr="00280DF9">
            <w:rPr>
              <w:noProof/>
              <w:lang w:val="en-US"/>
            </w:rPr>
            <w:t>(Legislation, 2024)</w:t>
          </w:r>
          <w:r w:rsidR="00280DF9">
            <w:fldChar w:fldCharType="end"/>
          </w:r>
        </w:sdtContent>
      </w:sdt>
      <w:r>
        <w:t xml:space="preserve">. Most civil legal aid provides solutions by providing fees to the court, legal advice, paperwork support, legal assistance and others till getting effective justice from the court. It ensures equality in accessing justice regardless of financial means. Mostly financial mead and the merits of the case are the main criteria to become eligible for civil legal aid in the UK. Meanwhile, residential means and types of legal issues highly regulate the eligibility of getting assistance by civil legal aid. It states that applicants must be residents of the UK and should have a legal connection with the jurisdiction. Legal aid is mainly available for certain types of legal cases such as family disputes, civil cases and other housing matters. Thus, individuals with these types of cases might seek legal support from the civil legal aid of the nation. </w:t>
      </w:r>
    </w:p>
    <w:p w14:paraId="00000007" w14:textId="6C46D2EF" w:rsidR="0008220E" w:rsidRDefault="00000000" w:rsidP="00280DF9">
      <w:pPr>
        <w:rPr>
          <w:b/>
        </w:rPr>
      </w:pPr>
      <w:r>
        <w:t>The Legal Aid Sentencing and Punishment of Offenders Act 2012 has significantly narrowed the overall scope of civil legal aid. It has removed the funding for various categories such as housing, family law, welfare benefits and so on</w:t>
      </w:r>
      <w:r w:rsidR="00280DF9">
        <w:t xml:space="preserve"> </w:t>
      </w:r>
      <w:sdt>
        <w:sdtPr>
          <w:id w:val="299969368"/>
          <w:citation/>
        </w:sdtPr>
        <w:sdtContent>
          <w:r w:rsidR="00280DF9">
            <w:fldChar w:fldCharType="begin"/>
          </w:r>
          <w:r w:rsidR="00280DF9">
            <w:rPr>
              <w:lang w:val="en-US"/>
            </w:rPr>
            <w:instrText xml:space="preserve">CITATION bil24 \l 1033 </w:instrText>
          </w:r>
          <w:r w:rsidR="00280DF9">
            <w:fldChar w:fldCharType="separate"/>
          </w:r>
          <w:r w:rsidR="00280DF9" w:rsidRPr="00280DF9">
            <w:rPr>
              <w:noProof/>
              <w:lang w:val="en-US"/>
            </w:rPr>
            <w:t>(Parliament.uk, 2024)</w:t>
          </w:r>
          <w:r w:rsidR="00280DF9">
            <w:fldChar w:fldCharType="end"/>
          </w:r>
        </w:sdtContent>
      </w:sdt>
      <w:r>
        <w:t xml:space="preserve">. Thus, scope reduction has been enlisted as the major change made by the LASPO Act on civil legal aid. Besides that, it has introduced the mean testing criteria and limited the eligibility criteria for getting legal support through civil legal aid. Mostly the act limited the eligibility criteria through assets and income level of individuals that seek for the support by civil legal aid. Along with this, the modern changes </w:t>
      </w:r>
      <w:r>
        <w:lastRenderedPageBreak/>
        <w:t xml:space="preserve">in civil legal aid through the LASPO act intrigued the provisions of exceptional funding resources in legal cases where justice might violate the overall human rights or EU law due to these claims. It has encouraged the use of mediation by altering litigation in family law disputes by making legal aid available for various mediation services in the UK </w:t>
      </w:r>
      <w:r>
        <w:rPr>
          <w:highlight w:val="white"/>
        </w:rPr>
        <w:t>(Hitchings</w:t>
      </w:r>
      <w:r>
        <w:rPr>
          <w:i/>
          <w:highlight w:val="white"/>
        </w:rPr>
        <w:t xml:space="preserve"> </w:t>
      </w:r>
      <w:r>
        <w:rPr>
          <w:highlight w:val="white"/>
        </w:rPr>
        <w:t>et al., 2023)</w:t>
      </w:r>
      <w:r>
        <w:t>. The changes in civil legal aid through the Legal Aid Sentencing and Punishment of Offenders Act 2012 aimed for the reduction of financial burden on the government mostly by cutting the funds or expenditure available for legal aid. The changes have fostered the way of ensuring the target of resources on legal cases through the greatest needs for individuals by strict means of testing and scope reduction. The act is highly focused on encouraging mediation over litigation within family disputes through civil legal aid to resolve future conflicts cost-effectively and amicably. The modern changes in legal aid through the LASPO Act have shown the shifting trends of governmental policies by prioritising expenditure in other areas to maintain clear access to justice for the most needful individuals</w:t>
      </w:r>
      <w:r w:rsidR="00280DF9">
        <w:t xml:space="preserve"> </w:t>
      </w:r>
      <w:sdt>
        <w:sdtPr>
          <w:id w:val="-1439060289"/>
          <w:citation/>
        </w:sdtPr>
        <w:sdtContent>
          <w:r w:rsidR="00280DF9">
            <w:fldChar w:fldCharType="begin"/>
          </w:r>
          <w:r w:rsidR="00280DF9">
            <w:rPr>
              <w:lang w:val="en-US"/>
            </w:rPr>
            <w:instrText xml:space="preserve">CITATION com24 \l 1033 </w:instrText>
          </w:r>
          <w:r w:rsidR="00280DF9">
            <w:fldChar w:fldCharType="separate"/>
          </w:r>
          <w:r w:rsidR="00280DF9" w:rsidRPr="00280DF9">
            <w:rPr>
              <w:noProof/>
              <w:lang w:val="en-US"/>
            </w:rPr>
            <w:t>(Writtenevidence, 2024)</w:t>
          </w:r>
          <w:r w:rsidR="00280DF9">
            <w:fldChar w:fldCharType="end"/>
          </w:r>
        </w:sdtContent>
      </w:sdt>
      <w:r>
        <w:t xml:space="preserve">. </w:t>
      </w:r>
    </w:p>
    <w:p w14:paraId="00000008" w14:textId="77777777" w:rsidR="0008220E" w:rsidRDefault="00000000">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Most individuals especially those from moderate income levels have lost the chance of getting legal aid support from the government. It has limited the overall access to justice from their perspective. Thus, the reduction of access to the citizens of the UK has a great impact on the individual mindset of the nation. The citizens of Wales and England have been impacted by these changes made by the act on civil legal aid most before the era of Brexit </w:t>
      </w:r>
      <w:r>
        <w:rPr>
          <w:rFonts w:ascii="Times New Roman" w:eastAsia="Times New Roman" w:hAnsi="Times New Roman" w:cs="Times New Roman"/>
          <w:sz w:val="24"/>
          <w:szCs w:val="24"/>
          <w:highlight w:val="white"/>
        </w:rPr>
        <w:t>(Rains et al., 2019)</w:t>
      </w:r>
      <w:r>
        <w:rPr>
          <w:rFonts w:ascii="Times New Roman" w:eastAsia="Times New Roman" w:hAnsi="Times New Roman" w:cs="Times New Roman"/>
          <w:sz w:val="24"/>
          <w:szCs w:val="24"/>
        </w:rPr>
        <w:t xml:space="preserve">. Potential difficulties have been increased for individuals as without legal aid people are forced to represent themselves to the courts while navigating and seeking justice in the British legal system. The changes have widened the gap between disproportion and legal representation to affect vulnerable populations along with marginalisation. Self-representation has been increased by a </w:t>
      </w:r>
      <w:r>
        <w:rPr>
          <w:rFonts w:ascii="Times New Roman" w:eastAsia="Times New Roman" w:hAnsi="Times New Roman" w:cs="Times New Roman"/>
          <w:sz w:val="24"/>
          <w:szCs w:val="24"/>
        </w:rPr>
        <w:lastRenderedPageBreak/>
        <w:t xml:space="preserve">large number with complex case rates in the courts that contribute to delays and backlogs in justice for all of the parties involved in the legal case. </w:t>
      </w:r>
    </w:p>
    <w:p w14:paraId="00000009" w14:textId="58C741B8" w:rsidR="0008220E" w:rsidRDefault="00000000" w:rsidP="00280DF9">
      <w:r>
        <w:t xml:space="preserve">From a governmental perspective, it can be suggested that individuals seek pro bono assistance and additional pro bono legal services offered by law firms and other non-profit organisations for legal aid support. Those who can not afford such expenditure should go for this pro bono assistance as various non-profit organisations and private firms such as charities support individuals on their legal aid by providing funds and other legal support. Besides that, by accessing legal aid clinics with free and low-cost legal advice an individual could easily navigate civil legal issues resolved within a certain time limit </w:t>
      </w:r>
      <w:r>
        <w:rPr>
          <w:highlight w:val="white"/>
        </w:rPr>
        <w:t>(Johnson, 2020)</w:t>
      </w:r>
      <w:r>
        <w:t>. However, the UK government is highly suggested to expand the eligibility criteria for individuals with reviews on mean testing thresholds. It would ensure the clear access of individuals to the civil legal aid of those from moderate-income levels and suffering from a particular legal issue in society. Investment in mediation would be another best solution for the UK government to increase funds for mediation services. It would offer promotion to alternative dispute resolution methods by alleviating pressure on the court system to provide justice to an individual effectively</w:t>
      </w:r>
      <w:r w:rsidR="00280DF9">
        <w:t xml:space="preserve"> </w:t>
      </w:r>
      <w:sdt>
        <w:sdtPr>
          <w:id w:val="-522863770"/>
          <w:citation/>
        </w:sdtPr>
        <w:sdtContent>
          <w:r w:rsidR="00280DF9">
            <w:fldChar w:fldCharType="begin"/>
          </w:r>
          <w:r w:rsidR="00280DF9">
            <w:rPr>
              <w:lang w:val="en-US"/>
            </w:rPr>
            <w:instrText xml:space="preserve"> CITATION BBC19 \l 1033 </w:instrText>
          </w:r>
          <w:r w:rsidR="00280DF9">
            <w:fldChar w:fldCharType="separate"/>
          </w:r>
          <w:r w:rsidR="00280DF9" w:rsidRPr="008B03AD">
            <w:rPr>
              <w:noProof/>
              <w:lang w:val="en-US"/>
            </w:rPr>
            <w:t>(BBC, 2019)</w:t>
          </w:r>
          <w:r w:rsidR="00280DF9">
            <w:fldChar w:fldCharType="end"/>
          </w:r>
        </w:sdtContent>
      </w:sdt>
      <w:r>
        <w:t xml:space="preserve">. </w:t>
      </w:r>
    </w:p>
    <w:p w14:paraId="0000000A" w14:textId="77777777" w:rsidR="0008220E" w:rsidRDefault="0008220E">
      <w:pPr>
        <w:pStyle w:val="Normal1"/>
        <w:spacing w:line="480" w:lineRule="auto"/>
        <w:jc w:val="both"/>
        <w:rPr>
          <w:rFonts w:ascii="Times New Roman" w:eastAsia="Times New Roman" w:hAnsi="Times New Roman" w:cs="Times New Roman"/>
          <w:b/>
          <w:sz w:val="24"/>
          <w:szCs w:val="24"/>
        </w:rPr>
      </w:pPr>
    </w:p>
    <w:p w14:paraId="0000000B" w14:textId="77777777" w:rsidR="0008220E" w:rsidRDefault="00000000">
      <w:pPr>
        <w:pStyle w:val="Normal1"/>
        <w:spacing w:line="480" w:lineRule="auto"/>
        <w:jc w:val="both"/>
        <w:rPr>
          <w:rFonts w:ascii="Times New Roman" w:eastAsia="Times New Roman" w:hAnsi="Times New Roman" w:cs="Times New Roman"/>
          <w:b/>
          <w:sz w:val="28"/>
          <w:szCs w:val="28"/>
        </w:rPr>
      </w:pPr>
      <w:r>
        <w:br w:type="page"/>
      </w:r>
    </w:p>
    <w:p w14:paraId="0000000C" w14:textId="77777777" w:rsidR="0008220E" w:rsidRDefault="00000000">
      <w:pPr>
        <w:pStyle w:val="Normal1"/>
        <w:spacing w:line="48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Conclusion</w:t>
      </w:r>
    </w:p>
    <w:p w14:paraId="0000000D" w14:textId="77777777" w:rsidR="0008220E" w:rsidRDefault="00000000">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Legal Aid, Sentencing and Punishment of Offenders Act 2012 has brought significant changes within civil legal aid in the UK. All of these changes have been carefully introduced in this essay. Starting from narrowing eligibility and reducing access have been highlighted as the major changes of the LASPO Act of the UK on civil legal aid. These changes have led to legal inequality, court backlogs, self-representations and so on in this essay. A brief overview of civil legal aid and its importance for individual citizens of the UK have been highlighted in this essay. Based on the whole analysis of the question and statement of civil legal aid, the UK government has been suggested to expand eligibility criteria for offering wide support to individuals in getting legal assistance. While individuals have been suggested in this essay to seek help from various non-profit organisations and firms for legal support by avoiding civil legal aid and the LASPO act of 2012 has narrowed the overall eligibility criteria for all. </w:t>
      </w:r>
      <w:r>
        <w:br w:type="page"/>
      </w:r>
    </w:p>
    <w:p w14:paraId="0000000E" w14:textId="77777777" w:rsidR="0008220E" w:rsidRDefault="00000000">
      <w:pPr>
        <w:pStyle w:val="Normal1"/>
        <w:spacing w:line="480" w:lineRule="auto"/>
        <w:jc w:val="both"/>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References</w:t>
      </w:r>
    </w:p>
    <w:p w14:paraId="47A4C0B8" w14:textId="77777777" w:rsidR="00CF4651" w:rsidRPr="00280DF9" w:rsidRDefault="00CF4651" w:rsidP="00CF4651">
      <w:pPr>
        <w:pStyle w:val="Bibliography"/>
        <w:rPr>
          <w:noProof/>
          <w:szCs w:val="24"/>
        </w:rPr>
      </w:pPr>
      <w:r w:rsidRPr="00280DF9">
        <w:rPr>
          <w:noProof/>
        </w:rPr>
        <w:t xml:space="preserve">BBC, (2019). </w:t>
      </w:r>
      <w:r w:rsidRPr="00280DF9">
        <w:rPr>
          <w:i/>
          <w:iCs/>
          <w:noProof/>
        </w:rPr>
        <w:t xml:space="preserve">Legal advice 'could be given in GP surgeries'. </w:t>
      </w:r>
      <w:r w:rsidRPr="00280DF9">
        <w:rPr>
          <w:noProof/>
        </w:rPr>
        <w:t>[Online] Available at: https://www.bbc.com/news/uk-47154871 [Accessed 12 April 2024].</w:t>
      </w:r>
    </w:p>
    <w:p w14:paraId="1682396D" w14:textId="77777777" w:rsidR="00CF4651" w:rsidRPr="00280DF9" w:rsidRDefault="00CF4651" w:rsidP="00CF4651">
      <w:pPr>
        <w:pStyle w:val="Normal1"/>
        <w:spacing w:line="480" w:lineRule="auto"/>
        <w:jc w:val="both"/>
        <w:rPr>
          <w:rFonts w:ascii="Times New Roman" w:eastAsia="Times New Roman" w:hAnsi="Times New Roman" w:cs="Times New Roman"/>
          <w:sz w:val="24"/>
          <w:szCs w:val="24"/>
          <w:highlight w:val="white"/>
        </w:rPr>
      </w:pPr>
      <w:r w:rsidRPr="00280DF9">
        <w:rPr>
          <w:rFonts w:ascii="Times New Roman" w:eastAsia="Times New Roman" w:hAnsi="Times New Roman" w:cs="Times New Roman"/>
          <w:sz w:val="24"/>
          <w:szCs w:val="24"/>
          <w:highlight w:val="white"/>
        </w:rPr>
        <w:t xml:space="preserve">Blakey, R., (2023). Mediators mediating themselves: tensions within the family mediator profession. </w:t>
      </w:r>
      <w:r w:rsidRPr="00280DF9">
        <w:rPr>
          <w:rFonts w:ascii="Times New Roman" w:eastAsia="Times New Roman" w:hAnsi="Times New Roman" w:cs="Times New Roman"/>
          <w:i/>
          <w:sz w:val="24"/>
          <w:szCs w:val="24"/>
          <w:highlight w:val="white"/>
        </w:rPr>
        <w:t>Legal Studies</w:t>
      </w:r>
      <w:r w:rsidRPr="00280DF9">
        <w:rPr>
          <w:rFonts w:ascii="Times New Roman" w:eastAsia="Times New Roman" w:hAnsi="Times New Roman" w:cs="Times New Roman"/>
          <w:sz w:val="24"/>
          <w:szCs w:val="24"/>
          <w:highlight w:val="white"/>
        </w:rPr>
        <w:t xml:space="preserve">, </w:t>
      </w:r>
      <w:r w:rsidRPr="00280DF9">
        <w:rPr>
          <w:rFonts w:ascii="Times New Roman" w:eastAsia="Times New Roman" w:hAnsi="Times New Roman" w:cs="Times New Roman"/>
          <w:i/>
          <w:sz w:val="24"/>
          <w:szCs w:val="24"/>
          <w:highlight w:val="white"/>
        </w:rPr>
        <w:t>43</w:t>
      </w:r>
      <w:r w:rsidRPr="00280DF9">
        <w:rPr>
          <w:rFonts w:ascii="Times New Roman" w:eastAsia="Times New Roman" w:hAnsi="Times New Roman" w:cs="Times New Roman"/>
          <w:sz w:val="24"/>
          <w:szCs w:val="24"/>
          <w:highlight w:val="white"/>
        </w:rPr>
        <w:t>(1), pp.139-158.</w:t>
      </w:r>
    </w:p>
    <w:p w14:paraId="1CE1BCBA" w14:textId="77777777" w:rsidR="00CF4651" w:rsidRPr="00280DF9" w:rsidRDefault="00CF4651" w:rsidP="00CF4651">
      <w:pPr>
        <w:pStyle w:val="Normal1"/>
        <w:spacing w:line="480" w:lineRule="auto"/>
        <w:jc w:val="both"/>
        <w:rPr>
          <w:rFonts w:ascii="Times New Roman" w:eastAsia="Times New Roman" w:hAnsi="Times New Roman" w:cs="Times New Roman"/>
          <w:sz w:val="24"/>
          <w:szCs w:val="24"/>
          <w:highlight w:val="white"/>
        </w:rPr>
      </w:pPr>
      <w:r w:rsidRPr="00280DF9">
        <w:rPr>
          <w:rFonts w:ascii="Times New Roman" w:eastAsia="Times New Roman" w:hAnsi="Times New Roman" w:cs="Times New Roman"/>
          <w:sz w:val="24"/>
          <w:szCs w:val="24"/>
          <w:highlight w:val="white"/>
        </w:rPr>
        <w:t xml:space="preserve">Cunningham-Hill, S. and Elder, K., (2019). </w:t>
      </w:r>
      <w:r w:rsidRPr="00280DF9">
        <w:rPr>
          <w:rFonts w:ascii="Times New Roman" w:eastAsia="Times New Roman" w:hAnsi="Times New Roman" w:cs="Times New Roman"/>
          <w:i/>
          <w:sz w:val="24"/>
          <w:szCs w:val="24"/>
          <w:highlight w:val="white"/>
        </w:rPr>
        <w:t>Civil Litigation 2019-2020</w:t>
      </w:r>
      <w:r w:rsidRPr="00280DF9">
        <w:rPr>
          <w:rFonts w:ascii="Times New Roman" w:eastAsia="Times New Roman" w:hAnsi="Times New Roman" w:cs="Times New Roman"/>
          <w:sz w:val="24"/>
          <w:szCs w:val="24"/>
          <w:highlight w:val="white"/>
        </w:rPr>
        <w:t>. Legal Practice Course Manuals.</w:t>
      </w:r>
    </w:p>
    <w:p w14:paraId="1B11F2E8" w14:textId="77777777" w:rsidR="00CF4651" w:rsidRPr="00280DF9" w:rsidRDefault="00CF4651" w:rsidP="00CF4651">
      <w:pPr>
        <w:pStyle w:val="Bibliography"/>
        <w:rPr>
          <w:noProof/>
        </w:rPr>
      </w:pPr>
      <w:r w:rsidRPr="00280DF9">
        <w:rPr>
          <w:noProof/>
        </w:rPr>
        <w:t xml:space="preserve">GOV.UK, (2023). </w:t>
      </w:r>
      <w:r w:rsidRPr="00280DF9">
        <w:rPr>
          <w:i/>
          <w:iCs/>
          <w:noProof/>
        </w:rPr>
        <w:t xml:space="preserve">The Legal Aid, Sentencing and Punishment of Offenders Act (LASPO) 2012 - Evidence Requirements for Private Family Law Matters. </w:t>
      </w:r>
      <w:r w:rsidRPr="00280DF9">
        <w:rPr>
          <w:noProof/>
        </w:rPr>
        <w:t>[Online] Available at: https://assets.publishing.service.gov.uk/media/63fc9fd6d3bf7f25f5948f22/Evidence_Requirements_for_Private_Family_Law_Matters_guidance_version_11__March_2023_.pdf [Accessed 11 April 2024].</w:t>
      </w:r>
    </w:p>
    <w:p w14:paraId="1AA05EC3" w14:textId="77777777" w:rsidR="00CF4651" w:rsidRPr="00280DF9" w:rsidRDefault="00CF4651" w:rsidP="00CF4651">
      <w:pPr>
        <w:pStyle w:val="Normal1"/>
        <w:spacing w:line="480" w:lineRule="auto"/>
        <w:jc w:val="both"/>
        <w:rPr>
          <w:rFonts w:ascii="Times New Roman" w:eastAsia="Times New Roman" w:hAnsi="Times New Roman" w:cs="Times New Roman"/>
          <w:sz w:val="24"/>
          <w:szCs w:val="24"/>
          <w:highlight w:val="white"/>
        </w:rPr>
      </w:pPr>
      <w:r w:rsidRPr="00280DF9">
        <w:rPr>
          <w:rFonts w:ascii="Times New Roman" w:eastAsia="Times New Roman" w:hAnsi="Times New Roman" w:cs="Times New Roman"/>
          <w:sz w:val="24"/>
          <w:szCs w:val="24"/>
          <w:highlight w:val="white"/>
        </w:rPr>
        <w:t>Hitchings, E., Bryson, C., Douglas, G., Purdon, S. and Birchall, J., (2023). Fair Shares? Sorting out money and property on divorce: Report.</w:t>
      </w:r>
    </w:p>
    <w:p w14:paraId="15602653" w14:textId="77777777" w:rsidR="00CF4651" w:rsidRPr="00280DF9" w:rsidRDefault="00CF4651" w:rsidP="00CF4651">
      <w:pPr>
        <w:pStyle w:val="Normal1"/>
        <w:spacing w:line="480" w:lineRule="auto"/>
        <w:jc w:val="both"/>
        <w:rPr>
          <w:rFonts w:ascii="Times New Roman" w:eastAsia="Times New Roman" w:hAnsi="Times New Roman" w:cs="Times New Roman"/>
          <w:sz w:val="24"/>
          <w:szCs w:val="24"/>
          <w:highlight w:val="white"/>
        </w:rPr>
      </w:pPr>
      <w:r w:rsidRPr="00280DF9">
        <w:rPr>
          <w:rFonts w:ascii="Times New Roman" w:eastAsia="Times New Roman" w:hAnsi="Times New Roman" w:cs="Times New Roman"/>
          <w:sz w:val="24"/>
          <w:szCs w:val="24"/>
          <w:highlight w:val="white"/>
        </w:rPr>
        <w:t xml:space="preserve">Johnson, E., (2020). Justice and Reform: </w:t>
      </w:r>
      <w:r w:rsidRPr="00280DF9">
        <w:rPr>
          <w:rFonts w:ascii="Times New Roman" w:eastAsia="Times New Roman" w:hAnsi="Times New Roman" w:cs="Times New Roman"/>
          <w:i/>
          <w:sz w:val="24"/>
          <w:szCs w:val="24"/>
          <w:highlight w:val="white"/>
        </w:rPr>
        <w:t>Formative Years of the American Legal Service Programme</w:t>
      </w:r>
      <w:r w:rsidRPr="00280DF9">
        <w:rPr>
          <w:rFonts w:ascii="Times New Roman" w:eastAsia="Times New Roman" w:hAnsi="Times New Roman" w:cs="Times New Roman"/>
          <w:sz w:val="24"/>
          <w:szCs w:val="24"/>
          <w:highlight w:val="white"/>
        </w:rPr>
        <w:t>. Routledge.</w:t>
      </w:r>
    </w:p>
    <w:p w14:paraId="24AAFC92" w14:textId="77777777" w:rsidR="00CF4651" w:rsidRPr="00280DF9" w:rsidRDefault="00CF4651" w:rsidP="00CF4651">
      <w:pPr>
        <w:pStyle w:val="Bibliography"/>
        <w:rPr>
          <w:noProof/>
        </w:rPr>
      </w:pPr>
      <w:r w:rsidRPr="00280DF9">
        <w:rPr>
          <w:noProof/>
        </w:rPr>
        <w:t xml:space="preserve">Legislation, (2024). </w:t>
      </w:r>
      <w:r w:rsidRPr="00280DF9">
        <w:rPr>
          <w:i/>
          <w:iCs/>
          <w:noProof/>
        </w:rPr>
        <w:t xml:space="preserve">Legal Aid, Sentencing and Punishment of Offenders Act 2012. </w:t>
      </w:r>
      <w:r w:rsidRPr="00280DF9">
        <w:rPr>
          <w:noProof/>
        </w:rPr>
        <w:t>[Online] Available at: https://www.legislation.gov.uk/ukpga/2012/10/contents [Accessed 11 April 2024].</w:t>
      </w:r>
    </w:p>
    <w:p w14:paraId="4EA82C47" w14:textId="77777777" w:rsidR="00CF4651" w:rsidRPr="00280DF9" w:rsidRDefault="00CF4651" w:rsidP="00CF4651">
      <w:pPr>
        <w:pStyle w:val="Bibliography"/>
        <w:rPr>
          <w:noProof/>
        </w:rPr>
      </w:pPr>
      <w:r w:rsidRPr="00280DF9">
        <w:rPr>
          <w:noProof/>
        </w:rPr>
        <w:t xml:space="preserve">Parliament.uk, (2024). </w:t>
      </w:r>
      <w:r w:rsidRPr="00280DF9">
        <w:rPr>
          <w:i/>
          <w:iCs/>
          <w:noProof/>
        </w:rPr>
        <w:t xml:space="preserve">Legal Aid, Sentencing and Punishment of Offenders Act 2012. </w:t>
      </w:r>
      <w:r w:rsidRPr="00280DF9">
        <w:rPr>
          <w:noProof/>
        </w:rPr>
        <w:t>[Online] Available at: https://bills.parliament.uk/bills/873 [Accessed 11 April 2024].</w:t>
      </w:r>
    </w:p>
    <w:p w14:paraId="24B78553" w14:textId="77777777" w:rsidR="00CF4651" w:rsidRPr="00280DF9" w:rsidRDefault="00CF4651" w:rsidP="00CF4651">
      <w:pPr>
        <w:pStyle w:val="Normal1"/>
        <w:spacing w:line="480" w:lineRule="auto"/>
        <w:jc w:val="both"/>
        <w:rPr>
          <w:rFonts w:ascii="Times New Roman" w:eastAsia="Times New Roman" w:hAnsi="Times New Roman" w:cs="Times New Roman"/>
          <w:sz w:val="24"/>
          <w:szCs w:val="24"/>
          <w:highlight w:val="white"/>
        </w:rPr>
      </w:pPr>
      <w:r w:rsidRPr="00280DF9">
        <w:rPr>
          <w:rFonts w:ascii="Times New Roman" w:eastAsia="Times New Roman" w:hAnsi="Times New Roman" w:cs="Times New Roman"/>
          <w:sz w:val="24"/>
          <w:szCs w:val="24"/>
          <w:highlight w:val="white"/>
        </w:rPr>
        <w:t xml:space="preserve">Rains, L.S., Zenina, T., Dias, M.C., Jones, R., Jeffreys, S., Branthonne-Foster, S., Lloyd-Evans, B. and Johnson, S., (2019). Variations in patterns of involuntary hospitalisation and legal frameworks: an international comparative study. </w:t>
      </w:r>
      <w:r w:rsidRPr="00280DF9">
        <w:rPr>
          <w:rFonts w:ascii="Times New Roman" w:eastAsia="Times New Roman" w:hAnsi="Times New Roman" w:cs="Times New Roman"/>
          <w:i/>
          <w:sz w:val="24"/>
          <w:szCs w:val="24"/>
          <w:highlight w:val="white"/>
        </w:rPr>
        <w:t>The Lancet Psychiatry</w:t>
      </w:r>
      <w:r w:rsidRPr="00280DF9">
        <w:rPr>
          <w:rFonts w:ascii="Times New Roman" w:eastAsia="Times New Roman" w:hAnsi="Times New Roman" w:cs="Times New Roman"/>
          <w:sz w:val="24"/>
          <w:szCs w:val="24"/>
          <w:highlight w:val="white"/>
        </w:rPr>
        <w:t xml:space="preserve">, </w:t>
      </w:r>
      <w:r w:rsidRPr="00280DF9">
        <w:rPr>
          <w:rFonts w:ascii="Times New Roman" w:eastAsia="Times New Roman" w:hAnsi="Times New Roman" w:cs="Times New Roman"/>
          <w:i/>
          <w:sz w:val="24"/>
          <w:szCs w:val="24"/>
          <w:highlight w:val="white"/>
        </w:rPr>
        <w:t>6</w:t>
      </w:r>
      <w:r w:rsidRPr="00280DF9">
        <w:rPr>
          <w:rFonts w:ascii="Times New Roman" w:eastAsia="Times New Roman" w:hAnsi="Times New Roman" w:cs="Times New Roman"/>
          <w:sz w:val="24"/>
          <w:szCs w:val="24"/>
          <w:highlight w:val="white"/>
        </w:rPr>
        <w:t>(5).</w:t>
      </w:r>
    </w:p>
    <w:p w14:paraId="2F82795A" w14:textId="77777777" w:rsidR="00CF4651" w:rsidRPr="00280DF9" w:rsidRDefault="00CF4651" w:rsidP="00CF4651">
      <w:pPr>
        <w:pStyle w:val="Bibliography"/>
        <w:rPr>
          <w:noProof/>
        </w:rPr>
      </w:pPr>
      <w:r w:rsidRPr="00280DF9">
        <w:rPr>
          <w:noProof/>
        </w:rPr>
        <w:lastRenderedPageBreak/>
        <w:t xml:space="preserve">Writtenevidence, (2024). </w:t>
      </w:r>
      <w:r w:rsidRPr="00280DF9">
        <w:rPr>
          <w:i/>
          <w:iCs/>
          <w:noProof/>
        </w:rPr>
        <w:t xml:space="preserve">Written evidence from General Council of the Bar LAS 44. </w:t>
      </w:r>
      <w:r w:rsidRPr="00280DF9">
        <w:rPr>
          <w:noProof/>
        </w:rPr>
        <w:t>[Online] Available at: https://committees.parliament.uk/writtenevidence/50500/html/#:~:text=The%20Legal%20Aid%2C%20Sentencing,frontline%20legal%20service%20providers. [Accessed 11 April 2024].</w:t>
      </w:r>
    </w:p>
    <w:p w14:paraId="78B45ABA" w14:textId="77777777" w:rsidR="00280DF9" w:rsidRPr="00280DF9" w:rsidRDefault="00280DF9" w:rsidP="00280DF9">
      <w:pPr>
        <w:pStyle w:val="Normal1"/>
        <w:spacing w:line="480" w:lineRule="auto"/>
        <w:jc w:val="both"/>
        <w:rPr>
          <w:rFonts w:ascii="Times New Roman" w:eastAsia="Times New Roman" w:hAnsi="Times New Roman" w:cs="Times New Roman"/>
          <w:sz w:val="24"/>
          <w:szCs w:val="24"/>
          <w:highlight w:val="white"/>
        </w:rPr>
      </w:pPr>
    </w:p>
    <w:p w14:paraId="4A1ECFC9" w14:textId="77777777" w:rsidR="00280DF9" w:rsidRDefault="00280DF9">
      <w:pPr>
        <w:pStyle w:val="Normal1"/>
        <w:spacing w:line="480" w:lineRule="auto"/>
        <w:jc w:val="both"/>
        <w:rPr>
          <w:rFonts w:ascii="Times New Roman" w:eastAsia="Times New Roman" w:hAnsi="Times New Roman" w:cs="Times New Roman"/>
          <w:sz w:val="24"/>
          <w:szCs w:val="24"/>
          <w:highlight w:val="white"/>
        </w:rPr>
      </w:pPr>
    </w:p>
    <w:p w14:paraId="00000014" w14:textId="77777777" w:rsidR="0008220E" w:rsidRDefault="0008220E">
      <w:pPr>
        <w:pStyle w:val="Normal1"/>
        <w:spacing w:line="480" w:lineRule="auto"/>
        <w:jc w:val="both"/>
        <w:rPr>
          <w:rFonts w:ascii="Times New Roman" w:eastAsia="Times New Roman" w:hAnsi="Times New Roman" w:cs="Times New Roman"/>
          <w:sz w:val="24"/>
          <w:szCs w:val="24"/>
          <w:highlight w:val="white"/>
        </w:rPr>
      </w:pPr>
    </w:p>
    <w:p w14:paraId="00000015" w14:textId="77777777" w:rsidR="0008220E" w:rsidRDefault="0008220E">
      <w:pPr>
        <w:pStyle w:val="Normal1"/>
        <w:spacing w:line="480" w:lineRule="auto"/>
        <w:jc w:val="both"/>
        <w:rPr>
          <w:rFonts w:ascii="Times New Roman" w:eastAsia="Times New Roman" w:hAnsi="Times New Roman" w:cs="Times New Roman"/>
          <w:sz w:val="24"/>
          <w:szCs w:val="24"/>
          <w:highlight w:val="white"/>
        </w:rPr>
      </w:pPr>
    </w:p>
    <w:p w14:paraId="00000016" w14:textId="77777777" w:rsidR="0008220E" w:rsidRDefault="0008220E">
      <w:pPr>
        <w:pStyle w:val="Normal1"/>
        <w:spacing w:line="480" w:lineRule="auto"/>
        <w:jc w:val="both"/>
        <w:rPr>
          <w:rFonts w:ascii="Times New Roman" w:eastAsia="Times New Roman" w:hAnsi="Times New Roman" w:cs="Times New Roman"/>
          <w:sz w:val="24"/>
          <w:szCs w:val="24"/>
          <w:highlight w:val="white"/>
        </w:rPr>
      </w:pPr>
    </w:p>
    <w:p w14:paraId="00000017" w14:textId="77777777" w:rsidR="0008220E" w:rsidRDefault="0008220E">
      <w:pPr>
        <w:pStyle w:val="Normal1"/>
        <w:spacing w:line="480" w:lineRule="auto"/>
        <w:jc w:val="both"/>
        <w:rPr>
          <w:rFonts w:ascii="Times New Roman" w:eastAsia="Times New Roman" w:hAnsi="Times New Roman" w:cs="Times New Roman"/>
          <w:sz w:val="24"/>
          <w:szCs w:val="24"/>
          <w:highlight w:val="white"/>
        </w:rPr>
      </w:pPr>
    </w:p>
    <w:p w14:paraId="00000018" w14:textId="77777777" w:rsidR="0008220E" w:rsidRDefault="0008220E">
      <w:pPr>
        <w:pStyle w:val="Normal1"/>
        <w:spacing w:line="480" w:lineRule="auto"/>
        <w:jc w:val="both"/>
        <w:rPr>
          <w:rFonts w:ascii="Times New Roman" w:eastAsia="Times New Roman" w:hAnsi="Times New Roman" w:cs="Times New Roman"/>
          <w:sz w:val="24"/>
          <w:szCs w:val="24"/>
          <w:highlight w:val="white"/>
        </w:rPr>
      </w:pPr>
    </w:p>
    <w:p w14:paraId="00000019" w14:textId="77777777" w:rsidR="0008220E" w:rsidRDefault="0008220E">
      <w:pPr>
        <w:pStyle w:val="Normal1"/>
        <w:spacing w:line="480" w:lineRule="auto"/>
        <w:jc w:val="both"/>
        <w:rPr>
          <w:rFonts w:ascii="Times New Roman" w:eastAsia="Times New Roman" w:hAnsi="Times New Roman" w:cs="Times New Roman"/>
          <w:sz w:val="24"/>
          <w:szCs w:val="24"/>
          <w:highlight w:val="white"/>
        </w:rPr>
      </w:pPr>
    </w:p>
    <w:p w14:paraId="0000001A" w14:textId="77777777" w:rsidR="0008220E" w:rsidRDefault="0008220E">
      <w:pPr>
        <w:pStyle w:val="Normal1"/>
        <w:spacing w:before="240" w:after="240" w:line="480" w:lineRule="auto"/>
        <w:jc w:val="both"/>
        <w:rPr>
          <w:rFonts w:ascii="Times New Roman" w:eastAsia="Times New Roman" w:hAnsi="Times New Roman" w:cs="Times New Roman"/>
          <w:sz w:val="24"/>
          <w:szCs w:val="24"/>
          <w:highlight w:val="white"/>
        </w:rPr>
      </w:pPr>
    </w:p>
    <w:sectPr w:rsidR="0008220E" w:rsidSect="00C37E5A">
      <w:headerReference w:type="default" r:id="rId8"/>
      <w:footerReference w:type="default" r:id="rId9"/>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A241D6" w14:textId="77777777" w:rsidR="00C37E5A" w:rsidRDefault="00C37E5A" w:rsidP="00E97B27">
      <w:pPr>
        <w:spacing w:line="240" w:lineRule="auto"/>
      </w:pPr>
      <w:r>
        <w:separator/>
      </w:r>
    </w:p>
  </w:endnote>
  <w:endnote w:type="continuationSeparator" w:id="0">
    <w:p w14:paraId="7808DEAB" w14:textId="77777777" w:rsidR="00C37E5A" w:rsidRDefault="00C37E5A" w:rsidP="00E97B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4560077"/>
      <w:docPartObj>
        <w:docPartGallery w:val="Page Numbers (Bottom of Page)"/>
        <w:docPartUnique/>
      </w:docPartObj>
    </w:sdtPr>
    <w:sdtContent>
      <w:sdt>
        <w:sdtPr>
          <w:id w:val="-1769616900"/>
          <w:docPartObj>
            <w:docPartGallery w:val="Page Numbers (Top of Page)"/>
            <w:docPartUnique/>
          </w:docPartObj>
        </w:sdtPr>
        <w:sdtContent>
          <w:p w14:paraId="3FF38969" w14:textId="6DDFF244" w:rsidR="00E97B27" w:rsidRDefault="00E97B2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5C52F371" w14:textId="77777777" w:rsidR="00E97B27" w:rsidRDefault="00E97B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D70B5" w14:textId="77777777" w:rsidR="00C37E5A" w:rsidRDefault="00C37E5A" w:rsidP="00E97B27">
      <w:pPr>
        <w:spacing w:line="240" w:lineRule="auto"/>
      </w:pPr>
      <w:r>
        <w:separator/>
      </w:r>
    </w:p>
  </w:footnote>
  <w:footnote w:type="continuationSeparator" w:id="0">
    <w:p w14:paraId="78A5ACF6" w14:textId="77777777" w:rsidR="00C37E5A" w:rsidRDefault="00C37E5A" w:rsidP="00E97B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9EFD23" w14:textId="6C8B1689" w:rsidR="00E97B27" w:rsidRDefault="00E97B27" w:rsidP="00E97B27">
    <w:pPr>
      <w:pStyle w:val="Header"/>
      <w:jc w:val="right"/>
    </w:pPr>
    <w:r w:rsidRPr="00E97B27">
      <w:t>The Civil Justice system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E663D"/>
    <w:multiLevelType w:val="hybridMultilevel"/>
    <w:tmpl w:val="DBE8E8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751484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220E"/>
    <w:rsid w:val="0008220E"/>
    <w:rsid w:val="00280DF9"/>
    <w:rsid w:val="005D0241"/>
    <w:rsid w:val="006772BC"/>
    <w:rsid w:val="00702BD8"/>
    <w:rsid w:val="007E5B74"/>
    <w:rsid w:val="009F71C3"/>
    <w:rsid w:val="00A15996"/>
    <w:rsid w:val="00A32661"/>
    <w:rsid w:val="00C204EC"/>
    <w:rsid w:val="00C37E5A"/>
    <w:rsid w:val="00C67999"/>
    <w:rsid w:val="00CF4651"/>
    <w:rsid w:val="00E97B27"/>
    <w:rsid w:val="00F22F8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EC3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0DF9"/>
    <w:pPr>
      <w:spacing w:line="480" w:lineRule="auto"/>
      <w:jc w:val="both"/>
    </w:pPr>
    <w:rPr>
      <w:rFonts w:ascii="Times New Roman" w:hAnsi="Times New Roman"/>
      <w:color w:val="000000" w:themeColor="text1"/>
      <w:sz w:val="24"/>
    </w:rPr>
  </w:style>
  <w:style w:type="paragraph" w:styleId="Heading1">
    <w:name w:val="heading 1"/>
    <w:basedOn w:val="Normal1"/>
    <w:next w:val="Normal1"/>
    <w:link w:val="Heading1Char"/>
    <w:uiPriority w:val="9"/>
    <w:qFormat/>
    <w:pPr>
      <w:keepNext/>
      <w:keepLines/>
      <w:spacing w:before="400" w:after="120"/>
      <w:outlineLvl w:val="0"/>
    </w:pPr>
    <w:rPr>
      <w:sz w:val="40"/>
      <w:szCs w:val="40"/>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character" w:customStyle="1" w:styleId="Heading1Char">
    <w:name w:val="Heading 1 Char"/>
    <w:basedOn w:val="DefaultParagraphFont"/>
    <w:link w:val="Heading1"/>
    <w:uiPriority w:val="9"/>
    <w:rsid w:val="00280DF9"/>
    <w:rPr>
      <w:sz w:val="40"/>
      <w:szCs w:val="40"/>
    </w:rPr>
  </w:style>
  <w:style w:type="paragraph" w:styleId="Bibliography">
    <w:name w:val="Bibliography"/>
    <w:basedOn w:val="Normal"/>
    <w:next w:val="Normal"/>
    <w:uiPriority w:val="37"/>
    <w:unhideWhenUsed/>
    <w:rsid w:val="00280DF9"/>
  </w:style>
  <w:style w:type="character" w:styleId="Hyperlink">
    <w:name w:val="Hyperlink"/>
    <w:basedOn w:val="DefaultParagraphFont"/>
    <w:uiPriority w:val="99"/>
    <w:unhideWhenUsed/>
    <w:rsid w:val="00280DF9"/>
    <w:rPr>
      <w:color w:val="0000FF" w:themeColor="hyperlink"/>
      <w:u w:val="single"/>
    </w:rPr>
  </w:style>
  <w:style w:type="character" w:styleId="UnresolvedMention">
    <w:name w:val="Unresolved Mention"/>
    <w:basedOn w:val="DefaultParagraphFont"/>
    <w:uiPriority w:val="99"/>
    <w:semiHidden/>
    <w:unhideWhenUsed/>
    <w:rsid w:val="00280DF9"/>
    <w:rPr>
      <w:color w:val="605E5C"/>
      <w:shd w:val="clear" w:color="auto" w:fill="E1DFDD"/>
    </w:rPr>
  </w:style>
  <w:style w:type="paragraph" w:styleId="Header">
    <w:name w:val="header"/>
    <w:basedOn w:val="Normal"/>
    <w:link w:val="HeaderChar"/>
    <w:uiPriority w:val="99"/>
    <w:unhideWhenUsed/>
    <w:rsid w:val="00E97B27"/>
    <w:pPr>
      <w:tabs>
        <w:tab w:val="center" w:pos="4513"/>
        <w:tab w:val="right" w:pos="9026"/>
      </w:tabs>
      <w:spacing w:line="240" w:lineRule="auto"/>
    </w:pPr>
  </w:style>
  <w:style w:type="character" w:customStyle="1" w:styleId="HeaderChar">
    <w:name w:val="Header Char"/>
    <w:basedOn w:val="DefaultParagraphFont"/>
    <w:link w:val="Header"/>
    <w:uiPriority w:val="99"/>
    <w:rsid w:val="00E97B27"/>
    <w:rPr>
      <w:rFonts w:ascii="Times New Roman" w:hAnsi="Times New Roman"/>
      <w:color w:val="000000" w:themeColor="text1"/>
      <w:sz w:val="24"/>
    </w:rPr>
  </w:style>
  <w:style w:type="paragraph" w:styleId="Footer">
    <w:name w:val="footer"/>
    <w:basedOn w:val="Normal"/>
    <w:link w:val="FooterChar"/>
    <w:uiPriority w:val="99"/>
    <w:unhideWhenUsed/>
    <w:rsid w:val="00E97B27"/>
    <w:pPr>
      <w:tabs>
        <w:tab w:val="center" w:pos="4513"/>
        <w:tab w:val="right" w:pos="9026"/>
      </w:tabs>
      <w:spacing w:line="240" w:lineRule="auto"/>
    </w:pPr>
  </w:style>
  <w:style w:type="character" w:customStyle="1" w:styleId="FooterChar">
    <w:name w:val="Footer Char"/>
    <w:basedOn w:val="DefaultParagraphFont"/>
    <w:link w:val="Footer"/>
    <w:uiPriority w:val="99"/>
    <w:rsid w:val="00E97B27"/>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1026122">
      <w:bodyDiv w:val="1"/>
      <w:marLeft w:val="0"/>
      <w:marRight w:val="0"/>
      <w:marTop w:val="0"/>
      <w:marBottom w:val="0"/>
      <w:divBdr>
        <w:top w:val="none" w:sz="0" w:space="0" w:color="auto"/>
        <w:left w:val="none" w:sz="0" w:space="0" w:color="auto"/>
        <w:bottom w:val="none" w:sz="0" w:space="0" w:color="auto"/>
        <w:right w:val="none" w:sz="0" w:space="0" w:color="auto"/>
      </w:divBdr>
    </w:div>
    <w:div w:id="718237550">
      <w:bodyDiv w:val="1"/>
      <w:marLeft w:val="0"/>
      <w:marRight w:val="0"/>
      <w:marTop w:val="0"/>
      <w:marBottom w:val="0"/>
      <w:divBdr>
        <w:top w:val="none" w:sz="0" w:space="0" w:color="auto"/>
        <w:left w:val="none" w:sz="0" w:space="0" w:color="auto"/>
        <w:bottom w:val="none" w:sz="0" w:space="0" w:color="auto"/>
        <w:right w:val="none" w:sz="0" w:space="0" w:color="auto"/>
      </w:divBdr>
    </w:div>
    <w:div w:id="816721494">
      <w:bodyDiv w:val="1"/>
      <w:marLeft w:val="0"/>
      <w:marRight w:val="0"/>
      <w:marTop w:val="0"/>
      <w:marBottom w:val="0"/>
      <w:divBdr>
        <w:top w:val="none" w:sz="0" w:space="0" w:color="auto"/>
        <w:left w:val="none" w:sz="0" w:space="0" w:color="auto"/>
        <w:bottom w:val="none" w:sz="0" w:space="0" w:color="auto"/>
        <w:right w:val="none" w:sz="0" w:space="0" w:color="auto"/>
      </w:divBdr>
    </w:div>
    <w:div w:id="919019865">
      <w:bodyDiv w:val="1"/>
      <w:marLeft w:val="0"/>
      <w:marRight w:val="0"/>
      <w:marTop w:val="0"/>
      <w:marBottom w:val="0"/>
      <w:divBdr>
        <w:top w:val="none" w:sz="0" w:space="0" w:color="auto"/>
        <w:left w:val="none" w:sz="0" w:space="0" w:color="auto"/>
        <w:bottom w:val="none" w:sz="0" w:space="0" w:color="auto"/>
        <w:right w:val="none" w:sz="0" w:space="0" w:color="auto"/>
      </w:divBdr>
    </w:div>
    <w:div w:id="985747486">
      <w:bodyDiv w:val="1"/>
      <w:marLeft w:val="0"/>
      <w:marRight w:val="0"/>
      <w:marTop w:val="0"/>
      <w:marBottom w:val="0"/>
      <w:divBdr>
        <w:top w:val="none" w:sz="0" w:space="0" w:color="auto"/>
        <w:left w:val="none" w:sz="0" w:space="0" w:color="auto"/>
        <w:bottom w:val="none" w:sz="0" w:space="0" w:color="auto"/>
        <w:right w:val="none" w:sz="0" w:space="0" w:color="auto"/>
      </w:divBdr>
    </w:div>
    <w:div w:id="18324814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gov23</b:Tag>
    <b:SourceType>InternetSite</b:SourceType>
    <b:Guid>{D33132BB-5451-43DC-860A-F98B17717B8D}</b:Guid>
    <b:Author>
      <b:Author>
        <b:Corporate>GOV.UK</b:Corporate>
      </b:Author>
    </b:Author>
    <b:Title>The Legal Aid, Sentencing and Punishment of Offenders Act (LASPO) 2012 - Evidence Requirements for Private Family Law Matters</b:Title>
    <b:Year>2023</b:Year>
    <b:YearAccessed>2024</b:YearAccessed>
    <b:MonthAccessed>April</b:MonthAccessed>
    <b:DayAccessed>11</b:DayAccessed>
    <b:URL>https://assets.publishing.service.gov.uk/media/63fc9fd6d3bf7f25f5948f22/Evidence_Requirements_for_Private_Family_Law_Matters_guidance_version_11__March_2023_.pdf</b:URL>
    <b:RefOrder>1</b:RefOrder>
  </b:Source>
  <b:Source>
    <b:Tag>leg241</b:Tag>
    <b:SourceType>InternetSite</b:SourceType>
    <b:Guid>{3BE2B46E-9303-4FAF-9F89-F37CA4016D9E}</b:Guid>
    <b:Author>
      <b:Author>
        <b:Corporate>Legislation</b:Corporate>
      </b:Author>
    </b:Author>
    <b:Title>Legal Aid, Sentencing and Punishment of Offenders Act 2012</b:Title>
    <b:Year>2024</b:Year>
    <b:YearAccessed>2024</b:YearAccessed>
    <b:MonthAccessed>April</b:MonthAccessed>
    <b:DayAccessed>11</b:DayAccessed>
    <b:URL>https://www.legislation.gov.uk/ukpga/2012/10/contents</b:URL>
    <b:RefOrder>2</b:RefOrder>
  </b:Source>
  <b:Source>
    <b:Tag>bil24</b:Tag>
    <b:SourceType>InternetSite</b:SourceType>
    <b:Guid>{5BDBB2A0-2474-4A04-8E44-C59AC278F94A}</b:Guid>
    <b:Author>
      <b:Author>
        <b:Corporate>Parliament.uk</b:Corporate>
      </b:Author>
    </b:Author>
    <b:Title>Legal Aid, Sentencing and Punishment of Offenders Act 2012</b:Title>
    <b:Year>2024</b:Year>
    <b:YearAccessed>2024</b:YearAccessed>
    <b:MonthAccessed>April</b:MonthAccessed>
    <b:DayAccessed>11</b:DayAccessed>
    <b:URL>https://bills.parliament.uk/bills/873</b:URL>
    <b:RefOrder>3</b:RefOrder>
  </b:Source>
  <b:Source>
    <b:Tag>com24</b:Tag>
    <b:SourceType>InternetSite</b:SourceType>
    <b:Guid>{529D1C79-9695-4082-86CB-100102CAD5C3}</b:Guid>
    <b:Author>
      <b:Author>
        <b:Corporate>Writtenevidence</b:Corporate>
      </b:Author>
    </b:Author>
    <b:Title>Written evidence from General Council of the Bar LAS 44</b:Title>
    <b:Year>2024</b:Year>
    <b:YearAccessed>2024</b:YearAccessed>
    <b:MonthAccessed>April</b:MonthAccessed>
    <b:DayAccessed>11</b:DayAccessed>
    <b:URL>https://committees.parliament.uk/writtenevidence/50500/html/#:~:text=The%20Legal%20Aid%2C%20Sentencing,frontline%20legal%20service%20providers.</b:URL>
    <b:RefOrder>4</b:RefOrder>
  </b:Source>
  <b:Source>
    <b:Tag>BBC19</b:Tag>
    <b:SourceType>InternetSite</b:SourceType>
    <b:Guid>{4B975CAF-A625-4175-B889-63A74AD257AB}</b:Guid>
    <b:Author>
      <b:Author>
        <b:Corporate>BBC</b:Corporate>
      </b:Author>
    </b:Author>
    <b:Title>Legal advice 'could be given in GP surgeries'</b:Title>
    <b:Year>2019</b:Year>
    <b:YearAccessed>2024</b:YearAccessed>
    <b:MonthAccessed>April</b:MonthAccessed>
    <b:DayAccessed>12</b:DayAccessed>
    <b:URL>https://www.bbc.com/news/uk-47154871</b:URL>
    <b:RefOrder>5</b:RefOrder>
  </b:Source>
</b:Sources>
</file>

<file path=customXml/itemProps1.xml><?xml version="1.0" encoding="utf-8"?>
<ds:datastoreItem xmlns:ds="http://schemas.openxmlformats.org/officeDocument/2006/customXml" ds:itemID="{F3BBA16E-F18F-427A-BC9D-9E2C45B350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1781</Words>
  <Characters>10157</Characters>
  <Application>Microsoft Office Word</Application>
  <DocSecurity>0</DocSecurity>
  <Lines>84</Lines>
  <Paragraphs>23</Paragraphs>
  <ScaleCrop>false</ScaleCrop>
  <Company/>
  <LinksUpToDate>false</LinksUpToDate>
  <CharactersWithSpaces>11915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2024-04-19T12:42:00Z</dcterms:created>
  <dcterms:modified xsi:type="dcterms:W3CDTF">2024-05-02T19:36:00Z</dcterms:modified>
</cp:coreProperties>
</file>