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1AA1DD" w14:textId="77777777" w:rsidR="00507F99" w:rsidRDefault="00507F99" w:rsidP="00507F99">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Nursing Studies and Health</w:t>
      </w:r>
    </w:p>
    <w:p w14:paraId="1EC0793F" w14:textId="77777777" w:rsidR="00507F99" w:rsidRDefault="00507F99" w:rsidP="00507F99">
      <w:pPr>
        <w:spacing w:line="360" w:lineRule="auto"/>
        <w:jc w:val="center"/>
        <w:rPr>
          <w:rFonts w:ascii="Times New Roman" w:eastAsia="Times New Roman" w:hAnsi="Times New Roman" w:cs="Times New Roman"/>
          <w:b/>
          <w:color w:val="000000"/>
          <w:sz w:val="24"/>
          <w:szCs w:val="24"/>
        </w:rPr>
      </w:pPr>
    </w:p>
    <w:p w14:paraId="58F8372F" w14:textId="77777777" w:rsidR="00507F99" w:rsidRDefault="00507F99" w:rsidP="00507F99">
      <w:pPr>
        <w:pBdr>
          <w:bottom w:val="single" w:sz="2" w:space="1" w:color="000000" w:shadow="1"/>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BMNS4005 Introduction to Health Research</w:t>
      </w:r>
    </w:p>
    <w:p w14:paraId="4569E2FC" w14:textId="77777777" w:rsidR="00507F99" w:rsidRDefault="00507F99" w:rsidP="00507F99">
      <w:pPr>
        <w:spacing w:line="360" w:lineRule="auto"/>
        <w:jc w:val="center"/>
        <w:rPr>
          <w:rFonts w:ascii="Times New Roman" w:eastAsia="Times New Roman" w:hAnsi="Times New Roman" w:cs="Times New Roman"/>
          <w:b/>
          <w:color w:val="000000"/>
          <w:sz w:val="24"/>
          <w:szCs w:val="24"/>
        </w:rPr>
      </w:pPr>
    </w:p>
    <w:p w14:paraId="0A35C062" w14:textId="77777777" w:rsidR="00507F99" w:rsidRDefault="00507F99" w:rsidP="00507F99">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Written assignment</w:t>
      </w:r>
    </w:p>
    <w:p w14:paraId="4B22131E" w14:textId="77777777" w:rsidR="00507F99" w:rsidRDefault="00507F99" w:rsidP="00507F99">
      <w:pPr>
        <w:spacing w:line="360" w:lineRule="auto"/>
        <w:jc w:val="center"/>
        <w:rPr>
          <w:rFonts w:ascii="Times New Roman" w:eastAsia="Times New Roman" w:hAnsi="Times New Roman" w:cs="Times New Roman"/>
          <w:b/>
          <w:color w:val="000000"/>
          <w:sz w:val="28"/>
          <w:szCs w:val="28"/>
        </w:rPr>
      </w:pPr>
    </w:p>
    <w:p w14:paraId="7544437B" w14:textId="77777777" w:rsidR="00507F99" w:rsidRDefault="00507F99" w:rsidP="00507F99">
      <w:pPr>
        <w:spacing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Chosen Topic: Overweight and Obesity</w:t>
      </w:r>
    </w:p>
    <w:p w14:paraId="56DDC0DD" w14:textId="77777777" w:rsidR="00507F99" w:rsidRDefault="00507F99" w:rsidP="00507F99">
      <w:pPr>
        <w:spacing w:line="360" w:lineRule="auto"/>
        <w:jc w:val="center"/>
        <w:rPr>
          <w:rFonts w:ascii="Times New Roman" w:eastAsia="Times New Roman" w:hAnsi="Times New Roman" w:cs="Times New Roman"/>
          <w:b/>
          <w:sz w:val="24"/>
          <w:szCs w:val="24"/>
        </w:rPr>
      </w:pPr>
    </w:p>
    <w:p w14:paraId="143CCFCE" w14:textId="77777777" w:rsidR="00507F99" w:rsidRDefault="00507F99" w:rsidP="00507F99">
      <w:pPr>
        <w:spacing w:line="360" w:lineRule="auto"/>
        <w:jc w:val="center"/>
        <w:rPr>
          <w:rFonts w:ascii="Times New Roman" w:eastAsia="Times New Roman" w:hAnsi="Times New Roman" w:cs="Times New Roman"/>
          <w:b/>
          <w:sz w:val="24"/>
          <w:szCs w:val="24"/>
        </w:rPr>
      </w:pPr>
    </w:p>
    <w:p w14:paraId="7BFCCC6D" w14:textId="77777777" w:rsidR="00507F99" w:rsidRDefault="00507F99" w:rsidP="00507F99">
      <w:pPr>
        <w:spacing w:line="360" w:lineRule="auto"/>
        <w:jc w:val="center"/>
        <w:rPr>
          <w:rFonts w:ascii="Times New Roman" w:eastAsia="Times New Roman" w:hAnsi="Times New Roman" w:cs="Times New Roman"/>
          <w:b/>
          <w:sz w:val="24"/>
          <w:szCs w:val="24"/>
        </w:rPr>
      </w:pPr>
    </w:p>
    <w:p w14:paraId="2C3B7373" w14:textId="77777777" w:rsidR="00507F99" w:rsidRDefault="00507F99" w:rsidP="00507F99">
      <w:pPr>
        <w:spacing w:line="360" w:lineRule="auto"/>
        <w:jc w:val="center"/>
        <w:rPr>
          <w:rFonts w:ascii="Times New Roman" w:eastAsia="Times New Roman" w:hAnsi="Times New Roman" w:cs="Times New Roman"/>
          <w:b/>
          <w:sz w:val="24"/>
          <w:szCs w:val="24"/>
        </w:rPr>
      </w:pPr>
    </w:p>
    <w:p w14:paraId="7FC8D45F" w14:textId="77777777" w:rsidR="00507F99" w:rsidRDefault="00507F99" w:rsidP="00507F99">
      <w:pPr>
        <w:spacing w:line="360" w:lineRule="auto"/>
        <w:jc w:val="center"/>
        <w:rPr>
          <w:rFonts w:ascii="Times New Roman" w:eastAsia="Times New Roman" w:hAnsi="Times New Roman" w:cs="Times New Roman"/>
          <w:b/>
          <w:sz w:val="24"/>
          <w:szCs w:val="24"/>
        </w:rPr>
      </w:pPr>
    </w:p>
    <w:p w14:paraId="5688394C" w14:textId="77777777" w:rsidR="00507F99" w:rsidRDefault="00507F99" w:rsidP="00507F99">
      <w:pPr>
        <w:spacing w:line="360" w:lineRule="auto"/>
        <w:jc w:val="center"/>
        <w:rPr>
          <w:rFonts w:ascii="Times New Roman" w:eastAsia="Times New Roman" w:hAnsi="Times New Roman" w:cs="Times New Roman"/>
          <w:b/>
          <w:sz w:val="24"/>
          <w:szCs w:val="24"/>
        </w:rPr>
      </w:pPr>
    </w:p>
    <w:p w14:paraId="430AEAF5" w14:textId="51BC6DCE" w:rsidR="00507F99" w:rsidRDefault="00507F99" w:rsidP="00507F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ALINA BALUTA</w:t>
      </w:r>
    </w:p>
    <w:p w14:paraId="14E48462" w14:textId="66531EAE" w:rsidR="00507F99" w:rsidRDefault="00507F99" w:rsidP="00507F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2322874</w:t>
      </w:r>
    </w:p>
    <w:p w14:paraId="1DB7731A" w14:textId="77777777" w:rsidR="00507F99" w:rsidRDefault="00507F99" w:rsidP="00507F99">
      <w:pPr>
        <w:spacing w:line="360" w:lineRule="auto"/>
        <w:jc w:val="both"/>
        <w:rPr>
          <w:rFonts w:ascii="Times New Roman" w:eastAsia="Times New Roman" w:hAnsi="Times New Roman" w:cs="Times New Roman"/>
          <w:b/>
          <w:color w:val="000000"/>
          <w:sz w:val="24"/>
          <w:szCs w:val="24"/>
        </w:rPr>
      </w:pPr>
      <w:r>
        <w:br w:type="page"/>
      </w:r>
    </w:p>
    <w:p w14:paraId="26BECF21" w14:textId="389DFE06" w:rsidR="00507F99" w:rsidRDefault="00507F99" w:rsidP="00507F99">
      <w:pPr>
        <w:spacing w:line="360" w:lineRule="auto"/>
        <w:jc w:val="both"/>
        <w:rPr>
          <w:rFonts w:ascii="Times New Roman" w:eastAsia="Times New Roman" w:hAnsi="Times New Roman" w:cs="Times New Roman"/>
          <w:sz w:val="24"/>
          <w:szCs w:val="24"/>
        </w:rPr>
      </w:pPr>
      <w:bookmarkStart w:id="0" w:name="_heading=h.gjdgxs"/>
      <w:bookmarkEnd w:id="0"/>
    </w:p>
    <w:p w14:paraId="4F8B86A5" w14:textId="10C0664A" w:rsidR="00507F99" w:rsidRDefault="00507F99" w:rsidP="00507F99">
      <w:pPr>
        <w:spacing w:line="360" w:lineRule="auto"/>
        <w:jc w:val="both"/>
        <w:rPr>
          <w:rFonts w:ascii="Times New Roman" w:eastAsia="Times New Roman" w:hAnsi="Times New Roman" w:cs="Times New Roman"/>
          <w:b/>
          <w:sz w:val="24"/>
          <w:szCs w:val="24"/>
        </w:rPr>
      </w:pPr>
      <w:bookmarkStart w:id="1" w:name="_heading=h.30j0zll"/>
      <w:bookmarkEnd w:id="1"/>
      <w:r>
        <w:t>Introduction</w:t>
      </w:r>
    </w:p>
    <w:p w14:paraId="7D9BC197" w14:textId="627C6A2F" w:rsidR="00507F99" w:rsidRP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following study will demonstrate the topic Overweight and Obesity that is a great concern of individual’s wellbeing in Wales. The following study will respond to the question </w:t>
      </w:r>
      <w:r>
        <w:rPr>
          <w:rFonts w:ascii="Times New Roman" w:eastAsia="Times New Roman" w:hAnsi="Times New Roman" w:cs="Times New Roman"/>
          <w:b/>
          <w:i/>
          <w:color w:val="000000"/>
          <w:sz w:val="24"/>
          <w:szCs w:val="24"/>
        </w:rPr>
        <w:t>“Does the socio-economic disparity in Wales influence the prevalence of childhood obesity?”</w:t>
      </w:r>
      <w:r>
        <w:rPr>
          <w:rFonts w:ascii="Times New Roman" w:eastAsia="Times New Roman" w:hAnsi="Times New Roman" w:cs="Times New Roman"/>
          <w:color w:val="000000"/>
          <w:sz w:val="24"/>
          <w:szCs w:val="24"/>
        </w:rPr>
        <w:t xml:space="preserve">. The aim of the following assessment is to evaluate the socio-economic </w:t>
      </w:r>
      <w:r>
        <w:rPr>
          <w:rFonts w:ascii="Times New Roman" w:eastAsia="Times New Roman" w:hAnsi="Times New Roman" w:cs="Times New Roman"/>
          <w:sz w:val="24"/>
          <w:szCs w:val="24"/>
        </w:rPr>
        <w:t>challenges</w:t>
      </w:r>
      <w:r>
        <w:rPr>
          <w:rFonts w:ascii="Times New Roman" w:eastAsia="Times New Roman" w:hAnsi="Times New Roman" w:cs="Times New Roman"/>
          <w:color w:val="000000"/>
          <w:sz w:val="24"/>
          <w:szCs w:val="24"/>
        </w:rPr>
        <w:t xml:space="preserve"> that have influenced the growing significance of childhood obesity. The assessment will discuss a brief explanation of Overweight and Obesity that has significantly affected the health and wellbeing of adults and children specially in Wales. It will select 2 sources based on the topic to find answers to the formulated research question. Brief descriptions for each of the chosen articles will be explained in the study. Furthermore, it will evaluate key themes of the chosen articles in respect to the chosen topic of the research. </w:t>
      </w:r>
      <w:bookmarkStart w:id="2" w:name="_heading=h.1fob9te"/>
      <w:bookmarkEnd w:id="2"/>
    </w:p>
    <w:p w14:paraId="5B5EAA93"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growing prevalence of overweight and obesity in Wales is a serious public health concern. According to </w:t>
      </w:r>
      <w:r>
        <w:rPr>
          <w:rFonts w:ascii="Times New Roman" w:eastAsia="Times New Roman" w:hAnsi="Times New Roman" w:cs="Times New Roman"/>
          <w:color w:val="222222"/>
          <w:sz w:val="24"/>
          <w:szCs w:val="24"/>
        </w:rPr>
        <w:t>Public Health Wales (2024)</w:t>
      </w:r>
      <w:r>
        <w:rPr>
          <w:rFonts w:ascii="Times New Roman" w:eastAsia="Times New Roman" w:hAnsi="Times New Roman" w:cs="Times New Roman"/>
          <w:color w:val="000000"/>
          <w:sz w:val="24"/>
          <w:szCs w:val="24"/>
        </w:rPr>
        <w:t>, a quarter of individuals (aged 16 and older) are obese, while an astounding 62% of adults are categorised as overweight or obese. Children's trends are even more concerning; almost one in three of them are overweight or obese before they start primary school (</w:t>
      </w:r>
      <w:r>
        <w:rPr>
          <w:rFonts w:ascii="Times New Roman" w:eastAsia="Times New Roman" w:hAnsi="Times New Roman" w:cs="Times New Roman"/>
          <w:color w:val="222222"/>
          <w:sz w:val="24"/>
          <w:szCs w:val="24"/>
        </w:rPr>
        <w:t>Raziani and Raziani, 2020</w:t>
      </w:r>
      <w:r>
        <w:rPr>
          <w:rFonts w:ascii="Times New Roman" w:eastAsia="Times New Roman" w:hAnsi="Times New Roman" w:cs="Times New Roman"/>
          <w:color w:val="000000"/>
          <w:sz w:val="24"/>
          <w:szCs w:val="24"/>
        </w:rPr>
        <w:t>). It is a problem that has to be addressed since it affects not just people's health but also the National Health Service (NHS) and the Welsh economy as a whole.</w:t>
      </w:r>
    </w:p>
    <w:p w14:paraId="59C2B8D2" w14:textId="78A3CFC2"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prevalence of obesity is growing worldwide and treating obesity comes at a high and steadily rising expense to healthcare systems (</w:t>
      </w:r>
      <w:r>
        <w:rPr>
          <w:rFonts w:ascii="Times New Roman" w:eastAsia="Times New Roman" w:hAnsi="Times New Roman" w:cs="Times New Roman"/>
          <w:color w:val="222222"/>
          <w:sz w:val="24"/>
          <w:szCs w:val="24"/>
        </w:rPr>
        <w:t xml:space="preserve">Baker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2022</w:t>
      </w:r>
      <w:r>
        <w:rPr>
          <w:rFonts w:ascii="Times New Roman" w:eastAsia="Times New Roman" w:hAnsi="Times New Roman" w:cs="Times New Roman"/>
          <w:color w:val="000000"/>
          <w:sz w:val="24"/>
          <w:szCs w:val="24"/>
        </w:rPr>
        <w:t>). Numerous chronic conditions, including type 2 diabetes, hypertension, cardiovascular disease, stroke, certain cancers, kidney disease, obstructive sleep apnoea, gout, osteoarthritis and liver disease are all made more likely by being overweight or obese (</w:t>
      </w:r>
      <w:r>
        <w:rPr>
          <w:rFonts w:ascii="Times New Roman" w:eastAsia="Times New Roman" w:hAnsi="Times New Roman" w:cs="Times New Roman"/>
          <w:color w:val="222222"/>
          <w:sz w:val="24"/>
          <w:szCs w:val="24"/>
        </w:rPr>
        <w:t>Public Health Wales, 2024</w:t>
      </w:r>
      <w:r>
        <w:rPr>
          <w:rFonts w:ascii="Times New Roman" w:eastAsia="Times New Roman" w:hAnsi="Times New Roman" w:cs="Times New Roman"/>
          <w:color w:val="000000"/>
          <w:sz w:val="24"/>
          <w:szCs w:val="24"/>
        </w:rPr>
        <w:t>). A shorter lifespan is exacerbated by obesity.</w:t>
      </w:r>
    </w:p>
    <w:p w14:paraId="1E392DF4"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may harm one's health, life satisfaction and earning potential. A poor diet and a sedentary lifestyle mostly bring on overweight and obesity. Additional psychological issues that some persons may encounter include low confidence, low self-worth and negative self-image (</w:t>
      </w:r>
      <w:r>
        <w:rPr>
          <w:rFonts w:ascii="Times New Roman" w:eastAsia="Times New Roman" w:hAnsi="Times New Roman" w:cs="Times New Roman"/>
          <w:color w:val="222222"/>
          <w:sz w:val="24"/>
          <w:szCs w:val="24"/>
        </w:rPr>
        <w:t xml:space="preserve">Nepon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2024</w:t>
      </w:r>
      <w:r>
        <w:rPr>
          <w:rFonts w:ascii="Times New Roman" w:eastAsia="Times New Roman" w:hAnsi="Times New Roman" w:cs="Times New Roman"/>
          <w:color w:val="000000"/>
          <w:sz w:val="24"/>
          <w:szCs w:val="24"/>
        </w:rPr>
        <w:t>). All of these illnesses are decreased in a dose-related way by weight loss; the greater the reduction in weight and the closer the individual gets to a healthy weight, the better the result. Obesity reduces life expectancy and increases the number of years spent disabled.</w:t>
      </w:r>
    </w:p>
    <w:p w14:paraId="12A49F11"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Every Child's 2017 launch aimed to enhance kids' health and well-being. One of the initiatives it offers is 10 Steps to a Healthy Weight, a guide that lists the essential elements that raise the probability that a kid will be at a healthy weight for school entry (</w:t>
      </w:r>
      <w:r>
        <w:rPr>
          <w:rFonts w:ascii="Times New Roman" w:eastAsia="Times New Roman" w:hAnsi="Times New Roman" w:cs="Times New Roman"/>
          <w:color w:val="222222"/>
          <w:sz w:val="24"/>
          <w:szCs w:val="24"/>
        </w:rPr>
        <w:t xml:space="preserve">Hunger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2020</w:t>
      </w:r>
      <w:r>
        <w:rPr>
          <w:rFonts w:ascii="Times New Roman" w:eastAsia="Times New Roman" w:hAnsi="Times New Roman" w:cs="Times New Roman"/>
          <w:color w:val="000000"/>
          <w:sz w:val="24"/>
          <w:szCs w:val="24"/>
        </w:rPr>
        <w:t xml:space="preserve">). The </w:t>
      </w:r>
      <w:r>
        <w:rPr>
          <w:rFonts w:ascii="Times New Roman" w:eastAsia="Times New Roman" w:hAnsi="Times New Roman" w:cs="Times New Roman"/>
          <w:color w:val="000000"/>
          <w:sz w:val="24"/>
          <w:szCs w:val="24"/>
        </w:rPr>
        <w:lastRenderedPageBreak/>
        <w:t>advice covers three age groups: 0–2 years, 2–5 years and preconception and pregnancy. Wales should create a culture and environment by 2030 where making healthy decisions is the default option (</w:t>
      </w:r>
      <w:r>
        <w:rPr>
          <w:rFonts w:ascii="Times New Roman" w:eastAsia="Times New Roman" w:hAnsi="Times New Roman" w:cs="Times New Roman"/>
          <w:color w:val="222222"/>
          <w:sz w:val="24"/>
          <w:szCs w:val="24"/>
        </w:rPr>
        <w:t xml:space="preserve">Sharp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2022</w:t>
      </w:r>
      <w:r>
        <w:rPr>
          <w:rFonts w:ascii="Times New Roman" w:eastAsia="Times New Roman" w:hAnsi="Times New Roman" w:cs="Times New Roman"/>
          <w:color w:val="000000"/>
          <w:sz w:val="24"/>
          <w:szCs w:val="24"/>
        </w:rPr>
        <w:t xml:space="preserve">). It includes encouraging a healthy weight and increasing physical exercise awareness. </w:t>
      </w:r>
    </w:p>
    <w:p w14:paraId="50771635"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Individuals' mental health and quality of life are greatly impacted by these illnesses in addition to their physical health. The strain is not limited to people; the NHS is heavily strained. The current cost of obesity to the NHS in Wales is estimated to be a startling £73 million, according to a report by Senedd Research (</w:t>
      </w:r>
      <w:r>
        <w:rPr>
          <w:rFonts w:ascii="Times New Roman" w:eastAsia="Times New Roman" w:hAnsi="Times New Roman" w:cs="Times New Roman"/>
          <w:color w:val="222222"/>
          <w:sz w:val="24"/>
          <w:szCs w:val="24"/>
        </w:rPr>
        <w:t>Upton and Thirlaway, 2024</w:t>
      </w:r>
      <w:r>
        <w:rPr>
          <w:rFonts w:ascii="Times New Roman" w:eastAsia="Times New Roman" w:hAnsi="Times New Roman" w:cs="Times New Roman"/>
          <w:color w:val="000000"/>
          <w:sz w:val="24"/>
          <w:szCs w:val="24"/>
        </w:rPr>
        <w:t>).</w:t>
      </w:r>
    </w:p>
    <w:p w14:paraId="039BD097"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Consuming excessive amounts of processed foods high in sugar, bad fats and calories is a common component of poor eating habits (</w:t>
      </w:r>
      <w:r>
        <w:rPr>
          <w:rFonts w:ascii="Times New Roman" w:eastAsia="Times New Roman" w:hAnsi="Times New Roman" w:cs="Times New Roman"/>
          <w:color w:val="222222"/>
          <w:sz w:val="24"/>
          <w:szCs w:val="24"/>
        </w:rPr>
        <w:t>Al-Jawaldeh and Abbass, 2022</w:t>
      </w:r>
      <w:r>
        <w:rPr>
          <w:rFonts w:ascii="Times New Roman" w:eastAsia="Times New Roman" w:hAnsi="Times New Roman" w:cs="Times New Roman"/>
          <w:color w:val="000000"/>
          <w:sz w:val="24"/>
          <w:szCs w:val="24"/>
        </w:rPr>
        <w:t>). These meals are advertised widely, easily accessible and convenient, which makes them an alluring option in our hectic life. The matter of physical exercise is also multifaceted. Long periods of sitting are a common part of modern lifestyles, whether they be spent at work, travelling or engrossed in entertainment on screens. Overall fitness levels fall when opportunities for physical activity become scarce. Socio Economic issues are also relevant. Unhealthy behaviours may be reinforced in disadvantaged communities because of limited access to reasonably priced, healthful meals and open spaces for exercise (</w:t>
      </w:r>
      <w:r>
        <w:rPr>
          <w:rFonts w:ascii="Times New Roman" w:eastAsia="Times New Roman" w:hAnsi="Times New Roman" w:cs="Times New Roman"/>
          <w:color w:val="222222"/>
          <w:sz w:val="24"/>
          <w:szCs w:val="24"/>
        </w:rPr>
        <w:t xml:space="preserve">Azul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2021</w:t>
      </w:r>
      <w:r>
        <w:rPr>
          <w:rFonts w:ascii="Times New Roman" w:eastAsia="Times New Roman" w:hAnsi="Times New Roman" w:cs="Times New Roman"/>
          <w:color w:val="000000"/>
          <w:sz w:val="24"/>
          <w:szCs w:val="24"/>
        </w:rPr>
        <w:t>).</w:t>
      </w:r>
    </w:p>
    <w:p w14:paraId="0B9DE276"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Funding public health initiatives that promote healthy lifestyles and prevent weight gain can have significant long-term benefits. Encouragement of physical activity and healthy eating practices might help break the cycle before it starts (</w:t>
      </w:r>
      <w:r>
        <w:rPr>
          <w:rFonts w:ascii="Times New Roman" w:eastAsia="Times New Roman" w:hAnsi="Times New Roman" w:cs="Times New Roman"/>
          <w:color w:val="222222"/>
          <w:sz w:val="24"/>
          <w:szCs w:val="24"/>
        </w:rPr>
        <w:t>Cheval and Boisgontier, 2021</w:t>
      </w:r>
      <w:r>
        <w:rPr>
          <w:rFonts w:ascii="Times New Roman" w:eastAsia="Times New Roman" w:hAnsi="Times New Roman" w:cs="Times New Roman"/>
          <w:color w:val="000000"/>
          <w:sz w:val="24"/>
          <w:szCs w:val="24"/>
        </w:rPr>
        <w:t>). It is far more costly to treat problems associated with obesity after the fact than it is to take this preventative action.</w:t>
      </w:r>
    </w:p>
    <w:p w14:paraId="430585C9"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Public health interventions should empower individuals to make healthful selections for themselves and their communities (</w:t>
      </w:r>
      <w:r>
        <w:rPr>
          <w:rFonts w:ascii="Times New Roman" w:eastAsia="Times New Roman" w:hAnsi="Times New Roman" w:cs="Times New Roman"/>
          <w:color w:val="222222"/>
          <w:sz w:val="24"/>
          <w:szCs w:val="24"/>
        </w:rPr>
        <w:t xml:space="preserve">Barbosa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2021</w:t>
      </w:r>
      <w:r>
        <w:rPr>
          <w:rFonts w:ascii="Times New Roman" w:eastAsia="Times New Roman" w:hAnsi="Times New Roman" w:cs="Times New Roman"/>
          <w:color w:val="000000"/>
          <w:sz w:val="24"/>
          <w:szCs w:val="24"/>
        </w:rPr>
        <w:t>). It might mean creating easily accessible green spaces for recreation, promoting active transportation options like cycling and walking and providing educational courses on nutritious food and cooking methods (</w:t>
      </w:r>
      <w:r>
        <w:rPr>
          <w:rFonts w:ascii="Times New Roman" w:eastAsia="Times New Roman" w:hAnsi="Times New Roman" w:cs="Times New Roman"/>
          <w:color w:val="222222"/>
          <w:sz w:val="24"/>
          <w:szCs w:val="24"/>
        </w:rPr>
        <w:t xml:space="preserve">McGowan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2021</w:t>
      </w:r>
      <w:r>
        <w:rPr>
          <w:rFonts w:ascii="Times New Roman" w:eastAsia="Times New Roman" w:hAnsi="Times New Roman" w:cs="Times New Roman"/>
          <w:color w:val="000000"/>
          <w:sz w:val="24"/>
          <w:szCs w:val="24"/>
        </w:rPr>
        <w:t xml:space="preserve">). Disadvantaged populations are disproportionately impacted </w:t>
      </w:r>
      <w:r>
        <w:rPr>
          <w:rFonts w:ascii="Times New Roman" w:eastAsia="Times New Roman" w:hAnsi="Times New Roman" w:cs="Times New Roman"/>
          <w:sz w:val="24"/>
          <w:szCs w:val="24"/>
        </w:rPr>
        <w:t>by</w:t>
      </w:r>
      <w:r>
        <w:rPr>
          <w:rFonts w:ascii="Times New Roman" w:eastAsia="Times New Roman" w:hAnsi="Times New Roman" w:cs="Times New Roman"/>
          <w:color w:val="000000"/>
          <w:sz w:val="24"/>
          <w:szCs w:val="24"/>
        </w:rPr>
        <w:t xml:space="preserve"> obesity. Initiatives associated with public fitness must be targeted and tailored to the unique requirements of those groups (</w:t>
      </w:r>
      <w:r>
        <w:rPr>
          <w:rFonts w:ascii="Times New Roman" w:eastAsia="Times New Roman" w:hAnsi="Times New Roman" w:cs="Times New Roman"/>
          <w:color w:val="222222"/>
          <w:sz w:val="24"/>
          <w:szCs w:val="24"/>
        </w:rPr>
        <w:t>Janakiram and Dye, 2020</w:t>
      </w:r>
      <w:r>
        <w:rPr>
          <w:rFonts w:ascii="Times New Roman" w:eastAsia="Times New Roman" w:hAnsi="Times New Roman" w:cs="Times New Roman"/>
          <w:color w:val="000000"/>
          <w:sz w:val="24"/>
          <w:szCs w:val="24"/>
        </w:rPr>
        <w:t>). It involves addressing the socioeconomic health determinants that lead to dangerous lifestyles, guaranteeing access to moderately priced, healthy meals and organising secure areas for physical exercise.</w:t>
      </w:r>
    </w:p>
    <w:p w14:paraId="46404431" w14:textId="7A3182E3" w:rsidR="00507F99" w:rsidRP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Overweight is defined as being over a healthy weight for a person's height. Obesity is indicated by a considerably increased body mass index (BMI), which measures weight concerning height. A person's height and weight determine their body mass index.</w:t>
      </w:r>
      <w:bookmarkStart w:id="3" w:name="_heading=h.3znysh7"/>
      <w:bookmarkEnd w:id="3"/>
    </w:p>
    <w:p w14:paraId="2A84E2DE"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Public Health Nutrition's paper "Socio-monetary correlates of early life obesity in urban and rural England" has been </w:t>
      </w:r>
      <w:r>
        <w:rPr>
          <w:rFonts w:ascii="Times New Roman" w:eastAsia="Times New Roman" w:hAnsi="Times New Roman" w:cs="Times New Roman"/>
          <w:sz w:val="24"/>
          <w:szCs w:val="24"/>
        </w:rPr>
        <w:t>selected for</w:t>
      </w:r>
      <w:r>
        <w:rPr>
          <w:rFonts w:ascii="Times New Roman" w:eastAsia="Times New Roman" w:hAnsi="Times New Roman" w:cs="Times New Roman"/>
          <w:color w:val="000000"/>
          <w:sz w:val="24"/>
          <w:szCs w:val="24"/>
        </w:rPr>
        <w:t xml:space="preserve"> the study. With an emphasis on contrasting rural and urban locations, the study seeks to clarify the complicated relationship between socioeconomic determinants and childhood obesity. Elzbieta Titis, Jessica Di Salvatore, and Rob Procter are the authors of the article. Their predominant intention </w:t>
      </w:r>
      <w:r>
        <w:rPr>
          <w:rFonts w:ascii="Times New Roman" w:eastAsia="Times New Roman" w:hAnsi="Times New Roman" w:cs="Times New Roman"/>
          <w:sz w:val="24"/>
          <w:szCs w:val="24"/>
        </w:rPr>
        <w:t>was</w:t>
      </w:r>
      <w:r>
        <w:rPr>
          <w:rFonts w:ascii="Times New Roman" w:eastAsia="Times New Roman" w:hAnsi="Times New Roman" w:cs="Times New Roman"/>
          <w:color w:val="000000"/>
          <w:sz w:val="24"/>
          <w:szCs w:val="24"/>
        </w:rPr>
        <w:t xml:space="preserve"> to discover how adolescence obesity </w:t>
      </w:r>
      <w:r>
        <w:rPr>
          <w:rFonts w:ascii="Times New Roman" w:eastAsia="Times New Roman" w:hAnsi="Times New Roman" w:cs="Times New Roman"/>
          <w:sz w:val="24"/>
          <w:szCs w:val="24"/>
        </w:rPr>
        <w:t>rates</w:t>
      </w:r>
      <w:r>
        <w:rPr>
          <w:rFonts w:ascii="Times New Roman" w:eastAsia="Times New Roman" w:hAnsi="Times New Roman" w:cs="Times New Roman"/>
          <w:color w:val="000000"/>
          <w:sz w:val="24"/>
          <w:szCs w:val="24"/>
        </w:rPr>
        <w:t xml:space="preserve"> are linked to elements along with population density, wealth, and proximity to supermarkets. They sought to offer insights into public fitness treatments and policy through searching at both urban and rural situations. With the usage of facts from the National Child Measurement Programme (NCMP), the researchers used a pass-sectional technique. Children within the reception </w:t>
      </w:r>
      <w:r>
        <w:rPr>
          <w:rFonts w:ascii="Times New Roman" w:eastAsia="Times New Roman" w:hAnsi="Times New Roman" w:cs="Times New Roman"/>
          <w:sz w:val="24"/>
          <w:szCs w:val="24"/>
        </w:rPr>
        <w:t>area</w:t>
      </w:r>
      <w:r>
        <w:rPr>
          <w:rFonts w:ascii="Times New Roman" w:eastAsia="Times New Roman" w:hAnsi="Times New Roman" w:cs="Times New Roman"/>
          <w:color w:val="000000"/>
          <w:sz w:val="24"/>
          <w:szCs w:val="24"/>
        </w:rPr>
        <w:t xml:space="preserve"> (a long time 4-5) in country-maintained schools in England take part in this programme to offer their top and weight.</w:t>
      </w:r>
    </w:p>
    <w:p w14:paraId="47003B09"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One important factor that the study considered when predicting childhood obesity was household income. Food accessibility, price and quality are major issues for low-income families (</w:t>
      </w:r>
      <w:r>
        <w:rPr>
          <w:rFonts w:ascii="Times New Roman" w:eastAsia="Times New Roman" w:hAnsi="Times New Roman" w:cs="Times New Roman"/>
          <w:color w:val="222222"/>
          <w:sz w:val="24"/>
          <w:szCs w:val="24"/>
        </w:rPr>
        <w:t>Tacoli, 2020</w:t>
      </w:r>
      <w:r>
        <w:rPr>
          <w:rFonts w:ascii="Times New Roman" w:eastAsia="Times New Roman" w:hAnsi="Times New Roman" w:cs="Times New Roman"/>
          <w:color w:val="000000"/>
          <w:sz w:val="24"/>
          <w:szCs w:val="24"/>
        </w:rPr>
        <w:t>). Assuming that improved availability of healthful food selections may have an impact on dietary decisions and obesity rates, the closeness to supermarkets was investigated. Population density was considered in conjunction with distance in urban regions, acknowledging the significant variations between urban and rural surroundings (</w:t>
      </w:r>
      <w:r>
        <w:rPr>
          <w:rFonts w:ascii="Times New Roman" w:eastAsia="Times New Roman" w:hAnsi="Times New Roman" w:cs="Times New Roman"/>
          <w:color w:val="222222"/>
          <w:sz w:val="24"/>
          <w:szCs w:val="24"/>
        </w:rPr>
        <w:t xml:space="preserve">Titis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2023</w:t>
      </w:r>
      <w:r>
        <w:rPr>
          <w:rFonts w:ascii="Times New Roman" w:eastAsia="Times New Roman" w:hAnsi="Times New Roman" w:cs="Times New Roman"/>
          <w:color w:val="000000"/>
          <w:sz w:val="24"/>
          <w:szCs w:val="24"/>
        </w:rPr>
        <w:t>).</w:t>
      </w:r>
    </w:p>
    <w:p w14:paraId="6EE5A0AF"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distance from supermarkets had a negligible effect (adjusted R-squared = 0.01). The prevalence of obesity was not substantially impacted by a person's proximity to supermarkets. The result implies that a greater influence is exerted by other variables such as culinary preferences, cultural norms and marketing. Compared to their rural counterparts, children in urban areas showed somewhat greater rates of obesity. Urban regions showed a higher correlation between income poverty and obesity (7.59%) than did rural areas (4.95%) (</w:t>
      </w:r>
      <w:r>
        <w:rPr>
          <w:rFonts w:ascii="Times New Roman" w:eastAsia="Times New Roman" w:hAnsi="Times New Roman" w:cs="Times New Roman"/>
          <w:color w:val="222222"/>
          <w:sz w:val="24"/>
          <w:szCs w:val="24"/>
        </w:rPr>
        <w:t xml:space="preserve">Titis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2023</w:t>
      </w:r>
      <w:r>
        <w:rPr>
          <w:rFonts w:ascii="Times New Roman" w:eastAsia="Times New Roman" w:hAnsi="Times New Roman" w:cs="Times New Roman"/>
          <w:color w:val="000000"/>
          <w:sz w:val="24"/>
          <w:szCs w:val="24"/>
        </w:rPr>
        <w:t>). Obesity rates were impacted by both population density and distance from supermarkets in urban environments.</w:t>
      </w:r>
    </w:p>
    <w:p w14:paraId="7A52404C"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increased hazards of obesogenic settings in wealthy rural areas and impoverished metropolitan areas should be recognised by policymakers. Socioeconomic gaps should be addressed by targeted initiatives such as expanding access to and lowering the cost of food (</w:t>
      </w:r>
      <w:r>
        <w:rPr>
          <w:rFonts w:ascii="Times New Roman" w:eastAsia="Times New Roman" w:hAnsi="Times New Roman" w:cs="Times New Roman"/>
          <w:color w:val="222222"/>
          <w:sz w:val="24"/>
          <w:szCs w:val="24"/>
          <w:highlight w:val="white"/>
        </w:rPr>
        <w:t>Penne and Goedemé, 2021</w:t>
      </w:r>
      <w:r>
        <w:rPr>
          <w:rFonts w:ascii="Times New Roman" w:eastAsia="Times New Roman" w:hAnsi="Times New Roman" w:cs="Times New Roman"/>
          <w:color w:val="000000"/>
          <w:sz w:val="24"/>
          <w:szCs w:val="24"/>
        </w:rPr>
        <w:t>). Causal inference is constrained by the cross-sectional design. More reliable evidence would come from longitudinal research. The observed relationships may be influenced by unmeasured confounders (parental education, cultural influences etc).</w:t>
      </w:r>
    </w:p>
    <w:p w14:paraId="4079A503" w14:textId="3C1E9661"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second article chosen for the study is “Social disparities in obesity treatment for children aged 3–10 years: A systematic review” that is written by Tim Lobstein, Margot Neveux, </w:t>
      </w:r>
      <w:r>
        <w:rPr>
          <w:rFonts w:ascii="Times New Roman" w:eastAsia="Times New Roman" w:hAnsi="Times New Roman" w:cs="Times New Roman"/>
          <w:color w:val="000000"/>
          <w:sz w:val="24"/>
          <w:szCs w:val="24"/>
        </w:rPr>
        <w:lastRenderedPageBreak/>
        <w:t>Tamara Brown, Li Kheng Chai, Clare E. Collins, Louisa J. Ells, Paulina Nowicka. The article was published on 19th January 2021. Based on socioeconomic status and ethnic background, the study looks at how well children with obesity respond to therapy.</w:t>
      </w:r>
    </w:p>
    <w:p w14:paraId="15BC323E"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focuses on socioeconomic differences in paediatric obesity treatment and results for children aged 3 to 10 years old. These disparities are connected to factors such as ethnicity, migrant status, education, family income, health insurance and local deprivation index (</w:t>
      </w:r>
      <w:r>
        <w:rPr>
          <w:rFonts w:ascii="Times New Roman" w:eastAsia="Times New Roman" w:hAnsi="Times New Roman" w:cs="Times New Roman"/>
          <w:color w:val="222222"/>
          <w:sz w:val="24"/>
          <w:szCs w:val="24"/>
        </w:rPr>
        <w:t xml:space="preserve">Lobstein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2021</w:t>
      </w:r>
      <w:r>
        <w:rPr>
          <w:rFonts w:ascii="Times New Roman" w:eastAsia="Times New Roman" w:hAnsi="Times New Roman" w:cs="Times New Roman"/>
          <w:color w:val="000000"/>
          <w:sz w:val="24"/>
          <w:szCs w:val="24"/>
        </w:rPr>
        <w:t>).</w:t>
      </w:r>
    </w:p>
    <w:p w14:paraId="6FE0394E" w14:textId="372051D1"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64 systematic reviews were examined by the writers as they carried out their systematic review. There were 81 primary studies in these evaluations that satisfied the inclusion requirements. However, it remained difficult to draw broad generalisations regarding the kinds of treatment techniques that might work well for various socioeconomic categories (</w:t>
      </w:r>
      <w:r>
        <w:rPr>
          <w:rFonts w:ascii="Times New Roman" w:eastAsia="Times New Roman" w:hAnsi="Times New Roman" w:cs="Times New Roman"/>
          <w:color w:val="222222"/>
          <w:sz w:val="24"/>
          <w:szCs w:val="24"/>
        </w:rPr>
        <w:t xml:space="preserve">Lobstein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2021</w:t>
      </w:r>
      <w:r>
        <w:rPr>
          <w:rFonts w:ascii="Times New Roman" w:eastAsia="Times New Roman" w:hAnsi="Times New Roman" w:cs="Times New Roman"/>
          <w:color w:val="000000"/>
          <w:sz w:val="24"/>
          <w:szCs w:val="24"/>
        </w:rPr>
        <w:t>). The efficiency of differential therapy about socioeconomic inequality has only been the subject of five primary research, with varying degrees of success.</w:t>
      </w:r>
    </w:p>
    <w:p w14:paraId="0EDD0A3A" w14:textId="50DE1010" w:rsidR="00507F99" w:rsidRP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Though social and economic inequality is a significant risk factor, there is still a lack of supporting data. Inconsistent results were obtained from few research that specifically addressed differential efficacy. Cultural sensitivity, avoiding stigma, motivating people, identifying obstacles and practicality within family resources are all important components of effective interventions (</w:t>
      </w:r>
      <w:r>
        <w:rPr>
          <w:rFonts w:ascii="Times New Roman" w:eastAsia="Times New Roman" w:hAnsi="Times New Roman" w:cs="Times New Roman"/>
          <w:color w:val="222222"/>
          <w:sz w:val="24"/>
          <w:szCs w:val="24"/>
          <w:highlight w:val="white"/>
        </w:rPr>
        <w:t xml:space="preserve">Hai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w:t>
      </w:r>
      <w:bookmarkStart w:id="4" w:name="_heading=h.2et92p0"/>
      <w:bookmarkEnd w:id="4"/>
    </w:p>
    <w:p w14:paraId="16AD4250"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Following are the key themes of the first article "Socio-economic correlates of childhood obesity in urban and rural England":</w:t>
      </w:r>
    </w:p>
    <w:p w14:paraId="0FD5B6D4" w14:textId="10451F50" w:rsidR="00507F99" w:rsidRDefault="00507F99" w:rsidP="00507F99">
      <w:pPr>
        <w:spacing w:line="360" w:lineRule="auto"/>
        <w:jc w:val="both"/>
        <w:rPr>
          <w:rFonts w:ascii="Times New Roman" w:eastAsia="Times New Roman" w:hAnsi="Times New Roman" w:cs="Times New Roman"/>
          <w:b/>
          <w:i/>
          <w:color w:val="000000"/>
          <w:sz w:val="24"/>
          <w:szCs w:val="24"/>
        </w:rPr>
      </w:pPr>
    </w:p>
    <w:p w14:paraId="17912B4C" w14:textId="726A4B4F" w:rsidR="00507F99" w:rsidRP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Research indicates that a child's obesity is significantly influenced by their income. With a substantial connection (adjusted R-squared = 0.316, p &lt; 0.001), it is the primary predictor. Lower rates of obesity are correlated with higher income levels (</w:t>
      </w:r>
      <w:r>
        <w:rPr>
          <w:rFonts w:ascii="Times New Roman" w:eastAsia="Times New Roman" w:hAnsi="Times New Roman" w:cs="Times New Roman"/>
          <w:color w:val="222222"/>
          <w:sz w:val="24"/>
          <w:szCs w:val="24"/>
        </w:rPr>
        <w:t xml:space="preserve">Anekwe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2020</w:t>
      </w:r>
      <w:r>
        <w:rPr>
          <w:rFonts w:ascii="Times New Roman" w:eastAsia="Times New Roman" w:hAnsi="Times New Roman" w:cs="Times New Roman"/>
          <w:color w:val="000000"/>
          <w:sz w:val="24"/>
          <w:szCs w:val="24"/>
        </w:rPr>
        <w:t>). The significance of tackling economic inequality in lowering childhood obesity is emphasised.</w:t>
      </w:r>
    </w:p>
    <w:p w14:paraId="3736C18D"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Disparities between rural and urban regions are highlighted by the research. Due to factors including a lack of green space, easier availability of poor food alternatives, and sedentary lifestyles, urban areas often have higher rates of childhood obesity. However, the absence of recreational amenities and food deserts may provide problems for rural communities.</w:t>
      </w:r>
    </w:p>
    <w:p w14:paraId="4AAC07E0" w14:textId="47B01942" w:rsidR="00507F99" w:rsidRDefault="00507F99" w:rsidP="00507F99">
      <w:pPr>
        <w:spacing w:line="360" w:lineRule="auto"/>
        <w:jc w:val="both"/>
        <w:rPr>
          <w:rFonts w:ascii="Times New Roman" w:eastAsia="Times New Roman" w:hAnsi="Times New Roman" w:cs="Times New Roman"/>
          <w:b/>
          <w:i/>
          <w:color w:val="000000"/>
          <w:sz w:val="24"/>
          <w:szCs w:val="24"/>
        </w:rPr>
      </w:pPr>
    </w:p>
    <w:p w14:paraId="44B70B6B"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Health promotion initiatives should consider socio economic issues when addressing childhood obesity. Providing reasonably priced, healthful food alternatives, encouraging physical exercise and facilitating better access to recreational areas are some examples of targeted </w:t>
      </w:r>
      <w:r>
        <w:rPr>
          <w:rFonts w:ascii="Times New Roman" w:eastAsia="Times New Roman" w:hAnsi="Times New Roman" w:cs="Times New Roman"/>
          <w:color w:val="000000"/>
          <w:sz w:val="24"/>
          <w:szCs w:val="24"/>
        </w:rPr>
        <w:lastRenderedPageBreak/>
        <w:t>interventions that may be implemented in low-income urban neighbourhoods (</w:t>
      </w:r>
      <w:r>
        <w:rPr>
          <w:rFonts w:ascii="Times New Roman" w:eastAsia="Times New Roman" w:hAnsi="Times New Roman" w:cs="Times New Roman"/>
          <w:color w:val="222222"/>
          <w:sz w:val="24"/>
          <w:szCs w:val="24"/>
        </w:rPr>
        <w:t xml:space="preserve">Isaacs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2022</w:t>
      </w:r>
      <w:r>
        <w:rPr>
          <w:rFonts w:ascii="Times New Roman" w:eastAsia="Times New Roman" w:hAnsi="Times New Roman" w:cs="Times New Roman"/>
          <w:color w:val="000000"/>
          <w:sz w:val="24"/>
          <w:szCs w:val="24"/>
        </w:rPr>
        <w:t>). It is important to promote active lifestyles and food accessibility in rural communities.</w:t>
      </w:r>
    </w:p>
    <w:p w14:paraId="0B22881E" w14:textId="0CED2E67" w:rsidR="00507F99" w:rsidRP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key themes of the second article “Social disparities in obesity treatment for children aged 3–10 years: A systematic review” are discussed below:</w:t>
      </w:r>
    </w:p>
    <w:p w14:paraId="46CCAC0F"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risk of childhood obesity is greatly influenced by socioeconomic level and ethnic origin (</w:t>
      </w:r>
      <w:r>
        <w:rPr>
          <w:rFonts w:ascii="Times New Roman" w:eastAsia="Times New Roman" w:hAnsi="Times New Roman" w:cs="Times New Roman"/>
          <w:color w:val="222222"/>
          <w:sz w:val="24"/>
          <w:szCs w:val="24"/>
          <w:highlight w:val="white"/>
        </w:rPr>
        <w:t>Vazquez and Cubbin, 2020</w:t>
      </w:r>
      <w:r>
        <w:rPr>
          <w:rFonts w:ascii="Times New Roman" w:eastAsia="Times New Roman" w:hAnsi="Times New Roman" w:cs="Times New Roman"/>
          <w:color w:val="000000"/>
          <w:sz w:val="24"/>
          <w:szCs w:val="24"/>
        </w:rPr>
        <w:t xml:space="preserve">). Obesity in children may be more common in lower socioeconomic categories or within certain ethnic groups for a variety of environmental, cultural, and economic reasons. </w:t>
      </w:r>
    </w:p>
    <w:p w14:paraId="34F18807" w14:textId="66EE4526" w:rsidR="00507F99" w:rsidRDefault="00507F99" w:rsidP="00507F99">
      <w:pPr>
        <w:spacing w:line="360" w:lineRule="auto"/>
        <w:jc w:val="both"/>
        <w:rPr>
          <w:rFonts w:ascii="Times New Roman" w:eastAsia="Times New Roman" w:hAnsi="Times New Roman" w:cs="Times New Roman"/>
          <w:b/>
          <w:i/>
          <w:color w:val="000000"/>
          <w:sz w:val="24"/>
          <w:szCs w:val="24"/>
        </w:rPr>
      </w:pPr>
    </w:p>
    <w:p w14:paraId="30FC4072"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Determining which therapies are appropriate for various social categories is still a difficult task. Although just five main studies explicitly address the effectiveness of unequal therapy about socioeconomic inequities, the study analyses 64 systematic reviews. The conflicting results of these investigations highlight the need for more investigation. </w:t>
      </w:r>
    </w:p>
    <w:p w14:paraId="58412F54" w14:textId="433C4328" w:rsidR="00507F99" w:rsidRDefault="00507F99" w:rsidP="00507F99">
      <w:pPr>
        <w:spacing w:line="360" w:lineRule="auto"/>
        <w:jc w:val="both"/>
        <w:rPr>
          <w:rFonts w:ascii="Times New Roman" w:eastAsia="Times New Roman" w:hAnsi="Times New Roman" w:cs="Times New Roman"/>
          <w:b/>
          <w:i/>
          <w:color w:val="000000"/>
          <w:sz w:val="24"/>
          <w:szCs w:val="24"/>
        </w:rPr>
      </w:pPr>
    </w:p>
    <w:p w14:paraId="57C18228"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Interventions that are socially and culturally appropriate are suggested in the article. Family-level characteristics are important in treatment results, however the data supporting this is not very strong (</w:t>
      </w:r>
      <w:r>
        <w:rPr>
          <w:rFonts w:ascii="Times New Roman" w:eastAsia="Times New Roman" w:hAnsi="Times New Roman" w:cs="Times New Roman"/>
          <w:color w:val="222222"/>
          <w:sz w:val="24"/>
          <w:szCs w:val="24"/>
          <w:highlight w:val="white"/>
        </w:rPr>
        <w:t xml:space="preserve">Sokolovic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These elements include motivation for making healthy behaviour changes, attitudes about being overweight, and knowledge of the reasons for weight increase. Interventions have to be customised to consider cultural quirks, stay away from stigmatisation and work inside the means of households.</w:t>
      </w:r>
    </w:p>
    <w:p w14:paraId="35AB0DCD" w14:textId="176AF6FE" w:rsidR="00507F99" w:rsidRDefault="00507F99" w:rsidP="00507F99">
      <w:pPr>
        <w:pStyle w:val="Heading1"/>
        <w:jc w:val="both"/>
        <w:rPr>
          <w:rFonts w:ascii="Times New Roman" w:eastAsia="Times New Roman" w:hAnsi="Times New Roman" w:cs="Times New Roman"/>
          <w:color w:val="auto"/>
          <w:sz w:val="24"/>
          <w:szCs w:val="24"/>
        </w:rPr>
      </w:pPr>
      <w:bookmarkStart w:id="5" w:name="_heading=h.tyjcwt"/>
      <w:bookmarkEnd w:id="5"/>
    </w:p>
    <w:p w14:paraId="7E3D4012" w14:textId="77777777"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Obesity and overweight are serious public health issues in Wales with far-reaching effects on both the healthcare system and people. Developing successful therapies requires an understanding of the causes, which include poor nutrition, physical inactivity and socioeconomic variables. The first study, "Socio-economic correlates of childhood obesity in urban and rural England" emphasises the substantial correlation between childhood obesity and income. Obesity and overweight are more common among children from lower-income families. The necessity of public health initiatives to tackle income inequality and provide access to reasonably priced, healthful foods is emphasised. Disparities between urban and rural locations are also revealed by the study, indicating that treatments should be customised to suit the unique problems of each setting.</w:t>
      </w:r>
    </w:p>
    <w:p w14:paraId="0ECFE123" w14:textId="661BDE26" w:rsidR="00507F99" w:rsidRDefault="00507F99" w:rsidP="00507F99">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"Social disparities in obesity treatment for children </w:t>
      </w:r>
      <w:r>
        <w:rPr>
          <w:rFonts w:ascii="Times New Roman" w:eastAsia="Times New Roman" w:hAnsi="Times New Roman" w:cs="Times New Roman"/>
          <w:sz w:val="24"/>
          <w:szCs w:val="24"/>
        </w:rPr>
        <w:t>aged</w:t>
      </w:r>
      <w:r>
        <w:rPr>
          <w:rFonts w:ascii="Times New Roman" w:eastAsia="Times New Roman" w:hAnsi="Times New Roman" w:cs="Times New Roman"/>
          <w:color w:val="000000"/>
          <w:sz w:val="24"/>
          <w:szCs w:val="24"/>
        </w:rPr>
        <w:t xml:space="preserve"> 3–10 years: A systematic review" the second research emphasises the intricate connection between treatment for childhood obesity </w:t>
      </w:r>
      <w:r>
        <w:rPr>
          <w:rFonts w:ascii="Times New Roman" w:eastAsia="Times New Roman" w:hAnsi="Times New Roman" w:cs="Times New Roman"/>
          <w:color w:val="000000"/>
          <w:sz w:val="24"/>
          <w:szCs w:val="24"/>
        </w:rPr>
        <w:lastRenderedPageBreak/>
        <w:t xml:space="preserve">and socioeconomic level and ethnicity. Even though social and economic variables greatly affect the risk of obesity, little investigation has been done on the efficacy of customised treatment plans for various socioeconomic groups. The findings underscore the necessity of culturally and socially aware treatments that target the unique needs and obstacles encountered by various communities. Family relationships, cultural views on weight and resource accessibility are a few examples of the things that must be considered. These findings underscored the need to adopt a multifaceted strategy to address childhood obesity in Wales. Public health programmes must target the underlying </w:t>
      </w:r>
      <w:r w:rsidR="00CE6C97">
        <w:rPr>
          <w:rFonts w:ascii="Times New Roman" w:eastAsia="Times New Roman" w:hAnsi="Times New Roman" w:cs="Times New Roman"/>
          <w:color w:val="000000"/>
          <w:sz w:val="24"/>
          <w:szCs w:val="24"/>
        </w:rPr>
        <w:t>socio-economic</w:t>
      </w:r>
      <w:r>
        <w:rPr>
          <w:rFonts w:ascii="Times New Roman" w:eastAsia="Times New Roman" w:hAnsi="Times New Roman" w:cs="Times New Roman"/>
          <w:color w:val="000000"/>
          <w:sz w:val="24"/>
          <w:szCs w:val="24"/>
        </w:rPr>
        <w:t xml:space="preserve"> issues that underlie unhealthy habits in addition to encouraging physical exercise and healthy lives. Wales may foster a future in which all children are overweight or obese by putting in place focused treatments, fostering supportive surroundings, and encouraging cultural awareness.</w:t>
      </w:r>
      <w:r w:rsidR="00CE6C97">
        <w:rPr>
          <w:rFonts w:ascii="Times New Roman" w:eastAsia="Times New Roman" w:hAnsi="Times New Roman" w:cs="Times New Roman"/>
          <w:color w:val="000000"/>
          <w:sz w:val="24"/>
          <w:szCs w:val="24"/>
        </w:rPr>
        <w:t xml:space="preserve"> </w:t>
      </w:r>
    </w:p>
    <w:p w14:paraId="57FCB316" w14:textId="77777777" w:rsidR="00507F99" w:rsidRDefault="00507F99" w:rsidP="00507F99">
      <w:pPr>
        <w:spacing w:line="360" w:lineRule="auto"/>
        <w:jc w:val="both"/>
        <w:rPr>
          <w:rFonts w:ascii="Times New Roman" w:eastAsia="Times New Roman" w:hAnsi="Times New Roman" w:cs="Times New Roman"/>
          <w:color w:val="000000"/>
          <w:sz w:val="24"/>
          <w:szCs w:val="24"/>
        </w:rPr>
      </w:pPr>
    </w:p>
    <w:p w14:paraId="146F35C0" w14:textId="77777777" w:rsidR="00507F99" w:rsidRDefault="00507F99" w:rsidP="00507F99">
      <w:pPr>
        <w:spacing w:line="360" w:lineRule="auto"/>
        <w:jc w:val="both"/>
        <w:rPr>
          <w:rFonts w:ascii="Times New Roman" w:eastAsia="Times New Roman" w:hAnsi="Times New Roman" w:cs="Times New Roman"/>
          <w:color w:val="000000"/>
          <w:sz w:val="24"/>
          <w:szCs w:val="24"/>
        </w:rPr>
      </w:pPr>
    </w:p>
    <w:p w14:paraId="096DC9AA" w14:textId="77777777" w:rsidR="00507F99" w:rsidRDefault="00507F99" w:rsidP="00507F99">
      <w:pPr>
        <w:spacing w:line="360" w:lineRule="auto"/>
        <w:jc w:val="both"/>
        <w:rPr>
          <w:rFonts w:ascii="Times New Roman" w:eastAsia="Times New Roman" w:hAnsi="Times New Roman" w:cs="Times New Roman"/>
          <w:color w:val="000000"/>
          <w:sz w:val="24"/>
          <w:szCs w:val="24"/>
        </w:rPr>
      </w:pPr>
    </w:p>
    <w:p w14:paraId="53DE3A1A" w14:textId="77777777" w:rsidR="00507F99" w:rsidRDefault="00507F99" w:rsidP="00507F99">
      <w:pPr>
        <w:spacing w:line="360" w:lineRule="auto"/>
        <w:jc w:val="both"/>
        <w:rPr>
          <w:rFonts w:ascii="Times New Roman" w:eastAsia="Times New Roman" w:hAnsi="Times New Roman" w:cs="Times New Roman"/>
          <w:color w:val="000000"/>
          <w:sz w:val="24"/>
          <w:szCs w:val="24"/>
        </w:rPr>
      </w:pPr>
    </w:p>
    <w:p w14:paraId="0F67CBE5" w14:textId="77777777" w:rsidR="00507F99" w:rsidRDefault="00507F99" w:rsidP="00507F99">
      <w:pPr>
        <w:spacing w:line="360" w:lineRule="auto"/>
        <w:jc w:val="both"/>
        <w:rPr>
          <w:rFonts w:ascii="Times New Roman" w:eastAsia="Times New Roman" w:hAnsi="Times New Roman" w:cs="Times New Roman"/>
          <w:color w:val="000000"/>
          <w:sz w:val="24"/>
          <w:szCs w:val="24"/>
        </w:rPr>
      </w:pPr>
    </w:p>
    <w:p w14:paraId="1C05B881" w14:textId="77777777" w:rsidR="00507F99" w:rsidRDefault="00507F99" w:rsidP="00507F99">
      <w:pPr>
        <w:spacing w:line="360" w:lineRule="auto"/>
        <w:jc w:val="both"/>
        <w:rPr>
          <w:rFonts w:ascii="Times New Roman" w:eastAsia="Times New Roman" w:hAnsi="Times New Roman" w:cs="Times New Roman"/>
          <w:b/>
          <w:color w:val="000000"/>
          <w:sz w:val="24"/>
          <w:szCs w:val="24"/>
        </w:rPr>
      </w:pPr>
      <w:r>
        <w:br w:type="page"/>
      </w:r>
    </w:p>
    <w:p w14:paraId="2283FC11" w14:textId="77777777" w:rsidR="00507F99" w:rsidRDefault="00507F99" w:rsidP="00507F99">
      <w:pPr>
        <w:pStyle w:val="Heading1"/>
        <w:jc w:val="both"/>
        <w:rPr>
          <w:rFonts w:ascii="Times New Roman" w:eastAsia="Times New Roman" w:hAnsi="Times New Roman" w:cs="Times New Roman"/>
          <w:b/>
          <w:color w:val="auto"/>
          <w:sz w:val="24"/>
          <w:szCs w:val="24"/>
        </w:rPr>
      </w:pPr>
      <w:bookmarkStart w:id="6" w:name="_heading=h.3dy6vkm"/>
      <w:bookmarkEnd w:id="6"/>
      <w:r>
        <w:lastRenderedPageBreak/>
        <w:t>Reference List</w:t>
      </w:r>
    </w:p>
    <w:p w14:paraId="3C69CB6D"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Al-Jawaldeh, A. and Abbass, M.M., 2022. Unhealthy dietary habits and obesity: the major risk factors beyond non-communicable diseases in the eastern mediterranean region. </w:t>
      </w:r>
      <w:r>
        <w:rPr>
          <w:rFonts w:ascii="Times New Roman" w:eastAsia="Times New Roman" w:hAnsi="Times New Roman" w:cs="Times New Roman"/>
          <w:i/>
          <w:color w:val="222222"/>
          <w:sz w:val="24"/>
          <w:szCs w:val="24"/>
        </w:rPr>
        <w:t>Frontiers in nutrition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 p.817808.</w:t>
      </w:r>
    </w:p>
    <w:p w14:paraId="41ADF7BA"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Anekwe, C.V., Jarrell, A.R., Townsend, M.J., Gaudier, G.I., Hiserodt, J.M. and Stanford, F.C., 2020. Socioeconomics of obesity. </w:t>
      </w:r>
      <w:r>
        <w:rPr>
          <w:rFonts w:ascii="Times New Roman" w:eastAsia="Times New Roman" w:hAnsi="Times New Roman" w:cs="Times New Roman"/>
          <w:i/>
          <w:color w:val="222222"/>
          <w:sz w:val="24"/>
          <w:szCs w:val="24"/>
        </w:rPr>
        <w:t>Current obesity reports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 pp.272-279.</w:t>
      </w:r>
    </w:p>
    <w:p w14:paraId="4A058053"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Baker, J.S., Supriya, R., </w:t>
      </w:r>
      <w:proofErr w:type="spellStart"/>
      <w:r>
        <w:rPr>
          <w:rFonts w:ascii="Times New Roman" w:eastAsia="Times New Roman" w:hAnsi="Times New Roman" w:cs="Times New Roman"/>
          <w:color w:val="222222"/>
          <w:sz w:val="24"/>
          <w:szCs w:val="24"/>
        </w:rPr>
        <w:t>Dutheil</w:t>
      </w:r>
      <w:proofErr w:type="spellEnd"/>
      <w:r>
        <w:rPr>
          <w:rFonts w:ascii="Times New Roman" w:eastAsia="Times New Roman" w:hAnsi="Times New Roman" w:cs="Times New Roman"/>
          <w:color w:val="222222"/>
          <w:sz w:val="24"/>
          <w:szCs w:val="24"/>
        </w:rPr>
        <w:t xml:space="preserve">, F. and Gao, Y., 2022. Obesity: treatments, conceptualizations, and future directions for a growing problem. </w:t>
      </w:r>
      <w:r>
        <w:rPr>
          <w:rFonts w:ascii="Times New Roman" w:eastAsia="Times New Roman" w:hAnsi="Times New Roman" w:cs="Times New Roman"/>
          <w:i/>
          <w:color w:val="222222"/>
          <w:sz w:val="24"/>
          <w:szCs w:val="24"/>
        </w:rPr>
        <w:t>Biology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w:t>
      </w:r>
      <w:r>
        <w:rPr>
          <w:rFonts w:ascii="Times New Roman" w:eastAsia="Times New Roman" w:hAnsi="Times New Roman" w:cs="Times New Roman"/>
          <w:color w:val="222222"/>
          <w:sz w:val="24"/>
          <w:szCs w:val="24"/>
        </w:rPr>
        <w:t>(2), p.160.</w:t>
      </w:r>
    </w:p>
    <w:p w14:paraId="5018BD41"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Barbosa, H.C., de Queiroz Oliveira, J.A., da Costa, J.M., de Melo Santos, R.P., Miranda, L.G., de Carvalho Torres, H., Pagano, A.S. and Martins, M.A.P., 2021. Empowerment-oriented strategies to identify </w:t>
      </w:r>
      <w:proofErr w:type="spellStart"/>
      <w:r>
        <w:rPr>
          <w:rFonts w:ascii="Times New Roman" w:eastAsia="Times New Roman" w:hAnsi="Times New Roman" w:cs="Times New Roman"/>
          <w:color w:val="222222"/>
          <w:sz w:val="24"/>
          <w:szCs w:val="24"/>
        </w:rPr>
        <w:t>behavior</w:t>
      </w:r>
      <w:proofErr w:type="spellEnd"/>
      <w:r>
        <w:rPr>
          <w:rFonts w:ascii="Times New Roman" w:eastAsia="Times New Roman" w:hAnsi="Times New Roman" w:cs="Times New Roman"/>
          <w:color w:val="222222"/>
          <w:sz w:val="24"/>
          <w:szCs w:val="24"/>
        </w:rPr>
        <w:t xml:space="preserve"> change in patients with chronic diseases: an integrative review of the literature. </w:t>
      </w:r>
      <w:r>
        <w:rPr>
          <w:rFonts w:ascii="Times New Roman" w:eastAsia="Times New Roman" w:hAnsi="Times New Roman" w:cs="Times New Roman"/>
          <w:i/>
          <w:color w:val="222222"/>
          <w:sz w:val="24"/>
          <w:szCs w:val="24"/>
        </w:rPr>
        <w:t xml:space="preserve">Patient education and </w:t>
      </w:r>
      <w:proofErr w:type="spellStart"/>
      <w:r>
        <w:rPr>
          <w:rFonts w:ascii="Times New Roman" w:eastAsia="Times New Roman" w:hAnsi="Times New Roman" w:cs="Times New Roman"/>
          <w:i/>
          <w:color w:val="222222"/>
          <w:sz w:val="24"/>
          <w:szCs w:val="24"/>
        </w:rPr>
        <w:t>counseling</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104</w:t>
      </w:r>
      <w:r>
        <w:rPr>
          <w:rFonts w:ascii="Times New Roman" w:eastAsia="Times New Roman" w:hAnsi="Times New Roman" w:cs="Times New Roman"/>
          <w:color w:val="222222"/>
          <w:sz w:val="24"/>
          <w:szCs w:val="24"/>
        </w:rPr>
        <w:t>(4), pp.689-702.</w:t>
      </w:r>
    </w:p>
    <w:p w14:paraId="60213CEE"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Cheval, B. and Boisgontier, M.P., 2021. The theory of effort minimization in physical activity. </w:t>
      </w:r>
      <w:r>
        <w:rPr>
          <w:rFonts w:ascii="Times New Roman" w:eastAsia="Times New Roman" w:hAnsi="Times New Roman" w:cs="Times New Roman"/>
          <w:i/>
          <w:color w:val="222222"/>
          <w:sz w:val="24"/>
          <w:szCs w:val="24"/>
        </w:rPr>
        <w:t>Exercise and Sport Sciences Reviews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49</w:t>
      </w:r>
      <w:r>
        <w:rPr>
          <w:rFonts w:ascii="Times New Roman" w:eastAsia="Times New Roman" w:hAnsi="Times New Roman" w:cs="Times New Roman"/>
          <w:color w:val="222222"/>
          <w:sz w:val="24"/>
          <w:szCs w:val="24"/>
        </w:rPr>
        <w:t>(3), pp.168-178.</w:t>
      </w:r>
    </w:p>
    <w:p w14:paraId="762B59E3"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Hai, A.H., Lee, C.S., Abbas, B.T., Bo, A., Morgan, H. and Delva, J., 2021. Culturally adapted evidence-based treatments for adults with substance use problems: A systematic review and meta-analysis. </w:t>
      </w:r>
      <w:r>
        <w:rPr>
          <w:rFonts w:ascii="Times New Roman" w:eastAsia="Times New Roman" w:hAnsi="Times New Roman" w:cs="Times New Roman"/>
          <w:i/>
          <w:color w:val="222222"/>
          <w:sz w:val="24"/>
          <w:szCs w:val="24"/>
          <w:highlight w:val="white"/>
        </w:rPr>
        <w:t>Drug and Alcohol Dependence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226</w:t>
      </w:r>
      <w:r>
        <w:rPr>
          <w:rFonts w:ascii="Times New Roman" w:eastAsia="Times New Roman" w:hAnsi="Times New Roman" w:cs="Times New Roman"/>
          <w:color w:val="222222"/>
          <w:sz w:val="24"/>
          <w:szCs w:val="24"/>
          <w:highlight w:val="white"/>
        </w:rPr>
        <w:t>, p.108856.</w:t>
      </w:r>
    </w:p>
    <w:p w14:paraId="78245B16"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Hunger, J.M., Smith, J.P. and Tomiyama, A.J., 2020. An evidence</w:t>
      </w:r>
      <w:r>
        <w:rPr>
          <w:rFonts w:ascii="Cambria Math" w:eastAsia="Cambria Math" w:hAnsi="Cambria Math" w:cs="Cambria Math"/>
          <w:color w:val="222222"/>
          <w:sz w:val="24"/>
          <w:szCs w:val="24"/>
        </w:rPr>
        <w:t>‐</w:t>
      </w:r>
      <w:r>
        <w:rPr>
          <w:rFonts w:ascii="Times New Roman" w:eastAsia="Times New Roman" w:hAnsi="Times New Roman" w:cs="Times New Roman"/>
          <w:color w:val="222222"/>
          <w:sz w:val="24"/>
          <w:szCs w:val="24"/>
        </w:rPr>
        <w:t>based rationale for adopting weight</w:t>
      </w:r>
      <w:r>
        <w:rPr>
          <w:rFonts w:ascii="Cambria Math" w:eastAsia="Cambria Math" w:hAnsi="Cambria Math" w:cs="Cambria Math"/>
          <w:color w:val="222222"/>
          <w:sz w:val="24"/>
          <w:szCs w:val="24"/>
        </w:rPr>
        <w:t>‐</w:t>
      </w:r>
      <w:r>
        <w:rPr>
          <w:rFonts w:ascii="Times New Roman" w:eastAsia="Times New Roman" w:hAnsi="Times New Roman" w:cs="Times New Roman"/>
          <w:color w:val="222222"/>
          <w:sz w:val="24"/>
          <w:szCs w:val="24"/>
        </w:rPr>
        <w:t xml:space="preserve">inclusive health policy. </w:t>
      </w:r>
      <w:r>
        <w:rPr>
          <w:rFonts w:ascii="Times New Roman" w:eastAsia="Times New Roman" w:hAnsi="Times New Roman" w:cs="Times New Roman"/>
          <w:i/>
          <w:color w:val="222222"/>
          <w:sz w:val="24"/>
          <w:szCs w:val="24"/>
        </w:rPr>
        <w:t>Social Issues and Policy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14</w:t>
      </w:r>
      <w:r>
        <w:rPr>
          <w:rFonts w:ascii="Times New Roman" w:eastAsia="Times New Roman" w:hAnsi="Times New Roman" w:cs="Times New Roman"/>
          <w:color w:val="222222"/>
          <w:sz w:val="24"/>
          <w:szCs w:val="24"/>
        </w:rPr>
        <w:t>(1), pp.73-107.</w:t>
      </w:r>
    </w:p>
    <w:p w14:paraId="25C7647D"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Isaacs, A., Halligan, J., Neve, K. and Hawkes, C., 2022. From healthy food environments to healthy wellbeing environments: policy insights from a focused ethnography with low-income </w:t>
      </w:r>
      <w:proofErr w:type="gramStart"/>
      <w:r>
        <w:rPr>
          <w:rFonts w:ascii="Times New Roman" w:eastAsia="Times New Roman" w:hAnsi="Times New Roman" w:cs="Times New Roman"/>
          <w:color w:val="222222"/>
          <w:sz w:val="24"/>
          <w:szCs w:val="24"/>
        </w:rPr>
        <w:t>parents’</w:t>
      </w:r>
      <w:proofErr w:type="gramEnd"/>
      <w:r>
        <w:rPr>
          <w:rFonts w:ascii="Times New Roman" w:eastAsia="Times New Roman" w:hAnsi="Times New Roman" w:cs="Times New Roman"/>
          <w:color w:val="222222"/>
          <w:sz w:val="24"/>
          <w:szCs w:val="24"/>
        </w:rPr>
        <w:t xml:space="preserve"> in England. </w:t>
      </w:r>
      <w:r>
        <w:rPr>
          <w:rFonts w:ascii="Times New Roman" w:eastAsia="Times New Roman" w:hAnsi="Times New Roman" w:cs="Times New Roman"/>
          <w:i/>
          <w:color w:val="222222"/>
          <w:sz w:val="24"/>
          <w:szCs w:val="24"/>
        </w:rPr>
        <w:t>Health &amp; place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77</w:t>
      </w:r>
      <w:r>
        <w:rPr>
          <w:rFonts w:ascii="Times New Roman" w:eastAsia="Times New Roman" w:hAnsi="Times New Roman" w:cs="Times New Roman"/>
          <w:color w:val="222222"/>
          <w:sz w:val="24"/>
          <w:szCs w:val="24"/>
        </w:rPr>
        <w:t>, p.102862.</w:t>
      </w:r>
    </w:p>
    <w:p w14:paraId="6D66CEDF"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Janakiram, C. and Dye, B.A., 2020. A public health approach for prevention of periodontal disease. </w:t>
      </w:r>
      <w:r>
        <w:rPr>
          <w:rFonts w:ascii="Times New Roman" w:eastAsia="Times New Roman" w:hAnsi="Times New Roman" w:cs="Times New Roman"/>
          <w:i/>
          <w:color w:val="222222"/>
          <w:sz w:val="24"/>
          <w:szCs w:val="24"/>
        </w:rPr>
        <w:t>Periodontology 2000</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84</w:t>
      </w:r>
      <w:r>
        <w:rPr>
          <w:rFonts w:ascii="Times New Roman" w:eastAsia="Times New Roman" w:hAnsi="Times New Roman" w:cs="Times New Roman"/>
          <w:color w:val="222222"/>
          <w:sz w:val="24"/>
          <w:szCs w:val="24"/>
        </w:rPr>
        <w:t>(1), pp.202-214.</w:t>
      </w:r>
    </w:p>
    <w:p w14:paraId="1C1B3B72" w14:textId="77777777" w:rsidR="00507F99" w:rsidRDefault="00507F99" w:rsidP="00507F99">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Lobstein, T., Neveux, M., Brown, T., Chai, L.K., Collins, C.E., Ells, L.J., Nowicka, P. and STOP project consortium, 2021. Social disparities in obesity treatment for children </w:t>
      </w:r>
      <w:proofErr w:type="gramStart"/>
      <w:r>
        <w:rPr>
          <w:rFonts w:ascii="Times New Roman" w:eastAsia="Times New Roman" w:hAnsi="Times New Roman" w:cs="Times New Roman"/>
          <w:color w:val="222222"/>
          <w:sz w:val="24"/>
          <w:szCs w:val="24"/>
        </w:rPr>
        <w:t>age</w:t>
      </w:r>
      <w:proofErr w:type="gramEnd"/>
      <w:r>
        <w:rPr>
          <w:rFonts w:ascii="Times New Roman" w:eastAsia="Times New Roman" w:hAnsi="Times New Roman" w:cs="Times New Roman"/>
          <w:color w:val="222222"/>
          <w:sz w:val="24"/>
          <w:szCs w:val="24"/>
        </w:rPr>
        <w:t xml:space="preserve"> 3–10 years: a systematic review. </w:t>
      </w:r>
      <w:r>
        <w:rPr>
          <w:rFonts w:ascii="Times New Roman" w:eastAsia="Times New Roman" w:hAnsi="Times New Roman" w:cs="Times New Roman"/>
          <w:i/>
          <w:color w:val="222222"/>
          <w:sz w:val="24"/>
          <w:szCs w:val="24"/>
        </w:rPr>
        <w:t>Obesity Reviews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22</w:t>
      </w:r>
      <w:r>
        <w:rPr>
          <w:rFonts w:ascii="Times New Roman" w:eastAsia="Times New Roman" w:hAnsi="Times New Roman" w:cs="Times New Roman"/>
          <w:color w:val="222222"/>
          <w:sz w:val="24"/>
          <w:szCs w:val="24"/>
        </w:rPr>
        <w:t>(2), p.e13153.</w:t>
      </w:r>
    </w:p>
    <w:p w14:paraId="5BC456C2"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McGowan, V.J., Buckner, S., Mead, R., McGill, E., </w:t>
      </w:r>
      <w:proofErr w:type="spellStart"/>
      <w:r>
        <w:rPr>
          <w:rFonts w:ascii="Times New Roman" w:eastAsia="Times New Roman" w:hAnsi="Times New Roman" w:cs="Times New Roman"/>
          <w:color w:val="222222"/>
          <w:sz w:val="24"/>
          <w:szCs w:val="24"/>
        </w:rPr>
        <w:t>Ronzi</w:t>
      </w:r>
      <w:proofErr w:type="spellEnd"/>
      <w:r>
        <w:rPr>
          <w:rFonts w:ascii="Times New Roman" w:eastAsia="Times New Roman" w:hAnsi="Times New Roman" w:cs="Times New Roman"/>
          <w:color w:val="222222"/>
          <w:sz w:val="24"/>
          <w:szCs w:val="24"/>
        </w:rPr>
        <w:t xml:space="preserve">, S., Beyer, F. and Bambra, C., 2021. Examining the effectiveness of place-based interventions to improve public health and reduce health inequalities: an umbrella review. </w:t>
      </w:r>
      <w:r>
        <w:rPr>
          <w:rFonts w:ascii="Times New Roman" w:eastAsia="Times New Roman" w:hAnsi="Times New Roman" w:cs="Times New Roman"/>
          <w:i/>
          <w:color w:val="222222"/>
          <w:sz w:val="24"/>
          <w:szCs w:val="24"/>
        </w:rPr>
        <w:t>BMC Public Health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21</w:t>
      </w:r>
      <w:r>
        <w:rPr>
          <w:rFonts w:ascii="Times New Roman" w:eastAsia="Times New Roman" w:hAnsi="Times New Roman" w:cs="Times New Roman"/>
          <w:color w:val="222222"/>
          <w:sz w:val="24"/>
          <w:szCs w:val="24"/>
        </w:rPr>
        <w:t>, pp.1-17.</w:t>
      </w:r>
    </w:p>
    <w:p w14:paraId="16414238"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Nepon, T., Flett, G.L. and Hewitt, P.L., 2024. Perfectionism, Self-Image Goals and Compassionate Goals in Health and Mental Health: A Longitudinal Analysis. </w:t>
      </w:r>
      <w:r>
        <w:rPr>
          <w:rFonts w:ascii="Times New Roman" w:eastAsia="Times New Roman" w:hAnsi="Times New Roman" w:cs="Times New Roman"/>
          <w:i/>
          <w:color w:val="222222"/>
          <w:sz w:val="24"/>
          <w:szCs w:val="24"/>
        </w:rPr>
        <w:t>Journal of Psychoeducational Assessment</w:t>
      </w:r>
      <w:r>
        <w:rPr>
          <w:rFonts w:ascii="Times New Roman" w:eastAsia="Times New Roman" w:hAnsi="Times New Roman" w:cs="Times New Roman"/>
          <w:color w:val="222222"/>
          <w:sz w:val="24"/>
          <w:szCs w:val="24"/>
        </w:rPr>
        <w:t>, p.07342829241239997.</w:t>
      </w:r>
    </w:p>
    <w:p w14:paraId="60962DD7"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Penne, T. and Goedemé, T., 2021. Can low-income households afford a healthy diet? Insufficient income as a driver of food insecurity in Europe. </w:t>
      </w:r>
      <w:r>
        <w:rPr>
          <w:rFonts w:ascii="Times New Roman" w:eastAsia="Times New Roman" w:hAnsi="Times New Roman" w:cs="Times New Roman"/>
          <w:i/>
          <w:color w:val="222222"/>
          <w:sz w:val="24"/>
          <w:szCs w:val="24"/>
          <w:highlight w:val="white"/>
        </w:rPr>
        <w:t>Food Policy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99</w:t>
      </w:r>
      <w:r>
        <w:rPr>
          <w:rFonts w:ascii="Times New Roman" w:eastAsia="Times New Roman" w:hAnsi="Times New Roman" w:cs="Times New Roman"/>
          <w:color w:val="222222"/>
          <w:sz w:val="24"/>
          <w:szCs w:val="24"/>
          <w:highlight w:val="white"/>
        </w:rPr>
        <w:t>, p.101978.</w:t>
      </w:r>
    </w:p>
    <w:p w14:paraId="7C698697" w14:textId="77777777" w:rsidR="00507F99" w:rsidRDefault="00507F99" w:rsidP="00507F99">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Public Health Wales. (2024). </w:t>
      </w:r>
      <w:r>
        <w:rPr>
          <w:rFonts w:ascii="Times New Roman" w:eastAsia="Times New Roman" w:hAnsi="Times New Roman" w:cs="Times New Roman"/>
          <w:i/>
          <w:color w:val="222222"/>
          <w:sz w:val="24"/>
          <w:szCs w:val="24"/>
        </w:rPr>
        <w:t>Overweight and Obesity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[Online]</w:t>
      </w:r>
      <w:r>
        <w:rPr>
          <w:rFonts w:ascii="Times New Roman" w:eastAsia="Times New Roman" w:hAnsi="Times New Roman" w:cs="Times New Roman"/>
          <w:color w:val="222222"/>
          <w:sz w:val="24"/>
          <w:szCs w:val="24"/>
        </w:rPr>
        <w:t xml:space="preserve"> Available at: </w:t>
      </w:r>
      <w:hyperlink r:id="rId4" w:history="1">
        <w:r>
          <w:rPr>
            <w:rStyle w:val="Hyperlink"/>
            <w:rFonts w:ascii="Times New Roman" w:eastAsia="Times New Roman" w:hAnsi="Times New Roman" w:cs="Times New Roman"/>
            <w:color w:val="1155CC"/>
            <w:sz w:val="24"/>
            <w:szCs w:val="24"/>
          </w:rPr>
          <w:t>https://phw.nhs.wales/topics/overweight-and-obesity/</w:t>
        </w:r>
      </w:hyperlink>
      <w:r>
        <w:rPr>
          <w:rFonts w:ascii="Times New Roman" w:eastAsia="Times New Roman" w:hAnsi="Times New Roman" w:cs="Times New Roman"/>
          <w:color w:val="222222"/>
          <w:sz w:val="24"/>
          <w:szCs w:val="24"/>
        </w:rPr>
        <w:t xml:space="preserve"> [Accessed 24 Jun. 2024].</w:t>
      </w:r>
    </w:p>
    <w:p w14:paraId="775D47DD" w14:textId="77777777" w:rsidR="00507F99" w:rsidRDefault="00507F99" w:rsidP="00507F99">
      <w:pPr>
        <w:spacing w:line="360" w:lineRule="auto"/>
        <w:jc w:val="both"/>
        <w:rPr>
          <w:rFonts w:ascii="Times New Roman" w:eastAsia="Times New Roman" w:hAnsi="Times New Roman" w:cs="Times New Roman"/>
          <w:color w:val="222222"/>
          <w:sz w:val="24"/>
          <w:szCs w:val="24"/>
        </w:rPr>
      </w:pPr>
    </w:p>
    <w:p w14:paraId="509AD09C" w14:textId="77777777" w:rsidR="00507F99" w:rsidRDefault="00507F99" w:rsidP="00507F99">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Raziani, Y. and Raziani, S., 2020. Investigating the predictors of overweight and obesity in children. </w:t>
      </w:r>
      <w:r>
        <w:rPr>
          <w:rFonts w:ascii="Times New Roman" w:eastAsia="Times New Roman" w:hAnsi="Times New Roman" w:cs="Times New Roman"/>
          <w:i/>
          <w:color w:val="222222"/>
          <w:sz w:val="24"/>
          <w:szCs w:val="24"/>
        </w:rPr>
        <w:t>Int. J. Adv. Stud. Humanit. Soc. Sci</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(4), pp.262-280.</w:t>
      </w:r>
    </w:p>
    <w:p w14:paraId="5E41DD17" w14:textId="77777777" w:rsidR="00507F99" w:rsidRDefault="00507F99" w:rsidP="00507F99">
      <w:pPr>
        <w:spacing w:line="360" w:lineRule="auto"/>
        <w:jc w:val="both"/>
        <w:rPr>
          <w:rFonts w:ascii="Times New Roman" w:eastAsia="Times New Roman" w:hAnsi="Times New Roman" w:cs="Times New Roman"/>
          <w:color w:val="222222"/>
          <w:sz w:val="24"/>
          <w:szCs w:val="24"/>
        </w:rPr>
      </w:pPr>
    </w:p>
    <w:p w14:paraId="1FCBB531"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Sharp, C.A., Mackintosh, K.A., Willmot, R., Hughes, R., McNarry, M.A. and Milton, K., 2022. National policy response to the United Nations Sustainable Development Goals: a physical activity case study of Wales. </w:t>
      </w:r>
      <w:r>
        <w:rPr>
          <w:rFonts w:ascii="Times New Roman" w:eastAsia="Times New Roman" w:hAnsi="Times New Roman" w:cs="Times New Roman"/>
          <w:i/>
          <w:color w:val="222222"/>
          <w:sz w:val="24"/>
          <w:szCs w:val="24"/>
        </w:rPr>
        <w:t>Journal of Physical Activity and Health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19</w:t>
      </w:r>
      <w:r>
        <w:rPr>
          <w:rFonts w:ascii="Times New Roman" w:eastAsia="Times New Roman" w:hAnsi="Times New Roman" w:cs="Times New Roman"/>
          <w:color w:val="222222"/>
          <w:sz w:val="24"/>
          <w:szCs w:val="24"/>
        </w:rPr>
        <w:t>(4), pp.316-326.</w:t>
      </w:r>
    </w:p>
    <w:p w14:paraId="64F2D99D"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Sokolovic, N., Leckie, G., Browne, D.T. and Jenkins, J.M., 2021. What makes for responsive family interactions? Disentangling individual, family-level, and socioeconomic contributions. </w:t>
      </w:r>
      <w:r>
        <w:rPr>
          <w:rFonts w:ascii="Times New Roman" w:eastAsia="Times New Roman" w:hAnsi="Times New Roman" w:cs="Times New Roman"/>
          <w:i/>
          <w:color w:val="222222"/>
          <w:sz w:val="24"/>
          <w:szCs w:val="24"/>
          <w:highlight w:val="white"/>
        </w:rPr>
        <w:t>Journal of Family Psychology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(8), p.1149.</w:t>
      </w:r>
    </w:p>
    <w:p w14:paraId="53933A72"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Tacoli, C., 2020. Food (in) security in rapidly urbanizing, low-income contexts. In </w:t>
      </w:r>
      <w:r>
        <w:rPr>
          <w:rFonts w:ascii="Times New Roman" w:eastAsia="Times New Roman" w:hAnsi="Times New Roman" w:cs="Times New Roman"/>
          <w:i/>
          <w:color w:val="222222"/>
          <w:sz w:val="24"/>
          <w:szCs w:val="24"/>
        </w:rPr>
        <w:t>Handbook on Urban food security in the global south</w:t>
      </w:r>
      <w:r>
        <w:rPr>
          <w:rFonts w:ascii="Times New Roman" w:eastAsia="Times New Roman" w:hAnsi="Times New Roman" w:cs="Times New Roman"/>
          <w:color w:val="222222"/>
          <w:sz w:val="24"/>
          <w:szCs w:val="24"/>
        </w:rPr>
        <w:t xml:space="preserve"> (pp. 23-33). Edward Elgar Publishing.</w:t>
      </w:r>
    </w:p>
    <w:p w14:paraId="5235FC28" w14:textId="77777777" w:rsidR="00507F99" w:rsidRDefault="00507F99" w:rsidP="00507F99">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Titis, E., Di Salvatore, J. and Procter, R., 2023. Socio-economic correlates of childhood obesity in urban and rural England. </w:t>
      </w:r>
      <w:r>
        <w:rPr>
          <w:rFonts w:ascii="Times New Roman" w:eastAsia="Times New Roman" w:hAnsi="Times New Roman" w:cs="Times New Roman"/>
          <w:i/>
          <w:color w:val="222222"/>
          <w:sz w:val="24"/>
          <w:szCs w:val="24"/>
        </w:rPr>
        <w:t>Public Health Nutrition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26</w:t>
      </w:r>
      <w:r>
        <w:rPr>
          <w:rFonts w:ascii="Times New Roman" w:eastAsia="Times New Roman" w:hAnsi="Times New Roman" w:cs="Times New Roman"/>
          <w:color w:val="222222"/>
          <w:sz w:val="24"/>
          <w:szCs w:val="24"/>
        </w:rPr>
        <w:t>(9), pp.1815-1827.</w:t>
      </w:r>
    </w:p>
    <w:p w14:paraId="7C177513" w14:textId="77777777" w:rsidR="00507F99" w:rsidRDefault="00507F99" w:rsidP="00507F99">
      <w:pPr>
        <w:spacing w:line="360" w:lineRule="auto"/>
        <w:jc w:val="both"/>
        <w:rPr>
          <w:rFonts w:ascii="Times New Roman" w:eastAsia="Times New Roman" w:hAnsi="Times New Roman" w:cs="Times New Roman"/>
          <w:color w:val="222222"/>
          <w:sz w:val="24"/>
          <w:szCs w:val="24"/>
        </w:rPr>
      </w:pPr>
    </w:p>
    <w:p w14:paraId="2AF36558"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Upton, D. and Thirlaway, K., 2024. </w:t>
      </w:r>
      <w:r>
        <w:rPr>
          <w:rFonts w:ascii="Times New Roman" w:eastAsia="Times New Roman" w:hAnsi="Times New Roman" w:cs="Times New Roman"/>
          <w:i/>
          <w:color w:val="222222"/>
          <w:sz w:val="24"/>
          <w:szCs w:val="24"/>
        </w:rPr>
        <w:t>Promoting Healthy Behaviour: A Practical Guide to Physical Health and Mental Wellbeing</w:t>
      </w:r>
      <w:r>
        <w:rPr>
          <w:rFonts w:ascii="Times New Roman" w:eastAsia="Times New Roman" w:hAnsi="Times New Roman" w:cs="Times New Roman"/>
          <w:color w:val="222222"/>
          <w:sz w:val="24"/>
          <w:szCs w:val="24"/>
        </w:rPr>
        <w:t>. Taylor &amp; Francis.</w:t>
      </w:r>
    </w:p>
    <w:p w14:paraId="5683BC28" w14:textId="77777777" w:rsidR="00507F99" w:rsidRDefault="00507F99" w:rsidP="00507F9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lastRenderedPageBreak/>
        <w:t>Vazquez, C.E. and Cubbin, C., 2020. Socioeconomic status and childhood obesity: a review of literature from the past decade to inform intervention research. </w:t>
      </w:r>
      <w:r>
        <w:rPr>
          <w:rFonts w:ascii="Times New Roman" w:eastAsia="Times New Roman" w:hAnsi="Times New Roman" w:cs="Times New Roman"/>
          <w:i/>
          <w:color w:val="222222"/>
          <w:sz w:val="24"/>
          <w:szCs w:val="24"/>
          <w:highlight w:val="white"/>
        </w:rPr>
        <w:t>Current obesity reports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 pp.562-570.</w:t>
      </w:r>
    </w:p>
    <w:p w14:paraId="70D7EE7D" w14:textId="77777777" w:rsidR="00DF3004" w:rsidRPr="00507F99" w:rsidRDefault="00DF3004" w:rsidP="00507F99"/>
    <w:sectPr w:rsidR="00DF3004" w:rsidRPr="00507F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173"/>
    <w:rsid w:val="000B14D6"/>
    <w:rsid w:val="001B5650"/>
    <w:rsid w:val="00507F99"/>
    <w:rsid w:val="00566B34"/>
    <w:rsid w:val="007E1EB6"/>
    <w:rsid w:val="00857E6B"/>
    <w:rsid w:val="00945F28"/>
    <w:rsid w:val="009F6CB0"/>
    <w:rsid w:val="00AD0A22"/>
    <w:rsid w:val="00BC1173"/>
    <w:rsid w:val="00C953BA"/>
    <w:rsid w:val="00CE6C97"/>
    <w:rsid w:val="00DC66B6"/>
    <w:rsid w:val="00DF3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63772"/>
  <w15:chartTrackingRefBased/>
  <w15:docId w15:val="{11850FDA-6650-42F6-91CC-2A97FE401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173"/>
    <w:pPr>
      <w:spacing w:after="0" w:line="276" w:lineRule="auto"/>
    </w:pPr>
    <w:rPr>
      <w:rFonts w:ascii="Arial" w:eastAsia="Arial" w:hAnsi="Arial" w:cs="Arial"/>
      <w:kern w:val="0"/>
      <w:lang w:val="en-IN" w:eastAsia="en-GB"/>
      <w14:ligatures w14:val="none"/>
    </w:rPr>
  </w:style>
  <w:style w:type="paragraph" w:styleId="Heading1">
    <w:name w:val="heading 1"/>
    <w:basedOn w:val="Normal"/>
    <w:next w:val="Normal"/>
    <w:link w:val="Heading1Char"/>
    <w:uiPriority w:val="9"/>
    <w:qFormat/>
    <w:rsid w:val="00BC1173"/>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BC1173"/>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BC1173"/>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BC1173"/>
    <w:pPr>
      <w:keepNext/>
      <w:keepLines/>
      <w:spacing w:before="80" w:after="40" w:line="259" w:lineRule="auto"/>
      <w:outlineLvl w:val="3"/>
    </w:pPr>
    <w:rPr>
      <w:rFonts w:asciiTheme="minorHAnsi" w:eastAsiaTheme="majorEastAsia" w:hAnsiTheme="minorHAnsi"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BC1173"/>
    <w:pPr>
      <w:keepNext/>
      <w:keepLines/>
      <w:spacing w:before="80" w:after="40" w:line="259" w:lineRule="auto"/>
      <w:outlineLvl w:val="4"/>
    </w:pPr>
    <w:rPr>
      <w:rFonts w:asciiTheme="minorHAnsi" w:eastAsiaTheme="majorEastAsia" w:hAnsiTheme="minorHAnsi"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BC1173"/>
    <w:pPr>
      <w:keepNext/>
      <w:keepLines/>
      <w:spacing w:before="40" w:line="259" w:lineRule="auto"/>
      <w:outlineLvl w:val="5"/>
    </w:pPr>
    <w:rPr>
      <w:rFonts w:asciiTheme="minorHAnsi" w:eastAsiaTheme="majorEastAsia" w:hAnsiTheme="minorHAnsi"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BC1173"/>
    <w:pPr>
      <w:keepNext/>
      <w:keepLines/>
      <w:spacing w:before="40" w:line="259" w:lineRule="auto"/>
      <w:outlineLvl w:val="6"/>
    </w:pPr>
    <w:rPr>
      <w:rFonts w:asciiTheme="minorHAnsi" w:eastAsiaTheme="majorEastAsia" w:hAnsiTheme="minorHAnsi"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BC1173"/>
    <w:pPr>
      <w:keepNext/>
      <w:keepLines/>
      <w:spacing w:line="259" w:lineRule="auto"/>
      <w:outlineLvl w:val="7"/>
    </w:pPr>
    <w:rPr>
      <w:rFonts w:asciiTheme="minorHAnsi" w:eastAsiaTheme="majorEastAsia" w:hAnsiTheme="minorHAnsi"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BC1173"/>
    <w:pPr>
      <w:keepNext/>
      <w:keepLines/>
      <w:spacing w:line="259" w:lineRule="auto"/>
      <w:outlineLvl w:val="8"/>
    </w:pPr>
    <w:rPr>
      <w:rFonts w:asciiTheme="minorHAnsi" w:eastAsiaTheme="majorEastAsia" w:hAnsiTheme="minorHAnsi"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1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11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11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11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11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11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11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11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1173"/>
    <w:rPr>
      <w:rFonts w:eastAsiaTheme="majorEastAsia" w:cstheme="majorBidi"/>
      <w:color w:val="272727" w:themeColor="text1" w:themeTint="D8"/>
    </w:rPr>
  </w:style>
  <w:style w:type="paragraph" w:styleId="Title">
    <w:name w:val="Title"/>
    <w:basedOn w:val="Normal"/>
    <w:next w:val="Normal"/>
    <w:link w:val="TitleChar"/>
    <w:uiPriority w:val="10"/>
    <w:qFormat/>
    <w:rsid w:val="00BC1173"/>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BC11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1173"/>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BC11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1173"/>
    <w:pPr>
      <w:spacing w:before="160" w:after="160" w:line="259" w:lineRule="auto"/>
      <w:jc w:val="center"/>
    </w:pPr>
    <w:rPr>
      <w:rFonts w:asciiTheme="minorHAnsi" w:eastAsiaTheme="minorHAnsi" w:hAnsiTheme="minorHAnsi" w:cstheme="minorBid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BC1173"/>
    <w:rPr>
      <w:i/>
      <w:iCs/>
      <w:color w:val="404040" w:themeColor="text1" w:themeTint="BF"/>
    </w:rPr>
  </w:style>
  <w:style w:type="paragraph" w:styleId="ListParagraph">
    <w:name w:val="List Paragraph"/>
    <w:basedOn w:val="Normal"/>
    <w:uiPriority w:val="34"/>
    <w:qFormat/>
    <w:rsid w:val="00BC1173"/>
    <w:pPr>
      <w:spacing w:after="160" w:line="259" w:lineRule="auto"/>
      <w:ind w:left="720"/>
      <w:contextualSpacing/>
    </w:pPr>
    <w:rPr>
      <w:rFonts w:asciiTheme="minorHAnsi" w:eastAsiaTheme="minorHAnsi" w:hAnsiTheme="minorHAnsi" w:cstheme="minorBidi"/>
      <w:kern w:val="2"/>
      <w:lang w:val="en-GB" w:eastAsia="en-US"/>
      <w14:ligatures w14:val="standardContextual"/>
    </w:rPr>
  </w:style>
  <w:style w:type="character" w:styleId="IntenseEmphasis">
    <w:name w:val="Intense Emphasis"/>
    <w:basedOn w:val="DefaultParagraphFont"/>
    <w:uiPriority w:val="21"/>
    <w:qFormat/>
    <w:rsid w:val="00BC1173"/>
    <w:rPr>
      <w:i/>
      <w:iCs/>
      <w:color w:val="0F4761" w:themeColor="accent1" w:themeShade="BF"/>
    </w:rPr>
  </w:style>
  <w:style w:type="paragraph" w:styleId="IntenseQuote">
    <w:name w:val="Intense Quote"/>
    <w:basedOn w:val="Normal"/>
    <w:next w:val="Normal"/>
    <w:link w:val="IntenseQuoteChar"/>
    <w:uiPriority w:val="30"/>
    <w:qFormat/>
    <w:rsid w:val="00BC1173"/>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BC1173"/>
    <w:rPr>
      <w:i/>
      <w:iCs/>
      <w:color w:val="0F4761" w:themeColor="accent1" w:themeShade="BF"/>
    </w:rPr>
  </w:style>
  <w:style w:type="character" w:styleId="IntenseReference">
    <w:name w:val="Intense Reference"/>
    <w:basedOn w:val="DefaultParagraphFont"/>
    <w:uiPriority w:val="32"/>
    <w:qFormat/>
    <w:rsid w:val="00BC1173"/>
    <w:rPr>
      <w:b/>
      <w:bCs/>
      <w:smallCaps/>
      <w:color w:val="0F4761" w:themeColor="accent1" w:themeShade="BF"/>
      <w:spacing w:val="5"/>
    </w:rPr>
  </w:style>
  <w:style w:type="character" w:styleId="Hyperlink">
    <w:name w:val="Hyperlink"/>
    <w:basedOn w:val="DefaultParagraphFont"/>
    <w:uiPriority w:val="99"/>
    <w:semiHidden/>
    <w:unhideWhenUsed/>
    <w:rsid w:val="00BC1173"/>
    <w:rPr>
      <w:color w:val="467886" w:themeColor="hyperlink"/>
      <w:u w:val="single"/>
    </w:rPr>
  </w:style>
  <w:style w:type="paragraph" w:styleId="Revision">
    <w:name w:val="Revision"/>
    <w:hidden/>
    <w:uiPriority w:val="99"/>
    <w:semiHidden/>
    <w:rsid w:val="00566B34"/>
    <w:pPr>
      <w:spacing w:after="0" w:line="240" w:lineRule="auto"/>
    </w:pPr>
    <w:rPr>
      <w:rFonts w:ascii="Arial" w:eastAsia="Arial" w:hAnsi="Arial" w:cs="Arial"/>
      <w:kern w:val="0"/>
      <w:lang w:val="en-IN"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5834299">
      <w:bodyDiv w:val="1"/>
      <w:marLeft w:val="0"/>
      <w:marRight w:val="0"/>
      <w:marTop w:val="0"/>
      <w:marBottom w:val="0"/>
      <w:divBdr>
        <w:top w:val="none" w:sz="0" w:space="0" w:color="auto"/>
        <w:left w:val="none" w:sz="0" w:space="0" w:color="auto"/>
        <w:bottom w:val="none" w:sz="0" w:space="0" w:color="auto"/>
        <w:right w:val="none" w:sz="0" w:space="0" w:color="auto"/>
      </w:divBdr>
    </w:div>
    <w:div w:id="1827093246">
      <w:bodyDiv w:val="1"/>
      <w:marLeft w:val="0"/>
      <w:marRight w:val="0"/>
      <w:marTop w:val="0"/>
      <w:marBottom w:val="0"/>
      <w:divBdr>
        <w:top w:val="none" w:sz="0" w:space="0" w:color="auto"/>
        <w:left w:val="none" w:sz="0" w:space="0" w:color="auto"/>
        <w:bottom w:val="none" w:sz="0" w:space="0" w:color="auto"/>
        <w:right w:val="none" w:sz="0" w:space="0" w:color="auto"/>
      </w:divBdr>
    </w:div>
    <w:div w:id="1962610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phw.nhs.wales/topics/overweight-and-obe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2878</Words>
  <Characters>16410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Baluta (2322874)</dc:creator>
  <cp:keywords/>
  <dc:description/>
  <cp:lastModifiedBy>Alina Baluta (2322874)</cp:lastModifiedBy>
  <cp:revision>2</cp:revision>
  <dcterms:created xsi:type="dcterms:W3CDTF">2024-06-26T20:31:00Z</dcterms:created>
  <dcterms:modified xsi:type="dcterms:W3CDTF">2024-06-26T20:31:00Z</dcterms:modified>
</cp:coreProperties>
</file>