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CA6575B" w:rsidP="409075A1" w:rsidRDefault="2CA6575B" w14:paraId="05CE0EFD" w14:textId="3FBE02BC">
      <w:pPr>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5AFC787C">
        <w:rPr>
          <w:rFonts w:ascii="Arial Nova" w:hAnsi="Arial Nova" w:eastAsia="Arial Nova" w:cs="Arial Nova"/>
          <w:b w:val="1"/>
          <w:bCs w:val="1"/>
          <w:i w:val="0"/>
          <w:iCs w:val="0"/>
          <w:caps w:val="0"/>
          <w:smallCaps w:val="0"/>
          <w:noProof w:val="0"/>
          <w:color w:val="242424"/>
          <w:sz w:val="22"/>
          <w:szCs w:val="22"/>
          <w:lang w:val="en-GB"/>
        </w:rPr>
        <w:t xml:space="preserve">Type2 Diabetes as a Public Health challenge: Implications for individuals, </w:t>
      </w:r>
      <w:r w:rsidRPr="409075A1" w:rsidR="5AFC787C">
        <w:rPr>
          <w:rFonts w:ascii="Arial Nova" w:hAnsi="Arial Nova" w:eastAsia="Arial Nova" w:cs="Arial Nova"/>
          <w:b w:val="1"/>
          <w:bCs w:val="1"/>
          <w:i w:val="0"/>
          <w:iCs w:val="0"/>
          <w:caps w:val="0"/>
          <w:smallCaps w:val="0"/>
          <w:noProof w:val="0"/>
          <w:color w:val="242424"/>
          <w:sz w:val="22"/>
          <w:szCs w:val="22"/>
          <w:lang w:val="en-GB"/>
        </w:rPr>
        <w:t>communities</w:t>
      </w:r>
      <w:r w:rsidRPr="409075A1" w:rsidR="5AFC787C">
        <w:rPr>
          <w:rFonts w:ascii="Arial Nova" w:hAnsi="Arial Nova" w:eastAsia="Arial Nova" w:cs="Arial Nova"/>
          <w:b w:val="1"/>
          <w:bCs w:val="1"/>
          <w:i w:val="0"/>
          <w:iCs w:val="0"/>
          <w:caps w:val="0"/>
          <w:smallCaps w:val="0"/>
          <w:noProof w:val="0"/>
          <w:color w:val="242424"/>
          <w:sz w:val="22"/>
          <w:szCs w:val="22"/>
          <w:lang w:val="en-GB"/>
        </w:rPr>
        <w:t xml:space="preserve"> and the NHS</w:t>
      </w:r>
      <w:r w:rsidRPr="409075A1" w:rsidR="5A0D1A0F">
        <w:rPr>
          <w:rFonts w:ascii="Arial Nova" w:hAnsi="Arial Nova" w:eastAsia="Arial Nova" w:cs="Arial Nova"/>
          <w:b w:val="1"/>
          <w:bCs w:val="1"/>
          <w:i w:val="0"/>
          <w:iCs w:val="0"/>
          <w:caps w:val="0"/>
          <w:smallCaps w:val="0"/>
          <w:noProof w:val="0"/>
          <w:color w:val="242424"/>
          <w:sz w:val="22"/>
          <w:szCs w:val="22"/>
          <w:lang w:val="en-GB"/>
        </w:rPr>
        <w:t xml:space="preserve"> by Farzana Mukhtar</w:t>
      </w:r>
    </w:p>
    <w:p w:rsidR="2CA6575B" w:rsidP="409075A1" w:rsidRDefault="2CA6575B" w14:paraId="61EBE4B1" w14:textId="49807FEF">
      <w:pPr>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p>
    <w:p w:rsidR="2CA6575B" w:rsidP="409075A1" w:rsidRDefault="2CA6575B" w14:paraId="6B1C6A7B" w14:textId="26E6FEA6">
      <w:pPr>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5A0D1A0F">
        <w:rPr>
          <w:rFonts w:ascii="Arial Nova" w:hAnsi="Arial Nova" w:eastAsia="Arial Nova" w:cs="Arial Nova"/>
          <w:b w:val="1"/>
          <w:bCs w:val="1"/>
          <w:i w:val="0"/>
          <w:iCs w:val="0"/>
          <w:caps w:val="0"/>
          <w:smallCaps w:val="0"/>
          <w:noProof w:val="0"/>
          <w:color w:val="242424"/>
          <w:sz w:val="22"/>
          <w:szCs w:val="22"/>
          <w:lang w:val="en-GB"/>
        </w:rPr>
        <w:t xml:space="preserve">Student ID: </w:t>
      </w:r>
      <w:r w:rsidRPr="409075A1" w:rsidR="1440EF21">
        <w:rPr>
          <w:rFonts w:ascii="Arial Nova" w:hAnsi="Arial Nova" w:eastAsia="Arial Nova" w:cs="Arial Nova"/>
          <w:b w:val="1"/>
          <w:bCs w:val="1"/>
          <w:i w:val="0"/>
          <w:iCs w:val="0"/>
          <w:caps w:val="0"/>
          <w:smallCaps w:val="0"/>
          <w:noProof w:val="0"/>
          <w:color w:val="242424"/>
          <w:sz w:val="22"/>
          <w:szCs w:val="22"/>
          <w:lang w:val="en-GB"/>
        </w:rPr>
        <w:t>2432703</w:t>
      </w:r>
    </w:p>
    <w:p w:rsidR="2CA6575B" w:rsidP="409075A1" w:rsidRDefault="2CA6575B" w14:paraId="4CAC864D" w14:textId="09103C41">
      <w:pPr>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622B05F1">
        <w:rPr>
          <w:rFonts w:ascii="Arial Nova" w:hAnsi="Arial Nova" w:eastAsia="Arial Nova" w:cs="Arial Nova"/>
          <w:b w:val="1"/>
          <w:bCs w:val="1"/>
          <w:i w:val="0"/>
          <w:iCs w:val="0"/>
          <w:caps w:val="0"/>
          <w:smallCaps w:val="0"/>
          <w:noProof w:val="0"/>
          <w:color w:val="242424"/>
          <w:sz w:val="22"/>
          <w:szCs w:val="22"/>
          <w:lang w:val="en-GB"/>
        </w:rPr>
        <w:t>Introduction to Public Health</w:t>
      </w:r>
    </w:p>
    <w:p w:rsidR="2CA6575B" w:rsidP="409075A1" w:rsidRDefault="2CA6575B" w14:paraId="49530F60" w14:textId="3C8EBDFE">
      <w:pPr>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4E6BCFFC">
        <w:rPr>
          <w:rFonts w:ascii="Arial Nova" w:hAnsi="Arial Nova" w:eastAsia="Arial Nova" w:cs="Arial Nova"/>
          <w:b w:val="1"/>
          <w:bCs w:val="1"/>
          <w:i w:val="0"/>
          <w:iCs w:val="0"/>
          <w:caps w:val="0"/>
          <w:smallCaps w:val="0"/>
          <w:noProof w:val="0"/>
          <w:color w:val="242424"/>
          <w:sz w:val="22"/>
          <w:szCs w:val="22"/>
          <w:lang w:val="en-GB"/>
        </w:rPr>
        <w:t>Module Code</w:t>
      </w:r>
      <w:r w:rsidRPr="409075A1" w:rsidR="4E6BCFFC">
        <w:rPr>
          <w:rFonts w:ascii="Arial Nova" w:hAnsi="Arial Nova" w:eastAsia="Arial Nova" w:cs="Arial Nova"/>
          <w:b w:val="1"/>
          <w:bCs w:val="1"/>
          <w:i w:val="0"/>
          <w:iCs w:val="0"/>
          <w:caps w:val="0"/>
          <w:smallCaps w:val="0"/>
          <w:noProof w:val="0"/>
          <w:color w:val="242424"/>
          <w:sz w:val="22"/>
          <w:szCs w:val="22"/>
          <w:lang w:val="en-GB"/>
        </w:rPr>
        <w:t>: LCHS4008</w:t>
      </w:r>
    </w:p>
    <w:p w:rsidR="2CA6575B" w:rsidP="409075A1" w:rsidRDefault="2CA6575B" w14:paraId="2CCF593D" w14:textId="69BD2A52">
      <w:pPr>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58DBB823">
        <w:rPr>
          <w:rFonts w:ascii="Arial Nova" w:hAnsi="Arial Nova" w:eastAsia="Arial Nova" w:cs="Arial Nova"/>
          <w:b w:val="1"/>
          <w:bCs w:val="1"/>
          <w:i w:val="0"/>
          <w:iCs w:val="0"/>
          <w:caps w:val="0"/>
          <w:smallCaps w:val="0"/>
          <w:noProof w:val="0"/>
          <w:color w:val="242424"/>
          <w:sz w:val="22"/>
          <w:szCs w:val="22"/>
          <w:lang w:val="en-GB"/>
        </w:rPr>
        <w:t>University of Wales</w:t>
      </w:r>
    </w:p>
    <w:p w:rsidR="2CA6575B" w:rsidP="409075A1" w:rsidRDefault="2CA6575B" w14:paraId="3F1D9151" w14:textId="3099E320">
      <w:pPr>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4E6BCFFC">
        <w:rPr>
          <w:rFonts w:ascii="Arial Nova" w:hAnsi="Arial Nova" w:eastAsia="Arial Nova" w:cs="Arial Nova"/>
          <w:b w:val="1"/>
          <w:bCs w:val="1"/>
          <w:i w:val="0"/>
          <w:iCs w:val="0"/>
          <w:caps w:val="0"/>
          <w:smallCaps w:val="0"/>
          <w:noProof w:val="0"/>
          <w:color w:val="242424"/>
          <w:sz w:val="22"/>
          <w:szCs w:val="22"/>
          <w:lang w:val="en-GB"/>
        </w:rPr>
        <w:t>Submission date: 18 November 2025</w:t>
      </w:r>
    </w:p>
    <w:p w:rsidR="2CA6575B" w:rsidP="409075A1" w:rsidRDefault="2CA6575B" w14:paraId="4A6384A0" w14:textId="131823CC">
      <w:pPr/>
      <w:r>
        <w:br w:type="page"/>
      </w:r>
    </w:p>
    <w:p w:rsidR="2CA6575B" w:rsidP="409075A1" w:rsidRDefault="2CA6575B" w14:paraId="7F4DC459" w14:textId="50FA0BA1">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u w:val="single"/>
          <w:lang w:val="en-GB"/>
        </w:rPr>
      </w:pPr>
      <w:r w:rsidRPr="409075A1" w:rsidR="345DDD75">
        <w:rPr>
          <w:rFonts w:ascii="Arial Nova" w:hAnsi="Arial Nova" w:eastAsia="Arial Nova" w:cs="Arial Nova"/>
          <w:b w:val="0"/>
          <w:bCs w:val="0"/>
          <w:i w:val="0"/>
          <w:iCs w:val="0"/>
          <w:caps w:val="0"/>
          <w:smallCaps w:val="0"/>
          <w:noProof w:val="0"/>
          <w:color w:val="auto"/>
          <w:sz w:val="22"/>
          <w:szCs w:val="22"/>
          <w:u w:val="single"/>
          <w:lang w:val="en-GB"/>
        </w:rPr>
        <w:t>Table</w:t>
      </w:r>
      <w:r w:rsidRPr="409075A1" w:rsidR="345DDD75">
        <w:rPr>
          <w:rFonts w:ascii="Arial Nova" w:hAnsi="Arial Nova" w:eastAsia="Arial Nova" w:cs="Arial Nova"/>
          <w:b w:val="0"/>
          <w:bCs w:val="0"/>
          <w:i w:val="0"/>
          <w:iCs w:val="0"/>
          <w:caps w:val="0"/>
          <w:smallCaps w:val="0"/>
          <w:noProof w:val="0"/>
          <w:color w:val="auto"/>
          <w:sz w:val="22"/>
          <w:szCs w:val="22"/>
          <w:u w:val="single"/>
          <w:lang w:val="en-GB"/>
        </w:rPr>
        <w:t xml:space="preserve"> of contents</w:t>
      </w:r>
    </w:p>
    <w:p w:rsidR="2CA6575B" w:rsidP="409075A1" w:rsidRDefault="2CA6575B" w14:paraId="055E4AA6" w14:textId="50F282D3">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lang w:val="en-GB"/>
        </w:rPr>
      </w:pPr>
      <w:r w:rsidRPr="409075A1" w:rsidR="345DDD75">
        <w:rPr>
          <w:rFonts w:ascii="Arial Nova" w:hAnsi="Arial Nova" w:eastAsia="Arial Nova" w:cs="Arial Nova"/>
          <w:b w:val="0"/>
          <w:bCs w:val="0"/>
          <w:i w:val="0"/>
          <w:iCs w:val="0"/>
          <w:caps w:val="0"/>
          <w:smallCaps w:val="0"/>
          <w:noProof w:val="0"/>
          <w:color w:val="auto"/>
          <w:sz w:val="22"/>
          <w:szCs w:val="22"/>
          <w:lang w:val="en-GB"/>
        </w:rPr>
        <w:t>1.0 Introduction</w:t>
      </w:r>
    </w:p>
    <w:p w:rsidR="2CA6575B" w:rsidP="409075A1" w:rsidRDefault="2CA6575B" w14:paraId="04C15E2D" w14:textId="6029DFF3">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lang w:val="en-GB"/>
        </w:rPr>
      </w:pPr>
      <w:r w:rsidRPr="409075A1" w:rsidR="345DDD75">
        <w:rPr>
          <w:rFonts w:ascii="Arial Nova" w:hAnsi="Arial Nova" w:eastAsia="Arial Nova" w:cs="Arial Nova"/>
          <w:b w:val="0"/>
          <w:bCs w:val="0"/>
          <w:i w:val="0"/>
          <w:iCs w:val="0"/>
          <w:caps w:val="0"/>
          <w:smallCaps w:val="0"/>
          <w:noProof w:val="0"/>
          <w:color w:val="auto"/>
          <w:sz w:val="22"/>
          <w:szCs w:val="22"/>
          <w:lang w:val="en-GB"/>
        </w:rPr>
        <w:t>2.0 Impact of Type 2 Diabetes</w:t>
      </w:r>
    </w:p>
    <w:p w:rsidR="2CA6575B" w:rsidP="409075A1" w:rsidRDefault="2CA6575B" w14:paraId="717B74A5" w14:textId="29EDE512">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lang w:val="en-GB"/>
        </w:rPr>
      </w:pPr>
      <w:r w:rsidRPr="409075A1" w:rsidR="345DDD75">
        <w:rPr>
          <w:rFonts w:ascii="Arial Nova" w:hAnsi="Arial Nova" w:eastAsia="Arial Nova" w:cs="Arial Nova"/>
          <w:b w:val="0"/>
          <w:bCs w:val="0"/>
          <w:i w:val="0"/>
          <w:iCs w:val="0"/>
          <w:caps w:val="0"/>
          <w:smallCaps w:val="0"/>
          <w:noProof w:val="0"/>
          <w:color w:val="auto"/>
          <w:sz w:val="22"/>
          <w:szCs w:val="22"/>
          <w:lang w:val="en-GB"/>
        </w:rPr>
        <w:t>2.1 Consequences to the community</w:t>
      </w:r>
    </w:p>
    <w:p w:rsidR="2CA6575B" w:rsidP="409075A1" w:rsidRDefault="2CA6575B" w14:paraId="68017123" w14:textId="28D6699A">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lang w:val="en-GB"/>
        </w:rPr>
      </w:pPr>
      <w:r w:rsidRPr="409075A1" w:rsidR="345DDD75">
        <w:rPr>
          <w:rFonts w:ascii="Arial Nova" w:hAnsi="Arial Nova" w:eastAsia="Arial Nova" w:cs="Arial Nova"/>
          <w:b w:val="0"/>
          <w:bCs w:val="0"/>
          <w:i w:val="0"/>
          <w:iCs w:val="0"/>
          <w:caps w:val="0"/>
          <w:smallCaps w:val="0"/>
          <w:noProof w:val="0"/>
          <w:color w:val="auto"/>
          <w:sz w:val="22"/>
          <w:szCs w:val="22"/>
          <w:lang w:val="en-GB"/>
        </w:rPr>
        <w:t>2.2 Consequences for the NHS</w:t>
      </w:r>
    </w:p>
    <w:p w:rsidR="2CA6575B" w:rsidP="409075A1" w:rsidRDefault="2CA6575B" w14:paraId="15E26CF1" w14:textId="4C0A3A18">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lang w:val="en-GB"/>
        </w:rPr>
      </w:pPr>
      <w:r w:rsidRPr="409075A1" w:rsidR="345DDD75">
        <w:rPr>
          <w:rFonts w:ascii="Arial Nova" w:hAnsi="Arial Nova" w:eastAsia="Arial Nova" w:cs="Arial Nova"/>
          <w:b w:val="0"/>
          <w:bCs w:val="0"/>
          <w:i w:val="0"/>
          <w:iCs w:val="0"/>
          <w:caps w:val="0"/>
          <w:smallCaps w:val="0"/>
          <w:noProof w:val="0"/>
          <w:color w:val="auto"/>
          <w:sz w:val="22"/>
          <w:szCs w:val="22"/>
          <w:lang w:val="en-GB"/>
        </w:rPr>
        <w:t>2.3 Management of Type 2 Diabetes</w:t>
      </w:r>
    </w:p>
    <w:p w:rsidR="2CA6575B" w:rsidP="409075A1" w:rsidRDefault="2CA6575B" w14:paraId="6DE80B1A" w14:textId="43B6062D">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lang w:val="en-GB"/>
        </w:rPr>
      </w:pPr>
      <w:r w:rsidRPr="409075A1" w:rsidR="345DDD75">
        <w:rPr>
          <w:rFonts w:ascii="Arial Nova" w:hAnsi="Arial Nova" w:eastAsia="Arial Nova" w:cs="Arial Nova"/>
          <w:b w:val="0"/>
          <w:bCs w:val="0"/>
          <w:i w:val="0"/>
          <w:iCs w:val="0"/>
          <w:caps w:val="0"/>
          <w:smallCaps w:val="0"/>
          <w:noProof w:val="0"/>
          <w:color w:val="auto"/>
          <w:sz w:val="22"/>
          <w:szCs w:val="22"/>
          <w:lang w:val="en-GB"/>
        </w:rPr>
        <w:t>2.4 Health and well-being determinants in people with TYDM and their surrounding environment</w:t>
      </w:r>
    </w:p>
    <w:p w:rsidR="2CA6575B" w:rsidP="409075A1" w:rsidRDefault="2CA6575B" w14:paraId="545F8557" w14:textId="6776F27B">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lang w:val="en-GB"/>
        </w:rPr>
      </w:pPr>
      <w:r w:rsidRPr="409075A1" w:rsidR="50C37C9A">
        <w:rPr>
          <w:rFonts w:ascii="Arial Nova" w:hAnsi="Arial Nova" w:eastAsia="Arial Nova" w:cs="Arial Nova"/>
          <w:b w:val="0"/>
          <w:bCs w:val="0"/>
          <w:i w:val="0"/>
          <w:iCs w:val="0"/>
          <w:caps w:val="0"/>
          <w:smallCaps w:val="0"/>
          <w:noProof w:val="0"/>
          <w:color w:val="auto"/>
          <w:sz w:val="22"/>
          <w:szCs w:val="22"/>
          <w:lang w:val="en-GB"/>
        </w:rPr>
        <w:t>3.0 Conclusion</w:t>
      </w:r>
    </w:p>
    <w:p w:rsidR="2CA6575B" w:rsidP="409075A1" w:rsidRDefault="2CA6575B" w14:paraId="38E6A710" w14:textId="6FA104D6">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lang w:val="en-GB"/>
        </w:rPr>
      </w:pPr>
      <w:r w:rsidRPr="409075A1" w:rsidR="50C37C9A">
        <w:rPr>
          <w:rFonts w:ascii="Arial Nova" w:hAnsi="Arial Nova" w:eastAsia="Arial Nova" w:cs="Arial Nova"/>
          <w:b w:val="0"/>
          <w:bCs w:val="0"/>
          <w:i w:val="0"/>
          <w:iCs w:val="0"/>
          <w:caps w:val="0"/>
          <w:smallCaps w:val="0"/>
          <w:noProof w:val="0"/>
          <w:color w:val="auto"/>
          <w:sz w:val="22"/>
          <w:szCs w:val="22"/>
          <w:lang w:val="en-GB"/>
        </w:rPr>
        <w:t>4.0 References</w:t>
      </w:r>
    </w:p>
    <w:p w:rsidR="2CA6575B" w:rsidP="409075A1" w:rsidRDefault="2CA6575B" w14:paraId="4964CA69" w14:textId="3F7C12F0">
      <w:pPr>
        <w:pStyle w:val="Normal"/>
        <w:shd w:val="clear" w:color="auto" w:fill="FFFFFF" w:themeFill="background1"/>
        <w:spacing w:before="0" w:beforeAutospacing="off" w:after="210" w:afterAutospacing="off"/>
        <w:jc w:val="left"/>
        <w:rPr>
          <w:rFonts w:ascii="Arial Nova" w:hAnsi="Arial Nova" w:eastAsia="Arial Nova" w:cs="Arial Nova"/>
          <w:b w:val="0"/>
          <w:bCs w:val="0"/>
          <w:i w:val="0"/>
          <w:iCs w:val="0"/>
          <w:caps w:val="0"/>
          <w:smallCaps w:val="0"/>
          <w:noProof w:val="0"/>
          <w:color w:val="auto"/>
          <w:sz w:val="22"/>
          <w:szCs w:val="22"/>
          <w:lang w:val="en-GB"/>
        </w:rPr>
      </w:pPr>
    </w:p>
    <w:p w:rsidR="2CA6575B" w:rsidP="409075A1" w:rsidRDefault="2CA6575B" w14:paraId="0A6C8BD8" w14:textId="2952F9CD">
      <w:pPr/>
      <w:r>
        <w:br w:type="page"/>
      </w:r>
    </w:p>
    <w:p w:rsidR="2CA6575B" w:rsidP="409075A1" w:rsidRDefault="2CA6575B" w14:paraId="5AA313BA" w14:textId="11C43185">
      <w:pPr>
        <w:pStyle w:val="Normal"/>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1B767C19">
        <w:rPr>
          <w:rFonts w:ascii="Arial Nova" w:hAnsi="Arial Nova" w:eastAsia="Arial Nova" w:cs="Arial Nova"/>
          <w:b w:val="1"/>
          <w:bCs w:val="1"/>
          <w:i w:val="0"/>
          <w:iCs w:val="0"/>
          <w:caps w:val="0"/>
          <w:smallCaps w:val="0"/>
          <w:noProof w:val="0"/>
          <w:color w:val="242424"/>
          <w:sz w:val="22"/>
          <w:szCs w:val="22"/>
          <w:lang w:val="en-GB"/>
        </w:rPr>
        <w:t>1.0 Introduction</w:t>
      </w:r>
    </w:p>
    <w:p w:rsidR="2CA6575B" w:rsidP="409075A1" w:rsidRDefault="2CA6575B" w14:paraId="595DB70A" w14:textId="4A66A02F">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Type 2 diabetes mellitus (T2DM) is a long-term metabolic condition in which the body becomes resistant to insulin or produces too little of it. This results in persistently high blood glucose and gradual damage to blood vessels, </w:t>
      </w:r>
      <w:r w:rsidRPr="409075A1" w:rsidR="1B767C19">
        <w:rPr>
          <w:rFonts w:ascii="Arial Nova" w:hAnsi="Arial Nova" w:eastAsia="Arial Nova" w:cs="Arial Nova"/>
          <w:b w:val="0"/>
          <w:bCs w:val="0"/>
          <w:i w:val="0"/>
          <w:iCs w:val="0"/>
          <w:caps w:val="0"/>
          <w:smallCaps w:val="0"/>
          <w:noProof w:val="0"/>
          <w:color w:val="242424"/>
          <w:sz w:val="22"/>
          <w:szCs w:val="22"/>
          <w:lang w:val="en-GB"/>
        </w:rPr>
        <w:t>nerves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major organs (World Health Organisation, 2024). Common symptoms include thirst, frequent urination, fatigue, blurred vision and slow wound healing. Many individuals </w:t>
      </w:r>
      <w:r w:rsidRPr="409075A1" w:rsidR="1B767C19">
        <w:rPr>
          <w:rFonts w:ascii="Arial Nova" w:hAnsi="Arial Nova" w:eastAsia="Arial Nova" w:cs="Arial Nova"/>
          <w:b w:val="0"/>
          <w:bCs w:val="0"/>
          <w:i w:val="0"/>
          <w:iCs w:val="0"/>
          <w:caps w:val="0"/>
          <w:smallCaps w:val="0"/>
          <w:noProof w:val="0"/>
          <w:color w:val="242424"/>
          <w:sz w:val="22"/>
          <w:szCs w:val="22"/>
          <w:lang w:val="en-GB"/>
        </w:rPr>
        <w:t>remain</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asymptomatic for years, leading to delayed diagnosis (NICE, 2023).</w:t>
      </w:r>
    </w:p>
    <w:p w:rsidR="2CA6575B" w:rsidP="409075A1" w:rsidRDefault="2CA6575B" w14:paraId="21500B98" w14:textId="7E944AB6">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T2DM accounts for most cases of diabetes worldwide and continues to rise due to population ageing, sedentary lifestyles and increasing rates of obesity. Over a million people in the UK live with diabetes, with approximately 90% diagnosed with type 2 (Diabetes UK, 2024). The condition therefore </w:t>
      </w:r>
      <w:r w:rsidRPr="409075A1" w:rsidR="1B767C19">
        <w:rPr>
          <w:rFonts w:ascii="Arial Nova" w:hAnsi="Arial Nova" w:eastAsia="Arial Nova" w:cs="Arial Nova"/>
          <w:b w:val="0"/>
          <w:bCs w:val="0"/>
          <w:i w:val="0"/>
          <w:iCs w:val="0"/>
          <w:caps w:val="0"/>
          <w:smallCaps w:val="0"/>
          <w:noProof w:val="0"/>
          <w:color w:val="242424"/>
          <w:sz w:val="22"/>
          <w:szCs w:val="22"/>
          <w:lang w:val="en-GB"/>
        </w:rPr>
        <w:t>represents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 major public-health concern with significant implications for individuals, </w:t>
      </w:r>
      <w:r w:rsidRPr="409075A1" w:rsidR="1B767C19">
        <w:rPr>
          <w:rFonts w:ascii="Arial Nova" w:hAnsi="Arial Nova" w:eastAsia="Arial Nova" w:cs="Arial Nova"/>
          <w:b w:val="0"/>
          <w:bCs w:val="0"/>
          <w:i w:val="0"/>
          <w:iCs w:val="0"/>
          <w:caps w:val="0"/>
          <w:smallCaps w:val="0"/>
          <w:noProof w:val="0"/>
          <w:color w:val="242424"/>
          <w:sz w:val="22"/>
          <w:szCs w:val="22"/>
          <w:lang w:val="en-GB"/>
        </w:rPr>
        <w:t>communities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the NHS.</w:t>
      </w:r>
    </w:p>
    <w:p w:rsidR="2CA6575B" w:rsidP="409075A1" w:rsidRDefault="2CA6575B" w14:paraId="3DFB135E" w14:textId="47D4B18A">
      <w:pPr>
        <w:shd w:val="clear" w:color="auto" w:fill="FFFFFF" w:themeFill="background1"/>
        <w:spacing w:before="0" w:beforeAutospacing="off" w:after="224"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1B767C19">
        <w:rPr>
          <w:rFonts w:ascii="Arial Nova" w:hAnsi="Arial Nova" w:eastAsia="Arial Nova" w:cs="Arial Nova"/>
          <w:b w:val="1"/>
          <w:bCs w:val="1"/>
          <w:i w:val="0"/>
          <w:iCs w:val="0"/>
          <w:caps w:val="0"/>
          <w:smallCaps w:val="0"/>
          <w:noProof w:val="0"/>
          <w:color w:val="242424"/>
          <w:sz w:val="22"/>
          <w:szCs w:val="22"/>
          <w:lang w:val="en-GB"/>
        </w:rPr>
        <w:t>2.0 Impact of Type 2 Diabetes</w:t>
      </w:r>
    </w:p>
    <w:p w:rsidR="2CA6575B" w:rsidP="409075A1" w:rsidRDefault="2CA6575B" w14:paraId="02EBD42A" w14:textId="433E9703">
      <w:pPr>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1B767C19">
        <w:rPr>
          <w:rFonts w:ascii="Arial Nova" w:hAnsi="Arial Nova" w:eastAsia="Arial Nova" w:cs="Arial Nova"/>
          <w:b w:val="1"/>
          <w:bCs w:val="1"/>
          <w:i w:val="0"/>
          <w:iCs w:val="0"/>
          <w:caps w:val="0"/>
          <w:smallCaps w:val="0"/>
          <w:noProof w:val="0"/>
          <w:color w:val="242424"/>
          <w:sz w:val="22"/>
          <w:szCs w:val="22"/>
          <w:lang w:val="en-GB"/>
        </w:rPr>
        <w:t>2.1 Consequences to the community</w:t>
      </w:r>
    </w:p>
    <w:p w:rsidR="2CA6575B" w:rsidP="409075A1" w:rsidRDefault="2CA6575B" w14:paraId="498C530A" w14:textId="68EBBA3A">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The effects of T2DM extend beyond blood-glucose abnormalities. It </w:t>
      </w:r>
      <w:r w:rsidRPr="409075A1" w:rsidR="1B767C19">
        <w:rPr>
          <w:rFonts w:ascii="Arial Nova" w:hAnsi="Arial Nova" w:eastAsia="Arial Nova" w:cs="Arial Nova"/>
          <w:b w:val="0"/>
          <w:bCs w:val="0"/>
          <w:i w:val="0"/>
          <w:iCs w:val="0"/>
          <w:caps w:val="0"/>
          <w:smallCaps w:val="0"/>
          <w:noProof w:val="0"/>
          <w:color w:val="242424"/>
          <w:sz w:val="22"/>
          <w:szCs w:val="22"/>
          <w:lang w:val="en-GB"/>
        </w:rPr>
        <w:t>greatly increases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the risk of cardiovascular disease, kidney failure, visual </w:t>
      </w:r>
      <w:r w:rsidRPr="409075A1" w:rsidR="1B767C19">
        <w:rPr>
          <w:rFonts w:ascii="Arial Nova" w:hAnsi="Arial Nova" w:eastAsia="Arial Nova" w:cs="Arial Nova"/>
          <w:b w:val="0"/>
          <w:bCs w:val="0"/>
          <w:i w:val="0"/>
          <w:iCs w:val="0"/>
          <w:caps w:val="0"/>
          <w:smallCaps w:val="0"/>
          <w:noProof w:val="0"/>
          <w:color w:val="242424"/>
          <w:sz w:val="22"/>
          <w:szCs w:val="22"/>
          <w:lang w:val="en-GB"/>
        </w:rPr>
        <w:t>impairment</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lower-limb amputation. Individuals face higher chances of heart attack and stroke, often at earlier ages, leading to disability, reduced life expectancy and diminished quality of life (</w:t>
      </w:r>
      <w:r w:rsidRPr="409075A1" w:rsidR="1B767C19">
        <w:rPr>
          <w:rFonts w:ascii="Arial Nova" w:hAnsi="Arial Nova" w:eastAsia="Arial Nova" w:cs="Arial Nova"/>
          <w:b w:val="0"/>
          <w:bCs w:val="0"/>
          <w:i w:val="0"/>
          <w:iCs w:val="0"/>
          <w:caps w:val="0"/>
          <w:smallCaps w:val="0"/>
          <w:noProof w:val="0"/>
          <w:color w:val="242424"/>
          <w:sz w:val="22"/>
          <w:szCs w:val="22"/>
          <w:lang w:val="en-GB"/>
        </w:rPr>
        <w:t>Rawshani</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et al., 2018).</w:t>
      </w:r>
    </w:p>
    <w:p w:rsidR="2CA6575B" w:rsidP="409075A1" w:rsidRDefault="2CA6575B" w14:paraId="0D19C3AE" w14:textId="0BBDC439">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T2DM is also </w:t>
      </w:r>
      <w:r w:rsidRPr="409075A1" w:rsidR="1B767C19">
        <w:rPr>
          <w:rFonts w:ascii="Arial Nova" w:hAnsi="Arial Nova" w:eastAsia="Arial Nova" w:cs="Arial Nova"/>
          <w:b w:val="0"/>
          <w:bCs w:val="0"/>
          <w:i w:val="0"/>
          <w:iCs w:val="0"/>
          <w:caps w:val="0"/>
          <w:smallCaps w:val="0"/>
          <w:noProof w:val="0"/>
          <w:color w:val="242424"/>
          <w:sz w:val="22"/>
          <w:szCs w:val="22"/>
          <w:lang w:val="en-GB"/>
        </w:rPr>
        <w:t>closely linked</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to social inequalities. In the UK, prevalence is higher in deprived areas and among South Asian, Black </w:t>
      </w:r>
      <w:r w:rsidRPr="409075A1" w:rsidR="1B767C19">
        <w:rPr>
          <w:rFonts w:ascii="Arial Nova" w:hAnsi="Arial Nova" w:eastAsia="Arial Nova" w:cs="Arial Nova"/>
          <w:b w:val="0"/>
          <w:bCs w:val="0"/>
          <w:i w:val="0"/>
          <w:iCs w:val="0"/>
          <w:caps w:val="0"/>
          <w:smallCaps w:val="0"/>
          <w:noProof w:val="0"/>
          <w:color w:val="242424"/>
          <w:sz w:val="22"/>
          <w:szCs w:val="22"/>
          <w:lang w:val="en-GB"/>
        </w:rPr>
        <w:t>African</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Caribbean communities (Public Health England, 2018). These groups often face overcrowded housing, fewer green </w:t>
      </w:r>
      <w:r w:rsidRPr="409075A1" w:rsidR="1B767C19">
        <w:rPr>
          <w:rFonts w:ascii="Arial Nova" w:hAnsi="Arial Nova" w:eastAsia="Arial Nova" w:cs="Arial Nova"/>
          <w:b w:val="0"/>
          <w:bCs w:val="0"/>
          <w:i w:val="0"/>
          <w:iCs w:val="0"/>
          <w:caps w:val="0"/>
          <w:smallCaps w:val="0"/>
          <w:noProof w:val="0"/>
          <w:color w:val="242424"/>
          <w:sz w:val="22"/>
          <w:szCs w:val="22"/>
          <w:lang w:val="en-GB"/>
        </w:rPr>
        <w:t>spaces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limited access to affordable healthy food. As a result, T2DM contributes to cycles of disadvantage, ill health and reduced economic stability.</w:t>
      </w:r>
    </w:p>
    <w:p w:rsidR="2CA6575B" w:rsidP="409075A1" w:rsidRDefault="2CA6575B" w14:paraId="78B62B65" w14:textId="0FDD97D0">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Economic effects on working-age adults are </w:t>
      </w:r>
      <w:r w:rsidRPr="409075A1" w:rsidR="1B767C19">
        <w:rPr>
          <w:rFonts w:ascii="Arial Nova" w:hAnsi="Arial Nova" w:eastAsia="Arial Nova" w:cs="Arial Nova"/>
          <w:b w:val="0"/>
          <w:bCs w:val="0"/>
          <w:i w:val="0"/>
          <w:iCs w:val="0"/>
          <w:caps w:val="0"/>
          <w:smallCaps w:val="0"/>
          <w:noProof w:val="0"/>
          <w:color w:val="242424"/>
          <w:sz w:val="22"/>
          <w:szCs w:val="22"/>
          <w:lang w:val="en-GB"/>
        </w:rPr>
        <w:t>substantial</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Poorly controlled diabetes can lead to fatigue, </w:t>
      </w:r>
      <w:r w:rsidRPr="409075A1" w:rsidR="1B767C19">
        <w:rPr>
          <w:rFonts w:ascii="Arial Nova" w:hAnsi="Arial Nova" w:eastAsia="Arial Nova" w:cs="Arial Nova"/>
          <w:b w:val="0"/>
          <w:bCs w:val="0"/>
          <w:i w:val="0"/>
          <w:iCs w:val="0"/>
          <w:caps w:val="0"/>
          <w:smallCaps w:val="0"/>
          <w:noProof w:val="0"/>
          <w:color w:val="242424"/>
          <w:sz w:val="22"/>
          <w:szCs w:val="22"/>
          <w:lang w:val="en-GB"/>
        </w:rPr>
        <w:t>complications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frequent appointments, making sustained employment difficult. This may reduce household income and increase reliance on benefits. Employers face reduced productivity through sickness absence and early retirement. Communities with high diabetes prevalence may also experience declining economic participation and increased demand for social-care services.</w:t>
      </w:r>
    </w:p>
    <w:p w:rsidR="2CA6575B" w:rsidP="409075A1" w:rsidRDefault="2CA6575B" w14:paraId="108E2BCF" w14:textId="48ACDABE">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Psychological consequences are also significant. Many people experience fear of complications, frustration with daily self-management and guilt due to the condition’s association with lifestyle factors. Stigma can discourage individuals from seeking support, and emotional distress may undermine self-care behaviours.</w:t>
      </w:r>
    </w:p>
    <w:p w:rsidR="2CA6575B" w:rsidP="409075A1" w:rsidRDefault="2CA6575B" w14:paraId="49301AB3" w14:textId="5749D431">
      <w:pPr>
        <w:shd w:val="clear" w:color="auto" w:fill="FFFFFF" w:themeFill="background1"/>
        <w:spacing w:before="0" w:beforeAutospacing="off" w:after="21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1B767C19">
        <w:rPr>
          <w:rFonts w:ascii="Arial Nova" w:hAnsi="Arial Nova" w:eastAsia="Arial Nova" w:cs="Arial Nova"/>
          <w:b w:val="1"/>
          <w:bCs w:val="1"/>
          <w:i w:val="0"/>
          <w:iCs w:val="0"/>
          <w:caps w:val="0"/>
          <w:smallCaps w:val="0"/>
          <w:noProof w:val="0"/>
          <w:color w:val="242424"/>
          <w:sz w:val="22"/>
          <w:szCs w:val="22"/>
          <w:lang w:val="en-GB"/>
        </w:rPr>
        <w:t>2.2 Consequences for the NHS</w:t>
      </w:r>
    </w:p>
    <w:p w:rsidR="2CA6575B" w:rsidP="409075A1" w:rsidRDefault="2CA6575B" w14:paraId="38D75E15" w14:textId="198F8D65">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The growing prevalence of T2DM places heavy pressure on the NHS. Around 10% of the NHS budget is spent on diabetes care, with most costs arising from preventable complications (Diabetes UK, 2024). Major areas of expenditure include hospital admissions for cardiovascular disease, stroke, kidney failure, </w:t>
      </w:r>
      <w:r w:rsidRPr="409075A1" w:rsidR="1B767C19">
        <w:rPr>
          <w:rFonts w:ascii="Arial Nova" w:hAnsi="Arial Nova" w:eastAsia="Arial Nova" w:cs="Arial Nova"/>
          <w:b w:val="0"/>
          <w:bCs w:val="0"/>
          <w:i w:val="0"/>
          <w:iCs w:val="0"/>
          <w:caps w:val="0"/>
          <w:smallCaps w:val="0"/>
          <w:noProof w:val="0"/>
          <w:color w:val="242424"/>
          <w:sz w:val="22"/>
          <w:szCs w:val="22"/>
          <w:lang w:val="en-GB"/>
        </w:rPr>
        <w:t>dialysis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complex foot problems.</w:t>
      </w:r>
    </w:p>
    <w:p w:rsidR="2CA6575B" w:rsidP="409075A1" w:rsidRDefault="2CA6575B" w14:paraId="4F657E7C" w14:textId="7ACFBBA2">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Primary care services face increasing patient numbers requiring regular monitoring. National guidance recommends routine review of HbA1c, blood pressure, cholesterol, kidney </w:t>
      </w:r>
      <w:r w:rsidRPr="409075A1" w:rsidR="1B767C19">
        <w:rPr>
          <w:rFonts w:ascii="Arial Nova" w:hAnsi="Arial Nova" w:eastAsia="Arial Nova" w:cs="Arial Nova"/>
          <w:b w:val="0"/>
          <w:bCs w:val="0"/>
          <w:i w:val="0"/>
          <w:iCs w:val="0"/>
          <w:caps w:val="0"/>
          <w:smallCaps w:val="0"/>
          <w:noProof w:val="0"/>
          <w:color w:val="242424"/>
          <w:sz w:val="22"/>
          <w:szCs w:val="22"/>
          <w:lang w:val="en-GB"/>
        </w:rPr>
        <w:t>function</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foot health for every patient with diabetes (NICE, 2023). Workforce shortages and workload pressures make it challenging to deliver all checks consistently, increasing the risk of complications and further hospital demand.</w:t>
      </w:r>
    </w:p>
    <w:p w:rsidR="2CA6575B" w:rsidP="409075A1" w:rsidRDefault="2CA6575B" w14:paraId="631E1A26" w14:textId="7993F873">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Secondary and specialist care services also face strain. Renal units treat large numbers of patients with diabetic kidney disease, ophthalmology departments manage diabetic retinopathy, and vascular and orthopaedic teams handle foot ulcers and amputations. These pathways require multidisciplinary teams and substantial resources. As T2DM prevalence rises, more NHS capacity must be directed toward diabetes care, potentially limiting resources for other services.</w:t>
      </w:r>
    </w:p>
    <w:p w:rsidR="2CA6575B" w:rsidP="409075A1" w:rsidRDefault="2CA6575B" w14:paraId="546DDE06" w14:textId="01913980">
      <w:pPr>
        <w:pStyle w:val="Normal"/>
        <w:shd w:val="clear" w:color="auto" w:fill="FFFFFF" w:themeFill="background1"/>
        <w:spacing w:before="0" w:beforeAutospacing="off" w:after="18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1B767C19">
        <w:rPr>
          <w:rFonts w:ascii="Arial Nova" w:hAnsi="Arial Nova" w:eastAsia="Arial Nova" w:cs="Arial Nova"/>
          <w:b w:val="1"/>
          <w:bCs w:val="1"/>
          <w:i w:val="0"/>
          <w:iCs w:val="0"/>
          <w:caps w:val="0"/>
          <w:smallCaps w:val="0"/>
          <w:noProof w:val="0"/>
          <w:color w:val="242424"/>
          <w:sz w:val="22"/>
          <w:szCs w:val="22"/>
          <w:lang w:val="en-GB"/>
        </w:rPr>
        <w:t>2.3 Management of Type 2 Diabetes</w:t>
      </w:r>
    </w:p>
    <w:p w:rsidR="2CA6575B" w:rsidP="409075A1" w:rsidRDefault="2CA6575B" w14:paraId="7E0EEDAB" w14:textId="60CFAA1B">
      <w:pPr>
        <w:pStyle w:val="Normal"/>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Effective management of T2DM requires action at population, primary-</w:t>
      </w:r>
      <w:r w:rsidRPr="409075A1" w:rsidR="1B767C19">
        <w:rPr>
          <w:rFonts w:ascii="Arial Nova" w:hAnsi="Arial Nova" w:eastAsia="Arial Nova" w:cs="Arial Nova"/>
          <w:b w:val="0"/>
          <w:bCs w:val="0"/>
          <w:i w:val="0"/>
          <w:iCs w:val="0"/>
          <w:caps w:val="0"/>
          <w:smallCaps w:val="0"/>
          <w:noProof w:val="0"/>
          <w:color w:val="242424"/>
          <w:sz w:val="22"/>
          <w:szCs w:val="22"/>
          <w:lang w:val="en-GB"/>
        </w:rPr>
        <w:t>care</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individual levels. Public-health strategies target obesity prevention and support healthier environments, for example through the soft-drinks sugar levy, improved food labelling, product </w:t>
      </w:r>
      <w:r w:rsidRPr="409075A1" w:rsidR="1B767C19">
        <w:rPr>
          <w:rFonts w:ascii="Arial Nova" w:hAnsi="Arial Nova" w:eastAsia="Arial Nova" w:cs="Arial Nova"/>
          <w:b w:val="0"/>
          <w:bCs w:val="0"/>
          <w:i w:val="0"/>
          <w:iCs w:val="0"/>
          <w:caps w:val="0"/>
          <w:smallCaps w:val="0"/>
          <w:noProof w:val="0"/>
          <w:color w:val="242424"/>
          <w:sz w:val="22"/>
          <w:szCs w:val="22"/>
          <w:lang w:val="en-GB"/>
        </w:rPr>
        <w:t>reformulation</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urban design that encourages walking and cycling (NHS England, 2019). Such interventions recognise that lifestyle choices are shaped by environmental factors.</w:t>
      </w:r>
    </w:p>
    <w:p w:rsidR="2CA6575B" w:rsidP="409075A1" w:rsidRDefault="2CA6575B" w14:paraId="034DD89B" w14:textId="48578907">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Early detection is also essential. NICE recommends risk assessment for adults over 40 and for younger adults who are overweight, from high-risk ethnic groups or with a family history of diabetes (NICE, 2022). High-risk individuals may be offered blood tests and referral to the NHS Diabetes Prevention Programme, which provides group education on diet, </w:t>
      </w:r>
      <w:r w:rsidRPr="409075A1" w:rsidR="1B767C19">
        <w:rPr>
          <w:rFonts w:ascii="Arial Nova" w:hAnsi="Arial Nova" w:eastAsia="Arial Nova" w:cs="Arial Nova"/>
          <w:b w:val="0"/>
          <w:bCs w:val="0"/>
          <w:i w:val="0"/>
          <w:iCs w:val="0"/>
          <w:caps w:val="0"/>
          <w:smallCaps w:val="0"/>
          <w:noProof w:val="0"/>
          <w:color w:val="242424"/>
          <w:sz w:val="22"/>
          <w:szCs w:val="22"/>
          <w:lang w:val="en-GB"/>
        </w:rPr>
        <w:t>activity</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weight management. Evidence shows these programmes can significantly reduce progression from pre-diabetes to T2DM (</w:t>
      </w:r>
      <w:r w:rsidRPr="409075A1" w:rsidR="1B767C19">
        <w:rPr>
          <w:rFonts w:ascii="Arial Nova" w:hAnsi="Arial Nova" w:eastAsia="Arial Nova" w:cs="Arial Nova"/>
          <w:b w:val="0"/>
          <w:bCs w:val="0"/>
          <w:i w:val="0"/>
          <w:iCs w:val="0"/>
          <w:caps w:val="0"/>
          <w:smallCaps w:val="0"/>
          <w:noProof w:val="0"/>
          <w:color w:val="242424"/>
          <w:sz w:val="22"/>
          <w:szCs w:val="22"/>
          <w:lang w:val="en-GB"/>
        </w:rPr>
        <w:t>Valabhji</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et al., 2020).</w:t>
      </w:r>
    </w:p>
    <w:p w:rsidR="2CA6575B" w:rsidP="409075A1" w:rsidRDefault="2CA6575B" w14:paraId="4413E1E4" w14:textId="208876BE">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For those already diagnosed, primary-care management focuses on lifestyle changes, </w:t>
      </w:r>
      <w:r w:rsidRPr="409075A1" w:rsidR="1B767C19">
        <w:rPr>
          <w:rFonts w:ascii="Arial Nova" w:hAnsi="Arial Nova" w:eastAsia="Arial Nova" w:cs="Arial Nova"/>
          <w:b w:val="0"/>
          <w:bCs w:val="0"/>
          <w:i w:val="0"/>
          <w:iCs w:val="0"/>
          <w:caps w:val="0"/>
          <w:smallCaps w:val="0"/>
          <w:noProof w:val="0"/>
          <w:color w:val="242424"/>
          <w:sz w:val="22"/>
          <w:szCs w:val="22"/>
          <w:lang w:val="en-GB"/>
        </w:rPr>
        <w:t>medication</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ongoing review. Healthy eating and regular physical activity can improve insulin sensitivity and, in some cases, lead to diabetes remission (Lean et al., 2018). When lifestyle measures are insufficient, medications such as metformin or </w:t>
      </w:r>
      <w:r w:rsidRPr="409075A1" w:rsidR="1B767C19">
        <w:rPr>
          <w:rFonts w:ascii="Arial Nova" w:hAnsi="Arial Nova" w:eastAsia="Arial Nova" w:cs="Arial Nova"/>
          <w:b w:val="0"/>
          <w:bCs w:val="0"/>
          <w:i w:val="0"/>
          <w:iCs w:val="0"/>
          <w:caps w:val="0"/>
          <w:smallCaps w:val="0"/>
          <w:noProof w:val="0"/>
          <w:color w:val="242424"/>
          <w:sz w:val="22"/>
          <w:szCs w:val="22"/>
          <w:lang w:val="en-GB"/>
        </w:rPr>
        <w:t>additional</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oral agents are used, and insulin may be </w:t>
      </w:r>
      <w:r w:rsidRPr="409075A1" w:rsidR="1B767C19">
        <w:rPr>
          <w:rFonts w:ascii="Arial Nova" w:hAnsi="Arial Nova" w:eastAsia="Arial Nova" w:cs="Arial Nova"/>
          <w:b w:val="0"/>
          <w:bCs w:val="0"/>
          <w:i w:val="0"/>
          <w:iCs w:val="0"/>
          <w:caps w:val="0"/>
          <w:smallCaps w:val="0"/>
          <w:noProof w:val="0"/>
          <w:color w:val="242424"/>
          <w:sz w:val="22"/>
          <w:szCs w:val="22"/>
          <w:lang w:val="en-GB"/>
        </w:rPr>
        <w:t>required</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in later stages.</w:t>
      </w:r>
    </w:p>
    <w:p w:rsidR="2CA6575B" w:rsidP="409075A1" w:rsidRDefault="2CA6575B" w14:paraId="6BF1036E" w14:textId="30B46C08">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Long-term control depends heavily on self-management. People with T2DM need to understand their condition, plan balanced meals, take medication correctly and attend regular check-ups. Structured education programmes such as DESMOND and X-PERT provide knowledge and skills to support informed decision-making (Deakin et al., 2005). Collaboration between patients and health-care teams is essential to delaying or preventing complications.</w:t>
      </w:r>
    </w:p>
    <w:p w:rsidR="2CA6575B" w:rsidP="409075A1" w:rsidRDefault="2CA6575B" w14:paraId="23AA78A2" w14:textId="77427D24">
      <w:pPr>
        <w:pStyle w:val="Normal"/>
        <w:shd w:val="clear" w:color="auto" w:fill="FFFFFF" w:themeFill="background1"/>
        <w:spacing w:before="0" w:beforeAutospacing="off" w:after="18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1B767C19">
        <w:rPr>
          <w:rFonts w:ascii="Arial Nova" w:hAnsi="Arial Nova" w:eastAsia="Arial Nova" w:cs="Arial Nova"/>
          <w:b w:val="1"/>
          <w:bCs w:val="1"/>
          <w:i w:val="0"/>
          <w:iCs w:val="0"/>
          <w:caps w:val="0"/>
          <w:smallCaps w:val="0"/>
          <w:noProof w:val="0"/>
          <w:color w:val="242424"/>
          <w:sz w:val="22"/>
          <w:szCs w:val="22"/>
          <w:lang w:val="en-GB"/>
        </w:rPr>
        <w:t>2.4 Determinants of health and well-being in people with T2DM</w:t>
      </w:r>
    </w:p>
    <w:p w:rsidR="2CA6575B" w:rsidP="409075A1" w:rsidRDefault="2CA6575B" w14:paraId="4F71DB01" w14:textId="37099E1E">
      <w:pPr>
        <w:pStyle w:val="Normal"/>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Multiple determinants influence the experience and management of T2DM. Socio-economic status is particularly important. Individuals with low income may live in areas with limited access to fresh food and high availability of fast-food outlets. They may struggle to afford healthy options, exercise </w:t>
      </w:r>
      <w:r w:rsidRPr="409075A1" w:rsidR="1B767C19">
        <w:rPr>
          <w:rFonts w:ascii="Arial Nova" w:hAnsi="Arial Nova" w:eastAsia="Arial Nova" w:cs="Arial Nova"/>
          <w:b w:val="0"/>
          <w:bCs w:val="0"/>
          <w:i w:val="0"/>
          <w:iCs w:val="0"/>
          <w:caps w:val="0"/>
          <w:smallCaps w:val="0"/>
          <w:noProof w:val="0"/>
          <w:color w:val="242424"/>
          <w:sz w:val="22"/>
          <w:szCs w:val="22"/>
          <w:lang w:val="en-GB"/>
        </w:rPr>
        <w:t>facilities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or transport to appointments. Irregular work patterns can make medication routines difficult to </w:t>
      </w:r>
      <w:r w:rsidRPr="409075A1" w:rsidR="1B767C19">
        <w:rPr>
          <w:rFonts w:ascii="Arial Nova" w:hAnsi="Arial Nova" w:eastAsia="Arial Nova" w:cs="Arial Nova"/>
          <w:b w:val="0"/>
          <w:bCs w:val="0"/>
          <w:i w:val="0"/>
          <w:iCs w:val="0"/>
          <w:caps w:val="0"/>
          <w:smallCaps w:val="0"/>
          <w:noProof w:val="0"/>
          <w:color w:val="242424"/>
          <w:sz w:val="22"/>
          <w:szCs w:val="22"/>
          <w:lang w:val="en-GB"/>
        </w:rPr>
        <w:t>maintain</w:t>
      </w:r>
      <w:r w:rsidRPr="409075A1" w:rsidR="1B767C19">
        <w:rPr>
          <w:rFonts w:ascii="Arial Nova" w:hAnsi="Arial Nova" w:eastAsia="Arial Nova" w:cs="Arial Nova"/>
          <w:b w:val="0"/>
          <w:bCs w:val="0"/>
          <w:i w:val="0"/>
          <w:iCs w:val="0"/>
          <w:caps w:val="0"/>
          <w:smallCaps w:val="0"/>
          <w:noProof w:val="0"/>
          <w:color w:val="242424"/>
          <w:sz w:val="22"/>
          <w:szCs w:val="22"/>
          <w:lang w:val="en-GB"/>
        </w:rPr>
        <w:t>, increasing the risk of poor outcomes.</w:t>
      </w:r>
    </w:p>
    <w:p w:rsidR="2CA6575B" w:rsidP="409075A1" w:rsidRDefault="2CA6575B" w14:paraId="2698A585" w14:textId="3C9A6623">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Psychological factors also play a key role. Managing diabetes requires ongoing monitoring and decision-making, which can lead to diabetes distress and burnout. People with T2DM have higher rates of depression, which is associated with poorer self-management and worse clinical outcomes (Polonsky et al., 2005). Access to counselling and peer support can improve both mental and physical health.</w:t>
      </w:r>
    </w:p>
    <w:p w:rsidR="2CA6575B" w:rsidP="409075A1" w:rsidRDefault="2CA6575B" w14:paraId="7ADBD00F" w14:textId="2D7B7E03">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Family and social networks may support or hinder well-being. Supportive families can help with meal planning, </w:t>
      </w:r>
      <w:r w:rsidRPr="409075A1" w:rsidR="1B767C19">
        <w:rPr>
          <w:rFonts w:ascii="Arial Nova" w:hAnsi="Arial Nova" w:eastAsia="Arial Nova" w:cs="Arial Nova"/>
          <w:b w:val="0"/>
          <w:bCs w:val="0"/>
          <w:i w:val="0"/>
          <w:iCs w:val="0"/>
          <w:caps w:val="0"/>
          <w:smallCaps w:val="0"/>
          <w:noProof w:val="0"/>
          <w:color w:val="242424"/>
          <w:sz w:val="22"/>
          <w:szCs w:val="22"/>
          <w:lang w:val="en-GB"/>
        </w:rPr>
        <w:t>activity</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emotional encouragement, </w:t>
      </w:r>
      <w:r w:rsidRPr="409075A1" w:rsidR="1B767C19">
        <w:rPr>
          <w:rFonts w:ascii="Arial Nova" w:hAnsi="Arial Nova" w:eastAsia="Arial Nova" w:cs="Arial Nova"/>
          <w:b w:val="0"/>
          <w:bCs w:val="0"/>
          <w:i w:val="0"/>
          <w:iCs w:val="0"/>
          <w:caps w:val="0"/>
          <w:smallCaps w:val="0"/>
          <w:noProof w:val="0"/>
          <w:color w:val="242424"/>
          <w:sz w:val="22"/>
          <w:szCs w:val="22"/>
          <w:lang w:val="en-GB"/>
        </w:rPr>
        <w:t>whereas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lack of understanding may cause conflict or pressure to abandon recommended practices. Carers may also experience stress and financial burden when complications arise.</w:t>
      </w:r>
    </w:p>
    <w:p w:rsidR="2CA6575B" w:rsidP="409075A1" w:rsidRDefault="2CA6575B" w14:paraId="7A5CD34B" w14:textId="255A2529">
      <w:pPr>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Cultural beliefs and health literacy further shape experiences. In some cultures, larger body size is valued, complicating weight-loss messages. Language barriers and low literacy can make written information difficult to understand. Services that provide interpreters, culturally sensitive education and visual resources are more effective in reaching diverse populations.</w:t>
      </w:r>
    </w:p>
    <w:p w:rsidR="2CA6575B" w:rsidP="409075A1" w:rsidRDefault="2CA6575B" w14:paraId="5AF0C3A4" w14:textId="2BFFE7DC">
      <w:pPr>
        <w:pStyle w:val="Normal"/>
        <w:shd w:val="clear" w:color="auto" w:fill="FFFFFF" w:themeFill="background1"/>
        <w:spacing w:before="0" w:beforeAutospacing="off" w:after="180" w:afterAutospacing="off"/>
        <w:jc w:val="left"/>
        <w:rPr>
          <w:rFonts w:ascii="Arial Nova" w:hAnsi="Arial Nova" w:eastAsia="Arial Nova" w:cs="Arial Nova"/>
          <w:b w:val="1"/>
          <w:bCs w:val="1"/>
          <w:i w:val="0"/>
          <w:iCs w:val="0"/>
          <w:caps w:val="0"/>
          <w:smallCaps w:val="0"/>
          <w:noProof w:val="0"/>
          <w:color w:val="242424"/>
          <w:sz w:val="22"/>
          <w:szCs w:val="22"/>
          <w:lang w:val="en-GB"/>
        </w:rPr>
      </w:pPr>
      <w:r w:rsidRPr="409075A1" w:rsidR="1B767C19">
        <w:rPr>
          <w:rFonts w:ascii="Arial Nova" w:hAnsi="Arial Nova" w:eastAsia="Arial Nova" w:cs="Arial Nova"/>
          <w:b w:val="1"/>
          <w:bCs w:val="1"/>
          <w:i w:val="0"/>
          <w:iCs w:val="0"/>
          <w:caps w:val="0"/>
          <w:smallCaps w:val="0"/>
          <w:noProof w:val="0"/>
          <w:color w:val="242424"/>
          <w:sz w:val="22"/>
          <w:szCs w:val="22"/>
          <w:lang w:val="en-GB"/>
        </w:rPr>
        <w:t>3.0 Conclusion</w:t>
      </w:r>
    </w:p>
    <w:p w:rsidR="2CA6575B" w:rsidP="409075A1" w:rsidRDefault="2CA6575B" w14:paraId="2B159F7F" w14:textId="00661DCA">
      <w:pPr>
        <w:pStyle w:val="Normal"/>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Type 2 diabetes is a widespread and serious non-communicable disease with major consequences for individuals, </w:t>
      </w:r>
      <w:r w:rsidRPr="409075A1" w:rsidR="1B767C19">
        <w:rPr>
          <w:rFonts w:ascii="Arial Nova" w:hAnsi="Arial Nova" w:eastAsia="Arial Nova" w:cs="Arial Nova"/>
          <w:b w:val="0"/>
          <w:bCs w:val="0"/>
          <w:i w:val="0"/>
          <w:iCs w:val="0"/>
          <w:caps w:val="0"/>
          <w:smallCaps w:val="0"/>
          <w:noProof w:val="0"/>
          <w:color w:val="242424"/>
          <w:sz w:val="22"/>
          <w:szCs w:val="22"/>
          <w:lang w:val="en-GB"/>
        </w:rPr>
        <w:t>communities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the NHS. It is characterised by chronic hyperglycaemia and insulin resistance and is associated with cardiovascular disease, kidney failure, limb </w:t>
      </w:r>
      <w:r w:rsidRPr="409075A1" w:rsidR="1B767C19">
        <w:rPr>
          <w:rFonts w:ascii="Arial Nova" w:hAnsi="Arial Nova" w:eastAsia="Arial Nova" w:cs="Arial Nova"/>
          <w:b w:val="0"/>
          <w:bCs w:val="0"/>
          <w:i w:val="0"/>
          <w:iCs w:val="0"/>
          <w:caps w:val="0"/>
          <w:smallCaps w:val="0"/>
          <w:noProof w:val="0"/>
          <w:color w:val="242424"/>
          <w:sz w:val="22"/>
          <w:szCs w:val="22"/>
          <w:lang w:val="en-GB"/>
        </w:rPr>
        <w:t>loss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visual impairment. The condition is </w:t>
      </w:r>
      <w:r w:rsidRPr="409075A1" w:rsidR="1B767C19">
        <w:rPr>
          <w:rFonts w:ascii="Arial Nova" w:hAnsi="Arial Nova" w:eastAsia="Arial Nova" w:cs="Arial Nova"/>
          <w:b w:val="0"/>
          <w:bCs w:val="0"/>
          <w:i w:val="0"/>
          <w:iCs w:val="0"/>
          <w:caps w:val="0"/>
          <w:smallCaps w:val="0"/>
          <w:noProof w:val="0"/>
          <w:color w:val="242424"/>
          <w:sz w:val="22"/>
          <w:szCs w:val="22"/>
          <w:lang w:val="en-GB"/>
        </w:rPr>
        <w:t>closely linked</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with deprivation and ethnicity, making it a key contributor to health inequalities in the UK.</w:t>
      </w:r>
    </w:p>
    <w:p w:rsidR="2CA6575B" w:rsidP="409075A1" w:rsidRDefault="2CA6575B" w14:paraId="3053B271" w14:textId="065F36DC">
      <w:pPr>
        <w:pStyle w:val="Normal"/>
        <w:shd w:val="clear" w:color="auto" w:fill="FFFFFF" w:themeFill="background1"/>
        <w:spacing w:before="0" w:beforeAutospacing="off" w:after="180" w:afterAutospacing="off"/>
        <w:jc w:val="left"/>
        <w:rPr>
          <w:rFonts w:ascii="Arial Nova" w:hAnsi="Arial Nova" w:eastAsia="Arial Nova" w:cs="Arial Nova"/>
          <w:b w:val="0"/>
          <w:bCs w:val="0"/>
          <w:i w:val="0"/>
          <w:iCs w:val="0"/>
          <w:caps w:val="0"/>
          <w:smallCaps w:val="0"/>
          <w:noProof w:val="0"/>
          <w:color w:val="242424"/>
          <w:sz w:val="22"/>
          <w:szCs w:val="22"/>
          <w:lang w:val="en-GB"/>
        </w:rPr>
      </w:pP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T2DM imposes significant costs on the NHS across primary, secondary and specialist care. Effective management requires a combination of healthier environments, early detection, high-quality primary-care </w:t>
      </w:r>
      <w:r w:rsidRPr="409075A1" w:rsidR="1B767C19">
        <w:rPr>
          <w:rFonts w:ascii="Arial Nova" w:hAnsi="Arial Nova" w:eastAsia="Arial Nova" w:cs="Arial Nova"/>
          <w:b w:val="0"/>
          <w:bCs w:val="0"/>
          <w:i w:val="0"/>
          <w:iCs w:val="0"/>
          <w:caps w:val="0"/>
          <w:smallCaps w:val="0"/>
          <w:noProof w:val="0"/>
          <w:color w:val="242424"/>
          <w:sz w:val="22"/>
          <w:szCs w:val="22"/>
          <w:lang w:val="en-GB"/>
        </w:rPr>
        <w:t>interventions</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strong self-management support. Addressing the social, </w:t>
      </w:r>
      <w:r w:rsidRPr="409075A1" w:rsidR="1B767C19">
        <w:rPr>
          <w:rFonts w:ascii="Arial Nova" w:hAnsi="Arial Nova" w:eastAsia="Arial Nova" w:cs="Arial Nova"/>
          <w:b w:val="0"/>
          <w:bCs w:val="0"/>
          <w:i w:val="0"/>
          <w:iCs w:val="0"/>
          <w:caps w:val="0"/>
          <w:smallCaps w:val="0"/>
          <w:noProof w:val="0"/>
          <w:color w:val="242424"/>
          <w:sz w:val="22"/>
          <w:szCs w:val="22"/>
          <w:lang w:val="en-GB"/>
        </w:rPr>
        <w:t>cultural</w:t>
      </w:r>
      <w:r w:rsidRPr="409075A1" w:rsidR="1B767C19">
        <w:rPr>
          <w:rFonts w:ascii="Arial Nova" w:hAnsi="Arial Nova" w:eastAsia="Arial Nova" w:cs="Arial Nova"/>
          <w:b w:val="0"/>
          <w:bCs w:val="0"/>
          <w:i w:val="0"/>
          <w:iCs w:val="0"/>
          <w:caps w:val="0"/>
          <w:smallCaps w:val="0"/>
          <w:noProof w:val="0"/>
          <w:color w:val="242424"/>
          <w:sz w:val="22"/>
          <w:szCs w:val="22"/>
          <w:lang w:val="en-GB"/>
        </w:rPr>
        <w:t xml:space="preserve"> and psychological factors that influence diabetes is equally</w:t>
      </w:r>
      <w:r w:rsidRPr="409075A1" w:rsidR="20263274">
        <w:rPr>
          <w:rFonts w:ascii="Arial Nova" w:hAnsi="Arial Nova" w:eastAsia="Arial Nova" w:cs="Arial Nova"/>
          <w:b w:val="0"/>
          <w:bCs w:val="0"/>
          <w:i w:val="0"/>
          <w:iCs w:val="0"/>
          <w:caps w:val="0"/>
          <w:smallCaps w:val="0"/>
          <w:noProof w:val="0"/>
          <w:color w:val="242424"/>
          <w:sz w:val="22"/>
          <w:szCs w:val="22"/>
          <w:lang w:val="en-GB"/>
        </w:rPr>
        <w:t xml:space="preserve"> </w:t>
      </w:r>
      <w:r w:rsidRPr="409075A1" w:rsidR="1B767C19">
        <w:rPr>
          <w:rFonts w:ascii="Arial Nova" w:hAnsi="Arial Nova" w:eastAsia="Arial Nova" w:cs="Arial Nova"/>
          <w:b w:val="0"/>
          <w:bCs w:val="0"/>
          <w:i w:val="0"/>
          <w:iCs w:val="0"/>
          <w:caps w:val="0"/>
          <w:smallCaps w:val="0"/>
          <w:noProof w:val="0"/>
          <w:color w:val="242424"/>
          <w:sz w:val="22"/>
          <w:szCs w:val="22"/>
          <w:lang w:val="en-GB"/>
        </w:rPr>
        <w:t>important. Without coordinated action across all levels, the burden of type 2 diabetes will continue to rise, affecting population health and the sustainability of the health-care system.</w:t>
      </w:r>
    </w:p>
    <w:p w:rsidR="409075A1" w:rsidRDefault="409075A1" w14:paraId="1FEAE578" w14:textId="3B920518">
      <w:r>
        <w:br w:type="page"/>
      </w:r>
    </w:p>
    <w:p w:rsidR="1F451A39" w:rsidP="409075A1" w:rsidRDefault="1F451A39" w14:paraId="5EBF2946" w14:textId="4CCC2657">
      <w:pPr>
        <w:shd w:val="clear" w:color="auto" w:fill="FFFFFF" w:themeFill="background1"/>
        <w:spacing w:before="180" w:beforeAutospacing="off" w:after="0" w:afterAutospacing="off" w:line="297" w:lineRule="auto"/>
        <w:jc w:val="both"/>
        <w:rPr>
          <w:rFonts w:ascii="Arial Nova" w:hAnsi="Arial Nova" w:eastAsia="Arial Nova" w:cs="Arial Nova"/>
          <w:b w:val="1"/>
          <w:bCs w:val="1"/>
          <w:i w:val="0"/>
          <w:iCs w:val="0"/>
          <w:caps w:val="0"/>
          <w:smallCaps w:val="0"/>
          <w:noProof w:val="0"/>
          <w:color w:val="242424"/>
          <w:sz w:val="22"/>
          <w:szCs w:val="22"/>
          <w:lang w:val="en-GB"/>
        </w:rPr>
      </w:pPr>
      <w:r w:rsidRPr="409075A1" w:rsidR="1F451A39">
        <w:rPr>
          <w:rFonts w:ascii="Arial Nova" w:hAnsi="Arial Nova" w:eastAsia="Arial Nova" w:cs="Arial Nova"/>
          <w:b w:val="1"/>
          <w:bCs w:val="1"/>
          <w:i w:val="0"/>
          <w:iCs w:val="0"/>
          <w:caps w:val="0"/>
          <w:smallCaps w:val="0"/>
          <w:noProof w:val="0"/>
          <w:color w:val="242424"/>
          <w:sz w:val="22"/>
          <w:szCs w:val="22"/>
          <w:lang w:val="en-GB"/>
        </w:rPr>
        <w:t>4.0 List of references</w:t>
      </w:r>
    </w:p>
    <w:p w:rsidR="409075A1" w:rsidP="409075A1" w:rsidRDefault="409075A1" w14:paraId="19FC0D83" w14:textId="67082C85">
      <w:pPr>
        <w:shd w:val="clear" w:color="auto" w:fill="FFFFFF" w:themeFill="background1"/>
        <w:spacing w:before="180" w:beforeAutospacing="off" w:after="0" w:afterAutospacing="off" w:line="297" w:lineRule="auto"/>
        <w:jc w:val="both"/>
        <w:rPr>
          <w:rFonts w:ascii="Arial Nova" w:hAnsi="Arial Nova" w:eastAsia="Arial Nova" w:cs="Arial Nova"/>
          <w:b w:val="1"/>
          <w:bCs w:val="1"/>
          <w:i w:val="0"/>
          <w:iCs w:val="0"/>
          <w:caps w:val="0"/>
          <w:smallCaps w:val="0"/>
          <w:noProof w:val="0"/>
          <w:color w:val="242424"/>
          <w:sz w:val="22"/>
          <w:szCs w:val="22"/>
          <w:lang w:val="en-GB"/>
        </w:rPr>
      </w:pPr>
    </w:p>
    <w:p w:rsidR="1F451A39" w:rsidP="409075A1" w:rsidRDefault="1F451A39" w14:paraId="3D3C57EC" w14:textId="041E98EF">
      <w:pPr>
        <w:shd w:val="clear" w:color="auto" w:fill="FFFFFF" w:themeFill="background1"/>
        <w:spacing w:before="0" w:beforeAutospacing="off" w:after="120" w:afterAutospacing="off" w:line="324" w:lineRule="auto"/>
        <w:jc w:val="both"/>
        <w:rPr>
          <w:rFonts w:ascii="Arial Nova" w:hAnsi="Arial Nova" w:eastAsia="Arial Nova" w:cs="Arial Nova"/>
          <w:b w:val="0"/>
          <w:bCs w:val="0"/>
          <w:i w:val="0"/>
          <w:iCs w:val="0"/>
          <w:caps w:val="0"/>
          <w:smallCaps w:val="0"/>
          <w:noProof w:val="0"/>
          <w:color w:val="0000FF"/>
          <w:sz w:val="22"/>
          <w:szCs w:val="22"/>
          <w:lang w:val="en-GB"/>
        </w:rPr>
      </w:pP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Deakin, T., McShane, C.E., Cade, J.E. and Williams, R. (2005) ‘Group-based training for self-management strategies in people with type 2 diabetes mellitus’, </w:t>
      </w:r>
      <w:r w:rsidRPr="409075A1" w:rsidR="1F451A39">
        <w:rPr>
          <w:rFonts w:ascii="Arial Nova" w:hAnsi="Arial Nova" w:eastAsia="Arial Nova" w:cs="Arial Nova"/>
          <w:b w:val="0"/>
          <w:bCs w:val="0"/>
          <w:i w:val="1"/>
          <w:iCs w:val="1"/>
          <w:caps w:val="0"/>
          <w:smallCaps w:val="0"/>
          <w:noProof w:val="0"/>
          <w:color w:val="242424"/>
          <w:sz w:val="22"/>
          <w:szCs w:val="22"/>
          <w:lang w:val="en-GB"/>
        </w:rPr>
        <w:t>Cochrane Database of Systematic Reviews</w:t>
      </w:r>
      <w:r w:rsidRPr="409075A1" w:rsidR="1F451A39">
        <w:rPr>
          <w:rFonts w:ascii="Arial Nova" w:hAnsi="Arial Nova" w:eastAsia="Arial Nova" w:cs="Arial Nova"/>
          <w:b w:val="0"/>
          <w:bCs w:val="0"/>
          <w:i w:val="0"/>
          <w:iCs w:val="0"/>
          <w:caps w:val="0"/>
          <w:smallCaps w:val="0"/>
          <w:noProof w:val="0"/>
          <w:color w:val="242424"/>
          <w:sz w:val="22"/>
          <w:szCs w:val="22"/>
          <w:lang w:val="en-GB"/>
        </w:rPr>
        <w:t>, (2), CD003417.</w:t>
      </w:r>
    </w:p>
    <w:p w:rsidR="1F451A39" w:rsidP="409075A1" w:rsidRDefault="1F451A39" w14:paraId="25457558" w14:textId="586C3E06">
      <w:pPr>
        <w:shd w:val="clear" w:color="auto" w:fill="FFFFFF" w:themeFill="background1"/>
        <w:spacing w:before="0" w:beforeAutospacing="off" w:after="120" w:afterAutospacing="off" w:line="324" w:lineRule="auto"/>
        <w:jc w:val="both"/>
        <w:rPr>
          <w:rFonts w:ascii="Arial Nova" w:hAnsi="Arial Nova" w:eastAsia="Arial Nova" w:cs="Arial Nova"/>
          <w:b w:val="0"/>
          <w:bCs w:val="0"/>
          <w:i w:val="0"/>
          <w:iCs w:val="0"/>
          <w:caps w:val="0"/>
          <w:smallCaps w:val="0"/>
          <w:noProof w:val="0"/>
          <w:color w:val="0000FF"/>
          <w:sz w:val="22"/>
          <w:szCs w:val="22"/>
          <w:lang w:val="en-GB"/>
        </w:rPr>
      </w:pPr>
      <w:r w:rsidRPr="409075A1" w:rsidR="1F451A39">
        <w:rPr>
          <w:rFonts w:ascii="Arial Nova" w:hAnsi="Arial Nova" w:eastAsia="Arial Nova" w:cs="Arial Nova"/>
          <w:b w:val="0"/>
          <w:bCs w:val="0"/>
          <w:i w:val="0"/>
          <w:iCs w:val="0"/>
          <w:caps w:val="0"/>
          <w:smallCaps w:val="0"/>
          <w:noProof w:val="0"/>
          <w:color w:val="242424"/>
          <w:sz w:val="22"/>
          <w:szCs w:val="22"/>
          <w:lang w:val="en-GB"/>
        </w:rPr>
        <w:t>Diabetes UK (2024</w:t>
      </w:r>
      <w:r w:rsidRPr="409075A1" w:rsidR="1F451A39">
        <w:rPr>
          <w:rFonts w:ascii="Arial Nova" w:hAnsi="Arial Nova" w:eastAsia="Arial Nova" w:cs="Arial Nova"/>
          <w:b w:val="1"/>
          <w:bCs w:val="1"/>
          <w:i w:val="0"/>
          <w:iCs w:val="0"/>
          <w:caps w:val="0"/>
          <w:smallCaps w:val="0"/>
          <w:noProof w:val="0"/>
          <w:color w:val="242424"/>
          <w:sz w:val="22"/>
          <w:szCs w:val="22"/>
          <w:lang w:val="en-GB"/>
        </w:rPr>
        <w:t>)</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‘Number of people living with diabetes in the UK tops 5 million for the first time’, </w:t>
      </w:r>
      <w:r w:rsidRPr="409075A1" w:rsidR="1F451A39">
        <w:rPr>
          <w:rFonts w:ascii="Arial Nova" w:hAnsi="Arial Nova" w:eastAsia="Arial Nova" w:cs="Arial Nova"/>
          <w:b w:val="0"/>
          <w:bCs w:val="0"/>
          <w:i w:val="1"/>
          <w:iCs w:val="1"/>
          <w:caps w:val="0"/>
          <w:smallCaps w:val="0"/>
          <w:noProof w:val="0"/>
          <w:color w:val="242424"/>
          <w:sz w:val="22"/>
          <w:szCs w:val="22"/>
          <w:lang w:val="en-GB"/>
        </w:rPr>
        <w:t>Diabetes UK</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22 May. </w:t>
      </w:r>
    </w:p>
    <w:p w:rsidR="1F451A39" w:rsidP="409075A1" w:rsidRDefault="1F451A39" w14:paraId="4E852490" w14:textId="52361B2B">
      <w:pPr>
        <w:shd w:val="clear" w:color="auto" w:fill="FFFFFF" w:themeFill="background1"/>
        <w:spacing w:before="0" w:beforeAutospacing="off" w:after="120" w:afterAutospacing="off" w:line="324" w:lineRule="auto"/>
        <w:jc w:val="both"/>
        <w:rPr>
          <w:rFonts w:ascii="Arial Nova" w:hAnsi="Arial Nova" w:eastAsia="Arial Nova" w:cs="Arial Nova"/>
          <w:b w:val="0"/>
          <w:bCs w:val="0"/>
          <w:i w:val="0"/>
          <w:iCs w:val="0"/>
          <w:caps w:val="0"/>
          <w:smallCaps w:val="0"/>
          <w:noProof w:val="0"/>
          <w:color w:val="0000FF"/>
          <w:sz w:val="22"/>
          <w:szCs w:val="22"/>
          <w:lang w:val="en-GB"/>
        </w:rPr>
      </w:pPr>
      <w:r w:rsidRPr="409075A1" w:rsidR="1F451A39">
        <w:rPr>
          <w:rFonts w:ascii="Arial Nova" w:hAnsi="Arial Nova" w:eastAsia="Arial Nova" w:cs="Arial Nova"/>
          <w:b w:val="0"/>
          <w:bCs w:val="0"/>
          <w:i w:val="0"/>
          <w:iCs w:val="0"/>
          <w:caps w:val="0"/>
          <w:smallCaps w:val="0"/>
          <w:noProof w:val="0"/>
          <w:color w:val="242424"/>
          <w:sz w:val="22"/>
          <w:szCs w:val="22"/>
          <w:lang w:val="en-GB"/>
        </w:rPr>
        <w:t>Lean, M.E.J. et al. (2018) ‘Primary care-led weight management for remission of type 2 diabetes (</w:t>
      </w:r>
      <w:r w:rsidRPr="409075A1" w:rsidR="1F451A39">
        <w:rPr>
          <w:rFonts w:ascii="Arial Nova" w:hAnsi="Arial Nova" w:eastAsia="Arial Nova" w:cs="Arial Nova"/>
          <w:b w:val="0"/>
          <w:bCs w:val="0"/>
          <w:i w:val="0"/>
          <w:iCs w:val="0"/>
          <w:caps w:val="0"/>
          <w:smallCaps w:val="0"/>
          <w:noProof w:val="0"/>
          <w:color w:val="242424"/>
          <w:sz w:val="22"/>
          <w:szCs w:val="22"/>
          <w:lang w:val="en-GB"/>
        </w:rPr>
        <w:t>DiRECT</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an open-label, cluster-randomised trial’, </w:t>
      </w:r>
      <w:r w:rsidRPr="409075A1" w:rsidR="1F451A39">
        <w:rPr>
          <w:rFonts w:ascii="Arial Nova" w:hAnsi="Arial Nova" w:eastAsia="Arial Nova" w:cs="Arial Nova"/>
          <w:b w:val="0"/>
          <w:bCs w:val="0"/>
          <w:i w:val="1"/>
          <w:iCs w:val="1"/>
          <w:caps w:val="0"/>
          <w:smallCaps w:val="0"/>
          <w:noProof w:val="0"/>
          <w:color w:val="242424"/>
          <w:sz w:val="22"/>
          <w:szCs w:val="22"/>
          <w:lang w:val="en-GB"/>
        </w:rPr>
        <w:t>The Lancet</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391(10120), pp. 541–551. </w:t>
      </w:r>
    </w:p>
    <w:p w:rsidR="1F451A39" w:rsidP="409075A1" w:rsidRDefault="1F451A39" w14:paraId="3193B0F4" w14:textId="7A4C019C">
      <w:pPr>
        <w:shd w:val="clear" w:color="auto" w:fill="FFFFFF" w:themeFill="background1"/>
        <w:spacing w:before="0" w:beforeAutospacing="off" w:after="120" w:afterAutospacing="off" w:line="324" w:lineRule="auto"/>
        <w:jc w:val="both"/>
        <w:rPr>
          <w:rFonts w:ascii="Arial Nova" w:hAnsi="Arial Nova" w:eastAsia="Arial Nova" w:cs="Arial Nova"/>
          <w:sz w:val="22"/>
          <w:szCs w:val="22"/>
        </w:rPr>
      </w:pPr>
      <w:r w:rsidRPr="409075A1" w:rsidR="1F451A39">
        <w:rPr>
          <w:rFonts w:ascii="Arial Nova" w:hAnsi="Arial Nova" w:eastAsia="Arial Nova" w:cs="Arial Nova"/>
          <w:b w:val="0"/>
          <w:bCs w:val="0"/>
          <w:i w:val="0"/>
          <w:iCs w:val="0"/>
          <w:caps w:val="0"/>
          <w:smallCaps w:val="0"/>
          <w:noProof w:val="0"/>
          <w:color w:val="242424"/>
          <w:sz w:val="22"/>
          <w:szCs w:val="22"/>
          <w:lang w:val="en-GB"/>
        </w:rPr>
        <w:t>National Institute for Health and Care Excellence (NICE) (2022</w:t>
      </w:r>
      <w:r w:rsidRPr="409075A1" w:rsidR="1F451A39">
        <w:rPr>
          <w:rFonts w:ascii="Arial Nova" w:hAnsi="Arial Nova" w:eastAsia="Arial Nova" w:cs="Arial Nova"/>
          <w:b w:val="1"/>
          <w:bCs w:val="1"/>
          <w:i w:val="0"/>
          <w:iCs w:val="0"/>
          <w:caps w:val="0"/>
          <w:smallCaps w:val="0"/>
          <w:noProof w:val="0"/>
          <w:color w:val="242424"/>
          <w:sz w:val="22"/>
          <w:szCs w:val="22"/>
          <w:lang w:val="en-GB"/>
        </w:rPr>
        <w:t>)</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w:t>
      </w:r>
      <w:r w:rsidRPr="409075A1" w:rsidR="1F451A39">
        <w:rPr>
          <w:rFonts w:ascii="Arial Nova" w:hAnsi="Arial Nova" w:eastAsia="Arial Nova" w:cs="Arial Nova"/>
          <w:b w:val="0"/>
          <w:bCs w:val="0"/>
          <w:i w:val="1"/>
          <w:iCs w:val="1"/>
          <w:caps w:val="0"/>
          <w:smallCaps w:val="0"/>
          <w:noProof w:val="0"/>
          <w:color w:val="242424"/>
          <w:sz w:val="22"/>
          <w:szCs w:val="22"/>
          <w:lang w:val="en-GB"/>
        </w:rPr>
        <w:t>Type 2 diabetes in adults: management (NG28).</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London: NICE. </w:t>
      </w:r>
      <w:hyperlink r:id="Rb55b77fdde654ec3">
        <w:r w:rsidRPr="409075A1" w:rsidR="1F451A39">
          <w:rPr>
            <w:rStyle w:val="Hyperlink"/>
            <w:rFonts w:ascii="Arial Nova" w:hAnsi="Arial Nova" w:eastAsia="Arial Nova" w:cs="Arial Nova"/>
            <w:b w:val="0"/>
            <w:bCs w:val="0"/>
            <w:i w:val="0"/>
            <w:iCs w:val="0"/>
            <w:caps w:val="0"/>
            <w:smallCaps w:val="0"/>
            <w:noProof w:val="0"/>
            <w:color w:val="0000FF"/>
            <w:sz w:val="22"/>
            <w:szCs w:val="22"/>
            <w:lang w:val="en-GB"/>
          </w:rPr>
          <w:t>https://www.nice.org.uk/guidance/ng28</w:t>
        </w:r>
      </w:hyperlink>
    </w:p>
    <w:p w:rsidR="1F451A39" w:rsidP="409075A1" w:rsidRDefault="1F451A39" w14:paraId="22E73BCF" w14:textId="7BA41FA0">
      <w:pPr>
        <w:shd w:val="clear" w:color="auto" w:fill="FFFFFF" w:themeFill="background1"/>
        <w:spacing w:before="0" w:beforeAutospacing="off" w:after="120" w:afterAutospacing="off" w:line="324" w:lineRule="auto"/>
        <w:jc w:val="both"/>
        <w:rPr>
          <w:rFonts w:ascii="Arial Nova" w:hAnsi="Arial Nova" w:eastAsia="Arial Nova" w:cs="Arial Nova"/>
          <w:sz w:val="22"/>
          <w:szCs w:val="22"/>
        </w:rPr>
      </w:pP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National Institute for Health and Care Excellence (NICE) (2023) </w:t>
      </w:r>
      <w:r w:rsidRPr="409075A1" w:rsidR="1F451A39">
        <w:rPr>
          <w:rFonts w:ascii="Arial Nova" w:hAnsi="Arial Nova" w:eastAsia="Arial Nova" w:cs="Arial Nova"/>
          <w:b w:val="0"/>
          <w:bCs w:val="0"/>
          <w:i w:val="1"/>
          <w:iCs w:val="1"/>
          <w:caps w:val="0"/>
          <w:smallCaps w:val="0"/>
          <w:noProof w:val="0"/>
          <w:color w:val="242424"/>
          <w:sz w:val="22"/>
          <w:szCs w:val="22"/>
          <w:lang w:val="en-GB"/>
        </w:rPr>
        <w:t>Type 2 diabetes in adults: management (NG28).</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London: NICE. </w:t>
      </w:r>
      <w:hyperlink r:id="Rf4e4e8293feb48b5">
        <w:r w:rsidRPr="409075A1" w:rsidR="1F451A39">
          <w:rPr>
            <w:rStyle w:val="Hyperlink"/>
            <w:rFonts w:ascii="Arial Nova" w:hAnsi="Arial Nova" w:eastAsia="Arial Nova" w:cs="Arial Nova"/>
            <w:b w:val="0"/>
            <w:bCs w:val="0"/>
            <w:i w:val="0"/>
            <w:iCs w:val="0"/>
            <w:caps w:val="0"/>
            <w:smallCaps w:val="0"/>
            <w:noProof w:val="0"/>
            <w:color w:val="0000FF"/>
            <w:sz w:val="22"/>
            <w:szCs w:val="22"/>
            <w:lang w:val="en-GB"/>
          </w:rPr>
          <w:t>https://www.nice.org.uk/guidance/ng28</w:t>
        </w:r>
      </w:hyperlink>
    </w:p>
    <w:p w:rsidR="1F451A39" w:rsidP="409075A1" w:rsidRDefault="1F451A39" w14:paraId="32F014C8" w14:textId="636C9421">
      <w:pPr>
        <w:shd w:val="clear" w:color="auto" w:fill="FFFFFF" w:themeFill="background1"/>
        <w:spacing w:before="0" w:beforeAutospacing="off" w:after="120" w:afterAutospacing="off" w:line="324" w:lineRule="auto"/>
        <w:jc w:val="both"/>
        <w:rPr>
          <w:rFonts w:ascii="Arial Nova" w:hAnsi="Arial Nova" w:eastAsia="Arial Nova" w:cs="Arial Nova"/>
          <w:b w:val="0"/>
          <w:bCs w:val="0"/>
          <w:i w:val="0"/>
          <w:iCs w:val="0"/>
          <w:caps w:val="0"/>
          <w:smallCaps w:val="0"/>
          <w:noProof w:val="0"/>
          <w:color w:val="0000FF"/>
          <w:sz w:val="22"/>
          <w:szCs w:val="22"/>
          <w:lang w:val="en-GB"/>
        </w:rPr>
      </w:pP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NHS England (2019) </w:t>
      </w:r>
      <w:r w:rsidRPr="409075A1" w:rsidR="1F451A39">
        <w:rPr>
          <w:rFonts w:ascii="Arial Nova" w:hAnsi="Arial Nova" w:eastAsia="Arial Nova" w:cs="Arial Nova"/>
          <w:b w:val="0"/>
          <w:bCs w:val="0"/>
          <w:i w:val="1"/>
          <w:iCs w:val="1"/>
          <w:caps w:val="0"/>
          <w:smallCaps w:val="0"/>
          <w:noProof w:val="0"/>
          <w:color w:val="242424"/>
          <w:sz w:val="22"/>
          <w:szCs w:val="22"/>
          <w:lang w:val="en-GB"/>
        </w:rPr>
        <w:t>Diabetes: the national perspective. An update from the NHS Diabetes Programme.</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London: NHS England. </w:t>
      </w:r>
    </w:p>
    <w:p w:rsidR="1F451A39" w:rsidP="409075A1" w:rsidRDefault="1F451A39" w14:paraId="78196968" w14:textId="070F464E">
      <w:pPr>
        <w:shd w:val="clear" w:color="auto" w:fill="FFFFFF" w:themeFill="background1"/>
        <w:spacing w:before="0" w:beforeAutospacing="off" w:after="120" w:afterAutospacing="off" w:line="324" w:lineRule="auto"/>
        <w:jc w:val="both"/>
        <w:rPr>
          <w:rFonts w:ascii="Arial Nova" w:hAnsi="Arial Nova" w:eastAsia="Arial Nova" w:cs="Arial Nova"/>
          <w:b w:val="0"/>
          <w:bCs w:val="0"/>
          <w:i w:val="0"/>
          <w:iCs w:val="0"/>
          <w:caps w:val="0"/>
          <w:smallCaps w:val="0"/>
          <w:noProof w:val="0"/>
          <w:color w:val="0000FF"/>
          <w:sz w:val="22"/>
          <w:szCs w:val="22"/>
          <w:lang w:val="en-GB"/>
        </w:rPr>
      </w:pP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Polonsky, W.H., Fisher, L., Earles, J., </w:t>
      </w:r>
      <w:r w:rsidRPr="409075A1" w:rsidR="1F451A39">
        <w:rPr>
          <w:rFonts w:ascii="Arial Nova" w:hAnsi="Arial Nova" w:eastAsia="Arial Nova" w:cs="Arial Nova"/>
          <w:b w:val="0"/>
          <w:bCs w:val="0"/>
          <w:i w:val="0"/>
          <w:iCs w:val="0"/>
          <w:caps w:val="0"/>
          <w:smallCaps w:val="0"/>
          <w:noProof w:val="0"/>
          <w:color w:val="242424"/>
          <w:sz w:val="22"/>
          <w:szCs w:val="22"/>
          <w:lang w:val="en-GB"/>
        </w:rPr>
        <w:t>Dudl</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R.J., Lees, J., Mullan, J. and Jackson, R.A. (2005) ‘Assessing psychosocial distress in diabetes: development of the Diabetes Distress Scale’, </w:t>
      </w:r>
      <w:r w:rsidRPr="409075A1" w:rsidR="1F451A39">
        <w:rPr>
          <w:rFonts w:ascii="Arial Nova" w:hAnsi="Arial Nova" w:eastAsia="Arial Nova" w:cs="Arial Nova"/>
          <w:b w:val="0"/>
          <w:bCs w:val="0"/>
          <w:i w:val="1"/>
          <w:iCs w:val="1"/>
          <w:caps w:val="0"/>
          <w:smallCaps w:val="0"/>
          <w:noProof w:val="0"/>
          <w:color w:val="242424"/>
          <w:sz w:val="22"/>
          <w:szCs w:val="22"/>
          <w:lang w:val="en-GB"/>
        </w:rPr>
        <w:t>Diabetes Care</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28(3), pp. 626–631. </w:t>
      </w:r>
    </w:p>
    <w:p w:rsidR="1F451A39" w:rsidP="409075A1" w:rsidRDefault="1F451A39" w14:paraId="263B71CB" w14:textId="5082F6D3">
      <w:pPr>
        <w:shd w:val="clear" w:color="auto" w:fill="FFFFFF" w:themeFill="background1"/>
        <w:spacing w:before="0" w:beforeAutospacing="off" w:after="120" w:afterAutospacing="off" w:line="324" w:lineRule="auto"/>
        <w:jc w:val="both"/>
        <w:rPr>
          <w:rFonts w:ascii="Arial Nova" w:hAnsi="Arial Nova" w:eastAsia="Arial Nova" w:cs="Arial Nova"/>
          <w:b w:val="0"/>
          <w:bCs w:val="0"/>
          <w:i w:val="0"/>
          <w:iCs w:val="0"/>
          <w:caps w:val="0"/>
          <w:smallCaps w:val="0"/>
          <w:noProof w:val="0"/>
          <w:color w:val="0000FF"/>
          <w:sz w:val="22"/>
          <w:szCs w:val="22"/>
          <w:lang w:val="en-GB"/>
        </w:rPr>
      </w:pPr>
      <w:r w:rsidRPr="409075A1" w:rsidR="1F451A39">
        <w:rPr>
          <w:rFonts w:ascii="Arial Nova" w:hAnsi="Arial Nova" w:eastAsia="Arial Nova" w:cs="Arial Nova"/>
          <w:b w:val="0"/>
          <w:bCs w:val="0"/>
          <w:i w:val="0"/>
          <w:iCs w:val="0"/>
          <w:caps w:val="0"/>
          <w:smallCaps w:val="0"/>
          <w:noProof w:val="0"/>
          <w:color w:val="242424"/>
          <w:sz w:val="22"/>
          <w:szCs w:val="22"/>
          <w:lang w:val="en-GB"/>
        </w:rPr>
        <w:t>Rawshani</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A., </w:t>
      </w:r>
      <w:r w:rsidRPr="409075A1" w:rsidR="1F451A39">
        <w:rPr>
          <w:rFonts w:ascii="Arial Nova" w:hAnsi="Arial Nova" w:eastAsia="Arial Nova" w:cs="Arial Nova"/>
          <w:b w:val="0"/>
          <w:bCs w:val="0"/>
          <w:i w:val="0"/>
          <w:iCs w:val="0"/>
          <w:caps w:val="0"/>
          <w:smallCaps w:val="0"/>
          <w:noProof w:val="0"/>
          <w:color w:val="242424"/>
          <w:sz w:val="22"/>
          <w:szCs w:val="22"/>
          <w:lang w:val="en-GB"/>
        </w:rPr>
        <w:t>Rawshani</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A., Franzén, S., Sattar, N., Eliasson, B., Svensson, A.M., </w:t>
      </w:r>
      <w:r w:rsidRPr="409075A1" w:rsidR="1F451A39">
        <w:rPr>
          <w:rFonts w:ascii="Arial Nova" w:hAnsi="Arial Nova" w:eastAsia="Arial Nova" w:cs="Arial Nova"/>
          <w:b w:val="0"/>
          <w:bCs w:val="0"/>
          <w:i w:val="0"/>
          <w:iCs w:val="0"/>
          <w:caps w:val="0"/>
          <w:smallCaps w:val="0"/>
          <w:noProof w:val="0"/>
          <w:color w:val="242424"/>
          <w:sz w:val="22"/>
          <w:szCs w:val="22"/>
          <w:lang w:val="en-GB"/>
        </w:rPr>
        <w:t>Zethelius</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B., </w:t>
      </w:r>
      <w:r w:rsidRPr="409075A1" w:rsidR="1F451A39">
        <w:rPr>
          <w:rFonts w:ascii="Arial Nova" w:hAnsi="Arial Nova" w:eastAsia="Arial Nova" w:cs="Arial Nova"/>
          <w:b w:val="0"/>
          <w:bCs w:val="0"/>
          <w:i w:val="0"/>
          <w:iCs w:val="0"/>
          <w:caps w:val="0"/>
          <w:smallCaps w:val="0"/>
          <w:noProof w:val="0"/>
          <w:color w:val="242424"/>
          <w:sz w:val="22"/>
          <w:szCs w:val="22"/>
          <w:lang w:val="en-GB"/>
        </w:rPr>
        <w:t>Miftaraj</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M., McGuire, D.K., Rosengren, A. and </w:t>
      </w:r>
      <w:r w:rsidRPr="409075A1" w:rsidR="1F451A39">
        <w:rPr>
          <w:rFonts w:ascii="Arial Nova" w:hAnsi="Arial Nova" w:eastAsia="Arial Nova" w:cs="Arial Nova"/>
          <w:b w:val="0"/>
          <w:bCs w:val="0"/>
          <w:i w:val="0"/>
          <w:iCs w:val="0"/>
          <w:caps w:val="0"/>
          <w:smallCaps w:val="0"/>
          <w:noProof w:val="0"/>
          <w:color w:val="242424"/>
          <w:sz w:val="22"/>
          <w:szCs w:val="22"/>
          <w:lang w:val="en-GB"/>
        </w:rPr>
        <w:t>Gudbjörnsdottir</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S. (2018) ‘Risk factors, mortality, and cardiovascular outcomes in patients with type 2 diabetes’, </w:t>
      </w:r>
      <w:r w:rsidRPr="409075A1" w:rsidR="1F451A39">
        <w:rPr>
          <w:rFonts w:ascii="Arial Nova" w:hAnsi="Arial Nova" w:eastAsia="Arial Nova" w:cs="Arial Nova"/>
          <w:b w:val="0"/>
          <w:bCs w:val="0"/>
          <w:i w:val="1"/>
          <w:iCs w:val="1"/>
          <w:caps w:val="0"/>
          <w:smallCaps w:val="0"/>
          <w:noProof w:val="0"/>
          <w:color w:val="242424"/>
          <w:sz w:val="22"/>
          <w:szCs w:val="22"/>
          <w:lang w:val="en-GB"/>
        </w:rPr>
        <w:t>New England Journal of Medicine</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379(7), pp. 633–644.  </w:t>
      </w:r>
    </w:p>
    <w:p w:rsidR="1F451A39" w:rsidP="409075A1" w:rsidRDefault="1F451A39" w14:paraId="0DFBC993" w14:textId="4AD3471A">
      <w:pPr>
        <w:shd w:val="clear" w:color="auto" w:fill="FFFFFF" w:themeFill="background1"/>
        <w:spacing w:before="0" w:beforeAutospacing="off" w:after="120" w:afterAutospacing="off" w:line="324" w:lineRule="auto"/>
        <w:jc w:val="both"/>
        <w:rPr>
          <w:rFonts w:ascii="Arial Nova" w:hAnsi="Arial Nova" w:eastAsia="Arial Nova" w:cs="Arial Nova"/>
          <w:b w:val="0"/>
          <w:bCs w:val="0"/>
          <w:i w:val="0"/>
          <w:iCs w:val="0"/>
          <w:caps w:val="0"/>
          <w:smallCaps w:val="0"/>
          <w:noProof w:val="0"/>
          <w:color w:val="0000FF"/>
          <w:sz w:val="22"/>
          <w:szCs w:val="22"/>
          <w:lang w:val="en-GB"/>
        </w:rPr>
      </w:pPr>
      <w:r w:rsidRPr="409075A1" w:rsidR="1F451A39">
        <w:rPr>
          <w:rFonts w:ascii="Arial Nova" w:hAnsi="Arial Nova" w:eastAsia="Arial Nova" w:cs="Arial Nova"/>
          <w:b w:val="0"/>
          <w:bCs w:val="0"/>
          <w:i w:val="0"/>
          <w:iCs w:val="0"/>
          <w:caps w:val="0"/>
          <w:smallCaps w:val="0"/>
          <w:noProof w:val="0"/>
          <w:color w:val="242424"/>
          <w:sz w:val="22"/>
          <w:szCs w:val="22"/>
          <w:lang w:val="en-GB"/>
        </w:rPr>
        <w:t>Valabhji</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J., Barron, E., Bradley, D., </w:t>
      </w:r>
      <w:r w:rsidRPr="409075A1" w:rsidR="1F451A39">
        <w:rPr>
          <w:rFonts w:ascii="Arial Nova" w:hAnsi="Arial Nova" w:eastAsia="Arial Nova" w:cs="Arial Nova"/>
          <w:b w:val="0"/>
          <w:bCs w:val="0"/>
          <w:i w:val="0"/>
          <w:iCs w:val="0"/>
          <w:caps w:val="0"/>
          <w:smallCaps w:val="0"/>
          <w:noProof w:val="0"/>
          <w:color w:val="242424"/>
          <w:sz w:val="22"/>
          <w:szCs w:val="22"/>
          <w:lang w:val="en-GB"/>
        </w:rPr>
        <w:t>Bakhai</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C., Fagg, J., O’Neill, S., Young, B., Wareham, N., </w:t>
      </w:r>
      <w:r w:rsidRPr="409075A1" w:rsidR="1F451A39">
        <w:rPr>
          <w:rFonts w:ascii="Arial Nova" w:hAnsi="Arial Nova" w:eastAsia="Arial Nova" w:cs="Arial Nova"/>
          <w:b w:val="0"/>
          <w:bCs w:val="0"/>
          <w:i w:val="0"/>
          <w:iCs w:val="0"/>
          <w:caps w:val="0"/>
          <w:smallCaps w:val="0"/>
          <w:noProof w:val="0"/>
          <w:color w:val="242424"/>
          <w:sz w:val="22"/>
          <w:szCs w:val="22"/>
          <w:lang w:val="en-GB"/>
        </w:rPr>
        <w:t>Khunti</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K., Jebb, S. and Smith, J. (2020) ‘Early outcomes from the English National Health Service Diabetes Prevention Programme’, </w:t>
      </w:r>
      <w:r w:rsidRPr="409075A1" w:rsidR="1F451A39">
        <w:rPr>
          <w:rFonts w:ascii="Arial Nova" w:hAnsi="Arial Nova" w:eastAsia="Arial Nova" w:cs="Arial Nova"/>
          <w:b w:val="0"/>
          <w:bCs w:val="0"/>
          <w:i w:val="1"/>
          <w:iCs w:val="1"/>
          <w:caps w:val="0"/>
          <w:smallCaps w:val="0"/>
          <w:noProof w:val="0"/>
          <w:color w:val="242424"/>
          <w:sz w:val="22"/>
          <w:szCs w:val="22"/>
          <w:lang w:val="en-GB"/>
        </w:rPr>
        <w:t>Diabetes Care</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43(1), pp. 152–160. Available at: </w:t>
      </w:r>
    </w:p>
    <w:p w:rsidR="1F451A39" w:rsidP="409075A1" w:rsidRDefault="1F451A39" w14:paraId="7ECFAA5B" w14:textId="6101B135">
      <w:pPr>
        <w:shd w:val="clear" w:color="auto" w:fill="FFFFFF" w:themeFill="background1"/>
        <w:spacing w:before="0" w:beforeAutospacing="off" w:after="120" w:afterAutospacing="off" w:line="324" w:lineRule="auto"/>
        <w:jc w:val="both"/>
        <w:rPr>
          <w:rFonts w:ascii="Arial Nova" w:hAnsi="Arial Nova" w:eastAsia="Arial Nova" w:cs="Arial Nova"/>
          <w:b w:val="0"/>
          <w:bCs w:val="0"/>
          <w:i w:val="0"/>
          <w:iCs w:val="0"/>
          <w:caps w:val="0"/>
          <w:smallCaps w:val="0"/>
          <w:noProof w:val="0"/>
          <w:color w:val="0000FF"/>
          <w:sz w:val="22"/>
          <w:szCs w:val="22"/>
          <w:lang w:val="en-GB"/>
        </w:rPr>
      </w:pP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World Health Organisation (2024) </w:t>
      </w:r>
      <w:r w:rsidRPr="409075A1" w:rsidR="1F451A39">
        <w:rPr>
          <w:rFonts w:ascii="Arial Nova" w:hAnsi="Arial Nova" w:eastAsia="Arial Nova" w:cs="Arial Nova"/>
          <w:b w:val="0"/>
          <w:bCs w:val="0"/>
          <w:i w:val="1"/>
          <w:iCs w:val="1"/>
          <w:caps w:val="0"/>
          <w:smallCaps w:val="0"/>
          <w:noProof w:val="0"/>
          <w:color w:val="242424"/>
          <w:sz w:val="22"/>
          <w:szCs w:val="22"/>
          <w:lang w:val="en-GB"/>
        </w:rPr>
        <w:t>Diabetes</w:t>
      </w:r>
      <w:r w:rsidRPr="409075A1" w:rsidR="1F451A39">
        <w:rPr>
          <w:rFonts w:ascii="Arial Nova" w:hAnsi="Arial Nova" w:eastAsia="Arial Nova" w:cs="Arial Nova"/>
          <w:b w:val="0"/>
          <w:bCs w:val="0"/>
          <w:i w:val="0"/>
          <w:iCs w:val="0"/>
          <w:caps w:val="0"/>
          <w:smallCaps w:val="0"/>
          <w:noProof w:val="0"/>
          <w:color w:val="242424"/>
          <w:sz w:val="22"/>
          <w:szCs w:val="22"/>
          <w:lang w:val="en-GB"/>
        </w:rPr>
        <w:t xml:space="preserve">. Geneva: World Health Organisation. Available at: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630186"/>
    <w:rsid w:val="01CBED23"/>
    <w:rsid w:val="04120842"/>
    <w:rsid w:val="092C23B2"/>
    <w:rsid w:val="125E90BD"/>
    <w:rsid w:val="1440EF21"/>
    <w:rsid w:val="15A00E43"/>
    <w:rsid w:val="19427E87"/>
    <w:rsid w:val="19B4E17C"/>
    <w:rsid w:val="1A5CA2E0"/>
    <w:rsid w:val="1B767C19"/>
    <w:rsid w:val="1F451A39"/>
    <w:rsid w:val="20263274"/>
    <w:rsid w:val="22BBE2C1"/>
    <w:rsid w:val="2368ADFC"/>
    <w:rsid w:val="23E48203"/>
    <w:rsid w:val="287F91EB"/>
    <w:rsid w:val="2CA25931"/>
    <w:rsid w:val="2CA6575B"/>
    <w:rsid w:val="2DA4C305"/>
    <w:rsid w:val="2DA4C305"/>
    <w:rsid w:val="2DBF22A8"/>
    <w:rsid w:val="2F567C7B"/>
    <w:rsid w:val="306D1499"/>
    <w:rsid w:val="345DDD75"/>
    <w:rsid w:val="3554909F"/>
    <w:rsid w:val="35F181BD"/>
    <w:rsid w:val="409075A1"/>
    <w:rsid w:val="42332045"/>
    <w:rsid w:val="4321841B"/>
    <w:rsid w:val="46A8800D"/>
    <w:rsid w:val="48659F56"/>
    <w:rsid w:val="4E6BCFFC"/>
    <w:rsid w:val="50C37C9A"/>
    <w:rsid w:val="5162CF3D"/>
    <w:rsid w:val="53AA2B63"/>
    <w:rsid w:val="557BEBB3"/>
    <w:rsid w:val="5850F910"/>
    <w:rsid w:val="58DBB823"/>
    <w:rsid w:val="5A0D1A0F"/>
    <w:rsid w:val="5A4205D4"/>
    <w:rsid w:val="5AFC787C"/>
    <w:rsid w:val="60445B49"/>
    <w:rsid w:val="622B05F1"/>
    <w:rsid w:val="63218C84"/>
    <w:rsid w:val="63630186"/>
    <w:rsid w:val="6465687F"/>
    <w:rsid w:val="67D4A123"/>
    <w:rsid w:val="68A3D238"/>
    <w:rsid w:val="69501B2C"/>
    <w:rsid w:val="6D31B693"/>
    <w:rsid w:val="7637B4C7"/>
    <w:rsid w:val="7CB52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30186"/>
  <w15:chartTrackingRefBased/>
  <w15:docId w15:val="{3AB07AEA-3180-4EE3-936C-29D86AB305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09075A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ur01.safelinks.protection.outlook.com/?url=https%3A%2F%2Fwww.nice.org.uk%2Fguidance%2Fng28%3Futm_source%3Dchatgpt.com&amp;data=05%7C02%7C2432703%40student.uwtsd.ac.uk%7Caedbe7e81bab4a6b8c4408de24fb9d64%7C4e0f11f9046e45059cb8db2152311e21%7C0%7C0%7C638988860421059327%7CUnknown%7CTWFpbGZsb3d8eyJFbXB0eU1hcGkiOnRydWUsIlYiOiIwLjAuMDAwMCIsIlAiOiJXaW4zMiIsIkFOIjoiTWFpbCIsIldUIjoyfQ%3D%3D%7C0%7C%7C%7C&amp;sdata=1kJ1GuUfarOsw%2F9CffwkHaUhP1R0Ie0%2FTKxX5g4rbBg%3D&amp;reserved=0" TargetMode="External" Id="Rb55b77fdde654ec3" /><Relationship Type="http://schemas.openxmlformats.org/officeDocument/2006/relationships/hyperlink" Target="https://eur01.safelinks.protection.outlook.com/?url=https%3A%2F%2Fwww.nice.org.uk%2Fguidance%2Fng28&amp;data=05%7C02%7C2432703%40student.uwtsd.ac.uk%7Caedbe7e81bab4a6b8c4408de24fb9d64%7C4e0f11f9046e45059cb8db2152311e21%7C0%7C0%7C638988860421077696%7CUnknown%7CTWFpbGZsb3d8eyJFbXB0eU1hcGkiOnRydWUsIlYiOiIwLjAuMDAwMCIsIlAiOiJXaW4zMiIsIkFOIjoiTWFpbCIsIldUIjoyfQ%3D%3D%7C0%7C%7C%7C&amp;sdata=GQ%2FxwlkaO%2BhlxNmDwV5ekgM8ZaiQnUgBouOzcea5EUg%3D&amp;reserved=0" TargetMode="External" Id="Rf4e4e8293feb48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Farzana Mukhtar (2432703)</dc:creator>
  <keywords/>
  <dc:description/>
  <lastModifiedBy>Farzana Mukhtar (2432703)</lastModifiedBy>
  <revision>3</revision>
  <dcterms:created xsi:type="dcterms:W3CDTF">2025-11-10T16:21:58.2806378Z</dcterms:created>
  <dcterms:modified xsi:type="dcterms:W3CDTF">2025-11-16T10:37:42.7918475Z</dcterms:modified>
</coreProperties>
</file>