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18E8" w:rsidRDefault="00DF04F6" w:rsidP="00097FF2">
      <w:pPr>
        <w:pStyle w:val="awTB00chTitle"/>
        <w:keepNext/>
        <w:spacing w:before="720" w:after="0"/>
      </w:pPr>
      <w:r>
        <w:rPr>
          <w:sz w:val="44"/>
        </w:rPr>
        <w:t xml:space="preserve">Chapter </w:t>
      </w:r>
      <w:r w:rsidR="0090254E">
        <w:rPr>
          <w:sz w:val="44"/>
        </w:rPr>
        <w:t>3</w:t>
      </w:r>
      <w:r>
        <w:rPr>
          <w:sz w:val="32"/>
        </w:rPr>
        <w:br/>
      </w:r>
      <w:proofErr w:type="gramStart"/>
      <w:r>
        <w:t>The</w:t>
      </w:r>
      <w:proofErr w:type="gramEnd"/>
      <w:r>
        <w:t xml:space="preserve"> Balance of Payments</w:t>
      </w:r>
    </w:p>
    <w:p w:rsidR="0090254E" w:rsidRPr="0090254E" w:rsidRDefault="0090254E" w:rsidP="0090254E">
      <w:pPr>
        <w:pStyle w:val="awTB02question"/>
        <w:numPr>
          <w:ilvl w:val="0"/>
          <w:numId w:val="0"/>
        </w:numPr>
      </w:pPr>
    </w:p>
    <w:p w:rsidR="0090254E" w:rsidRPr="0090254E" w:rsidRDefault="0090254E" w:rsidP="0090254E">
      <w:pPr>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90254E" w:rsidRPr="0090254E" w:rsidRDefault="0090254E" w:rsidP="00757395">
      <w:pPr>
        <w:pStyle w:val="LearningObjectives"/>
      </w:pPr>
      <w:r w:rsidRPr="0090254E">
        <w:t>Learn how nations measure their own levels of international economic activity, and how that is measured by</w:t>
      </w:r>
      <w:r>
        <w:t xml:space="preserve"> </w:t>
      </w:r>
      <w:r w:rsidRPr="0090254E">
        <w:t>the balance of payments</w:t>
      </w:r>
    </w:p>
    <w:p w:rsidR="0090254E" w:rsidRPr="0090254E" w:rsidRDefault="0090254E" w:rsidP="00757395">
      <w:pPr>
        <w:pStyle w:val="LearningObjectives"/>
      </w:pPr>
      <w:r w:rsidRPr="0090254E">
        <w:t>Examine the economic relationships underlying the two basic subcomponents of the balance of payments</w:t>
      </w:r>
      <w:r w:rsidR="003A3BEE">
        <w:t>—</w:t>
      </w:r>
      <w:r>
        <w:t xml:space="preserve"> </w:t>
      </w:r>
      <w:r w:rsidRPr="0090254E">
        <w:t>the current account and financial account balances</w:t>
      </w:r>
    </w:p>
    <w:p w:rsidR="0090254E" w:rsidRPr="0090254E" w:rsidRDefault="0090254E" w:rsidP="00757395">
      <w:pPr>
        <w:pStyle w:val="LearningObjectives"/>
      </w:pPr>
      <w:r w:rsidRPr="0090254E">
        <w:t>Consider the financial dimensions of international economic activity, and how they differ between</w:t>
      </w:r>
      <w:r>
        <w:t xml:space="preserve"> </w:t>
      </w:r>
      <w:r w:rsidRPr="0090254E">
        <w:t>merchandise and services trade</w:t>
      </w:r>
    </w:p>
    <w:p w:rsidR="0090254E" w:rsidRPr="0090254E" w:rsidRDefault="0090254E" w:rsidP="00757395">
      <w:pPr>
        <w:pStyle w:val="LearningObjectives"/>
      </w:pPr>
      <w:r w:rsidRPr="0090254E">
        <w:t>Identify balance of payment activities by nations in the pursuit of domestic economic and political policies</w:t>
      </w:r>
    </w:p>
    <w:p w:rsidR="0090254E" w:rsidRPr="0090254E" w:rsidRDefault="0090254E" w:rsidP="00757395">
      <w:pPr>
        <w:pStyle w:val="LearningObjectives"/>
      </w:pPr>
      <w:r w:rsidRPr="0090254E">
        <w:t>Examine how exchange rate changes and volatility influence trade balances over time</w:t>
      </w:r>
    </w:p>
    <w:p w:rsidR="0090254E" w:rsidRPr="0090254E" w:rsidRDefault="0090254E" w:rsidP="00757395">
      <w:pPr>
        <w:pStyle w:val="LearningObjectives"/>
      </w:pPr>
      <w:r w:rsidRPr="0090254E">
        <w:t>Evaluate the history of capital mobility, and the conditions that lead in times of crisis to capital flight</w:t>
      </w:r>
    </w:p>
    <w:p w:rsidR="0090254E" w:rsidRPr="0090254E" w:rsidRDefault="0090254E" w:rsidP="0090254E">
      <w:pPr>
        <w:spacing w:after="160" w:line="259" w:lineRule="auto"/>
        <w:ind w:left="720"/>
        <w:contextualSpacing/>
        <w:rPr>
          <w:rFonts w:ascii="Times" w:eastAsia="Calibri" w:hAnsi="Times" w:cs="Times"/>
          <w:sz w:val="24"/>
          <w:szCs w:val="24"/>
        </w:rPr>
      </w:pPr>
    </w:p>
    <w:p w:rsidR="0090254E" w:rsidRPr="0090254E" w:rsidRDefault="0090254E" w:rsidP="0090254E">
      <w:pPr>
        <w:spacing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90254E" w:rsidRDefault="0090254E" w:rsidP="00757395">
      <w:pPr>
        <w:pStyle w:val="OutlineI"/>
      </w:pPr>
      <w:r>
        <w:t>Typical Balance of Payments Transactions</w:t>
      </w:r>
    </w:p>
    <w:p w:rsidR="0090254E" w:rsidRDefault="0090254E" w:rsidP="00757395">
      <w:pPr>
        <w:pStyle w:val="OutlineI"/>
      </w:pPr>
      <w:r>
        <w:t xml:space="preserve">Fundamentals of </w:t>
      </w:r>
      <w:r w:rsidR="003A3BEE">
        <w:t>BOP</w:t>
      </w:r>
      <w:r>
        <w:t xml:space="preserve"> Accounting</w:t>
      </w:r>
    </w:p>
    <w:p w:rsidR="0090254E" w:rsidRDefault="0090254E" w:rsidP="00757395">
      <w:pPr>
        <w:pStyle w:val="OutlineA"/>
      </w:pPr>
      <w:r>
        <w:t>Defining International Economic Transactions</w:t>
      </w:r>
    </w:p>
    <w:p w:rsidR="0090254E" w:rsidRPr="0090254E" w:rsidRDefault="0090254E" w:rsidP="00757395">
      <w:pPr>
        <w:pStyle w:val="OutlineA"/>
      </w:pPr>
      <w:r>
        <w:t>The BOP as a Flow Statement</w:t>
      </w:r>
    </w:p>
    <w:p w:rsidR="0090254E" w:rsidRDefault="0090254E" w:rsidP="00757395">
      <w:pPr>
        <w:pStyle w:val="Outlline1"/>
      </w:pPr>
      <w:r>
        <w:t>Exchange of real assets</w:t>
      </w:r>
    </w:p>
    <w:p w:rsidR="0090254E" w:rsidRDefault="0090254E" w:rsidP="00757395">
      <w:pPr>
        <w:pStyle w:val="Outlline1"/>
      </w:pPr>
      <w:r>
        <w:t>Exchange of financial assets</w:t>
      </w:r>
    </w:p>
    <w:p w:rsidR="0090254E" w:rsidRDefault="0090254E" w:rsidP="00757395">
      <w:pPr>
        <w:pStyle w:val="OutlineA"/>
      </w:pPr>
      <w:r>
        <w:t>BOP Accounting</w:t>
      </w:r>
    </w:p>
    <w:p w:rsidR="0090254E" w:rsidRDefault="0090254E" w:rsidP="00757395">
      <w:pPr>
        <w:pStyle w:val="OutlineI"/>
      </w:pPr>
      <w:r>
        <w:t>The Accounts of the Balance of Payments</w:t>
      </w:r>
    </w:p>
    <w:p w:rsidR="0090254E" w:rsidRPr="0090254E" w:rsidRDefault="0090254E" w:rsidP="00757395">
      <w:pPr>
        <w:pStyle w:val="OutlineA"/>
        <w:numPr>
          <w:ilvl w:val="0"/>
          <w:numId w:val="30"/>
        </w:numPr>
      </w:pPr>
      <w:r>
        <w:t>The Current Account</w:t>
      </w:r>
    </w:p>
    <w:p w:rsidR="0090254E" w:rsidRDefault="0090254E" w:rsidP="00757395">
      <w:pPr>
        <w:pStyle w:val="Outlline1"/>
        <w:numPr>
          <w:ilvl w:val="0"/>
          <w:numId w:val="31"/>
        </w:numPr>
      </w:pPr>
      <w:r>
        <w:t>Goods trade</w:t>
      </w:r>
    </w:p>
    <w:p w:rsidR="0090254E" w:rsidRDefault="0090254E" w:rsidP="00757395">
      <w:pPr>
        <w:pStyle w:val="Outlline1"/>
      </w:pPr>
      <w:r>
        <w:t>Services trade</w:t>
      </w:r>
    </w:p>
    <w:p w:rsidR="0090254E" w:rsidRDefault="0090254E" w:rsidP="00757395">
      <w:pPr>
        <w:pStyle w:val="Outlline1"/>
      </w:pPr>
      <w:r>
        <w:t>Income</w:t>
      </w:r>
    </w:p>
    <w:p w:rsidR="0090254E" w:rsidRDefault="0090254E" w:rsidP="00757395">
      <w:pPr>
        <w:pStyle w:val="Outlline1"/>
      </w:pPr>
      <w:r>
        <w:t>Current transfers</w:t>
      </w:r>
    </w:p>
    <w:p w:rsidR="0090254E" w:rsidRDefault="0090254E" w:rsidP="00757395">
      <w:pPr>
        <w:pStyle w:val="Outlline1"/>
      </w:pPr>
      <w:r>
        <w:t>Goods Trade</w:t>
      </w:r>
    </w:p>
    <w:p w:rsidR="0090254E" w:rsidRDefault="0090254E" w:rsidP="00757395">
      <w:pPr>
        <w:pStyle w:val="OutlineA"/>
      </w:pPr>
      <w:r>
        <w:t>The Capital and Financial Accounts</w:t>
      </w:r>
    </w:p>
    <w:p w:rsidR="00E60B54" w:rsidRDefault="00E60B54" w:rsidP="00757395">
      <w:pPr>
        <w:pStyle w:val="OutlineA"/>
      </w:pPr>
      <w:r>
        <w:t>Financial Account</w:t>
      </w:r>
    </w:p>
    <w:p w:rsidR="0090254E" w:rsidRDefault="0090254E" w:rsidP="00757395">
      <w:pPr>
        <w:pStyle w:val="Outlline1"/>
        <w:numPr>
          <w:ilvl w:val="0"/>
          <w:numId w:val="32"/>
        </w:numPr>
      </w:pPr>
      <w:r>
        <w:t xml:space="preserve">Direct </w:t>
      </w:r>
      <w:r w:rsidR="003A3BEE">
        <w:t>I</w:t>
      </w:r>
      <w:r>
        <w:t>nvestment</w:t>
      </w:r>
    </w:p>
    <w:p w:rsidR="0090254E" w:rsidRDefault="0090254E" w:rsidP="00757395">
      <w:pPr>
        <w:pStyle w:val="Outlline1"/>
      </w:pPr>
      <w:r>
        <w:t xml:space="preserve">Portfolio </w:t>
      </w:r>
      <w:r w:rsidR="003A3BEE">
        <w:t>I</w:t>
      </w:r>
      <w:r>
        <w:t>nvestment</w:t>
      </w:r>
    </w:p>
    <w:p w:rsidR="0090254E" w:rsidRDefault="00E60B54" w:rsidP="00757395">
      <w:pPr>
        <w:pStyle w:val="Outlline1"/>
      </w:pPr>
      <w:r>
        <w:t>Other Asset Investment</w:t>
      </w:r>
    </w:p>
    <w:p w:rsidR="0090254E" w:rsidRDefault="0090254E" w:rsidP="00097FF2">
      <w:pPr>
        <w:pStyle w:val="OutlineA"/>
        <w:keepNext/>
      </w:pPr>
      <w:r>
        <w:lastRenderedPageBreak/>
        <w:t>Net Errors and Omissions</w:t>
      </w:r>
      <w:r w:rsidR="00025499">
        <w:t xml:space="preserve"> and Official Reserves Accounts</w:t>
      </w:r>
    </w:p>
    <w:p w:rsidR="00025499" w:rsidRDefault="00025499" w:rsidP="00757395">
      <w:pPr>
        <w:pStyle w:val="Outlline1"/>
        <w:numPr>
          <w:ilvl w:val="0"/>
          <w:numId w:val="35"/>
        </w:numPr>
      </w:pPr>
      <w:r>
        <w:t>Net Errors and Omissions Account</w:t>
      </w:r>
    </w:p>
    <w:p w:rsidR="0090254E" w:rsidRDefault="0090254E" w:rsidP="00757395">
      <w:pPr>
        <w:pStyle w:val="Outlline1"/>
      </w:pPr>
      <w:r>
        <w:t>Official Reserves Account</w:t>
      </w:r>
    </w:p>
    <w:p w:rsidR="0090254E" w:rsidRPr="0021083C" w:rsidRDefault="00D114A0" w:rsidP="00757395">
      <w:pPr>
        <w:pStyle w:val="OutlineA"/>
      </w:pPr>
      <w:r>
        <w:t>Breaking the Rules: China’</w:t>
      </w:r>
      <w:r w:rsidR="0021083C">
        <w:t>s Twin Surpluses</w:t>
      </w:r>
    </w:p>
    <w:p w:rsidR="0090254E" w:rsidRDefault="00445316" w:rsidP="00E26BD2">
      <w:pPr>
        <w:pStyle w:val="OutlineI"/>
        <w:keepNext/>
      </w:pPr>
      <w:r>
        <w:t>BOP Impacts on Key Macroeconomic Rates</w:t>
      </w:r>
    </w:p>
    <w:p w:rsidR="0090254E" w:rsidRDefault="00445316" w:rsidP="00757395">
      <w:pPr>
        <w:pStyle w:val="OutlineA"/>
        <w:numPr>
          <w:ilvl w:val="0"/>
          <w:numId w:val="33"/>
        </w:numPr>
      </w:pPr>
      <w:r>
        <w:t>The BOP and Exchange Rates</w:t>
      </w:r>
    </w:p>
    <w:p w:rsidR="00445316" w:rsidRDefault="00445316" w:rsidP="00757395">
      <w:pPr>
        <w:pStyle w:val="Outlline1"/>
        <w:numPr>
          <w:ilvl w:val="0"/>
          <w:numId w:val="34"/>
        </w:numPr>
      </w:pPr>
      <w:r>
        <w:t>Fixed Exchange Rate Countries</w:t>
      </w:r>
    </w:p>
    <w:p w:rsidR="0090254E" w:rsidRDefault="0090254E" w:rsidP="00757395">
      <w:pPr>
        <w:pStyle w:val="Outlline1"/>
      </w:pPr>
      <w:r>
        <w:t>Floating Exchange Rate Countries</w:t>
      </w:r>
    </w:p>
    <w:p w:rsidR="0090254E" w:rsidRDefault="0090254E" w:rsidP="00757395">
      <w:pPr>
        <w:pStyle w:val="Outlline1"/>
      </w:pPr>
      <w:r>
        <w:t>Managed Floats</w:t>
      </w:r>
    </w:p>
    <w:p w:rsidR="0090254E" w:rsidRDefault="0090254E" w:rsidP="00757395">
      <w:pPr>
        <w:pStyle w:val="OutlineA"/>
      </w:pPr>
      <w:r>
        <w:t>The BOP and Interest Rates</w:t>
      </w:r>
    </w:p>
    <w:p w:rsidR="0090254E" w:rsidRDefault="0090254E" w:rsidP="00757395">
      <w:pPr>
        <w:pStyle w:val="OutlineA"/>
      </w:pPr>
      <w:r>
        <w:t>The BOP and Inflation Rates</w:t>
      </w:r>
    </w:p>
    <w:p w:rsidR="0090254E" w:rsidRDefault="0090254E" w:rsidP="00757395">
      <w:pPr>
        <w:pStyle w:val="OutlineI"/>
      </w:pPr>
      <w:r>
        <w:t>Trade Balances and Exchange Rates</w:t>
      </w:r>
    </w:p>
    <w:p w:rsidR="0090254E" w:rsidRDefault="0090254E" w:rsidP="00757395">
      <w:pPr>
        <w:pStyle w:val="OutlineA"/>
        <w:numPr>
          <w:ilvl w:val="0"/>
          <w:numId w:val="36"/>
        </w:numPr>
      </w:pPr>
      <w:r>
        <w:t>Trade and Devaluation</w:t>
      </w:r>
    </w:p>
    <w:p w:rsidR="0090254E" w:rsidRDefault="0090254E" w:rsidP="00757395">
      <w:pPr>
        <w:pStyle w:val="OutlineA"/>
      </w:pPr>
      <w:r>
        <w:t>The J-Curve Adjustment Path</w:t>
      </w:r>
    </w:p>
    <w:p w:rsidR="0090254E" w:rsidRDefault="0090254E" w:rsidP="00757395">
      <w:pPr>
        <w:pStyle w:val="OutlineA"/>
      </w:pPr>
      <w:r>
        <w:t>Trade Balance Adjustment Path: The Equation</w:t>
      </w:r>
    </w:p>
    <w:p w:rsidR="0090254E" w:rsidRDefault="0090254E" w:rsidP="00757395">
      <w:pPr>
        <w:pStyle w:val="OutlineI"/>
      </w:pPr>
      <w:r>
        <w:t>Capital Mobility</w:t>
      </w:r>
    </w:p>
    <w:p w:rsidR="00D114A0" w:rsidRDefault="00D114A0" w:rsidP="00757395">
      <w:pPr>
        <w:pStyle w:val="OutlineA"/>
        <w:numPr>
          <w:ilvl w:val="0"/>
          <w:numId w:val="37"/>
        </w:numPr>
      </w:pPr>
      <w:r w:rsidRPr="00D114A0">
        <w:t>Current Account Versus Financial Account Capital Flows</w:t>
      </w:r>
    </w:p>
    <w:p w:rsidR="0090254E" w:rsidRDefault="0090254E" w:rsidP="00757395">
      <w:pPr>
        <w:pStyle w:val="OutlineA"/>
      </w:pPr>
      <w:r>
        <w:t>Historical Patterns of Capital Mobility</w:t>
      </w:r>
    </w:p>
    <w:p w:rsidR="0090254E" w:rsidRDefault="0090254E" w:rsidP="00757395">
      <w:pPr>
        <w:pStyle w:val="Outlline1"/>
        <w:numPr>
          <w:ilvl w:val="0"/>
          <w:numId w:val="38"/>
        </w:numPr>
      </w:pPr>
      <w:r w:rsidRPr="0090254E">
        <w:t>The Gold Standard (1860–1914)</w:t>
      </w:r>
    </w:p>
    <w:p w:rsidR="0090254E" w:rsidRDefault="0090254E" w:rsidP="00757395">
      <w:pPr>
        <w:pStyle w:val="Outlline1"/>
      </w:pPr>
      <w:r w:rsidRPr="0090254E">
        <w:t>The Inter-War Years (1914–1945)</w:t>
      </w:r>
    </w:p>
    <w:p w:rsidR="00D114A0" w:rsidRDefault="00D114A0" w:rsidP="00757395">
      <w:pPr>
        <w:pStyle w:val="Outlline1"/>
      </w:pPr>
      <w:r w:rsidRPr="00D114A0">
        <w:t>The Bretton Woods Era (1945–1971)</w:t>
      </w:r>
    </w:p>
    <w:p w:rsidR="00D114A0" w:rsidRDefault="00D114A0" w:rsidP="00757395">
      <w:pPr>
        <w:pStyle w:val="Outlline1"/>
      </w:pPr>
      <w:r w:rsidRPr="00D114A0">
        <w:t>The Floating Era (1971–1997)</w:t>
      </w:r>
    </w:p>
    <w:p w:rsidR="00D114A0" w:rsidRDefault="00D114A0" w:rsidP="00757395">
      <w:pPr>
        <w:pStyle w:val="Outlline1"/>
      </w:pPr>
      <w:r w:rsidRPr="00D114A0">
        <w:t>The Emerging Era (1997</w:t>
      </w:r>
      <w:r w:rsidR="003A3BEE">
        <w:t>–</w:t>
      </w:r>
      <w:r w:rsidRPr="00D114A0">
        <w:t>Present)</w:t>
      </w:r>
    </w:p>
    <w:p w:rsidR="00D114A0" w:rsidRDefault="00D114A0" w:rsidP="00757395">
      <w:pPr>
        <w:pStyle w:val="OutlineA"/>
      </w:pPr>
      <w:r>
        <w:t>Capital Controls</w:t>
      </w:r>
    </w:p>
    <w:p w:rsidR="0090254E" w:rsidRDefault="00D114A0" w:rsidP="00757395">
      <w:pPr>
        <w:pStyle w:val="Outlline1"/>
        <w:numPr>
          <w:ilvl w:val="0"/>
          <w:numId w:val="39"/>
        </w:numPr>
      </w:pPr>
      <w:r w:rsidRPr="00D114A0">
        <w:t>Capital Flight</w:t>
      </w:r>
    </w:p>
    <w:p w:rsidR="00D114A0" w:rsidRPr="00D114A0" w:rsidRDefault="00D114A0" w:rsidP="00757395">
      <w:pPr>
        <w:pStyle w:val="OutlineA"/>
      </w:pPr>
      <w:r>
        <w:t>Globalization of Capital Flows</w:t>
      </w:r>
    </w:p>
    <w:p w:rsidR="0090254E" w:rsidRPr="0090254E" w:rsidRDefault="0090254E" w:rsidP="0090254E"/>
    <w:p w:rsidR="003318E8" w:rsidRDefault="00DF04F6">
      <w:pPr>
        <w:pStyle w:val="awTB01questionHead"/>
        <w:numPr>
          <w:ilvl w:val="0"/>
          <w:numId w:val="6"/>
        </w:numPr>
        <w:spacing w:before="0"/>
      </w:pPr>
      <w:r>
        <w:rPr>
          <w:szCs w:val="28"/>
        </w:rPr>
        <w:sym w:font="Wingdings" w:char="F06E"/>
      </w:r>
      <w:r>
        <w:t> </w:t>
      </w:r>
      <w:r>
        <w:t>Questions</w:t>
      </w:r>
    </w:p>
    <w:p w:rsidR="003318E8" w:rsidRDefault="00DF04F6">
      <w:pPr>
        <w:pStyle w:val="MCQList1"/>
        <w:spacing w:before="0"/>
      </w:pPr>
      <w:r>
        <w:tab/>
        <w:t>1.</w:t>
      </w:r>
      <w:r>
        <w:rPr>
          <w:b/>
        </w:rPr>
        <w:tab/>
        <w:t>Balance of Payments Defined.</w:t>
      </w:r>
      <w:r>
        <w:rPr>
          <w:rStyle w:val="BL2Char"/>
          <w:sz w:val="22"/>
        </w:rPr>
        <w:t xml:space="preserve"> </w:t>
      </w:r>
      <w:r>
        <w:t xml:space="preserve">The measurement of all international economic transactions between the residents of a country and foreign residents </w:t>
      </w:r>
      <w:proofErr w:type="gramStart"/>
      <w:r>
        <w:t>is called</w:t>
      </w:r>
      <w:proofErr w:type="gramEnd"/>
      <w:r>
        <w:t xml:space="preserve"> the balance of payments (BOP). What institution provides the primary source of similar statistics for balance of payments and economic performance worldwide?</w:t>
      </w:r>
    </w:p>
    <w:p w:rsidR="003318E8" w:rsidRDefault="00DF04F6" w:rsidP="00757395">
      <w:pPr>
        <w:pStyle w:val="MCQAnswer"/>
      </w:pPr>
      <w:r>
        <w:t>The primary source of similar statistics for balance of payments and economic performance worldwide is the International Monetary Fund.</w:t>
      </w:r>
    </w:p>
    <w:p w:rsidR="003318E8" w:rsidRDefault="00DF04F6">
      <w:pPr>
        <w:pStyle w:val="MCQList1"/>
      </w:pPr>
      <w:r>
        <w:tab/>
      </w:r>
      <w:proofErr w:type="gramStart"/>
      <w:r>
        <w:t>2.</w:t>
      </w:r>
      <w:r>
        <w:rPr>
          <w:b/>
        </w:rPr>
        <w:tab/>
        <w:t>Importance of BOP.</w:t>
      </w:r>
      <w:proofErr w:type="gramEnd"/>
      <w:r>
        <w:rPr>
          <w:b/>
        </w:rPr>
        <w:t xml:space="preserve"> </w:t>
      </w:r>
      <w:r>
        <w:t xml:space="preserve">Business managers and investors need BOP data to anticipate changes in host-country economic policies that </w:t>
      </w:r>
      <w:proofErr w:type="gramStart"/>
      <w:r>
        <w:t>might be driven</w:t>
      </w:r>
      <w:proofErr w:type="gramEnd"/>
      <w:r>
        <w:t xml:space="preserve"> by BOP events. From the perspective of business managers and investors, list three specific signals that a country’s BOP data can provide.</w:t>
      </w:r>
    </w:p>
    <w:p w:rsidR="003318E8" w:rsidRDefault="00DF04F6" w:rsidP="002111ED">
      <w:pPr>
        <w:pStyle w:val="MCQAnswerBL"/>
      </w:pPr>
      <w:r>
        <w:rPr>
          <w:rFonts w:ascii="Symbol" w:hAnsi="Symbol"/>
          <w:szCs w:val="22"/>
        </w:rPr>
        <w:sym w:font="Symbol" w:char="F0B7"/>
      </w:r>
      <w:r>
        <w:tab/>
        <w:t>The BOP is an important indicator of pressure on a country’s foreign exchange rate and thus on the potential for a firm trading with or investing in that country to experience foreign exchange gains or losses. Changes in the BOP may predict the imposition or removal of foreign exchange controls.</w:t>
      </w:r>
    </w:p>
    <w:p w:rsidR="003318E8" w:rsidRDefault="00DF04F6" w:rsidP="002111ED">
      <w:pPr>
        <w:pStyle w:val="MCQAnswerBL"/>
      </w:pPr>
      <w:r>
        <w:rPr>
          <w:rFonts w:ascii="Symbol" w:hAnsi="Symbol"/>
          <w:szCs w:val="22"/>
        </w:rPr>
        <w:sym w:font="Symbol" w:char="F0B7"/>
      </w:r>
      <w:r>
        <w:tab/>
        <w:t>Changes in a country’s BOP may signal the imposition or removal of controls over payment of dividends and interest, license fees, royalty fees, or other cash disbursements to foreign firms or investors.</w:t>
      </w:r>
    </w:p>
    <w:p w:rsidR="003318E8" w:rsidRDefault="00DF04F6" w:rsidP="002111ED">
      <w:pPr>
        <w:pStyle w:val="MCQAnswerBL"/>
      </w:pPr>
      <w:r>
        <w:rPr>
          <w:rFonts w:ascii="Symbol" w:hAnsi="Symbol"/>
          <w:szCs w:val="22"/>
        </w:rPr>
        <w:lastRenderedPageBreak/>
        <w:sym w:font="Symbol" w:char="F0B7"/>
      </w:r>
      <w:r>
        <w:tab/>
        <w:t xml:space="preserve">The BOP helps to forecast a country’s market potential, especially in the short run. A country experiencing a serious trade deficit is not likely to expand imports as it would if running a surplus. It </w:t>
      </w:r>
      <w:proofErr w:type="gramStart"/>
      <w:r>
        <w:t>may, however, welcome</w:t>
      </w:r>
      <w:proofErr w:type="gramEnd"/>
      <w:r>
        <w:t xml:space="preserve"> investments that increase its exports.</w:t>
      </w:r>
    </w:p>
    <w:p w:rsidR="003318E8" w:rsidRDefault="00DF04F6">
      <w:pPr>
        <w:pStyle w:val="MCQList1"/>
      </w:pPr>
      <w:r>
        <w:tab/>
      </w:r>
      <w:proofErr w:type="gramStart"/>
      <w:r>
        <w:t>3.</w:t>
      </w:r>
      <w:r>
        <w:rPr>
          <w:b/>
        </w:rPr>
        <w:tab/>
      </w:r>
      <w:r>
        <w:rPr>
          <w:b/>
          <w:spacing w:val="-3"/>
        </w:rPr>
        <w:t>Economic Activity.</w:t>
      </w:r>
      <w:proofErr w:type="gramEnd"/>
      <w:r>
        <w:rPr>
          <w:b/>
          <w:spacing w:val="-3"/>
        </w:rPr>
        <w:t xml:space="preserve"> </w:t>
      </w:r>
      <w:r>
        <w:rPr>
          <w:spacing w:val="-3"/>
        </w:rPr>
        <w:t xml:space="preserve">What are the two main types of economic activity measured by a </w:t>
      </w:r>
      <w:proofErr w:type="gramStart"/>
      <w:r>
        <w:rPr>
          <w:spacing w:val="-3"/>
        </w:rPr>
        <w:t>country’s</w:t>
      </w:r>
      <w:proofErr w:type="gramEnd"/>
      <w:r>
        <w:rPr>
          <w:spacing w:val="-3"/>
        </w:rPr>
        <w:t xml:space="preserve"> BOP?</w:t>
      </w:r>
    </w:p>
    <w:p w:rsidR="003318E8" w:rsidRDefault="00DF04F6" w:rsidP="002111ED">
      <w:pPr>
        <w:pStyle w:val="MCQAnswerBL"/>
      </w:pPr>
      <w:r>
        <w:t>a.</w:t>
      </w:r>
      <w:r>
        <w:tab/>
        <w:t>Current transactions having cash flows completed within one year, such as for the import or export of goods and services.</w:t>
      </w:r>
    </w:p>
    <w:p w:rsidR="003318E8" w:rsidRDefault="00DF04F6" w:rsidP="002111ED">
      <w:pPr>
        <w:pStyle w:val="MCQAnswerBL"/>
      </w:pPr>
      <w:proofErr w:type="gramStart"/>
      <w:r>
        <w:t>b.</w:t>
      </w:r>
      <w:r>
        <w:tab/>
        <w:t>Capital and financial transactions, in which investors acquire ownership of a foreign asset, such as a company, or a portfolio investment, such as bonds or shares of common stock.</w:t>
      </w:r>
      <w:proofErr w:type="gramEnd"/>
    </w:p>
    <w:p w:rsidR="003318E8" w:rsidRDefault="00DF04F6">
      <w:pPr>
        <w:pStyle w:val="MCQList1"/>
        <w:keepNext w:val="0"/>
        <w:keepLines w:val="0"/>
      </w:pPr>
      <w:r>
        <w:tab/>
      </w:r>
      <w:proofErr w:type="gramStart"/>
      <w:r>
        <w:t>4.</w:t>
      </w:r>
      <w:r>
        <w:rPr>
          <w:b/>
        </w:rPr>
        <w:tab/>
        <w:t>Balance.</w:t>
      </w:r>
      <w:proofErr w:type="gramEnd"/>
      <w:r>
        <w:rPr>
          <w:b/>
        </w:rPr>
        <w:t xml:space="preserve"> </w:t>
      </w:r>
      <w:r>
        <w:t>Why does the BOP always “balance?”</w:t>
      </w:r>
    </w:p>
    <w:p w:rsidR="003318E8" w:rsidRDefault="00DF04F6" w:rsidP="002111ED">
      <w:pPr>
        <w:pStyle w:val="MCQAnswer"/>
      </w:pPr>
      <w:r>
        <w:t xml:space="preserve">The balance of payments is composed of three primary subaccounts: the current account, the financial account, and the capital account. In addition, the official reserves account tracks government currency transactions, and a fifth statistical subaccount, the net errors and omissions account, </w:t>
      </w:r>
      <w:proofErr w:type="gramStart"/>
      <w:r>
        <w:t>is produced</w:t>
      </w:r>
      <w:proofErr w:type="gramEnd"/>
      <w:r>
        <w:t xml:space="preserve"> to preserve the balance in the BOP.</w:t>
      </w:r>
    </w:p>
    <w:p w:rsidR="003318E8" w:rsidRDefault="00DF04F6">
      <w:pPr>
        <w:pStyle w:val="MCQList1"/>
        <w:keepNext w:val="0"/>
        <w:keepLines w:val="0"/>
      </w:pPr>
      <w:r>
        <w:tab/>
        <w:t>5.</w:t>
      </w:r>
      <w:r>
        <w:rPr>
          <w:b/>
        </w:rPr>
        <w:tab/>
        <w:t xml:space="preserve">BOP Accounting. </w:t>
      </w:r>
      <w:r>
        <w:t xml:space="preserve">If the BOP </w:t>
      </w:r>
      <w:proofErr w:type="gramStart"/>
      <w:r>
        <w:t>were viewed</w:t>
      </w:r>
      <w:proofErr w:type="gramEnd"/>
      <w:r>
        <w:t xml:space="preserve"> as an accounting statement, would it be a balance sheet of the country’s wealth, an income statement of the country’s earnings, or a funds flow statement of money into and out of the country?</w:t>
      </w:r>
    </w:p>
    <w:p w:rsidR="0021083C" w:rsidRDefault="0021083C" w:rsidP="002111ED">
      <w:pPr>
        <w:pStyle w:val="MCQAnswer"/>
      </w:pPr>
      <w:r>
        <w:t xml:space="preserve">The BOP </w:t>
      </w:r>
      <w:proofErr w:type="gramStart"/>
      <w:r>
        <w:t>is often misunderstood</w:t>
      </w:r>
      <w:proofErr w:type="gramEnd"/>
      <w:r>
        <w:t xml:space="preserve"> because many people infer from its name that it is a balance sheet, whereas in fact it is a cash flow statement. By recording all international transactions over a </w:t>
      </w:r>
      <w:proofErr w:type="gramStart"/>
      <w:r>
        <w:t>period of time</w:t>
      </w:r>
      <w:proofErr w:type="gramEnd"/>
      <w:r w:rsidR="003A3BEE">
        <w:t>,</w:t>
      </w:r>
      <w:r>
        <w:t xml:space="preserve"> such as a year, the BOP tracks the continuing flows of purchases and payments between a country and all other countries. It does not add up the value of all assets and liabilities of a country on a specific date</w:t>
      </w:r>
      <w:r w:rsidR="003A3BEE">
        <w:t>,</w:t>
      </w:r>
      <w:r>
        <w:t xml:space="preserve"> </w:t>
      </w:r>
      <w:proofErr w:type="gramStart"/>
      <w:r>
        <w:t>like</w:t>
      </w:r>
      <w:proofErr w:type="gramEnd"/>
      <w:r>
        <w:t xml:space="preserve"> a balance sheet does for an individual firm.</w:t>
      </w:r>
    </w:p>
    <w:p w:rsidR="0021083C" w:rsidRDefault="0021083C" w:rsidP="0021083C">
      <w:pPr>
        <w:pStyle w:val="MCQList1"/>
        <w:keepNext w:val="0"/>
        <w:keepLines w:val="0"/>
      </w:pPr>
      <w:r>
        <w:tab/>
      </w:r>
      <w:proofErr w:type="gramStart"/>
      <w:r>
        <w:t>6.</w:t>
      </w:r>
      <w:r>
        <w:rPr>
          <w:b/>
        </w:rPr>
        <w:tab/>
        <w:t>Current Account.</w:t>
      </w:r>
      <w:proofErr w:type="gramEnd"/>
      <w:r>
        <w:rPr>
          <w:b/>
        </w:rPr>
        <w:t xml:space="preserve"> </w:t>
      </w:r>
      <w:r>
        <w:t>What are the main component accounts of the current account? Give one debit and one credit example for each component account for the United States.</w:t>
      </w:r>
    </w:p>
    <w:p w:rsidR="0021083C" w:rsidRDefault="0021083C" w:rsidP="002111ED">
      <w:pPr>
        <w:pStyle w:val="MCQAnswer"/>
      </w:pPr>
      <w:r>
        <w:t>The main components and possible examples are:</w:t>
      </w:r>
    </w:p>
    <w:p w:rsidR="0021083C" w:rsidRDefault="0021083C" w:rsidP="002111ED">
      <w:pPr>
        <w:pStyle w:val="MCQAnswer"/>
      </w:pPr>
      <w:r>
        <w:t>Goods Trade:</w:t>
      </w:r>
    </w:p>
    <w:p w:rsidR="0021083C" w:rsidRDefault="0021083C" w:rsidP="0016050F">
      <w:pPr>
        <w:pStyle w:val="MCQAnswer"/>
        <w:tabs>
          <w:tab w:val="clear" w:pos="446"/>
          <w:tab w:val="left" w:pos="450"/>
        </w:tabs>
        <w:ind w:left="810" w:hanging="360"/>
      </w:pPr>
      <w:r>
        <w:tab/>
      </w:r>
      <w:proofErr w:type="gramStart"/>
      <w:r>
        <w:t>Debit:</w:t>
      </w:r>
      <w:r>
        <w:tab/>
        <w:t>U.S. firm purchases German machine tools.</w:t>
      </w:r>
      <w:proofErr w:type="gramEnd"/>
    </w:p>
    <w:p w:rsidR="0021083C" w:rsidRDefault="0021083C" w:rsidP="0016050F">
      <w:pPr>
        <w:pStyle w:val="MCQAnswer"/>
        <w:tabs>
          <w:tab w:val="clear" w:pos="446"/>
          <w:tab w:val="left" w:pos="450"/>
        </w:tabs>
        <w:ind w:left="810" w:hanging="360"/>
      </w:pPr>
      <w:r>
        <w:tab/>
        <w:t>Credit:</w:t>
      </w:r>
      <w:r>
        <w:tab/>
        <w:t>Singapore Airlines buys a Boeing jet.</w:t>
      </w:r>
    </w:p>
    <w:p w:rsidR="0021083C" w:rsidRDefault="0021083C" w:rsidP="0016050F">
      <w:pPr>
        <w:pStyle w:val="MCQAnswer"/>
        <w:tabs>
          <w:tab w:val="clear" w:pos="446"/>
          <w:tab w:val="left" w:pos="450"/>
        </w:tabs>
        <w:ind w:left="810" w:hanging="360"/>
      </w:pPr>
      <w:r>
        <w:t>Services Trade:</w:t>
      </w:r>
    </w:p>
    <w:p w:rsidR="0021083C" w:rsidRDefault="0021083C" w:rsidP="0016050F">
      <w:pPr>
        <w:pStyle w:val="MCQAnswer"/>
        <w:tabs>
          <w:tab w:val="clear" w:pos="446"/>
          <w:tab w:val="left" w:pos="450"/>
        </w:tabs>
        <w:ind w:left="810" w:hanging="360"/>
      </w:pPr>
      <w:r>
        <w:tab/>
        <w:t>Debit:</w:t>
      </w:r>
      <w:r>
        <w:tab/>
        <w:t>An American takes a cruise on a Dutch cruise line.</w:t>
      </w:r>
    </w:p>
    <w:p w:rsidR="0021083C" w:rsidRDefault="0021083C" w:rsidP="0016050F">
      <w:pPr>
        <w:pStyle w:val="MCQAnswer"/>
        <w:tabs>
          <w:tab w:val="clear" w:pos="446"/>
          <w:tab w:val="left" w:pos="450"/>
        </w:tabs>
        <w:ind w:left="810" w:hanging="360"/>
      </w:pPr>
      <w:r>
        <w:tab/>
        <w:t>Credit:</w:t>
      </w:r>
      <w:r>
        <w:tab/>
        <w:t xml:space="preserve">The Brazilian tourist agency places an ad in </w:t>
      </w:r>
      <w:r w:rsidRPr="00522306">
        <w:rPr>
          <w:i/>
        </w:rPr>
        <w:t>The New York Times</w:t>
      </w:r>
      <w:r>
        <w:t>.</w:t>
      </w:r>
    </w:p>
    <w:p w:rsidR="0021083C" w:rsidRDefault="0021083C" w:rsidP="0016050F">
      <w:pPr>
        <w:pStyle w:val="MCQAnswer"/>
        <w:tabs>
          <w:tab w:val="clear" w:pos="446"/>
          <w:tab w:val="left" w:pos="450"/>
        </w:tabs>
        <w:ind w:left="810" w:hanging="360"/>
      </w:pPr>
      <w:r>
        <w:t>Income:</w:t>
      </w:r>
    </w:p>
    <w:p w:rsidR="0021083C" w:rsidRDefault="0021083C" w:rsidP="0016050F">
      <w:pPr>
        <w:pStyle w:val="MCQAnswer"/>
        <w:tabs>
          <w:tab w:val="clear" w:pos="446"/>
          <w:tab w:val="left" w:pos="450"/>
        </w:tabs>
        <w:ind w:left="810" w:hanging="360"/>
      </w:pPr>
      <w:r>
        <w:tab/>
        <w:t>Debit:</w:t>
      </w:r>
      <w:r>
        <w:tab/>
        <w:t>The U.S. subsidiary of a Taiwan computer manufacturer pays dividends to its parent.</w:t>
      </w:r>
    </w:p>
    <w:p w:rsidR="0021083C" w:rsidRDefault="0021083C" w:rsidP="0016050F">
      <w:pPr>
        <w:pStyle w:val="MCQAnswer"/>
        <w:tabs>
          <w:tab w:val="clear" w:pos="446"/>
          <w:tab w:val="left" w:pos="450"/>
        </w:tabs>
        <w:ind w:left="810" w:hanging="360"/>
      </w:pPr>
      <w:r>
        <w:tab/>
        <w:t>Credit:</w:t>
      </w:r>
      <w:r>
        <w:tab/>
        <w:t>A British company pays the salary of its executive stationed in New York.</w:t>
      </w:r>
    </w:p>
    <w:p w:rsidR="0021083C" w:rsidRDefault="0021083C" w:rsidP="0016050F">
      <w:pPr>
        <w:pStyle w:val="MCQAnswer"/>
        <w:tabs>
          <w:tab w:val="clear" w:pos="446"/>
          <w:tab w:val="left" w:pos="450"/>
        </w:tabs>
        <w:ind w:left="810" w:hanging="360"/>
      </w:pPr>
      <w:r>
        <w:t>Current Transfers:</w:t>
      </w:r>
    </w:p>
    <w:p w:rsidR="0021083C" w:rsidRDefault="0021083C" w:rsidP="00855FF3">
      <w:pPr>
        <w:pStyle w:val="MCQAnswer"/>
        <w:tabs>
          <w:tab w:val="clear" w:pos="446"/>
          <w:tab w:val="clear" w:pos="825"/>
          <w:tab w:val="left" w:pos="450"/>
          <w:tab w:val="left" w:pos="810"/>
        </w:tabs>
        <w:ind w:left="1440" w:hanging="990"/>
      </w:pPr>
      <w:r>
        <w:tab/>
        <w:t>Debit:</w:t>
      </w:r>
      <w:r>
        <w:tab/>
        <w:t>The U.S.-based International Rescue Committee pays for an American working</w:t>
      </w:r>
      <w:r w:rsidR="0016050F">
        <w:t xml:space="preserve"> </w:t>
      </w:r>
      <w:r>
        <w:t>on the Afghan border.</w:t>
      </w:r>
    </w:p>
    <w:p w:rsidR="0021083C" w:rsidRDefault="0021083C" w:rsidP="0016050F">
      <w:pPr>
        <w:pStyle w:val="MCQAnswer"/>
        <w:tabs>
          <w:tab w:val="clear" w:pos="446"/>
          <w:tab w:val="left" w:pos="450"/>
        </w:tabs>
        <w:ind w:left="810" w:hanging="360"/>
      </w:pPr>
      <w:r>
        <w:tab/>
        <w:t>Credit:</w:t>
      </w:r>
      <w:r>
        <w:tab/>
        <w:t>A Spanish company pays tuition for an employee to study for an MBA in the</w:t>
      </w:r>
      <w:r w:rsidR="0016050F">
        <w:t xml:space="preserve"> </w:t>
      </w:r>
      <w:r>
        <w:t>United States.</w:t>
      </w:r>
    </w:p>
    <w:p w:rsidR="0021083C" w:rsidRDefault="0021083C">
      <w:pPr>
        <w:pStyle w:val="MCQList1"/>
        <w:keepNext w:val="0"/>
        <w:keepLines w:val="0"/>
      </w:pPr>
    </w:p>
    <w:p w:rsidR="003318E8" w:rsidRDefault="00DF04F6" w:rsidP="0021083C">
      <w:pPr>
        <w:pStyle w:val="MCQList1"/>
        <w:keepNext w:val="0"/>
        <w:keepLines w:val="0"/>
        <w:spacing w:before="120"/>
      </w:pPr>
      <w:r>
        <w:lastRenderedPageBreak/>
        <w:tab/>
      </w:r>
      <w:proofErr w:type="gramStart"/>
      <w:r>
        <w:t>7.</w:t>
      </w:r>
      <w:r>
        <w:rPr>
          <w:b/>
        </w:rPr>
        <w:tab/>
        <w:t>Real versus Financial Assets.</w:t>
      </w:r>
      <w:proofErr w:type="gramEnd"/>
      <w:r>
        <w:rPr>
          <w:b/>
        </w:rPr>
        <w:t xml:space="preserve"> </w:t>
      </w:r>
      <w:r>
        <w:t>What is the difference between a “real” asset and a “financial” asset?</w:t>
      </w:r>
    </w:p>
    <w:p w:rsidR="003318E8" w:rsidRDefault="00DF04F6" w:rsidP="002111ED">
      <w:pPr>
        <w:pStyle w:val="MCQAnswer"/>
      </w:pPr>
      <w:r>
        <w:t>Real assets are goods (e.g., automobiles, computers, watches, and textiles) and services (e.g., banking, consulting, and travel services). Financial assets are financial claims (e.g., stocks, bonds, loans, and purchases or sales of companies).</w:t>
      </w:r>
    </w:p>
    <w:p w:rsidR="003318E8" w:rsidRDefault="00DF04F6">
      <w:pPr>
        <w:pStyle w:val="MCQList1"/>
        <w:keepNext w:val="0"/>
        <w:keepLines w:val="0"/>
        <w:rPr>
          <w:b/>
        </w:rPr>
      </w:pPr>
      <w:r>
        <w:tab/>
        <w:t>8.</w:t>
      </w:r>
      <w:r>
        <w:rPr>
          <w:b/>
        </w:rPr>
        <w:tab/>
        <w:t xml:space="preserve">Direct versus Portfolio Investments. </w:t>
      </w:r>
      <w:r>
        <w:t>What is the difference between a direct foreign investment and a portfolio foreign investment? Give an example of each. Which type of investment is a multinational industrial company more likely to make?</w:t>
      </w:r>
    </w:p>
    <w:p w:rsidR="003318E8" w:rsidRDefault="00DF04F6" w:rsidP="002111ED">
      <w:pPr>
        <w:pStyle w:val="MCQAnswer"/>
      </w:pPr>
      <w:r>
        <w:t xml:space="preserve">A direct investment </w:t>
      </w:r>
      <w:proofErr w:type="gramStart"/>
      <w:r>
        <w:t>is made</w:t>
      </w:r>
      <w:proofErr w:type="gramEnd"/>
      <w:r>
        <w:t xml:space="preserve"> with the intent that the investor will have a degree of control over the asset acquired. Typical examples are the building of a factory in a foreign country by the subsidiary of a multinational enterprise or the acquisition of more than 10% of the voting shares of a foreign corporation. A portfolio investment is the purchase of less than 10% of the voting shares of a foreign corporation or the purchase of debt instruments. </w:t>
      </w:r>
      <w:proofErr w:type="gramStart"/>
      <w:r>
        <w:t>In more recent years,</w:t>
      </w:r>
      <w:proofErr w:type="gramEnd"/>
      <w:r>
        <w:t xml:space="preserve"> net portfolio investment has dwarfed net direct investment in the U.S. Financial Account.</w:t>
      </w:r>
    </w:p>
    <w:p w:rsidR="003318E8" w:rsidRDefault="00DF04F6">
      <w:pPr>
        <w:pStyle w:val="MCQList1"/>
        <w:keepNext w:val="0"/>
        <w:keepLines w:val="0"/>
      </w:pPr>
      <w:r>
        <w:tab/>
      </w:r>
      <w:proofErr w:type="gramStart"/>
      <w:r>
        <w:t>9.</w:t>
      </w:r>
      <w:r>
        <w:tab/>
      </w:r>
      <w:r w:rsidR="003169AC">
        <w:rPr>
          <w:b/>
        </w:rPr>
        <w:t>The Financial Account</w:t>
      </w:r>
      <w:r>
        <w:rPr>
          <w:b/>
        </w:rPr>
        <w:t>.</w:t>
      </w:r>
      <w:proofErr w:type="gramEnd"/>
      <w:r>
        <w:rPr>
          <w:b/>
        </w:rPr>
        <w:t xml:space="preserve"> </w:t>
      </w:r>
      <w:r>
        <w:t xml:space="preserve">What are the </w:t>
      </w:r>
      <w:r w:rsidR="00855FF3">
        <w:t>primary sub</w:t>
      </w:r>
      <w:r>
        <w:t xml:space="preserve">components of the financial account? </w:t>
      </w:r>
      <w:r w:rsidR="00855FF3">
        <w:t>Analytically, what would cause net deficits or surpluses in these individual components?</w:t>
      </w:r>
    </w:p>
    <w:p w:rsidR="00522306" w:rsidRDefault="00522306" w:rsidP="00522306">
      <w:pPr>
        <w:pStyle w:val="MCQAnswer"/>
      </w:pPr>
      <w:r>
        <w:t>The primary subcomponents of the financial account are direct investment, portfolio investment, and other asset investments. Examples of causes of net deficits or surpluses are:</w:t>
      </w:r>
    </w:p>
    <w:p w:rsidR="00522306" w:rsidRDefault="00522306" w:rsidP="00522306">
      <w:pPr>
        <w:pStyle w:val="MCQAnswer"/>
      </w:pPr>
      <w:r>
        <w:t xml:space="preserve">Direct Investment: </w:t>
      </w:r>
    </w:p>
    <w:p w:rsidR="00522306" w:rsidRDefault="00522306" w:rsidP="00522306">
      <w:pPr>
        <w:pStyle w:val="MCQAnswer"/>
        <w:tabs>
          <w:tab w:val="clear" w:pos="446"/>
        </w:tabs>
        <w:ind w:left="810"/>
      </w:pPr>
      <w:r>
        <w:t>Debit/Deficit: Ford Motor Company builds a factory in Australia.</w:t>
      </w:r>
    </w:p>
    <w:p w:rsidR="00522306" w:rsidRDefault="00522306" w:rsidP="00522306">
      <w:pPr>
        <w:pStyle w:val="MCQAnswer"/>
        <w:tabs>
          <w:tab w:val="clear" w:pos="446"/>
        </w:tabs>
        <w:ind w:left="810"/>
      </w:pPr>
      <w:r>
        <w:t>Credit/Surplus: Ford Motor Company sells its factory in Britain to British investors.</w:t>
      </w:r>
    </w:p>
    <w:p w:rsidR="00522306" w:rsidRDefault="00522306" w:rsidP="00522306">
      <w:pPr>
        <w:pStyle w:val="MCQAnswer"/>
      </w:pPr>
      <w:r>
        <w:t>Portfolio Investment:</w:t>
      </w:r>
    </w:p>
    <w:p w:rsidR="00522306" w:rsidRDefault="00522306" w:rsidP="00522306">
      <w:pPr>
        <w:pStyle w:val="MCQAnswer"/>
        <w:tabs>
          <w:tab w:val="clear" w:pos="446"/>
        </w:tabs>
        <w:ind w:left="810"/>
      </w:pPr>
      <w:r>
        <w:t>Debit/Deficit: An American buys shares of stock of a European food chain on the Frankfurt Stock Exchange.</w:t>
      </w:r>
    </w:p>
    <w:p w:rsidR="00522306" w:rsidRDefault="00522306" w:rsidP="00522306">
      <w:pPr>
        <w:pStyle w:val="MCQAnswer"/>
        <w:tabs>
          <w:tab w:val="clear" w:pos="446"/>
        </w:tabs>
        <w:ind w:left="810"/>
      </w:pPr>
      <w:r>
        <w:t>Credit/Surplus: The government of Korea buys U.S. Treasury bills to hold as part of its foreign exchange reserves.</w:t>
      </w:r>
    </w:p>
    <w:p w:rsidR="00522306" w:rsidRDefault="00522306" w:rsidP="00522306">
      <w:pPr>
        <w:pStyle w:val="MCQAnswer"/>
      </w:pPr>
      <w:r>
        <w:t>Other Asset Investment:</w:t>
      </w:r>
    </w:p>
    <w:p w:rsidR="00522306" w:rsidRDefault="00522306" w:rsidP="00522306">
      <w:pPr>
        <w:pStyle w:val="MCQAnswer"/>
        <w:tabs>
          <w:tab w:val="clear" w:pos="446"/>
        </w:tabs>
        <w:ind w:left="810"/>
      </w:pPr>
      <w:r>
        <w:t>Debit/Deficit: A U.S. firm deposits $1 million in a bank account in London.</w:t>
      </w:r>
    </w:p>
    <w:p w:rsidR="00522306" w:rsidRDefault="00522306" w:rsidP="00522306">
      <w:pPr>
        <w:pStyle w:val="MCQAnswer"/>
        <w:tabs>
          <w:tab w:val="clear" w:pos="446"/>
        </w:tabs>
        <w:ind w:left="810"/>
      </w:pPr>
      <w:r>
        <w:t xml:space="preserve">Credit/Surplus: A U.S. firm generates an accounts receivable for exports to Canada. </w:t>
      </w:r>
    </w:p>
    <w:p w:rsidR="003318E8" w:rsidRDefault="00DF04F6">
      <w:pPr>
        <w:pStyle w:val="MCQList1"/>
        <w:keepNext w:val="0"/>
        <w:keepLines w:val="0"/>
      </w:pPr>
      <w:proofErr w:type="gramStart"/>
      <w:r>
        <w:t>10.</w:t>
      </w:r>
      <w:r>
        <w:rPr>
          <w:b/>
        </w:rPr>
        <w:tab/>
        <w:t>Classifying Transactions.</w:t>
      </w:r>
      <w:proofErr w:type="gramEnd"/>
      <w:r>
        <w:rPr>
          <w:b/>
        </w:rPr>
        <w:t xml:space="preserve"> </w:t>
      </w:r>
      <w:r>
        <w:t xml:space="preserve">Classify </w:t>
      </w:r>
      <w:r w:rsidR="00855FF3">
        <w:t xml:space="preserve">each of </w:t>
      </w:r>
      <w:r>
        <w:t xml:space="preserve">the following as a transaction reported in a subcomponent </w:t>
      </w:r>
      <w:proofErr w:type="gramStart"/>
      <w:r>
        <w:t xml:space="preserve">of the current account or </w:t>
      </w:r>
      <w:r w:rsidR="00855FF3">
        <w:t xml:space="preserve">of </w:t>
      </w:r>
      <w:r>
        <w:t>the capital</w:t>
      </w:r>
      <w:proofErr w:type="gramEnd"/>
      <w:r>
        <w:t xml:space="preserve"> and financial accounts of the two countries involved:</w:t>
      </w:r>
    </w:p>
    <w:p w:rsidR="003318E8" w:rsidRDefault="00DF04F6" w:rsidP="002111ED">
      <w:pPr>
        <w:pStyle w:val="MCQAnswerBL"/>
      </w:pPr>
      <w:r>
        <w:t>a.</w:t>
      </w:r>
      <w:r>
        <w:tab/>
      </w:r>
      <w:r>
        <w:rPr>
          <w:i/>
        </w:rPr>
        <w:t>A U.S. food chain imports wine from Chile</w:t>
      </w:r>
      <w:r>
        <w:t xml:space="preserve">: Debit to U.S. goods part of the current account, credit to Chilean goods part of the current account. </w:t>
      </w:r>
    </w:p>
    <w:p w:rsidR="003318E8" w:rsidRDefault="00DF04F6" w:rsidP="002111ED">
      <w:pPr>
        <w:pStyle w:val="MCQAnswerBL"/>
      </w:pPr>
      <w:r>
        <w:t>b.</w:t>
      </w:r>
      <w:r>
        <w:tab/>
      </w:r>
      <w:r>
        <w:rPr>
          <w:i/>
        </w:rPr>
        <w:t>A U.S. resident purchases a euro-denominated bond from a German company</w:t>
      </w:r>
      <w:r>
        <w:t>: Debit to U.S. portfolio part of the financial account; credit to German portfolio of the financial account.</w:t>
      </w:r>
    </w:p>
    <w:p w:rsidR="003318E8" w:rsidRDefault="00DF04F6" w:rsidP="002111ED">
      <w:pPr>
        <w:pStyle w:val="MCQAnswerBL"/>
      </w:pPr>
      <w:r>
        <w:t>c.</w:t>
      </w:r>
      <w:r>
        <w:tab/>
      </w:r>
      <w:r>
        <w:rPr>
          <w:i/>
        </w:rPr>
        <w:t xml:space="preserve">Singaporean parents pay </w:t>
      </w:r>
      <w:proofErr w:type="gramStart"/>
      <w:r>
        <w:rPr>
          <w:i/>
        </w:rPr>
        <w:t>for their</w:t>
      </w:r>
      <w:proofErr w:type="gramEnd"/>
      <w:r>
        <w:rPr>
          <w:i/>
        </w:rPr>
        <w:t xml:space="preserve"> daughter to study at a U.S. university</w:t>
      </w:r>
      <w:r>
        <w:t>: Credit to U.S. current transfers in the current account; debit to Singapore current transfers in the current account.</w:t>
      </w:r>
    </w:p>
    <w:p w:rsidR="003318E8" w:rsidRDefault="00DF04F6" w:rsidP="002111ED">
      <w:pPr>
        <w:pStyle w:val="MCQAnswerBL"/>
      </w:pPr>
      <w:r>
        <w:t>d.</w:t>
      </w:r>
      <w:r>
        <w:tab/>
      </w:r>
      <w:r>
        <w:rPr>
          <w:i/>
        </w:rPr>
        <w:t>A U.S. university gives a tuition grant to a foreign student from Singapore</w:t>
      </w:r>
      <w:r>
        <w:t xml:space="preserve">: If the student is already in the United States, no entry will appear in the balance of payments because payment is between U.S. residents. (A student already in the United States becomes a resident for balance of payments purposes.) If the student </w:t>
      </w:r>
      <w:proofErr w:type="gramStart"/>
      <w:r>
        <w:t>is</w:t>
      </w:r>
      <w:proofErr w:type="gramEnd"/>
      <w:r>
        <w:t xml:space="preserve"> still in Singapore, it would be a debit to the U.S. current transfers in the current account; credit to Singapore current transfers in the current account.</w:t>
      </w:r>
    </w:p>
    <w:p w:rsidR="003318E8" w:rsidRDefault="00DF04F6" w:rsidP="002111ED">
      <w:pPr>
        <w:pStyle w:val="MCQAnswerBL"/>
      </w:pPr>
      <w:r>
        <w:lastRenderedPageBreak/>
        <w:t>e.</w:t>
      </w:r>
      <w:r>
        <w:tab/>
      </w:r>
      <w:r>
        <w:rPr>
          <w:i/>
        </w:rPr>
        <w:t xml:space="preserve">A British company imports Spanish oranges, paying with </w:t>
      </w:r>
      <w:proofErr w:type="spellStart"/>
      <w:proofErr w:type="gramStart"/>
      <w:r w:rsidR="00855FF3">
        <w:rPr>
          <w:i/>
        </w:rPr>
        <w:t>e</w:t>
      </w:r>
      <w:r>
        <w:rPr>
          <w:i/>
        </w:rPr>
        <w:t>urodollars</w:t>
      </w:r>
      <w:proofErr w:type="spellEnd"/>
      <w:proofErr w:type="gramEnd"/>
      <w:r>
        <w:rPr>
          <w:i/>
        </w:rPr>
        <w:t xml:space="preserve"> on deposit in London</w:t>
      </w:r>
      <w:r>
        <w:t>: A debit to the goods part of Britain’s current account; a credit to the goods part of Spain’s current account.</w:t>
      </w:r>
    </w:p>
    <w:p w:rsidR="003318E8" w:rsidRDefault="00DF04F6" w:rsidP="002111ED">
      <w:pPr>
        <w:pStyle w:val="MCQAnswerBL"/>
      </w:pPr>
      <w:r>
        <w:t>f.</w:t>
      </w:r>
      <w:r>
        <w:tab/>
      </w:r>
      <w:r>
        <w:rPr>
          <w:i/>
        </w:rPr>
        <w:t xml:space="preserve">The Spanish orchard deposits half the proceeds in a </w:t>
      </w:r>
      <w:proofErr w:type="spellStart"/>
      <w:proofErr w:type="gramStart"/>
      <w:r w:rsidR="00855FF3">
        <w:rPr>
          <w:i/>
        </w:rPr>
        <w:t>e</w:t>
      </w:r>
      <w:r>
        <w:rPr>
          <w:i/>
        </w:rPr>
        <w:t>urodollar</w:t>
      </w:r>
      <w:proofErr w:type="spellEnd"/>
      <w:proofErr w:type="gramEnd"/>
      <w:r>
        <w:rPr>
          <w:i/>
        </w:rPr>
        <w:t xml:space="preserve"> account in London</w:t>
      </w:r>
      <w:r>
        <w:t>: A debit to the income receipts/payments of the British current account; a credit to the income receipts/payments of the Spanish current account.</w:t>
      </w:r>
    </w:p>
    <w:p w:rsidR="003318E8" w:rsidRDefault="00DF04F6" w:rsidP="002111ED">
      <w:pPr>
        <w:pStyle w:val="MCQAnswerBL"/>
      </w:pPr>
      <w:r>
        <w:t>g.</w:t>
      </w:r>
      <w:r>
        <w:tab/>
      </w:r>
      <w:r>
        <w:rPr>
          <w:i/>
        </w:rPr>
        <w:t>A London-based insurance company buys U.S. corporate bonds for its investment portfolio</w:t>
      </w:r>
      <w:r>
        <w:t>: A debit to the portfolio investment section of the British financial accounts</w:t>
      </w:r>
      <w:proofErr w:type="gramStart"/>
      <w:r>
        <w:t>;</w:t>
      </w:r>
      <w:proofErr w:type="gramEnd"/>
      <w:r>
        <w:t xml:space="preserve"> a credit to the portfolio investment section of the U.S. balance of payments.</w:t>
      </w:r>
    </w:p>
    <w:p w:rsidR="003318E8" w:rsidRDefault="00DF04F6" w:rsidP="002111ED">
      <w:pPr>
        <w:pStyle w:val="MCQAnswerBL"/>
      </w:pPr>
      <w:r>
        <w:t>h.</w:t>
      </w:r>
      <w:r>
        <w:tab/>
      </w:r>
      <w:r>
        <w:rPr>
          <w:i/>
        </w:rPr>
        <w:t>An American multinational enterprise buys insurance from a London insurance broker</w:t>
      </w:r>
      <w:r>
        <w:t>: A debit to the services part of the U.S. current account</w:t>
      </w:r>
      <w:proofErr w:type="gramStart"/>
      <w:r>
        <w:t>;</w:t>
      </w:r>
      <w:proofErr w:type="gramEnd"/>
      <w:r>
        <w:t xml:space="preserve"> a credit to the services part of the British current account.</w:t>
      </w:r>
    </w:p>
    <w:p w:rsidR="003318E8" w:rsidRDefault="00DF04F6" w:rsidP="002111ED">
      <w:pPr>
        <w:pStyle w:val="MCQAnswerBL"/>
      </w:pPr>
      <w:proofErr w:type="spellStart"/>
      <w:r>
        <w:t>i</w:t>
      </w:r>
      <w:proofErr w:type="spellEnd"/>
      <w:r>
        <w:t>.</w:t>
      </w:r>
      <w:r>
        <w:tab/>
      </w:r>
      <w:r>
        <w:rPr>
          <w:i/>
        </w:rPr>
        <w:t>A London insurance firm pays for losses incurred in the United States because of an international terrorist attack</w:t>
      </w:r>
      <w:r>
        <w:t>: A debit to the services part of the British current account</w:t>
      </w:r>
      <w:proofErr w:type="gramStart"/>
      <w:r>
        <w:t>;</w:t>
      </w:r>
      <w:proofErr w:type="gramEnd"/>
      <w:r>
        <w:t xml:space="preserve"> a credit to the services part of the U.S. current account.</w:t>
      </w:r>
    </w:p>
    <w:p w:rsidR="003318E8" w:rsidRDefault="00DF04F6" w:rsidP="002111ED">
      <w:pPr>
        <w:pStyle w:val="MCQAnswerBL"/>
      </w:pPr>
      <w:proofErr w:type="gramStart"/>
      <w:r>
        <w:t>j.</w:t>
      </w:r>
      <w:r>
        <w:tab/>
      </w:r>
      <w:r>
        <w:rPr>
          <w:i/>
        </w:rPr>
        <w:t>Cathay</w:t>
      </w:r>
      <w:proofErr w:type="gramEnd"/>
      <w:r>
        <w:rPr>
          <w:i/>
        </w:rPr>
        <w:t xml:space="preserve"> Pacific Airlines buys jet fuel at Los </w:t>
      </w:r>
      <w:bookmarkStart w:id="0" w:name="_GoBack"/>
      <w:bookmarkEnd w:id="0"/>
      <w:r>
        <w:rPr>
          <w:i/>
        </w:rPr>
        <w:t>Angeles International Airport so it can fly the return segment of a flight segment back to Hong Kong</w:t>
      </w:r>
      <w:r>
        <w:t>: A debit to the goods part of Hong Kong’s current account; a credit to the goods part of the U.S. current account.</w:t>
      </w:r>
    </w:p>
    <w:p w:rsidR="003318E8" w:rsidRDefault="00DF04F6" w:rsidP="002111ED">
      <w:pPr>
        <w:pStyle w:val="MCQAnswerBL"/>
      </w:pPr>
      <w:r>
        <w:t>k.</w:t>
      </w:r>
      <w:r>
        <w:tab/>
      </w:r>
      <w:r>
        <w:rPr>
          <w:i/>
        </w:rPr>
        <w:t>A California-based mutual fund buys shares of stock on the Tokyo and London stock exchanges</w:t>
      </w:r>
      <w:r>
        <w:t>: A debit to the portfolio investment section of the U.S. financial account</w:t>
      </w:r>
      <w:proofErr w:type="gramStart"/>
      <w:r>
        <w:t>;</w:t>
      </w:r>
      <w:proofErr w:type="gramEnd"/>
      <w:r>
        <w:t xml:space="preserve"> a credit to the portfolio investment section of the Japanese and British financial accounts.</w:t>
      </w:r>
    </w:p>
    <w:p w:rsidR="003318E8" w:rsidRDefault="00DF04F6" w:rsidP="002111ED">
      <w:pPr>
        <w:pStyle w:val="MCQAnswerBL"/>
      </w:pPr>
      <w:r>
        <w:t>l.</w:t>
      </w:r>
      <w:r>
        <w:tab/>
      </w:r>
      <w:r>
        <w:rPr>
          <w:i/>
        </w:rPr>
        <w:t xml:space="preserve">The U.S. army buys food for its troops in South Asia from </w:t>
      </w:r>
      <w:r w:rsidR="00855FF3">
        <w:rPr>
          <w:i/>
        </w:rPr>
        <w:t xml:space="preserve">local </w:t>
      </w:r>
      <w:r>
        <w:rPr>
          <w:i/>
        </w:rPr>
        <w:t>vendors</w:t>
      </w:r>
      <w:r>
        <w:t>: A debit to the goods part of the U.S. current account</w:t>
      </w:r>
      <w:proofErr w:type="gramStart"/>
      <w:r>
        <w:t>;</w:t>
      </w:r>
      <w:proofErr w:type="gramEnd"/>
      <w:r>
        <w:t xml:space="preserve"> a credit to the goods part of the </w:t>
      </w:r>
      <w:r w:rsidR="00613094">
        <w:t xml:space="preserve">local </w:t>
      </w:r>
      <w:r>
        <w:t>current account.</w:t>
      </w:r>
    </w:p>
    <w:p w:rsidR="0021083C" w:rsidRDefault="00855FF3" w:rsidP="002111ED">
      <w:pPr>
        <w:pStyle w:val="MCQAnswerBL"/>
      </w:pPr>
      <w:r>
        <w:rPr>
          <w:i/>
        </w:rPr>
        <w:t>m</w:t>
      </w:r>
      <w:r w:rsidR="00DF04F6">
        <w:t>.</w:t>
      </w:r>
      <w:r w:rsidR="00DF04F6">
        <w:tab/>
      </w:r>
      <w:r w:rsidR="00DF04F6">
        <w:rPr>
          <w:i/>
        </w:rPr>
        <w:t xml:space="preserve">A Yale graduate gets a job with the International Committee of the Red Cross working in Bosnia and </w:t>
      </w:r>
      <w:proofErr w:type="gramStart"/>
      <w:r w:rsidR="00DF04F6">
        <w:rPr>
          <w:i/>
        </w:rPr>
        <w:t>is paid</w:t>
      </w:r>
      <w:proofErr w:type="gramEnd"/>
      <w:r w:rsidR="00DF04F6">
        <w:rPr>
          <w:i/>
        </w:rPr>
        <w:t xml:space="preserve"> in Swiss francs</w:t>
      </w:r>
      <w:r w:rsidR="00DF04F6">
        <w:t>: A debit to the income part of the Swiss current account; a credit to the income part of the Bosnia current account. This assumes the Yale graduate spends her earnings within Bosnia; should she deposit the sum in the United States</w:t>
      </w:r>
      <w:r w:rsidR="009F694B">
        <w:t>,</w:t>
      </w:r>
      <w:r w:rsidR="00DF04F6">
        <w:t xml:space="preserve"> then the credit would be to the income part of the U.S. current account.</w:t>
      </w:r>
    </w:p>
    <w:p w:rsidR="0021083C" w:rsidRDefault="00855FF3" w:rsidP="002111ED">
      <w:pPr>
        <w:pStyle w:val="MCQAnswerBL"/>
      </w:pPr>
      <w:r>
        <w:t>n</w:t>
      </w:r>
      <w:r w:rsidR="00DF04F6">
        <w:t>.</w:t>
      </w:r>
      <w:r w:rsidR="00DF04F6">
        <w:tab/>
      </w:r>
      <w:r w:rsidR="00DF04F6">
        <w:rPr>
          <w:i/>
        </w:rPr>
        <w:t>The Russian government hires a Norwegian salvage firm to raise a sunken submarine</w:t>
      </w:r>
      <w:r w:rsidR="00DF04F6">
        <w:t>: A debit to the service part of Russia’s current account</w:t>
      </w:r>
      <w:proofErr w:type="gramStart"/>
      <w:r w:rsidR="00DF04F6">
        <w:t>;</w:t>
      </w:r>
      <w:proofErr w:type="gramEnd"/>
      <w:r w:rsidR="00DF04F6">
        <w:t xml:space="preserve"> a credit to the service part of the Netherlands’ current account.</w:t>
      </w:r>
    </w:p>
    <w:p w:rsidR="003D4599" w:rsidRPr="003D4599" w:rsidRDefault="00855FF3" w:rsidP="003D4599">
      <w:pPr>
        <w:pStyle w:val="MCQAnswerBL"/>
      </w:pPr>
      <w:r>
        <w:t>o.</w:t>
      </w:r>
      <w:r>
        <w:tab/>
      </w:r>
      <w:r w:rsidRPr="00522306">
        <w:rPr>
          <w:i/>
        </w:rPr>
        <w:t>A Colombian drug cartel smuggles cocaine into the United States, receives a suitcase of cash, and flies back to Columbia with that cash:</w:t>
      </w:r>
      <w:r>
        <w:t xml:space="preserve"> </w:t>
      </w:r>
      <w:r w:rsidR="003D4599" w:rsidRPr="003D4599">
        <w:t xml:space="preserve">This would not </w:t>
      </w:r>
      <w:proofErr w:type="gramStart"/>
      <w:r w:rsidR="003D4599" w:rsidRPr="003D4599">
        <w:t>get</w:t>
      </w:r>
      <w:proofErr w:type="gramEnd"/>
      <w:r w:rsidR="003D4599" w:rsidRPr="003D4599">
        <w:t xml:space="preserve"> captured in the goods part of the U.S. or the Colombian current accounts. Assuming the cash was “laundered” appropriately, from the point of view of the smugglers, bank accounts in the United States or somewhere else (probably not Colombia, possibly Switzerland) would be credited. This imbalance would end up in the errors and omissions part of the U.S. balance of payments.</w:t>
      </w:r>
    </w:p>
    <w:p w:rsidR="003318E8" w:rsidRDefault="00DF04F6" w:rsidP="002111ED">
      <w:pPr>
        <w:pStyle w:val="MCQAnswerBL"/>
      </w:pPr>
      <w:r>
        <w:t>p.</w:t>
      </w:r>
      <w:r>
        <w:tab/>
      </w:r>
      <w:r>
        <w:rPr>
          <w:i/>
        </w:rPr>
        <w:t xml:space="preserve">The U.S. government pays the salary of a </w:t>
      </w:r>
      <w:proofErr w:type="gramStart"/>
      <w:r>
        <w:rPr>
          <w:i/>
        </w:rPr>
        <w:t>foreign service</w:t>
      </w:r>
      <w:proofErr w:type="gramEnd"/>
      <w:r>
        <w:rPr>
          <w:i/>
        </w:rPr>
        <w:t xml:space="preserve"> officer working in the U.S. embassy in Beirut</w:t>
      </w:r>
      <w:r>
        <w:t xml:space="preserve">: Diplomats serving in a foreign country are regarded as residents of their home country, so this payment would not be recorded in any balance of payments accounts. If or when the diplomat spent the money in Beirut, at that time a debit </w:t>
      </w:r>
      <w:proofErr w:type="gramStart"/>
      <w:r>
        <w:t>should be incurred</w:t>
      </w:r>
      <w:proofErr w:type="gramEnd"/>
      <w:r>
        <w:t xml:space="preserve"> in the goods or services part of the U.S. current account and a credit entry in the Lebanon goods or services part of their current account. It is doubtful that the goods or services transaction would </w:t>
      </w:r>
      <w:proofErr w:type="gramStart"/>
      <w:r>
        <w:t>get</w:t>
      </w:r>
      <w:proofErr w:type="gramEnd"/>
      <w:r>
        <w:t xml:space="preserve"> reported or recorded, although on a net basis</w:t>
      </w:r>
      <w:r w:rsidR="009F694B">
        <w:t>,</w:t>
      </w:r>
      <w:r>
        <w:t xml:space="preserve"> changes in bank balances would reflect half of the transaction. </w:t>
      </w:r>
    </w:p>
    <w:p w:rsidR="003318E8" w:rsidRDefault="00DE1FE1" w:rsidP="002111ED">
      <w:pPr>
        <w:pStyle w:val="MCQAnswerBL"/>
      </w:pPr>
      <w:r>
        <w:t>q</w:t>
      </w:r>
      <w:r w:rsidR="00DF04F6">
        <w:t>.</w:t>
      </w:r>
      <w:r w:rsidR="00DF04F6">
        <w:tab/>
      </w:r>
      <w:r w:rsidR="00DF04F6">
        <w:rPr>
          <w:i/>
        </w:rPr>
        <w:t>A Norwegian shipping firm pays U.S. dollars to the Egyptian government for passage of a ship through the Suez Canal</w:t>
      </w:r>
      <w:r w:rsidR="00DF04F6">
        <w:t xml:space="preserve">: If the Norwegian firm paid with dollar balances held in the United States and the Suez Canal Authority of Egypt </w:t>
      </w:r>
      <w:proofErr w:type="spellStart"/>
      <w:r w:rsidR="00DF04F6">
        <w:t>redeposited</w:t>
      </w:r>
      <w:proofErr w:type="spellEnd"/>
      <w:r w:rsidR="00DF04F6">
        <w:t xml:space="preserve"> the proceeds in the United States</w:t>
      </w:r>
      <w:r w:rsidR="009F694B">
        <w:t>,</w:t>
      </w:r>
      <w:r w:rsidR="00DF04F6">
        <w:t xml:space="preserve"> no entry would appear in the U.S. balance of payments. Norway would debit a purchase of services, and Egypt would credit a sale of services.</w:t>
      </w:r>
    </w:p>
    <w:p w:rsidR="003318E8" w:rsidRDefault="00DE1FE1" w:rsidP="002111ED">
      <w:pPr>
        <w:pStyle w:val="MCQAnswerBL"/>
      </w:pPr>
      <w:r>
        <w:t>r</w:t>
      </w:r>
      <w:r w:rsidR="00DF04F6">
        <w:t>.</w:t>
      </w:r>
      <w:r w:rsidR="00DF04F6">
        <w:tab/>
      </w:r>
      <w:r w:rsidR="00DF04F6">
        <w:rPr>
          <w:i/>
        </w:rPr>
        <w:t>A German automobile firm pays the salary of its business executive working for a subsidiary in Detroit</w:t>
      </w:r>
      <w:r w:rsidR="00DF04F6">
        <w:t>: Germany would record a debit in the income payments/receipts in its current account; the United States would record a credit in the income payments/receipts in its current account.</w:t>
      </w:r>
    </w:p>
    <w:p w:rsidR="003318E8" w:rsidRDefault="00DE1FE1" w:rsidP="002111ED">
      <w:pPr>
        <w:pStyle w:val="MCQAnswerBL"/>
      </w:pPr>
      <w:r>
        <w:lastRenderedPageBreak/>
        <w:t>s</w:t>
      </w:r>
      <w:r w:rsidR="00DF04F6">
        <w:t>.</w:t>
      </w:r>
      <w:r w:rsidR="00DF04F6">
        <w:tab/>
      </w:r>
      <w:r w:rsidR="00DF04F6">
        <w:rPr>
          <w:i/>
        </w:rPr>
        <w:t>An American tourist pays for a hotel in Paris with his American Express card</w:t>
      </w:r>
      <w:r w:rsidR="00DF04F6">
        <w:t xml:space="preserve">: A debit </w:t>
      </w:r>
      <w:proofErr w:type="gramStart"/>
      <w:r w:rsidR="00DF04F6">
        <w:t>would be recorded</w:t>
      </w:r>
      <w:proofErr w:type="gramEnd"/>
      <w:r w:rsidR="00DF04F6">
        <w:t xml:space="preserve"> in the services part of the U.S. current account; a credit would be recorded in the services part of the French current account.</w:t>
      </w:r>
    </w:p>
    <w:p w:rsidR="003318E8" w:rsidRDefault="00DE1FE1" w:rsidP="002111ED">
      <w:pPr>
        <w:pStyle w:val="MCQAnswerBL"/>
      </w:pPr>
      <w:r>
        <w:t>t</w:t>
      </w:r>
      <w:r w:rsidR="00DF04F6">
        <w:t>.</w:t>
      </w:r>
      <w:r w:rsidR="00DF04F6">
        <w:tab/>
      </w:r>
      <w:r w:rsidR="00DF04F6">
        <w:rPr>
          <w:i/>
        </w:rPr>
        <w:t>A French tourist from the provinces pays for a hotel in Paris with his American Express card</w:t>
      </w:r>
      <w:r w:rsidR="00DF04F6">
        <w:t>: A French resident most likely has a French-issued credit card, issued by the French subsidiary of American Express. In this instance, no entry would appear in either country’s balance of payments. If, later, the French subsidiary of American Express paid a dividend back to the United States, that would be recorded in the income part of the current accounts.</w:t>
      </w:r>
    </w:p>
    <w:p w:rsidR="003318E8" w:rsidRDefault="00DE1FE1" w:rsidP="002111ED">
      <w:pPr>
        <w:pStyle w:val="MCQAnswerBL"/>
      </w:pPr>
      <w:r>
        <w:t>u</w:t>
      </w:r>
      <w:r w:rsidR="00DF04F6">
        <w:t>.</w:t>
      </w:r>
      <w:r w:rsidR="00DF04F6">
        <w:tab/>
      </w:r>
      <w:r w:rsidR="00DF04F6">
        <w:rPr>
          <w:i/>
        </w:rPr>
        <w:t>A U.S. professor goes abroad for a year and lives on a Fulbright grant</w:t>
      </w:r>
      <w:r w:rsidR="00DF04F6">
        <w:t xml:space="preserve">: The current transfers section of the U.S. current account </w:t>
      </w:r>
      <w:proofErr w:type="gramStart"/>
      <w:r w:rsidR="00DF04F6">
        <w:t>would be debited</w:t>
      </w:r>
      <w:proofErr w:type="gramEnd"/>
      <w:r w:rsidR="00DF04F6">
        <w:t xml:space="preserve"> for the salary paid to a foreign resident. (Even though an American, the professor is a foreign resident during the time he lives abroad.) The current transfers section of the host country’s current account </w:t>
      </w:r>
      <w:proofErr w:type="gramStart"/>
      <w:r w:rsidR="00DF04F6">
        <w:t>would be credited</w:t>
      </w:r>
      <w:proofErr w:type="gramEnd"/>
      <w:r w:rsidR="00DF04F6">
        <w:t>.</w:t>
      </w:r>
    </w:p>
    <w:p w:rsidR="003318E8" w:rsidRDefault="00DF04F6">
      <w:pPr>
        <w:pStyle w:val="MCQList1"/>
        <w:keepNext w:val="0"/>
        <w:keepLines w:val="0"/>
      </w:pPr>
      <w:proofErr w:type="gramStart"/>
      <w:r>
        <w:t>11.</w:t>
      </w:r>
      <w:r>
        <w:rPr>
          <w:b/>
        </w:rPr>
        <w:tab/>
        <w:t>The Balance.</w:t>
      </w:r>
      <w:proofErr w:type="gramEnd"/>
      <w:r>
        <w:rPr>
          <w:b/>
        </w:rPr>
        <w:t xml:space="preserve"> </w:t>
      </w:r>
      <w:r>
        <w:t>What are the main summary statements of the balance of payments accounts and what do they measure?</w:t>
      </w:r>
    </w:p>
    <w:p w:rsidR="0021083C" w:rsidRDefault="00DF04F6" w:rsidP="002111ED">
      <w:pPr>
        <w:pStyle w:val="MCQAnswer"/>
      </w:pPr>
      <w:r>
        <w:t xml:space="preserve">The basic balance is the total of the current account, the capital account, and the financial account. The basic balance is one of the most frequently used summary measures of the balance of payments. It describes the international economic activity of the nation, which </w:t>
      </w:r>
      <w:proofErr w:type="gramStart"/>
      <w:r>
        <w:t>is determined</w:t>
      </w:r>
      <w:proofErr w:type="gramEnd"/>
      <w:r>
        <w:t xml:space="preserve"> by market forces, not by government decisions (such as currency market intervention).</w:t>
      </w:r>
    </w:p>
    <w:p w:rsidR="0021083C" w:rsidRDefault="00DF04F6" w:rsidP="002111ED">
      <w:pPr>
        <w:pStyle w:val="MCQAnswer"/>
      </w:pPr>
      <w:r>
        <w:t xml:space="preserve">A second frequently used measure is the </w:t>
      </w:r>
      <w:r>
        <w:rPr>
          <w:i/>
        </w:rPr>
        <w:t>overall balance</w:t>
      </w:r>
      <w:r>
        <w:t xml:space="preserve"> (also called the </w:t>
      </w:r>
      <w:r>
        <w:rPr>
          <w:i/>
        </w:rPr>
        <w:t>official settlements balance</w:t>
      </w:r>
      <w:r>
        <w:t>). It is the total change in a country’s foreign exchange reserves caused by the basic balance plus any governmental action to influence foreign exchange reserves.</w:t>
      </w:r>
    </w:p>
    <w:p w:rsidR="0021083C" w:rsidRDefault="00DF04F6" w:rsidP="0021083C">
      <w:pPr>
        <w:pStyle w:val="MCQList1"/>
        <w:keepNext w:val="0"/>
        <w:keepLines w:val="0"/>
        <w:spacing w:before="120"/>
      </w:pPr>
      <w:proofErr w:type="gramStart"/>
      <w:r>
        <w:t>12.</w:t>
      </w:r>
      <w:r>
        <w:rPr>
          <w:b/>
        </w:rPr>
        <w:tab/>
        <w:t>Drugs and Terrorists.</w:t>
      </w:r>
      <w:proofErr w:type="gramEnd"/>
      <w:r>
        <w:rPr>
          <w:b/>
        </w:rPr>
        <w:t xml:space="preserve"> </w:t>
      </w:r>
      <w:proofErr w:type="gramStart"/>
      <w:r>
        <w:t>Where in the balance of payments accounts do the flows of “laundered” money by drug dealers and international terrorist organizations flow?</w:t>
      </w:r>
      <w:proofErr w:type="gramEnd"/>
    </w:p>
    <w:p w:rsidR="0021083C" w:rsidRDefault="00DF04F6" w:rsidP="002111ED">
      <w:pPr>
        <w:pStyle w:val="MCQAnswer"/>
      </w:pPr>
      <w:r>
        <w:t xml:space="preserve">Quite </w:t>
      </w:r>
      <w:proofErr w:type="gramStart"/>
      <w:r>
        <w:t>obviously</w:t>
      </w:r>
      <w:proofErr w:type="gramEnd"/>
      <w:r>
        <w:t xml:space="preserve"> the merchandise involved in the import or export of marijuana, heroin, cocaine, or other drugs is not reported to customs officials and so does not appear in the goods section of the current account. For similar reasons, the cash payments used to finance terrorists </w:t>
      </w:r>
      <w:proofErr w:type="gramStart"/>
      <w:r>
        <w:t>are not reported</w:t>
      </w:r>
      <w:proofErr w:type="gramEnd"/>
      <w:r>
        <w:t xml:space="preserve"> in the current transfers section of the current account. </w:t>
      </w:r>
    </w:p>
    <w:p w:rsidR="003318E8" w:rsidRDefault="00DF04F6" w:rsidP="002111ED">
      <w:pPr>
        <w:pStyle w:val="MCQAnswer"/>
      </w:pPr>
      <w:r>
        <w:t xml:space="preserve">The opposite side to any of these transactions is changes in bank balances held by foreigners or foreign bank balances held by home country residents. These are usually reported, but only </w:t>
      </w:r>
      <w:proofErr w:type="gramStart"/>
      <w:r>
        <w:t>in the aggregate</w:t>
      </w:r>
      <w:proofErr w:type="gramEnd"/>
      <w:r>
        <w:t xml:space="preserve">. That is, the total changes in holdings </w:t>
      </w:r>
      <w:proofErr w:type="gramStart"/>
      <w:r>
        <w:t>are reported</w:t>
      </w:r>
      <w:proofErr w:type="gramEnd"/>
      <w:r>
        <w:t xml:space="preserve"> by banks, but the parties to the millions and millions of individual transactions that lead to the total change are not reported. The imbalance shows up in the errors and omissions part of the balance of payments.</w:t>
      </w:r>
    </w:p>
    <w:p w:rsidR="003318E8" w:rsidRDefault="00DF04F6">
      <w:pPr>
        <w:pStyle w:val="MCQList1"/>
        <w:spacing w:before="160"/>
      </w:pPr>
      <w:proofErr w:type="gramStart"/>
      <w:r>
        <w:t>13.</w:t>
      </w:r>
      <w:r>
        <w:rPr>
          <w:b/>
        </w:rPr>
        <w:tab/>
        <w:t>Capital Mobility—United States.</w:t>
      </w:r>
      <w:proofErr w:type="gramEnd"/>
      <w:r>
        <w:rPr>
          <w:b/>
        </w:rPr>
        <w:t xml:space="preserve"> </w:t>
      </w:r>
      <w:r>
        <w:t>The U.S. dollar has maintained or increased its value over the past 20 years despite running a gradually increasing current account deficit. Why has this phenomenon occurred?</w:t>
      </w:r>
    </w:p>
    <w:p w:rsidR="003318E8" w:rsidRDefault="00DF04F6" w:rsidP="002111ED">
      <w:pPr>
        <w:pStyle w:val="MCQAnswer"/>
      </w:pPr>
      <w:r>
        <w:t>The U.S. dollar has maintained or increased its value over the past 20 years despite running a gradually increasing current account deficit because the current account deficit has been more than offset by an inflow of dollars on capital and financial accounts.</w:t>
      </w:r>
    </w:p>
    <w:p w:rsidR="003318E8" w:rsidRDefault="00DF04F6">
      <w:pPr>
        <w:pStyle w:val="MCQList1"/>
        <w:spacing w:before="160"/>
      </w:pPr>
      <w:proofErr w:type="gramStart"/>
      <w:r>
        <w:t>14.</w:t>
      </w:r>
      <w:r>
        <w:rPr>
          <w:b/>
        </w:rPr>
        <w:tab/>
        <w:t>Capital Mobility—Brazil.</w:t>
      </w:r>
      <w:proofErr w:type="gramEnd"/>
      <w:r>
        <w:rPr>
          <w:b/>
        </w:rPr>
        <w:t xml:space="preserve"> </w:t>
      </w:r>
      <w:r>
        <w:t>Brazil has experienced periodic depreciation of its currency over the past 20 years despite occasionally running a current account surplus. Why has this phenomenon occurred?</w:t>
      </w:r>
    </w:p>
    <w:p w:rsidR="003318E8" w:rsidRDefault="00DF04F6" w:rsidP="002111ED">
      <w:pPr>
        <w:pStyle w:val="MCQAnswer"/>
      </w:pPr>
      <w:r>
        <w:t>Brazil has experienced periodic depreciation of its currency because of speculative flights of capital out of Brazil in response to political and/or economic shocks, including periods of hyperinflation.</w:t>
      </w:r>
    </w:p>
    <w:p w:rsidR="003318E8" w:rsidRDefault="00DF04F6">
      <w:pPr>
        <w:pStyle w:val="MCQList1"/>
        <w:spacing w:before="160"/>
      </w:pPr>
      <w:r>
        <w:lastRenderedPageBreak/>
        <w:t>15.</w:t>
      </w:r>
      <w:r>
        <w:rPr>
          <w:b/>
        </w:rPr>
        <w:tab/>
        <w:t xml:space="preserve">BOP Transactions. </w:t>
      </w:r>
      <w:r>
        <w:t>Identify the correct BOP account for each of the following transactions:</w:t>
      </w:r>
    </w:p>
    <w:p w:rsidR="003318E8" w:rsidRDefault="00DF04F6" w:rsidP="002111ED">
      <w:pPr>
        <w:pStyle w:val="MCQAnswerBL"/>
      </w:pPr>
      <w:r>
        <w:t>a.</w:t>
      </w:r>
      <w:r>
        <w:tab/>
        <w:t>A German-based pension fund buys U.S. government 30-year bonds for its investment portfolio: Financial account: portfolio investment liabilities.</w:t>
      </w:r>
    </w:p>
    <w:p w:rsidR="003318E8" w:rsidRDefault="00DF04F6" w:rsidP="002111ED">
      <w:pPr>
        <w:pStyle w:val="MCQAnswerBL"/>
        <w:rPr>
          <w:color w:val="000000"/>
          <w:sz w:val="20"/>
        </w:rPr>
      </w:pPr>
      <w:proofErr w:type="gramStart"/>
      <w:r>
        <w:rPr>
          <w:spacing w:val="-2"/>
          <w:szCs w:val="22"/>
        </w:rPr>
        <w:t>b.</w:t>
      </w:r>
      <w:r>
        <w:rPr>
          <w:spacing w:val="-2"/>
          <w:szCs w:val="22"/>
        </w:rPr>
        <w:tab/>
        <w:t>Scandinavian</w:t>
      </w:r>
      <w:proofErr w:type="gramEnd"/>
      <w:r>
        <w:rPr>
          <w:spacing w:val="-2"/>
          <w:szCs w:val="22"/>
        </w:rPr>
        <w:t xml:space="preserve"> Airlines System (SAS) buys jet fuel at Newark Airport for its flight to </w:t>
      </w:r>
      <w:r>
        <w:t>Copenhagen: Current account: Goods: Exports FOB.</w:t>
      </w:r>
    </w:p>
    <w:p w:rsidR="003318E8" w:rsidRDefault="00DF04F6" w:rsidP="002111ED">
      <w:pPr>
        <w:pStyle w:val="MCQAnswerBL"/>
      </w:pPr>
      <w:r>
        <w:t>c.</w:t>
      </w:r>
      <w:r>
        <w:tab/>
        <w:t>Hong Kong students pay tuition to the University of California, Berkeley: Current account: Services: credit.</w:t>
      </w:r>
    </w:p>
    <w:p w:rsidR="003318E8" w:rsidRDefault="00DF04F6" w:rsidP="002111ED">
      <w:pPr>
        <w:pStyle w:val="MCQAnswerBL"/>
      </w:pPr>
      <w:proofErr w:type="gramStart"/>
      <w:r>
        <w:t>d</w:t>
      </w:r>
      <w:proofErr w:type="gramEnd"/>
      <w:r>
        <w:t>.</w:t>
      </w:r>
      <w:r>
        <w:tab/>
      </w:r>
      <w:r>
        <w:rPr>
          <w:spacing w:val="-3"/>
        </w:rPr>
        <w:t>The U.S. Air Force buys food in South Korea to supply its air crews: Current account: Imports FOB.</w:t>
      </w:r>
    </w:p>
    <w:p w:rsidR="003318E8" w:rsidRDefault="00DF04F6" w:rsidP="002111ED">
      <w:pPr>
        <w:pStyle w:val="MCQAnswerBL"/>
      </w:pPr>
      <w:proofErr w:type="gramStart"/>
      <w:r>
        <w:t>e</w:t>
      </w:r>
      <w:proofErr w:type="gramEnd"/>
      <w:r>
        <w:t>.</w:t>
      </w:r>
      <w:r>
        <w:tab/>
        <w:t>A Japanese auto company pays the salaries of its executives working for its U.S. subsidiaries: Current account: Services: credit.</w:t>
      </w:r>
    </w:p>
    <w:p w:rsidR="003318E8" w:rsidRDefault="00DF04F6" w:rsidP="002111ED">
      <w:pPr>
        <w:pStyle w:val="MCQAnswerBL"/>
      </w:pPr>
      <w:r>
        <w:t>f.</w:t>
      </w:r>
      <w:r>
        <w:tab/>
        <w:t>A U.S. tourist pays for a restaurant meal in Bangkok: Current account: Services: debit.</w:t>
      </w:r>
    </w:p>
    <w:p w:rsidR="003318E8" w:rsidRDefault="00DF04F6" w:rsidP="002111ED">
      <w:pPr>
        <w:pStyle w:val="MCQAnswerBL"/>
      </w:pPr>
      <w:r>
        <w:t xml:space="preserve">g. </w:t>
      </w:r>
      <w:r>
        <w:tab/>
        <w:t>A Colombian citizen smuggles cocaine into the United States, receives cash, and smuggles the dollars back into Colombia: Does not enter the U.S. balance of payments.</w:t>
      </w:r>
    </w:p>
    <w:p w:rsidR="00DF04F6" w:rsidRDefault="00DF04F6" w:rsidP="0016050F">
      <w:pPr>
        <w:pStyle w:val="MCQAnswerBL"/>
        <w:tabs>
          <w:tab w:val="left" w:pos="720"/>
          <w:tab w:val="left" w:pos="1440"/>
          <w:tab w:val="left" w:pos="2160"/>
          <w:tab w:val="left" w:pos="2880"/>
          <w:tab w:val="left" w:pos="3600"/>
          <w:tab w:val="left" w:pos="4320"/>
          <w:tab w:val="left" w:pos="5040"/>
          <w:tab w:val="left" w:pos="5760"/>
          <w:tab w:val="left" w:pos="6480"/>
          <w:tab w:val="left" w:pos="7200"/>
          <w:tab w:val="left" w:pos="7905"/>
        </w:tabs>
      </w:pPr>
      <w:r>
        <w:t>h.</w:t>
      </w:r>
      <w:r>
        <w:tab/>
        <w:t>A U</w:t>
      </w:r>
      <w:r w:rsidR="009F694B">
        <w:t>.</w:t>
      </w:r>
      <w:r>
        <w:t>K</w:t>
      </w:r>
      <w:r w:rsidR="009F694B">
        <w:t>.</w:t>
      </w:r>
      <w:r>
        <w:t xml:space="preserve"> corporation purchases a euro-denominated bond from an Italian MNE: U.S. accounts are not affected. U</w:t>
      </w:r>
      <w:r w:rsidR="00AB5BC4">
        <w:t>.</w:t>
      </w:r>
      <w:r>
        <w:t>K</w:t>
      </w:r>
      <w:r w:rsidR="00AB5BC4">
        <w:t>.</w:t>
      </w:r>
      <w:r>
        <w:t xml:space="preserve"> financial account: portfolio investments assets, Italian financial account: portfolio investments liabilities.</w:t>
      </w:r>
    </w:p>
    <w:sectPr w:rsidR="00DF04F6" w:rsidSect="00097FF2">
      <w:headerReference w:type="even" r:id="rId8"/>
      <w:headerReference w:type="default" r:id="rId9"/>
      <w:footerReference w:type="even" r:id="rId10"/>
      <w:footerReference w:type="default" r:id="rId11"/>
      <w:footerReference w:type="first" r:id="rId12"/>
      <w:pgSz w:w="12240" w:h="15840" w:code="1"/>
      <w:pgMar w:top="1008" w:right="1008" w:bottom="1008" w:left="1800" w:header="1008" w:footer="720" w:gutter="0"/>
      <w:pgNumType w:start="13"/>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05DD" w:rsidRDefault="00F005DD">
      <w:r>
        <w:separator/>
      </w:r>
    </w:p>
  </w:endnote>
  <w:endnote w:type="continuationSeparator" w:id="0">
    <w:p w:rsidR="00F005DD" w:rsidRDefault="00F005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MS Serif">
    <w:panose1 w:val="00000000000000000000"/>
    <w:charset w:val="00"/>
    <w:family w:val="roman"/>
    <w:notTrueType/>
    <w:pitch w:val="variable"/>
    <w:sig w:usb0="00000003" w:usb1="00000000" w:usb2="00000000" w:usb3="00000000" w:csb0="00000001" w:csb1="00000000"/>
  </w:font>
  <w:font w:name="Arial Narrow">
    <w:panose1 w:val="020B05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18E8" w:rsidRDefault="00DF04F6">
    <w:pPr>
      <w:pStyle w:val="Footer"/>
      <w:pBdr>
        <w:top w:val="single" w:sz="4" w:space="1" w:color="auto"/>
      </w:pBdr>
      <w:spacing w:before="360"/>
      <w:jc w:val="center"/>
      <w:rPr>
        <w:rFonts w:ascii="Times" w:hAnsi="Times"/>
        <w:sz w:val="18"/>
      </w:rPr>
    </w:pPr>
    <w:r>
      <w:rPr>
        <w:rFonts w:ascii="Times" w:hAnsi="Times"/>
        <w:sz w:val="18"/>
      </w:rPr>
      <w:t>© 201</w:t>
    </w:r>
    <w:r w:rsidR="0047606E">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18E8" w:rsidRDefault="00DF04F6">
    <w:pPr>
      <w:pStyle w:val="Footer"/>
      <w:pBdr>
        <w:top w:val="single" w:sz="4" w:space="1" w:color="auto"/>
      </w:pBdr>
      <w:spacing w:before="360"/>
      <w:jc w:val="center"/>
      <w:rPr>
        <w:rFonts w:ascii="Times" w:hAnsi="Times"/>
        <w:sz w:val="18"/>
      </w:rPr>
    </w:pPr>
    <w:r>
      <w:rPr>
        <w:rFonts w:ascii="Times" w:hAnsi="Times"/>
        <w:sz w:val="18"/>
      </w:rPr>
      <w:t>© 201</w:t>
    </w:r>
    <w:r w:rsidR="0047606E">
      <w:rPr>
        <w:rFonts w:ascii="Times" w:hAnsi="Times"/>
        <w:sz w:val="18"/>
      </w:rPr>
      <w:t>5</w:t>
    </w:r>
    <w:r>
      <w:rPr>
        <w:rFonts w:ascii="Times" w:hAnsi="Times"/>
        <w:sz w:val="18"/>
      </w:rPr>
      <w:t xml:space="preserve"> Pearson Education, Inc.</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18E8" w:rsidRDefault="00DF04F6">
    <w:pPr>
      <w:pStyle w:val="Footer"/>
      <w:pBdr>
        <w:top w:val="single" w:sz="4" w:space="1" w:color="auto"/>
      </w:pBdr>
      <w:spacing w:before="360"/>
      <w:jc w:val="center"/>
      <w:rPr>
        <w:rFonts w:ascii="Times" w:hAnsi="Times"/>
        <w:sz w:val="18"/>
      </w:rPr>
    </w:pPr>
    <w:r>
      <w:rPr>
        <w:rFonts w:ascii="Times" w:hAnsi="Times"/>
        <w:sz w:val="18"/>
      </w:rPr>
      <w:t>© 201</w:t>
    </w:r>
    <w:r w:rsidR="0047606E">
      <w:rPr>
        <w:rFonts w:ascii="Times" w:hAnsi="Times"/>
        <w:sz w:val="18"/>
      </w:rPr>
      <w:t>5</w:t>
    </w:r>
    <w:r>
      <w:rPr>
        <w:rFonts w:ascii="Times" w:hAnsi="Times"/>
        <w:sz w:val="18"/>
      </w:rPr>
      <w:t xml:space="preserve"> Pearson Education, Inc.</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05DD" w:rsidRDefault="00F005DD">
      <w:r>
        <w:separator/>
      </w:r>
    </w:p>
  </w:footnote>
  <w:footnote w:type="continuationSeparator" w:id="0">
    <w:p w:rsidR="00F005DD" w:rsidRDefault="00F005D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18E8" w:rsidRDefault="00DF04F6">
    <w:pPr>
      <w:pStyle w:val="VersoHeader"/>
    </w:pPr>
    <w:r>
      <w:rPr>
        <w:rStyle w:val="PageNumber"/>
      </w:rPr>
      <w:fldChar w:fldCharType="begin"/>
    </w:r>
    <w:r>
      <w:rPr>
        <w:rStyle w:val="PageNumber"/>
      </w:rPr>
      <w:instrText xml:space="preserve"> PAGE </w:instrText>
    </w:r>
    <w:r>
      <w:rPr>
        <w:rStyle w:val="PageNumber"/>
      </w:rPr>
      <w:fldChar w:fldCharType="separate"/>
    </w:r>
    <w:r w:rsidR="00097FF2">
      <w:rPr>
        <w:rStyle w:val="PageNumber"/>
        <w:noProof/>
      </w:rPr>
      <w:t>16</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rsidR="00F675A9">
      <w:t>Fifth</w:t>
    </w:r>
    <w:r>
      <w:t xml:space="preserve">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18E8" w:rsidRDefault="00DF04F6">
    <w:pPr>
      <w:pStyle w:val="RectoHeader"/>
    </w:pPr>
    <w:r>
      <w:t xml:space="preserve">Chapter </w:t>
    </w:r>
    <w:r w:rsidR="00F675A9">
      <w:t>3</w:t>
    </w:r>
    <w:r>
      <w:t> </w:t>
    </w:r>
    <w:r>
      <w:t>The Balance of Payments</w:t>
    </w:r>
    <w:r>
      <w:t> </w:t>
    </w:r>
    <w:r>
      <w:t> </w:t>
    </w:r>
    <w:r>
      <w:rPr>
        <w:rStyle w:val="PageNumber"/>
      </w:rPr>
      <w:fldChar w:fldCharType="begin"/>
    </w:r>
    <w:r>
      <w:rPr>
        <w:rStyle w:val="PageNumber"/>
      </w:rPr>
      <w:instrText xml:space="preserve"> PAGE </w:instrText>
    </w:r>
    <w:r>
      <w:rPr>
        <w:rStyle w:val="PageNumber"/>
      </w:rPr>
      <w:fldChar w:fldCharType="separate"/>
    </w:r>
    <w:r w:rsidR="00097FF2">
      <w:rPr>
        <w:rStyle w:val="PageNumber"/>
      </w:rPr>
      <w:t>15</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A7EA3024"/>
    <w:lvl w:ilvl="0">
      <w:start w:val="1"/>
      <w:numFmt w:val="decimal"/>
      <w:lvlText w:val="%1."/>
      <w:lvlJc w:val="left"/>
      <w:pPr>
        <w:tabs>
          <w:tab w:val="num" w:pos="3240"/>
        </w:tabs>
        <w:ind w:left="3240" w:hanging="360"/>
      </w:pPr>
      <w:rPr>
        <w:rFonts w:cs="Times New Roman"/>
      </w:rPr>
    </w:lvl>
  </w:abstractNum>
  <w:abstractNum w:abstractNumId="1">
    <w:nsid w:val="FFFFFF7D"/>
    <w:multiLevelType w:val="singleLevel"/>
    <w:tmpl w:val="C22CA6E8"/>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982C268"/>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2BA0FFD6"/>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915A97E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E2FA29F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367468E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BEFC7050"/>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C9BEF944"/>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1E0E48A2"/>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2">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3">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A55172E"/>
    <w:multiLevelType w:val="multilevel"/>
    <w:tmpl w:val="9886B2E2"/>
    <w:lvl w:ilvl="0">
      <w:start w:val="1"/>
      <w:numFmt w:val="none"/>
      <w:pStyle w:val="awTB01questionHead"/>
      <w:suff w:val="nothing"/>
      <w:lvlText w:val="%1"/>
      <w:lvlJc w:val="left"/>
      <w:rPr>
        <w:rFonts w:cs="Times New Roman" w:hint="default"/>
      </w:rPr>
    </w:lvl>
    <w:lvl w:ilvl="1">
      <w:start w:val="1"/>
      <w:numFmt w:val="decimal"/>
      <w:pStyle w:val="awTB02question"/>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16">
    <w:nsid w:val="6BE91939"/>
    <w:multiLevelType w:val="hybridMultilevel"/>
    <w:tmpl w:val="7E5613A6"/>
    <w:lvl w:ilvl="0" w:tplc="04EABD6E">
      <w:start w:val="1"/>
      <w:numFmt w:val="decimal"/>
      <w:pStyle w:val="LearningObjectives"/>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0803C3A"/>
    <w:multiLevelType w:val="multilevel"/>
    <w:tmpl w:val="51B4EC60"/>
    <w:lvl w:ilvl="0">
      <w:start w:val="1"/>
      <w:numFmt w:val="decimal"/>
      <w:pStyle w:val="MCQ"/>
      <w:lvlText w:val="%1."/>
      <w:lvlJc w:val="left"/>
      <w:pPr>
        <w:tabs>
          <w:tab w:val="num" w:pos="360"/>
        </w:tabs>
      </w:pPr>
      <w:rPr>
        <w:rFonts w:cs="Times New Roman" w:hint="default"/>
      </w:rPr>
    </w:lvl>
    <w:lvl w:ilvl="1">
      <w:start w:val="1"/>
      <w:numFmt w:val="lowerLetter"/>
      <w:pStyle w:val="MCA"/>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9"/>
  </w:num>
  <w:num w:numId="2">
    <w:abstractNumId w:val="9"/>
  </w:num>
  <w:num w:numId="3">
    <w:abstractNumId w:val="9"/>
  </w:num>
  <w:num w:numId="4">
    <w:abstractNumId w:val="17"/>
  </w:num>
  <w:num w:numId="5">
    <w:abstractNumId w:val="9"/>
  </w:num>
  <w:num w:numId="6">
    <w:abstractNumId w:val="15"/>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10"/>
  </w:num>
  <w:num w:numId="17">
    <w:abstractNumId w:val="15"/>
  </w:num>
  <w:num w:numId="18">
    <w:abstractNumId w:val="15"/>
  </w:num>
  <w:num w:numId="19">
    <w:abstractNumId w:val="15"/>
  </w:num>
  <w:num w:numId="20">
    <w:abstractNumId w:val="15"/>
  </w:num>
  <w:num w:numId="21">
    <w:abstractNumId w:val="9"/>
  </w:num>
  <w:num w:numId="22">
    <w:abstractNumId w:val="17"/>
  </w:num>
  <w:num w:numId="23">
    <w:abstractNumId w:val="17"/>
  </w:num>
  <w:num w:numId="24">
    <w:abstractNumId w:val="13"/>
  </w:num>
  <w:num w:numId="25">
    <w:abstractNumId w:val="14"/>
  </w:num>
  <w:num w:numId="26">
    <w:abstractNumId w:val="11"/>
  </w:num>
  <w:num w:numId="27">
    <w:abstractNumId w:val="12"/>
  </w:num>
  <w:num w:numId="28">
    <w:abstractNumId w:val="18"/>
  </w:num>
  <w:num w:numId="29">
    <w:abstractNumId w:val="16"/>
  </w:num>
  <w:num w:numId="30">
    <w:abstractNumId w:val="11"/>
    <w:lvlOverride w:ilvl="0">
      <w:startOverride w:val="1"/>
    </w:lvlOverride>
  </w:num>
  <w:num w:numId="31">
    <w:abstractNumId w:val="12"/>
    <w:lvlOverride w:ilvl="0">
      <w:startOverride w:val="1"/>
    </w:lvlOverride>
  </w:num>
  <w:num w:numId="32">
    <w:abstractNumId w:val="12"/>
    <w:lvlOverride w:ilvl="0">
      <w:startOverride w:val="1"/>
    </w:lvlOverride>
  </w:num>
  <w:num w:numId="33">
    <w:abstractNumId w:val="11"/>
    <w:lvlOverride w:ilvl="0">
      <w:startOverride w:val="1"/>
    </w:lvlOverride>
  </w:num>
  <w:num w:numId="34">
    <w:abstractNumId w:val="12"/>
    <w:lvlOverride w:ilvl="0">
      <w:startOverride w:val="1"/>
    </w:lvlOverride>
  </w:num>
  <w:num w:numId="35">
    <w:abstractNumId w:val="12"/>
    <w:lvlOverride w:ilvl="0">
      <w:startOverride w:val="1"/>
    </w:lvlOverride>
  </w:num>
  <w:num w:numId="36">
    <w:abstractNumId w:val="11"/>
    <w:lvlOverride w:ilvl="0">
      <w:startOverride w:val="1"/>
    </w:lvlOverride>
  </w:num>
  <w:num w:numId="37">
    <w:abstractNumId w:val="11"/>
    <w:lvlOverride w:ilvl="0">
      <w:startOverride w:val="1"/>
    </w:lvlOverride>
  </w:num>
  <w:num w:numId="38">
    <w:abstractNumId w:val="12"/>
    <w:lvlOverride w:ilvl="0">
      <w:startOverride w:val="1"/>
    </w:lvlOverride>
  </w:num>
  <w:num w:numId="39">
    <w:abstractNumId w:val="1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8"/>
  <w:mirrorMargins/>
  <w:proofState w:spelling="clean" w:grammar="clean"/>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14"/>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90254E"/>
    <w:rsid w:val="00025499"/>
    <w:rsid w:val="00097FF2"/>
    <w:rsid w:val="0016050F"/>
    <w:rsid w:val="0021083C"/>
    <w:rsid w:val="002111ED"/>
    <w:rsid w:val="003169AC"/>
    <w:rsid w:val="003318E8"/>
    <w:rsid w:val="003A3BEE"/>
    <w:rsid w:val="003D4599"/>
    <w:rsid w:val="00445316"/>
    <w:rsid w:val="0047606E"/>
    <w:rsid w:val="00522306"/>
    <w:rsid w:val="005A364A"/>
    <w:rsid w:val="00613094"/>
    <w:rsid w:val="006C1B30"/>
    <w:rsid w:val="00757395"/>
    <w:rsid w:val="00855FF3"/>
    <w:rsid w:val="0090254E"/>
    <w:rsid w:val="00936ABF"/>
    <w:rsid w:val="009F694B"/>
    <w:rsid w:val="00AB5BC4"/>
    <w:rsid w:val="00D114A0"/>
    <w:rsid w:val="00D841A0"/>
    <w:rsid w:val="00DE1FE1"/>
    <w:rsid w:val="00DF04F6"/>
    <w:rsid w:val="00E26BD2"/>
    <w:rsid w:val="00E60B54"/>
    <w:rsid w:val="00F005DD"/>
    <w:rsid w:val="00F675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pPr>
      <w:widowControl w:val="0"/>
      <w:tabs>
        <w:tab w:val="left" w:pos="360"/>
        <w:tab w:val="right" w:leader="underscore" w:pos="9360"/>
      </w:tabs>
      <w:snapToGrid w:val="0"/>
      <w:spacing w:before="200"/>
      <w:ind w:left="360" w:hanging="360"/>
    </w:pPr>
    <w:rPr>
      <w:rFonts w:ascii="Times" w:hAnsi="Times"/>
      <w:sz w:val="22"/>
    </w:rPr>
  </w:style>
  <w:style w:type="paragraph" w:customStyle="1" w:styleId="List2">
    <w:name w:val="List2"/>
    <w:pPr>
      <w:tabs>
        <w:tab w:val="left" w:pos="684"/>
        <w:tab w:val="right" w:leader="underscore" w:pos="9360"/>
      </w:tabs>
      <w:spacing w:before="200"/>
      <w:ind w:left="360"/>
    </w:pPr>
    <w:rPr>
      <w:rFonts w:ascii="Times" w:hAnsi="Times"/>
      <w:sz w:val="22"/>
    </w:rPr>
  </w:style>
  <w:style w:type="paragraph" w:customStyle="1" w:styleId="List3">
    <w:name w:val="List3"/>
    <w:basedOn w:val="Normal"/>
    <w:pPr>
      <w:keepNext/>
      <w:tabs>
        <w:tab w:val="left" w:pos="1267"/>
      </w:tabs>
      <w:spacing w:after="40"/>
      <w:ind w:left="1267" w:hanging="360"/>
    </w:pPr>
    <w:rPr>
      <w:rFonts w:ascii="Times" w:hAnsi="Times"/>
      <w:sz w:val="22"/>
    </w:rPr>
  </w:style>
  <w:style w:type="paragraph" w:customStyle="1" w:styleId="List4">
    <w:name w:val="List4"/>
    <w:basedOn w:val="Normal"/>
    <w:pPr>
      <w:keepNext/>
      <w:tabs>
        <w:tab w:val="left" w:pos="1642"/>
      </w:tabs>
      <w:spacing w:after="40"/>
      <w:ind w:left="1641" w:hanging="374"/>
    </w:pPr>
    <w:rPr>
      <w:rFonts w:ascii="Times" w:hAnsi="Times"/>
      <w:sz w:val="22"/>
    </w:rPr>
  </w:style>
  <w:style w:type="paragraph" w:customStyle="1" w:styleId="List5">
    <w:name w:val="List5"/>
    <w:basedOn w:val="Normal"/>
    <w:pPr>
      <w:keepNext/>
      <w:tabs>
        <w:tab w:val="left" w:pos="1875"/>
      </w:tabs>
      <w:ind w:left="1725" w:hanging="225"/>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widowControl w:val="0"/>
      <w:snapToGrid w:val="0"/>
    </w:pPr>
    <w:rPr>
      <w:rFonts w:ascii="Times" w:hAnsi="Times"/>
      <w:sz w:val="22"/>
    </w:rPr>
  </w:style>
  <w:style w:type="paragraph" w:customStyle="1" w:styleId="MCQ">
    <w:name w:val="MCQ"/>
    <w:basedOn w:val="Normal"/>
    <w:pPr>
      <w:numPr>
        <w:numId w:val="23"/>
      </w:numPr>
      <w:spacing w:before="200" w:after="60"/>
    </w:pPr>
    <w:rPr>
      <w:rFonts w:ascii="Times" w:hAnsi="Times"/>
      <w:sz w:val="22"/>
    </w:rPr>
  </w:style>
  <w:style w:type="paragraph" w:customStyle="1" w:styleId="MCA">
    <w:name w:val="MCA"/>
    <w:basedOn w:val="Normal"/>
    <w:pPr>
      <w:numPr>
        <w:ilvl w:val="1"/>
        <w:numId w:val="22"/>
      </w:numPr>
      <w:tabs>
        <w:tab w:val="clear" w:pos="1080"/>
        <w:tab w:val="num" w:pos="360"/>
      </w:tabs>
      <w:ind w:left="0"/>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napToGrid w:val="0"/>
      <w:sz w:val="22"/>
    </w:rPr>
  </w:style>
  <w:style w:type="paragraph" w:customStyle="1" w:styleId="awTBfigCap">
    <w:name w:val="awTB_figCap"/>
    <w:basedOn w:val="Normal"/>
    <w:pPr>
      <w:keepNext/>
      <w:keepLines/>
      <w:spacing w:before="40" w:after="40"/>
      <w:ind w:left="387"/>
      <w:outlineLvl w:val="1"/>
    </w:pPr>
    <w:rPr>
      <w:rFonts w:ascii="Times" w:hAnsi="Times"/>
      <w:i/>
      <w:snapToGrid w:val="0"/>
      <w:sz w:val="22"/>
    </w:rPr>
  </w:style>
  <w:style w:type="paragraph" w:customStyle="1" w:styleId="awTB02question">
    <w:name w:val="awTB_02_question"/>
    <w:basedOn w:val="Normal"/>
    <w:next w:val="Normal"/>
    <w:pPr>
      <w:keepNext/>
      <w:keepLines/>
      <w:numPr>
        <w:ilvl w:val="1"/>
        <w:numId w:val="19"/>
      </w:numPr>
      <w:tabs>
        <w:tab w:val="clear" w:pos="547"/>
        <w:tab w:val="num" w:pos="360"/>
        <w:tab w:val="left" w:pos="640"/>
      </w:tabs>
      <w:spacing w:before="200" w:after="60"/>
      <w:ind w:left="0" w:firstLine="0"/>
      <w:outlineLvl w:val="2"/>
    </w:pPr>
    <w:rPr>
      <w:rFonts w:ascii="Times" w:hAnsi="Times"/>
      <w:snapToGrid w:val="0"/>
      <w:sz w:val="22"/>
    </w:rPr>
  </w:style>
  <w:style w:type="paragraph" w:customStyle="1" w:styleId="awTB03distractor">
    <w:name w:val="awTB_03_distractor"/>
    <w:basedOn w:val="Normal"/>
    <w:pPr>
      <w:keepNext/>
      <w:keepLines/>
      <w:numPr>
        <w:ilvl w:val="2"/>
        <w:numId w:val="20"/>
      </w:numPr>
      <w:tabs>
        <w:tab w:val="clear" w:pos="907"/>
        <w:tab w:val="num" w:pos="360"/>
        <w:tab w:val="left" w:pos="720"/>
      </w:tabs>
      <w:spacing w:after="40"/>
      <w:ind w:left="0" w:firstLine="0"/>
      <w:outlineLvl w:val="2"/>
    </w:pPr>
    <w:rPr>
      <w:rFonts w:ascii="Times" w:hAnsi="Times"/>
      <w:snapToGrid w:val="0"/>
      <w:sz w:val="22"/>
    </w:rPr>
  </w:style>
  <w:style w:type="paragraph" w:customStyle="1" w:styleId="awTB01questionHead">
    <w:name w:val="awTB_01_questionHead"/>
    <w:basedOn w:val="Normal"/>
    <w:pPr>
      <w:keepNext/>
      <w:keepLines/>
      <w:numPr>
        <w:numId w:val="18"/>
      </w:numPr>
      <w:tabs>
        <w:tab w:val="num"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eastAsia="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Normal"/>
    <w:pPr>
      <w:keepNext/>
      <w:spacing w:before="40"/>
    </w:pPr>
    <w:rPr>
      <w:rFonts w:ascii="Times" w:hAnsi="Times"/>
      <w:sz w:val="22"/>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4"/>
        <w:tab w:val="left" w:pos="446"/>
      </w:tabs>
      <w:ind w:left="446" w:hanging="446"/>
    </w:pPr>
  </w:style>
  <w:style w:type="paragraph" w:customStyle="1" w:styleId="MCQList2">
    <w:name w:val="MCQ_List2"/>
    <w:basedOn w:val="problemlist2"/>
    <w:pPr>
      <w:tabs>
        <w:tab w:val="clear" w:pos="720"/>
      </w:tabs>
      <w:spacing w:after="60"/>
      <w:ind w:left="825" w:hanging="375"/>
    </w:p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21"/>
      </w:numPr>
      <w:ind w:left="0" w:firstLine="0"/>
    </w:pPr>
  </w:style>
  <w:style w:type="paragraph" w:customStyle="1" w:styleId="CO">
    <w:name w:val="CO"/>
    <w:basedOn w:val="MCQList1"/>
    <w:pPr>
      <w:spacing w:before="120"/>
    </w:pPr>
  </w:style>
  <w:style w:type="paragraph" w:customStyle="1" w:styleId="TF">
    <w:name w:val="TF"/>
    <w:basedOn w:val="CO"/>
    <w:pPr>
      <w:tabs>
        <w:tab w:val="left" w:pos="360"/>
        <w:tab w:val="left" w:pos="720"/>
        <w:tab w:val="left" w:pos="1080"/>
      </w:tabs>
      <w:ind w:left="1080" w:hanging="1080"/>
    </w:pPr>
  </w:style>
  <w:style w:type="paragraph" w:customStyle="1" w:styleId="PG">
    <w:name w:val="PG"/>
    <w:basedOn w:val="MCQList1"/>
  </w:style>
  <w:style w:type="paragraph" w:customStyle="1" w:styleId="SubList5">
    <w:name w:val="SubList5"/>
    <w:basedOn w:val="List5"/>
    <w:pPr>
      <w:tabs>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1440"/>
        <w:tab w:val="left" w:pos="-720"/>
        <w:tab w:val="decimal" w:pos="187"/>
        <w:tab w:val="left" w:pos="468"/>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hanging="450"/>
      <w:jc w:val="both"/>
    </w:pPr>
    <w:rPr>
      <w:rFonts w:ascii="Times" w:hAnsi="Times"/>
      <w:sz w:val="22"/>
    </w:r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1440"/>
        <w:tab w:val="left" w:pos="-720"/>
        <w:tab w:val="decimal" w:pos="187"/>
        <w:tab w:val="left" w:pos="468"/>
        <w:tab w:val="left" w:pos="630"/>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jc w:val="both"/>
    </w:pPr>
    <w:rPr>
      <w:rFonts w:ascii="Times" w:hAnsi="Times"/>
      <w:sz w:val="22"/>
    </w:r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F"/>
    <w:pPr>
      <w:tabs>
        <w:tab w:val="clear" w:pos="360"/>
        <w:tab w:val="clear" w:pos="720"/>
        <w:tab w:val="clear" w:pos="1080"/>
        <w:tab w:val="left" w:pos="518"/>
        <w:tab w:val="left" w:pos="878"/>
      </w:tabs>
      <w:spacing w:before="0" w:after="0"/>
      <w:ind w:left="878" w:hanging="878"/>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pPr>
  </w:style>
  <w:style w:type="paragraph" w:customStyle="1" w:styleId="List10">
    <w:name w:val="List1."/>
    <w:basedOn w:val="List2"/>
    <w:pPr>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left" w:pos="825"/>
      </w:tabs>
      <w:ind w:left="821" w:hanging="821"/>
    </w:pPr>
  </w:style>
  <w:style w:type="paragraph" w:customStyle="1" w:styleId="MCQList2sub">
    <w:name w:val="MCQ_List2_sub"/>
    <w:basedOn w:val="MCQList2"/>
    <w:pPr>
      <w:tabs>
        <w:tab w:val="left" w:pos="821"/>
        <w:tab w:val="left" w:pos="1200"/>
      </w:tabs>
      <w:ind w:left="1200" w:hanging="754"/>
    </w:pPr>
  </w:style>
  <w:style w:type="character" w:customStyle="1" w:styleId="BL2Char">
    <w:name w:val="BL2 Char"/>
    <w:basedOn w:val="DefaultParagraphFont"/>
    <w:rPr>
      <w:rFonts w:ascii="Times" w:hAnsi="Times" w:cs="Times New Roman"/>
      <w:sz w:val="24"/>
      <w:szCs w:val="24"/>
      <w:lang w:val="en-US" w:eastAsia="en-US" w:bidi="ar-SA"/>
    </w:rPr>
  </w:style>
  <w:style w:type="paragraph" w:styleId="BlockText">
    <w:name w:val="Block Text"/>
    <w:basedOn w:val="Normal"/>
    <w:semiHidden/>
    <w:pPr>
      <w:tabs>
        <w:tab w:val="left" w:pos="288"/>
        <w:tab w:val="left" w:pos="720"/>
        <w:tab w:val="left" w:pos="990"/>
        <w:tab w:val="left" w:pos="1440"/>
        <w:tab w:val="left" w:pos="1728"/>
        <w:tab w:val="left" w:pos="2160"/>
        <w:tab w:val="left" w:pos="2448"/>
        <w:tab w:val="left" w:pos="2880"/>
        <w:tab w:val="left" w:pos="3168"/>
        <w:tab w:val="left" w:pos="3600"/>
        <w:tab w:val="left" w:pos="3888"/>
        <w:tab w:val="left" w:pos="4320"/>
        <w:tab w:val="left" w:pos="4608"/>
        <w:tab w:val="left" w:pos="5040"/>
        <w:tab w:val="left" w:pos="5328"/>
        <w:tab w:val="left" w:pos="5760"/>
        <w:tab w:val="left" w:pos="6048"/>
        <w:tab w:val="left" w:pos="6480"/>
        <w:tab w:val="left" w:pos="6768"/>
        <w:tab w:val="left" w:pos="7200"/>
        <w:tab w:val="left" w:pos="7488"/>
        <w:tab w:val="left" w:pos="7920"/>
      </w:tabs>
      <w:spacing w:line="360" w:lineRule="atLeast"/>
      <w:ind w:left="270" w:right="14" w:hanging="270"/>
      <w:jc w:val="both"/>
    </w:pPr>
    <w:rPr>
      <w:sz w:val="24"/>
    </w:rPr>
  </w:style>
  <w:style w:type="paragraph" w:styleId="BodyText2">
    <w:name w:val="Body Text 2"/>
    <w:basedOn w:val="Normal"/>
    <w:semiHidden/>
    <w:pPr>
      <w:tabs>
        <w:tab w:val="left" w:pos="-1440"/>
        <w:tab w:val="left" w:pos="-720"/>
        <w:tab w:val="left" w:pos="446"/>
        <w:tab w:val="left" w:pos="840"/>
        <w:tab w:val="left" w:pos="1339"/>
        <w:tab w:val="left" w:pos="1680"/>
        <w:tab w:val="left" w:pos="2160"/>
        <w:tab w:val="center" w:pos="3840"/>
        <w:tab w:val="center" w:pos="696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446" w:hanging="446"/>
      <w:jc w:val="center"/>
    </w:pPr>
    <w:rPr>
      <w:rFonts w:ascii="Times" w:hAnsi="Times"/>
      <w:sz w:val="24"/>
    </w:rPr>
  </w:style>
  <w:style w:type="character" w:styleId="CommentReference">
    <w:name w:val="annotation reference"/>
    <w:basedOn w:val="DefaultParagraphFont"/>
    <w:semiHidden/>
    <w:rPr>
      <w:sz w:val="16"/>
      <w:szCs w:val="16"/>
    </w:rPr>
  </w:style>
  <w:style w:type="paragraph" w:styleId="CommentText">
    <w:name w:val="annotation text"/>
    <w:basedOn w:val="Normal"/>
    <w:semiHidden/>
  </w:style>
  <w:style w:type="paragraph" w:styleId="CommentSubject">
    <w:name w:val="annotation subject"/>
    <w:basedOn w:val="CommentText"/>
    <w:next w:val="CommentText"/>
    <w:semiHidden/>
    <w:rPr>
      <w:b/>
      <w:bCs/>
    </w:rPr>
  </w:style>
  <w:style w:type="character" w:customStyle="1" w:styleId="CommentTextChar">
    <w:name w:val="Comment Text Char"/>
    <w:basedOn w:val="DefaultParagraphFont"/>
    <w:semiHidden/>
    <w:locked/>
    <w:rPr>
      <w:rFonts w:cs="Times New Roman"/>
      <w:sz w:val="20"/>
      <w:szCs w:val="20"/>
    </w:rPr>
  </w:style>
  <w:style w:type="character" w:customStyle="1" w:styleId="CommentSubjectChar">
    <w:name w:val="Comment Subject Char"/>
    <w:basedOn w:val="CommentTextChar"/>
    <w:semiHidden/>
    <w:locked/>
    <w:rPr>
      <w:rFonts w:cs="Times New Roman"/>
      <w:b/>
      <w:bCs/>
      <w:sz w:val="20"/>
      <w:szCs w:val="20"/>
    </w:rPr>
  </w:style>
  <w:style w:type="paragraph" w:styleId="DocumentMap">
    <w:name w:val="Document Map"/>
    <w:basedOn w:val="Normal"/>
    <w:semiHidden/>
    <w:pPr>
      <w:shd w:val="clear" w:color="auto" w:fill="000080"/>
    </w:pPr>
    <w:rPr>
      <w:rFonts w:ascii="Tahoma" w:hAnsi="Tahoma" w:cs="Tahoma"/>
    </w:rPr>
  </w:style>
  <w:style w:type="character" w:styleId="FootnoteReference">
    <w:name w:val="footnote reference"/>
    <w:semiHidden/>
  </w:style>
  <w:style w:type="paragraph" w:customStyle="1" w:styleId="Glossary">
    <w:name w:val="Glossary"/>
    <w:basedOn w:val="Normal"/>
    <w:pPr>
      <w:keepNext/>
      <w:spacing w:after="100"/>
    </w:pPr>
    <w:rPr>
      <w:rFonts w:ascii="Times" w:hAnsi="Times"/>
      <w:sz w:val="22"/>
    </w:rPr>
  </w:style>
  <w:style w:type="paragraph" w:customStyle="1" w:styleId="hd2">
    <w:name w:val="hd2"/>
    <w:basedOn w:val="Normal"/>
    <w:pPr>
      <w:widowControl w:val="0"/>
      <w:tabs>
        <w:tab w:val="left" w:pos="316"/>
        <w:tab w:val="left" w:pos="489"/>
        <w:tab w:val="left" w:pos="633"/>
        <w:tab w:val="left" w:pos="763"/>
      </w:tabs>
      <w:snapToGrid w:val="0"/>
    </w:pPr>
    <w:rPr>
      <w:b/>
      <w:sz w:val="26"/>
    </w:rPr>
  </w:style>
  <w:style w:type="paragraph" w:customStyle="1" w:styleId="LineList1">
    <w:name w:val="Line_List1"/>
    <w:basedOn w:val="MCQList1"/>
    <w:pPr>
      <w:tabs>
        <w:tab w:val="right" w:pos="9432"/>
      </w:tabs>
      <w:spacing w:after="0"/>
    </w:pPr>
  </w:style>
  <w:style w:type="paragraph" w:customStyle="1" w:styleId="LineList2">
    <w:name w:val="Line_List2"/>
    <w:basedOn w:val="MCQList1"/>
    <w:pPr>
      <w:tabs>
        <w:tab w:val="right" w:pos="9432"/>
      </w:tabs>
      <w:spacing w:before="160" w:after="0"/>
    </w:pPr>
  </w:style>
  <w:style w:type="paragraph" w:customStyle="1" w:styleId="LineList3">
    <w:name w:val="Line_List3"/>
    <w:basedOn w:val="MCQList1"/>
    <w:pPr>
      <w:spacing w:before="160"/>
      <w:ind w:right="-45"/>
    </w:pPr>
  </w:style>
  <w:style w:type="paragraph" w:customStyle="1" w:styleId="List1Rule">
    <w:name w:val="List1_Rule"/>
    <w:pPr>
      <w:widowControl w:val="0"/>
      <w:tabs>
        <w:tab w:val="right" w:leader="underscore" w:pos="9360"/>
      </w:tabs>
      <w:snapToGrid w:val="0"/>
      <w:spacing w:before="200"/>
      <w:ind w:left="324"/>
    </w:pPr>
    <w:rPr>
      <w:rFonts w:ascii="Times" w:hAnsi="Times"/>
      <w:sz w:val="22"/>
    </w:rPr>
  </w:style>
  <w:style w:type="paragraph" w:customStyle="1" w:styleId="List1ex">
    <w:name w:val="List1_ex"/>
    <w:basedOn w:val="List1Rule"/>
    <w:pPr>
      <w:tabs>
        <w:tab w:val="left" w:pos="360"/>
      </w:tabs>
      <w:ind w:left="0"/>
    </w:pPr>
  </w:style>
  <w:style w:type="paragraph" w:customStyle="1" w:styleId="List2First">
    <w:name w:val="List2 First"/>
    <w:basedOn w:val="Normal"/>
    <w:pPr>
      <w:keepNext/>
      <w:tabs>
        <w:tab w:val="left" w:pos="907"/>
      </w:tabs>
      <w:spacing w:before="100" w:after="60"/>
      <w:ind w:left="907" w:hanging="403"/>
    </w:pPr>
    <w:rPr>
      <w:rFonts w:ascii="Times" w:hAnsi="Times"/>
      <w:sz w:val="22"/>
    </w:rPr>
  </w:style>
  <w:style w:type="paragraph" w:customStyle="1" w:styleId="List2Rule">
    <w:name w:val="List2 Rule"/>
    <w:pPr>
      <w:widowControl w:val="0"/>
      <w:tabs>
        <w:tab w:val="left" w:pos="720"/>
        <w:tab w:val="right" w:leader="underscore" w:pos="9360"/>
      </w:tabs>
      <w:snapToGrid w:val="0"/>
      <w:spacing w:before="200"/>
      <w:ind w:left="360"/>
    </w:pPr>
    <w:rPr>
      <w:rFonts w:ascii="Times" w:hAnsi="Times"/>
      <w:sz w:val="22"/>
    </w:rPr>
  </w:style>
  <w:style w:type="paragraph" w:customStyle="1" w:styleId="List2ind">
    <w:name w:val="List2_ind"/>
    <w:basedOn w:val="List2"/>
    <w:pPr>
      <w:ind w:left="864"/>
    </w:pPr>
  </w:style>
  <w:style w:type="paragraph" w:customStyle="1" w:styleId="LSIT1">
    <w:name w:val="LSIT1"/>
    <w:basedOn w:val="Normal"/>
    <w:pPr>
      <w:widowControl w:val="0"/>
      <w:tabs>
        <w:tab w:val="left" w:pos="316"/>
        <w:tab w:val="left" w:pos="489"/>
        <w:tab w:val="left" w:pos="633"/>
        <w:tab w:val="left" w:pos="1267"/>
        <w:tab w:val="left" w:pos="1584"/>
      </w:tabs>
      <w:snapToGrid w:val="0"/>
      <w:ind w:left="316"/>
    </w:pPr>
    <w:rPr>
      <w:sz w:val="22"/>
    </w:rPr>
  </w:style>
  <w:style w:type="paragraph" w:customStyle="1" w:styleId="LTrule">
    <w:name w:val="LT_rule"/>
    <w:pPr>
      <w:tabs>
        <w:tab w:val="right" w:leader="underscore" w:pos="9360"/>
      </w:tabs>
      <w:spacing w:before="200"/>
      <w:ind w:left="360"/>
    </w:pPr>
    <w:rPr>
      <w:rFonts w:ascii="Times" w:hAnsi="Times"/>
      <w:sz w:val="22"/>
    </w:rPr>
  </w:style>
  <w:style w:type="paragraph" w:customStyle="1" w:styleId="MatchingTB">
    <w:name w:val="Matching TB"/>
    <w:basedOn w:val="Normal"/>
    <w:pPr>
      <w:keepNext/>
      <w:tabs>
        <w:tab w:val="left" w:pos="533"/>
      </w:tabs>
      <w:spacing w:before="40"/>
    </w:pPr>
    <w:rPr>
      <w:rFonts w:ascii="Times" w:hAnsi="Times"/>
      <w:sz w:val="22"/>
    </w:rPr>
  </w:style>
  <w:style w:type="paragraph" w:customStyle="1" w:styleId="MatchingTBF">
    <w:name w:val="Matching TBF"/>
    <w:basedOn w:val="Normal"/>
    <w:pPr>
      <w:keepNext/>
      <w:tabs>
        <w:tab w:val="left" w:pos="533"/>
      </w:tabs>
      <w:spacing w:before="100"/>
    </w:pPr>
    <w:rPr>
      <w:rFonts w:ascii="Times" w:hAnsi="Times"/>
      <w:sz w:val="22"/>
    </w:rPr>
  </w:style>
  <w:style w:type="paragraph" w:customStyle="1" w:styleId="MatchingTCH">
    <w:name w:val="Matching TCH"/>
    <w:basedOn w:val="Normal"/>
    <w:pPr>
      <w:keepNext/>
      <w:spacing w:before="40"/>
      <w:ind w:left="1008"/>
    </w:pPr>
    <w:rPr>
      <w:rFonts w:ascii="Times" w:hAnsi="Times"/>
      <w:b/>
      <w:bCs/>
      <w:sz w:val="22"/>
    </w:rPr>
  </w:style>
  <w:style w:type="paragraph" w:customStyle="1" w:styleId="MCanswers">
    <w:name w:val="MC answers"/>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900" w:hanging="440"/>
      <w:jc w:val="both"/>
    </w:pPr>
    <w:rPr>
      <w:rFonts w:ascii="Times" w:hAnsi="Times"/>
      <w:sz w:val="24"/>
    </w:rPr>
  </w:style>
  <w:style w:type="paragraph" w:customStyle="1" w:styleId="MCQuestion">
    <w:name w:val="MC Question"/>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440" w:hanging="440"/>
      <w:jc w:val="both"/>
    </w:pPr>
    <w:rPr>
      <w:rFonts w:ascii="Times" w:hAnsi="Times"/>
      <w:sz w:val="24"/>
    </w:rPr>
  </w:style>
  <w:style w:type="paragraph" w:customStyle="1" w:styleId="MCQTable">
    <w:name w:val="MCQ_Table"/>
    <w:basedOn w:val="MCQList2"/>
    <w:pPr>
      <w:tabs>
        <w:tab w:val="right" w:pos="5025"/>
      </w:tabs>
    </w:pPr>
  </w:style>
  <w:style w:type="paragraph" w:customStyle="1" w:styleId="NL">
    <w:name w:val="NL"/>
    <w:basedOn w:val="Normal"/>
    <w:pPr>
      <w:keepNext/>
      <w:tabs>
        <w:tab w:val="left" w:pos="4350"/>
      </w:tabs>
      <w:spacing w:before="40" w:line="240" w:lineRule="atLeast"/>
      <w:jc w:val="both"/>
    </w:pPr>
    <w:rPr>
      <w:rFonts w:ascii="Times" w:hAnsi="Times"/>
      <w:sz w:val="22"/>
    </w:rPr>
  </w:style>
  <w:style w:type="paragraph" w:customStyle="1" w:styleId="NLFirst">
    <w:name w:val="NL First"/>
    <w:basedOn w:val="NL"/>
    <w:pPr>
      <w:spacing w:before="0"/>
    </w:pPr>
  </w:style>
  <w:style w:type="paragraph" w:styleId="NormalIndent">
    <w:name w:val="Normal Indent"/>
    <w:basedOn w:val="Normal"/>
    <w:semiHidden/>
    <w:pPr>
      <w:tabs>
        <w:tab w:val="left" w:pos="1440"/>
        <w:tab w:val="left" w:pos="2160"/>
        <w:tab w:val="left" w:pos="2880"/>
        <w:tab w:val="left" w:pos="3600"/>
        <w:tab w:val="left" w:pos="4320"/>
        <w:tab w:val="left" w:pos="5040"/>
        <w:tab w:val="left" w:pos="5760"/>
        <w:tab w:val="left" w:pos="6480"/>
        <w:tab w:val="left" w:pos="7200"/>
        <w:tab w:val="left" w:pos="7920"/>
      </w:tabs>
      <w:spacing w:line="360" w:lineRule="atLeast"/>
      <w:ind w:left="720" w:right="14"/>
      <w:jc w:val="both"/>
    </w:pPr>
    <w:rPr>
      <w:rFonts w:ascii="MS Serif" w:hAnsi="MS Serif"/>
      <w:sz w:val="24"/>
    </w:rPr>
  </w:style>
  <w:style w:type="paragraph" w:customStyle="1" w:styleId="NumList">
    <w:name w:val="Num List"/>
    <w:basedOn w:val="MCQList1"/>
    <w:pPr>
      <w:tabs>
        <w:tab w:val="left" w:pos="4680"/>
        <w:tab w:val="left" w:pos="5198"/>
      </w:tabs>
      <w:spacing w:before="0" w:after="0"/>
      <w:ind w:left="518" w:hanging="518"/>
    </w:pPr>
  </w:style>
  <w:style w:type="paragraph" w:customStyle="1" w:styleId="NumListF">
    <w:name w:val="Num ListF"/>
    <w:basedOn w:val="NumList"/>
  </w:style>
  <w:style w:type="paragraph" w:customStyle="1" w:styleId="ref">
    <w:name w:val="ref"/>
    <w:basedOn w:val="Normal"/>
    <w:pPr>
      <w:spacing w:after="60" w:line="240" w:lineRule="atLeast"/>
    </w:pPr>
    <w:rPr>
      <w:rFonts w:ascii="Times" w:hAnsi="Times"/>
      <w:sz w:val="22"/>
    </w:rPr>
  </w:style>
  <w:style w:type="paragraph" w:customStyle="1" w:styleId="RuleList">
    <w:name w:val="Rule List"/>
    <w:pPr>
      <w:widowControl w:val="0"/>
      <w:tabs>
        <w:tab w:val="left" w:leader="underscore" w:pos="1440"/>
        <w:tab w:val="left" w:pos="1656"/>
        <w:tab w:val="left" w:pos="2025"/>
      </w:tabs>
      <w:snapToGrid w:val="0"/>
      <w:spacing w:before="200"/>
      <w:ind w:left="2025" w:hanging="1800"/>
    </w:pPr>
    <w:rPr>
      <w:rFonts w:ascii="Times" w:hAnsi="Times"/>
      <w:sz w:val="22"/>
    </w:rPr>
  </w:style>
  <w:style w:type="paragraph" w:customStyle="1" w:styleId="T1List">
    <w:name w:val="T1_List"/>
    <w:basedOn w:val="T1"/>
    <w:pPr>
      <w:keepNext/>
      <w:spacing w:after="100"/>
    </w:pPr>
  </w:style>
  <w:style w:type="paragraph" w:customStyle="1" w:styleId="T2">
    <w:name w:val="T2"/>
    <w:basedOn w:val="T1"/>
    <w:pPr>
      <w:keepNext/>
      <w:spacing w:before="200"/>
    </w:pPr>
  </w:style>
  <w:style w:type="paragraph" w:customStyle="1" w:styleId="TB">
    <w:name w:val="TB"/>
    <w:basedOn w:val="Normal"/>
    <w:pPr>
      <w:keepNext/>
      <w:spacing w:before="40"/>
      <w:jc w:val="center"/>
    </w:pPr>
    <w:rPr>
      <w:rFonts w:ascii="Times" w:hAnsi="Times"/>
      <w:sz w:val="22"/>
    </w:rPr>
  </w:style>
  <w:style w:type="paragraph" w:customStyle="1" w:styleId="TCH">
    <w:name w:val="TCH"/>
    <w:basedOn w:val="Normal"/>
    <w:pPr>
      <w:keepNext/>
      <w:spacing w:before="40" w:line="240" w:lineRule="atLeast"/>
      <w:jc w:val="center"/>
    </w:pPr>
    <w:rPr>
      <w:rFonts w:ascii="Times" w:hAnsi="Times"/>
      <w:b/>
      <w:bCs/>
      <w:sz w:val="22"/>
    </w:rPr>
  </w:style>
  <w:style w:type="paragraph" w:customStyle="1" w:styleId="TFQuestions">
    <w:name w:val="TF Questions"/>
    <w:basedOn w:val="Normal"/>
    <w:pPr>
      <w:tabs>
        <w:tab w:val="left" w:pos="-1440"/>
        <w:tab w:val="left" w:pos="-720"/>
        <w:tab w:val="left" w:pos="280"/>
        <w:tab w:val="decimal" w:pos="748"/>
        <w:tab w:val="left" w:pos="1029"/>
        <w:tab w:val="left" w:pos="360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1029" w:hanging="1029"/>
      <w:jc w:val="both"/>
    </w:pPr>
    <w:rPr>
      <w:rFonts w:ascii="Times" w:hAnsi="Times"/>
    </w:rPr>
  </w:style>
  <w:style w:type="paragraph" w:customStyle="1" w:styleId="TFQFirst">
    <w:name w:val="TFQ First"/>
    <w:basedOn w:val="TFQ"/>
  </w:style>
  <w:style w:type="paragraph" w:customStyle="1" w:styleId="UnderHead">
    <w:name w:val="Under_Head"/>
    <w:basedOn w:val="Normal"/>
    <w:pPr>
      <w:keepNext/>
      <w:spacing w:after="200"/>
    </w:pPr>
    <w:rPr>
      <w:rFonts w:ascii="Times" w:hAnsi="Times"/>
      <w:sz w:val="22"/>
    </w:rPr>
  </w:style>
  <w:style w:type="paragraph" w:customStyle="1" w:styleId="OutlineI">
    <w:name w:val="Outline_I"/>
    <w:basedOn w:val="Normal"/>
    <w:qFormat/>
    <w:rsid w:val="00757395"/>
    <w:pPr>
      <w:numPr>
        <w:numId w:val="28"/>
      </w:numPr>
      <w:spacing w:before="60"/>
      <w:ind w:left="1170"/>
    </w:pPr>
    <w:rPr>
      <w:rFonts w:ascii="Times" w:eastAsiaTheme="minorHAnsi" w:hAnsi="Times" w:cs="Times"/>
      <w:sz w:val="22"/>
      <w:szCs w:val="24"/>
    </w:rPr>
  </w:style>
  <w:style w:type="paragraph" w:customStyle="1" w:styleId="OutlineA">
    <w:name w:val="Outline_A"/>
    <w:basedOn w:val="Normal"/>
    <w:qFormat/>
    <w:rsid w:val="00757395"/>
    <w:pPr>
      <w:numPr>
        <w:numId w:val="26"/>
      </w:numPr>
      <w:spacing w:before="60"/>
      <w:ind w:left="1526"/>
    </w:pPr>
    <w:rPr>
      <w:rFonts w:ascii="Times" w:eastAsiaTheme="minorHAnsi" w:hAnsi="Times" w:cs="Times"/>
      <w:sz w:val="22"/>
      <w:szCs w:val="24"/>
    </w:rPr>
  </w:style>
  <w:style w:type="paragraph" w:customStyle="1" w:styleId="Outlline1">
    <w:name w:val="Outlline_1"/>
    <w:basedOn w:val="Normal"/>
    <w:qFormat/>
    <w:rsid w:val="00757395"/>
    <w:pPr>
      <w:numPr>
        <w:numId w:val="27"/>
      </w:numPr>
      <w:spacing w:before="60"/>
    </w:pPr>
    <w:rPr>
      <w:rFonts w:ascii="Times" w:eastAsiaTheme="minorHAnsi" w:hAnsi="Times" w:cs="Times"/>
      <w:sz w:val="22"/>
      <w:szCs w:val="24"/>
    </w:rPr>
  </w:style>
  <w:style w:type="paragraph" w:customStyle="1" w:styleId="MCQAnswer">
    <w:name w:val="MCQ_Answer"/>
    <w:basedOn w:val="Normal"/>
    <w:qFormat/>
    <w:rsid w:val="00757395"/>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LearningObjectives">
    <w:name w:val="LearningObjectives"/>
    <w:basedOn w:val="Normal"/>
    <w:qFormat/>
    <w:rsid w:val="00757395"/>
    <w:pPr>
      <w:numPr>
        <w:numId w:val="29"/>
      </w:numPr>
      <w:spacing w:before="120" w:line="259" w:lineRule="auto"/>
    </w:pPr>
    <w:rPr>
      <w:rFonts w:ascii="Times" w:eastAsiaTheme="minorHAnsi" w:hAnsi="Times" w:cs="Times"/>
      <w:sz w:val="22"/>
      <w:szCs w:val="24"/>
    </w:rPr>
  </w:style>
  <w:style w:type="paragraph" w:customStyle="1" w:styleId="MCQAnswerBL">
    <w:name w:val="MCQ_AnswerBL"/>
    <w:basedOn w:val="Normal"/>
    <w:qFormat/>
    <w:rsid w:val="002111ED"/>
    <w:pPr>
      <w:spacing w:after="60"/>
      <w:ind w:left="705" w:hanging="259"/>
    </w:pPr>
    <w:rPr>
      <w:rFonts w:ascii="Arial Narrow" w:hAnsi="Arial Narrow"/>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pPr>
      <w:widowControl w:val="0"/>
      <w:tabs>
        <w:tab w:val="left" w:pos="360"/>
        <w:tab w:val="right" w:leader="underscore" w:pos="9360"/>
      </w:tabs>
      <w:snapToGrid w:val="0"/>
      <w:spacing w:before="200"/>
      <w:ind w:left="360" w:hanging="360"/>
    </w:pPr>
    <w:rPr>
      <w:rFonts w:ascii="Times" w:hAnsi="Times"/>
      <w:sz w:val="22"/>
    </w:rPr>
  </w:style>
  <w:style w:type="paragraph" w:customStyle="1" w:styleId="List2">
    <w:name w:val="List2"/>
    <w:pPr>
      <w:tabs>
        <w:tab w:val="left" w:pos="684"/>
        <w:tab w:val="right" w:leader="underscore" w:pos="9360"/>
      </w:tabs>
      <w:spacing w:before="200"/>
      <w:ind w:left="360"/>
    </w:pPr>
    <w:rPr>
      <w:rFonts w:ascii="Times" w:hAnsi="Times"/>
      <w:sz w:val="22"/>
    </w:rPr>
  </w:style>
  <w:style w:type="paragraph" w:customStyle="1" w:styleId="List3">
    <w:name w:val="List3"/>
    <w:basedOn w:val="Normal"/>
    <w:pPr>
      <w:keepNext/>
      <w:tabs>
        <w:tab w:val="left" w:pos="1267"/>
      </w:tabs>
      <w:spacing w:after="40"/>
      <w:ind w:left="1267" w:hanging="360"/>
    </w:pPr>
    <w:rPr>
      <w:rFonts w:ascii="Times" w:hAnsi="Times"/>
      <w:sz w:val="22"/>
    </w:rPr>
  </w:style>
  <w:style w:type="paragraph" w:customStyle="1" w:styleId="List4">
    <w:name w:val="List4"/>
    <w:basedOn w:val="Normal"/>
    <w:pPr>
      <w:keepNext/>
      <w:tabs>
        <w:tab w:val="left" w:pos="1642"/>
      </w:tabs>
      <w:spacing w:after="40"/>
      <w:ind w:left="1641" w:hanging="374"/>
    </w:pPr>
    <w:rPr>
      <w:rFonts w:ascii="Times" w:hAnsi="Times"/>
      <w:sz w:val="22"/>
    </w:rPr>
  </w:style>
  <w:style w:type="paragraph" w:customStyle="1" w:styleId="List5">
    <w:name w:val="List5"/>
    <w:basedOn w:val="Normal"/>
    <w:pPr>
      <w:keepNext/>
      <w:tabs>
        <w:tab w:val="left" w:pos="1875"/>
      </w:tabs>
      <w:ind w:left="1725" w:hanging="225"/>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widowControl w:val="0"/>
      <w:snapToGrid w:val="0"/>
    </w:pPr>
    <w:rPr>
      <w:rFonts w:ascii="Times" w:hAnsi="Times"/>
      <w:sz w:val="22"/>
    </w:rPr>
  </w:style>
  <w:style w:type="paragraph" w:customStyle="1" w:styleId="MCQ">
    <w:name w:val="MCQ"/>
    <w:basedOn w:val="Normal"/>
    <w:pPr>
      <w:numPr>
        <w:numId w:val="23"/>
      </w:numPr>
      <w:spacing w:before="200" w:after="60"/>
    </w:pPr>
    <w:rPr>
      <w:rFonts w:ascii="Times" w:hAnsi="Times"/>
      <w:sz w:val="22"/>
    </w:rPr>
  </w:style>
  <w:style w:type="paragraph" w:customStyle="1" w:styleId="MCA">
    <w:name w:val="MCA"/>
    <w:basedOn w:val="Normal"/>
    <w:pPr>
      <w:numPr>
        <w:ilvl w:val="1"/>
        <w:numId w:val="22"/>
      </w:numPr>
      <w:tabs>
        <w:tab w:val="clear" w:pos="1080"/>
        <w:tab w:val="num" w:pos="360"/>
      </w:tabs>
      <w:ind w:left="0"/>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napToGrid w:val="0"/>
      <w:sz w:val="22"/>
    </w:rPr>
  </w:style>
  <w:style w:type="paragraph" w:customStyle="1" w:styleId="awTBfigCap">
    <w:name w:val="awTB_figCap"/>
    <w:basedOn w:val="Normal"/>
    <w:pPr>
      <w:keepNext/>
      <w:keepLines/>
      <w:spacing w:before="40" w:after="40"/>
      <w:ind w:left="387"/>
      <w:outlineLvl w:val="1"/>
    </w:pPr>
    <w:rPr>
      <w:rFonts w:ascii="Times" w:hAnsi="Times"/>
      <w:i/>
      <w:snapToGrid w:val="0"/>
      <w:sz w:val="22"/>
    </w:rPr>
  </w:style>
  <w:style w:type="paragraph" w:customStyle="1" w:styleId="awTB02question">
    <w:name w:val="awTB_02_question"/>
    <w:basedOn w:val="Normal"/>
    <w:next w:val="Normal"/>
    <w:pPr>
      <w:keepNext/>
      <w:keepLines/>
      <w:numPr>
        <w:ilvl w:val="1"/>
        <w:numId w:val="19"/>
      </w:numPr>
      <w:tabs>
        <w:tab w:val="clear" w:pos="547"/>
        <w:tab w:val="num" w:pos="360"/>
        <w:tab w:val="left" w:pos="640"/>
      </w:tabs>
      <w:spacing w:before="200" w:after="60"/>
      <w:ind w:left="0" w:firstLine="0"/>
      <w:outlineLvl w:val="2"/>
    </w:pPr>
    <w:rPr>
      <w:rFonts w:ascii="Times" w:hAnsi="Times"/>
      <w:snapToGrid w:val="0"/>
      <w:sz w:val="22"/>
    </w:rPr>
  </w:style>
  <w:style w:type="paragraph" w:customStyle="1" w:styleId="awTB03distractor">
    <w:name w:val="awTB_03_distractor"/>
    <w:basedOn w:val="Normal"/>
    <w:pPr>
      <w:keepNext/>
      <w:keepLines/>
      <w:numPr>
        <w:ilvl w:val="2"/>
        <w:numId w:val="20"/>
      </w:numPr>
      <w:tabs>
        <w:tab w:val="clear" w:pos="907"/>
        <w:tab w:val="num" w:pos="360"/>
        <w:tab w:val="left" w:pos="720"/>
      </w:tabs>
      <w:spacing w:after="40"/>
      <w:ind w:left="0" w:firstLine="0"/>
      <w:outlineLvl w:val="2"/>
    </w:pPr>
    <w:rPr>
      <w:rFonts w:ascii="Times" w:hAnsi="Times"/>
      <w:snapToGrid w:val="0"/>
      <w:sz w:val="22"/>
    </w:rPr>
  </w:style>
  <w:style w:type="paragraph" w:customStyle="1" w:styleId="awTB01questionHead">
    <w:name w:val="awTB_01_questionHead"/>
    <w:basedOn w:val="Normal"/>
    <w:pPr>
      <w:keepNext/>
      <w:keepLines/>
      <w:numPr>
        <w:numId w:val="18"/>
      </w:numPr>
      <w:tabs>
        <w:tab w:val="num"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eastAsia="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Normal"/>
    <w:pPr>
      <w:keepNext/>
      <w:spacing w:before="40"/>
    </w:pPr>
    <w:rPr>
      <w:rFonts w:ascii="Times" w:hAnsi="Times"/>
      <w:sz w:val="22"/>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4"/>
        <w:tab w:val="left" w:pos="446"/>
      </w:tabs>
      <w:ind w:left="446" w:hanging="446"/>
    </w:pPr>
  </w:style>
  <w:style w:type="paragraph" w:customStyle="1" w:styleId="MCQList2">
    <w:name w:val="MCQ_List2"/>
    <w:basedOn w:val="problemlist2"/>
    <w:pPr>
      <w:tabs>
        <w:tab w:val="clear" w:pos="720"/>
      </w:tabs>
      <w:spacing w:after="60"/>
      <w:ind w:left="825" w:hanging="375"/>
    </w:p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21"/>
      </w:numPr>
      <w:ind w:left="0" w:firstLine="0"/>
    </w:pPr>
  </w:style>
  <w:style w:type="paragraph" w:customStyle="1" w:styleId="CO">
    <w:name w:val="CO"/>
    <w:basedOn w:val="MCQList1"/>
    <w:pPr>
      <w:spacing w:before="120"/>
    </w:pPr>
  </w:style>
  <w:style w:type="paragraph" w:customStyle="1" w:styleId="TF">
    <w:name w:val="TF"/>
    <w:basedOn w:val="CO"/>
    <w:pPr>
      <w:tabs>
        <w:tab w:val="left" w:pos="360"/>
        <w:tab w:val="left" w:pos="720"/>
        <w:tab w:val="left" w:pos="1080"/>
      </w:tabs>
      <w:ind w:left="1080" w:hanging="1080"/>
    </w:pPr>
  </w:style>
  <w:style w:type="paragraph" w:customStyle="1" w:styleId="PG">
    <w:name w:val="PG"/>
    <w:basedOn w:val="MCQList1"/>
  </w:style>
  <w:style w:type="paragraph" w:customStyle="1" w:styleId="SubList5">
    <w:name w:val="SubList5"/>
    <w:basedOn w:val="List5"/>
    <w:pPr>
      <w:tabs>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1440"/>
        <w:tab w:val="left" w:pos="-720"/>
        <w:tab w:val="decimal" w:pos="187"/>
        <w:tab w:val="left" w:pos="468"/>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hanging="450"/>
      <w:jc w:val="both"/>
    </w:pPr>
    <w:rPr>
      <w:rFonts w:ascii="Times" w:hAnsi="Times"/>
      <w:sz w:val="22"/>
    </w:r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1440"/>
        <w:tab w:val="left" w:pos="-720"/>
        <w:tab w:val="decimal" w:pos="187"/>
        <w:tab w:val="left" w:pos="468"/>
        <w:tab w:val="left" w:pos="630"/>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jc w:val="both"/>
    </w:pPr>
    <w:rPr>
      <w:rFonts w:ascii="Times" w:hAnsi="Times"/>
      <w:sz w:val="22"/>
    </w:r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F"/>
    <w:pPr>
      <w:tabs>
        <w:tab w:val="clear" w:pos="360"/>
        <w:tab w:val="clear" w:pos="720"/>
        <w:tab w:val="clear" w:pos="1080"/>
        <w:tab w:val="left" w:pos="518"/>
        <w:tab w:val="left" w:pos="878"/>
      </w:tabs>
      <w:spacing w:before="0" w:after="0"/>
      <w:ind w:left="878" w:hanging="878"/>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pPr>
  </w:style>
  <w:style w:type="paragraph" w:customStyle="1" w:styleId="List10">
    <w:name w:val="List1."/>
    <w:basedOn w:val="List2"/>
    <w:pPr>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left" w:pos="825"/>
      </w:tabs>
      <w:ind w:left="821" w:hanging="821"/>
    </w:pPr>
  </w:style>
  <w:style w:type="paragraph" w:customStyle="1" w:styleId="MCQList2sub">
    <w:name w:val="MCQ_List2_sub"/>
    <w:basedOn w:val="MCQList2"/>
    <w:pPr>
      <w:tabs>
        <w:tab w:val="left" w:pos="821"/>
        <w:tab w:val="left" w:pos="1200"/>
      </w:tabs>
      <w:ind w:left="1200" w:hanging="754"/>
    </w:pPr>
  </w:style>
  <w:style w:type="character" w:customStyle="1" w:styleId="BL2Char">
    <w:name w:val="BL2 Char"/>
    <w:basedOn w:val="DefaultParagraphFont"/>
    <w:rPr>
      <w:rFonts w:ascii="Times" w:hAnsi="Times" w:cs="Times New Roman"/>
      <w:sz w:val="24"/>
      <w:szCs w:val="24"/>
      <w:lang w:val="en-US" w:eastAsia="en-US" w:bidi="ar-SA"/>
    </w:rPr>
  </w:style>
  <w:style w:type="paragraph" w:styleId="BlockText">
    <w:name w:val="Block Text"/>
    <w:basedOn w:val="Normal"/>
    <w:semiHidden/>
    <w:pPr>
      <w:tabs>
        <w:tab w:val="left" w:pos="288"/>
        <w:tab w:val="left" w:pos="720"/>
        <w:tab w:val="left" w:pos="990"/>
        <w:tab w:val="left" w:pos="1440"/>
        <w:tab w:val="left" w:pos="1728"/>
        <w:tab w:val="left" w:pos="2160"/>
        <w:tab w:val="left" w:pos="2448"/>
        <w:tab w:val="left" w:pos="2880"/>
        <w:tab w:val="left" w:pos="3168"/>
        <w:tab w:val="left" w:pos="3600"/>
        <w:tab w:val="left" w:pos="3888"/>
        <w:tab w:val="left" w:pos="4320"/>
        <w:tab w:val="left" w:pos="4608"/>
        <w:tab w:val="left" w:pos="5040"/>
        <w:tab w:val="left" w:pos="5328"/>
        <w:tab w:val="left" w:pos="5760"/>
        <w:tab w:val="left" w:pos="6048"/>
        <w:tab w:val="left" w:pos="6480"/>
        <w:tab w:val="left" w:pos="6768"/>
        <w:tab w:val="left" w:pos="7200"/>
        <w:tab w:val="left" w:pos="7488"/>
        <w:tab w:val="left" w:pos="7920"/>
      </w:tabs>
      <w:spacing w:line="360" w:lineRule="atLeast"/>
      <w:ind w:left="270" w:right="14" w:hanging="270"/>
      <w:jc w:val="both"/>
    </w:pPr>
    <w:rPr>
      <w:sz w:val="24"/>
    </w:rPr>
  </w:style>
  <w:style w:type="paragraph" w:styleId="BodyText2">
    <w:name w:val="Body Text 2"/>
    <w:basedOn w:val="Normal"/>
    <w:semiHidden/>
    <w:pPr>
      <w:tabs>
        <w:tab w:val="left" w:pos="-1440"/>
        <w:tab w:val="left" w:pos="-720"/>
        <w:tab w:val="left" w:pos="446"/>
        <w:tab w:val="left" w:pos="840"/>
        <w:tab w:val="left" w:pos="1339"/>
        <w:tab w:val="left" w:pos="1680"/>
        <w:tab w:val="left" w:pos="2160"/>
        <w:tab w:val="center" w:pos="3840"/>
        <w:tab w:val="center" w:pos="696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446" w:hanging="446"/>
      <w:jc w:val="center"/>
    </w:pPr>
    <w:rPr>
      <w:rFonts w:ascii="Times" w:hAnsi="Times"/>
      <w:sz w:val="24"/>
    </w:rPr>
  </w:style>
  <w:style w:type="character" w:styleId="CommentReference">
    <w:name w:val="annotation reference"/>
    <w:basedOn w:val="DefaultParagraphFont"/>
    <w:semiHidden/>
    <w:rPr>
      <w:sz w:val="16"/>
      <w:szCs w:val="16"/>
    </w:rPr>
  </w:style>
  <w:style w:type="paragraph" w:styleId="CommentText">
    <w:name w:val="annotation text"/>
    <w:basedOn w:val="Normal"/>
    <w:semiHidden/>
  </w:style>
  <w:style w:type="paragraph" w:styleId="CommentSubject">
    <w:name w:val="annotation subject"/>
    <w:basedOn w:val="CommentText"/>
    <w:next w:val="CommentText"/>
    <w:semiHidden/>
    <w:rPr>
      <w:b/>
      <w:bCs/>
    </w:rPr>
  </w:style>
  <w:style w:type="character" w:customStyle="1" w:styleId="CommentTextChar">
    <w:name w:val="Comment Text Char"/>
    <w:basedOn w:val="DefaultParagraphFont"/>
    <w:semiHidden/>
    <w:locked/>
    <w:rPr>
      <w:rFonts w:cs="Times New Roman"/>
      <w:sz w:val="20"/>
      <w:szCs w:val="20"/>
    </w:rPr>
  </w:style>
  <w:style w:type="character" w:customStyle="1" w:styleId="CommentSubjectChar">
    <w:name w:val="Comment Subject Char"/>
    <w:basedOn w:val="CommentTextChar"/>
    <w:semiHidden/>
    <w:locked/>
    <w:rPr>
      <w:rFonts w:cs="Times New Roman"/>
      <w:b/>
      <w:bCs/>
      <w:sz w:val="20"/>
      <w:szCs w:val="20"/>
    </w:rPr>
  </w:style>
  <w:style w:type="paragraph" w:styleId="DocumentMap">
    <w:name w:val="Document Map"/>
    <w:basedOn w:val="Normal"/>
    <w:semiHidden/>
    <w:pPr>
      <w:shd w:val="clear" w:color="auto" w:fill="000080"/>
    </w:pPr>
    <w:rPr>
      <w:rFonts w:ascii="Tahoma" w:hAnsi="Tahoma" w:cs="Tahoma"/>
    </w:rPr>
  </w:style>
  <w:style w:type="character" w:styleId="FootnoteReference">
    <w:name w:val="footnote reference"/>
    <w:semiHidden/>
  </w:style>
  <w:style w:type="paragraph" w:customStyle="1" w:styleId="Glossary">
    <w:name w:val="Glossary"/>
    <w:basedOn w:val="Normal"/>
    <w:pPr>
      <w:keepNext/>
      <w:spacing w:after="100"/>
    </w:pPr>
    <w:rPr>
      <w:rFonts w:ascii="Times" w:hAnsi="Times"/>
      <w:sz w:val="22"/>
    </w:rPr>
  </w:style>
  <w:style w:type="paragraph" w:customStyle="1" w:styleId="hd2">
    <w:name w:val="hd2"/>
    <w:basedOn w:val="Normal"/>
    <w:pPr>
      <w:widowControl w:val="0"/>
      <w:tabs>
        <w:tab w:val="left" w:pos="316"/>
        <w:tab w:val="left" w:pos="489"/>
        <w:tab w:val="left" w:pos="633"/>
        <w:tab w:val="left" w:pos="763"/>
      </w:tabs>
      <w:snapToGrid w:val="0"/>
    </w:pPr>
    <w:rPr>
      <w:b/>
      <w:sz w:val="26"/>
    </w:rPr>
  </w:style>
  <w:style w:type="paragraph" w:customStyle="1" w:styleId="LineList1">
    <w:name w:val="Line_List1"/>
    <w:basedOn w:val="MCQList1"/>
    <w:pPr>
      <w:tabs>
        <w:tab w:val="right" w:pos="9432"/>
      </w:tabs>
      <w:spacing w:after="0"/>
    </w:pPr>
  </w:style>
  <w:style w:type="paragraph" w:customStyle="1" w:styleId="LineList2">
    <w:name w:val="Line_List2"/>
    <w:basedOn w:val="MCQList1"/>
    <w:pPr>
      <w:tabs>
        <w:tab w:val="right" w:pos="9432"/>
      </w:tabs>
      <w:spacing w:before="160" w:after="0"/>
    </w:pPr>
  </w:style>
  <w:style w:type="paragraph" w:customStyle="1" w:styleId="LineList3">
    <w:name w:val="Line_List3"/>
    <w:basedOn w:val="MCQList1"/>
    <w:pPr>
      <w:spacing w:before="160"/>
      <w:ind w:right="-45"/>
    </w:pPr>
  </w:style>
  <w:style w:type="paragraph" w:customStyle="1" w:styleId="List1Rule">
    <w:name w:val="List1_Rule"/>
    <w:pPr>
      <w:widowControl w:val="0"/>
      <w:tabs>
        <w:tab w:val="right" w:leader="underscore" w:pos="9360"/>
      </w:tabs>
      <w:snapToGrid w:val="0"/>
      <w:spacing w:before="200"/>
      <w:ind w:left="324"/>
    </w:pPr>
    <w:rPr>
      <w:rFonts w:ascii="Times" w:hAnsi="Times"/>
      <w:sz w:val="22"/>
    </w:rPr>
  </w:style>
  <w:style w:type="paragraph" w:customStyle="1" w:styleId="List1ex">
    <w:name w:val="List1_ex"/>
    <w:basedOn w:val="List1Rule"/>
    <w:pPr>
      <w:tabs>
        <w:tab w:val="left" w:pos="360"/>
      </w:tabs>
      <w:ind w:left="0"/>
    </w:pPr>
  </w:style>
  <w:style w:type="paragraph" w:customStyle="1" w:styleId="List2First">
    <w:name w:val="List2 First"/>
    <w:basedOn w:val="Normal"/>
    <w:pPr>
      <w:keepNext/>
      <w:tabs>
        <w:tab w:val="left" w:pos="907"/>
      </w:tabs>
      <w:spacing w:before="100" w:after="60"/>
      <w:ind w:left="907" w:hanging="403"/>
    </w:pPr>
    <w:rPr>
      <w:rFonts w:ascii="Times" w:hAnsi="Times"/>
      <w:sz w:val="22"/>
    </w:rPr>
  </w:style>
  <w:style w:type="paragraph" w:customStyle="1" w:styleId="List2Rule">
    <w:name w:val="List2 Rule"/>
    <w:pPr>
      <w:widowControl w:val="0"/>
      <w:tabs>
        <w:tab w:val="left" w:pos="720"/>
        <w:tab w:val="right" w:leader="underscore" w:pos="9360"/>
      </w:tabs>
      <w:snapToGrid w:val="0"/>
      <w:spacing w:before="200"/>
      <w:ind w:left="360"/>
    </w:pPr>
    <w:rPr>
      <w:rFonts w:ascii="Times" w:hAnsi="Times"/>
      <w:sz w:val="22"/>
    </w:rPr>
  </w:style>
  <w:style w:type="paragraph" w:customStyle="1" w:styleId="List2ind">
    <w:name w:val="List2_ind"/>
    <w:basedOn w:val="List2"/>
    <w:pPr>
      <w:ind w:left="864"/>
    </w:pPr>
  </w:style>
  <w:style w:type="paragraph" w:customStyle="1" w:styleId="LSIT1">
    <w:name w:val="LSIT1"/>
    <w:basedOn w:val="Normal"/>
    <w:pPr>
      <w:widowControl w:val="0"/>
      <w:tabs>
        <w:tab w:val="left" w:pos="316"/>
        <w:tab w:val="left" w:pos="489"/>
        <w:tab w:val="left" w:pos="633"/>
        <w:tab w:val="left" w:pos="1267"/>
        <w:tab w:val="left" w:pos="1584"/>
      </w:tabs>
      <w:snapToGrid w:val="0"/>
      <w:ind w:left="316"/>
    </w:pPr>
    <w:rPr>
      <w:sz w:val="22"/>
    </w:rPr>
  </w:style>
  <w:style w:type="paragraph" w:customStyle="1" w:styleId="LTrule">
    <w:name w:val="LT_rule"/>
    <w:pPr>
      <w:tabs>
        <w:tab w:val="right" w:leader="underscore" w:pos="9360"/>
      </w:tabs>
      <w:spacing w:before="200"/>
      <w:ind w:left="360"/>
    </w:pPr>
    <w:rPr>
      <w:rFonts w:ascii="Times" w:hAnsi="Times"/>
      <w:sz w:val="22"/>
    </w:rPr>
  </w:style>
  <w:style w:type="paragraph" w:customStyle="1" w:styleId="MatchingTB">
    <w:name w:val="Matching TB"/>
    <w:basedOn w:val="Normal"/>
    <w:pPr>
      <w:keepNext/>
      <w:tabs>
        <w:tab w:val="left" w:pos="533"/>
      </w:tabs>
      <w:spacing w:before="40"/>
    </w:pPr>
    <w:rPr>
      <w:rFonts w:ascii="Times" w:hAnsi="Times"/>
      <w:sz w:val="22"/>
    </w:rPr>
  </w:style>
  <w:style w:type="paragraph" w:customStyle="1" w:styleId="MatchingTBF">
    <w:name w:val="Matching TBF"/>
    <w:basedOn w:val="Normal"/>
    <w:pPr>
      <w:keepNext/>
      <w:tabs>
        <w:tab w:val="left" w:pos="533"/>
      </w:tabs>
      <w:spacing w:before="100"/>
    </w:pPr>
    <w:rPr>
      <w:rFonts w:ascii="Times" w:hAnsi="Times"/>
      <w:sz w:val="22"/>
    </w:rPr>
  </w:style>
  <w:style w:type="paragraph" w:customStyle="1" w:styleId="MatchingTCH">
    <w:name w:val="Matching TCH"/>
    <w:basedOn w:val="Normal"/>
    <w:pPr>
      <w:keepNext/>
      <w:spacing w:before="40"/>
      <w:ind w:left="1008"/>
    </w:pPr>
    <w:rPr>
      <w:rFonts w:ascii="Times" w:hAnsi="Times"/>
      <w:b/>
      <w:bCs/>
      <w:sz w:val="22"/>
    </w:rPr>
  </w:style>
  <w:style w:type="paragraph" w:customStyle="1" w:styleId="MCanswers">
    <w:name w:val="MC answers"/>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900" w:hanging="440"/>
      <w:jc w:val="both"/>
    </w:pPr>
    <w:rPr>
      <w:rFonts w:ascii="Times" w:hAnsi="Times"/>
      <w:sz w:val="24"/>
    </w:rPr>
  </w:style>
  <w:style w:type="paragraph" w:customStyle="1" w:styleId="MCQuestion">
    <w:name w:val="MC Question"/>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440" w:hanging="440"/>
      <w:jc w:val="both"/>
    </w:pPr>
    <w:rPr>
      <w:rFonts w:ascii="Times" w:hAnsi="Times"/>
      <w:sz w:val="24"/>
    </w:rPr>
  </w:style>
  <w:style w:type="paragraph" w:customStyle="1" w:styleId="MCQTable">
    <w:name w:val="MCQ_Table"/>
    <w:basedOn w:val="MCQList2"/>
    <w:pPr>
      <w:tabs>
        <w:tab w:val="right" w:pos="5025"/>
      </w:tabs>
    </w:pPr>
  </w:style>
  <w:style w:type="paragraph" w:customStyle="1" w:styleId="NL">
    <w:name w:val="NL"/>
    <w:basedOn w:val="Normal"/>
    <w:pPr>
      <w:keepNext/>
      <w:tabs>
        <w:tab w:val="left" w:pos="4350"/>
      </w:tabs>
      <w:spacing w:before="40" w:line="240" w:lineRule="atLeast"/>
      <w:jc w:val="both"/>
    </w:pPr>
    <w:rPr>
      <w:rFonts w:ascii="Times" w:hAnsi="Times"/>
      <w:sz w:val="22"/>
    </w:rPr>
  </w:style>
  <w:style w:type="paragraph" w:customStyle="1" w:styleId="NLFirst">
    <w:name w:val="NL First"/>
    <w:basedOn w:val="NL"/>
    <w:pPr>
      <w:spacing w:before="0"/>
    </w:pPr>
  </w:style>
  <w:style w:type="paragraph" w:styleId="NormalIndent">
    <w:name w:val="Normal Indent"/>
    <w:basedOn w:val="Normal"/>
    <w:semiHidden/>
    <w:pPr>
      <w:tabs>
        <w:tab w:val="left" w:pos="1440"/>
        <w:tab w:val="left" w:pos="2160"/>
        <w:tab w:val="left" w:pos="2880"/>
        <w:tab w:val="left" w:pos="3600"/>
        <w:tab w:val="left" w:pos="4320"/>
        <w:tab w:val="left" w:pos="5040"/>
        <w:tab w:val="left" w:pos="5760"/>
        <w:tab w:val="left" w:pos="6480"/>
        <w:tab w:val="left" w:pos="7200"/>
        <w:tab w:val="left" w:pos="7920"/>
      </w:tabs>
      <w:spacing w:line="360" w:lineRule="atLeast"/>
      <w:ind w:left="720" w:right="14"/>
      <w:jc w:val="both"/>
    </w:pPr>
    <w:rPr>
      <w:rFonts w:ascii="MS Serif" w:hAnsi="MS Serif"/>
      <w:sz w:val="24"/>
    </w:rPr>
  </w:style>
  <w:style w:type="paragraph" w:customStyle="1" w:styleId="NumList">
    <w:name w:val="Num List"/>
    <w:basedOn w:val="MCQList1"/>
    <w:pPr>
      <w:tabs>
        <w:tab w:val="left" w:pos="4680"/>
        <w:tab w:val="left" w:pos="5198"/>
      </w:tabs>
      <w:spacing w:before="0" w:after="0"/>
      <w:ind w:left="518" w:hanging="518"/>
    </w:pPr>
  </w:style>
  <w:style w:type="paragraph" w:customStyle="1" w:styleId="NumListF">
    <w:name w:val="Num ListF"/>
    <w:basedOn w:val="NumList"/>
  </w:style>
  <w:style w:type="paragraph" w:customStyle="1" w:styleId="ref">
    <w:name w:val="ref"/>
    <w:basedOn w:val="Normal"/>
    <w:pPr>
      <w:spacing w:after="60" w:line="240" w:lineRule="atLeast"/>
    </w:pPr>
    <w:rPr>
      <w:rFonts w:ascii="Times" w:hAnsi="Times"/>
      <w:sz w:val="22"/>
    </w:rPr>
  </w:style>
  <w:style w:type="paragraph" w:customStyle="1" w:styleId="RuleList">
    <w:name w:val="Rule List"/>
    <w:pPr>
      <w:widowControl w:val="0"/>
      <w:tabs>
        <w:tab w:val="left" w:leader="underscore" w:pos="1440"/>
        <w:tab w:val="left" w:pos="1656"/>
        <w:tab w:val="left" w:pos="2025"/>
      </w:tabs>
      <w:snapToGrid w:val="0"/>
      <w:spacing w:before="200"/>
      <w:ind w:left="2025" w:hanging="1800"/>
    </w:pPr>
    <w:rPr>
      <w:rFonts w:ascii="Times" w:hAnsi="Times"/>
      <w:sz w:val="22"/>
    </w:rPr>
  </w:style>
  <w:style w:type="paragraph" w:customStyle="1" w:styleId="T1List">
    <w:name w:val="T1_List"/>
    <w:basedOn w:val="T1"/>
    <w:pPr>
      <w:keepNext/>
      <w:spacing w:after="100"/>
    </w:pPr>
  </w:style>
  <w:style w:type="paragraph" w:customStyle="1" w:styleId="T2">
    <w:name w:val="T2"/>
    <w:basedOn w:val="T1"/>
    <w:pPr>
      <w:keepNext/>
      <w:spacing w:before="200"/>
    </w:pPr>
  </w:style>
  <w:style w:type="paragraph" w:customStyle="1" w:styleId="TB">
    <w:name w:val="TB"/>
    <w:basedOn w:val="Normal"/>
    <w:pPr>
      <w:keepNext/>
      <w:spacing w:before="40"/>
      <w:jc w:val="center"/>
    </w:pPr>
    <w:rPr>
      <w:rFonts w:ascii="Times" w:hAnsi="Times"/>
      <w:sz w:val="22"/>
    </w:rPr>
  </w:style>
  <w:style w:type="paragraph" w:customStyle="1" w:styleId="TCH">
    <w:name w:val="TCH"/>
    <w:basedOn w:val="Normal"/>
    <w:pPr>
      <w:keepNext/>
      <w:spacing w:before="40" w:line="240" w:lineRule="atLeast"/>
      <w:jc w:val="center"/>
    </w:pPr>
    <w:rPr>
      <w:rFonts w:ascii="Times" w:hAnsi="Times"/>
      <w:b/>
      <w:bCs/>
      <w:sz w:val="22"/>
    </w:rPr>
  </w:style>
  <w:style w:type="paragraph" w:customStyle="1" w:styleId="TFQuestions">
    <w:name w:val="TF Questions"/>
    <w:basedOn w:val="Normal"/>
    <w:pPr>
      <w:tabs>
        <w:tab w:val="left" w:pos="-1440"/>
        <w:tab w:val="left" w:pos="-720"/>
        <w:tab w:val="left" w:pos="280"/>
        <w:tab w:val="decimal" w:pos="748"/>
        <w:tab w:val="left" w:pos="1029"/>
        <w:tab w:val="left" w:pos="360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1029" w:hanging="1029"/>
      <w:jc w:val="both"/>
    </w:pPr>
    <w:rPr>
      <w:rFonts w:ascii="Times" w:hAnsi="Times"/>
    </w:rPr>
  </w:style>
  <w:style w:type="paragraph" w:customStyle="1" w:styleId="TFQFirst">
    <w:name w:val="TFQ First"/>
    <w:basedOn w:val="TFQ"/>
  </w:style>
  <w:style w:type="paragraph" w:customStyle="1" w:styleId="UnderHead">
    <w:name w:val="Under_Head"/>
    <w:basedOn w:val="Normal"/>
    <w:pPr>
      <w:keepNext/>
      <w:spacing w:after="200"/>
    </w:pPr>
    <w:rPr>
      <w:rFonts w:ascii="Times" w:hAnsi="Times"/>
      <w:sz w:val="22"/>
    </w:rPr>
  </w:style>
  <w:style w:type="paragraph" w:customStyle="1" w:styleId="OutlineI">
    <w:name w:val="Outline_I"/>
    <w:basedOn w:val="Normal"/>
    <w:qFormat/>
    <w:rsid w:val="00757395"/>
    <w:pPr>
      <w:numPr>
        <w:numId w:val="28"/>
      </w:numPr>
      <w:spacing w:before="60"/>
      <w:ind w:left="1170"/>
    </w:pPr>
    <w:rPr>
      <w:rFonts w:ascii="Times" w:eastAsiaTheme="minorHAnsi" w:hAnsi="Times" w:cs="Times"/>
      <w:sz w:val="22"/>
      <w:szCs w:val="24"/>
    </w:rPr>
  </w:style>
  <w:style w:type="paragraph" w:customStyle="1" w:styleId="OutlineA">
    <w:name w:val="Outline_A"/>
    <w:basedOn w:val="Normal"/>
    <w:qFormat/>
    <w:rsid w:val="00757395"/>
    <w:pPr>
      <w:numPr>
        <w:numId w:val="26"/>
      </w:numPr>
      <w:spacing w:before="60"/>
      <w:ind w:left="1526"/>
    </w:pPr>
    <w:rPr>
      <w:rFonts w:ascii="Times" w:eastAsiaTheme="minorHAnsi" w:hAnsi="Times" w:cs="Times"/>
      <w:sz w:val="22"/>
      <w:szCs w:val="24"/>
    </w:rPr>
  </w:style>
  <w:style w:type="paragraph" w:customStyle="1" w:styleId="Outlline1">
    <w:name w:val="Outlline_1"/>
    <w:basedOn w:val="Normal"/>
    <w:qFormat/>
    <w:rsid w:val="00757395"/>
    <w:pPr>
      <w:numPr>
        <w:numId w:val="27"/>
      </w:numPr>
      <w:spacing w:before="60"/>
    </w:pPr>
    <w:rPr>
      <w:rFonts w:ascii="Times" w:eastAsiaTheme="minorHAnsi" w:hAnsi="Times" w:cs="Times"/>
      <w:sz w:val="22"/>
      <w:szCs w:val="24"/>
    </w:rPr>
  </w:style>
  <w:style w:type="paragraph" w:customStyle="1" w:styleId="MCQAnswer">
    <w:name w:val="MCQ_Answer"/>
    <w:basedOn w:val="Normal"/>
    <w:qFormat/>
    <w:rsid w:val="00757395"/>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LearningObjectives">
    <w:name w:val="LearningObjectives"/>
    <w:basedOn w:val="Normal"/>
    <w:qFormat/>
    <w:rsid w:val="00757395"/>
    <w:pPr>
      <w:numPr>
        <w:numId w:val="29"/>
      </w:numPr>
      <w:spacing w:before="120" w:line="259" w:lineRule="auto"/>
    </w:pPr>
    <w:rPr>
      <w:rFonts w:ascii="Times" w:eastAsiaTheme="minorHAnsi" w:hAnsi="Times" w:cs="Times"/>
      <w:sz w:val="22"/>
      <w:szCs w:val="24"/>
    </w:rPr>
  </w:style>
  <w:style w:type="paragraph" w:customStyle="1" w:styleId="MCQAnswerBL">
    <w:name w:val="MCQ_AnswerBL"/>
    <w:basedOn w:val="Normal"/>
    <w:qFormat/>
    <w:rsid w:val="002111ED"/>
    <w:pPr>
      <w:spacing w:after="60"/>
      <w:ind w:left="705" w:hanging="259"/>
    </w:pPr>
    <w:rPr>
      <w:rFonts w:ascii="Arial Narrow" w:hAnsi="Arial Narrow"/>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3028</Words>
  <Characters>15584</Characters>
  <Application>Microsoft Office Word</Application>
  <DocSecurity>0</DocSecurity>
  <Lines>129</Lines>
  <Paragraphs>37</Paragraphs>
  <ScaleCrop>false</ScaleCrop>
  <HeadingPairs>
    <vt:vector size="2" baseType="variant">
      <vt:variant>
        <vt:lpstr>Title</vt:lpstr>
      </vt:variant>
      <vt:variant>
        <vt:i4>1</vt:i4>
      </vt:variant>
    </vt:vector>
  </HeadingPairs>
  <TitlesOfParts>
    <vt:vector size="1" baseType="lpstr">
      <vt:lpstr>M04_MOFF9242_03_IM_C04</vt:lpstr>
    </vt:vector>
  </TitlesOfParts>
  <Company>ITC</Company>
  <LinksUpToDate>false</LinksUpToDate>
  <CharactersWithSpaces>18575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M04_MOFF9242_03_IM_C04</dc:title>
  <dc:subject/>
  <dc:creator>Administrator</dc:creator>
  <cp:keywords/>
  <dc:description/>
  <cp:lastModifiedBy>Sheryl Nelson</cp:lastModifiedBy>
  <cp:revision>15</cp:revision>
  <cp:lastPrinted>2008-02-05T18:05:00Z</cp:lastPrinted>
  <dcterms:created xsi:type="dcterms:W3CDTF">2014-07-14T19:32:00Z</dcterms:created>
  <dcterms:modified xsi:type="dcterms:W3CDTF">2014-09-29T15:20:00Z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