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0B09DE" w14:textId="47E1DBF6" w:rsidR="00017852" w:rsidRPr="00017852" w:rsidRDefault="00017852" w:rsidP="00017852">
      <w:pPr>
        <w:widowControl/>
        <w:rPr>
          <w:b/>
          <w:bCs/>
          <w:sz w:val="16"/>
          <w:szCs w:val="16"/>
        </w:rPr>
      </w:pPr>
      <w:r w:rsidRPr="00017852">
        <w:rPr>
          <w:b/>
          <w:bCs/>
          <w:sz w:val="16"/>
          <w:szCs w:val="16"/>
        </w:rPr>
        <w:t>Q1 External Environment / Five Forces</w:t>
      </w:r>
      <w:r w:rsidR="00494B9E">
        <w:rPr>
          <w:rFonts w:hint="eastAsia"/>
          <w:b/>
          <w:bCs/>
          <w:sz w:val="16"/>
          <w:szCs w:val="16"/>
        </w:rPr>
        <w:t>；</w:t>
      </w:r>
      <w:r w:rsidR="00494B9E" w:rsidRPr="00494B9E">
        <w:rPr>
          <w:b/>
          <w:bCs/>
          <w:sz w:val="16"/>
          <w:szCs w:val="16"/>
        </w:rPr>
        <w:t>Competitive Rivalry; Threat of Substitutes; Buyer Power; Supplier Power; Threat of New Entrants</w:t>
      </w:r>
      <w:r w:rsidR="00494B9E">
        <w:rPr>
          <w:rFonts w:hint="eastAsia"/>
          <w:b/>
          <w:bCs/>
          <w:sz w:val="16"/>
          <w:szCs w:val="16"/>
        </w:rPr>
        <w:t xml:space="preserve">   </w:t>
      </w:r>
      <w:r w:rsidRPr="00017852">
        <w:rPr>
          <w:b/>
          <w:bCs/>
          <w:sz w:val="16"/>
          <w:szCs w:val="16"/>
        </w:rPr>
        <w:t xml:space="preserve">Five Forces = rivalry, entrants, substitutes, supplier/buyer power → </w:t>
      </w:r>
      <w:proofErr w:type="spellStart"/>
      <w:r w:rsidRPr="00017852">
        <w:rPr>
          <w:b/>
          <w:bCs/>
          <w:sz w:val="16"/>
          <w:szCs w:val="16"/>
        </w:rPr>
        <w:t>analyse</w:t>
      </w:r>
      <w:proofErr w:type="spellEnd"/>
      <w:r w:rsidRPr="00017852">
        <w:rPr>
          <w:b/>
          <w:bCs/>
          <w:sz w:val="16"/>
          <w:szCs w:val="16"/>
        </w:rPr>
        <w:t xml:space="preserve"> competition + profitability. U: P&amp;G/Nestlé rivalry, ESG pressure, changing consumer </w:t>
      </w:r>
      <w:proofErr w:type="spellStart"/>
      <w:r w:rsidRPr="00017852">
        <w:rPr>
          <w:b/>
          <w:bCs/>
          <w:sz w:val="16"/>
          <w:szCs w:val="16"/>
        </w:rPr>
        <w:t>prefs</w:t>
      </w:r>
      <w:proofErr w:type="spellEnd"/>
      <w:r w:rsidRPr="00017852">
        <w:rPr>
          <w:b/>
          <w:bCs/>
          <w:sz w:val="16"/>
          <w:szCs w:val="16"/>
        </w:rPr>
        <w:t>, sustainable demand. + supports strategic decisions + identifies threats/</w:t>
      </w:r>
      <w:proofErr w:type="spellStart"/>
      <w:r w:rsidRPr="00017852">
        <w:rPr>
          <w:b/>
          <w:bCs/>
          <w:sz w:val="16"/>
          <w:szCs w:val="16"/>
        </w:rPr>
        <w:t>opps</w:t>
      </w:r>
      <w:proofErr w:type="spellEnd"/>
      <w:r w:rsidRPr="00017852">
        <w:rPr>
          <w:b/>
          <w:bCs/>
          <w:sz w:val="16"/>
          <w:szCs w:val="16"/>
        </w:rPr>
        <w:t>. - static, oversimplifies modern markets. Phrases: “This suggests…”, “As a result…”, “strengthens market position”, “improves competitiveness”, “however…”, “limitation…”.</w:t>
      </w:r>
    </w:p>
    <w:p w14:paraId="558652C7" w14:textId="2BD984F2" w:rsidR="00017852" w:rsidRPr="00017852" w:rsidRDefault="00017852" w:rsidP="00017852">
      <w:pPr>
        <w:widowControl/>
        <w:rPr>
          <w:rFonts w:hint="eastAsia"/>
          <w:b/>
          <w:bCs/>
          <w:sz w:val="16"/>
          <w:szCs w:val="16"/>
        </w:rPr>
      </w:pPr>
      <w:r w:rsidRPr="00017852">
        <w:rPr>
          <w:b/>
          <w:bCs/>
          <w:sz w:val="16"/>
          <w:szCs w:val="16"/>
        </w:rPr>
        <w:t>Q2 Internal Capabilities / RBV-VRIO</w:t>
      </w:r>
      <w:r w:rsidR="00494B9E">
        <w:rPr>
          <w:rFonts w:hint="eastAsia"/>
          <w:b/>
          <w:bCs/>
          <w:sz w:val="16"/>
          <w:szCs w:val="16"/>
        </w:rPr>
        <w:t>；</w:t>
      </w:r>
      <w:r w:rsidR="00494B9E" w:rsidRPr="00494B9E">
        <w:rPr>
          <w:b/>
          <w:bCs/>
          <w:sz w:val="16"/>
          <w:szCs w:val="16"/>
        </w:rPr>
        <w:t xml:space="preserve">Valuable; Rare; Inimitable; </w:t>
      </w:r>
      <w:proofErr w:type="spellStart"/>
      <w:r w:rsidR="00494B9E" w:rsidRPr="00494B9E">
        <w:rPr>
          <w:b/>
          <w:bCs/>
          <w:sz w:val="16"/>
          <w:szCs w:val="16"/>
        </w:rPr>
        <w:t>Organised</w:t>
      </w:r>
      <w:proofErr w:type="spellEnd"/>
    </w:p>
    <w:p w14:paraId="4FB8B566" w14:textId="52D9B0CA" w:rsidR="00017852" w:rsidRPr="00017852" w:rsidRDefault="00017852" w:rsidP="00017852">
      <w:pPr>
        <w:widowControl/>
        <w:rPr>
          <w:b/>
          <w:bCs/>
          <w:sz w:val="16"/>
          <w:szCs w:val="16"/>
        </w:rPr>
      </w:pPr>
      <w:r w:rsidRPr="00017852">
        <w:rPr>
          <w:b/>
          <w:bCs/>
          <w:sz w:val="16"/>
          <w:szCs w:val="16"/>
        </w:rPr>
        <w:t xml:space="preserve">RBV = internal resources create CA. VRIO = valuable, rare, inimitable, </w:t>
      </w:r>
      <w:proofErr w:type="spellStart"/>
      <w:r w:rsidRPr="00017852">
        <w:rPr>
          <w:b/>
          <w:bCs/>
          <w:sz w:val="16"/>
          <w:szCs w:val="16"/>
        </w:rPr>
        <w:t>organised</w:t>
      </w:r>
      <w:proofErr w:type="spellEnd"/>
      <w:r w:rsidRPr="00017852">
        <w:rPr>
          <w:b/>
          <w:bCs/>
          <w:sz w:val="16"/>
          <w:szCs w:val="16"/>
        </w:rPr>
        <w:t>. U resources: global brands, ESG reputation, supply chain, innovation, marketing capability. + sustainable CA + customer loyalty + market share. - ignores external environment, resources ≠ guaranteed success. Phrases: “valuable resources”, “difficult to imitate”, “supports long-term growth”, “strengthens competitive advantage”, “however…”.</w:t>
      </w:r>
    </w:p>
    <w:p w14:paraId="7C13F7D2" w14:textId="77777777" w:rsidR="00017852" w:rsidRPr="00017852" w:rsidRDefault="00017852" w:rsidP="00017852">
      <w:pPr>
        <w:widowControl/>
        <w:rPr>
          <w:b/>
          <w:bCs/>
          <w:sz w:val="16"/>
          <w:szCs w:val="16"/>
        </w:rPr>
      </w:pPr>
      <w:r w:rsidRPr="00017852">
        <w:rPr>
          <w:b/>
          <w:bCs/>
          <w:sz w:val="16"/>
          <w:szCs w:val="16"/>
        </w:rPr>
        <w:t>Q3 Customer Value / Marketing</w:t>
      </w:r>
    </w:p>
    <w:p w14:paraId="06B79398" w14:textId="7548C2F6" w:rsidR="00017852" w:rsidRPr="00017852" w:rsidRDefault="00017852" w:rsidP="00017852">
      <w:pPr>
        <w:widowControl/>
        <w:rPr>
          <w:b/>
          <w:bCs/>
          <w:sz w:val="16"/>
          <w:szCs w:val="16"/>
        </w:rPr>
      </w:pPr>
      <w:r w:rsidRPr="00017852">
        <w:rPr>
          <w:b/>
          <w:bCs/>
          <w:sz w:val="16"/>
          <w:szCs w:val="16"/>
        </w:rPr>
        <w:t>4Ps = product, price, place, promotion. Customer value = trust, ethical consumption, quality, emotional connection. U: Dove campaigns, Ben &amp; Jerry’s, sustainable branding, ethical positioning. + differentiation + loyalty + reputation. - high costs, changing consumer preferences. Phrases: “creates customer value”, “strengthens brand loyalty”, “responds to consumer expectations”, “ethical branding”, “emotional engagement”.</w:t>
      </w:r>
    </w:p>
    <w:p w14:paraId="4BA5ED02" w14:textId="77777777" w:rsidR="00017852" w:rsidRPr="00017852" w:rsidRDefault="00017852" w:rsidP="00017852">
      <w:pPr>
        <w:widowControl/>
        <w:rPr>
          <w:b/>
          <w:bCs/>
          <w:sz w:val="16"/>
          <w:szCs w:val="16"/>
        </w:rPr>
      </w:pPr>
      <w:r w:rsidRPr="00017852">
        <w:rPr>
          <w:b/>
          <w:bCs/>
          <w:sz w:val="16"/>
          <w:szCs w:val="16"/>
        </w:rPr>
        <w:t>Q4 Sustainability / Stakeholders</w:t>
      </w:r>
    </w:p>
    <w:p w14:paraId="1C09A120" w14:textId="6C8B2340" w:rsidR="00017852" w:rsidRPr="00017852" w:rsidRDefault="00017852" w:rsidP="00017852">
      <w:pPr>
        <w:widowControl/>
        <w:rPr>
          <w:b/>
          <w:bCs/>
          <w:sz w:val="16"/>
          <w:szCs w:val="16"/>
        </w:rPr>
      </w:pPr>
      <w:r w:rsidRPr="00017852">
        <w:rPr>
          <w:b/>
          <w:bCs/>
          <w:sz w:val="16"/>
          <w:szCs w:val="16"/>
        </w:rPr>
        <w:t xml:space="preserve">Stakeholder Theory = beyond shareholders, wider stakeholder interests, long-term value. U: ESG, ethical sourcing, net zero, plastic reduction, sustainability strategy. + trust + legitimacy + long-term performance. - stakeholder conflict, short-term costs. Phrases: “aligns w/ stakeholder expectations”, “improves </w:t>
      </w:r>
      <w:proofErr w:type="spellStart"/>
      <w:r w:rsidRPr="00017852">
        <w:rPr>
          <w:b/>
          <w:bCs/>
          <w:sz w:val="16"/>
          <w:szCs w:val="16"/>
        </w:rPr>
        <w:t>organisational</w:t>
      </w:r>
      <w:proofErr w:type="spellEnd"/>
      <w:r w:rsidRPr="00017852">
        <w:rPr>
          <w:b/>
          <w:bCs/>
          <w:sz w:val="16"/>
          <w:szCs w:val="16"/>
        </w:rPr>
        <w:t xml:space="preserve"> reputation”, “balances profitability + responsibility”, “however…”, “difficult to balance interests”.</w:t>
      </w:r>
    </w:p>
    <w:p w14:paraId="387702B2" w14:textId="77777777" w:rsidR="00017852" w:rsidRPr="00017852" w:rsidRDefault="00017852" w:rsidP="00017852">
      <w:pPr>
        <w:widowControl/>
        <w:rPr>
          <w:b/>
          <w:bCs/>
          <w:sz w:val="16"/>
          <w:szCs w:val="16"/>
        </w:rPr>
      </w:pPr>
      <w:r w:rsidRPr="00017852">
        <w:rPr>
          <w:b/>
          <w:bCs/>
          <w:sz w:val="16"/>
          <w:szCs w:val="16"/>
        </w:rPr>
        <w:t>Universal Analysis / Evaluation</w:t>
      </w:r>
    </w:p>
    <w:p w14:paraId="04FA15AC" w14:textId="5BD569AF" w:rsidR="00017852" w:rsidRPr="00017852" w:rsidRDefault="00017852" w:rsidP="00017852">
      <w:pPr>
        <w:widowControl/>
        <w:rPr>
          <w:b/>
          <w:bCs/>
          <w:sz w:val="16"/>
          <w:szCs w:val="16"/>
        </w:rPr>
      </w:pPr>
      <w:r w:rsidRPr="00017852">
        <w:rPr>
          <w:b/>
          <w:bCs/>
          <w:sz w:val="16"/>
          <w:szCs w:val="16"/>
        </w:rPr>
        <w:t>“This is significant because…”, “Consequently…”, “Therefore…”, “This may lead to…”, “Despite these benefits…”, “A major strength is…”, “One limitation is…”, “should not be used in isolation”, “rapidly changing environment”, “long-term competitiveness”, “sustainability increasingly important”.</w:t>
      </w:r>
    </w:p>
    <w:p w14:paraId="091E09F4" w14:textId="77777777" w:rsidR="00017852" w:rsidRPr="00017852" w:rsidRDefault="00017852" w:rsidP="00017852">
      <w:pPr>
        <w:widowControl/>
        <w:rPr>
          <w:b/>
          <w:bCs/>
          <w:sz w:val="16"/>
          <w:szCs w:val="16"/>
        </w:rPr>
      </w:pPr>
      <w:r w:rsidRPr="00017852">
        <w:rPr>
          <w:b/>
          <w:bCs/>
          <w:sz w:val="16"/>
          <w:szCs w:val="16"/>
        </w:rPr>
        <w:t>Essay Flow</w:t>
      </w:r>
    </w:p>
    <w:p w14:paraId="5B7970D7" w14:textId="4485B412" w:rsidR="00017852" w:rsidRPr="00017852" w:rsidRDefault="00017852" w:rsidP="00017852">
      <w:pPr>
        <w:widowControl/>
        <w:rPr>
          <w:b/>
          <w:bCs/>
          <w:sz w:val="16"/>
          <w:szCs w:val="16"/>
        </w:rPr>
      </w:pPr>
      <w:r w:rsidRPr="00017852">
        <w:rPr>
          <w:b/>
          <w:bCs/>
          <w:sz w:val="16"/>
          <w:szCs w:val="16"/>
        </w:rPr>
        <w:t xml:space="preserve">Intro → explain theory → apply to Unilever → </w:t>
      </w:r>
      <w:proofErr w:type="spellStart"/>
      <w:r w:rsidRPr="00017852">
        <w:rPr>
          <w:b/>
          <w:bCs/>
          <w:sz w:val="16"/>
          <w:szCs w:val="16"/>
        </w:rPr>
        <w:t>analyse</w:t>
      </w:r>
      <w:proofErr w:type="spellEnd"/>
      <w:r w:rsidRPr="00017852">
        <w:rPr>
          <w:b/>
          <w:bCs/>
          <w:sz w:val="16"/>
          <w:szCs w:val="16"/>
        </w:rPr>
        <w:t xml:space="preserve"> impact → evaluate strengths/limits → conclusion.</w:t>
      </w:r>
    </w:p>
    <w:p w14:paraId="5CEAD460" w14:textId="77777777" w:rsidR="00017852" w:rsidRPr="00017852" w:rsidRDefault="00017852" w:rsidP="00017852">
      <w:pPr>
        <w:widowControl/>
        <w:rPr>
          <w:b/>
          <w:bCs/>
          <w:sz w:val="16"/>
          <w:szCs w:val="16"/>
        </w:rPr>
      </w:pPr>
      <w:r w:rsidRPr="00017852">
        <w:rPr>
          <w:b/>
          <w:bCs/>
          <w:sz w:val="16"/>
          <w:szCs w:val="16"/>
        </w:rPr>
        <w:t>Intro / Conclusion Triggers</w:t>
      </w:r>
    </w:p>
    <w:p w14:paraId="37E252C6" w14:textId="77777777" w:rsidR="00017852" w:rsidRPr="00017852" w:rsidRDefault="00017852" w:rsidP="00017852">
      <w:pPr>
        <w:widowControl/>
        <w:rPr>
          <w:b/>
          <w:bCs/>
          <w:sz w:val="16"/>
          <w:szCs w:val="16"/>
        </w:rPr>
      </w:pPr>
      <w:r w:rsidRPr="00017852">
        <w:rPr>
          <w:b/>
          <w:bCs/>
          <w:sz w:val="16"/>
          <w:szCs w:val="16"/>
        </w:rPr>
        <w:t>“</w:t>
      </w:r>
      <w:proofErr w:type="gramStart"/>
      <w:r w:rsidRPr="00017852">
        <w:rPr>
          <w:b/>
          <w:bCs/>
          <w:sz w:val="16"/>
          <w:szCs w:val="16"/>
        </w:rPr>
        <w:t>strategic</w:t>
      </w:r>
      <w:proofErr w:type="gramEnd"/>
      <w:r w:rsidRPr="00017852">
        <w:rPr>
          <w:b/>
          <w:bCs/>
          <w:sz w:val="16"/>
          <w:szCs w:val="16"/>
        </w:rPr>
        <w:t xml:space="preserve"> decision-making”, “external/internal factors”, “long-term success”, “critically evaluate”, “Overall…”, “In conclusion…”, “analysis demonstrates…”, “balance profitability + sustainability”.</w:t>
      </w:r>
    </w:p>
    <w:p w14:paraId="12C4DC00" w14:textId="77777777" w:rsidR="006734D4" w:rsidRDefault="006734D4">
      <w:pPr>
        <w:widowControl/>
        <w:rPr>
          <w:b/>
          <w:bCs/>
        </w:rPr>
      </w:pPr>
      <w:r>
        <w:rPr>
          <w:b/>
          <w:bCs/>
        </w:rPr>
        <w:br w:type="page"/>
      </w:r>
    </w:p>
    <w:p w14:paraId="3652F814" w14:textId="7866973C" w:rsidR="006734D4" w:rsidRPr="006734D4" w:rsidRDefault="006734D4" w:rsidP="006734D4">
      <w:pPr>
        <w:rPr>
          <w:b/>
          <w:bCs/>
        </w:rPr>
      </w:pPr>
      <w:r w:rsidRPr="006734D4">
        <w:rPr>
          <w:rFonts w:hint="eastAsia"/>
          <w:b/>
          <w:bCs/>
        </w:rPr>
        <w:lastRenderedPageBreak/>
        <w:t>References</w:t>
      </w:r>
    </w:p>
    <w:p w14:paraId="20E3F4CA" w14:textId="45F3D584" w:rsidR="006734D4" w:rsidRPr="006734D4" w:rsidRDefault="006734D4" w:rsidP="006734D4">
      <w:r>
        <w:rPr>
          <w:rFonts w:hint="eastAsia"/>
        </w:rPr>
        <w:t>1.</w:t>
      </w:r>
      <w:r w:rsidRPr="006734D4">
        <w:t xml:space="preserve">Barney, J. (1991) ‘Firm resources and sustained competitive advantage’, </w:t>
      </w:r>
      <w:r w:rsidRPr="006734D4">
        <w:rPr>
          <w:i/>
          <w:iCs/>
        </w:rPr>
        <w:t>Journal of Management</w:t>
      </w:r>
      <w:r w:rsidRPr="006734D4">
        <w:t>, 17(1), pp. 99–120.</w:t>
      </w:r>
    </w:p>
    <w:p w14:paraId="64329F08" w14:textId="1EA9CED6" w:rsidR="006734D4" w:rsidRPr="006734D4" w:rsidRDefault="006734D4" w:rsidP="006734D4">
      <w:r>
        <w:rPr>
          <w:rFonts w:hint="eastAsia"/>
        </w:rPr>
        <w:t>2.</w:t>
      </w:r>
      <w:r w:rsidRPr="006734D4">
        <w:t xml:space="preserve">Carroll, A.B. (1991) ‘The pyramid of corporate social responsibility: Toward the moral management of </w:t>
      </w:r>
      <w:proofErr w:type="spellStart"/>
      <w:r w:rsidRPr="006734D4">
        <w:t>organisational</w:t>
      </w:r>
      <w:proofErr w:type="spellEnd"/>
      <w:r w:rsidRPr="006734D4">
        <w:t xml:space="preserve"> stakeholders’, </w:t>
      </w:r>
      <w:r w:rsidRPr="006734D4">
        <w:rPr>
          <w:i/>
          <w:iCs/>
        </w:rPr>
        <w:t>Business Horizons</w:t>
      </w:r>
      <w:r w:rsidRPr="006734D4">
        <w:t>, 34(4), pp. 39–48.</w:t>
      </w:r>
    </w:p>
    <w:p w14:paraId="050BD1D9" w14:textId="44414B05" w:rsidR="006734D4" w:rsidRPr="006734D4" w:rsidRDefault="006734D4" w:rsidP="006734D4">
      <w:r>
        <w:rPr>
          <w:rFonts w:hint="eastAsia"/>
        </w:rPr>
        <w:t>3.</w:t>
      </w:r>
      <w:r w:rsidRPr="006734D4">
        <w:t xml:space="preserve">Elkington, J. (1997) </w:t>
      </w:r>
      <w:r w:rsidRPr="006734D4">
        <w:rPr>
          <w:i/>
          <w:iCs/>
        </w:rPr>
        <w:t>Cannibals with forks: The triple bottom line of 21st century business</w:t>
      </w:r>
      <w:r w:rsidRPr="006734D4">
        <w:t>. Oxford: Capstone Publishing.</w:t>
      </w:r>
    </w:p>
    <w:p w14:paraId="317E2070" w14:textId="36B9DC52" w:rsidR="006734D4" w:rsidRPr="006734D4" w:rsidRDefault="006734D4" w:rsidP="006734D4">
      <w:r>
        <w:rPr>
          <w:rFonts w:hint="eastAsia"/>
        </w:rPr>
        <w:t>4.</w:t>
      </w:r>
      <w:r w:rsidRPr="006734D4">
        <w:t xml:space="preserve">Freeman, R.E. (1984) </w:t>
      </w:r>
      <w:r w:rsidRPr="006734D4">
        <w:rPr>
          <w:i/>
          <w:iCs/>
        </w:rPr>
        <w:t>Strategic management: A stakeholder approach</w:t>
      </w:r>
      <w:r w:rsidRPr="006734D4">
        <w:t>. Boston: Pitman.</w:t>
      </w:r>
    </w:p>
    <w:p w14:paraId="4EAF41C7" w14:textId="023FA040" w:rsidR="006734D4" w:rsidRPr="006734D4" w:rsidRDefault="006734D4" w:rsidP="006734D4">
      <w:r>
        <w:rPr>
          <w:rFonts w:hint="eastAsia"/>
        </w:rPr>
        <w:t>5.</w:t>
      </w:r>
      <w:r w:rsidRPr="006734D4">
        <w:t xml:space="preserve">Johnson, G., Scholes, K. and Whittington, R. (2008) </w:t>
      </w:r>
      <w:r w:rsidRPr="006734D4">
        <w:rPr>
          <w:i/>
          <w:iCs/>
        </w:rPr>
        <w:t>Exploring corporate strategy</w:t>
      </w:r>
      <w:r w:rsidRPr="006734D4">
        <w:t xml:space="preserve">. 8th </w:t>
      </w:r>
      <w:proofErr w:type="spellStart"/>
      <w:r w:rsidRPr="006734D4">
        <w:t>edn</w:t>
      </w:r>
      <w:proofErr w:type="spellEnd"/>
      <w:r w:rsidRPr="006734D4">
        <w:t>. Harlow: Pearson Education.</w:t>
      </w:r>
    </w:p>
    <w:p w14:paraId="347B4802" w14:textId="5DC83973" w:rsidR="006734D4" w:rsidRPr="006734D4" w:rsidRDefault="006734D4" w:rsidP="006734D4">
      <w:r>
        <w:rPr>
          <w:rFonts w:hint="eastAsia"/>
        </w:rPr>
        <w:t>6.</w:t>
      </w:r>
      <w:r w:rsidRPr="006734D4">
        <w:t xml:space="preserve">Kotler, P. and Keller, K.L. (2016) </w:t>
      </w:r>
      <w:r w:rsidRPr="006734D4">
        <w:rPr>
          <w:i/>
          <w:iCs/>
        </w:rPr>
        <w:t>Marketing management</w:t>
      </w:r>
      <w:r w:rsidRPr="006734D4">
        <w:t xml:space="preserve">. 15th </w:t>
      </w:r>
      <w:proofErr w:type="spellStart"/>
      <w:r w:rsidRPr="006734D4">
        <w:t>edn</w:t>
      </w:r>
      <w:proofErr w:type="spellEnd"/>
      <w:r w:rsidRPr="006734D4">
        <w:t>. Harlow: Pearson Education.</w:t>
      </w:r>
    </w:p>
    <w:p w14:paraId="788650F6" w14:textId="6BC10FCB" w:rsidR="006734D4" w:rsidRPr="006734D4" w:rsidRDefault="006734D4" w:rsidP="006734D4">
      <w:r>
        <w:rPr>
          <w:rFonts w:hint="eastAsia"/>
        </w:rPr>
        <w:t>7.</w:t>
      </w:r>
      <w:r w:rsidRPr="006734D4">
        <w:t xml:space="preserve">Porter, M.E. (1980) </w:t>
      </w:r>
      <w:r w:rsidRPr="006734D4">
        <w:rPr>
          <w:i/>
          <w:iCs/>
        </w:rPr>
        <w:t>Competitive strategy: Techniques for analyzing industries and competitors</w:t>
      </w:r>
      <w:r w:rsidRPr="006734D4">
        <w:t>. New York: Free Press.</w:t>
      </w:r>
    </w:p>
    <w:p w14:paraId="53DCDE35" w14:textId="3FD9FE17" w:rsidR="006734D4" w:rsidRPr="006734D4" w:rsidRDefault="006734D4" w:rsidP="006734D4">
      <w:r>
        <w:rPr>
          <w:rFonts w:hint="eastAsia"/>
        </w:rPr>
        <w:t>8.</w:t>
      </w:r>
      <w:r w:rsidRPr="006734D4">
        <w:t xml:space="preserve">Porter, M.E. (1985) </w:t>
      </w:r>
      <w:r w:rsidRPr="006734D4">
        <w:rPr>
          <w:i/>
          <w:iCs/>
        </w:rPr>
        <w:t>Competitive advantage: Creating and sustaining superior performance</w:t>
      </w:r>
      <w:r w:rsidRPr="006734D4">
        <w:t>. New York: Free Press.</w:t>
      </w:r>
    </w:p>
    <w:p w14:paraId="5B45865F" w14:textId="7015F869" w:rsidR="006734D4" w:rsidRPr="006734D4" w:rsidRDefault="006734D4" w:rsidP="006734D4">
      <w:r>
        <w:rPr>
          <w:rFonts w:hint="eastAsia"/>
        </w:rPr>
        <w:t>9.</w:t>
      </w:r>
      <w:r w:rsidRPr="006734D4">
        <w:t xml:space="preserve">Porter, M.E. and Kramer, M.R. (2011) ‘Creating shared value’, </w:t>
      </w:r>
      <w:r w:rsidRPr="006734D4">
        <w:rPr>
          <w:i/>
          <w:iCs/>
        </w:rPr>
        <w:t>Harvard Business Review</w:t>
      </w:r>
      <w:r w:rsidRPr="006734D4">
        <w:t>, 89(1/2), pp. 62–77.</w:t>
      </w:r>
    </w:p>
    <w:p w14:paraId="1540D2AA" w14:textId="36CC0894" w:rsidR="006734D4" w:rsidRPr="006734D4" w:rsidRDefault="006734D4" w:rsidP="006734D4">
      <w:r>
        <w:rPr>
          <w:rFonts w:hint="eastAsia"/>
        </w:rPr>
        <w:t>10.</w:t>
      </w:r>
      <w:r w:rsidRPr="006734D4">
        <w:t xml:space="preserve">Prahalad, C.K. and Hamel, G. (1990) ‘The core competence of the corporation’, </w:t>
      </w:r>
      <w:r w:rsidRPr="006734D4">
        <w:rPr>
          <w:i/>
          <w:iCs/>
        </w:rPr>
        <w:t>Harvard Business Review</w:t>
      </w:r>
      <w:r w:rsidRPr="006734D4">
        <w:t>, 68(3), pp. 79–91.</w:t>
      </w:r>
    </w:p>
    <w:p w14:paraId="72DE89AA" w14:textId="2F6BDB72" w:rsidR="006734D4" w:rsidRPr="006734D4" w:rsidRDefault="006734D4" w:rsidP="006734D4">
      <w:r>
        <w:rPr>
          <w:rFonts w:hint="eastAsia"/>
        </w:rPr>
        <w:t>11.</w:t>
      </w:r>
      <w:r w:rsidRPr="006734D4">
        <w:t xml:space="preserve">Solomon, M.R. (2020) </w:t>
      </w:r>
      <w:r w:rsidRPr="006734D4">
        <w:rPr>
          <w:i/>
          <w:iCs/>
        </w:rPr>
        <w:t>Consumer behavior: Buying, having, and being</w:t>
      </w:r>
      <w:r w:rsidRPr="006734D4">
        <w:t xml:space="preserve">. 13th </w:t>
      </w:r>
      <w:proofErr w:type="spellStart"/>
      <w:r w:rsidRPr="006734D4">
        <w:t>edn</w:t>
      </w:r>
      <w:proofErr w:type="spellEnd"/>
      <w:r w:rsidRPr="006734D4">
        <w:t>. Harlow: Pearson Education.</w:t>
      </w:r>
    </w:p>
    <w:p w14:paraId="5E542AA7" w14:textId="0ED3103A" w:rsidR="006734D4" w:rsidRPr="006734D4" w:rsidRDefault="006734D4" w:rsidP="006734D4">
      <w:r>
        <w:rPr>
          <w:rFonts w:hint="eastAsia"/>
        </w:rPr>
        <w:t>12.</w:t>
      </w:r>
      <w:r w:rsidRPr="006734D4">
        <w:t xml:space="preserve">Unilever (2024a) </w:t>
      </w:r>
      <w:r w:rsidRPr="006734D4">
        <w:rPr>
          <w:i/>
          <w:iCs/>
        </w:rPr>
        <w:t>Annual report and accounts 2024</w:t>
      </w:r>
      <w:r w:rsidRPr="006734D4">
        <w:t>. Available at:</w:t>
      </w:r>
      <w:r w:rsidRPr="006734D4">
        <w:br/>
      </w:r>
      <w:hyperlink r:id="rId7" w:tgtFrame="_new" w:history="1">
        <w:r w:rsidRPr="006734D4">
          <w:rPr>
            <w:rStyle w:val="ae"/>
          </w:rPr>
          <w:t>Unilever Annual Reports</w:t>
        </w:r>
      </w:hyperlink>
      <w:r w:rsidRPr="006734D4">
        <w:br/>
        <w:t>(Accessed: 7 May 2026).</w:t>
      </w:r>
    </w:p>
    <w:p w14:paraId="5DF53816" w14:textId="44662866" w:rsidR="006734D4" w:rsidRPr="006734D4" w:rsidRDefault="006734D4" w:rsidP="006734D4">
      <w:r>
        <w:rPr>
          <w:rFonts w:hint="eastAsia"/>
        </w:rPr>
        <w:t>13.</w:t>
      </w:r>
      <w:r w:rsidRPr="006734D4">
        <w:t xml:space="preserve">Unilever (2024b) </w:t>
      </w:r>
      <w:r w:rsidRPr="006734D4">
        <w:rPr>
          <w:i/>
          <w:iCs/>
        </w:rPr>
        <w:t>Sustainability progress report</w:t>
      </w:r>
      <w:r w:rsidRPr="006734D4">
        <w:t>. Available at:</w:t>
      </w:r>
      <w:r w:rsidRPr="006734D4">
        <w:br/>
        <w:t>Unilever Sustainability Reporting Centre</w:t>
      </w:r>
      <w:r w:rsidRPr="006734D4">
        <w:br/>
        <w:t>(Accessed: 7 May 2026).</w:t>
      </w:r>
    </w:p>
    <w:p w14:paraId="762B3E32" w14:textId="14CE35D4" w:rsidR="006734D4" w:rsidRPr="006734D4" w:rsidRDefault="006734D4">
      <w:r>
        <w:rPr>
          <w:rFonts w:hint="eastAsia"/>
        </w:rPr>
        <w:t>14.</w:t>
      </w:r>
      <w:r w:rsidRPr="006734D4">
        <w:t xml:space="preserve">Unilever (2024c) </w:t>
      </w:r>
      <w:r w:rsidRPr="006734D4">
        <w:rPr>
          <w:i/>
          <w:iCs/>
        </w:rPr>
        <w:t>Our strategy</w:t>
      </w:r>
      <w:r w:rsidRPr="006734D4">
        <w:t>. Available at:</w:t>
      </w:r>
      <w:r w:rsidRPr="006734D4">
        <w:br/>
        <w:t>Unilever Strategy</w:t>
      </w:r>
      <w:r w:rsidRPr="006734D4">
        <w:br/>
        <w:t>(Accessed: 7 May 2026).</w:t>
      </w:r>
    </w:p>
    <w:sectPr w:rsidR="006734D4" w:rsidRPr="006734D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D7307A" w14:textId="77777777" w:rsidR="00F613D2" w:rsidRDefault="00F613D2" w:rsidP="00494B9E">
      <w:pPr>
        <w:spacing w:after="0" w:line="240" w:lineRule="auto"/>
      </w:pPr>
      <w:r>
        <w:separator/>
      </w:r>
    </w:p>
  </w:endnote>
  <w:endnote w:type="continuationSeparator" w:id="0">
    <w:p w14:paraId="539C8E88" w14:textId="77777777" w:rsidR="00F613D2" w:rsidRDefault="00F613D2" w:rsidP="00494B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168903" w14:textId="77777777" w:rsidR="00F613D2" w:rsidRDefault="00F613D2" w:rsidP="00494B9E">
      <w:pPr>
        <w:spacing w:after="0" w:line="240" w:lineRule="auto"/>
      </w:pPr>
      <w:r>
        <w:separator/>
      </w:r>
    </w:p>
  </w:footnote>
  <w:footnote w:type="continuationSeparator" w:id="0">
    <w:p w14:paraId="29FC447F" w14:textId="77777777" w:rsidR="00F613D2" w:rsidRDefault="00F613D2" w:rsidP="00494B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9B4057"/>
    <w:multiLevelType w:val="multilevel"/>
    <w:tmpl w:val="1F2EB1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BA7ABB"/>
    <w:multiLevelType w:val="multilevel"/>
    <w:tmpl w:val="69DEEE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31094"/>
    <w:multiLevelType w:val="multilevel"/>
    <w:tmpl w:val="6D666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9C4A72"/>
    <w:multiLevelType w:val="multilevel"/>
    <w:tmpl w:val="8A3C9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EEF29C8"/>
    <w:multiLevelType w:val="multilevel"/>
    <w:tmpl w:val="1048D9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04B319D"/>
    <w:multiLevelType w:val="multilevel"/>
    <w:tmpl w:val="6B003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CF5D34"/>
    <w:multiLevelType w:val="multilevel"/>
    <w:tmpl w:val="DC927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7CD4BA9"/>
    <w:multiLevelType w:val="multilevel"/>
    <w:tmpl w:val="D28CD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8953F1B"/>
    <w:multiLevelType w:val="multilevel"/>
    <w:tmpl w:val="6D643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8EF4D37"/>
    <w:multiLevelType w:val="multilevel"/>
    <w:tmpl w:val="E0829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9FD25CB"/>
    <w:multiLevelType w:val="multilevel"/>
    <w:tmpl w:val="107265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D2549B8"/>
    <w:multiLevelType w:val="multilevel"/>
    <w:tmpl w:val="D82CB5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5281FC9"/>
    <w:multiLevelType w:val="multilevel"/>
    <w:tmpl w:val="4F8AC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9C10629"/>
    <w:multiLevelType w:val="multilevel"/>
    <w:tmpl w:val="E9C4A7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C63B57"/>
    <w:multiLevelType w:val="multilevel"/>
    <w:tmpl w:val="941ECB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0AD7163"/>
    <w:multiLevelType w:val="multilevel"/>
    <w:tmpl w:val="6414B7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5E94086"/>
    <w:multiLevelType w:val="multilevel"/>
    <w:tmpl w:val="407EA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70B3165"/>
    <w:multiLevelType w:val="multilevel"/>
    <w:tmpl w:val="388CE5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D4C01DF"/>
    <w:multiLevelType w:val="multilevel"/>
    <w:tmpl w:val="F59295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FEA66A0"/>
    <w:multiLevelType w:val="multilevel"/>
    <w:tmpl w:val="B8C25A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129353C"/>
    <w:multiLevelType w:val="multilevel"/>
    <w:tmpl w:val="1FF206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2E12C44"/>
    <w:multiLevelType w:val="multilevel"/>
    <w:tmpl w:val="AFC0C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58614A1"/>
    <w:multiLevelType w:val="multilevel"/>
    <w:tmpl w:val="47645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7754D2A"/>
    <w:multiLevelType w:val="multilevel"/>
    <w:tmpl w:val="F8321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7770DE8"/>
    <w:multiLevelType w:val="multilevel"/>
    <w:tmpl w:val="671E7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78A5CDE"/>
    <w:multiLevelType w:val="multilevel"/>
    <w:tmpl w:val="087829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14F2EA6"/>
    <w:multiLevelType w:val="multilevel"/>
    <w:tmpl w:val="9BE890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1701A8E"/>
    <w:multiLevelType w:val="multilevel"/>
    <w:tmpl w:val="D23E53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1F22CF8"/>
    <w:multiLevelType w:val="multilevel"/>
    <w:tmpl w:val="BDCCD0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2075568"/>
    <w:multiLevelType w:val="multilevel"/>
    <w:tmpl w:val="6AA25D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42870E7"/>
    <w:multiLevelType w:val="multilevel"/>
    <w:tmpl w:val="3AE243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7141E53"/>
    <w:multiLevelType w:val="multilevel"/>
    <w:tmpl w:val="296457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ED92609"/>
    <w:multiLevelType w:val="multilevel"/>
    <w:tmpl w:val="C55AC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FA6622F"/>
    <w:multiLevelType w:val="multilevel"/>
    <w:tmpl w:val="E07A22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55691956">
    <w:abstractNumId w:val="5"/>
  </w:num>
  <w:num w:numId="2" w16cid:durableId="1123038983">
    <w:abstractNumId w:val="29"/>
  </w:num>
  <w:num w:numId="3" w16cid:durableId="2105299653">
    <w:abstractNumId w:val="15"/>
  </w:num>
  <w:num w:numId="4" w16cid:durableId="882255253">
    <w:abstractNumId w:val="13"/>
  </w:num>
  <w:num w:numId="5" w16cid:durableId="2066566960">
    <w:abstractNumId w:val="27"/>
  </w:num>
  <w:num w:numId="6" w16cid:durableId="684407076">
    <w:abstractNumId w:val="10"/>
  </w:num>
  <w:num w:numId="7" w16cid:durableId="1042442256">
    <w:abstractNumId w:val="20"/>
  </w:num>
  <w:num w:numId="8" w16cid:durableId="2083258480">
    <w:abstractNumId w:val="1"/>
  </w:num>
  <w:num w:numId="9" w16cid:durableId="1260259614">
    <w:abstractNumId w:val="31"/>
  </w:num>
  <w:num w:numId="10" w16cid:durableId="1462964616">
    <w:abstractNumId w:val="33"/>
  </w:num>
  <w:num w:numId="11" w16cid:durableId="1603951409">
    <w:abstractNumId w:val="14"/>
  </w:num>
  <w:num w:numId="12" w16cid:durableId="1637183181">
    <w:abstractNumId w:val="12"/>
  </w:num>
  <w:num w:numId="13" w16cid:durableId="1941252982">
    <w:abstractNumId w:val="0"/>
  </w:num>
  <w:num w:numId="14" w16cid:durableId="2108188878">
    <w:abstractNumId w:val="3"/>
  </w:num>
  <w:num w:numId="15" w16cid:durableId="1622570158">
    <w:abstractNumId w:val="32"/>
  </w:num>
  <w:num w:numId="16" w16cid:durableId="403380939">
    <w:abstractNumId w:val="8"/>
  </w:num>
  <w:num w:numId="17" w16cid:durableId="905844626">
    <w:abstractNumId w:val="2"/>
  </w:num>
  <w:num w:numId="18" w16cid:durableId="2053650583">
    <w:abstractNumId w:val="23"/>
  </w:num>
  <w:num w:numId="19" w16cid:durableId="1451778903">
    <w:abstractNumId w:val="16"/>
  </w:num>
  <w:num w:numId="20" w16cid:durableId="117383076">
    <w:abstractNumId w:val="18"/>
  </w:num>
  <w:num w:numId="21" w16cid:durableId="1950892815">
    <w:abstractNumId w:val="9"/>
  </w:num>
  <w:num w:numId="22" w16cid:durableId="591624893">
    <w:abstractNumId w:val="24"/>
  </w:num>
  <w:num w:numId="23" w16cid:durableId="1713117371">
    <w:abstractNumId w:val="26"/>
  </w:num>
  <w:num w:numId="24" w16cid:durableId="1557623609">
    <w:abstractNumId w:val="25"/>
  </w:num>
  <w:num w:numId="25" w16cid:durableId="84347137">
    <w:abstractNumId w:val="7"/>
  </w:num>
  <w:num w:numId="26" w16cid:durableId="1257834675">
    <w:abstractNumId w:val="11"/>
  </w:num>
  <w:num w:numId="27" w16cid:durableId="1607079570">
    <w:abstractNumId w:val="21"/>
  </w:num>
  <w:num w:numId="28" w16cid:durableId="2012951089">
    <w:abstractNumId w:val="6"/>
  </w:num>
  <w:num w:numId="29" w16cid:durableId="822892642">
    <w:abstractNumId w:val="17"/>
  </w:num>
  <w:num w:numId="30" w16cid:durableId="1250119910">
    <w:abstractNumId w:val="22"/>
  </w:num>
  <w:num w:numId="31" w16cid:durableId="1338386780">
    <w:abstractNumId w:val="19"/>
  </w:num>
  <w:num w:numId="32" w16cid:durableId="576062290">
    <w:abstractNumId w:val="28"/>
  </w:num>
  <w:num w:numId="33" w16cid:durableId="1780638302">
    <w:abstractNumId w:val="4"/>
  </w:num>
  <w:num w:numId="34" w16cid:durableId="376704512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4D4"/>
    <w:rsid w:val="00017852"/>
    <w:rsid w:val="00105C95"/>
    <w:rsid w:val="00494B9E"/>
    <w:rsid w:val="006734D4"/>
    <w:rsid w:val="00F613D2"/>
    <w:rsid w:val="00FB1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AC699DF"/>
  <w15:chartTrackingRefBased/>
  <w15:docId w15:val="{4217B5F7-C4CC-4C95-B560-C37F27E366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6734D4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6734D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unhideWhenUsed/>
    <w:qFormat/>
    <w:rsid w:val="006734D4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734D4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734D4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734D4"/>
    <w:pPr>
      <w:keepNext/>
      <w:keepLines/>
      <w:spacing w:before="40" w:after="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734D4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734D4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734D4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6734D4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rsid w:val="006734D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rsid w:val="006734D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6734D4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6734D4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6734D4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6734D4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6734D4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6734D4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6734D4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6734D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734D4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6734D4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6734D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6734D4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6734D4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6734D4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6734D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6734D4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6734D4"/>
    <w:rPr>
      <w:b/>
      <w:bCs/>
      <w:smallCaps/>
      <w:color w:val="2F5496" w:themeColor="accent1" w:themeShade="BF"/>
      <w:spacing w:val="5"/>
    </w:rPr>
  </w:style>
  <w:style w:type="character" w:styleId="ae">
    <w:name w:val="Hyperlink"/>
    <w:basedOn w:val="a0"/>
    <w:uiPriority w:val="99"/>
    <w:unhideWhenUsed/>
    <w:rsid w:val="006734D4"/>
    <w:rPr>
      <w:color w:val="0563C1" w:themeColor="hyperlink"/>
      <w:u w:val="single"/>
    </w:rPr>
  </w:style>
  <w:style w:type="character" w:styleId="af">
    <w:name w:val="Unresolved Mention"/>
    <w:basedOn w:val="a0"/>
    <w:uiPriority w:val="99"/>
    <w:semiHidden/>
    <w:unhideWhenUsed/>
    <w:rsid w:val="006734D4"/>
    <w:rPr>
      <w:color w:val="605E5C"/>
      <w:shd w:val="clear" w:color="auto" w:fill="E1DFDD"/>
    </w:rPr>
  </w:style>
  <w:style w:type="character" w:styleId="af0">
    <w:name w:val="FollowedHyperlink"/>
    <w:basedOn w:val="a0"/>
    <w:uiPriority w:val="99"/>
    <w:semiHidden/>
    <w:unhideWhenUsed/>
    <w:rsid w:val="006734D4"/>
    <w:rPr>
      <w:color w:val="954F72" w:themeColor="followedHyperlink"/>
      <w:u w:val="single"/>
    </w:rPr>
  </w:style>
  <w:style w:type="paragraph" w:styleId="af1">
    <w:name w:val="header"/>
    <w:basedOn w:val="a"/>
    <w:link w:val="af2"/>
    <w:uiPriority w:val="99"/>
    <w:unhideWhenUsed/>
    <w:rsid w:val="00494B9E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f2">
    <w:name w:val="页眉 字符"/>
    <w:basedOn w:val="a0"/>
    <w:link w:val="af1"/>
    <w:uiPriority w:val="99"/>
    <w:rsid w:val="00494B9E"/>
    <w:rPr>
      <w:sz w:val="18"/>
      <w:szCs w:val="18"/>
    </w:rPr>
  </w:style>
  <w:style w:type="paragraph" w:styleId="af3">
    <w:name w:val="footer"/>
    <w:basedOn w:val="a"/>
    <w:link w:val="af4"/>
    <w:uiPriority w:val="99"/>
    <w:unhideWhenUsed/>
    <w:rsid w:val="00494B9E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af4">
    <w:name w:val="页脚 字符"/>
    <w:basedOn w:val="a0"/>
    <w:link w:val="af3"/>
    <w:uiPriority w:val="99"/>
    <w:rsid w:val="00494B9E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unilever.com/investors/annual-report-and-accounts/?utm_source=chatgpt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545</Words>
  <Characters>3831</Characters>
  <Application>Microsoft Office Word</Application>
  <DocSecurity>0</DocSecurity>
  <Lines>64</Lines>
  <Paragraphs>35</Paragraphs>
  <ScaleCrop>false</ScaleCrop>
  <Company/>
  <LinksUpToDate>false</LinksUpToDate>
  <CharactersWithSpaces>4341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Xiaoyu Sun (2503344)</dc:creator>
  <cp:keywords/>
  <dc:description/>
  <cp:lastModifiedBy>Xiaoyu Sun (2503344)</cp:lastModifiedBy>
  <cp:revision>2</cp:revision>
  <dcterms:created xsi:type="dcterms:W3CDTF">2026-05-07T17:19:00Z</dcterms:created>
  <dcterms:modified xsi:type="dcterms:W3CDTF">2026-05-07T18:51:00Z</dcterms:modified>
</cp:coreProperties>
</file>