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30EF5" w14:textId="77777777" w:rsidR="00480BA4" w:rsidRPr="00596C21" w:rsidRDefault="00480BA4" w:rsidP="00480BA4">
      <w:pPr>
        <w:pStyle w:val="Listparag"/>
        <w:pBdr>
          <w:top w:val="nil"/>
          <w:left w:val="nil"/>
          <w:bottom w:val="nil"/>
          <w:right w:val="nil"/>
          <w:between w:val="nil"/>
          <w:bar w:val="nil"/>
        </w:pBdr>
        <w:spacing w:after="0" w:line="240" w:lineRule="auto"/>
        <w:rPr>
          <w:rFonts w:ascii="Aptos" w:hAnsi="Aptos"/>
          <w:sz w:val="24"/>
          <w:szCs w:val="24"/>
        </w:rPr>
      </w:pPr>
    </w:p>
    <w:p w14:paraId="00BF7142" w14:textId="2D7D52AF" w:rsidR="0054194E" w:rsidRPr="00810084" w:rsidRDefault="00480BA4" w:rsidP="00487A42">
      <w:pPr>
        <w:pStyle w:val="Listparag"/>
        <w:numPr>
          <w:ilvl w:val="0"/>
          <w:numId w:val="30"/>
        </w:numPr>
        <w:pBdr>
          <w:top w:val="nil"/>
          <w:left w:val="nil"/>
          <w:bottom w:val="nil"/>
          <w:right w:val="nil"/>
          <w:between w:val="nil"/>
          <w:bar w:val="nil"/>
        </w:pBdr>
        <w:spacing w:after="0" w:line="360" w:lineRule="auto"/>
        <w:jc w:val="both"/>
        <w:rPr>
          <w:rFonts w:ascii="Aptos" w:hAnsi="Aptos"/>
          <w:b/>
          <w:bCs/>
          <w:sz w:val="24"/>
          <w:szCs w:val="24"/>
        </w:rPr>
      </w:pPr>
      <w:r w:rsidRPr="00810084">
        <w:rPr>
          <w:rFonts w:ascii="Aptos" w:hAnsi="Aptos"/>
          <w:b/>
          <w:bCs/>
          <w:sz w:val="24"/>
          <w:szCs w:val="24"/>
          <w:u w:color="000000"/>
          <w:lang w:val="en-US"/>
        </w:rPr>
        <w:t xml:space="preserve">Differentiate between employee involvement and employee participation and how they build relationships. (AC 1.1) </w:t>
      </w:r>
    </w:p>
    <w:p w14:paraId="052CADD7" w14:textId="77777777" w:rsidR="0054194E" w:rsidRDefault="0054194E" w:rsidP="00487A42">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p>
    <w:p w14:paraId="3D35164A" w14:textId="77777777" w:rsidR="00FE29BE" w:rsidRDefault="0054194E" w:rsidP="00487A42">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r>
        <w:rPr>
          <w:rFonts w:ascii="Aptos" w:hAnsi="Aptos"/>
          <w:sz w:val="24"/>
          <w:szCs w:val="24"/>
          <w:u w:color="000000"/>
          <w:lang w:val="en-US"/>
        </w:rPr>
        <w:t>Whilst it could be argue</w:t>
      </w:r>
      <w:r w:rsidR="00487A42">
        <w:rPr>
          <w:rFonts w:ascii="Aptos" w:hAnsi="Aptos"/>
          <w:sz w:val="24"/>
          <w:szCs w:val="24"/>
          <w:u w:color="000000"/>
          <w:lang w:val="en-US"/>
        </w:rPr>
        <w:t>d</w:t>
      </w:r>
      <w:r>
        <w:rPr>
          <w:rFonts w:ascii="Aptos" w:hAnsi="Aptos"/>
          <w:sz w:val="24"/>
          <w:szCs w:val="24"/>
          <w:u w:color="000000"/>
          <w:lang w:val="en-US"/>
        </w:rPr>
        <w:t xml:space="preserve"> that </w:t>
      </w:r>
      <w:r w:rsidR="00487A42">
        <w:rPr>
          <w:rFonts w:ascii="Aptos" w:hAnsi="Aptos"/>
          <w:sz w:val="24"/>
          <w:szCs w:val="24"/>
          <w:u w:color="000000"/>
          <w:lang w:val="en-US"/>
        </w:rPr>
        <w:t xml:space="preserve">employee involvement and participation are extremely similar, the two concepts </w:t>
      </w:r>
      <w:r w:rsidR="0079730B">
        <w:rPr>
          <w:rFonts w:ascii="Aptos" w:hAnsi="Aptos"/>
          <w:sz w:val="24"/>
          <w:szCs w:val="24"/>
          <w:u w:color="000000"/>
          <w:lang w:val="en-US"/>
        </w:rPr>
        <w:t>differ</w:t>
      </w:r>
      <w:r w:rsidR="00C4361A">
        <w:rPr>
          <w:rFonts w:ascii="Aptos" w:hAnsi="Aptos"/>
          <w:sz w:val="24"/>
          <w:szCs w:val="24"/>
          <w:u w:color="000000"/>
          <w:lang w:val="en-US"/>
        </w:rPr>
        <w:t xml:space="preserve"> in meaning</w:t>
      </w:r>
      <w:r w:rsidR="00487A42">
        <w:rPr>
          <w:rFonts w:ascii="Aptos" w:hAnsi="Aptos"/>
          <w:sz w:val="24"/>
          <w:szCs w:val="24"/>
          <w:u w:color="000000"/>
          <w:lang w:val="en-US"/>
        </w:rPr>
        <w:t xml:space="preserve">.  </w:t>
      </w:r>
      <w:r w:rsidR="00A700B8">
        <w:rPr>
          <w:rFonts w:ascii="Aptos" w:hAnsi="Aptos"/>
          <w:sz w:val="24"/>
          <w:szCs w:val="24"/>
          <w:u w:color="000000"/>
          <w:lang w:val="en-US"/>
        </w:rPr>
        <w:t xml:space="preserve">“At the most modest level involvement entails </w:t>
      </w:r>
      <w:r w:rsidR="00E945CF">
        <w:rPr>
          <w:rFonts w:ascii="Aptos" w:hAnsi="Aptos"/>
          <w:sz w:val="24"/>
          <w:szCs w:val="24"/>
          <w:u w:color="000000"/>
          <w:lang w:val="en-US"/>
        </w:rPr>
        <w:t>consultation or</w:t>
      </w:r>
      <w:r w:rsidR="00A700B8">
        <w:rPr>
          <w:rFonts w:ascii="Aptos" w:hAnsi="Aptos"/>
          <w:sz w:val="24"/>
          <w:szCs w:val="24"/>
          <w:u w:color="000000"/>
          <w:lang w:val="en-US"/>
        </w:rPr>
        <w:t xml:space="preserve"> soliciting of opinions that may or may not be acted upon, in contrast, participation accords employees a genuine input into how the firm is governed” (Brewster et al 2007, cited in Armstrong &amp; Taylor 2023, p. 482)</w:t>
      </w:r>
      <w:r w:rsidR="00615A8B">
        <w:rPr>
          <w:rFonts w:ascii="Aptos" w:hAnsi="Aptos"/>
          <w:sz w:val="24"/>
          <w:szCs w:val="24"/>
          <w:u w:color="000000"/>
          <w:lang w:val="en-US"/>
        </w:rPr>
        <w:t xml:space="preserve">.  Both employee involvement and participation </w:t>
      </w:r>
      <w:r w:rsidR="002F3348">
        <w:rPr>
          <w:rFonts w:ascii="Aptos" w:hAnsi="Aptos"/>
          <w:sz w:val="24"/>
          <w:szCs w:val="24"/>
          <w:u w:color="000000"/>
          <w:lang w:val="en-US"/>
        </w:rPr>
        <w:t>share the same goal:</w:t>
      </w:r>
      <w:r w:rsidR="00615A8B">
        <w:rPr>
          <w:rFonts w:ascii="Aptos" w:hAnsi="Aptos"/>
          <w:sz w:val="24"/>
          <w:szCs w:val="24"/>
          <w:u w:color="000000"/>
          <w:lang w:val="en-US"/>
        </w:rPr>
        <w:t xml:space="preserve"> to encourage engagement. </w:t>
      </w:r>
    </w:p>
    <w:p w14:paraId="29A0A9CE" w14:textId="2B635702" w:rsidR="00FE29BE" w:rsidRDefault="00FE29BE" w:rsidP="00487A42">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r>
        <w:rPr>
          <w:rFonts w:ascii="Aptos" w:hAnsi="Aptos"/>
          <w:sz w:val="24"/>
          <w:szCs w:val="24"/>
          <w:u w:color="000000"/>
          <w:lang w:val="en-US"/>
        </w:rPr>
        <w:t xml:space="preserve">Within this Public Sector Organisation, employees may be involved and can </w:t>
      </w:r>
      <w:r w:rsidR="001851FD">
        <w:rPr>
          <w:rFonts w:ascii="Aptos" w:hAnsi="Aptos"/>
          <w:sz w:val="24"/>
          <w:szCs w:val="24"/>
          <w:u w:color="000000"/>
          <w:lang w:val="en-US"/>
        </w:rPr>
        <w:t>contribute</w:t>
      </w:r>
      <w:r>
        <w:rPr>
          <w:rFonts w:ascii="Aptos" w:hAnsi="Aptos"/>
          <w:sz w:val="24"/>
          <w:szCs w:val="24"/>
          <w:u w:color="000000"/>
          <w:lang w:val="en-US"/>
        </w:rPr>
        <w:t xml:space="preserve"> ideas and feedback through public consultation committees or task forces</w:t>
      </w:r>
      <w:r w:rsidR="0081082F">
        <w:rPr>
          <w:rFonts w:ascii="Aptos" w:hAnsi="Aptos"/>
          <w:sz w:val="24"/>
          <w:szCs w:val="24"/>
          <w:u w:color="000000"/>
          <w:lang w:val="en-US"/>
        </w:rPr>
        <w:t xml:space="preserve"> such as wellbeing initiatives;</w:t>
      </w:r>
      <w:r>
        <w:rPr>
          <w:rFonts w:ascii="Aptos" w:hAnsi="Aptos"/>
          <w:sz w:val="24"/>
          <w:szCs w:val="24"/>
          <w:u w:color="000000"/>
          <w:lang w:val="en-US"/>
        </w:rPr>
        <w:t xml:space="preserve"> however, </w:t>
      </w:r>
      <w:r w:rsidR="001851FD">
        <w:rPr>
          <w:rFonts w:ascii="Aptos" w:hAnsi="Aptos"/>
          <w:sz w:val="24"/>
          <w:szCs w:val="24"/>
          <w:u w:color="000000"/>
          <w:lang w:val="en-US"/>
        </w:rPr>
        <w:t>they do</w:t>
      </w:r>
      <w:r>
        <w:rPr>
          <w:rFonts w:ascii="Aptos" w:hAnsi="Aptos"/>
          <w:sz w:val="24"/>
          <w:szCs w:val="24"/>
          <w:u w:color="000000"/>
          <w:lang w:val="en-US"/>
        </w:rPr>
        <w:t xml:space="preserve"> not have direct decision-making authority.  By comparison, in participation employees have a direct role in shaping decisions and policy implementation. </w:t>
      </w:r>
      <w:r w:rsidR="001851FD">
        <w:rPr>
          <w:rFonts w:ascii="Aptos" w:hAnsi="Aptos"/>
          <w:sz w:val="24"/>
          <w:szCs w:val="24"/>
          <w:u w:color="000000"/>
          <w:lang w:val="en-US"/>
        </w:rPr>
        <w:t xml:space="preserve">  An example of this would be a teacher representative on a school governing body</w:t>
      </w:r>
      <w:r w:rsidR="0081082F">
        <w:rPr>
          <w:rFonts w:ascii="Aptos" w:hAnsi="Aptos"/>
          <w:sz w:val="24"/>
          <w:szCs w:val="24"/>
          <w:u w:color="000000"/>
          <w:lang w:val="en-US"/>
        </w:rPr>
        <w:t xml:space="preserve"> who can make decisions on certain aspects but would not have voting rights on elements such as decisions on pay. </w:t>
      </w:r>
      <w:r w:rsidR="001851FD">
        <w:rPr>
          <w:rFonts w:ascii="Aptos" w:hAnsi="Aptos"/>
          <w:sz w:val="24"/>
          <w:szCs w:val="24"/>
          <w:u w:color="000000"/>
          <w:lang w:val="en-US"/>
        </w:rPr>
        <w:t xml:space="preserve">  </w:t>
      </w:r>
    </w:p>
    <w:p w14:paraId="71C48310" w14:textId="77777777" w:rsidR="007C4C2F" w:rsidRDefault="007C4C2F" w:rsidP="0022312C">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p>
    <w:p w14:paraId="1021A933" w14:textId="33CD33BA" w:rsidR="0022312C" w:rsidRDefault="0022312C" w:rsidP="0022312C">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r>
        <w:rPr>
          <w:rFonts w:ascii="Aptos" w:hAnsi="Aptos"/>
          <w:sz w:val="24"/>
          <w:szCs w:val="24"/>
          <w:u w:color="000000"/>
          <w:lang w:val="en-US"/>
        </w:rPr>
        <w:t xml:space="preserve">The ‘Hawthorne </w:t>
      </w:r>
      <w:r w:rsidR="00523844">
        <w:rPr>
          <w:rFonts w:ascii="Aptos" w:hAnsi="Aptos"/>
          <w:sz w:val="24"/>
          <w:szCs w:val="24"/>
          <w:u w:color="000000"/>
          <w:lang w:val="en-US"/>
        </w:rPr>
        <w:t>Studies’</w:t>
      </w:r>
      <w:r>
        <w:rPr>
          <w:rFonts w:ascii="Aptos" w:hAnsi="Aptos"/>
          <w:sz w:val="24"/>
          <w:szCs w:val="24"/>
          <w:u w:color="000000"/>
          <w:lang w:val="en-US"/>
        </w:rPr>
        <w:t xml:space="preserve">, back in 1924 revealed that employee involvement </w:t>
      </w:r>
      <w:r w:rsidR="00742D3E">
        <w:rPr>
          <w:rFonts w:ascii="Aptos" w:hAnsi="Aptos"/>
          <w:sz w:val="24"/>
          <w:szCs w:val="24"/>
          <w:u w:color="000000"/>
          <w:lang w:val="en-US"/>
        </w:rPr>
        <w:t>and participation significantly impact productivity</w:t>
      </w:r>
      <w:r w:rsidR="00523844">
        <w:rPr>
          <w:rFonts w:ascii="Aptos" w:hAnsi="Aptos"/>
          <w:sz w:val="24"/>
          <w:szCs w:val="24"/>
          <w:u w:color="000000"/>
          <w:lang w:val="en-US"/>
        </w:rPr>
        <w:t>, demonstrating that the human element within an organisation plays a crucial role in productivity and job satisfaction</w:t>
      </w:r>
      <w:r>
        <w:rPr>
          <w:rFonts w:ascii="Aptos" w:hAnsi="Aptos"/>
          <w:sz w:val="24"/>
          <w:szCs w:val="24"/>
          <w:u w:color="000000"/>
          <w:lang w:val="en-US"/>
        </w:rPr>
        <w:t xml:space="preserve"> (IPA, 2025). </w:t>
      </w:r>
      <w:r w:rsidR="00523844">
        <w:rPr>
          <w:rFonts w:ascii="Aptos" w:hAnsi="Aptos"/>
          <w:sz w:val="24"/>
          <w:szCs w:val="24"/>
          <w:u w:color="000000"/>
          <w:lang w:val="en-US"/>
        </w:rPr>
        <w:t xml:space="preserve">The </w:t>
      </w:r>
      <w:r w:rsidR="00A11DA2">
        <w:rPr>
          <w:rFonts w:ascii="Aptos" w:hAnsi="Aptos"/>
          <w:sz w:val="24"/>
          <w:szCs w:val="24"/>
          <w:u w:color="000000"/>
          <w:lang w:val="en-US"/>
        </w:rPr>
        <w:t>legacy</w:t>
      </w:r>
      <w:r w:rsidR="00523844">
        <w:rPr>
          <w:rFonts w:ascii="Aptos" w:hAnsi="Aptos"/>
          <w:sz w:val="24"/>
          <w:szCs w:val="24"/>
          <w:u w:color="000000"/>
          <w:lang w:val="en-US"/>
        </w:rPr>
        <w:t xml:space="preserve"> of the experiment </w:t>
      </w:r>
      <w:r w:rsidR="00A11DA2">
        <w:rPr>
          <w:rFonts w:ascii="Aptos" w:hAnsi="Aptos"/>
          <w:sz w:val="24"/>
          <w:szCs w:val="24"/>
          <w:u w:color="000000"/>
          <w:lang w:val="en-US"/>
        </w:rPr>
        <w:t>has</w:t>
      </w:r>
      <w:r w:rsidR="00523844">
        <w:rPr>
          <w:rFonts w:ascii="Aptos" w:hAnsi="Aptos"/>
          <w:sz w:val="24"/>
          <w:szCs w:val="24"/>
          <w:u w:color="000000"/>
          <w:lang w:val="en-US"/>
        </w:rPr>
        <w:t xml:space="preserve"> shifted focus purely from a technical approach to a more holistic understanding of behaviour using a participative management st</w:t>
      </w:r>
      <w:r w:rsidR="00A11DA2">
        <w:rPr>
          <w:rFonts w:ascii="Aptos" w:hAnsi="Aptos"/>
          <w:sz w:val="24"/>
          <w:szCs w:val="24"/>
          <w:u w:color="000000"/>
          <w:lang w:val="en-US"/>
        </w:rPr>
        <w:t>yle</w:t>
      </w:r>
      <w:r w:rsidR="00D91DE9">
        <w:rPr>
          <w:rFonts w:ascii="Aptos" w:hAnsi="Aptos"/>
          <w:sz w:val="24"/>
          <w:szCs w:val="24"/>
          <w:u w:color="000000"/>
          <w:lang w:val="en-US"/>
        </w:rPr>
        <w:t>,</w:t>
      </w:r>
      <w:r w:rsidR="00A11DA2">
        <w:rPr>
          <w:rFonts w:ascii="Aptos" w:hAnsi="Aptos"/>
          <w:sz w:val="24"/>
          <w:szCs w:val="24"/>
          <w:u w:color="000000"/>
          <w:lang w:val="en-US"/>
        </w:rPr>
        <w:t xml:space="preserve"> </w:t>
      </w:r>
      <w:r w:rsidR="00523844">
        <w:rPr>
          <w:rFonts w:ascii="Aptos" w:hAnsi="Aptos"/>
          <w:sz w:val="24"/>
          <w:szCs w:val="24"/>
          <w:u w:color="000000"/>
          <w:lang w:val="en-US"/>
        </w:rPr>
        <w:t>encouraging open communication, involvement</w:t>
      </w:r>
      <w:r w:rsidR="00D91DE9">
        <w:rPr>
          <w:rFonts w:ascii="Aptos" w:hAnsi="Aptos"/>
          <w:sz w:val="24"/>
          <w:szCs w:val="24"/>
          <w:u w:color="000000"/>
          <w:lang w:val="en-US"/>
        </w:rPr>
        <w:t>,</w:t>
      </w:r>
      <w:r w:rsidR="00523844">
        <w:rPr>
          <w:rFonts w:ascii="Aptos" w:hAnsi="Aptos"/>
          <w:sz w:val="24"/>
          <w:szCs w:val="24"/>
          <w:u w:color="000000"/>
          <w:lang w:val="en-US"/>
        </w:rPr>
        <w:t xml:space="preserve"> and development of positive relationships. </w:t>
      </w:r>
    </w:p>
    <w:p w14:paraId="6AE299E2" w14:textId="54D148A0" w:rsidR="0081082F" w:rsidRDefault="00615A8B" w:rsidP="00523844">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r>
        <w:rPr>
          <w:rFonts w:ascii="Aptos" w:hAnsi="Aptos"/>
          <w:sz w:val="24"/>
          <w:szCs w:val="24"/>
          <w:u w:color="000000"/>
          <w:lang w:val="en-US"/>
        </w:rPr>
        <w:t xml:space="preserve">Ayling and </w:t>
      </w:r>
      <w:proofErr w:type="spellStart"/>
      <w:r>
        <w:rPr>
          <w:rFonts w:ascii="Aptos" w:hAnsi="Aptos"/>
          <w:sz w:val="24"/>
          <w:szCs w:val="24"/>
          <w:u w:color="000000"/>
          <w:lang w:val="en-US"/>
        </w:rPr>
        <w:t>Suff</w:t>
      </w:r>
      <w:proofErr w:type="spellEnd"/>
      <w:r>
        <w:rPr>
          <w:rFonts w:ascii="Aptos" w:hAnsi="Aptos"/>
          <w:sz w:val="24"/>
          <w:szCs w:val="24"/>
          <w:u w:color="000000"/>
          <w:lang w:val="en-US"/>
        </w:rPr>
        <w:t xml:space="preserve"> (2024)</w:t>
      </w:r>
      <w:r w:rsidR="00523844">
        <w:rPr>
          <w:rFonts w:ascii="Aptos" w:hAnsi="Aptos"/>
          <w:sz w:val="24"/>
          <w:szCs w:val="24"/>
          <w:u w:color="000000"/>
          <w:lang w:val="en-US"/>
        </w:rPr>
        <w:t xml:space="preserve"> support this</w:t>
      </w:r>
      <w:r w:rsidR="00A11DA2">
        <w:rPr>
          <w:rFonts w:ascii="Aptos" w:hAnsi="Aptos"/>
          <w:sz w:val="24"/>
          <w:szCs w:val="24"/>
          <w:u w:color="000000"/>
          <w:lang w:val="en-US"/>
        </w:rPr>
        <w:t>,</w:t>
      </w:r>
      <w:r w:rsidR="00523844">
        <w:rPr>
          <w:rFonts w:ascii="Aptos" w:hAnsi="Aptos"/>
          <w:sz w:val="24"/>
          <w:szCs w:val="24"/>
          <w:u w:color="000000"/>
          <w:lang w:val="en-US"/>
        </w:rPr>
        <w:t xml:space="preserve"> stating </w:t>
      </w:r>
      <w:r>
        <w:rPr>
          <w:rFonts w:ascii="Aptos" w:hAnsi="Aptos"/>
          <w:sz w:val="24"/>
          <w:szCs w:val="24"/>
          <w:u w:color="000000"/>
          <w:lang w:val="en-US"/>
        </w:rPr>
        <w:t xml:space="preserve">high levels of employee involvement and engagement can improve business outcomes and contribute to healthy employee </w:t>
      </w:r>
      <w:r w:rsidR="00567042">
        <w:rPr>
          <w:rFonts w:ascii="Aptos" w:hAnsi="Aptos"/>
          <w:sz w:val="24"/>
          <w:szCs w:val="24"/>
          <w:u w:color="000000"/>
          <w:lang w:val="en-US"/>
        </w:rPr>
        <w:t>well-being</w:t>
      </w:r>
      <w:r>
        <w:rPr>
          <w:rFonts w:ascii="Aptos" w:hAnsi="Aptos"/>
          <w:sz w:val="24"/>
          <w:szCs w:val="24"/>
          <w:u w:color="000000"/>
          <w:lang w:val="en-US"/>
        </w:rPr>
        <w:t xml:space="preserve">. </w:t>
      </w:r>
      <w:r w:rsidR="00D80F74">
        <w:rPr>
          <w:rFonts w:ascii="Aptos" w:hAnsi="Aptos"/>
          <w:sz w:val="24"/>
          <w:szCs w:val="24"/>
          <w:u w:color="000000"/>
          <w:lang w:val="en-US"/>
        </w:rPr>
        <w:t xml:space="preserve"> </w:t>
      </w:r>
      <w:r w:rsidR="00FC65AC">
        <w:rPr>
          <w:rFonts w:ascii="Aptos" w:hAnsi="Aptos"/>
          <w:sz w:val="24"/>
          <w:szCs w:val="24"/>
          <w:u w:color="000000"/>
          <w:lang w:val="en-US"/>
        </w:rPr>
        <w:t xml:space="preserve">Employees will demonstrate positive </w:t>
      </w:r>
      <w:r w:rsidR="002D72A2">
        <w:rPr>
          <w:rFonts w:ascii="Aptos" w:hAnsi="Aptos"/>
          <w:sz w:val="24"/>
          <w:szCs w:val="24"/>
          <w:u w:color="000000"/>
          <w:lang w:val="en-US"/>
        </w:rPr>
        <w:t>attitudes</w:t>
      </w:r>
      <w:r w:rsidR="00FC65AC">
        <w:rPr>
          <w:rFonts w:ascii="Aptos" w:hAnsi="Aptos"/>
          <w:sz w:val="24"/>
          <w:szCs w:val="24"/>
          <w:u w:color="000000"/>
          <w:lang w:val="en-US"/>
        </w:rPr>
        <w:t xml:space="preserve"> and </w:t>
      </w:r>
      <w:r w:rsidR="002D72A2">
        <w:rPr>
          <w:rFonts w:ascii="Aptos" w:hAnsi="Aptos"/>
          <w:sz w:val="24"/>
          <w:szCs w:val="24"/>
          <w:u w:color="000000"/>
          <w:lang w:val="en-US"/>
        </w:rPr>
        <w:t>behavio</w:t>
      </w:r>
      <w:r w:rsidR="000D214D">
        <w:rPr>
          <w:rFonts w:ascii="Aptos" w:hAnsi="Aptos"/>
          <w:sz w:val="24"/>
          <w:szCs w:val="24"/>
          <w:u w:color="000000"/>
          <w:lang w:val="en-US"/>
        </w:rPr>
        <w:t>u</w:t>
      </w:r>
      <w:r w:rsidR="002D72A2">
        <w:rPr>
          <w:rFonts w:ascii="Aptos" w:hAnsi="Aptos"/>
          <w:sz w:val="24"/>
          <w:szCs w:val="24"/>
          <w:u w:color="000000"/>
          <w:lang w:val="en-US"/>
        </w:rPr>
        <w:t>rs</w:t>
      </w:r>
      <w:r w:rsidR="00FC65AC">
        <w:rPr>
          <w:rFonts w:ascii="Aptos" w:hAnsi="Aptos"/>
          <w:sz w:val="24"/>
          <w:szCs w:val="24"/>
          <w:u w:color="000000"/>
          <w:lang w:val="en-US"/>
        </w:rPr>
        <w:t xml:space="preserve"> if they perceive that the employer values them and their contributions and if the </w:t>
      </w:r>
      <w:r w:rsidR="00FC65AC">
        <w:rPr>
          <w:rFonts w:ascii="Aptos" w:hAnsi="Aptos"/>
          <w:sz w:val="24"/>
          <w:szCs w:val="24"/>
          <w:u w:color="000000"/>
          <w:lang w:val="en-US"/>
        </w:rPr>
        <w:lastRenderedPageBreak/>
        <w:t>environment is one in which they have a voice to share concerns, opinions</w:t>
      </w:r>
      <w:r w:rsidR="002D72A2">
        <w:rPr>
          <w:rFonts w:ascii="Aptos" w:hAnsi="Aptos"/>
          <w:sz w:val="24"/>
          <w:szCs w:val="24"/>
          <w:u w:color="000000"/>
          <w:lang w:val="en-US"/>
        </w:rPr>
        <w:t>,</w:t>
      </w:r>
      <w:r w:rsidR="00FC65AC">
        <w:rPr>
          <w:rFonts w:ascii="Aptos" w:hAnsi="Aptos"/>
          <w:sz w:val="24"/>
          <w:szCs w:val="24"/>
          <w:u w:color="000000"/>
          <w:lang w:val="en-US"/>
        </w:rPr>
        <w:t xml:space="preserve"> and ideas (Armstrong &amp; Taylor, 2023). </w:t>
      </w:r>
    </w:p>
    <w:p w14:paraId="4934BDD5" w14:textId="48CAE45E" w:rsidR="0079730B" w:rsidRDefault="00AB6954" w:rsidP="00487A42">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r>
        <w:rPr>
          <w:rFonts w:ascii="Aptos" w:hAnsi="Aptos"/>
          <w:sz w:val="24"/>
          <w:szCs w:val="24"/>
          <w:u w:color="000000"/>
          <w:lang w:val="en-US"/>
        </w:rPr>
        <w:t>If employees can use their voice to be involved and to participate, it fosters trust, innovation and productivity</w:t>
      </w:r>
      <w:r w:rsidR="00810084">
        <w:rPr>
          <w:rFonts w:ascii="Aptos" w:hAnsi="Aptos"/>
          <w:sz w:val="24"/>
          <w:szCs w:val="24"/>
          <w:u w:color="000000"/>
          <w:lang w:val="en-US"/>
        </w:rPr>
        <w:t xml:space="preserve"> which helps build sustainable and positive relationships</w:t>
      </w:r>
      <w:r>
        <w:rPr>
          <w:rFonts w:ascii="Aptos" w:hAnsi="Aptos"/>
          <w:sz w:val="24"/>
          <w:szCs w:val="24"/>
          <w:u w:color="000000"/>
          <w:lang w:val="en-US"/>
        </w:rPr>
        <w:t xml:space="preserve"> (CIPD, 2022). </w:t>
      </w:r>
      <w:r w:rsidR="00567042">
        <w:rPr>
          <w:rFonts w:ascii="Aptos" w:hAnsi="Aptos"/>
          <w:sz w:val="24"/>
          <w:szCs w:val="24"/>
          <w:u w:color="000000"/>
          <w:lang w:val="en-US"/>
        </w:rPr>
        <w:t xml:space="preserve">With that in mind, implementing involvement and participation is crucial in ensuring a successful public sector merger and will foster trust and transparency, reducing uncertainty and support the change process.  When employees feel their voices </w:t>
      </w:r>
      <w:r w:rsidR="00701661">
        <w:rPr>
          <w:rFonts w:ascii="Aptos" w:hAnsi="Aptos"/>
          <w:sz w:val="24"/>
          <w:szCs w:val="24"/>
          <w:u w:color="000000"/>
          <w:lang w:val="en-US"/>
        </w:rPr>
        <w:t xml:space="preserve">are heard, it boosts morale and will help them adapt to new structures and roles and can promote collaboration within the workforce (IPA, 2025).  </w:t>
      </w:r>
    </w:p>
    <w:p w14:paraId="0FD176B8" w14:textId="77777777" w:rsidR="00810084" w:rsidRDefault="00810084" w:rsidP="00487A42">
      <w:pPr>
        <w:pStyle w:val="Listparag"/>
        <w:pBdr>
          <w:top w:val="nil"/>
          <w:left w:val="nil"/>
          <w:bottom w:val="nil"/>
          <w:right w:val="nil"/>
          <w:between w:val="nil"/>
          <w:bar w:val="nil"/>
        </w:pBdr>
        <w:spacing w:after="0" w:line="360" w:lineRule="auto"/>
        <w:ind w:left="720"/>
        <w:jc w:val="both"/>
        <w:rPr>
          <w:rFonts w:ascii="Aptos" w:hAnsi="Aptos"/>
          <w:sz w:val="24"/>
          <w:szCs w:val="24"/>
          <w:u w:color="000000"/>
          <w:lang w:val="en-US"/>
        </w:rPr>
      </w:pPr>
    </w:p>
    <w:p w14:paraId="410DB5BA" w14:textId="453442AC" w:rsidR="00480BA4" w:rsidRPr="00857D02" w:rsidRDefault="00480BA4" w:rsidP="00487A42">
      <w:pPr>
        <w:pStyle w:val="Listparag"/>
        <w:numPr>
          <w:ilvl w:val="0"/>
          <w:numId w:val="30"/>
        </w:numPr>
        <w:pBdr>
          <w:top w:val="nil"/>
          <w:left w:val="nil"/>
          <w:bottom w:val="nil"/>
          <w:right w:val="nil"/>
          <w:between w:val="nil"/>
          <w:bar w:val="nil"/>
        </w:pBdr>
        <w:spacing w:after="0" w:line="360" w:lineRule="auto"/>
        <w:jc w:val="both"/>
        <w:rPr>
          <w:rFonts w:ascii="Aptos" w:hAnsi="Aptos"/>
          <w:b/>
          <w:bCs/>
          <w:sz w:val="24"/>
          <w:szCs w:val="24"/>
        </w:rPr>
      </w:pPr>
      <w:r w:rsidRPr="00857D02">
        <w:rPr>
          <w:rFonts w:ascii="Aptos" w:hAnsi="Aptos"/>
          <w:b/>
          <w:bCs/>
          <w:sz w:val="24"/>
          <w:szCs w:val="24"/>
          <w:u w:color="000000"/>
          <w:lang w:val="en-US"/>
        </w:rPr>
        <w:t>Compare forms of union and non-union employee representation. (AC 1.2)</w:t>
      </w:r>
      <w:r w:rsidR="00A713B4">
        <w:rPr>
          <w:rFonts w:ascii="Aptos" w:hAnsi="Aptos"/>
          <w:b/>
          <w:bCs/>
          <w:sz w:val="24"/>
          <w:szCs w:val="24"/>
          <w:u w:color="000000"/>
          <w:lang w:val="en-US"/>
        </w:rPr>
        <w:t xml:space="preserve"> </w:t>
      </w:r>
    </w:p>
    <w:p w14:paraId="08114EAE" w14:textId="77777777" w:rsidR="00857D02" w:rsidRDefault="00857D02" w:rsidP="00487A42">
      <w:pPr>
        <w:pStyle w:val="ListParagraph"/>
        <w:spacing w:line="360" w:lineRule="auto"/>
        <w:jc w:val="both"/>
        <w:rPr>
          <w:rFonts w:ascii="Aptos" w:hAnsi="Aptos"/>
        </w:rPr>
      </w:pPr>
    </w:p>
    <w:p w14:paraId="406A2058" w14:textId="77777777" w:rsidR="00A713B4" w:rsidRDefault="00A713B4" w:rsidP="00487A42">
      <w:pPr>
        <w:pStyle w:val="ListParagraph"/>
        <w:spacing w:line="360" w:lineRule="auto"/>
        <w:jc w:val="both"/>
        <w:rPr>
          <w:rFonts w:ascii="Aptos" w:hAnsi="Aptos"/>
        </w:rPr>
      </w:pPr>
      <w:r>
        <w:rPr>
          <w:rFonts w:ascii="Aptos" w:hAnsi="Aptos"/>
        </w:rPr>
        <w:t xml:space="preserve">You will need to be aware that </w:t>
      </w:r>
      <w:r w:rsidR="00857D02">
        <w:rPr>
          <w:rFonts w:ascii="Aptos" w:hAnsi="Aptos"/>
        </w:rPr>
        <w:t>Union and non-union representation differ in structure, approach</w:t>
      </w:r>
      <w:r>
        <w:rPr>
          <w:rFonts w:ascii="Aptos" w:hAnsi="Aptos"/>
        </w:rPr>
        <w:t>,</w:t>
      </w:r>
      <w:r w:rsidR="00857D02">
        <w:rPr>
          <w:rFonts w:ascii="Aptos" w:hAnsi="Aptos"/>
        </w:rPr>
        <w:t xml:space="preserve"> and influence within the workplace. It is estimated that around half of employee representatives in the UK are non-union, with their role tending to be much more restricted according to ACAS (202</w:t>
      </w:r>
      <w:r w:rsidR="00AB32AE">
        <w:rPr>
          <w:rFonts w:ascii="Aptos" w:hAnsi="Aptos"/>
        </w:rPr>
        <w:t>4</w:t>
      </w:r>
      <w:r w:rsidR="00857D02">
        <w:rPr>
          <w:rFonts w:ascii="Aptos" w:hAnsi="Aptos"/>
        </w:rPr>
        <w:t xml:space="preserve">). </w:t>
      </w:r>
    </w:p>
    <w:p w14:paraId="78877BAC" w14:textId="77777777" w:rsidR="0042347F" w:rsidRDefault="0042347F" w:rsidP="00A713B4">
      <w:pPr>
        <w:pStyle w:val="ListParagraph"/>
        <w:spacing w:line="360" w:lineRule="auto"/>
        <w:jc w:val="both"/>
        <w:rPr>
          <w:rFonts w:ascii="Aptos" w:hAnsi="Aptos"/>
        </w:rPr>
      </w:pPr>
    </w:p>
    <w:p w14:paraId="7271B6B6" w14:textId="1C090112" w:rsidR="00A713B4" w:rsidRDefault="00AB32AE" w:rsidP="00A713B4">
      <w:pPr>
        <w:pStyle w:val="ListParagraph"/>
        <w:spacing w:line="360" w:lineRule="auto"/>
        <w:jc w:val="both"/>
        <w:rPr>
          <w:rFonts w:ascii="Aptos" w:hAnsi="Aptos"/>
        </w:rPr>
      </w:pPr>
      <w:r>
        <w:rPr>
          <w:rFonts w:ascii="Aptos" w:hAnsi="Aptos"/>
        </w:rPr>
        <w:t>Since 1979, trade union membership has significantly halved</w:t>
      </w:r>
      <w:r w:rsidR="00D91DE9">
        <w:rPr>
          <w:rFonts w:ascii="Aptos" w:hAnsi="Aptos"/>
        </w:rPr>
        <w:t>,</w:t>
      </w:r>
      <w:r>
        <w:rPr>
          <w:rFonts w:ascii="Aptos" w:hAnsi="Aptos"/>
        </w:rPr>
        <w:t xml:space="preserve"> with union representation predominantly in the public sector (IPA, 2025).</w:t>
      </w:r>
      <w:r w:rsidR="00A713B4">
        <w:rPr>
          <w:rFonts w:ascii="Aptos" w:hAnsi="Aptos"/>
        </w:rPr>
        <w:t xml:space="preserve">  </w:t>
      </w:r>
      <w:r w:rsidR="00A713B4" w:rsidRPr="00A713B4">
        <w:rPr>
          <w:rFonts w:ascii="Aptos" w:hAnsi="Aptos"/>
        </w:rPr>
        <w:t xml:space="preserve">Please note that as this is a public sector organisation, many of our employees may be union members.  </w:t>
      </w:r>
      <w:r w:rsidR="0016292C">
        <w:rPr>
          <w:rFonts w:ascii="Aptos" w:hAnsi="Aptos"/>
        </w:rPr>
        <w:t xml:space="preserve">Trade  Unions with representational rights </w:t>
      </w:r>
      <w:r w:rsidR="00281158">
        <w:rPr>
          <w:rFonts w:ascii="Aptos" w:hAnsi="Aptos"/>
        </w:rPr>
        <w:t>can</w:t>
      </w:r>
      <w:r w:rsidR="0016292C">
        <w:rPr>
          <w:rFonts w:ascii="Aptos" w:hAnsi="Aptos"/>
        </w:rPr>
        <w:t xml:space="preserve"> express their </w:t>
      </w:r>
      <w:r w:rsidR="00D91DE9">
        <w:rPr>
          <w:rFonts w:ascii="Aptos" w:hAnsi="Aptos"/>
        </w:rPr>
        <w:t>members'</w:t>
      </w:r>
      <w:r w:rsidR="0016292C">
        <w:rPr>
          <w:rFonts w:ascii="Aptos" w:hAnsi="Aptos"/>
        </w:rPr>
        <w:t xml:space="preserve"> views on terms and conditions of employment, health and safety, learning opportunities and any issues that may affect their employees (Armstrong &amp; Taylor, 2023). </w:t>
      </w:r>
      <w:r w:rsidR="00A57314" w:rsidRPr="00A713B4">
        <w:rPr>
          <w:rFonts w:ascii="Aptos" w:hAnsi="Aptos"/>
        </w:rPr>
        <w:t xml:space="preserve">  </w:t>
      </w:r>
    </w:p>
    <w:p w14:paraId="0812BA2A" w14:textId="77777777" w:rsidR="00A713B4" w:rsidRDefault="00A713B4" w:rsidP="00A713B4">
      <w:pPr>
        <w:pStyle w:val="ListParagraph"/>
        <w:spacing w:line="360" w:lineRule="auto"/>
        <w:jc w:val="both"/>
        <w:rPr>
          <w:rFonts w:ascii="Aptos" w:hAnsi="Aptos"/>
        </w:rPr>
      </w:pPr>
    </w:p>
    <w:p w14:paraId="4368FAFC" w14:textId="21E2DE3A" w:rsidR="004E4BA6" w:rsidRPr="00281158" w:rsidRDefault="00A713B4" w:rsidP="00281158">
      <w:pPr>
        <w:pStyle w:val="ListParagraph"/>
        <w:spacing w:line="360" w:lineRule="auto"/>
        <w:jc w:val="both"/>
        <w:rPr>
          <w:rFonts w:ascii="Aptos" w:hAnsi="Aptos"/>
        </w:rPr>
      </w:pPr>
      <w:r w:rsidRPr="00A713B4">
        <w:rPr>
          <w:rFonts w:ascii="Aptos" w:hAnsi="Aptos"/>
        </w:rPr>
        <w:t xml:space="preserve">Employers in the UK are not legally required to recognise a trade union voluntarily.  However, </w:t>
      </w:r>
      <w:r>
        <w:rPr>
          <w:rFonts w:ascii="Aptos" w:hAnsi="Aptos"/>
        </w:rPr>
        <w:t>as in our case with a</w:t>
      </w:r>
      <w:r w:rsidRPr="00A713B4">
        <w:rPr>
          <w:rFonts w:ascii="Aptos" w:hAnsi="Aptos"/>
        </w:rPr>
        <w:t xml:space="preserve"> public sector with more than 21 employees, it gives the union a right to apply for statutory recognition.  Trade Union rights are protected under the Trade Union and Labour Relations Act 1992 and the Trade Union Act 1996 </w:t>
      </w:r>
      <w:r w:rsidRPr="00A713B4">
        <w:rPr>
          <w:rFonts w:ascii="Aptos" w:hAnsi="Aptos"/>
        </w:rPr>
        <w:lastRenderedPageBreak/>
        <w:t xml:space="preserve">(ACAS, 2024), this provides them with negotiating </w:t>
      </w:r>
      <w:r w:rsidRPr="00A713B4">
        <w:rPr>
          <w:rFonts w:ascii="Aptos" w:hAnsi="Aptos"/>
          <w:b/>
          <w:bCs/>
          <w:i/>
          <w:iCs/>
        </w:rPr>
        <w:t>power</w:t>
      </w:r>
      <w:r w:rsidRPr="00A713B4">
        <w:rPr>
          <w:rFonts w:ascii="Aptos" w:hAnsi="Aptos"/>
        </w:rPr>
        <w:t xml:space="preserve"> due to their collective approach and legal frameworks.   </w:t>
      </w:r>
      <w:r w:rsidR="00A22153" w:rsidRPr="00281158">
        <w:rPr>
          <w:rFonts w:ascii="Aptos" w:hAnsi="Aptos"/>
        </w:rPr>
        <w:t>They have the right to represent their members in grievances, disciplinary hearings and disputes</w:t>
      </w:r>
      <w:r w:rsidR="00281158">
        <w:rPr>
          <w:rFonts w:ascii="Aptos" w:hAnsi="Aptos"/>
        </w:rPr>
        <w:t xml:space="preserve"> with unionised employees having stronger protections against unfair dismissal and workplace discrimination (ACAS, 2024) with Unions protected to organise strikes and industrial action to pressure employers for better conditions, wh</w:t>
      </w:r>
      <w:r w:rsidR="001A231A">
        <w:rPr>
          <w:rFonts w:ascii="Aptos" w:hAnsi="Aptos"/>
        </w:rPr>
        <w:t>ich</w:t>
      </w:r>
      <w:r w:rsidR="00281158">
        <w:rPr>
          <w:rFonts w:ascii="Aptos" w:hAnsi="Aptos"/>
        </w:rPr>
        <w:t xml:space="preserve"> non-unions cannot do.  U</w:t>
      </w:r>
      <w:r w:rsidR="00281158" w:rsidRPr="00A713B4">
        <w:rPr>
          <w:rFonts w:ascii="Aptos" w:hAnsi="Aptos"/>
        </w:rPr>
        <w:t>nions have a structured formal procedure</w:t>
      </w:r>
      <w:r w:rsidR="0042347F">
        <w:rPr>
          <w:rFonts w:ascii="Aptos" w:hAnsi="Aptos"/>
        </w:rPr>
        <w:t>, often rigid,</w:t>
      </w:r>
      <w:r w:rsidR="00281158" w:rsidRPr="00A713B4">
        <w:rPr>
          <w:rFonts w:ascii="Aptos" w:hAnsi="Aptos"/>
        </w:rPr>
        <w:t xml:space="preserve"> for discussions, voting and can exercise their right to lawful industrial action under the Employment Relations Act 1991/2004 and Trade Union Act 1996 (Daniels, 2022). If they fail, to hold a proper ballot, then it would be considered unlawful with no official protection according to Daniels (2022).  </w:t>
      </w:r>
    </w:p>
    <w:p w14:paraId="55AB5273" w14:textId="77777777" w:rsidR="00A713B4" w:rsidRDefault="00A713B4" w:rsidP="00487A42">
      <w:pPr>
        <w:pStyle w:val="ListParagraph"/>
        <w:spacing w:line="360" w:lineRule="auto"/>
        <w:jc w:val="both"/>
        <w:rPr>
          <w:rFonts w:ascii="Aptos" w:hAnsi="Aptos"/>
        </w:rPr>
      </w:pPr>
    </w:p>
    <w:p w14:paraId="09CB7075" w14:textId="0FFB8D3C" w:rsidR="00A665E2" w:rsidRDefault="00A713B4" w:rsidP="002F0638">
      <w:pPr>
        <w:pStyle w:val="ListParagraph"/>
        <w:spacing w:line="360" w:lineRule="auto"/>
        <w:jc w:val="both"/>
        <w:rPr>
          <w:rFonts w:ascii="Aptos" w:hAnsi="Aptos"/>
        </w:rPr>
      </w:pPr>
      <w:r>
        <w:rPr>
          <w:rFonts w:ascii="Aptos" w:hAnsi="Aptos"/>
        </w:rPr>
        <w:t>Non-union representation on the other hand</w:t>
      </w:r>
      <w:r w:rsidR="0042347F">
        <w:rPr>
          <w:rFonts w:ascii="Aptos" w:hAnsi="Aptos"/>
        </w:rPr>
        <w:t>,</w:t>
      </w:r>
      <w:r>
        <w:rPr>
          <w:rFonts w:ascii="Aptos" w:hAnsi="Aptos"/>
        </w:rPr>
        <w:t xml:space="preserve"> typically has less legal and collective power in comparison (ACAS, 2024) and</w:t>
      </w:r>
      <w:r w:rsidRPr="00A713B4">
        <w:rPr>
          <w:rFonts w:ascii="Aptos" w:hAnsi="Aptos"/>
        </w:rPr>
        <w:t xml:space="preserve"> </w:t>
      </w:r>
      <w:r w:rsidR="00173585">
        <w:rPr>
          <w:rFonts w:ascii="Aptos" w:hAnsi="Aptos"/>
        </w:rPr>
        <w:t>operates</w:t>
      </w:r>
      <w:r w:rsidRPr="00A713B4">
        <w:rPr>
          <w:rFonts w:ascii="Aptos" w:hAnsi="Aptos"/>
        </w:rPr>
        <w:t xml:space="preserve"> through less formal mechanisms, such as staff forums or Employee Voice Panels (Engage for Success, 2025). </w:t>
      </w:r>
      <w:r>
        <w:rPr>
          <w:rFonts w:ascii="Aptos" w:hAnsi="Aptos"/>
        </w:rPr>
        <w:t xml:space="preserve"> </w:t>
      </w:r>
      <w:r w:rsidR="00851534" w:rsidRPr="00A713B4">
        <w:rPr>
          <w:rFonts w:ascii="Aptos" w:hAnsi="Aptos"/>
        </w:rPr>
        <w:t>Engagement with non-union representatives may be informal</w:t>
      </w:r>
      <w:r w:rsidR="0042347F">
        <w:rPr>
          <w:rFonts w:ascii="Aptos" w:hAnsi="Aptos"/>
        </w:rPr>
        <w:t>,</w:t>
      </w:r>
      <w:r w:rsidR="00851534" w:rsidRPr="00A713B4">
        <w:rPr>
          <w:rFonts w:ascii="Aptos" w:hAnsi="Aptos"/>
        </w:rPr>
        <w:t xml:space="preserve"> with direct and flexible discussions directly with management or in smaller groups.</w:t>
      </w:r>
      <w:r w:rsidR="0042347F">
        <w:rPr>
          <w:rFonts w:ascii="Aptos" w:hAnsi="Aptos"/>
        </w:rPr>
        <w:t xml:space="preserve">  However, non-union representation lacks the legal protection and bargaining power.  </w:t>
      </w:r>
      <w:r w:rsidR="00851534" w:rsidRPr="00A713B4">
        <w:rPr>
          <w:rFonts w:ascii="Aptos" w:hAnsi="Aptos"/>
        </w:rPr>
        <w:t xml:space="preserve"> </w:t>
      </w:r>
      <w:r w:rsidR="0042347F">
        <w:rPr>
          <w:rFonts w:ascii="Aptos" w:hAnsi="Aptos"/>
        </w:rPr>
        <w:t xml:space="preserve">In fact, employers are not legally required to negotiate with them in the same way they must with unions (ACAS, 2024).  </w:t>
      </w:r>
    </w:p>
    <w:p w14:paraId="245748E2" w14:textId="77777777" w:rsidR="002F0638" w:rsidRPr="002F0638" w:rsidRDefault="002F0638" w:rsidP="002F0638">
      <w:pPr>
        <w:pStyle w:val="ListParagraph"/>
        <w:spacing w:line="360" w:lineRule="auto"/>
        <w:jc w:val="both"/>
        <w:rPr>
          <w:rFonts w:ascii="Aptos" w:hAnsi="Aptos"/>
        </w:rPr>
      </w:pPr>
    </w:p>
    <w:p w14:paraId="5CFBE4A3" w14:textId="33942161" w:rsidR="00A665E2" w:rsidRDefault="00480BA4" w:rsidP="00A665E2">
      <w:pPr>
        <w:pStyle w:val="ListParagraph"/>
        <w:numPr>
          <w:ilvl w:val="0"/>
          <w:numId w:val="30"/>
        </w:numPr>
        <w:spacing w:line="360" w:lineRule="auto"/>
        <w:jc w:val="both"/>
        <w:rPr>
          <w:rFonts w:ascii="Aptos" w:hAnsi="Aptos"/>
          <w:b/>
          <w:bCs/>
        </w:rPr>
      </w:pPr>
      <w:r w:rsidRPr="00A665E2">
        <w:rPr>
          <w:rFonts w:ascii="Aptos" w:hAnsi="Aptos"/>
          <w:b/>
          <w:bCs/>
        </w:rPr>
        <w:t>Evaluate the relationship between employee voice and organisational performance</w:t>
      </w:r>
      <w:r w:rsidR="00A665E2">
        <w:rPr>
          <w:rFonts w:ascii="Aptos" w:hAnsi="Aptos"/>
          <w:b/>
          <w:bCs/>
        </w:rPr>
        <w:t xml:space="preserve"> </w:t>
      </w:r>
      <w:r w:rsidRPr="00A665E2">
        <w:rPr>
          <w:rFonts w:ascii="Aptos" w:hAnsi="Aptos"/>
          <w:b/>
          <w:bCs/>
        </w:rPr>
        <w:t>(AC 1.3)</w:t>
      </w:r>
      <w:r w:rsidR="00A665E2">
        <w:rPr>
          <w:rFonts w:ascii="Aptos" w:hAnsi="Aptos"/>
          <w:b/>
          <w:bCs/>
        </w:rPr>
        <w:t xml:space="preserve">. </w:t>
      </w:r>
    </w:p>
    <w:p w14:paraId="08300937" w14:textId="77777777" w:rsidR="005373C5" w:rsidRDefault="005373C5" w:rsidP="005373C5">
      <w:pPr>
        <w:pStyle w:val="ListParagraph"/>
        <w:spacing w:line="360" w:lineRule="auto"/>
        <w:jc w:val="both"/>
        <w:rPr>
          <w:rFonts w:ascii="Aptos" w:hAnsi="Aptos"/>
          <w:b/>
          <w:bCs/>
        </w:rPr>
      </w:pPr>
    </w:p>
    <w:p w14:paraId="177F5C81" w14:textId="4EF9E4B5" w:rsidR="00421EFD" w:rsidRDefault="002F0638" w:rsidP="00425FAB">
      <w:pPr>
        <w:spacing w:line="360" w:lineRule="auto"/>
        <w:ind w:left="720"/>
        <w:jc w:val="both"/>
        <w:rPr>
          <w:rFonts w:ascii="Aptos" w:hAnsi="Aptos"/>
        </w:rPr>
      </w:pPr>
      <w:r>
        <w:rPr>
          <w:rFonts w:ascii="Aptos" w:hAnsi="Aptos"/>
        </w:rPr>
        <w:t xml:space="preserve">The CIPD (2019) </w:t>
      </w:r>
      <w:r w:rsidR="0035059F">
        <w:rPr>
          <w:rFonts w:ascii="Aptos" w:hAnsi="Aptos"/>
        </w:rPr>
        <w:t>defines</w:t>
      </w:r>
      <w:r>
        <w:rPr>
          <w:rFonts w:ascii="Aptos" w:hAnsi="Aptos"/>
        </w:rPr>
        <w:t xml:space="preserve"> employee voice as ‘the ability of employees to express their views, opinions, concerns and suggestions, and for these efforts to influence decisions at work’</w:t>
      </w:r>
      <w:r w:rsidR="00425FAB">
        <w:rPr>
          <w:rFonts w:ascii="Aptos" w:hAnsi="Aptos"/>
        </w:rPr>
        <w:t xml:space="preserve">.  </w:t>
      </w:r>
      <w:r>
        <w:rPr>
          <w:rFonts w:ascii="Aptos" w:hAnsi="Aptos"/>
        </w:rPr>
        <w:t>Employee voice can</w:t>
      </w:r>
      <w:r w:rsidR="00425FAB">
        <w:rPr>
          <w:rFonts w:ascii="Aptos" w:hAnsi="Aptos"/>
        </w:rPr>
        <w:t xml:space="preserve"> positively impact organisational performance through engagement, trust, and innovation (Engage for Success, 2025).</w:t>
      </w:r>
      <w:r w:rsidR="007B1C54">
        <w:rPr>
          <w:rFonts w:ascii="Aptos" w:hAnsi="Aptos"/>
        </w:rPr>
        <w:t xml:space="preserve">  The CIPD (2025) argues that there are two main purposes for employee voice and that it </w:t>
      </w:r>
      <w:r w:rsidR="005373C5">
        <w:rPr>
          <w:rFonts w:ascii="Aptos" w:hAnsi="Aptos"/>
        </w:rPr>
        <w:t>addresses</w:t>
      </w:r>
      <w:r w:rsidR="007B1C54">
        <w:rPr>
          <w:rFonts w:ascii="Aptos" w:hAnsi="Aptos"/>
        </w:rPr>
        <w:t xml:space="preserve"> the right of every employee to have good work, including a voice to </w:t>
      </w:r>
      <w:r w:rsidR="00F35161">
        <w:rPr>
          <w:rFonts w:ascii="Aptos" w:hAnsi="Aptos"/>
        </w:rPr>
        <w:t>shape</w:t>
      </w:r>
      <w:r w:rsidR="007B1C54">
        <w:rPr>
          <w:rFonts w:ascii="Aptos" w:hAnsi="Aptos"/>
        </w:rPr>
        <w:t xml:space="preserve"> </w:t>
      </w:r>
      <w:r w:rsidR="007B1C54">
        <w:rPr>
          <w:rFonts w:ascii="Aptos" w:hAnsi="Aptos"/>
        </w:rPr>
        <w:lastRenderedPageBreak/>
        <w:t xml:space="preserve">their working life and to improve </w:t>
      </w:r>
      <w:r w:rsidR="002E3997">
        <w:rPr>
          <w:rFonts w:ascii="Aptos" w:hAnsi="Aptos"/>
        </w:rPr>
        <w:t xml:space="preserve">the </w:t>
      </w:r>
      <w:r w:rsidR="00F35161">
        <w:rPr>
          <w:rFonts w:ascii="Aptos" w:hAnsi="Aptos"/>
        </w:rPr>
        <w:t>organisation’s</w:t>
      </w:r>
      <w:r w:rsidR="007B1C54">
        <w:rPr>
          <w:rFonts w:ascii="Aptos" w:hAnsi="Aptos"/>
        </w:rPr>
        <w:t xml:space="preserve"> function and performance by hearing a diverse range of viewpoints. </w:t>
      </w:r>
      <w:r w:rsidR="00425FAB">
        <w:rPr>
          <w:rFonts w:ascii="Aptos" w:hAnsi="Aptos"/>
        </w:rPr>
        <w:t xml:space="preserve">  </w:t>
      </w:r>
    </w:p>
    <w:p w14:paraId="039DB725" w14:textId="77777777" w:rsidR="008B152C" w:rsidRDefault="00425FAB" w:rsidP="00425FAB">
      <w:pPr>
        <w:spacing w:line="360" w:lineRule="auto"/>
        <w:ind w:left="720"/>
        <w:jc w:val="both"/>
        <w:rPr>
          <w:rFonts w:ascii="Aptos" w:hAnsi="Aptos"/>
        </w:rPr>
      </w:pPr>
      <w:r>
        <w:rPr>
          <w:rFonts w:ascii="Aptos" w:hAnsi="Aptos"/>
        </w:rPr>
        <w:t xml:space="preserve">Effective employee voice can mean better relationships for employers with their employees fostering a positive workplace according to CIPD (2025).  </w:t>
      </w:r>
      <w:r w:rsidR="00484439">
        <w:rPr>
          <w:rFonts w:ascii="Aptos" w:hAnsi="Aptos"/>
        </w:rPr>
        <w:t>On the other hand, Armstrong &amp; Taylor (2023) argue that there are degrees to which management exercise their control in making decisions</w:t>
      </w:r>
      <w:r w:rsidR="00421EFD">
        <w:rPr>
          <w:rFonts w:ascii="Aptos" w:hAnsi="Aptos"/>
        </w:rPr>
        <w:t xml:space="preserve"> and it can have a negative impact if the employee input is not acted upon and can lead to frustration and disengagement, negatively impacting performance.  </w:t>
      </w:r>
    </w:p>
    <w:p w14:paraId="2921A536" w14:textId="1EC84221" w:rsidR="00425FAB" w:rsidRDefault="00AE0081" w:rsidP="00425FAB">
      <w:pPr>
        <w:spacing w:line="360" w:lineRule="auto"/>
        <w:ind w:left="720"/>
        <w:jc w:val="both"/>
        <w:rPr>
          <w:rFonts w:ascii="Aptos" w:hAnsi="Aptos"/>
        </w:rPr>
      </w:pPr>
      <w:r>
        <w:rPr>
          <w:rFonts w:ascii="Aptos" w:hAnsi="Aptos"/>
        </w:rPr>
        <w:t xml:space="preserve">CIPD (2023) also suggests that organisations seek voice to enhance creativity and innovation, whilst employees, on the other hand, are interested in talking about things that matter to them such as justice and equity issues. </w:t>
      </w:r>
      <w:r w:rsidR="00484439">
        <w:rPr>
          <w:rFonts w:ascii="Aptos" w:hAnsi="Aptos"/>
        </w:rPr>
        <w:t xml:space="preserve"> </w:t>
      </w:r>
    </w:p>
    <w:p w14:paraId="32513C79" w14:textId="24699507" w:rsidR="00345464" w:rsidRDefault="00345464" w:rsidP="00425FAB">
      <w:pPr>
        <w:spacing w:line="360" w:lineRule="auto"/>
        <w:ind w:left="720"/>
        <w:jc w:val="both"/>
        <w:rPr>
          <w:rFonts w:ascii="Aptos" w:hAnsi="Aptos"/>
        </w:rPr>
      </w:pPr>
      <w:r>
        <w:rPr>
          <w:rFonts w:ascii="Aptos" w:hAnsi="Aptos"/>
        </w:rPr>
        <w:t>IPA (2025) argues that an engaged workforce</w:t>
      </w:r>
      <w:r w:rsidR="00CC76EF">
        <w:rPr>
          <w:rFonts w:ascii="Aptos" w:hAnsi="Aptos"/>
        </w:rPr>
        <w:t xml:space="preserve"> </w:t>
      </w:r>
      <w:r>
        <w:rPr>
          <w:rFonts w:ascii="Aptos" w:hAnsi="Aptos"/>
        </w:rPr>
        <w:t>us</w:t>
      </w:r>
      <w:r w:rsidR="00CC76EF">
        <w:rPr>
          <w:rFonts w:ascii="Aptos" w:hAnsi="Aptos"/>
        </w:rPr>
        <w:t>ing</w:t>
      </w:r>
      <w:r>
        <w:rPr>
          <w:rFonts w:ascii="Aptos" w:hAnsi="Aptos"/>
        </w:rPr>
        <w:t xml:space="preserve"> their voice </w:t>
      </w:r>
      <w:r w:rsidR="00CC76EF">
        <w:rPr>
          <w:rFonts w:ascii="Aptos" w:hAnsi="Aptos"/>
        </w:rPr>
        <w:t>can</w:t>
      </w:r>
      <w:r>
        <w:rPr>
          <w:rFonts w:ascii="Aptos" w:hAnsi="Aptos"/>
        </w:rPr>
        <w:t xml:space="preserve"> strengthen organi</w:t>
      </w:r>
      <w:r w:rsidR="00CC76EF">
        <w:rPr>
          <w:rFonts w:ascii="Aptos" w:hAnsi="Aptos"/>
        </w:rPr>
        <w:t>s</w:t>
      </w:r>
      <w:r>
        <w:rPr>
          <w:rFonts w:ascii="Aptos" w:hAnsi="Aptos"/>
        </w:rPr>
        <w:t xml:space="preserve">ational resilience during </w:t>
      </w:r>
      <w:r w:rsidR="009477E3">
        <w:rPr>
          <w:rFonts w:ascii="Aptos" w:hAnsi="Aptos"/>
        </w:rPr>
        <w:t>turbulence,</w:t>
      </w:r>
      <w:r>
        <w:rPr>
          <w:rFonts w:ascii="Aptos" w:hAnsi="Aptos"/>
        </w:rPr>
        <w:t xml:space="preserve"> whereas a disengaged workforce may use their voice to vent frustrations. </w:t>
      </w:r>
      <w:r w:rsidR="00CC76EF">
        <w:rPr>
          <w:rFonts w:ascii="Aptos" w:hAnsi="Aptos"/>
        </w:rPr>
        <w:t xml:space="preserve">  </w:t>
      </w:r>
      <w:r w:rsidR="009477E3">
        <w:rPr>
          <w:rFonts w:ascii="Aptos" w:hAnsi="Aptos"/>
        </w:rPr>
        <w:t xml:space="preserve">According to IPA (2025), </w:t>
      </w:r>
      <w:r w:rsidR="00ED6136">
        <w:rPr>
          <w:rFonts w:ascii="Aptos" w:hAnsi="Aptos"/>
        </w:rPr>
        <w:t>voices must have</w:t>
      </w:r>
      <w:r w:rsidR="00CC76EF">
        <w:rPr>
          <w:rFonts w:ascii="Aptos" w:hAnsi="Aptos"/>
        </w:rPr>
        <w:t xml:space="preserve"> a two-way dialogue, not just a mechanism to make suggestions or </w:t>
      </w:r>
      <w:proofErr w:type="gramStart"/>
      <w:r w:rsidR="00CC76EF">
        <w:rPr>
          <w:rFonts w:ascii="Aptos" w:hAnsi="Aptos"/>
        </w:rPr>
        <w:t>complain</w:t>
      </w:r>
      <w:proofErr w:type="gramEnd"/>
      <w:r w:rsidR="00CC76EF">
        <w:rPr>
          <w:rFonts w:ascii="Aptos" w:hAnsi="Aptos"/>
        </w:rPr>
        <w:t xml:space="preserve">.  </w:t>
      </w:r>
      <w:r>
        <w:rPr>
          <w:rFonts w:ascii="Aptos" w:hAnsi="Aptos"/>
        </w:rPr>
        <w:t xml:space="preserve"> </w:t>
      </w:r>
      <w:r w:rsidR="00CC76EF">
        <w:rPr>
          <w:rFonts w:ascii="Aptos" w:hAnsi="Aptos"/>
        </w:rPr>
        <w:t>CIPD (2025) supports this and states that strong employee voice</w:t>
      </w:r>
      <w:r w:rsidR="0095433A">
        <w:rPr>
          <w:rFonts w:ascii="Aptos" w:hAnsi="Aptos"/>
        </w:rPr>
        <w:t xml:space="preserve"> stands to drive performance, not get in the way, however, it is a big challenge for employers as they tend to treat employee representation with suspicion</w:t>
      </w:r>
      <w:r w:rsidR="00A312D5">
        <w:rPr>
          <w:rFonts w:ascii="Aptos" w:hAnsi="Aptos"/>
        </w:rPr>
        <w:t>,</w:t>
      </w:r>
      <w:r w:rsidR="0095433A">
        <w:rPr>
          <w:rFonts w:ascii="Aptos" w:hAnsi="Aptos"/>
        </w:rPr>
        <w:t xml:space="preserve"> trying to contain it as it may harm performance. </w:t>
      </w:r>
    </w:p>
    <w:p w14:paraId="67C1B4BE" w14:textId="634C57DF" w:rsidR="00A665E2" w:rsidRDefault="00AE0081" w:rsidP="00E96B06">
      <w:pPr>
        <w:spacing w:line="360" w:lineRule="auto"/>
        <w:ind w:left="720"/>
        <w:jc w:val="both"/>
        <w:rPr>
          <w:rFonts w:ascii="Aptos" w:hAnsi="Aptos"/>
        </w:rPr>
      </w:pPr>
      <w:r>
        <w:rPr>
          <w:rFonts w:ascii="Aptos" w:hAnsi="Aptos"/>
        </w:rPr>
        <w:t xml:space="preserve">Establishing mechanisms for direct employee voice, such as forums </w:t>
      </w:r>
      <w:r w:rsidR="00555DCB">
        <w:rPr>
          <w:rFonts w:ascii="Aptos" w:hAnsi="Aptos"/>
        </w:rPr>
        <w:t xml:space="preserve">and </w:t>
      </w:r>
      <w:r>
        <w:rPr>
          <w:rFonts w:ascii="Aptos" w:hAnsi="Aptos"/>
        </w:rPr>
        <w:t>feedback systems</w:t>
      </w:r>
      <w:r w:rsidR="009477E3">
        <w:rPr>
          <w:rFonts w:ascii="Aptos" w:hAnsi="Aptos"/>
        </w:rPr>
        <w:t>,</w:t>
      </w:r>
      <w:r>
        <w:rPr>
          <w:rFonts w:ascii="Aptos" w:hAnsi="Aptos"/>
        </w:rPr>
        <w:t xml:space="preserve"> </w:t>
      </w:r>
      <w:r w:rsidR="009477E3">
        <w:rPr>
          <w:rFonts w:ascii="Aptos" w:hAnsi="Aptos"/>
        </w:rPr>
        <w:t>requires</w:t>
      </w:r>
      <w:r>
        <w:rPr>
          <w:rFonts w:ascii="Aptos" w:hAnsi="Aptos"/>
        </w:rPr>
        <w:t xml:space="preserve"> time and </w:t>
      </w:r>
      <w:r w:rsidR="00555DCB">
        <w:rPr>
          <w:rFonts w:ascii="Aptos" w:hAnsi="Aptos"/>
        </w:rPr>
        <w:t>resources</w:t>
      </w:r>
      <w:r>
        <w:rPr>
          <w:rFonts w:ascii="Aptos" w:hAnsi="Aptos"/>
        </w:rPr>
        <w:t xml:space="preserve"> as well as careful management.  If poorly managed, </w:t>
      </w:r>
      <w:r w:rsidR="000258F8">
        <w:rPr>
          <w:rFonts w:ascii="Aptos" w:hAnsi="Aptos"/>
        </w:rPr>
        <w:t xml:space="preserve">it </w:t>
      </w:r>
      <w:r>
        <w:rPr>
          <w:rFonts w:ascii="Aptos" w:hAnsi="Aptos"/>
        </w:rPr>
        <w:t xml:space="preserve">can lead to tensions.  </w:t>
      </w:r>
      <w:r w:rsidR="008B152C">
        <w:rPr>
          <w:rFonts w:ascii="Aptos" w:hAnsi="Aptos"/>
        </w:rPr>
        <w:t>However, Gifford (2024) emphasizes in his article review that strong employee voice of non-union</w:t>
      </w:r>
      <w:r w:rsidR="009477E3">
        <w:rPr>
          <w:rFonts w:ascii="Aptos" w:hAnsi="Aptos"/>
        </w:rPr>
        <w:t>is</w:t>
      </w:r>
      <w:r w:rsidR="008B152C">
        <w:rPr>
          <w:rFonts w:ascii="Aptos" w:hAnsi="Aptos"/>
        </w:rPr>
        <w:t xml:space="preserve">ed forms </w:t>
      </w:r>
      <w:r w:rsidR="009477E3">
        <w:rPr>
          <w:rFonts w:ascii="Aptos" w:hAnsi="Aptos"/>
        </w:rPr>
        <w:t>stands</w:t>
      </w:r>
      <w:r w:rsidR="008B152C">
        <w:rPr>
          <w:rFonts w:ascii="Aptos" w:hAnsi="Aptos"/>
        </w:rPr>
        <w:t xml:space="preserve"> to drive performance rather than get in the way</w:t>
      </w:r>
      <w:r w:rsidR="00A312D5">
        <w:rPr>
          <w:rFonts w:ascii="Aptos" w:hAnsi="Aptos"/>
        </w:rPr>
        <w:t xml:space="preserve"> with the </w:t>
      </w:r>
      <w:r w:rsidR="00377846">
        <w:rPr>
          <w:rFonts w:ascii="Aptos" w:hAnsi="Aptos"/>
        </w:rPr>
        <w:t xml:space="preserve">study of the German manufacturing industry </w:t>
      </w:r>
      <w:r w:rsidR="00A312D5">
        <w:rPr>
          <w:rFonts w:ascii="Aptos" w:hAnsi="Aptos"/>
        </w:rPr>
        <w:t>evidencing</w:t>
      </w:r>
      <w:r w:rsidR="00377846">
        <w:rPr>
          <w:rFonts w:ascii="Aptos" w:hAnsi="Aptos"/>
        </w:rPr>
        <w:t xml:space="preserve"> how works councils had a positive effect on performance. </w:t>
      </w:r>
    </w:p>
    <w:p w14:paraId="0376F375" w14:textId="2D8BC333" w:rsidR="00E96B06" w:rsidRDefault="002E3997" w:rsidP="0009265F">
      <w:pPr>
        <w:spacing w:line="360" w:lineRule="auto"/>
        <w:ind w:left="720"/>
        <w:jc w:val="both"/>
        <w:rPr>
          <w:rFonts w:ascii="Aptos" w:hAnsi="Aptos"/>
        </w:rPr>
      </w:pPr>
      <w:r>
        <w:rPr>
          <w:rFonts w:ascii="Aptos" w:hAnsi="Aptos"/>
        </w:rPr>
        <w:t xml:space="preserve">As the merger process develops, the leadership team should continue to provide regular updates and monitor and evaluate the effectiveness of any employee engagement ensuring that employees can use their voice to feedback and make an </w:t>
      </w:r>
      <w:r>
        <w:rPr>
          <w:rFonts w:ascii="Aptos" w:hAnsi="Aptos"/>
        </w:rPr>
        <w:lastRenderedPageBreak/>
        <w:t xml:space="preserve">impact. By </w:t>
      </w:r>
      <w:proofErr w:type="spellStart"/>
      <w:r>
        <w:rPr>
          <w:rFonts w:ascii="Aptos" w:hAnsi="Aptos"/>
        </w:rPr>
        <w:t>analysing</w:t>
      </w:r>
      <w:proofErr w:type="spellEnd"/>
      <w:r>
        <w:rPr>
          <w:rFonts w:ascii="Aptos" w:hAnsi="Aptos"/>
        </w:rPr>
        <w:t xml:space="preserve"> results, it will be possible to identify themes and continue to work on areas for improvement to sustain organisational performance</w:t>
      </w:r>
      <w:r w:rsidR="0009265F">
        <w:rPr>
          <w:rFonts w:ascii="Aptos" w:hAnsi="Aptos"/>
        </w:rPr>
        <w:t xml:space="preserve"> and by developing works councils, it can help build </w:t>
      </w:r>
      <w:r w:rsidR="00ED6136">
        <w:rPr>
          <w:rFonts w:ascii="Aptos" w:hAnsi="Aptos"/>
        </w:rPr>
        <w:t>trust</w:t>
      </w:r>
      <w:r w:rsidR="0009265F">
        <w:rPr>
          <w:rFonts w:ascii="Aptos" w:hAnsi="Aptos"/>
        </w:rPr>
        <w:t xml:space="preserve"> and cooperative employment relations (Gifford, 2024)</w:t>
      </w:r>
      <w:r>
        <w:rPr>
          <w:rFonts w:ascii="Aptos" w:hAnsi="Aptos"/>
        </w:rPr>
        <w:t xml:space="preserve">. </w:t>
      </w:r>
    </w:p>
    <w:p w14:paraId="66E8F760" w14:textId="77777777" w:rsidR="00ED6136" w:rsidRPr="00E96B06" w:rsidRDefault="00ED6136" w:rsidP="0009265F">
      <w:pPr>
        <w:spacing w:line="360" w:lineRule="auto"/>
        <w:ind w:left="720"/>
        <w:jc w:val="both"/>
        <w:rPr>
          <w:rFonts w:ascii="Aptos" w:hAnsi="Aptos"/>
        </w:rPr>
      </w:pPr>
    </w:p>
    <w:p w14:paraId="08308D77" w14:textId="5FFE5557" w:rsidR="00356604" w:rsidRDefault="00480BA4" w:rsidP="00356604">
      <w:pPr>
        <w:pStyle w:val="ListParagraph"/>
        <w:numPr>
          <w:ilvl w:val="0"/>
          <w:numId w:val="30"/>
        </w:numPr>
        <w:spacing w:line="360" w:lineRule="auto"/>
        <w:jc w:val="both"/>
        <w:rPr>
          <w:rFonts w:ascii="Aptos" w:hAnsi="Aptos"/>
          <w:b/>
          <w:bCs/>
        </w:rPr>
      </w:pPr>
      <w:r w:rsidRPr="00715877">
        <w:rPr>
          <w:rFonts w:ascii="Aptos" w:hAnsi="Aptos"/>
          <w:b/>
          <w:bCs/>
        </w:rPr>
        <w:t>Explain the concept of better working lives and how this can be designed. (AC 1.4)</w:t>
      </w:r>
      <w:r w:rsidR="00CD04D2">
        <w:rPr>
          <w:rFonts w:ascii="Aptos" w:hAnsi="Aptos"/>
          <w:b/>
          <w:bCs/>
        </w:rPr>
        <w:t xml:space="preserve"> </w:t>
      </w:r>
    </w:p>
    <w:p w14:paraId="55AE376C" w14:textId="77777777" w:rsidR="00CD04D2" w:rsidRDefault="005A28EA" w:rsidP="00356604">
      <w:pPr>
        <w:pStyle w:val="ListParagraph"/>
        <w:spacing w:line="360" w:lineRule="auto"/>
        <w:jc w:val="both"/>
        <w:rPr>
          <w:rFonts w:ascii="Aptos" w:eastAsia="Helvetica" w:hAnsi="Aptos" w:cs="Helvetica"/>
          <w:lang w:val="en-US"/>
        </w:rPr>
      </w:pPr>
      <w:r>
        <w:rPr>
          <w:rFonts w:ascii="Aptos" w:hAnsi="Aptos"/>
        </w:rPr>
        <w:t xml:space="preserve">The CIPD (2024) </w:t>
      </w:r>
      <w:r w:rsidR="006125AA">
        <w:rPr>
          <w:rFonts w:ascii="Aptos" w:hAnsi="Aptos"/>
        </w:rPr>
        <w:t xml:space="preserve">defines better working lives as </w:t>
      </w:r>
      <w:r w:rsidR="006125AA">
        <w:rPr>
          <w:rFonts w:ascii="Aptos" w:eastAsia="Helvetica" w:hAnsi="Aptos" w:cs="Helvetica"/>
          <w:lang w:val="en-US"/>
        </w:rPr>
        <w:t>‘f</w:t>
      </w:r>
      <w:r w:rsidR="006125AA" w:rsidRPr="006125AA">
        <w:rPr>
          <w:rFonts w:ascii="Aptos" w:eastAsia="Helvetica" w:hAnsi="Aptos" w:cs="Helvetica"/>
          <w:lang w:val="en-US"/>
        </w:rPr>
        <w:t>ocusing on improving work for individuals, organisations and society as a whole – creating work environments which are inclusive, fair, and supportive, where employees can thrive and reach their potential</w:t>
      </w:r>
      <w:r w:rsidR="006125AA">
        <w:rPr>
          <w:rFonts w:ascii="Aptos" w:eastAsia="Helvetica" w:hAnsi="Aptos" w:cs="Helvetica"/>
          <w:lang w:val="en-US"/>
        </w:rPr>
        <w:t xml:space="preserve">’.  </w:t>
      </w:r>
      <w:r w:rsidR="000258F8">
        <w:rPr>
          <w:rFonts w:ascii="Aptos" w:eastAsia="Helvetica" w:hAnsi="Aptos" w:cs="Helvetica"/>
          <w:lang w:val="en-US"/>
        </w:rPr>
        <w:t xml:space="preserve">The concept revolves around employee wellbeing, satisfaction and productivity </w:t>
      </w:r>
      <w:r w:rsidR="005B2C1E">
        <w:rPr>
          <w:rFonts w:ascii="Aptos" w:eastAsia="Helvetica" w:hAnsi="Aptos" w:cs="Helvetica"/>
          <w:lang w:val="en-US"/>
        </w:rPr>
        <w:t xml:space="preserve">with Armstrong &amp; Taylor (2023) stating that wellbeing is concerned with what </w:t>
      </w:r>
      <w:r w:rsidR="00916B92">
        <w:rPr>
          <w:rFonts w:ascii="Aptos" w:eastAsia="Helvetica" w:hAnsi="Aptos" w:cs="Helvetica"/>
          <w:lang w:val="en-US"/>
        </w:rPr>
        <w:t>employee’s</w:t>
      </w:r>
      <w:r w:rsidR="005B2C1E">
        <w:rPr>
          <w:rFonts w:ascii="Aptos" w:eastAsia="Helvetica" w:hAnsi="Aptos" w:cs="Helvetica"/>
          <w:lang w:val="en-US"/>
        </w:rPr>
        <w:t xml:space="preserve"> experience at work </w:t>
      </w:r>
      <w:r w:rsidR="00916B92">
        <w:rPr>
          <w:rFonts w:ascii="Aptos" w:eastAsia="Helvetica" w:hAnsi="Aptos" w:cs="Helvetica"/>
          <w:lang w:val="en-US"/>
        </w:rPr>
        <w:t>to</w:t>
      </w:r>
      <w:r w:rsidR="005B2C1E">
        <w:rPr>
          <w:rFonts w:ascii="Aptos" w:eastAsia="Helvetica" w:hAnsi="Aptos" w:cs="Helvetica"/>
          <w:lang w:val="en-US"/>
        </w:rPr>
        <w:t xml:space="preserve"> their physical, mental, financial, </w:t>
      </w:r>
      <w:r w:rsidR="00916B92">
        <w:rPr>
          <w:rFonts w:ascii="Aptos" w:eastAsia="Helvetica" w:hAnsi="Aptos" w:cs="Helvetica"/>
          <w:lang w:val="en-US"/>
        </w:rPr>
        <w:t>work-life</w:t>
      </w:r>
      <w:r w:rsidR="005B2C1E">
        <w:rPr>
          <w:rFonts w:ascii="Aptos" w:eastAsia="Helvetica" w:hAnsi="Aptos" w:cs="Helvetica"/>
          <w:lang w:val="en-US"/>
        </w:rPr>
        <w:t xml:space="preserve"> balance a</w:t>
      </w:r>
      <w:r w:rsidR="00916B92">
        <w:rPr>
          <w:rFonts w:ascii="Aptos" w:eastAsia="Helvetica" w:hAnsi="Aptos" w:cs="Helvetica"/>
          <w:lang w:val="en-US"/>
        </w:rPr>
        <w:t>nd</w:t>
      </w:r>
      <w:r w:rsidR="005B2C1E">
        <w:rPr>
          <w:rFonts w:ascii="Aptos" w:eastAsia="Helvetica" w:hAnsi="Aptos" w:cs="Helvetica"/>
          <w:lang w:val="en-US"/>
        </w:rPr>
        <w:t xml:space="preserve"> relationships.  </w:t>
      </w:r>
    </w:p>
    <w:p w14:paraId="243984B1" w14:textId="731DB4CE" w:rsidR="00393AF2" w:rsidRDefault="00393AF2" w:rsidP="00356604">
      <w:pPr>
        <w:pStyle w:val="ListParagraph"/>
        <w:spacing w:line="360" w:lineRule="auto"/>
        <w:jc w:val="both"/>
        <w:rPr>
          <w:rFonts w:ascii="Aptos" w:eastAsia="Helvetica" w:hAnsi="Aptos" w:cs="Helvetica"/>
          <w:lang w:val="en-US"/>
        </w:rPr>
      </w:pPr>
      <w:r>
        <w:rPr>
          <w:rFonts w:ascii="Aptos" w:eastAsia="Helvetica" w:hAnsi="Aptos" w:cs="Helvetica"/>
          <w:lang w:val="en-US"/>
        </w:rPr>
        <w:t xml:space="preserve">According to CIPD (2024), Good Work is influenced by a range of factors including HR practices, people management and employees themselves.  </w:t>
      </w:r>
      <w:r w:rsidR="00F40EF5">
        <w:rPr>
          <w:rFonts w:ascii="Aptos" w:eastAsia="Helvetica" w:hAnsi="Aptos" w:cs="Helvetica"/>
          <w:lang w:val="en-US"/>
        </w:rPr>
        <w:t>As an example, in my own organi</w:t>
      </w:r>
      <w:r w:rsidR="00656F35">
        <w:rPr>
          <w:rFonts w:ascii="Aptos" w:eastAsia="Helvetica" w:hAnsi="Aptos" w:cs="Helvetica"/>
          <w:lang w:val="en-US"/>
        </w:rPr>
        <w:t>sa</w:t>
      </w:r>
      <w:r w:rsidR="00F40EF5">
        <w:rPr>
          <w:rFonts w:ascii="Aptos" w:eastAsia="Helvetica" w:hAnsi="Aptos" w:cs="Helvetica"/>
          <w:lang w:val="en-US"/>
        </w:rPr>
        <w:t xml:space="preserve">tion there are a range of additional benefits to support employee financial wellbeing such as salary sacrifice schemes, high street discounts.  </w:t>
      </w:r>
      <w:r w:rsidR="00656F35">
        <w:rPr>
          <w:rFonts w:ascii="Aptos" w:eastAsia="Helvetica" w:hAnsi="Aptos" w:cs="Helvetica"/>
          <w:lang w:val="en-US"/>
        </w:rPr>
        <w:t xml:space="preserve">This is as well as a clear Continued Professional </w:t>
      </w:r>
      <w:r w:rsidR="00F35161">
        <w:rPr>
          <w:rFonts w:ascii="Aptos" w:eastAsia="Helvetica" w:hAnsi="Aptos" w:cs="Helvetica"/>
          <w:lang w:val="en-US"/>
        </w:rPr>
        <w:t>Development</w:t>
      </w:r>
      <w:r w:rsidR="00656F35">
        <w:rPr>
          <w:rFonts w:ascii="Aptos" w:eastAsia="Helvetica" w:hAnsi="Aptos" w:cs="Helvetica"/>
          <w:lang w:val="en-US"/>
        </w:rPr>
        <w:t xml:space="preserve"> </w:t>
      </w:r>
      <w:r w:rsidR="005A060A">
        <w:rPr>
          <w:rFonts w:ascii="Aptos" w:eastAsia="Helvetica" w:hAnsi="Aptos" w:cs="Helvetica"/>
          <w:lang w:val="en-US"/>
        </w:rPr>
        <w:t>program</w:t>
      </w:r>
      <w:r w:rsidR="00656F35">
        <w:rPr>
          <w:rFonts w:ascii="Aptos" w:eastAsia="Helvetica" w:hAnsi="Aptos" w:cs="Helvetica"/>
          <w:lang w:val="en-US"/>
        </w:rPr>
        <w:t xml:space="preserve"> with annual Performance Appraisal Development Review (PADR) to identify areas for development and upskilling opportunities.  Both these support financial wellbeing and employment growth and opportunities. </w:t>
      </w:r>
    </w:p>
    <w:p w14:paraId="01B3CD52" w14:textId="77777777" w:rsidR="00F40EF5" w:rsidRDefault="00F40EF5" w:rsidP="00356604">
      <w:pPr>
        <w:pStyle w:val="ListParagraph"/>
        <w:spacing w:line="360" w:lineRule="auto"/>
        <w:jc w:val="both"/>
        <w:rPr>
          <w:rFonts w:ascii="Aptos" w:eastAsia="Helvetica" w:hAnsi="Aptos" w:cs="Helvetica"/>
          <w:lang w:val="en-US"/>
        </w:rPr>
      </w:pPr>
    </w:p>
    <w:p w14:paraId="66461A8F" w14:textId="5EC4F2D9" w:rsidR="00393AF2" w:rsidRDefault="000F62B7" w:rsidP="00356604">
      <w:pPr>
        <w:pStyle w:val="ListParagraph"/>
        <w:spacing w:line="360" w:lineRule="auto"/>
        <w:jc w:val="both"/>
        <w:rPr>
          <w:rFonts w:ascii="Aptos" w:eastAsia="Helvetica" w:hAnsi="Aptos" w:cs="Helvetica"/>
          <w:lang w:val="en-US"/>
        </w:rPr>
      </w:pPr>
      <w:r>
        <w:rPr>
          <w:rFonts w:ascii="Aptos" w:eastAsia="Helvetica" w:hAnsi="Aptos" w:cs="Helvetica"/>
          <w:lang w:val="en-US"/>
        </w:rPr>
        <w:t xml:space="preserve">The CIPD Good Work Index identified an ongoing trend in 2024 which follows on from 2023, where employees still view work as transactional. This is a risk for organisations, as it means that a proportion of employees won’t necessarily work harder than they need to.  This </w:t>
      </w:r>
      <w:r w:rsidR="00D25147">
        <w:rPr>
          <w:rFonts w:ascii="Aptos" w:eastAsia="Helvetica" w:hAnsi="Aptos" w:cs="Helvetica"/>
          <w:lang w:val="en-US"/>
        </w:rPr>
        <w:t xml:space="preserve">is </w:t>
      </w:r>
      <w:r>
        <w:rPr>
          <w:rFonts w:ascii="Aptos" w:eastAsia="Helvetica" w:hAnsi="Aptos" w:cs="Helvetica"/>
          <w:lang w:val="en-US"/>
        </w:rPr>
        <w:t xml:space="preserve">on top of some employees </w:t>
      </w:r>
      <w:r w:rsidR="00D25147">
        <w:rPr>
          <w:rFonts w:ascii="Aptos" w:eastAsia="Helvetica" w:hAnsi="Aptos" w:cs="Helvetica"/>
          <w:lang w:val="en-US"/>
        </w:rPr>
        <w:t>who</w:t>
      </w:r>
      <w:r>
        <w:rPr>
          <w:rFonts w:ascii="Aptos" w:eastAsia="Helvetica" w:hAnsi="Aptos" w:cs="Helvetica"/>
          <w:lang w:val="en-US"/>
        </w:rPr>
        <w:t xml:space="preserve"> view work as </w:t>
      </w:r>
      <w:r w:rsidR="00393AF2">
        <w:rPr>
          <w:rFonts w:ascii="Aptos" w:eastAsia="Helvetica" w:hAnsi="Aptos" w:cs="Helvetica"/>
          <w:lang w:val="en-US"/>
        </w:rPr>
        <w:t>harming</w:t>
      </w:r>
      <w:r>
        <w:rPr>
          <w:rFonts w:ascii="Aptos" w:eastAsia="Helvetica" w:hAnsi="Aptos" w:cs="Helvetica"/>
          <w:lang w:val="en-US"/>
        </w:rPr>
        <w:t xml:space="preserve"> their </w:t>
      </w:r>
      <w:r w:rsidR="00D25147">
        <w:rPr>
          <w:rFonts w:ascii="Aptos" w:eastAsia="Helvetica" w:hAnsi="Aptos" w:cs="Helvetica"/>
          <w:lang w:val="en-US"/>
        </w:rPr>
        <w:t>well-being</w:t>
      </w:r>
      <w:r>
        <w:rPr>
          <w:rFonts w:ascii="Aptos" w:eastAsia="Helvetica" w:hAnsi="Aptos" w:cs="Helvetica"/>
          <w:lang w:val="en-US"/>
        </w:rPr>
        <w:t xml:space="preserve"> (CIPD, 2024).  </w:t>
      </w:r>
      <w:r w:rsidR="005A060A">
        <w:rPr>
          <w:rFonts w:ascii="Aptos" w:eastAsia="Helvetica" w:hAnsi="Aptos" w:cs="Helvetica"/>
          <w:lang w:val="en-US"/>
        </w:rPr>
        <w:t xml:space="preserve">Where employees feel they are valued, have </w:t>
      </w:r>
      <w:r w:rsidR="005A060A">
        <w:rPr>
          <w:rFonts w:ascii="Aptos" w:eastAsia="Helvetica" w:hAnsi="Aptos" w:cs="Helvetica"/>
          <w:lang w:val="en-US"/>
        </w:rPr>
        <w:lastRenderedPageBreak/>
        <w:t xml:space="preserve">a voice in a ‘good working’ environment, they are more likely to add increased discretionary effort according to Young (2024). </w:t>
      </w:r>
    </w:p>
    <w:p w14:paraId="060B5685" w14:textId="77777777" w:rsidR="00393AF2" w:rsidRDefault="00393AF2" w:rsidP="00356604">
      <w:pPr>
        <w:pStyle w:val="ListParagraph"/>
        <w:spacing w:line="360" w:lineRule="auto"/>
        <w:jc w:val="both"/>
        <w:rPr>
          <w:rFonts w:ascii="Aptos" w:eastAsia="Helvetica" w:hAnsi="Aptos" w:cs="Helvetica"/>
          <w:lang w:val="en-US"/>
        </w:rPr>
      </w:pPr>
    </w:p>
    <w:p w14:paraId="7C8BAF95" w14:textId="62BFA068" w:rsidR="00356604" w:rsidRPr="00393AF2" w:rsidRDefault="00393AF2" w:rsidP="00393AF2">
      <w:pPr>
        <w:pStyle w:val="ListParagraph"/>
        <w:spacing w:line="360" w:lineRule="auto"/>
        <w:jc w:val="both"/>
        <w:rPr>
          <w:rFonts w:ascii="Aptos" w:eastAsia="Helvetica" w:hAnsi="Aptos" w:cs="Helvetica"/>
          <w:lang w:val="en-US"/>
        </w:rPr>
      </w:pPr>
      <w:r>
        <w:rPr>
          <w:rFonts w:ascii="Aptos" w:eastAsia="Helvetica" w:hAnsi="Aptos" w:cs="Helvetica"/>
          <w:lang w:val="en-US"/>
        </w:rPr>
        <w:t xml:space="preserve">This is why it is essential to have </w:t>
      </w:r>
      <w:r w:rsidR="009201C8">
        <w:rPr>
          <w:rFonts w:ascii="Aptos" w:eastAsia="Helvetica" w:hAnsi="Aptos" w:cs="Helvetica"/>
          <w:lang w:val="en-US"/>
        </w:rPr>
        <w:t>better-designed</w:t>
      </w:r>
      <w:r>
        <w:rPr>
          <w:rFonts w:ascii="Aptos" w:eastAsia="Helvetica" w:hAnsi="Aptos" w:cs="Helvetica"/>
          <w:lang w:val="en-US"/>
        </w:rPr>
        <w:t xml:space="preserve"> work, with </w:t>
      </w:r>
      <w:r w:rsidR="00916B92" w:rsidRPr="00393AF2">
        <w:rPr>
          <w:rFonts w:ascii="Aptos" w:hAnsi="Aptos"/>
        </w:rPr>
        <w:t>Taylor (2017) argu</w:t>
      </w:r>
      <w:r>
        <w:rPr>
          <w:rFonts w:ascii="Aptos" w:hAnsi="Aptos"/>
        </w:rPr>
        <w:t>ing</w:t>
      </w:r>
      <w:r w:rsidR="00916B92" w:rsidRPr="00393AF2">
        <w:rPr>
          <w:rFonts w:ascii="Aptos" w:hAnsi="Aptos"/>
        </w:rPr>
        <w:t xml:space="preserve"> that </w:t>
      </w:r>
      <w:r w:rsidR="000F62B7" w:rsidRPr="00393AF2">
        <w:rPr>
          <w:rFonts w:ascii="Aptos" w:hAnsi="Aptos"/>
        </w:rPr>
        <w:t>better-designed</w:t>
      </w:r>
      <w:r w:rsidR="00916B92" w:rsidRPr="00393AF2">
        <w:rPr>
          <w:rFonts w:ascii="Aptos" w:hAnsi="Aptos"/>
        </w:rPr>
        <w:t xml:space="preserve"> work helps get the best out of people as well as its ability to tackle low productivity. </w:t>
      </w:r>
      <w:r w:rsidR="00D25147">
        <w:rPr>
          <w:rFonts w:ascii="Aptos" w:hAnsi="Aptos"/>
        </w:rPr>
        <w:t>Young (2024) states that job design is critical in supporting better lives</w:t>
      </w:r>
      <w:r w:rsidR="005C44E9">
        <w:rPr>
          <w:rFonts w:ascii="Aptos" w:hAnsi="Aptos"/>
        </w:rPr>
        <w:t xml:space="preserve"> with fair compensation, job security, work-life balance</w:t>
      </w:r>
      <w:r w:rsidR="00D25147">
        <w:rPr>
          <w:rFonts w:ascii="Aptos" w:hAnsi="Aptos"/>
        </w:rPr>
        <w:t xml:space="preserve"> and an important part of people strategy.  It influences organis</w:t>
      </w:r>
      <w:r w:rsidR="003D2CF2">
        <w:rPr>
          <w:rFonts w:ascii="Aptos" w:hAnsi="Aptos"/>
        </w:rPr>
        <w:t xml:space="preserve">ation of </w:t>
      </w:r>
      <w:r w:rsidR="00D25147">
        <w:rPr>
          <w:rFonts w:ascii="Aptos" w:hAnsi="Aptos"/>
        </w:rPr>
        <w:t>the work, fulfilling and motivating employees, providing them with opportunities and ensuring workloads are sustainable and healthy</w:t>
      </w:r>
      <w:r w:rsidR="005C44E9">
        <w:rPr>
          <w:rFonts w:ascii="Aptos" w:hAnsi="Aptos"/>
        </w:rPr>
        <w:t xml:space="preserve"> supporting both physical and mental wellbeing</w:t>
      </w:r>
      <w:r w:rsidR="00D25147">
        <w:rPr>
          <w:rFonts w:ascii="Aptos" w:hAnsi="Aptos"/>
        </w:rPr>
        <w:t xml:space="preserve">.  </w:t>
      </w:r>
      <w:r w:rsidR="00F40EF5">
        <w:rPr>
          <w:rFonts w:ascii="Aptos" w:hAnsi="Aptos"/>
        </w:rPr>
        <w:t xml:space="preserve">According to CIPD (2024) designing better work involves creating role and environments that promote employee well-being, engagement and productivity aligning them with the organisational goals. Cassidy (2024) highlights that several factors can influence ‘good work’ with the key factor being workplace conflict as identified in The Good Work Index 2024. </w:t>
      </w:r>
      <w:r w:rsidR="005A060A">
        <w:rPr>
          <w:rFonts w:ascii="Aptos" w:hAnsi="Aptos"/>
        </w:rPr>
        <w:t xml:space="preserve">CIPD (2024) identifies that when designing work, employee should have meaningful </w:t>
      </w:r>
      <w:r w:rsidR="00CD04D2">
        <w:rPr>
          <w:rFonts w:ascii="Aptos" w:hAnsi="Aptos"/>
        </w:rPr>
        <w:t>work,</w:t>
      </w:r>
      <w:r w:rsidR="005A060A">
        <w:rPr>
          <w:rFonts w:ascii="Aptos" w:hAnsi="Aptos"/>
        </w:rPr>
        <w:t xml:space="preserve"> so they feel fulfilled within their work as well as the most appropriate resources </w:t>
      </w:r>
      <w:r w:rsidR="00AE6729">
        <w:rPr>
          <w:rFonts w:ascii="Aptos" w:hAnsi="Aptos"/>
        </w:rPr>
        <w:t>to perform.</w:t>
      </w:r>
      <w:r w:rsidR="00CD04D2">
        <w:rPr>
          <w:rFonts w:ascii="Aptos" w:hAnsi="Aptos"/>
        </w:rPr>
        <w:t xml:space="preserve">  Office of National Statistics (2025) reports that the employment rate as </w:t>
      </w:r>
      <w:r w:rsidR="005D68F5">
        <w:rPr>
          <w:rFonts w:ascii="Aptos" w:hAnsi="Aptos"/>
        </w:rPr>
        <w:t>of</w:t>
      </w:r>
      <w:r w:rsidR="00CD04D2">
        <w:rPr>
          <w:rFonts w:ascii="Aptos" w:hAnsi="Aptos"/>
        </w:rPr>
        <w:t xml:space="preserve"> March 2025 is up on both the quarter and up on the years, however, is </w:t>
      </w:r>
      <w:r w:rsidR="00840BC5">
        <w:rPr>
          <w:rFonts w:ascii="Aptos" w:hAnsi="Aptos"/>
        </w:rPr>
        <w:t>still</w:t>
      </w:r>
      <w:r w:rsidR="00CD04D2">
        <w:rPr>
          <w:rFonts w:ascii="Aptos" w:hAnsi="Aptos"/>
        </w:rPr>
        <w:t xml:space="preserve"> below pre-pandemic rates. </w:t>
      </w:r>
      <w:r w:rsidR="00AE6729">
        <w:rPr>
          <w:rFonts w:ascii="Aptos" w:hAnsi="Aptos"/>
        </w:rPr>
        <w:t xml:space="preserve"> </w:t>
      </w:r>
    </w:p>
    <w:p w14:paraId="2EF908A1" w14:textId="77777777" w:rsidR="00356604" w:rsidRDefault="00356604" w:rsidP="00356604">
      <w:pPr>
        <w:pStyle w:val="ListParagraph"/>
        <w:spacing w:line="360" w:lineRule="auto"/>
        <w:jc w:val="both"/>
        <w:rPr>
          <w:rFonts w:ascii="Aptos" w:hAnsi="Aptos"/>
          <w:b/>
          <w:bCs/>
        </w:rPr>
      </w:pPr>
    </w:p>
    <w:p w14:paraId="66D41A31" w14:textId="00FCF47B" w:rsidR="00681671" w:rsidRPr="00D96A14" w:rsidRDefault="00480BA4" w:rsidP="00681671">
      <w:pPr>
        <w:pStyle w:val="ListParagraph"/>
        <w:numPr>
          <w:ilvl w:val="0"/>
          <w:numId w:val="30"/>
        </w:numPr>
        <w:spacing w:line="360" w:lineRule="auto"/>
        <w:jc w:val="both"/>
        <w:rPr>
          <w:rFonts w:ascii="Aptos" w:hAnsi="Aptos"/>
          <w:b/>
          <w:bCs/>
        </w:rPr>
      </w:pPr>
      <w:r w:rsidRPr="00D96A14">
        <w:rPr>
          <w:rFonts w:ascii="Aptos" w:hAnsi="Aptos"/>
          <w:b/>
          <w:bCs/>
          <w:color w:val="000000"/>
          <w:u w:color="000000"/>
        </w:rPr>
        <w:t>Distinguish between organisational conflict and misbehaviour. (AC 2.1)</w:t>
      </w:r>
      <w:r w:rsidR="005D68F5">
        <w:rPr>
          <w:rFonts w:ascii="Aptos" w:hAnsi="Aptos"/>
          <w:b/>
          <w:bCs/>
          <w:color w:val="000000"/>
          <w:u w:color="000000"/>
        </w:rPr>
        <w:t xml:space="preserve"> </w:t>
      </w:r>
    </w:p>
    <w:p w14:paraId="0996267D" w14:textId="34F2B54B" w:rsidR="005D68F5" w:rsidRDefault="00621BC0" w:rsidP="00840BC5">
      <w:pPr>
        <w:spacing w:line="360" w:lineRule="auto"/>
        <w:ind w:left="720"/>
        <w:jc w:val="both"/>
        <w:rPr>
          <w:rFonts w:ascii="Aptos" w:hAnsi="Aptos"/>
        </w:rPr>
      </w:pPr>
      <w:r w:rsidRPr="00D96A14">
        <w:rPr>
          <w:rFonts w:ascii="Aptos" w:hAnsi="Aptos"/>
        </w:rPr>
        <w:t xml:space="preserve">The CIPD </w:t>
      </w:r>
      <w:r w:rsidR="00D96A14" w:rsidRPr="00D96A14">
        <w:rPr>
          <w:rFonts w:ascii="Aptos" w:hAnsi="Aptos"/>
        </w:rPr>
        <w:t>(2024) describes workplace conflict as a situation or dispute between individuals or groups</w:t>
      </w:r>
      <w:r w:rsidR="009B5E45">
        <w:rPr>
          <w:rFonts w:ascii="Aptos" w:hAnsi="Aptos"/>
        </w:rPr>
        <w:t>,</w:t>
      </w:r>
      <w:r w:rsidR="00D96A14" w:rsidRPr="00D96A14">
        <w:rPr>
          <w:rFonts w:ascii="Aptos" w:hAnsi="Aptos"/>
        </w:rPr>
        <w:t xml:space="preserve"> often due to a difference in values, interests</w:t>
      </w:r>
      <w:r w:rsidR="009B5E45">
        <w:rPr>
          <w:rFonts w:ascii="Aptos" w:hAnsi="Aptos"/>
        </w:rPr>
        <w:t>,</w:t>
      </w:r>
      <w:r w:rsidR="00D96A14" w:rsidRPr="00D96A14">
        <w:rPr>
          <w:rFonts w:ascii="Aptos" w:hAnsi="Aptos"/>
        </w:rPr>
        <w:t xml:space="preserve"> or opinions.  They can range from minor differences in opinion to serious </w:t>
      </w:r>
      <w:r w:rsidR="00660A56">
        <w:rPr>
          <w:rFonts w:ascii="Aptos" w:hAnsi="Aptos"/>
        </w:rPr>
        <w:t>disputes</w:t>
      </w:r>
      <w:r w:rsidR="00D96A14" w:rsidRPr="00D96A14">
        <w:rPr>
          <w:rFonts w:ascii="Aptos" w:hAnsi="Aptos"/>
        </w:rPr>
        <w:t xml:space="preserve"> such as bullying or harassment. </w:t>
      </w:r>
      <w:r w:rsidR="0087564C">
        <w:rPr>
          <w:rFonts w:ascii="Aptos" w:hAnsi="Aptos"/>
        </w:rPr>
        <w:t>Taylor &amp; Armstrong (2023)</w:t>
      </w:r>
      <w:r w:rsidR="00F35161">
        <w:rPr>
          <w:rFonts w:ascii="Aptos" w:hAnsi="Aptos"/>
        </w:rPr>
        <w:t>, however</w:t>
      </w:r>
      <w:r w:rsidR="0087564C">
        <w:rPr>
          <w:rFonts w:ascii="Aptos" w:hAnsi="Aptos"/>
        </w:rPr>
        <w:t>, argue that conflict is inevitable in organisations and results from progress and change and can and should be used constructively</w:t>
      </w:r>
      <w:r w:rsidR="005D5B09">
        <w:rPr>
          <w:rFonts w:ascii="Aptos" w:hAnsi="Aptos"/>
        </w:rPr>
        <w:t xml:space="preserve">.  The CIPD research on conflict asserts that conflict is part and parcel of everyday life within an organisation (CIPD, 2020).  </w:t>
      </w:r>
      <w:r w:rsidR="0087564C">
        <w:rPr>
          <w:rFonts w:ascii="Aptos" w:hAnsi="Aptos"/>
        </w:rPr>
        <w:t xml:space="preserve">Conflict </w:t>
      </w:r>
      <w:r w:rsidR="005D5B09">
        <w:rPr>
          <w:rFonts w:ascii="Aptos" w:hAnsi="Aptos"/>
        </w:rPr>
        <w:t xml:space="preserve">can be </w:t>
      </w:r>
      <w:r w:rsidR="0087564C">
        <w:rPr>
          <w:rFonts w:ascii="Aptos" w:hAnsi="Aptos"/>
        </w:rPr>
        <w:t xml:space="preserve">counterproductive when it is based on personality clashes and is cleared away rather </w:t>
      </w:r>
      <w:r w:rsidR="0087564C">
        <w:rPr>
          <w:rFonts w:ascii="Aptos" w:hAnsi="Aptos"/>
        </w:rPr>
        <w:lastRenderedPageBreak/>
        <w:t xml:space="preserve">than </w:t>
      </w:r>
      <w:r w:rsidR="009B5E45">
        <w:rPr>
          <w:rFonts w:ascii="Aptos" w:hAnsi="Aptos"/>
        </w:rPr>
        <w:t xml:space="preserve">worked </w:t>
      </w:r>
      <w:r w:rsidR="0087564C">
        <w:rPr>
          <w:rFonts w:ascii="Aptos" w:hAnsi="Aptos"/>
        </w:rPr>
        <w:t xml:space="preserve">logically. </w:t>
      </w:r>
      <w:r w:rsidR="009B5E45">
        <w:rPr>
          <w:rFonts w:ascii="Aptos" w:hAnsi="Aptos"/>
        </w:rPr>
        <w:t>Misbehaviour,</w:t>
      </w:r>
      <w:r w:rsidR="0087564C">
        <w:rPr>
          <w:rFonts w:ascii="Aptos" w:hAnsi="Aptos"/>
        </w:rPr>
        <w:t xml:space="preserve"> on the other hand</w:t>
      </w:r>
      <w:r w:rsidR="009B5E45">
        <w:rPr>
          <w:rFonts w:ascii="Aptos" w:hAnsi="Aptos"/>
        </w:rPr>
        <w:t>,</w:t>
      </w:r>
      <w:r w:rsidR="0087564C">
        <w:rPr>
          <w:rFonts w:ascii="Aptos" w:hAnsi="Aptos"/>
        </w:rPr>
        <w:t xml:space="preserve"> is actions or conduct that </w:t>
      </w:r>
      <w:r w:rsidR="009B5E45">
        <w:rPr>
          <w:rFonts w:ascii="Aptos" w:hAnsi="Aptos"/>
        </w:rPr>
        <w:t>do</w:t>
      </w:r>
      <w:r w:rsidR="0087564C">
        <w:rPr>
          <w:rFonts w:ascii="Aptos" w:hAnsi="Aptos"/>
        </w:rPr>
        <w:t xml:space="preserve"> not align with workplace standards.  This could be breaches of policy or unethical practices</w:t>
      </w:r>
      <w:r w:rsidR="00F3332F">
        <w:rPr>
          <w:rFonts w:ascii="Aptos" w:hAnsi="Aptos"/>
        </w:rPr>
        <w:t xml:space="preserve"> (CIPD, 2019)</w:t>
      </w:r>
      <w:r w:rsidR="0087564C">
        <w:rPr>
          <w:rFonts w:ascii="Aptos" w:hAnsi="Aptos"/>
        </w:rPr>
        <w:t>.</w:t>
      </w:r>
    </w:p>
    <w:p w14:paraId="74EB87BC" w14:textId="5DC43AC1" w:rsidR="0087564C" w:rsidRDefault="0087564C" w:rsidP="00621BC0">
      <w:pPr>
        <w:spacing w:line="360" w:lineRule="auto"/>
        <w:ind w:left="720"/>
        <w:jc w:val="both"/>
        <w:rPr>
          <w:rFonts w:ascii="Aptos" w:hAnsi="Aptos"/>
        </w:rPr>
      </w:pPr>
      <w:r>
        <w:rPr>
          <w:rFonts w:ascii="Aptos" w:hAnsi="Aptos"/>
        </w:rPr>
        <w:t xml:space="preserve">Both conflict and </w:t>
      </w:r>
      <w:r w:rsidR="00F35161">
        <w:rPr>
          <w:rFonts w:ascii="Aptos" w:hAnsi="Aptos"/>
        </w:rPr>
        <w:t>misbehavio</w:t>
      </w:r>
      <w:r w:rsidR="00853E03">
        <w:rPr>
          <w:rFonts w:ascii="Aptos" w:hAnsi="Aptos"/>
        </w:rPr>
        <w:t>u</w:t>
      </w:r>
      <w:r w:rsidR="00F35161">
        <w:rPr>
          <w:rFonts w:ascii="Aptos" w:hAnsi="Aptos"/>
        </w:rPr>
        <w:t>r</w:t>
      </w:r>
      <w:r>
        <w:rPr>
          <w:rFonts w:ascii="Aptos" w:hAnsi="Aptos"/>
        </w:rPr>
        <w:t xml:space="preserve"> </w:t>
      </w:r>
      <w:r w:rsidR="007D421B">
        <w:rPr>
          <w:rFonts w:ascii="Aptos" w:hAnsi="Aptos"/>
        </w:rPr>
        <w:t xml:space="preserve">within this public sector organisation </w:t>
      </w:r>
      <w:r>
        <w:rPr>
          <w:rFonts w:ascii="Aptos" w:hAnsi="Aptos"/>
        </w:rPr>
        <w:t xml:space="preserve">need to be proactively managed as early as possible. </w:t>
      </w:r>
      <w:r w:rsidR="007B5B3B">
        <w:rPr>
          <w:rFonts w:ascii="Aptos" w:hAnsi="Aptos"/>
        </w:rPr>
        <w:t xml:space="preserve">CIPD (2024) claims that handling workplace conflict </w:t>
      </w:r>
      <w:r w:rsidR="00C75681">
        <w:rPr>
          <w:rFonts w:ascii="Aptos" w:hAnsi="Aptos"/>
        </w:rPr>
        <w:t>proactively and positively</w:t>
      </w:r>
      <w:r w:rsidR="007B5B3B">
        <w:rPr>
          <w:rFonts w:ascii="Aptos" w:hAnsi="Aptos"/>
        </w:rPr>
        <w:t xml:space="preserve"> will improve morale, retain valuable skills and talent and reduce sickness absence.  </w:t>
      </w:r>
      <w:r w:rsidR="00C75681">
        <w:rPr>
          <w:rFonts w:ascii="Aptos" w:hAnsi="Aptos"/>
        </w:rPr>
        <w:t xml:space="preserve">Where conflict arises </w:t>
      </w:r>
      <w:r w:rsidR="007D421B">
        <w:rPr>
          <w:rFonts w:ascii="Aptos" w:hAnsi="Aptos"/>
        </w:rPr>
        <w:t>within a public sector organi</w:t>
      </w:r>
      <w:r w:rsidR="005D68F5">
        <w:rPr>
          <w:rFonts w:ascii="Aptos" w:hAnsi="Aptos"/>
        </w:rPr>
        <w:t>s</w:t>
      </w:r>
      <w:r w:rsidR="007D421B">
        <w:rPr>
          <w:rFonts w:ascii="Aptos" w:hAnsi="Aptos"/>
        </w:rPr>
        <w:t>ation such as this</w:t>
      </w:r>
      <w:r w:rsidR="00C75681">
        <w:rPr>
          <w:rFonts w:ascii="Aptos" w:hAnsi="Aptos"/>
        </w:rPr>
        <w:t xml:space="preserve">, it can lead to industrial action via the Trade Union and is a last resort when other ways of negotiating have failed (ACAS, 2024). </w:t>
      </w:r>
      <w:r w:rsidR="006C6C1D">
        <w:rPr>
          <w:rFonts w:ascii="Aptos" w:hAnsi="Aptos"/>
        </w:rPr>
        <w:t xml:space="preserve"> </w:t>
      </w:r>
      <w:r w:rsidR="005D68F5">
        <w:rPr>
          <w:rFonts w:ascii="Aptos" w:hAnsi="Aptos"/>
        </w:rPr>
        <w:t>Managers must have</w:t>
      </w:r>
      <w:r w:rsidR="006C6C1D">
        <w:rPr>
          <w:rFonts w:ascii="Aptos" w:hAnsi="Aptos"/>
        </w:rPr>
        <w:t xml:space="preserve"> the correct support, training and expertise to manage conflict and </w:t>
      </w:r>
      <w:r w:rsidR="00840BC5">
        <w:rPr>
          <w:rFonts w:ascii="Aptos" w:hAnsi="Aptos"/>
        </w:rPr>
        <w:t>misbehavior</w:t>
      </w:r>
      <w:r w:rsidR="006C6C1D">
        <w:rPr>
          <w:rFonts w:ascii="Aptos" w:hAnsi="Aptos"/>
        </w:rPr>
        <w:t xml:space="preserve"> so they can be part of a solution and not the problem (CIPD, 2020). </w:t>
      </w:r>
      <w:r w:rsidR="009E787F">
        <w:rPr>
          <w:rFonts w:ascii="Aptos" w:hAnsi="Aptos"/>
        </w:rPr>
        <w:t xml:space="preserve"> Dealing with conflict shouldn’t be reactive and organisations should develop early resolution options to avoid harm to employees affected by conflict (CIPD, 2020). </w:t>
      </w:r>
    </w:p>
    <w:p w14:paraId="1AC47027" w14:textId="5E21CF64" w:rsidR="005D68F5" w:rsidRPr="00D96A14" w:rsidRDefault="009E787F" w:rsidP="00840BC5">
      <w:pPr>
        <w:spacing w:line="360" w:lineRule="auto"/>
        <w:ind w:left="720"/>
        <w:jc w:val="both"/>
        <w:rPr>
          <w:rFonts w:ascii="Aptos" w:hAnsi="Aptos"/>
        </w:rPr>
      </w:pPr>
      <w:r>
        <w:rPr>
          <w:rFonts w:ascii="Aptos" w:hAnsi="Aptos"/>
        </w:rPr>
        <w:t xml:space="preserve">Whilst conflict and </w:t>
      </w:r>
      <w:r w:rsidR="00840BC5">
        <w:rPr>
          <w:rFonts w:ascii="Aptos" w:hAnsi="Aptos"/>
        </w:rPr>
        <w:t>misbehavior</w:t>
      </w:r>
      <w:r>
        <w:rPr>
          <w:rFonts w:ascii="Aptos" w:hAnsi="Aptos"/>
        </w:rPr>
        <w:t xml:space="preserve"> have distinct differences, it is essential to address both through clear communication, addressing issues as early as possible</w:t>
      </w:r>
      <w:r w:rsidR="00F3332F">
        <w:rPr>
          <w:rFonts w:ascii="Aptos" w:hAnsi="Aptos"/>
        </w:rPr>
        <w:t>,</w:t>
      </w:r>
      <w:r>
        <w:rPr>
          <w:rFonts w:ascii="Aptos" w:hAnsi="Aptos"/>
        </w:rPr>
        <w:t xml:space="preserve"> and equipping managers with the confidence and training to deal with both. </w:t>
      </w:r>
    </w:p>
    <w:p w14:paraId="7E9293B8" w14:textId="426E8235" w:rsidR="00681671" w:rsidRPr="00840BC5" w:rsidRDefault="00480BA4" w:rsidP="00681671">
      <w:pPr>
        <w:pStyle w:val="ListParagraph"/>
        <w:numPr>
          <w:ilvl w:val="0"/>
          <w:numId w:val="30"/>
        </w:numPr>
        <w:spacing w:line="360" w:lineRule="auto"/>
        <w:jc w:val="both"/>
        <w:rPr>
          <w:rFonts w:ascii="Aptos" w:hAnsi="Aptos"/>
          <w:b/>
          <w:bCs/>
        </w:rPr>
      </w:pPr>
      <w:r w:rsidRPr="005E6350">
        <w:rPr>
          <w:rFonts w:ascii="Aptos" w:hAnsi="Aptos"/>
          <w:b/>
          <w:bCs/>
          <w:color w:val="000000"/>
          <w:u w:color="000000"/>
        </w:rPr>
        <w:t xml:space="preserve">Assess emerging trends in the types of conflict and industrial sanctions. (AC 2.2) </w:t>
      </w:r>
    </w:p>
    <w:p w14:paraId="7B8134EC" w14:textId="77777777" w:rsidR="00840BC5" w:rsidRPr="0052376D" w:rsidRDefault="00840BC5" w:rsidP="00840BC5">
      <w:pPr>
        <w:pStyle w:val="ListParagraph"/>
        <w:spacing w:line="360" w:lineRule="auto"/>
        <w:jc w:val="both"/>
        <w:rPr>
          <w:rFonts w:ascii="Aptos" w:hAnsi="Aptos"/>
          <w:b/>
          <w:bCs/>
        </w:rPr>
      </w:pPr>
    </w:p>
    <w:p w14:paraId="762BD7C8" w14:textId="5F26A4B5" w:rsidR="00566D2E" w:rsidRDefault="00566D2E" w:rsidP="005D68F5">
      <w:pPr>
        <w:pStyle w:val="ListParagraph"/>
        <w:spacing w:line="360" w:lineRule="auto"/>
        <w:jc w:val="both"/>
        <w:rPr>
          <w:rFonts w:ascii="Aptos" w:hAnsi="Aptos"/>
        </w:rPr>
      </w:pPr>
      <w:r w:rsidRPr="00566D2E">
        <w:rPr>
          <w:rFonts w:ascii="Aptos" w:hAnsi="Aptos"/>
        </w:rPr>
        <w:t>The CIPD (2020) highlights that conflict is part of modern-day work life with conflict being a common occurrence according to 26% of employees. Common issues include being undermined</w:t>
      </w:r>
      <w:r w:rsidR="00F00212">
        <w:rPr>
          <w:rFonts w:ascii="Aptos" w:hAnsi="Aptos"/>
        </w:rPr>
        <w:t xml:space="preserve">, </w:t>
      </w:r>
      <w:r w:rsidRPr="00566D2E">
        <w:rPr>
          <w:rFonts w:ascii="Aptos" w:hAnsi="Aptos"/>
        </w:rPr>
        <w:t>discriminatory behaviour with a substantial effect on well-being (CIPD, 2024). Poor management practices often don’t support resolving conflict and</w:t>
      </w:r>
      <w:r w:rsidR="00F00212">
        <w:rPr>
          <w:rFonts w:ascii="Aptos" w:hAnsi="Aptos"/>
        </w:rPr>
        <w:t xml:space="preserve"> </w:t>
      </w:r>
      <w:r w:rsidRPr="00566D2E">
        <w:rPr>
          <w:rFonts w:ascii="Aptos" w:hAnsi="Aptos"/>
        </w:rPr>
        <w:t>there is an emphasis on the importance of proactive conflict management and ensuring a supportive workplace culture</w:t>
      </w:r>
      <w:r w:rsidR="000D05E4">
        <w:rPr>
          <w:rFonts w:ascii="Aptos" w:hAnsi="Aptos"/>
        </w:rPr>
        <w:t>,</w:t>
      </w:r>
      <w:r w:rsidRPr="00566D2E">
        <w:rPr>
          <w:rFonts w:ascii="Aptos" w:hAnsi="Aptos"/>
        </w:rPr>
        <w:t xml:space="preserve"> according to Young (2024). </w:t>
      </w:r>
    </w:p>
    <w:p w14:paraId="1C8A4CA9" w14:textId="77777777" w:rsidR="000E77D0" w:rsidRDefault="000E77D0" w:rsidP="005D68F5">
      <w:pPr>
        <w:pStyle w:val="ListParagraph"/>
        <w:spacing w:line="360" w:lineRule="auto"/>
        <w:jc w:val="both"/>
        <w:rPr>
          <w:rFonts w:ascii="Aptos" w:hAnsi="Aptos"/>
        </w:rPr>
      </w:pPr>
    </w:p>
    <w:p w14:paraId="54CD6896" w14:textId="7F74975B" w:rsidR="000E77D0" w:rsidRDefault="00CA4EF4" w:rsidP="005D68F5">
      <w:pPr>
        <w:pStyle w:val="ListParagraph"/>
        <w:spacing w:line="360" w:lineRule="auto"/>
        <w:jc w:val="both"/>
        <w:rPr>
          <w:rFonts w:ascii="Aptos" w:hAnsi="Aptos"/>
        </w:rPr>
      </w:pPr>
      <w:r>
        <w:rPr>
          <w:rFonts w:ascii="Aptos" w:hAnsi="Aptos"/>
        </w:rPr>
        <w:t xml:space="preserve">ACAS (2024) data </w:t>
      </w:r>
      <w:r w:rsidR="0015071A">
        <w:rPr>
          <w:rFonts w:ascii="Aptos" w:hAnsi="Aptos"/>
        </w:rPr>
        <w:t>show</w:t>
      </w:r>
      <w:r>
        <w:rPr>
          <w:rFonts w:ascii="Aptos" w:hAnsi="Aptos"/>
        </w:rPr>
        <w:t xml:space="preserve"> there are fewer collective disputes and increased complex individual cases</w:t>
      </w:r>
      <w:r w:rsidR="003E343D">
        <w:rPr>
          <w:rFonts w:ascii="Aptos" w:hAnsi="Aptos"/>
        </w:rPr>
        <w:t>, such as discrimination and whistleblowing</w:t>
      </w:r>
      <w:r>
        <w:rPr>
          <w:rFonts w:ascii="Aptos" w:hAnsi="Aptos"/>
        </w:rPr>
        <w:t xml:space="preserve"> going to the </w:t>
      </w:r>
      <w:r>
        <w:rPr>
          <w:rFonts w:ascii="Aptos" w:hAnsi="Aptos"/>
        </w:rPr>
        <w:lastRenderedPageBreak/>
        <w:t>employment tribunal</w:t>
      </w:r>
      <w:r w:rsidR="003E343D">
        <w:rPr>
          <w:rFonts w:ascii="Aptos" w:hAnsi="Aptos"/>
        </w:rPr>
        <w:t xml:space="preserve"> </w:t>
      </w:r>
      <w:r>
        <w:rPr>
          <w:rFonts w:ascii="Aptos" w:hAnsi="Aptos"/>
        </w:rPr>
        <w:t xml:space="preserve">. </w:t>
      </w:r>
      <w:r w:rsidR="003E343D">
        <w:rPr>
          <w:rFonts w:ascii="Aptos" w:hAnsi="Aptos"/>
        </w:rPr>
        <w:t xml:space="preserve">  This is largely down to stronger employee protect</w:t>
      </w:r>
      <w:r w:rsidR="00F00212">
        <w:rPr>
          <w:rFonts w:ascii="Aptos" w:hAnsi="Aptos"/>
        </w:rPr>
        <w:t>ion</w:t>
      </w:r>
      <w:r w:rsidR="003E343D">
        <w:rPr>
          <w:rFonts w:ascii="Aptos" w:hAnsi="Aptos"/>
        </w:rPr>
        <w:t xml:space="preserve"> under the Labour laws.  Also, economic shifts such as cost-of-living pressures with rising inflation and stagnant wages leading to disputes </w:t>
      </w:r>
      <w:proofErr w:type="gramStart"/>
      <w:r w:rsidR="003E343D">
        <w:rPr>
          <w:rFonts w:ascii="Aptos" w:hAnsi="Aptos"/>
        </w:rPr>
        <w:t>over pay</w:t>
      </w:r>
      <w:proofErr w:type="gramEnd"/>
      <w:r w:rsidR="003E343D">
        <w:rPr>
          <w:rFonts w:ascii="Aptos" w:hAnsi="Aptos"/>
        </w:rPr>
        <w:t xml:space="preserve"> and working conditions (ONS, 2023).  </w:t>
      </w:r>
    </w:p>
    <w:p w14:paraId="6D559004" w14:textId="77777777" w:rsidR="005D68F5" w:rsidRPr="005D68F5" w:rsidRDefault="005D68F5" w:rsidP="005D68F5">
      <w:pPr>
        <w:pStyle w:val="ListParagraph"/>
        <w:spacing w:line="360" w:lineRule="auto"/>
        <w:jc w:val="both"/>
        <w:rPr>
          <w:rFonts w:ascii="Aptos" w:hAnsi="Aptos"/>
        </w:rPr>
      </w:pPr>
    </w:p>
    <w:p w14:paraId="1A126207" w14:textId="43A23D19" w:rsidR="00566D2E" w:rsidRDefault="00566D2E" w:rsidP="008A01F4">
      <w:pPr>
        <w:spacing w:line="360" w:lineRule="auto"/>
        <w:ind w:left="720"/>
        <w:jc w:val="both"/>
        <w:rPr>
          <w:rFonts w:ascii="Aptos" w:hAnsi="Aptos"/>
        </w:rPr>
      </w:pPr>
      <w:r>
        <w:rPr>
          <w:rFonts w:ascii="Aptos" w:hAnsi="Aptos"/>
        </w:rPr>
        <w:t xml:space="preserve">Within the law, there is a right to organise strikes and other industrial sanctions under the Trade Unions and </w:t>
      </w:r>
      <w:proofErr w:type="spellStart"/>
      <w:r>
        <w:rPr>
          <w:rFonts w:ascii="Aptos" w:hAnsi="Aptos"/>
        </w:rPr>
        <w:t>Labour</w:t>
      </w:r>
      <w:proofErr w:type="spellEnd"/>
      <w:r>
        <w:rPr>
          <w:rFonts w:ascii="Aptos" w:hAnsi="Aptos"/>
        </w:rPr>
        <w:t xml:space="preserve"> Relations (Consolidation) Act 1992, when employees stop working to </w:t>
      </w:r>
      <w:r w:rsidR="005D68F5">
        <w:rPr>
          <w:rFonts w:ascii="Aptos" w:hAnsi="Aptos"/>
        </w:rPr>
        <w:t>protest</w:t>
      </w:r>
      <w:r>
        <w:rPr>
          <w:rFonts w:ascii="Aptos" w:hAnsi="Aptos"/>
        </w:rPr>
        <w:t xml:space="preserve"> certain workplace issues or disputes (Daniels, 2022).  A lawful industrial sanction protects workers who are members of the union to ensure they are protected from dismissal during the strike. </w:t>
      </w:r>
      <w:r w:rsidR="002E2475">
        <w:rPr>
          <w:rFonts w:ascii="Aptos" w:hAnsi="Aptos"/>
        </w:rPr>
        <w:t xml:space="preserve">Pay disputes have been the most common causes of strikes between 1999 and 2018, accounting for around 75% of all working days lost because of workplace disputes (ONS, 2021).  </w:t>
      </w:r>
    </w:p>
    <w:p w14:paraId="0907D4F7" w14:textId="6BC460B3" w:rsidR="009D3DEA" w:rsidRDefault="00566D2E" w:rsidP="00210806">
      <w:pPr>
        <w:spacing w:line="360" w:lineRule="auto"/>
        <w:ind w:left="720"/>
        <w:jc w:val="both"/>
        <w:rPr>
          <w:rFonts w:ascii="Aptos" w:hAnsi="Aptos"/>
        </w:rPr>
      </w:pPr>
      <w:r>
        <w:rPr>
          <w:rFonts w:ascii="Aptos" w:hAnsi="Aptos"/>
        </w:rPr>
        <w:t xml:space="preserve"> </w:t>
      </w:r>
      <w:r w:rsidR="008A01F4" w:rsidRPr="008A01F4">
        <w:rPr>
          <w:rFonts w:ascii="Aptos" w:hAnsi="Aptos"/>
        </w:rPr>
        <w:t xml:space="preserve">Trade Unions in the UK had significant power back in the </w:t>
      </w:r>
      <w:r w:rsidR="00CB0CFC">
        <w:rPr>
          <w:rFonts w:ascii="Aptos" w:hAnsi="Aptos"/>
        </w:rPr>
        <w:t>1970s, with a peak membership of 13 million</w:t>
      </w:r>
      <w:r w:rsidR="008A01F4">
        <w:rPr>
          <w:rFonts w:ascii="Aptos" w:hAnsi="Aptos"/>
        </w:rPr>
        <w:t xml:space="preserve">.  There was </w:t>
      </w:r>
      <w:r w:rsidR="00CB0CFC">
        <w:rPr>
          <w:rFonts w:ascii="Aptos" w:hAnsi="Aptos"/>
        </w:rPr>
        <w:t>powerful</w:t>
      </w:r>
      <w:r w:rsidR="008A01F4">
        <w:rPr>
          <w:rFonts w:ascii="Aptos" w:hAnsi="Aptos"/>
        </w:rPr>
        <w:t xml:space="preserve"> union influence</w:t>
      </w:r>
      <w:r w:rsidR="009F5C09">
        <w:rPr>
          <w:rFonts w:ascii="Aptos" w:hAnsi="Aptos"/>
        </w:rPr>
        <w:t>,</w:t>
      </w:r>
      <w:r w:rsidR="008A01F4">
        <w:rPr>
          <w:rFonts w:ascii="Aptos" w:hAnsi="Aptos"/>
        </w:rPr>
        <w:t xml:space="preserve"> especially in industries such as mining and manufacturing (</w:t>
      </w:r>
      <w:r w:rsidR="001B3408">
        <w:rPr>
          <w:rFonts w:ascii="Aptos" w:hAnsi="Aptos"/>
        </w:rPr>
        <w:t xml:space="preserve">Gov, 2024). </w:t>
      </w:r>
      <w:r w:rsidR="00D54AC6">
        <w:rPr>
          <w:rFonts w:ascii="Aptos" w:hAnsi="Aptos"/>
        </w:rPr>
        <w:t>H</w:t>
      </w:r>
      <w:r w:rsidR="008A456B">
        <w:rPr>
          <w:rFonts w:ascii="Aptos" w:hAnsi="Aptos"/>
        </w:rPr>
        <w:t>igh levels of collective conflict result</w:t>
      </w:r>
      <w:r w:rsidR="00D54AC6">
        <w:rPr>
          <w:rFonts w:ascii="Aptos" w:hAnsi="Aptos"/>
        </w:rPr>
        <w:t>ed</w:t>
      </w:r>
      <w:r w:rsidR="008A456B">
        <w:rPr>
          <w:rFonts w:ascii="Aptos" w:hAnsi="Aptos"/>
        </w:rPr>
        <w:t xml:space="preserve"> in strike action and industrial disputes, with key events like the </w:t>
      </w:r>
      <w:r w:rsidR="00F35161">
        <w:rPr>
          <w:rFonts w:ascii="Aptos" w:hAnsi="Aptos"/>
        </w:rPr>
        <w:t>Miners’</w:t>
      </w:r>
      <w:r w:rsidR="008A456B">
        <w:rPr>
          <w:rFonts w:ascii="Aptos" w:hAnsi="Aptos"/>
        </w:rPr>
        <w:t xml:space="preserve"> Strike </w:t>
      </w:r>
      <w:r w:rsidR="00670664">
        <w:rPr>
          <w:rFonts w:ascii="Aptos" w:hAnsi="Aptos"/>
        </w:rPr>
        <w:t>in 1984</w:t>
      </w:r>
      <w:r w:rsidR="000D05E4">
        <w:rPr>
          <w:rFonts w:ascii="Aptos" w:hAnsi="Aptos"/>
        </w:rPr>
        <w:t>,</w:t>
      </w:r>
      <w:r w:rsidR="00670664">
        <w:rPr>
          <w:rFonts w:ascii="Aptos" w:hAnsi="Aptos"/>
        </w:rPr>
        <w:t xml:space="preserve"> which started in Yorkshire</w:t>
      </w:r>
      <w:r w:rsidR="009F5C09">
        <w:rPr>
          <w:rFonts w:ascii="Aptos" w:hAnsi="Aptos"/>
        </w:rPr>
        <w:t xml:space="preserve"> and saw miners from across England, Scotland and Wales on strike for almost 1 year (BBC News, 2024). </w:t>
      </w:r>
      <w:r w:rsidR="00B3171C">
        <w:rPr>
          <w:rFonts w:ascii="Aptos" w:hAnsi="Aptos"/>
        </w:rPr>
        <w:t xml:space="preserve">  </w:t>
      </w:r>
      <w:r w:rsidR="00D54AC6">
        <w:rPr>
          <w:rFonts w:ascii="Aptos" w:hAnsi="Aptos"/>
        </w:rPr>
        <w:t>Strikes</w:t>
      </w:r>
      <w:r w:rsidR="008A6AFF">
        <w:rPr>
          <w:rFonts w:ascii="Aptos" w:hAnsi="Aptos"/>
        </w:rPr>
        <w:t xml:space="preserve"> in the past were physical demonstrations whereas today, we see more digital media campaigns or petitions. </w:t>
      </w:r>
      <w:r w:rsidR="00F75C72">
        <w:rPr>
          <w:rFonts w:ascii="Aptos" w:hAnsi="Aptos"/>
        </w:rPr>
        <w:t>ONS (202</w:t>
      </w:r>
      <w:r w:rsidR="003C49F4">
        <w:rPr>
          <w:rFonts w:ascii="Aptos" w:hAnsi="Aptos"/>
        </w:rPr>
        <w:t>5</w:t>
      </w:r>
      <w:r w:rsidR="00F75C72">
        <w:rPr>
          <w:rFonts w:ascii="Aptos" w:hAnsi="Aptos"/>
        </w:rPr>
        <w:t>) data illustrate</w:t>
      </w:r>
      <w:r w:rsidR="003C49F4">
        <w:rPr>
          <w:rFonts w:ascii="Aptos" w:hAnsi="Aptos"/>
        </w:rPr>
        <w:t>s</w:t>
      </w:r>
      <w:r w:rsidR="00F75C72">
        <w:rPr>
          <w:rFonts w:ascii="Aptos" w:hAnsi="Aptos"/>
        </w:rPr>
        <w:t xml:space="preserve"> a significant shift in working days lost due to formal strikes and action </w:t>
      </w:r>
      <w:r w:rsidR="003C49F4">
        <w:rPr>
          <w:rFonts w:ascii="Aptos" w:hAnsi="Aptos"/>
        </w:rPr>
        <w:t>between 1979 and 2</w:t>
      </w:r>
      <w:r w:rsidR="000E77D0">
        <w:rPr>
          <w:rFonts w:ascii="Aptos" w:hAnsi="Aptos"/>
        </w:rPr>
        <w:t>0</w:t>
      </w:r>
      <w:r w:rsidR="003C49F4">
        <w:rPr>
          <w:rFonts w:ascii="Aptos" w:hAnsi="Aptos"/>
        </w:rPr>
        <w:t>18.</w:t>
      </w:r>
      <w:r w:rsidR="00210806" w:rsidRPr="00210806">
        <w:rPr>
          <w:rFonts w:ascii="Aptos" w:hAnsi="Aptos"/>
        </w:rPr>
        <w:t xml:space="preserve"> </w:t>
      </w:r>
      <w:proofErr w:type="gramStart"/>
      <w:r w:rsidR="00210806">
        <w:rPr>
          <w:rFonts w:ascii="Aptos" w:hAnsi="Aptos"/>
        </w:rPr>
        <w:t>Today, also</w:t>
      </w:r>
      <w:proofErr w:type="gramEnd"/>
      <w:r w:rsidR="00210806">
        <w:rPr>
          <w:rFonts w:ascii="Aptos" w:hAnsi="Aptos"/>
        </w:rPr>
        <w:t>, strikes are much shorter, largely due to reflecting different workplace dynamics and the proactive and effective management of workplace relations</w:t>
      </w:r>
      <w:r w:rsidR="00F00212">
        <w:rPr>
          <w:rFonts w:ascii="Aptos" w:hAnsi="Aptos"/>
        </w:rPr>
        <w:t xml:space="preserve"> through employer led conflict resolution</w:t>
      </w:r>
      <w:r w:rsidR="00210806">
        <w:rPr>
          <w:rFonts w:ascii="Aptos" w:hAnsi="Aptos"/>
        </w:rPr>
        <w:t xml:space="preserve">.  </w:t>
      </w:r>
    </w:p>
    <w:p w14:paraId="24721228" w14:textId="3446C221" w:rsidR="0052376D" w:rsidRDefault="00145DF4" w:rsidP="009D3DEA">
      <w:pPr>
        <w:spacing w:line="360" w:lineRule="auto"/>
        <w:ind w:left="720"/>
        <w:jc w:val="both"/>
        <w:rPr>
          <w:rFonts w:ascii="Aptos" w:hAnsi="Aptos"/>
        </w:rPr>
      </w:pPr>
      <w:r>
        <w:rPr>
          <w:rFonts w:ascii="Aptos" w:hAnsi="Aptos"/>
        </w:rPr>
        <w:t>Following t</w:t>
      </w:r>
      <w:r w:rsidR="000E77D0">
        <w:rPr>
          <w:rFonts w:ascii="Aptos" w:hAnsi="Aptos"/>
        </w:rPr>
        <w:t xml:space="preserve">he </w:t>
      </w:r>
      <w:r w:rsidR="00D54AC6">
        <w:rPr>
          <w:rFonts w:ascii="Aptos" w:hAnsi="Aptos"/>
        </w:rPr>
        <w:t>Miners’</w:t>
      </w:r>
      <w:r w:rsidR="000E77D0">
        <w:rPr>
          <w:rFonts w:ascii="Aptos" w:hAnsi="Aptos"/>
        </w:rPr>
        <w:t xml:space="preserve"> Strike in the </w:t>
      </w:r>
      <w:r w:rsidR="00D54AC6">
        <w:rPr>
          <w:rFonts w:ascii="Aptos" w:hAnsi="Aptos"/>
        </w:rPr>
        <w:t>1980s, trade union strength declined. The BBC (2004) identified the root of this long-term decline as the changing structure of the British Economy. Fig 6.1 shows TU membership increasing between 1940 and its peak in the 1980s, with a decline from the 1980s and then leveling off since the late 1990s</w:t>
      </w:r>
      <w:r w:rsidR="003B058C">
        <w:rPr>
          <w:rFonts w:ascii="Aptos" w:hAnsi="Aptos"/>
        </w:rPr>
        <w:t xml:space="preserve">. </w:t>
      </w:r>
    </w:p>
    <w:p w14:paraId="3E4875F5" w14:textId="12DA7F46" w:rsidR="003B058C" w:rsidRDefault="0017315B" w:rsidP="008A01F4">
      <w:pPr>
        <w:spacing w:line="360" w:lineRule="auto"/>
        <w:ind w:left="720"/>
        <w:jc w:val="both"/>
        <w:rPr>
          <w:rFonts w:ascii="Aptos" w:hAnsi="Aptos"/>
        </w:rPr>
      </w:pPr>
      <w:r w:rsidRPr="0027459F">
        <w:rPr>
          <w:rFonts w:ascii="Aptos" w:hAnsi="Aptos"/>
          <w:b/>
          <w:bCs/>
          <w:noProof/>
        </w:rPr>
        <w:lastRenderedPageBreak/>
        <mc:AlternateContent>
          <mc:Choice Requires="wps">
            <w:drawing>
              <wp:anchor distT="45720" distB="45720" distL="114300" distR="114300" simplePos="0" relativeHeight="251662336" behindDoc="0" locked="0" layoutInCell="1" allowOverlap="1" wp14:anchorId="05137E91" wp14:editId="1063BF35">
                <wp:simplePos x="0" y="0"/>
                <wp:positionH relativeFrom="margin">
                  <wp:posOffset>5114925</wp:posOffset>
                </wp:positionH>
                <wp:positionV relativeFrom="paragraph">
                  <wp:posOffset>582295</wp:posOffset>
                </wp:positionV>
                <wp:extent cx="1152525" cy="638175"/>
                <wp:effectExtent l="0" t="0" r="9525" b="9525"/>
                <wp:wrapSquare wrapText="bothSides"/>
                <wp:docPr id="589142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638175"/>
                        </a:xfrm>
                        <a:prstGeom prst="rect">
                          <a:avLst/>
                        </a:prstGeom>
                        <a:solidFill>
                          <a:srgbClr val="FFFFFF"/>
                        </a:solidFill>
                        <a:ln w="9525">
                          <a:noFill/>
                          <a:miter lim="800000"/>
                          <a:headEnd/>
                          <a:tailEnd/>
                        </a:ln>
                      </wps:spPr>
                      <wps:txbx>
                        <w:txbxContent>
                          <w:p w14:paraId="17BC6D2D" w14:textId="364E7395" w:rsidR="0027459F" w:rsidRPr="0017315B" w:rsidRDefault="0027459F" w:rsidP="0027459F">
                            <w:pPr>
                              <w:spacing w:line="240" w:lineRule="auto"/>
                              <w:rPr>
                                <w:b/>
                                <w:bCs/>
                                <w:sz w:val="20"/>
                                <w:szCs w:val="20"/>
                              </w:rPr>
                            </w:pPr>
                            <w:r w:rsidRPr="0017315B">
                              <w:rPr>
                                <w:b/>
                                <w:bCs/>
                                <w:sz w:val="20"/>
                                <w:szCs w:val="20"/>
                              </w:rPr>
                              <w:t>Fig. 6.1</w:t>
                            </w:r>
                          </w:p>
                          <w:p w14:paraId="411A6984" w14:textId="6EB82AC6" w:rsidR="0027459F" w:rsidRPr="0017315B" w:rsidRDefault="0027459F" w:rsidP="0027459F">
                            <w:pPr>
                              <w:spacing w:line="240" w:lineRule="auto"/>
                              <w:rPr>
                                <w:b/>
                                <w:bCs/>
                                <w:sz w:val="20"/>
                                <w:szCs w:val="20"/>
                              </w:rPr>
                            </w:pPr>
                            <w:r w:rsidRPr="0017315B">
                              <w:rPr>
                                <w:b/>
                                <w:bCs/>
                                <w:sz w:val="20"/>
                                <w:szCs w:val="20"/>
                              </w:rPr>
                              <w:t>Source: BBC News</w:t>
                            </w:r>
                          </w:p>
                          <w:p w14:paraId="389A823B" w14:textId="6E125091" w:rsidR="0027459F" w:rsidRPr="0027459F" w:rsidRDefault="0027459F" w:rsidP="0027459F">
                            <w:pPr>
                              <w:spacing w:line="240" w:lineRule="auto"/>
                              <w:rPr>
                                <w:sz w:val="20"/>
                                <w:szCs w:val="20"/>
                              </w:rPr>
                            </w:pPr>
                            <w:r w:rsidRPr="0027459F">
                              <w:rPr>
                                <w:sz w:val="20"/>
                                <w:szCs w:val="20"/>
                              </w:rPr>
                              <w:t>08/03/2004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137E91" id="_x0000_t202" coordsize="21600,21600" o:spt="202" path="m,l,21600r21600,l21600,xe">
                <v:stroke joinstyle="miter"/>
                <v:path gradientshapeok="t" o:connecttype="rect"/>
              </v:shapetype>
              <v:shape id="Text Box 2" o:spid="_x0000_s1026" type="#_x0000_t202" style="position:absolute;left:0;text-align:left;margin-left:402.75pt;margin-top:45.85pt;width:90.75pt;height:50.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" stroked="f">
                <v:textbox>
                  <w:txbxContent>
                    <w:p w14:paraId="17BC6D2D" w14:textId="364E7395" w:rsidR="0027459F" w:rsidRPr="0017315B" w:rsidRDefault="0027459F" w:rsidP="0027459F">
                      <w:pPr>
                        <w:spacing w:line="240" w:lineRule="auto"/>
                        <w:rPr>
                          <w:b/>
                          <w:bCs/>
                          <w:sz w:val="20"/>
                          <w:szCs w:val="20"/>
                        </w:rPr>
                      </w:pPr>
                      <w:r w:rsidRPr="0017315B">
                        <w:rPr>
                          <w:b/>
                          <w:bCs/>
                          <w:sz w:val="20"/>
                          <w:szCs w:val="20"/>
                        </w:rPr>
                        <w:t>Fig. 6.1</w:t>
                      </w:r>
                    </w:p>
                    <w:p w14:paraId="411A6984" w14:textId="6EB82AC6" w:rsidR="0027459F" w:rsidRPr="0017315B" w:rsidRDefault="0027459F" w:rsidP="0027459F">
                      <w:pPr>
                        <w:spacing w:line="240" w:lineRule="auto"/>
                        <w:rPr>
                          <w:b/>
                          <w:bCs/>
                          <w:sz w:val="20"/>
                          <w:szCs w:val="20"/>
                        </w:rPr>
                      </w:pPr>
                      <w:r w:rsidRPr="0017315B">
                        <w:rPr>
                          <w:b/>
                          <w:bCs/>
                          <w:sz w:val="20"/>
                          <w:szCs w:val="20"/>
                        </w:rPr>
                        <w:t>Source: BBC News</w:t>
                      </w:r>
                    </w:p>
                    <w:p w14:paraId="389A823B" w14:textId="6E125091" w:rsidR="0027459F" w:rsidRPr="0027459F" w:rsidRDefault="0027459F" w:rsidP="0027459F">
                      <w:pPr>
                        <w:spacing w:line="240" w:lineRule="auto"/>
                        <w:rPr>
                          <w:sz w:val="20"/>
                          <w:szCs w:val="20"/>
                        </w:rPr>
                      </w:pPr>
                      <w:r w:rsidRPr="0027459F">
                        <w:rPr>
                          <w:sz w:val="20"/>
                          <w:szCs w:val="20"/>
                        </w:rPr>
                        <w:t>08/03/2004</w:t>
                      </w:r>
                    </w:p>
                  </w:txbxContent>
                </v:textbox>
                <w10:wrap type="square" anchorx="margin"/>
              </v:shape>
            </w:pict>
          </mc:Fallback>
        </mc:AlternateContent>
      </w:r>
      <w:r w:rsidRPr="003B058C">
        <w:rPr>
          <w:rFonts w:ascii="Aptos" w:hAnsi="Aptos"/>
          <w:noProof/>
        </w:rPr>
        <w:drawing>
          <wp:anchor distT="0" distB="0" distL="114300" distR="114300" simplePos="0" relativeHeight="251660288" behindDoc="1" locked="0" layoutInCell="1" allowOverlap="1" wp14:anchorId="56707492" wp14:editId="40858E40">
            <wp:simplePos x="0" y="0"/>
            <wp:positionH relativeFrom="column">
              <wp:posOffset>618490</wp:posOffset>
            </wp:positionH>
            <wp:positionV relativeFrom="paragraph">
              <wp:posOffset>125095</wp:posOffset>
            </wp:positionV>
            <wp:extent cx="4333875" cy="1912620"/>
            <wp:effectExtent l="133350" t="114300" r="123825" b="163830"/>
            <wp:wrapTight wrapText="bothSides">
              <wp:wrapPolygon edited="0">
                <wp:start x="-570" y="-1291"/>
                <wp:lineTo x="-665" y="21514"/>
                <wp:lineTo x="-380" y="23235"/>
                <wp:lineTo x="21837" y="23235"/>
                <wp:lineTo x="22122" y="20008"/>
                <wp:lineTo x="22027" y="-1291"/>
                <wp:lineTo x="-570" y="-1291"/>
              </wp:wrapPolygon>
            </wp:wrapTight>
            <wp:docPr id="1493711516" name="Picture 1" descr="A graph showing the growth of the us econo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711516" name="Picture 1" descr="A graph showing the growth of the us econom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33875" cy="19126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anchor>
        </w:drawing>
      </w:r>
      <w:r w:rsidR="0027459F" w:rsidRPr="0027459F">
        <w:rPr>
          <w:rFonts w:ascii="Aptos" w:hAnsi="Aptos"/>
          <w:noProof/>
        </w:rPr>
        <mc:AlternateContent>
          <mc:Choice Requires="wps">
            <w:drawing>
              <wp:anchor distT="45720" distB="45720" distL="114300" distR="114300" simplePos="0" relativeHeight="251659264" behindDoc="0" locked="0" layoutInCell="1" allowOverlap="1" wp14:anchorId="3656FA74" wp14:editId="41D2F8C6">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0988888F" w14:textId="77777777" w:rsidR="0027459F" w:rsidRDefault="0027459F">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656FA74" id="_x0000_s1027" type="#_x0000_t202" style="position:absolute;left:0;text-align:left;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sdt>
                      <w:sdtPr>
                        <w:id w:val="568603642"/>
                        <w:temporary/>
                        <w:showingPlcHdr/>
                        <w15:appearance w15:val="hidden"/>
                      </w:sdtPr>
                      <w:sdtContent>
                        <w:p w14:paraId="0988888F" w14:textId="77777777" w:rsidR="0027459F" w:rsidRDefault="0027459F">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p>
    <w:p w14:paraId="066EED2E" w14:textId="6ABD33C7" w:rsidR="003B058C" w:rsidRPr="008A01F4" w:rsidRDefault="003B058C" w:rsidP="008A01F4">
      <w:pPr>
        <w:spacing w:line="360" w:lineRule="auto"/>
        <w:ind w:left="720"/>
        <w:jc w:val="both"/>
        <w:rPr>
          <w:rFonts w:ascii="Aptos" w:hAnsi="Aptos"/>
        </w:rPr>
      </w:pPr>
    </w:p>
    <w:p w14:paraId="54B60BD9" w14:textId="2EAE645F" w:rsidR="0052376D" w:rsidRDefault="0052376D" w:rsidP="0052376D">
      <w:pPr>
        <w:spacing w:line="360" w:lineRule="auto"/>
        <w:jc w:val="both"/>
        <w:rPr>
          <w:rFonts w:ascii="Aptos" w:hAnsi="Aptos"/>
          <w:b/>
          <w:bCs/>
        </w:rPr>
      </w:pPr>
    </w:p>
    <w:p w14:paraId="69B143C6" w14:textId="77777777" w:rsidR="0027459F" w:rsidRDefault="0027459F" w:rsidP="0027459F">
      <w:pPr>
        <w:spacing w:line="360" w:lineRule="auto"/>
        <w:jc w:val="both"/>
        <w:rPr>
          <w:rFonts w:ascii="Aptos" w:hAnsi="Aptos"/>
          <w:b/>
          <w:bCs/>
        </w:rPr>
      </w:pPr>
    </w:p>
    <w:p w14:paraId="4CC4BA4D" w14:textId="41F75EB2" w:rsidR="002E2475" w:rsidRPr="00210806" w:rsidRDefault="002E2475" w:rsidP="00210806">
      <w:pPr>
        <w:spacing w:line="360" w:lineRule="auto"/>
        <w:ind w:left="720"/>
        <w:jc w:val="both"/>
        <w:rPr>
          <w:rFonts w:ascii="Aptos" w:hAnsi="Aptos"/>
        </w:rPr>
      </w:pPr>
      <w:r w:rsidRPr="00210806">
        <w:rPr>
          <w:rFonts w:ascii="Aptos" w:hAnsi="Aptos"/>
        </w:rPr>
        <w:t>Stricter union regulations now mean stricter rules on balloting with reduced spontaneous walkouts</w:t>
      </w:r>
      <w:r w:rsidR="00210806" w:rsidRPr="00210806">
        <w:rPr>
          <w:rFonts w:ascii="Aptos" w:hAnsi="Aptos"/>
        </w:rPr>
        <w:t xml:space="preserve"> (ACAS, 2025). </w:t>
      </w:r>
    </w:p>
    <w:p w14:paraId="18BE133A" w14:textId="3F24DBC1" w:rsidR="009D3DEA" w:rsidRDefault="009D3DEA" w:rsidP="009D3DEA">
      <w:pPr>
        <w:spacing w:line="360" w:lineRule="auto"/>
        <w:ind w:left="720"/>
        <w:jc w:val="both"/>
        <w:rPr>
          <w:rFonts w:ascii="Aptos" w:hAnsi="Aptos"/>
        </w:rPr>
      </w:pPr>
      <w:r w:rsidRPr="009D3DEA">
        <w:rPr>
          <w:rFonts w:ascii="Aptos" w:hAnsi="Aptos"/>
        </w:rPr>
        <w:t xml:space="preserve">After years of </w:t>
      </w:r>
      <w:r>
        <w:rPr>
          <w:rFonts w:ascii="Aptos" w:hAnsi="Aptos"/>
        </w:rPr>
        <w:t>decline</w:t>
      </w:r>
      <w:r w:rsidRPr="009D3DEA">
        <w:rPr>
          <w:rFonts w:ascii="Aptos" w:hAnsi="Aptos"/>
        </w:rPr>
        <w:t xml:space="preserve">, membership has increased consistently for the past </w:t>
      </w:r>
      <w:r w:rsidR="00632E89">
        <w:rPr>
          <w:rFonts w:ascii="Aptos" w:hAnsi="Aptos"/>
        </w:rPr>
        <w:t xml:space="preserve">four years, as confirmed by the Resolution Foundation (2021). The increase in public sector employees was higher in 2020 compared to 2019, due to the impact of </w:t>
      </w:r>
      <w:r w:rsidR="00DD1D59">
        <w:rPr>
          <w:rFonts w:ascii="Aptos" w:hAnsi="Aptos"/>
        </w:rPr>
        <w:t xml:space="preserve">COVID.  In contrast, private sector employee memberships fell as these parts of the </w:t>
      </w:r>
      <w:proofErr w:type="spellStart"/>
      <w:r w:rsidR="00DD1D59">
        <w:rPr>
          <w:rFonts w:ascii="Aptos" w:hAnsi="Aptos"/>
        </w:rPr>
        <w:t>labour</w:t>
      </w:r>
      <w:proofErr w:type="spellEnd"/>
      <w:r w:rsidR="00DD1D59">
        <w:rPr>
          <w:rFonts w:ascii="Aptos" w:hAnsi="Aptos"/>
        </w:rPr>
        <w:t xml:space="preserve"> market decreased due to COVID (Resolution Foundation, 2021).  </w:t>
      </w:r>
      <w:r w:rsidR="00210806">
        <w:rPr>
          <w:rFonts w:ascii="Aptos" w:hAnsi="Aptos"/>
        </w:rPr>
        <w:t xml:space="preserve">More employers now also proactively seek conciliation and mediation rather than waiting for union-led negotiations (ACAS, 2025). </w:t>
      </w:r>
    </w:p>
    <w:p w14:paraId="1BE742E7" w14:textId="77777777" w:rsidR="00840BC5" w:rsidRPr="00DD50C8" w:rsidRDefault="00840BC5" w:rsidP="00DD50C8">
      <w:pPr>
        <w:spacing w:line="360" w:lineRule="auto"/>
        <w:ind w:left="720"/>
        <w:jc w:val="both"/>
        <w:rPr>
          <w:rFonts w:ascii="Aptos" w:hAnsi="Aptos"/>
        </w:rPr>
      </w:pPr>
    </w:p>
    <w:p w14:paraId="0D524B83" w14:textId="7215A9CD" w:rsidR="00681671" w:rsidRPr="00DD50C8" w:rsidRDefault="00480BA4" w:rsidP="00681671">
      <w:pPr>
        <w:pStyle w:val="ListParagraph"/>
        <w:numPr>
          <w:ilvl w:val="0"/>
          <w:numId w:val="30"/>
        </w:numPr>
        <w:spacing w:line="360" w:lineRule="auto"/>
        <w:jc w:val="both"/>
        <w:rPr>
          <w:rFonts w:ascii="Aptos" w:hAnsi="Aptos"/>
          <w:b/>
          <w:bCs/>
        </w:rPr>
      </w:pPr>
      <w:r w:rsidRPr="0052376D">
        <w:rPr>
          <w:rFonts w:ascii="Aptos" w:hAnsi="Aptos"/>
          <w:b/>
          <w:bCs/>
          <w:color w:val="000000"/>
          <w:u w:color="000000"/>
        </w:rPr>
        <w:t>Distinguish between third-party conciliation, mediation and arbitration. (AC 2.3)</w:t>
      </w:r>
      <w:r w:rsidR="005D68F5">
        <w:rPr>
          <w:rFonts w:ascii="Aptos" w:hAnsi="Aptos"/>
          <w:b/>
          <w:bCs/>
          <w:color w:val="000000"/>
          <w:u w:color="000000"/>
        </w:rPr>
        <w:t xml:space="preserve"> </w:t>
      </w:r>
    </w:p>
    <w:p w14:paraId="641E36BE" w14:textId="36B7ECAA" w:rsidR="00D41961" w:rsidRDefault="00DD50C8" w:rsidP="00F00212">
      <w:pPr>
        <w:spacing w:line="360" w:lineRule="auto"/>
        <w:ind w:left="720"/>
        <w:jc w:val="both"/>
        <w:rPr>
          <w:rFonts w:ascii="Aptos" w:hAnsi="Aptos"/>
        </w:rPr>
      </w:pPr>
      <w:r w:rsidRPr="00DD50C8">
        <w:rPr>
          <w:rFonts w:ascii="Aptos" w:hAnsi="Aptos"/>
        </w:rPr>
        <w:t xml:space="preserve">Third-party conciliation is a process facilitated by a third party such as ACAS, bringing both sides of a dispute together and supporting them to find a solution to their dispute (Daniels, 2022).  </w:t>
      </w:r>
      <w:r w:rsidR="00D41961">
        <w:rPr>
          <w:rFonts w:ascii="Aptos" w:hAnsi="Aptos"/>
        </w:rPr>
        <w:t xml:space="preserve">Third-party conciliation is encouraged </w:t>
      </w:r>
      <w:r w:rsidR="00F50067">
        <w:rPr>
          <w:rFonts w:ascii="Aptos" w:hAnsi="Aptos"/>
        </w:rPr>
        <w:t xml:space="preserve">by the employment tribunal </w:t>
      </w:r>
      <w:r w:rsidR="00D41961">
        <w:rPr>
          <w:rFonts w:ascii="Aptos" w:hAnsi="Aptos"/>
        </w:rPr>
        <w:t xml:space="preserve">to </w:t>
      </w:r>
      <w:r w:rsidR="00F50067">
        <w:rPr>
          <w:rFonts w:ascii="Aptos" w:hAnsi="Aptos"/>
        </w:rPr>
        <w:t xml:space="preserve">support the claim process </w:t>
      </w:r>
      <w:r w:rsidR="00D41961">
        <w:rPr>
          <w:rFonts w:ascii="Aptos" w:hAnsi="Aptos"/>
        </w:rPr>
        <w:t xml:space="preserve">as it can help resolve the dispute informally and often avoids confrontation associated with tribunal or court action (ACAS, 2024) </w:t>
      </w:r>
      <w:r>
        <w:rPr>
          <w:rFonts w:ascii="Aptos" w:hAnsi="Aptos"/>
        </w:rPr>
        <w:t>Mediation, on the other hand, according to Armstrong</w:t>
      </w:r>
      <w:r w:rsidR="006169D5">
        <w:rPr>
          <w:rFonts w:ascii="Aptos" w:hAnsi="Aptos"/>
        </w:rPr>
        <w:t xml:space="preserve"> &amp; Taylor (2023) takes place when a third party helps </w:t>
      </w:r>
      <w:r w:rsidR="00E42D63">
        <w:rPr>
          <w:rFonts w:ascii="Aptos" w:hAnsi="Aptos"/>
        </w:rPr>
        <w:t xml:space="preserve">the </w:t>
      </w:r>
      <w:r w:rsidR="00E336C3">
        <w:rPr>
          <w:rFonts w:ascii="Aptos" w:hAnsi="Aptos"/>
        </w:rPr>
        <w:t>employer,</w:t>
      </w:r>
      <w:r w:rsidR="00840BC5">
        <w:rPr>
          <w:rFonts w:ascii="Aptos" w:hAnsi="Aptos"/>
        </w:rPr>
        <w:t xml:space="preserve"> </w:t>
      </w:r>
      <w:r w:rsidR="006169D5">
        <w:rPr>
          <w:rFonts w:ascii="Aptos" w:hAnsi="Aptos"/>
        </w:rPr>
        <w:t xml:space="preserve">and the union/employee have a structured discussion and then suggest </w:t>
      </w:r>
      <w:r w:rsidR="005D68F5">
        <w:rPr>
          <w:rFonts w:ascii="Aptos" w:hAnsi="Aptos"/>
        </w:rPr>
        <w:t>solutions</w:t>
      </w:r>
      <w:r w:rsidR="006169D5">
        <w:rPr>
          <w:rFonts w:ascii="Aptos" w:hAnsi="Aptos"/>
        </w:rPr>
        <w:t xml:space="preserve"> that they are not bound to accept.  </w:t>
      </w:r>
      <w:r w:rsidR="00D41961">
        <w:rPr>
          <w:rFonts w:ascii="Aptos" w:hAnsi="Aptos"/>
        </w:rPr>
        <w:t>Mediation</w:t>
      </w:r>
      <w:r w:rsidR="007265CF">
        <w:rPr>
          <w:rFonts w:ascii="Aptos" w:hAnsi="Aptos"/>
        </w:rPr>
        <w:t xml:space="preserve"> </w:t>
      </w:r>
      <w:r w:rsidR="007265CF">
        <w:rPr>
          <w:rFonts w:ascii="Aptos" w:hAnsi="Aptos"/>
        </w:rPr>
        <w:lastRenderedPageBreak/>
        <w:t>is completely voluntary and</w:t>
      </w:r>
      <w:r w:rsidR="00D41961">
        <w:rPr>
          <w:rFonts w:ascii="Aptos" w:hAnsi="Aptos"/>
        </w:rPr>
        <w:t xml:space="preserve"> can be particularly useful for interpersonal conflicts and according to TUC (2024)</w:t>
      </w:r>
      <w:r w:rsidR="00FD6146">
        <w:rPr>
          <w:rFonts w:ascii="Aptos" w:hAnsi="Aptos"/>
        </w:rPr>
        <w:t>,</w:t>
      </w:r>
      <w:r w:rsidR="00D41961">
        <w:rPr>
          <w:rFonts w:ascii="Aptos" w:hAnsi="Aptos"/>
        </w:rPr>
        <w:t xml:space="preserve"> benefits from dealing with ill-defined problems and perceived unfairness.  </w:t>
      </w:r>
    </w:p>
    <w:p w14:paraId="688E161F" w14:textId="0738C1FE" w:rsidR="00DD50C8" w:rsidRDefault="006169D5" w:rsidP="00DD50C8">
      <w:pPr>
        <w:spacing w:line="360" w:lineRule="auto"/>
        <w:ind w:left="720"/>
        <w:jc w:val="both"/>
        <w:rPr>
          <w:rFonts w:ascii="Aptos" w:hAnsi="Aptos"/>
        </w:rPr>
      </w:pPr>
      <w:r>
        <w:rPr>
          <w:rFonts w:ascii="Aptos" w:hAnsi="Aptos"/>
        </w:rPr>
        <w:t xml:space="preserve">Arbitration is a process of bringing in an independent body (such as ACAS) and allowing </w:t>
      </w:r>
      <w:r w:rsidR="00F50067">
        <w:rPr>
          <w:rFonts w:ascii="Aptos" w:hAnsi="Aptos"/>
        </w:rPr>
        <w:t>it</w:t>
      </w:r>
      <w:r>
        <w:rPr>
          <w:rFonts w:ascii="Aptos" w:hAnsi="Aptos"/>
        </w:rPr>
        <w:t xml:space="preserve"> to evaluate the situation and</w:t>
      </w:r>
      <w:r w:rsidR="00DD1F69">
        <w:rPr>
          <w:rFonts w:ascii="Aptos" w:hAnsi="Aptos"/>
        </w:rPr>
        <w:t xml:space="preserve"> </w:t>
      </w:r>
      <w:r w:rsidR="00D41961">
        <w:rPr>
          <w:rFonts w:ascii="Aptos" w:hAnsi="Aptos"/>
        </w:rPr>
        <w:t>decide</w:t>
      </w:r>
      <w:r w:rsidR="00DD1F69">
        <w:rPr>
          <w:rFonts w:ascii="Aptos" w:hAnsi="Aptos"/>
        </w:rPr>
        <w:t xml:space="preserve"> </w:t>
      </w:r>
      <w:r w:rsidR="00F50067">
        <w:rPr>
          <w:rFonts w:ascii="Aptos" w:hAnsi="Aptos"/>
        </w:rPr>
        <w:t>how to</w:t>
      </w:r>
      <w:r w:rsidR="00DD1F69">
        <w:rPr>
          <w:rFonts w:ascii="Aptos" w:hAnsi="Aptos"/>
        </w:rPr>
        <w:t xml:space="preserve"> resolve it (ACAS, 2022). </w:t>
      </w:r>
    </w:p>
    <w:p w14:paraId="2BF47816" w14:textId="6887322F" w:rsidR="007D68BC" w:rsidRDefault="00E336C3" w:rsidP="00DD50C8">
      <w:pPr>
        <w:spacing w:line="360" w:lineRule="auto"/>
        <w:ind w:left="720"/>
        <w:jc w:val="both"/>
        <w:rPr>
          <w:rFonts w:ascii="Aptos" w:hAnsi="Aptos"/>
        </w:rPr>
      </w:pPr>
      <w:r>
        <w:rPr>
          <w:rFonts w:ascii="Aptos" w:hAnsi="Aptos"/>
        </w:rPr>
        <w:t>Arbitration is a more formal process and is covered by UK legislation (</w:t>
      </w:r>
      <w:r w:rsidR="007D68BC">
        <w:rPr>
          <w:rFonts w:ascii="Aptos" w:hAnsi="Aptos"/>
        </w:rPr>
        <w:t>The Arbitration</w:t>
      </w:r>
      <w:r>
        <w:rPr>
          <w:rFonts w:ascii="Aptos" w:hAnsi="Aptos"/>
        </w:rPr>
        <w:t xml:space="preserve"> Act 1996), </w:t>
      </w:r>
      <w:r w:rsidR="00F50067">
        <w:rPr>
          <w:rFonts w:ascii="Aptos" w:hAnsi="Aptos"/>
        </w:rPr>
        <w:t>with</w:t>
      </w:r>
      <w:r>
        <w:rPr>
          <w:rFonts w:ascii="Aptos" w:hAnsi="Aptos"/>
        </w:rPr>
        <w:t xml:space="preserve"> a binding outcome, whereas conciliation and mediation look at mutual agreement and collaboration and somewhat protect relationships </w:t>
      </w:r>
      <w:r w:rsidR="007D68BC">
        <w:rPr>
          <w:rFonts w:ascii="Aptos" w:hAnsi="Aptos"/>
        </w:rPr>
        <w:t>(ACAS, 2022)</w:t>
      </w:r>
      <w:r>
        <w:rPr>
          <w:rFonts w:ascii="Aptos" w:hAnsi="Aptos"/>
        </w:rPr>
        <w:t>.</w:t>
      </w:r>
      <w:r w:rsidR="007D68BC">
        <w:rPr>
          <w:rFonts w:ascii="Aptos" w:hAnsi="Aptos"/>
        </w:rPr>
        <w:t xml:space="preserve">  </w:t>
      </w:r>
    </w:p>
    <w:p w14:paraId="75D36591" w14:textId="7DAA07D4" w:rsidR="00FD6146" w:rsidRDefault="00FD6146" w:rsidP="00DD50C8">
      <w:pPr>
        <w:spacing w:line="360" w:lineRule="auto"/>
        <w:ind w:left="720"/>
        <w:jc w:val="both"/>
        <w:rPr>
          <w:rFonts w:ascii="Aptos" w:hAnsi="Aptos"/>
        </w:rPr>
      </w:pPr>
      <w:r>
        <w:rPr>
          <w:rFonts w:ascii="Aptos" w:hAnsi="Aptos"/>
        </w:rPr>
        <w:t xml:space="preserve">All three are methods of alternative dispute resolution, with Mediation and third-party conciliation being less formal process than arbitration.  Mediation and third-party conciliation are very similar, however, Mediators facilitate discussions between parties but will not provide solutions, whereas </w:t>
      </w:r>
      <w:r w:rsidR="007265CF">
        <w:rPr>
          <w:rFonts w:ascii="Aptos" w:hAnsi="Aptos"/>
        </w:rPr>
        <w:t>conciliators</w:t>
      </w:r>
      <w:r>
        <w:rPr>
          <w:rFonts w:ascii="Aptos" w:hAnsi="Aptos"/>
        </w:rPr>
        <w:t xml:space="preserve"> can suggest possible solutions and is seen as an advisory process (ACAS, 2022). </w:t>
      </w:r>
      <w:r w:rsidR="0070239C">
        <w:rPr>
          <w:rFonts w:ascii="Aptos" w:hAnsi="Aptos"/>
        </w:rPr>
        <w:t xml:space="preserve">Gov (2025) also advises that mediation </w:t>
      </w:r>
      <w:r w:rsidR="007265CF">
        <w:rPr>
          <w:rFonts w:ascii="Aptos" w:hAnsi="Aptos"/>
        </w:rPr>
        <w:t>should not</w:t>
      </w:r>
      <w:r w:rsidR="0070239C">
        <w:rPr>
          <w:rFonts w:ascii="Aptos" w:hAnsi="Aptos"/>
        </w:rPr>
        <w:t xml:space="preserve"> </w:t>
      </w:r>
      <w:r w:rsidR="007265CF">
        <w:rPr>
          <w:rFonts w:ascii="Aptos" w:hAnsi="Aptos"/>
        </w:rPr>
        <w:t xml:space="preserve">be </w:t>
      </w:r>
      <w:r w:rsidR="0070239C">
        <w:rPr>
          <w:rFonts w:ascii="Aptos" w:hAnsi="Aptos"/>
        </w:rPr>
        <w:t xml:space="preserve">used to solve problems that need formal investigation, such as discrimination or harassment. </w:t>
      </w:r>
    </w:p>
    <w:p w14:paraId="42CAD1D7" w14:textId="16F78761" w:rsidR="00BE434E" w:rsidRDefault="00547AD2" w:rsidP="00CF4566">
      <w:pPr>
        <w:spacing w:line="360" w:lineRule="auto"/>
        <w:ind w:left="720"/>
        <w:jc w:val="both"/>
        <w:rPr>
          <w:rFonts w:ascii="Aptos" w:hAnsi="Aptos"/>
        </w:rPr>
      </w:pPr>
      <w:r>
        <w:rPr>
          <w:rFonts w:ascii="Aptos" w:hAnsi="Aptos"/>
        </w:rPr>
        <w:t xml:space="preserve">As with all merging organisation, </w:t>
      </w:r>
      <w:r w:rsidR="00BE434E">
        <w:rPr>
          <w:rFonts w:ascii="Aptos" w:hAnsi="Aptos"/>
        </w:rPr>
        <w:t>disputes</w:t>
      </w:r>
      <w:r>
        <w:rPr>
          <w:rFonts w:ascii="Aptos" w:hAnsi="Aptos"/>
        </w:rPr>
        <w:t xml:space="preserve"> can arise from disagreement before, during or </w:t>
      </w:r>
      <w:r w:rsidR="00BE434E">
        <w:rPr>
          <w:rFonts w:ascii="Aptos" w:hAnsi="Aptos"/>
        </w:rPr>
        <w:t>post-merger</w:t>
      </w:r>
      <w:r>
        <w:rPr>
          <w:rFonts w:ascii="Aptos" w:hAnsi="Aptos"/>
        </w:rPr>
        <w:t xml:space="preserve"> integration issues. Using alternative dispute </w:t>
      </w:r>
      <w:r w:rsidR="00BE434E">
        <w:rPr>
          <w:rFonts w:ascii="Aptos" w:hAnsi="Aptos"/>
        </w:rPr>
        <w:t>resolutions</w:t>
      </w:r>
      <w:r>
        <w:rPr>
          <w:rFonts w:ascii="Aptos" w:hAnsi="Aptos"/>
        </w:rPr>
        <w:t xml:space="preserve"> such as mediation, third party conciliation or </w:t>
      </w:r>
      <w:r w:rsidR="00BE434E">
        <w:rPr>
          <w:rFonts w:ascii="Aptos" w:hAnsi="Aptos"/>
        </w:rPr>
        <w:t>arbitration</w:t>
      </w:r>
      <w:r>
        <w:rPr>
          <w:rFonts w:ascii="Aptos" w:hAnsi="Aptos"/>
        </w:rPr>
        <w:t xml:space="preserve"> can offer benefits such as </w:t>
      </w:r>
      <w:r w:rsidR="00BE434E">
        <w:rPr>
          <w:rFonts w:ascii="Aptos" w:hAnsi="Aptos"/>
        </w:rPr>
        <w:t xml:space="preserve">cost savings and early resolution to protect relationships (ACAS, 2022). </w:t>
      </w:r>
    </w:p>
    <w:p w14:paraId="00B3B53E" w14:textId="77777777" w:rsidR="00CF4566" w:rsidRPr="00106360" w:rsidRDefault="00CF4566" w:rsidP="00CF4566">
      <w:pPr>
        <w:spacing w:line="360" w:lineRule="auto"/>
        <w:ind w:left="720"/>
        <w:jc w:val="both"/>
        <w:rPr>
          <w:rFonts w:ascii="Aptos" w:hAnsi="Aptos"/>
        </w:rPr>
      </w:pPr>
    </w:p>
    <w:p w14:paraId="739A556E" w14:textId="5A6E3CCE" w:rsidR="00681671" w:rsidRPr="00840BC5" w:rsidRDefault="00480BA4" w:rsidP="00681671">
      <w:pPr>
        <w:pStyle w:val="ListParagraph"/>
        <w:numPr>
          <w:ilvl w:val="0"/>
          <w:numId w:val="30"/>
        </w:numPr>
        <w:spacing w:line="360" w:lineRule="auto"/>
        <w:jc w:val="both"/>
        <w:rPr>
          <w:rFonts w:ascii="Aptos" w:hAnsi="Aptos"/>
          <w:b/>
          <w:bCs/>
        </w:rPr>
      </w:pPr>
      <w:r w:rsidRPr="0052376D">
        <w:rPr>
          <w:rFonts w:ascii="Aptos" w:hAnsi="Aptos"/>
          <w:b/>
          <w:bCs/>
          <w:color w:val="000000"/>
          <w:u w:color="000000"/>
        </w:rPr>
        <w:t>Explain the principles of legislation relating to unfair dismissal in respect of capability and misconduct issues. (AC 3.1)</w:t>
      </w:r>
    </w:p>
    <w:p w14:paraId="43ACE786" w14:textId="77777777" w:rsidR="00840BC5" w:rsidRPr="00106360" w:rsidRDefault="00840BC5" w:rsidP="00840BC5">
      <w:pPr>
        <w:pStyle w:val="ListParagraph"/>
        <w:spacing w:line="360" w:lineRule="auto"/>
        <w:jc w:val="both"/>
        <w:rPr>
          <w:rFonts w:ascii="Aptos" w:hAnsi="Aptos"/>
          <w:b/>
          <w:bCs/>
        </w:rPr>
      </w:pPr>
    </w:p>
    <w:p w14:paraId="6F382C44" w14:textId="09E2CF06" w:rsidR="000C1FDB" w:rsidRPr="000C1FDB" w:rsidRDefault="002865A2" w:rsidP="000C1FDB">
      <w:pPr>
        <w:pStyle w:val="ListParagraph"/>
        <w:spacing w:line="360" w:lineRule="auto"/>
        <w:jc w:val="both"/>
        <w:rPr>
          <w:rFonts w:ascii="Aptos" w:hAnsi="Aptos"/>
          <w:color w:val="000000"/>
          <w:u w:color="000000"/>
        </w:rPr>
      </w:pPr>
      <w:r>
        <w:rPr>
          <w:rFonts w:ascii="Aptos" w:hAnsi="Aptos"/>
          <w:color w:val="000000"/>
          <w:u w:color="000000"/>
        </w:rPr>
        <w:t xml:space="preserve">The principles of legislation </w:t>
      </w:r>
      <w:r w:rsidRPr="00EB4F1D">
        <w:rPr>
          <w:rFonts w:ascii="Aptos" w:hAnsi="Aptos"/>
          <w:color w:val="000000"/>
          <w:u w:color="000000"/>
        </w:rPr>
        <w:t>relating to unfair dismissal in cases</w:t>
      </w:r>
      <w:r>
        <w:rPr>
          <w:rFonts w:ascii="Aptos" w:hAnsi="Aptos"/>
          <w:color w:val="000000"/>
          <w:u w:color="000000"/>
        </w:rPr>
        <w:t xml:space="preserve"> of capability and misconduct are governed in the UK by the Employment Rights Act 1996</w:t>
      </w:r>
      <w:r w:rsidR="00E96B06">
        <w:rPr>
          <w:rFonts w:ascii="Aptos" w:hAnsi="Aptos"/>
          <w:color w:val="000000"/>
          <w:u w:color="000000"/>
        </w:rPr>
        <w:t xml:space="preserve"> (Daniels, 2022)</w:t>
      </w:r>
      <w:r w:rsidR="007F115C">
        <w:rPr>
          <w:rFonts w:ascii="Aptos" w:hAnsi="Aptos"/>
          <w:color w:val="000000"/>
          <w:u w:color="000000"/>
        </w:rPr>
        <w:t xml:space="preserve">, with the legislation designed to ensure employees are treated fairly and </w:t>
      </w:r>
      <w:r w:rsidR="007F115C">
        <w:rPr>
          <w:rFonts w:ascii="Aptos" w:hAnsi="Aptos"/>
          <w:color w:val="000000"/>
          <w:u w:color="000000"/>
        </w:rPr>
        <w:lastRenderedPageBreak/>
        <w:t xml:space="preserve">reasonably if facing dismissal, particularly in </w:t>
      </w:r>
      <w:r w:rsidR="00E96B06">
        <w:rPr>
          <w:rFonts w:ascii="Aptos" w:hAnsi="Aptos"/>
          <w:color w:val="000000"/>
          <w:u w:color="000000"/>
        </w:rPr>
        <w:t xml:space="preserve">cases involving capability and misconduct.  </w:t>
      </w:r>
    </w:p>
    <w:p w14:paraId="297E1793" w14:textId="437500BE" w:rsidR="004F689E" w:rsidRDefault="007F115C" w:rsidP="00106360">
      <w:pPr>
        <w:pStyle w:val="ListParagraph"/>
        <w:spacing w:line="360" w:lineRule="auto"/>
        <w:jc w:val="both"/>
        <w:rPr>
          <w:rFonts w:ascii="Aptos" w:hAnsi="Aptos"/>
          <w:color w:val="000000"/>
          <w:u w:color="000000"/>
        </w:rPr>
      </w:pPr>
      <w:r>
        <w:rPr>
          <w:rFonts w:ascii="Aptos" w:hAnsi="Aptos"/>
          <w:color w:val="000000"/>
          <w:u w:color="000000"/>
        </w:rPr>
        <w:t xml:space="preserve">Employers should ensure the employee understands the requirements of the job and determine any training needs as well as </w:t>
      </w:r>
      <w:r w:rsidR="00EC54D0">
        <w:rPr>
          <w:rFonts w:ascii="Aptos" w:hAnsi="Aptos"/>
          <w:color w:val="000000"/>
          <w:u w:color="000000"/>
        </w:rPr>
        <w:t>explain</w:t>
      </w:r>
      <w:r>
        <w:rPr>
          <w:rFonts w:ascii="Aptos" w:hAnsi="Aptos"/>
          <w:color w:val="000000"/>
          <w:u w:color="000000"/>
        </w:rPr>
        <w:t xml:space="preserve"> likely penalties for the employee in failing to meet the requirements (Daniels, 2022).  Where the employer has </w:t>
      </w:r>
      <w:r w:rsidR="003D4D52">
        <w:rPr>
          <w:rFonts w:ascii="Aptos" w:hAnsi="Aptos"/>
          <w:color w:val="000000"/>
          <w:u w:color="000000"/>
        </w:rPr>
        <w:t>acted reasonably and provided support</w:t>
      </w:r>
      <w:r>
        <w:rPr>
          <w:rFonts w:ascii="Aptos" w:hAnsi="Aptos"/>
          <w:color w:val="000000"/>
          <w:u w:color="000000"/>
        </w:rPr>
        <w:t xml:space="preserve"> through further training and education and followed a fair and transparent process in dismissal, then dismissal on capability grounds would be recognised as potentially fair under Employment Law (ACAS, 2024)</w:t>
      </w:r>
      <w:r w:rsidR="003D4D52">
        <w:rPr>
          <w:rFonts w:ascii="Aptos" w:hAnsi="Aptos"/>
          <w:color w:val="000000"/>
          <w:u w:color="000000"/>
        </w:rPr>
        <w:t xml:space="preserve">.  </w:t>
      </w:r>
    </w:p>
    <w:p w14:paraId="77F7CA22" w14:textId="77777777" w:rsidR="004F689E" w:rsidRDefault="004F689E" w:rsidP="00106360">
      <w:pPr>
        <w:pStyle w:val="ListParagraph"/>
        <w:spacing w:line="360" w:lineRule="auto"/>
        <w:jc w:val="both"/>
        <w:rPr>
          <w:rFonts w:ascii="Aptos" w:hAnsi="Aptos"/>
          <w:color w:val="000000"/>
          <w:u w:color="000000"/>
        </w:rPr>
      </w:pPr>
    </w:p>
    <w:p w14:paraId="19C46F91" w14:textId="0B5FF524" w:rsidR="00853675" w:rsidRDefault="003D4D52" w:rsidP="00106360">
      <w:pPr>
        <w:pStyle w:val="ListParagraph"/>
        <w:spacing w:line="360" w:lineRule="auto"/>
        <w:jc w:val="both"/>
        <w:rPr>
          <w:rFonts w:ascii="Aptos" w:hAnsi="Aptos"/>
          <w:color w:val="000000"/>
          <w:u w:color="000000"/>
        </w:rPr>
      </w:pPr>
      <w:r>
        <w:rPr>
          <w:rFonts w:ascii="Aptos" w:hAnsi="Aptos"/>
          <w:color w:val="000000"/>
          <w:u w:color="000000"/>
        </w:rPr>
        <w:t xml:space="preserve">ACAS (2024) does, however, point out that employers should adhere to the ACAS Code of Practice, outlining steps such as investigation, formal hearings, as well as providing warnings before dismissal.  </w:t>
      </w:r>
      <w:r w:rsidR="00853675">
        <w:rPr>
          <w:rFonts w:ascii="Aptos" w:hAnsi="Aptos"/>
          <w:color w:val="000000"/>
          <w:u w:color="000000"/>
        </w:rPr>
        <w:t xml:space="preserve">The exception to this as stated by Armstrong &amp; Taylor (2023) is in cases of gross misconduct, such as theft or fraud, gross negligence, etc where they don’t necessarily have to be given warning or opportunity to improve. </w:t>
      </w:r>
      <w:r w:rsidR="00EC54D0">
        <w:rPr>
          <w:rFonts w:ascii="Aptos" w:hAnsi="Aptos"/>
          <w:color w:val="000000"/>
          <w:u w:color="000000"/>
        </w:rPr>
        <w:t xml:space="preserve"> An organisation's disciplinary policy should set out a definition of gross misconduct. </w:t>
      </w:r>
    </w:p>
    <w:p w14:paraId="0B7ACEA5" w14:textId="77777777" w:rsidR="00EC54D0" w:rsidRDefault="00EC54D0" w:rsidP="00106360">
      <w:pPr>
        <w:pStyle w:val="ListParagraph"/>
        <w:spacing w:line="360" w:lineRule="auto"/>
        <w:jc w:val="both"/>
        <w:rPr>
          <w:rFonts w:ascii="Aptos" w:hAnsi="Aptos"/>
          <w:color w:val="000000"/>
          <w:u w:color="000000"/>
        </w:rPr>
      </w:pPr>
    </w:p>
    <w:p w14:paraId="5CB2A9E4" w14:textId="2B529254" w:rsidR="007F115C" w:rsidRDefault="003D4D52" w:rsidP="00106360">
      <w:pPr>
        <w:pStyle w:val="ListParagraph"/>
        <w:spacing w:line="360" w:lineRule="auto"/>
        <w:jc w:val="both"/>
        <w:rPr>
          <w:rFonts w:ascii="Aptos" w:hAnsi="Aptos"/>
          <w:color w:val="000000"/>
          <w:u w:color="000000"/>
        </w:rPr>
      </w:pPr>
      <w:r>
        <w:rPr>
          <w:rFonts w:ascii="Aptos" w:hAnsi="Aptos"/>
          <w:color w:val="000000"/>
          <w:u w:color="000000"/>
        </w:rPr>
        <w:t>In cases of capability due to ill health, it is also essential that the employer has due regard to the Equality Act 2010</w:t>
      </w:r>
      <w:r w:rsidR="00190CF7">
        <w:rPr>
          <w:rFonts w:ascii="Aptos" w:hAnsi="Aptos"/>
          <w:color w:val="000000"/>
          <w:u w:color="000000"/>
        </w:rPr>
        <w:t xml:space="preserve"> and seeks advice from Occupational Health</w:t>
      </w:r>
      <w:r>
        <w:rPr>
          <w:rFonts w:ascii="Aptos" w:hAnsi="Aptos"/>
          <w:color w:val="000000"/>
          <w:u w:color="000000"/>
        </w:rPr>
        <w:t xml:space="preserve">, the case of </w:t>
      </w:r>
      <w:r w:rsidRPr="003D4D52">
        <w:rPr>
          <w:rFonts w:ascii="Aptos" w:hAnsi="Aptos"/>
          <w:b/>
          <w:bCs/>
          <w:i/>
          <w:iCs/>
          <w:color w:val="000000"/>
          <w:u w:color="000000"/>
        </w:rPr>
        <w:t>BS v Dundee City Council (2013) CSIH19</w:t>
      </w:r>
      <w:r>
        <w:rPr>
          <w:rFonts w:ascii="Aptos" w:hAnsi="Aptos"/>
          <w:color w:val="000000"/>
          <w:u w:color="000000"/>
        </w:rPr>
        <w:t xml:space="preserve"> highlights this (Daniels, 2022). </w:t>
      </w:r>
      <w:r w:rsidR="00190CF7">
        <w:rPr>
          <w:rFonts w:ascii="Aptos" w:hAnsi="Aptos"/>
          <w:color w:val="000000"/>
          <w:u w:color="000000"/>
        </w:rPr>
        <w:t xml:space="preserve">The employer must consider reasonable adjustments and should document their decision-making process. </w:t>
      </w:r>
    </w:p>
    <w:p w14:paraId="7DAF8F29" w14:textId="77777777" w:rsidR="00A22E2F" w:rsidRDefault="00A22E2F" w:rsidP="00106360">
      <w:pPr>
        <w:pStyle w:val="ListParagraph"/>
        <w:spacing w:line="360" w:lineRule="auto"/>
        <w:jc w:val="both"/>
        <w:rPr>
          <w:rFonts w:ascii="Aptos" w:hAnsi="Aptos"/>
          <w:color w:val="000000"/>
          <w:u w:color="000000"/>
        </w:rPr>
      </w:pPr>
    </w:p>
    <w:p w14:paraId="1D09FFCE" w14:textId="70C2D699" w:rsidR="000C1FDB" w:rsidRDefault="004F689E" w:rsidP="00106360">
      <w:pPr>
        <w:pStyle w:val="ListParagraph"/>
        <w:spacing w:line="360" w:lineRule="auto"/>
        <w:jc w:val="both"/>
        <w:rPr>
          <w:rFonts w:ascii="Aptos" w:hAnsi="Aptos"/>
          <w:color w:val="000000"/>
          <w:u w:color="000000"/>
        </w:rPr>
      </w:pPr>
      <w:r>
        <w:rPr>
          <w:rFonts w:ascii="Aptos" w:hAnsi="Aptos"/>
          <w:color w:val="000000"/>
          <w:u w:color="000000"/>
        </w:rPr>
        <w:t>In most cases of dismissal, employees have the right to appeal the decision as part of a fair process under the ACAS Code of Practice and employers are required to provide clear information on how the employee goes about appealing (ACAS, 2024).</w:t>
      </w:r>
    </w:p>
    <w:p w14:paraId="6469A50E" w14:textId="77777777" w:rsidR="000C1FDB" w:rsidRDefault="000C1FDB" w:rsidP="00106360">
      <w:pPr>
        <w:pStyle w:val="ListParagraph"/>
        <w:spacing w:line="360" w:lineRule="auto"/>
        <w:jc w:val="both"/>
        <w:rPr>
          <w:rFonts w:ascii="Aptos" w:hAnsi="Aptos"/>
          <w:color w:val="000000"/>
          <w:u w:color="000000"/>
        </w:rPr>
      </w:pPr>
    </w:p>
    <w:p w14:paraId="112E0EEE" w14:textId="290DD226" w:rsidR="004F689E" w:rsidRPr="002865A2" w:rsidRDefault="000C1FDB" w:rsidP="00106360">
      <w:pPr>
        <w:pStyle w:val="ListParagraph"/>
        <w:spacing w:line="360" w:lineRule="auto"/>
        <w:jc w:val="both"/>
        <w:rPr>
          <w:rFonts w:ascii="Aptos" w:hAnsi="Aptos"/>
          <w:color w:val="000000"/>
          <w:u w:color="000000"/>
        </w:rPr>
      </w:pPr>
      <w:r>
        <w:rPr>
          <w:rFonts w:ascii="Aptos" w:hAnsi="Aptos"/>
          <w:color w:val="000000"/>
          <w:u w:color="000000"/>
        </w:rPr>
        <w:lastRenderedPageBreak/>
        <w:t xml:space="preserve">Recent </w:t>
      </w:r>
      <w:r w:rsidR="00A22E2F">
        <w:rPr>
          <w:rFonts w:ascii="Aptos" w:hAnsi="Aptos"/>
          <w:color w:val="000000"/>
          <w:u w:color="000000"/>
        </w:rPr>
        <w:t>updates</w:t>
      </w:r>
      <w:r>
        <w:rPr>
          <w:rFonts w:ascii="Aptos" w:hAnsi="Aptos"/>
          <w:color w:val="000000"/>
          <w:u w:color="000000"/>
        </w:rPr>
        <w:t xml:space="preserve"> in Employment Rights Bill 2024-25 have introduced changes to unfair dismissals improving job security and fairness in the workplace.  The Bill removes the </w:t>
      </w:r>
      <w:r w:rsidR="00A22E2F">
        <w:rPr>
          <w:rFonts w:ascii="Aptos" w:hAnsi="Aptos"/>
          <w:color w:val="000000"/>
          <w:u w:color="000000"/>
        </w:rPr>
        <w:t>two-year</w:t>
      </w:r>
      <w:r>
        <w:rPr>
          <w:rFonts w:ascii="Aptos" w:hAnsi="Aptos"/>
          <w:color w:val="000000"/>
          <w:u w:color="000000"/>
        </w:rPr>
        <w:t xml:space="preserve"> qualifying period, </w:t>
      </w:r>
      <w:r w:rsidR="00A22E2F">
        <w:rPr>
          <w:rFonts w:ascii="Aptos" w:hAnsi="Aptos"/>
          <w:color w:val="000000"/>
          <w:u w:color="000000"/>
        </w:rPr>
        <w:t xml:space="preserve">replacing it with a new statutory probationary period arrangement </w:t>
      </w:r>
      <w:r>
        <w:rPr>
          <w:rFonts w:ascii="Aptos" w:hAnsi="Aptos"/>
          <w:color w:val="000000"/>
          <w:u w:color="000000"/>
        </w:rPr>
        <w:t>(</w:t>
      </w:r>
      <w:r w:rsidR="00A22E2F">
        <w:rPr>
          <w:rFonts w:ascii="Aptos" w:hAnsi="Aptos"/>
          <w:color w:val="000000"/>
          <w:u w:color="000000"/>
        </w:rPr>
        <w:t xml:space="preserve">Ayling &amp; </w:t>
      </w:r>
      <w:proofErr w:type="spellStart"/>
      <w:r w:rsidR="00A22E2F">
        <w:rPr>
          <w:rFonts w:ascii="Aptos" w:hAnsi="Aptos"/>
          <w:color w:val="000000"/>
          <w:u w:color="000000"/>
        </w:rPr>
        <w:t>Suff</w:t>
      </w:r>
      <w:proofErr w:type="spellEnd"/>
      <w:r w:rsidR="00A22E2F">
        <w:rPr>
          <w:rFonts w:ascii="Aptos" w:hAnsi="Aptos"/>
          <w:color w:val="000000"/>
          <w:u w:color="000000"/>
        </w:rPr>
        <w:t xml:space="preserve">, 2024). </w:t>
      </w:r>
      <w:r w:rsidR="004F689E">
        <w:rPr>
          <w:rFonts w:ascii="Aptos" w:hAnsi="Aptos"/>
          <w:color w:val="000000"/>
          <w:u w:color="000000"/>
        </w:rPr>
        <w:t xml:space="preserve"> </w:t>
      </w:r>
    </w:p>
    <w:p w14:paraId="68D78D2F" w14:textId="77777777" w:rsidR="00106360" w:rsidRPr="0052376D" w:rsidRDefault="00106360" w:rsidP="00106360">
      <w:pPr>
        <w:pStyle w:val="ListParagraph"/>
        <w:spacing w:line="360" w:lineRule="auto"/>
        <w:jc w:val="both"/>
        <w:rPr>
          <w:rFonts w:ascii="Aptos" w:hAnsi="Aptos"/>
          <w:b/>
          <w:bCs/>
        </w:rPr>
      </w:pPr>
    </w:p>
    <w:p w14:paraId="4C762CE3" w14:textId="3B1A4A2D" w:rsidR="00681671" w:rsidRPr="002865A2" w:rsidRDefault="00480BA4" w:rsidP="00681671">
      <w:pPr>
        <w:pStyle w:val="ListParagraph"/>
        <w:numPr>
          <w:ilvl w:val="0"/>
          <w:numId w:val="30"/>
        </w:numPr>
        <w:spacing w:line="360" w:lineRule="auto"/>
        <w:jc w:val="both"/>
        <w:rPr>
          <w:rFonts w:ascii="Aptos" w:hAnsi="Aptos"/>
          <w:b/>
          <w:bCs/>
        </w:rPr>
      </w:pPr>
      <w:r w:rsidRPr="0052376D">
        <w:rPr>
          <w:rFonts w:ascii="Aptos" w:hAnsi="Aptos"/>
          <w:b/>
          <w:bCs/>
          <w:color w:val="000000"/>
          <w:u w:color="000000"/>
        </w:rPr>
        <w:t>Analyse three key causes of employee grievances. (AC 3.2)</w:t>
      </w:r>
      <w:r w:rsidR="005D68F5">
        <w:rPr>
          <w:rFonts w:ascii="Aptos" w:hAnsi="Aptos"/>
          <w:b/>
          <w:bCs/>
          <w:color w:val="000000"/>
          <w:u w:color="000000"/>
        </w:rPr>
        <w:t xml:space="preserve"> </w:t>
      </w:r>
    </w:p>
    <w:p w14:paraId="40C79156" w14:textId="7E134091" w:rsidR="002865A2" w:rsidRDefault="00682749" w:rsidP="00682749">
      <w:pPr>
        <w:spacing w:line="360" w:lineRule="auto"/>
        <w:ind w:left="720"/>
        <w:jc w:val="both"/>
        <w:rPr>
          <w:rFonts w:ascii="Aptos" w:hAnsi="Aptos"/>
        </w:rPr>
      </w:pPr>
      <w:r>
        <w:rPr>
          <w:rFonts w:ascii="Aptos" w:hAnsi="Aptos"/>
        </w:rPr>
        <w:t xml:space="preserve">Work-related concerns can be raised as an employee grievance and could be about an aspect of an employee's terms and conditions of employment (e.g. pay and benefits), a health and safety issue (e.g. working conditions) or workplace relationships e.g. bullying or harassment from a member of staff (CIPD, 2024). </w:t>
      </w:r>
    </w:p>
    <w:p w14:paraId="62DDD528" w14:textId="61CB73CF" w:rsidR="003508EE" w:rsidRDefault="003508EE" w:rsidP="00682749">
      <w:pPr>
        <w:spacing w:line="360" w:lineRule="auto"/>
        <w:ind w:left="720"/>
        <w:jc w:val="both"/>
        <w:rPr>
          <w:rFonts w:ascii="Aptos" w:hAnsi="Aptos"/>
        </w:rPr>
      </w:pPr>
      <w:r>
        <w:rPr>
          <w:rFonts w:ascii="Aptos" w:hAnsi="Aptos"/>
        </w:rPr>
        <w:t xml:space="preserve">Inflation and cost of living has had the most impact on pay decisions in 2023, the CIPD (2024) claims that the trend is set to continue in 2024.  44% of respondents to the Pay, </w:t>
      </w:r>
      <w:r w:rsidR="001255FF">
        <w:rPr>
          <w:rFonts w:ascii="Aptos" w:hAnsi="Aptos"/>
        </w:rPr>
        <w:t>p</w:t>
      </w:r>
      <w:r>
        <w:rPr>
          <w:rFonts w:ascii="Aptos" w:hAnsi="Aptos"/>
        </w:rPr>
        <w:t xml:space="preserve">erformance and transparency survey conducted by CIPD still feel unable to predict when employee pay might recover from inflationary spike (CIPD, 2024). </w:t>
      </w:r>
      <w:r w:rsidR="001255FF">
        <w:rPr>
          <w:rFonts w:ascii="Aptos" w:hAnsi="Aptos"/>
        </w:rPr>
        <w:t xml:space="preserve">  Decisions made about potential performance-related pay, rewards and incentives can cause employees to raise grievance if they don’t judge them as being fair.  The CIPD (2024) argues that there is an advantage to increasing visibility of pay </w:t>
      </w:r>
      <w:r w:rsidR="00E04C07">
        <w:rPr>
          <w:rFonts w:ascii="Aptos" w:hAnsi="Aptos"/>
        </w:rPr>
        <w:t>to</w:t>
      </w:r>
      <w:r w:rsidR="001255FF">
        <w:rPr>
          <w:rFonts w:ascii="Aptos" w:hAnsi="Aptos"/>
        </w:rPr>
        <w:t xml:space="preserve"> attract and retain talent and reduce inequality pay gaps.  </w:t>
      </w:r>
    </w:p>
    <w:p w14:paraId="6189118C" w14:textId="642896FE" w:rsidR="008C4B01" w:rsidRDefault="00E04C07" w:rsidP="00682749">
      <w:pPr>
        <w:spacing w:line="360" w:lineRule="auto"/>
        <w:ind w:left="720"/>
        <w:jc w:val="both"/>
        <w:rPr>
          <w:rFonts w:ascii="Aptos" w:hAnsi="Aptos"/>
        </w:rPr>
      </w:pPr>
      <w:r>
        <w:rPr>
          <w:rFonts w:ascii="Aptos" w:hAnsi="Aptos"/>
        </w:rPr>
        <w:t>Whilst some grievances may and can take time to investigate, there are grievances related to Health and Safety which may require immediate action to avoid harm</w:t>
      </w:r>
      <w:r w:rsidR="008C4B01">
        <w:rPr>
          <w:rFonts w:ascii="Aptos" w:hAnsi="Aptos"/>
        </w:rPr>
        <w:t xml:space="preserve"> and injury</w:t>
      </w:r>
      <w:r>
        <w:rPr>
          <w:rFonts w:ascii="Aptos" w:hAnsi="Aptos"/>
        </w:rPr>
        <w:t xml:space="preserve"> to others. </w:t>
      </w:r>
      <w:r w:rsidR="008C4B01">
        <w:rPr>
          <w:rFonts w:ascii="Aptos" w:hAnsi="Aptos"/>
        </w:rPr>
        <w:t xml:space="preserve">This type of grievance can be handled informally between the employee and </w:t>
      </w:r>
      <w:r w:rsidR="00D46DC1">
        <w:rPr>
          <w:rFonts w:ascii="Aptos" w:hAnsi="Aptos"/>
        </w:rPr>
        <w:t>the</w:t>
      </w:r>
      <w:r w:rsidR="008C4B01">
        <w:rPr>
          <w:rFonts w:ascii="Aptos" w:hAnsi="Aptos"/>
        </w:rPr>
        <w:t xml:space="preserve"> </w:t>
      </w:r>
      <w:r w:rsidR="00B557A8">
        <w:rPr>
          <w:rFonts w:ascii="Aptos" w:hAnsi="Aptos"/>
        </w:rPr>
        <w:t>manager,</w:t>
      </w:r>
      <w:r w:rsidR="008C4B01">
        <w:rPr>
          <w:rFonts w:ascii="Aptos" w:hAnsi="Aptos"/>
        </w:rPr>
        <w:t xml:space="preserve"> and the employer can take steps to safeguard others.   The number of fatal injuries to employees has substantially reduced in recent decades, see figure </w:t>
      </w:r>
      <w:r w:rsidR="00D46DC1">
        <w:rPr>
          <w:rFonts w:ascii="Aptos" w:hAnsi="Aptos"/>
        </w:rPr>
        <w:t>9.1,</w:t>
      </w:r>
      <w:r w:rsidR="008C4B01">
        <w:rPr>
          <w:rFonts w:ascii="Aptos" w:hAnsi="Aptos"/>
        </w:rPr>
        <w:t xml:space="preserve"> which highlights the recent trends. </w:t>
      </w:r>
    </w:p>
    <w:p w14:paraId="00ED669C" w14:textId="41162717" w:rsidR="008C4B01" w:rsidRDefault="008C4B01" w:rsidP="00682749">
      <w:pPr>
        <w:spacing w:line="360" w:lineRule="auto"/>
        <w:ind w:left="720"/>
        <w:jc w:val="both"/>
        <w:rPr>
          <w:rFonts w:ascii="Aptos" w:hAnsi="Aptos"/>
        </w:rPr>
      </w:pPr>
      <w:r w:rsidRPr="008C4B01">
        <w:rPr>
          <w:rFonts w:ascii="Aptos" w:hAnsi="Aptos"/>
          <w:noProof/>
        </w:rPr>
        <w:lastRenderedPageBreak/>
        <w:drawing>
          <wp:inline distT="0" distB="0" distL="0" distR="0" wp14:anchorId="09E68596" wp14:editId="7C03B9FC">
            <wp:extent cx="5943600" cy="3009265"/>
            <wp:effectExtent l="0" t="0" r="0" b="635"/>
            <wp:docPr id="1701638803"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38803" name="Picture 1" descr="A graph of a number of people&#10;&#10;AI-generated content may be incorrect."/>
                    <pic:cNvPicPr/>
                  </pic:nvPicPr>
                  <pic:blipFill>
                    <a:blip r:embed="rId9"/>
                    <a:stretch>
                      <a:fillRect/>
                    </a:stretch>
                  </pic:blipFill>
                  <pic:spPr>
                    <a:xfrm>
                      <a:off x="0" y="0"/>
                      <a:ext cx="5943600" cy="3009265"/>
                    </a:xfrm>
                    <a:prstGeom prst="rect">
                      <a:avLst/>
                    </a:prstGeom>
                  </pic:spPr>
                </pic:pic>
              </a:graphicData>
            </a:graphic>
          </wp:inline>
        </w:drawing>
      </w:r>
    </w:p>
    <w:p w14:paraId="29028709" w14:textId="1125F6E0" w:rsidR="008C4B01" w:rsidRPr="008C4B01" w:rsidRDefault="008C4B01" w:rsidP="00682749">
      <w:pPr>
        <w:spacing w:line="360" w:lineRule="auto"/>
        <w:ind w:left="720"/>
        <w:jc w:val="both"/>
        <w:rPr>
          <w:rFonts w:ascii="Aptos" w:hAnsi="Aptos"/>
          <w:b/>
          <w:bCs/>
          <w:sz w:val="20"/>
          <w:szCs w:val="20"/>
        </w:rPr>
      </w:pPr>
      <w:r w:rsidRPr="008C4B01">
        <w:rPr>
          <w:rFonts w:ascii="Aptos" w:hAnsi="Aptos"/>
          <w:b/>
          <w:bCs/>
          <w:sz w:val="20"/>
          <w:szCs w:val="20"/>
        </w:rPr>
        <w:t xml:space="preserve">Fig.9.1 – Number of fatal injuries to </w:t>
      </w:r>
      <w:r>
        <w:rPr>
          <w:rFonts w:ascii="Aptos" w:hAnsi="Aptos"/>
          <w:b/>
          <w:bCs/>
          <w:sz w:val="20"/>
          <w:szCs w:val="20"/>
        </w:rPr>
        <w:t>employees</w:t>
      </w:r>
      <w:r w:rsidRPr="008C4B01">
        <w:rPr>
          <w:rFonts w:ascii="Aptos" w:hAnsi="Aptos"/>
          <w:b/>
          <w:bCs/>
          <w:sz w:val="20"/>
          <w:szCs w:val="20"/>
        </w:rPr>
        <w:t xml:space="preserve"> in Great Britain 1900-2023/24 (source RIDDOR and earlier reporting legislation. </w:t>
      </w:r>
    </w:p>
    <w:p w14:paraId="76A08C39" w14:textId="460C50EB" w:rsidR="001255FF" w:rsidRDefault="008C4B01" w:rsidP="00682749">
      <w:pPr>
        <w:spacing w:line="360" w:lineRule="auto"/>
        <w:ind w:left="720"/>
        <w:jc w:val="both"/>
        <w:rPr>
          <w:rFonts w:ascii="Aptos" w:hAnsi="Aptos"/>
        </w:rPr>
      </w:pPr>
      <w:r>
        <w:rPr>
          <w:rFonts w:ascii="Aptos" w:hAnsi="Aptos"/>
        </w:rPr>
        <w:t xml:space="preserve"> This type of grievance highlights the importance of addressing safety concerns promptly to ensure compliance with legal obligations under the Health and Safety at Work Act 1974 (HSE, 2024).  </w:t>
      </w:r>
    </w:p>
    <w:p w14:paraId="02B84B7F" w14:textId="3B9A0345" w:rsidR="00682749" w:rsidRDefault="00682749" w:rsidP="00682749">
      <w:pPr>
        <w:spacing w:line="360" w:lineRule="auto"/>
        <w:ind w:left="720"/>
        <w:jc w:val="both"/>
        <w:rPr>
          <w:rFonts w:ascii="Aptos" w:hAnsi="Aptos"/>
        </w:rPr>
      </w:pPr>
      <w:r>
        <w:rPr>
          <w:rFonts w:ascii="Aptos" w:hAnsi="Aptos"/>
        </w:rPr>
        <w:t>Findings from the CIPD</w:t>
      </w:r>
      <w:r w:rsidR="004850EC">
        <w:rPr>
          <w:rFonts w:ascii="Aptos" w:hAnsi="Aptos"/>
        </w:rPr>
        <w:t xml:space="preserve"> ‘Managing Conflict in the modern workplace’ Report 2020 state that there is a serious problem of bullying and harassment in UK workplaces and how this </w:t>
      </w:r>
      <w:r w:rsidR="00E04C07">
        <w:rPr>
          <w:rFonts w:ascii="Aptos" w:hAnsi="Aptos"/>
        </w:rPr>
        <w:t>harms</w:t>
      </w:r>
      <w:r w:rsidR="004850EC">
        <w:rPr>
          <w:rFonts w:ascii="Aptos" w:hAnsi="Aptos"/>
        </w:rPr>
        <w:t xml:space="preserve"> individuals and organisations (CIPD, 2020).  This is compounded by the fact that employers and managers have a lack of confidence </w:t>
      </w:r>
      <w:r w:rsidR="00E04C07">
        <w:rPr>
          <w:rFonts w:ascii="Aptos" w:hAnsi="Aptos"/>
        </w:rPr>
        <w:t>in dealing</w:t>
      </w:r>
      <w:r w:rsidR="004850EC">
        <w:rPr>
          <w:rFonts w:ascii="Aptos" w:hAnsi="Aptos"/>
        </w:rPr>
        <w:t xml:space="preserve"> with conflict and the result of this is a continued reliance on formal processes and procedures to deal with this. </w:t>
      </w:r>
    </w:p>
    <w:p w14:paraId="1A988B48" w14:textId="27810024" w:rsidR="00682749" w:rsidRDefault="00840BC5" w:rsidP="003B5CAD">
      <w:pPr>
        <w:spacing w:line="360" w:lineRule="auto"/>
        <w:ind w:left="720"/>
        <w:jc w:val="both"/>
        <w:rPr>
          <w:rFonts w:ascii="Aptos" w:hAnsi="Aptos"/>
        </w:rPr>
      </w:pPr>
      <w:r>
        <w:rPr>
          <w:rFonts w:ascii="Aptos" w:hAnsi="Aptos"/>
        </w:rPr>
        <w:t xml:space="preserve">It would be useful to </w:t>
      </w:r>
      <w:r w:rsidR="003B5CAD">
        <w:rPr>
          <w:rFonts w:ascii="Aptos" w:hAnsi="Aptos"/>
        </w:rPr>
        <w:t xml:space="preserve">look at data from </w:t>
      </w:r>
      <w:r w:rsidR="00BE434E">
        <w:rPr>
          <w:rFonts w:ascii="Aptos" w:hAnsi="Aptos"/>
        </w:rPr>
        <w:t>the</w:t>
      </w:r>
      <w:r w:rsidR="003B5CAD">
        <w:rPr>
          <w:rFonts w:ascii="Aptos" w:hAnsi="Aptos"/>
        </w:rPr>
        <w:t xml:space="preserve"> </w:t>
      </w:r>
      <w:r w:rsidR="00BE434E">
        <w:rPr>
          <w:rFonts w:ascii="Aptos" w:hAnsi="Aptos"/>
        </w:rPr>
        <w:t>merged</w:t>
      </w:r>
      <w:r w:rsidR="003B5CAD">
        <w:rPr>
          <w:rFonts w:ascii="Aptos" w:hAnsi="Aptos"/>
        </w:rPr>
        <w:t xml:space="preserve"> organisation to identify any trends in employee grievance so we can identify areas for improvement.  It is also essential that the Grievance policy is reviewed and up to date following </w:t>
      </w:r>
      <w:r w:rsidR="00BE434E">
        <w:rPr>
          <w:rFonts w:ascii="Aptos" w:hAnsi="Aptos"/>
        </w:rPr>
        <w:t xml:space="preserve">the </w:t>
      </w:r>
      <w:r w:rsidR="003B5CAD">
        <w:rPr>
          <w:rFonts w:ascii="Aptos" w:hAnsi="Aptos"/>
        </w:rPr>
        <w:t xml:space="preserve">merger to avoid any harm to the organisation. </w:t>
      </w:r>
    </w:p>
    <w:p w14:paraId="710D1C59" w14:textId="77777777" w:rsidR="003B5CAD" w:rsidRPr="00682749" w:rsidRDefault="003B5CAD" w:rsidP="003B5CAD">
      <w:pPr>
        <w:spacing w:line="360" w:lineRule="auto"/>
        <w:ind w:left="720"/>
        <w:jc w:val="both"/>
        <w:rPr>
          <w:rFonts w:ascii="Aptos" w:hAnsi="Aptos"/>
        </w:rPr>
      </w:pPr>
    </w:p>
    <w:p w14:paraId="1E069CE9" w14:textId="7B7E7815" w:rsidR="0075072B" w:rsidRPr="0052376D" w:rsidRDefault="00480BA4" w:rsidP="00681671">
      <w:pPr>
        <w:pStyle w:val="ListParagraph"/>
        <w:numPr>
          <w:ilvl w:val="0"/>
          <w:numId w:val="30"/>
        </w:numPr>
        <w:spacing w:line="360" w:lineRule="auto"/>
        <w:jc w:val="both"/>
        <w:rPr>
          <w:rStyle w:val="eop"/>
          <w:rFonts w:ascii="Aptos" w:hAnsi="Aptos"/>
          <w:b/>
          <w:bCs/>
        </w:rPr>
      </w:pPr>
      <w:r w:rsidRPr="0052376D">
        <w:rPr>
          <w:rFonts w:ascii="Aptos" w:hAnsi="Aptos"/>
          <w:b/>
          <w:bCs/>
          <w:color w:val="000000"/>
          <w:u w:color="000000"/>
          <w:lang w:val="en-US"/>
        </w:rPr>
        <w:lastRenderedPageBreak/>
        <w:t>Advise on the importance of handling grievances effectively. (AC 3.3)</w:t>
      </w:r>
      <w:r w:rsidRPr="0052376D">
        <w:rPr>
          <w:rStyle w:val="ui-provider"/>
          <w:rFonts w:ascii="Aptos" w:eastAsiaTheme="majorEastAsia" w:hAnsi="Aptos"/>
          <w:b/>
          <w:bCs/>
          <w:lang w:val="en-US"/>
        </w:rPr>
        <w:t>.</w:t>
      </w:r>
    </w:p>
    <w:p w14:paraId="13ABD6A8" w14:textId="36DC89E9" w:rsidR="007D46DD" w:rsidRDefault="009D22E9" w:rsidP="003C1880">
      <w:pPr>
        <w:pStyle w:val="paragraph"/>
        <w:spacing w:before="0" w:beforeAutospacing="0" w:after="0" w:afterAutospacing="0" w:line="360" w:lineRule="auto"/>
        <w:ind w:left="720"/>
        <w:jc w:val="both"/>
        <w:textAlignment w:val="baseline"/>
        <w:rPr>
          <w:rStyle w:val="eop"/>
          <w:rFonts w:ascii="Aptos" w:eastAsiaTheme="majorEastAsia" w:hAnsi="Aptos"/>
        </w:rPr>
      </w:pPr>
      <w:r w:rsidRPr="009D22E9">
        <w:rPr>
          <w:rStyle w:val="eop"/>
          <w:rFonts w:ascii="Aptos" w:eastAsiaTheme="majorEastAsia" w:hAnsi="Aptos"/>
        </w:rPr>
        <w:t xml:space="preserve">Handling grievances effectively </w:t>
      </w:r>
      <w:r>
        <w:rPr>
          <w:rStyle w:val="eop"/>
          <w:rFonts w:ascii="Aptos" w:eastAsiaTheme="majorEastAsia" w:hAnsi="Aptos"/>
        </w:rPr>
        <w:t>means addressing them in a manner that achieves the</w:t>
      </w:r>
      <w:r w:rsidRPr="009D22E9">
        <w:rPr>
          <w:rStyle w:val="eop"/>
          <w:rFonts w:ascii="Aptos" w:eastAsiaTheme="majorEastAsia" w:hAnsi="Aptos"/>
        </w:rPr>
        <w:t xml:space="preserve"> desired result and/or intended </w:t>
      </w:r>
      <w:r w:rsidR="00D91DE9" w:rsidRPr="009D22E9">
        <w:rPr>
          <w:rStyle w:val="eop"/>
          <w:rFonts w:ascii="Aptos" w:eastAsiaTheme="majorEastAsia" w:hAnsi="Aptos"/>
        </w:rPr>
        <w:t>outcome</w:t>
      </w:r>
      <w:r w:rsidR="00D91DE9">
        <w:rPr>
          <w:rStyle w:val="eop"/>
          <w:rFonts w:ascii="Aptos" w:eastAsiaTheme="majorEastAsia" w:hAnsi="Aptos"/>
        </w:rPr>
        <w:t xml:space="preserve"> with</w:t>
      </w:r>
      <w:r w:rsidR="00FC7ABB">
        <w:rPr>
          <w:rStyle w:val="eop"/>
          <w:rFonts w:ascii="Aptos" w:eastAsiaTheme="majorEastAsia" w:hAnsi="Aptos"/>
        </w:rPr>
        <w:t xml:space="preserve"> </w:t>
      </w:r>
      <w:r w:rsidRPr="009D22E9">
        <w:rPr>
          <w:rStyle w:val="eop"/>
          <w:rFonts w:ascii="Aptos" w:eastAsiaTheme="majorEastAsia" w:hAnsi="Aptos"/>
        </w:rPr>
        <w:t>McConnell (2014)</w:t>
      </w:r>
      <w:r>
        <w:rPr>
          <w:rStyle w:val="eop"/>
          <w:rFonts w:ascii="Aptos" w:eastAsiaTheme="majorEastAsia" w:hAnsi="Aptos"/>
        </w:rPr>
        <w:t xml:space="preserve"> reinforc</w:t>
      </w:r>
      <w:r w:rsidR="00FC7ABB">
        <w:rPr>
          <w:rStyle w:val="eop"/>
          <w:rFonts w:ascii="Aptos" w:eastAsiaTheme="majorEastAsia" w:hAnsi="Aptos"/>
        </w:rPr>
        <w:t>ing</w:t>
      </w:r>
      <w:r>
        <w:rPr>
          <w:rStyle w:val="eop"/>
          <w:rFonts w:ascii="Aptos" w:eastAsiaTheme="majorEastAsia" w:hAnsi="Aptos"/>
        </w:rPr>
        <w:t xml:space="preserve"> that employers are required </w:t>
      </w:r>
      <w:r w:rsidRPr="00903306">
        <w:rPr>
          <w:rStyle w:val="eop"/>
          <w:rFonts w:ascii="Aptos" w:eastAsiaTheme="majorEastAsia" w:hAnsi="Aptos"/>
          <w:i/>
          <w:iCs/>
        </w:rPr>
        <w:t>by law</w:t>
      </w:r>
      <w:r>
        <w:rPr>
          <w:rStyle w:val="eop"/>
          <w:rFonts w:ascii="Aptos" w:eastAsiaTheme="majorEastAsia" w:hAnsi="Aptos"/>
        </w:rPr>
        <w:t xml:space="preserve"> to provide their employees with a method </w:t>
      </w:r>
      <w:r w:rsidR="00903306">
        <w:rPr>
          <w:rStyle w:val="eop"/>
          <w:rFonts w:ascii="Aptos" w:eastAsiaTheme="majorEastAsia" w:hAnsi="Aptos"/>
        </w:rPr>
        <w:t>for dealing with grievances in a timely and proper manner. Where the employer fails to follow its procedure, the employee may bring</w:t>
      </w:r>
      <w:r>
        <w:rPr>
          <w:rStyle w:val="eop"/>
          <w:rFonts w:ascii="Aptos" w:eastAsiaTheme="majorEastAsia" w:hAnsi="Aptos"/>
        </w:rPr>
        <w:t xml:space="preserve"> a claim of constructive unfair dismissal against the employer.  </w:t>
      </w:r>
      <w:r w:rsidR="00186707">
        <w:rPr>
          <w:rStyle w:val="eop"/>
          <w:rFonts w:ascii="Aptos" w:eastAsiaTheme="majorEastAsia" w:hAnsi="Aptos"/>
        </w:rPr>
        <w:t xml:space="preserve">The level of investigation will vary depending on the nature and issue raised, </w:t>
      </w:r>
      <w:r w:rsidR="00483872">
        <w:rPr>
          <w:rStyle w:val="eop"/>
          <w:rFonts w:ascii="Aptos" w:eastAsiaTheme="majorEastAsia" w:hAnsi="Aptos"/>
        </w:rPr>
        <w:t>some</w:t>
      </w:r>
      <w:r w:rsidR="00186707">
        <w:rPr>
          <w:rStyle w:val="eop"/>
          <w:rFonts w:ascii="Aptos" w:eastAsiaTheme="majorEastAsia" w:hAnsi="Aptos"/>
        </w:rPr>
        <w:t xml:space="preserve"> may need extensive investigation and an independent investigator</w:t>
      </w:r>
      <w:r w:rsidR="00486E43">
        <w:rPr>
          <w:rStyle w:val="eop"/>
          <w:rFonts w:ascii="Aptos" w:eastAsiaTheme="majorEastAsia" w:hAnsi="Aptos"/>
        </w:rPr>
        <w:t xml:space="preserve"> (CIPD, 2024).   To effectively manage, they should be handled timely, </w:t>
      </w:r>
      <w:r w:rsidR="00D91DE9">
        <w:rPr>
          <w:rStyle w:val="eop"/>
          <w:rFonts w:ascii="Aptos" w:eastAsiaTheme="majorEastAsia" w:hAnsi="Aptos"/>
        </w:rPr>
        <w:t>confidential</w:t>
      </w:r>
      <w:r w:rsidR="00486E43">
        <w:rPr>
          <w:rStyle w:val="eop"/>
          <w:rFonts w:ascii="Aptos" w:eastAsiaTheme="majorEastAsia" w:hAnsi="Aptos"/>
        </w:rPr>
        <w:t xml:space="preserve">, and </w:t>
      </w:r>
      <w:r w:rsidR="00D91DE9">
        <w:rPr>
          <w:rStyle w:val="eop"/>
          <w:rFonts w:ascii="Aptos" w:eastAsiaTheme="majorEastAsia" w:hAnsi="Aptos"/>
        </w:rPr>
        <w:t>impartial</w:t>
      </w:r>
      <w:r w:rsidR="00486E43">
        <w:rPr>
          <w:rStyle w:val="eop"/>
          <w:rFonts w:ascii="Aptos" w:eastAsiaTheme="majorEastAsia" w:hAnsi="Aptos"/>
        </w:rPr>
        <w:t xml:space="preserve"> </w:t>
      </w:r>
      <w:r w:rsidR="00D91DE9">
        <w:rPr>
          <w:rStyle w:val="eop"/>
          <w:rFonts w:ascii="Aptos" w:eastAsiaTheme="majorEastAsia" w:hAnsi="Aptos"/>
        </w:rPr>
        <w:t xml:space="preserve">manner </w:t>
      </w:r>
      <w:r w:rsidR="00486E43">
        <w:rPr>
          <w:rStyle w:val="eop"/>
          <w:rFonts w:ascii="Aptos" w:eastAsiaTheme="majorEastAsia" w:hAnsi="Aptos"/>
        </w:rPr>
        <w:t>with thorough record keeping and clear decision-making processes, managers should also have the appropriate training to build confidence in dealing with grievances (ACAS, 2024)</w:t>
      </w:r>
      <w:r w:rsidR="00FC7ABB">
        <w:rPr>
          <w:rStyle w:val="eop"/>
          <w:rFonts w:ascii="Aptos" w:eastAsiaTheme="majorEastAsia" w:hAnsi="Aptos"/>
        </w:rPr>
        <w:t xml:space="preserve"> and use skills such as active listening, emotional intelligence and negotiating skills. </w:t>
      </w:r>
    </w:p>
    <w:p w14:paraId="0839BD18" w14:textId="77777777" w:rsidR="00486E43" w:rsidRDefault="00486E43" w:rsidP="003C1880">
      <w:pPr>
        <w:pStyle w:val="paragraph"/>
        <w:spacing w:before="0" w:beforeAutospacing="0" w:after="0" w:afterAutospacing="0" w:line="360" w:lineRule="auto"/>
        <w:ind w:left="720"/>
        <w:jc w:val="both"/>
        <w:textAlignment w:val="baseline"/>
        <w:rPr>
          <w:rStyle w:val="eop"/>
          <w:rFonts w:ascii="Aptos" w:eastAsiaTheme="majorEastAsia" w:hAnsi="Aptos"/>
        </w:rPr>
      </w:pPr>
    </w:p>
    <w:p w14:paraId="70AEEB04" w14:textId="77777777" w:rsidR="00424AB4" w:rsidRDefault="00E13CA4" w:rsidP="003C1880">
      <w:pPr>
        <w:pStyle w:val="paragraph"/>
        <w:spacing w:before="0" w:beforeAutospacing="0" w:after="0" w:afterAutospacing="0" w:line="360" w:lineRule="auto"/>
        <w:ind w:left="720"/>
        <w:jc w:val="both"/>
        <w:textAlignment w:val="baseline"/>
        <w:rPr>
          <w:rStyle w:val="eop"/>
          <w:rFonts w:ascii="Aptos" w:eastAsiaTheme="majorEastAsia" w:hAnsi="Aptos"/>
        </w:rPr>
      </w:pPr>
      <w:r>
        <w:rPr>
          <w:rStyle w:val="eop"/>
          <w:rFonts w:ascii="Aptos" w:eastAsiaTheme="majorEastAsia" w:hAnsi="Aptos"/>
        </w:rPr>
        <w:t>ACAS (2015) Code of Practice is designed to help employers, employees</w:t>
      </w:r>
      <w:r w:rsidR="00903306">
        <w:rPr>
          <w:rStyle w:val="eop"/>
          <w:rFonts w:ascii="Aptos" w:eastAsiaTheme="majorEastAsia" w:hAnsi="Aptos"/>
        </w:rPr>
        <w:t>,</w:t>
      </w:r>
      <w:r>
        <w:rPr>
          <w:rStyle w:val="eop"/>
          <w:rFonts w:ascii="Aptos" w:eastAsiaTheme="majorEastAsia" w:hAnsi="Aptos"/>
        </w:rPr>
        <w:t xml:space="preserve"> and their representatives deal with grievance situations in the workplace.  </w:t>
      </w:r>
      <w:proofErr w:type="spellStart"/>
      <w:r w:rsidR="00903306">
        <w:rPr>
          <w:rStyle w:val="eop"/>
          <w:rFonts w:ascii="Aptos" w:eastAsiaTheme="majorEastAsia" w:hAnsi="Aptos"/>
        </w:rPr>
        <w:t>Suff</w:t>
      </w:r>
      <w:proofErr w:type="spellEnd"/>
      <w:r w:rsidR="00903306">
        <w:rPr>
          <w:rStyle w:val="eop"/>
          <w:rFonts w:ascii="Aptos" w:eastAsiaTheme="majorEastAsia" w:hAnsi="Aptos"/>
        </w:rPr>
        <w:t xml:space="preserve"> (2024) encourages employers to ensure individuals discuss differences informally with their line manager to hear concerns and respond as soon as possible to </w:t>
      </w:r>
      <w:r w:rsidR="00903306" w:rsidRPr="00903306">
        <w:rPr>
          <w:rStyle w:val="eop"/>
          <w:rFonts w:ascii="Aptos" w:eastAsiaTheme="majorEastAsia" w:hAnsi="Aptos"/>
          <w:i/>
          <w:iCs/>
        </w:rPr>
        <w:t>prevent escalation</w:t>
      </w:r>
      <w:r w:rsidR="00903306">
        <w:rPr>
          <w:rStyle w:val="eop"/>
          <w:rFonts w:ascii="Aptos" w:eastAsiaTheme="majorEastAsia" w:hAnsi="Aptos"/>
        </w:rPr>
        <w:t xml:space="preserve">. </w:t>
      </w:r>
      <w:r w:rsidR="00186707">
        <w:rPr>
          <w:rStyle w:val="eop"/>
          <w:rFonts w:ascii="Aptos" w:eastAsiaTheme="majorEastAsia" w:hAnsi="Aptos"/>
        </w:rPr>
        <w:t xml:space="preserve">That said, CIPD (2020) found that informal approaches to handling grievances hadn’t increased over </w:t>
      </w:r>
      <w:r w:rsidR="00483872">
        <w:rPr>
          <w:rStyle w:val="eop"/>
          <w:rFonts w:ascii="Aptos" w:eastAsiaTheme="majorEastAsia" w:hAnsi="Aptos"/>
        </w:rPr>
        <w:t xml:space="preserve">the </w:t>
      </w:r>
      <w:r w:rsidR="00186707">
        <w:rPr>
          <w:rStyle w:val="eop"/>
          <w:rFonts w:ascii="Aptos" w:eastAsiaTheme="majorEastAsia" w:hAnsi="Aptos"/>
        </w:rPr>
        <w:t xml:space="preserve">past 5 years and that employees were open to mediation and organisations should use early conflict resolution as part of their culture.  </w:t>
      </w:r>
    </w:p>
    <w:p w14:paraId="611E8AC4" w14:textId="77777777" w:rsidR="00424AB4" w:rsidRDefault="00424AB4" w:rsidP="003C1880">
      <w:pPr>
        <w:pStyle w:val="paragraph"/>
        <w:spacing w:before="0" w:beforeAutospacing="0" w:after="0" w:afterAutospacing="0" w:line="360" w:lineRule="auto"/>
        <w:ind w:left="720"/>
        <w:jc w:val="both"/>
        <w:textAlignment w:val="baseline"/>
        <w:rPr>
          <w:rStyle w:val="eop"/>
          <w:rFonts w:ascii="Aptos" w:eastAsiaTheme="majorEastAsia" w:hAnsi="Aptos"/>
        </w:rPr>
      </w:pPr>
    </w:p>
    <w:p w14:paraId="02BFDABA" w14:textId="77777777" w:rsidR="00424AB4" w:rsidRDefault="00483872" w:rsidP="003C1880">
      <w:pPr>
        <w:pStyle w:val="paragraph"/>
        <w:spacing w:before="0" w:beforeAutospacing="0" w:after="0" w:afterAutospacing="0" w:line="360" w:lineRule="auto"/>
        <w:ind w:left="720"/>
        <w:jc w:val="both"/>
        <w:textAlignment w:val="baseline"/>
        <w:rPr>
          <w:rStyle w:val="eop"/>
          <w:rFonts w:ascii="Aptos" w:eastAsiaTheme="majorEastAsia" w:hAnsi="Aptos"/>
        </w:rPr>
      </w:pPr>
      <w:r>
        <w:rPr>
          <w:rStyle w:val="eop"/>
          <w:rFonts w:ascii="Aptos" w:eastAsiaTheme="majorEastAsia" w:hAnsi="Aptos"/>
        </w:rPr>
        <w:t>As a public sector organisation, consideration should be given that the employee has the right to be represented at all grievance meetings (TUC, 2021)</w:t>
      </w:r>
      <w:r w:rsidR="00354C23">
        <w:rPr>
          <w:rStyle w:val="eop"/>
          <w:rFonts w:ascii="Aptos" w:eastAsiaTheme="majorEastAsia" w:hAnsi="Aptos"/>
        </w:rPr>
        <w:t xml:space="preserve"> and that grievance proceedings are stressful for all involved and it would not be uncommon for individuals to report sickness with stress or anxiety (CIPD, 2024)</w:t>
      </w:r>
      <w:r w:rsidR="006D1389">
        <w:rPr>
          <w:rStyle w:val="eop"/>
          <w:rFonts w:ascii="Aptos" w:eastAsiaTheme="majorEastAsia" w:hAnsi="Aptos"/>
        </w:rPr>
        <w:t>, potentially affecting productivity and harming wellbeing</w:t>
      </w:r>
      <w:r w:rsidR="00354C23">
        <w:rPr>
          <w:rStyle w:val="eop"/>
          <w:rFonts w:ascii="Aptos" w:eastAsiaTheme="majorEastAsia" w:hAnsi="Aptos"/>
        </w:rPr>
        <w:t xml:space="preserve">.   It </w:t>
      </w:r>
      <w:r w:rsidR="006D1389">
        <w:rPr>
          <w:rStyle w:val="eop"/>
          <w:rFonts w:ascii="Aptos" w:eastAsiaTheme="majorEastAsia" w:hAnsi="Aptos"/>
        </w:rPr>
        <w:t>is,</w:t>
      </w:r>
      <w:r w:rsidR="00354C23">
        <w:rPr>
          <w:rStyle w:val="eop"/>
          <w:rFonts w:ascii="Aptos" w:eastAsiaTheme="majorEastAsia" w:hAnsi="Aptos"/>
        </w:rPr>
        <w:t xml:space="preserve"> therefore, essential to ensure employee </w:t>
      </w:r>
      <w:r w:rsidR="00354C23">
        <w:rPr>
          <w:rStyle w:val="eop"/>
          <w:rFonts w:ascii="Aptos" w:eastAsiaTheme="majorEastAsia" w:hAnsi="Aptos"/>
        </w:rPr>
        <w:lastRenderedPageBreak/>
        <w:t>wellbeing is considered and to protect the trust of all employees</w:t>
      </w:r>
      <w:r w:rsidR="006D1389">
        <w:rPr>
          <w:rStyle w:val="eop"/>
          <w:rFonts w:ascii="Aptos" w:eastAsiaTheme="majorEastAsia" w:hAnsi="Aptos"/>
        </w:rPr>
        <w:t>, without this retention of workforce and reputation of the organisation can be impacted</w:t>
      </w:r>
      <w:r w:rsidR="00354C23">
        <w:rPr>
          <w:rStyle w:val="eop"/>
          <w:rFonts w:ascii="Aptos" w:eastAsiaTheme="majorEastAsia" w:hAnsi="Aptos"/>
        </w:rPr>
        <w:t>.</w:t>
      </w:r>
      <w:r w:rsidR="006D1389">
        <w:rPr>
          <w:rStyle w:val="eop"/>
          <w:rFonts w:ascii="Aptos" w:eastAsiaTheme="majorEastAsia" w:hAnsi="Aptos"/>
        </w:rPr>
        <w:t xml:space="preserve">  </w:t>
      </w:r>
    </w:p>
    <w:p w14:paraId="732098C9" w14:textId="77777777" w:rsidR="00424AB4" w:rsidRDefault="00424AB4" w:rsidP="003C1880">
      <w:pPr>
        <w:pStyle w:val="paragraph"/>
        <w:spacing w:before="0" w:beforeAutospacing="0" w:after="0" w:afterAutospacing="0" w:line="360" w:lineRule="auto"/>
        <w:ind w:left="720"/>
        <w:jc w:val="both"/>
        <w:textAlignment w:val="baseline"/>
        <w:rPr>
          <w:rStyle w:val="eop"/>
          <w:rFonts w:ascii="Aptos" w:eastAsiaTheme="majorEastAsia" w:hAnsi="Aptos"/>
        </w:rPr>
      </w:pPr>
    </w:p>
    <w:p w14:paraId="2700B0C9" w14:textId="106E99A7" w:rsidR="00E42D63" w:rsidRPr="009D22E9" w:rsidRDefault="006D1389" w:rsidP="003C1880">
      <w:pPr>
        <w:pStyle w:val="paragraph"/>
        <w:spacing w:before="0" w:beforeAutospacing="0" w:after="0" w:afterAutospacing="0" w:line="360" w:lineRule="auto"/>
        <w:ind w:left="720"/>
        <w:jc w:val="both"/>
        <w:textAlignment w:val="baseline"/>
        <w:rPr>
          <w:rStyle w:val="eop"/>
          <w:rFonts w:ascii="Aptos" w:eastAsiaTheme="majorEastAsia" w:hAnsi="Aptos"/>
          <w:b/>
          <w:bCs/>
          <w:u w:val="single"/>
        </w:rPr>
      </w:pPr>
      <w:r>
        <w:rPr>
          <w:rStyle w:val="eop"/>
          <w:rFonts w:ascii="Aptos" w:eastAsiaTheme="majorEastAsia" w:hAnsi="Aptos"/>
        </w:rPr>
        <w:t xml:space="preserve">A case highlighting a breach of the duty of mutual trust and confidence is the case of </w:t>
      </w:r>
      <w:r w:rsidRPr="00F35161">
        <w:rPr>
          <w:rStyle w:val="eop"/>
          <w:rFonts w:ascii="Aptos" w:eastAsiaTheme="majorEastAsia" w:hAnsi="Aptos"/>
          <w:b/>
          <w:bCs/>
          <w:i/>
          <w:iCs/>
        </w:rPr>
        <w:t>Blackburn v Aldi Stores Ltd</w:t>
      </w:r>
      <w:r>
        <w:rPr>
          <w:rStyle w:val="eop"/>
          <w:rFonts w:ascii="Aptos" w:eastAsiaTheme="majorEastAsia" w:hAnsi="Aptos"/>
          <w:i/>
          <w:iCs/>
        </w:rPr>
        <w:t xml:space="preserve"> </w:t>
      </w:r>
      <w:r>
        <w:rPr>
          <w:rStyle w:val="eop"/>
          <w:rFonts w:ascii="Aptos" w:eastAsiaTheme="majorEastAsia" w:hAnsi="Aptos"/>
        </w:rPr>
        <w:t xml:space="preserve">where the EAT found a failure to provide an impartial appeal which led to the breach of trust. </w:t>
      </w:r>
      <w:r w:rsidR="00354C23">
        <w:rPr>
          <w:rStyle w:val="eop"/>
          <w:rFonts w:ascii="Aptos" w:eastAsiaTheme="majorEastAsia" w:hAnsi="Aptos"/>
        </w:rPr>
        <w:t xml:space="preserve"> </w:t>
      </w:r>
    </w:p>
    <w:p w14:paraId="188F866E" w14:textId="77777777" w:rsidR="00354C23" w:rsidRDefault="00354C23"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5D1C9176" w14:textId="77777777" w:rsidR="001255FF" w:rsidRDefault="001255FF"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66236475" w14:textId="77777777" w:rsidR="00903306" w:rsidRDefault="00903306"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3DCCD002" w14:textId="77777777" w:rsidR="00424AB4" w:rsidRDefault="00424AB4"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D265345" w14:textId="77777777" w:rsidR="00424AB4" w:rsidRDefault="00424AB4"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316A5650" w14:textId="77777777" w:rsidR="00424AB4" w:rsidRDefault="00424AB4"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5CAC94EA" w14:textId="77777777" w:rsidR="003B5CAD" w:rsidRDefault="003B5CAD"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06110DD" w14:textId="77777777" w:rsidR="002E2475" w:rsidRDefault="002E2475"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620A58DB"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0BAA1E00"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74226DB2"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821AD16"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6719A9E7"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06E80304"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5E8B7227"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775702F3"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0E3E5A2"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0860E51B"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6538E2D9"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D9E7E2B"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44E4CB99"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3F5375F2" w14:textId="77777777" w:rsidR="00EA11CA" w:rsidRDefault="00EA11CA"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3FE6DEA0" w14:textId="77777777" w:rsidR="00CF4566" w:rsidRDefault="00CF4566"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p>
    <w:p w14:paraId="0A748197" w14:textId="69A02636" w:rsidR="00661DF4" w:rsidRPr="0075072B" w:rsidRDefault="001A5EF3" w:rsidP="00487A42">
      <w:pPr>
        <w:pStyle w:val="paragraph"/>
        <w:spacing w:before="0" w:beforeAutospacing="0" w:after="0" w:afterAutospacing="0" w:line="360" w:lineRule="auto"/>
        <w:jc w:val="both"/>
        <w:textAlignment w:val="baseline"/>
        <w:rPr>
          <w:rStyle w:val="eop"/>
          <w:rFonts w:ascii="Aptos" w:eastAsiaTheme="majorEastAsia" w:hAnsi="Aptos"/>
          <w:b/>
          <w:bCs/>
          <w:u w:val="single"/>
        </w:rPr>
      </w:pPr>
      <w:r w:rsidRPr="00596C21">
        <w:rPr>
          <w:rStyle w:val="eop"/>
          <w:rFonts w:ascii="Aptos" w:eastAsiaTheme="majorEastAsia" w:hAnsi="Aptos"/>
          <w:b/>
          <w:bCs/>
          <w:u w:val="single"/>
        </w:rPr>
        <w:lastRenderedPageBreak/>
        <w:t>References</w:t>
      </w:r>
    </w:p>
    <w:p w14:paraId="4FA5E107" w14:textId="03F00827" w:rsidR="00903306" w:rsidRPr="00903306" w:rsidRDefault="00903306" w:rsidP="00903306">
      <w:pPr>
        <w:pStyle w:val="paragraph"/>
        <w:spacing w:before="0" w:beforeAutospacing="0" w:after="0" w:afterAutospacing="0"/>
        <w:textAlignment w:val="baseline"/>
        <w:rPr>
          <w:rFonts w:asciiTheme="minorHAnsi" w:hAnsiTheme="minorHAnsi"/>
          <w:color w:val="333333"/>
          <w:shd w:val="clear" w:color="auto" w:fill="FBFBFB"/>
        </w:rPr>
      </w:pPr>
      <w:r w:rsidRPr="00903306">
        <w:rPr>
          <w:rFonts w:asciiTheme="minorHAnsi" w:hAnsiTheme="minorHAnsi"/>
          <w:color w:val="333333"/>
          <w:shd w:val="clear" w:color="auto" w:fill="FBFBFB"/>
        </w:rPr>
        <w:t xml:space="preserve">ACAS (2015). </w:t>
      </w:r>
      <w:r w:rsidRPr="00903306">
        <w:rPr>
          <w:rFonts w:asciiTheme="minorHAnsi" w:hAnsiTheme="minorHAnsi"/>
          <w:i/>
          <w:iCs/>
          <w:color w:val="333333"/>
          <w:shd w:val="clear" w:color="auto" w:fill="FBFBFB"/>
        </w:rPr>
        <w:t xml:space="preserve">Code of Practice on disciplinary and grievance procedures. </w:t>
      </w:r>
      <w:r w:rsidRPr="00903306">
        <w:rPr>
          <w:rFonts w:asciiTheme="minorHAnsi" w:hAnsiTheme="minorHAnsi"/>
          <w:color w:val="333333"/>
          <w:shd w:val="clear" w:color="auto" w:fill="FBFBFB"/>
        </w:rPr>
        <w:t>Available at:</w:t>
      </w:r>
      <w:r w:rsidRPr="00903306">
        <w:rPr>
          <w:rFonts w:asciiTheme="minorHAnsi" w:hAnsiTheme="minorHAnsi"/>
        </w:rPr>
        <w:t xml:space="preserve"> </w:t>
      </w:r>
      <w:hyperlink r:id="rId10" w:anchor="introduction" w:history="1">
        <w:r w:rsidRPr="00903306">
          <w:rPr>
            <w:rStyle w:val="Hyperlink"/>
            <w:rFonts w:asciiTheme="minorHAnsi" w:hAnsiTheme="minorHAnsi"/>
            <w:shd w:val="clear" w:color="auto" w:fill="FBFBFB"/>
          </w:rPr>
          <w:t>https://www.acas.org.uk/acas-code-of-practice-on-disciplinary-and-grievance-procedures/html#introduction</w:t>
        </w:r>
      </w:hyperlink>
      <w:r w:rsidRPr="00903306">
        <w:rPr>
          <w:rFonts w:asciiTheme="minorHAnsi" w:hAnsiTheme="minorHAnsi"/>
          <w:color w:val="333333"/>
          <w:shd w:val="clear" w:color="auto" w:fill="FBFBFB"/>
        </w:rPr>
        <w:t xml:space="preserve">  . (Accessed: 10</w:t>
      </w:r>
      <w:r w:rsidRPr="00903306">
        <w:rPr>
          <w:rFonts w:asciiTheme="minorHAnsi" w:hAnsiTheme="minorHAnsi"/>
          <w:color w:val="333333"/>
          <w:shd w:val="clear" w:color="auto" w:fill="FBFBFB"/>
          <w:vertAlign w:val="superscript"/>
        </w:rPr>
        <w:t>th</w:t>
      </w:r>
      <w:r w:rsidRPr="00903306">
        <w:rPr>
          <w:rFonts w:asciiTheme="minorHAnsi" w:hAnsiTheme="minorHAnsi"/>
          <w:color w:val="333333"/>
          <w:shd w:val="clear" w:color="auto" w:fill="FBFBFB"/>
        </w:rPr>
        <w:t xml:space="preserve"> April 2025). </w:t>
      </w:r>
    </w:p>
    <w:p w14:paraId="30ABF369" w14:textId="77777777" w:rsidR="00903306" w:rsidRPr="00903306" w:rsidRDefault="00903306" w:rsidP="0075072B">
      <w:pPr>
        <w:pStyle w:val="paragraph"/>
        <w:spacing w:before="0" w:beforeAutospacing="0" w:after="0" w:afterAutospacing="0"/>
        <w:textAlignment w:val="baseline"/>
        <w:rPr>
          <w:rFonts w:asciiTheme="minorHAnsi" w:hAnsiTheme="minorHAnsi"/>
          <w:color w:val="333333"/>
          <w:shd w:val="clear" w:color="auto" w:fill="FBFBFB"/>
        </w:rPr>
      </w:pPr>
    </w:p>
    <w:p w14:paraId="2CB6241E" w14:textId="04037B8F" w:rsidR="00DD1F69" w:rsidRDefault="00DD1F69"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(2022). </w:t>
      </w:r>
      <w:proofErr w:type="spellStart"/>
      <w:r>
        <w:rPr>
          <w:rFonts w:asciiTheme="minorHAnsi" w:hAnsiTheme="minorHAnsi"/>
          <w:i/>
          <w:iCs/>
          <w:color w:val="333333"/>
          <w:shd w:val="clear" w:color="auto" w:fill="FBFBFB"/>
        </w:rPr>
        <w:t>Arbritation</w:t>
      </w:r>
      <w:proofErr w:type="spellEnd"/>
      <w:r>
        <w:rPr>
          <w:rFonts w:asciiTheme="minorHAnsi" w:hAnsiTheme="minorHAnsi"/>
          <w:i/>
          <w:iCs/>
          <w:color w:val="333333"/>
          <w:shd w:val="clear" w:color="auto" w:fill="FBFBFB"/>
        </w:rPr>
        <w:t xml:space="preserve">. </w:t>
      </w:r>
      <w:r>
        <w:rPr>
          <w:rFonts w:asciiTheme="minorHAnsi" w:hAnsiTheme="minorHAnsi"/>
          <w:color w:val="333333"/>
          <w:shd w:val="clear" w:color="auto" w:fill="FBFBFB"/>
        </w:rPr>
        <w:t xml:space="preserve">Available at: </w:t>
      </w:r>
      <w:hyperlink r:id="rId11" w:history="1">
        <w:r w:rsidR="00903306" w:rsidRPr="00397AC7">
          <w:rPr>
            <w:rStyle w:val="Hyperlink"/>
            <w:rFonts w:asciiTheme="minorHAnsi" w:hAnsiTheme="minorHAnsi"/>
            <w:shd w:val="clear" w:color="auto" w:fill="FBFBFB"/>
          </w:rPr>
          <w:t>https://www.acas.org.uk/arbitration</w:t>
        </w:r>
      </w:hyperlink>
      <w:r>
        <w:rPr>
          <w:rFonts w:asciiTheme="minorHAnsi" w:hAnsiTheme="minorHAnsi"/>
          <w:color w:val="333333"/>
          <w:shd w:val="clear" w:color="auto" w:fill="FBFBFB"/>
        </w:rPr>
        <w:t xml:space="preserve"> . (Accessed: 9</w:t>
      </w:r>
      <w:r w:rsidRPr="00DD1F69">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008F0544" w14:textId="77777777" w:rsidR="00FD6146" w:rsidRDefault="00FD6146" w:rsidP="0075072B">
      <w:pPr>
        <w:pStyle w:val="paragraph"/>
        <w:spacing w:before="0" w:beforeAutospacing="0" w:after="0" w:afterAutospacing="0"/>
        <w:textAlignment w:val="baseline"/>
        <w:rPr>
          <w:rFonts w:asciiTheme="minorHAnsi" w:hAnsiTheme="minorHAnsi"/>
          <w:color w:val="333333"/>
          <w:shd w:val="clear" w:color="auto" w:fill="FBFBFB"/>
        </w:rPr>
      </w:pPr>
    </w:p>
    <w:p w14:paraId="1BAB46B4" w14:textId="05D2A1FD" w:rsidR="00FD6146" w:rsidRPr="00FD6146" w:rsidRDefault="00FD6146"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(2022). </w:t>
      </w:r>
      <w:r>
        <w:rPr>
          <w:rFonts w:asciiTheme="minorHAnsi" w:hAnsiTheme="minorHAnsi"/>
          <w:i/>
          <w:iCs/>
          <w:color w:val="333333"/>
          <w:shd w:val="clear" w:color="auto" w:fill="FBFBFB"/>
        </w:rPr>
        <w:t xml:space="preserve">Mediation at work : What mediation is and how it can help. </w:t>
      </w:r>
      <w:r>
        <w:rPr>
          <w:rFonts w:asciiTheme="minorHAnsi" w:hAnsiTheme="minorHAnsi"/>
          <w:color w:val="333333"/>
          <w:shd w:val="clear" w:color="auto" w:fill="FBFBFB"/>
        </w:rPr>
        <w:t xml:space="preserve">Available at: </w:t>
      </w:r>
      <w:hyperlink r:id="rId12" w:history="1">
        <w:r w:rsidRPr="00397AC7">
          <w:rPr>
            <w:rStyle w:val="Hyperlink"/>
            <w:rFonts w:asciiTheme="minorHAnsi" w:hAnsiTheme="minorHAnsi"/>
            <w:shd w:val="clear" w:color="auto" w:fill="FBFBFB"/>
          </w:rPr>
          <w:t>https://www.acas.org.uk/mediation</w:t>
        </w:r>
      </w:hyperlink>
      <w:r>
        <w:rPr>
          <w:rFonts w:asciiTheme="minorHAnsi" w:hAnsiTheme="minorHAnsi"/>
          <w:color w:val="333333"/>
          <w:shd w:val="clear" w:color="auto" w:fill="FBFBFB"/>
        </w:rPr>
        <w:t xml:space="preserve"> . (Accessed: 6</w:t>
      </w:r>
      <w:r w:rsidRPr="00FD6146">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 </w:t>
      </w:r>
    </w:p>
    <w:p w14:paraId="72458ABD" w14:textId="77777777" w:rsidR="00E42D63" w:rsidRDefault="00E42D63" w:rsidP="0075072B">
      <w:pPr>
        <w:pStyle w:val="paragraph"/>
        <w:spacing w:before="0" w:beforeAutospacing="0" w:after="0" w:afterAutospacing="0"/>
        <w:textAlignment w:val="baseline"/>
        <w:rPr>
          <w:rFonts w:asciiTheme="minorHAnsi" w:hAnsiTheme="minorHAnsi"/>
          <w:color w:val="333333"/>
          <w:shd w:val="clear" w:color="auto" w:fill="FBFBFB"/>
        </w:rPr>
      </w:pPr>
    </w:p>
    <w:p w14:paraId="0D15C1A3" w14:textId="3A498CDC" w:rsidR="00BE7E35" w:rsidRPr="00BE7E35" w:rsidRDefault="00BE7E35"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(2024). </w:t>
      </w:r>
      <w:r>
        <w:rPr>
          <w:rFonts w:asciiTheme="minorHAnsi" w:hAnsiTheme="minorHAnsi"/>
          <w:i/>
          <w:iCs/>
          <w:color w:val="333333"/>
          <w:shd w:val="clear" w:color="auto" w:fill="FBFBFB"/>
        </w:rPr>
        <w:t xml:space="preserve">Dispute in the workplace: a story of change and complexity. </w:t>
      </w:r>
      <w:r>
        <w:rPr>
          <w:rFonts w:asciiTheme="minorHAnsi" w:hAnsiTheme="minorHAnsi"/>
          <w:color w:val="333333"/>
          <w:shd w:val="clear" w:color="auto" w:fill="FBFBFB"/>
        </w:rPr>
        <w:t xml:space="preserve">Available at </w:t>
      </w:r>
      <w:hyperlink r:id="rId13" w:history="1">
        <w:r w:rsidRPr="00397AC7">
          <w:rPr>
            <w:rStyle w:val="Hyperlink"/>
            <w:rFonts w:asciiTheme="minorHAnsi" w:hAnsiTheme="minorHAnsi"/>
            <w:shd w:val="clear" w:color="auto" w:fill="FBFBFB"/>
          </w:rPr>
          <w:t>https://www.acas.org.uk/dispute-in-the-workplace-a-story-of-change-and-complexity</w:t>
        </w:r>
      </w:hyperlink>
      <w:r>
        <w:rPr>
          <w:rFonts w:asciiTheme="minorHAnsi" w:hAnsiTheme="minorHAnsi"/>
          <w:color w:val="333333"/>
          <w:shd w:val="clear" w:color="auto" w:fill="FBFBFB"/>
        </w:rPr>
        <w:t xml:space="preserve"> . Accessed : 5</w:t>
      </w:r>
      <w:r w:rsidRPr="00BE7E35">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w:t>
      </w:r>
    </w:p>
    <w:p w14:paraId="0C277F39" w14:textId="77777777" w:rsidR="00BE7E35" w:rsidRDefault="00BE7E35" w:rsidP="0075072B">
      <w:pPr>
        <w:pStyle w:val="paragraph"/>
        <w:spacing w:before="0" w:beforeAutospacing="0" w:after="0" w:afterAutospacing="0"/>
        <w:textAlignment w:val="baseline"/>
        <w:rPr>
          <w:rFonts w:asciiTheme="minorHAnsi" w:hAnsiTheme="minorHAnsi"/>
          <w:color w:val="333333"/>
          <w:shd w:val="clear" w:color="auto" w:fill="FBFBFB"/>
        </w:rPr>
      </w:pPr>
    </w:p>
    <w:p w14:paraId="1FC42073" w14:textId="5D94636C" w:rsidR="00E42D63" w:rsidRPr="00E42D63" w:rsidRDefault="00E42D63"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(2024). </w:t>
      </w:r>
      <w:r>
        <w:rPr>
          <w:rFonts w:asciiTheme="minorHAnsi" w:hAnsiTheme="minorHAnsi"/>
          <w:i/>
          <w:iCs/>
          <w:color w:val="333333"/>
          <w:shd w:val="clear" w:color="auto" w:fill="FBFBFB"/>
        </w:rPr>
        <w:t xml:space="preserve">Early conciliation. </w:t>
      </w:r>
      <w:r>
        <w:rPr>
          <w:rFonts w:asciiTheme="minorHAnsi" w:hAnsiTheme="minorHAnsi"/>
          <w:color w:val="333333"/>
          <w:shd w:val="clear" w:color="auto" w:fill="FBFBFB"/>
        </w:rPr>
        <w:t xml:space="preserve">Available at : </w:t>
      </w:r>
      <w:hyperlink r:id="rId14" w:history="1">
        <w:r w:rsidRPr="00561AFD">
          <w:rPr>
            <w:rStyle w:val="Hyperlink"/>
            <w:rFonts w:asciiTheme="minorHAnsi" w:hAnsiTheme="minorHAnsi"/>
            <w:shd w:val="clear" w:color="auto" w:fill="FBFBFB"/>
          </w:rPr>
          <w:t>https://www.acas.org.uk/early-conciliation</w:t>
        </w:r>
      </w:hyperlink>
      <w:r>
        <w:rPr>
          <w:rFonts w:asciiTheme="minorHAnsi" w:hAnsiTheme="minorHAnsi"/>
          <w:color w:val="333333"/>
          <w:shd w:val="clear" w:color="auto" w:fill="FBFBFB"/>
        </w:rPr>
        <w:t xml:space="preserve"> . (Accessed : 9</w:t>
      </w:r>
      <w:r w:rsidRPr="00E42D63">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6EEF1070" w14:textId="77777777" w:rsidR="00DD1F69" w:rsidRDefault="00DD1F69" w:rsidP="0075072B">
      <w:pPr>
        <w:pStyle w:val="paragraph"/>
        <w:spacing w:before="0" w:beforeAutospacing="0" w:after="0" w:afterAutospacing="0"/>
        <w:textAlignment w:val="baseline"/>
        <w:rPr>
          <w:rFonts w:asciiTheme="minorHAnsi" w:hAnsiTheme="minorHAnsi"/>
          <w:color w:val="333333"/>
          <w:shd w:val="clear" w:color="auto" w:fill="FBFBFB"/>
        </w:rPr>
      </w:pPr>
    </w:p>
    <w:p w14:paraId="10EB06E4" w14:textId="629450DD" w:rsidR="007B6ED2" w:rsidRPr="007B6ED2" w:rsidRDefault="007B6ED2"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(2024). </w:t>
      </w:r>
      <w:r>
        <w:rPr>
          <w:rFonts w:asciiTheme="minorHAnsi" w:hAnsiTheme="minorHAnsi"/>
          <w:i/>
          <w:iCs/>
          <w:color w:val="333333"/>
          <w:shd w:val="clear" w:color="auto" w:fill="FBFBFB"/>
        </w:rPr>
        <w:t xml:space="preserve">Strikes and industrial action. The law on industrial action. </w:t>
      </w:r>
      <w:r>
        <w:rPr>
          <w:rFonts w:asciiTheme="minorHAnsi" w:hAnsiTheme="minorHAnsi"/>
          <w:color w:val="333333"/>
          <w:shd w:val="clear" w:color="auto" w:fill="FBFBFB"/>
        </w:rPr>
        <w:t xml:space="preserve">Available at: </w:t>
      </w:r>
      <w:hyperlink r:id="rId15" w:history="1">
        <w:r w:rsidRPr="00FA6F7C">
          <w:rPr>
            <w:rStyle w:val="Hyperlink"/>
            <w:rFonts w:asciiTheme="minorHAnsi" w:hAnsiTheme="minorHAnsi"/>
            <w:shd w:val="clear" w:color="auto" w:fill="FBFBFB"/>
          </w:rPr>
          <w:t>https://www.acas.org.uk/strikes-and-industrial-action</w:t>
        </w:r>
      </w:hyperlink>
      <w:r>
        <w:rPr>
          <w:rFonts w:asciiTheme="minorHAnsi" w:hAnsiTheme="minorHAnsi"/>
          <w:color w:val="333333"/>
          <w:shd w:val="clear" w:color="auto" w:fill="FBFBFB"/>
        </w:rPr>
        <w:t xml:space="preserve"> . (Accessed: 4</w:t>
      </w:r>
      <w:r w:rsidRPr="007B6ED2">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3639BBCF" w14:textId="77777777" w:rsidR="007B6ED2" w:rsidRDefault="007B6ED2" w:rsidP="0075072B">
      <w:pPr>
        <w:pStyle w:val="paragraph"/>
        <w:spacing w:before="0" w:beforeAutospacing="0" w:after="0" w:afterAutospacing="0"/>
        <w:textAlignment w:val="baseline"/>
        <w:rPr>
          <w:rFonts w:asciiTheme="minorHAnsi" w:hAnsiTheme="minorHAnsi"/>
          <w:color w:val="333333"/>
          <w:shd w:val="clear" w:color="auto" w:fill="FBFBFB"/>
        </w:rPr>
      </w:pPr>
    </w:p>
    <w:p w14:paraId="0EC2CE1A" w14:textId="23740D94" w:rsidR="00857D02" w:rsidRDefault="00857D02"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ACAS (202</w:t>
      </w:r>
      <w:r w:rsidR="00AB32AE">
        <w:rPr>
          <w:rFonts w:asciiTheme="minorHAnsi" w:hAnsiTheme="minorHAnsi"/>
          <w:color w:val="333333"/>
          <w:shd w:val="clear" w:color="auto" w:fill="FBFBFB"/>
        </w:rPr>
        <w:t>4</w:t>
      </w:r>
      <w:r>
        <w:rPr>
          <w:rFonts w:asciiTheme="minorHAnsi" w:hAnsiTheme="minorHAnsi"/>
          <w:color w:val="333333"/>
          <w:shd w:val="clear" w:color="auto" w:fill="FBFBFB"/>
        </w:rPr>
        <w:t xml:space="preserve">). </w:t>
      </w:r>
      <w:r>
        <w:rPr>
          <w:rFonts w:asciiTheme="minorHAnsi" w:hAnsiTheme="minorHAnsi"/>
          <w:i/>
          <w:iCs/>
          <w:color w:val="333333"/>
          <w:shd w:val="clear" w:color="auto" w:fill="FBFBFB"/>
        </w:rPr>
        <w:t xml:space="preserve">Trade-Union representation in the workplace. </w:t>
      </w:r>
      <w:r>
        <w:rPr>
          <w:rFonts w:asciiTheme="minorHAnsi" w:hAnsiTheme="minorHAnsi"/>
          <w:color w:val="333333"/>
          <w:shd w:val="clear" w:color="auto" w:fill="FBFBFB"/>
        </w:rPr>
        <w:t xml:space="preserve">Available at: </w:t>
      </w:r>
      <w:hyperlink r:id="rId16" w:history="1">
        <w:r w:rsidRPr="00FA6F7C">
          <w:rPr>
            <w:rStyle w:val="Hyperlink"/>
            <w:rFonts w:asciiTheme="minorHAnsi" w:hAnsiTheme="minorHAnsi"/>
            <w:shd w:val="clear" w:color="auto" w:fill="FBFBFB"/>
          </w:rPr>
          <w:t>https://www.acas.org.uk/sites/default/files/2021-03/trade-union-representation-in-the-workplace.pdf</w:t>
        </w:r>
      </w:hyperlink>
      <w:r>
        <w:rPr>
          <w:rFonts w:asciiTheme="minorHAnsi" w:hAnsiTheme="minorHAnsi"/>
          <w:color w:val="333333"/>
          <w:shd w:val="clear" w:color="auto" w:fill="FBFBFB"/>
        </w:rPr>
        <w:t xml:space="preserve"> . Accessed : 3</w:t>
      </w:r>
      <w:r w:rsidRPr="00857D02">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w:t>
      </w:r>
    </w:p>
    <w:p w14:paraId="5BD34D69" w14:textId="77777777" w:rsidR="00225AD5" w:rsidRDefault="00225AD5" w:rsidP="0075072B">
      <w:pPr>
        <w:pStyle w:val="paragraph"/>
        <w:spacing w:before="0" w:beforeAutospacing="0" w:after="0" w:afterAutospacing="0"/>
        <w:textAlignment w:val="baseline"/>
        <w:rPr>
          <w:rFonts w:asciiTheme="minorHAnsi" w:hAnsiTheme="minorHAnsi"/>
          <w:color w:val="333333"/>
          <w:shd w:val="clear" w:color="auto" w:fill="FBFBFB"/>
        </w:rPr>
      </w:pPr>
    </w:p>
    <w:p w14:paraId="25ABBE67" w14:textId="04D0F554" w:rsidR="00225AD5" w:rsidRDefault="00225AD5" w:rsidP="00225AD5">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ACAS (202</w:t>
      </w:r>
      <w:r w:rsidR="00AB32AE">
        <w:rPr>
          <w:rFonts w:asciiTheme="minorHAnsi" w:hAnsiTheme="minorHAnsi"/>
          <w:color w:val="333333"/>
          <w:shd w:val="clear" w:color="auto" w:fill="FBFBFB"/>
        </w:rPr>
        <w:t>4</w:t>
      </w:r>
      <w:r>
        <w:rPr>
          <w:rFonts w:asciiTheme="minorHAnsi" w:hAnsiTheme="minorHAnsi"/>
          <w:color w:val="333333"/>
          <w:shd w:val="clear" w:color="auto" w:fill="FBFBFB"/>
        </w:rPr>
        <w:t xml:space="preserve">). </w:t>
      </w:r>
      <w:r>
        <w:rPr>
          <w:rFonts w:asciiTheme="minorHAnsi" w:hAnsiTheme="minorHAnsi"/>
          <w:i/>
          <w:iCs/>
          <w:color w:val="333333"/>
          <w:shd w:val="clear" w:color="auto" w:fill="FBFBFB"/>
        </w:rPr>
        <w:t xml:space="preserve">Trade-Union representation in the workplace. </w:t>
      </w:r>
      <w:r>
        <w:rPr>
          <w:rFonts w:asciiTheme="minorHAnsi" w:hAnsiTheme="minorHAnsi"/>
          <w:color w:val="333333"/>
          <w:shd w:val="clear" w:color="auto" w:fill="FBFBFB"/>
        </w:rPr>
        <w:t xml:space="preserve">Available at: </w:t>
      </w:r>
      <w:hyperlink r:id="rId17" w:history="1">
        <w:r w:rsidRPr="00FA6F7C">
          <w:rPr>
            <w:rStyle w:val="Hyperlink"/>
            <w:rFonts w:asciiTheme="minorHAnsi" w:hAnsiTheme="minorHAnsi"/>
            <w:shd w:val="clear" w:color="auto" w:fill="FBFBFB"/>
          </w:rPr>
          <w:t>https://www.acas.org.uk/sites/default/files/2021-03/non-union-representation-in-the-workplace.pdf</w:t>
        </w:r>
      </w:hyperlink>
      <w:r>
        <w:rPr>
          <w:rFonts w:asciiTheme="minorHAnsi" w:hAnsiTheme="minorHAnsi"/>
          <w:color w:val="333333"/>
          <w:shd w:val="clear" w:color="auto" w:fill="FBFBFB"/>
        </w:rPr>
        <w:t xml:space="preserve"> . Accessed : 3</w:t>
      </w:r>
      <w:r w:rsidRPr="00857D02">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w:t>
      </w:r>
    </w:p>
    <w:p w14:paraId="04362EC6" w14:textId="50E5063B" w:rsidR="002E2475" w:rsidRPr="00857D02" w:rsidRDefault="002E2475" w:rsidP="002E2475">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ACAS (2025). </w:t>
      </w:r>
      <w:r>
        <w:rPr>
          <w:rFonts w:asciiTheme="minorHAnsi" w:hAnsiTheme="minorHAnsi"/>
          <w:i/>
          <w:iCs/>
          <w:color w:val="333333"/>
          <w:shd w:val="clear" w:color="auto" w:fill="FBFBFB"/>
        </w:rPr>
        <w:t xml:space="preserve">Workplace conflict – research and commentary . </w:t>
      </w:r>
      <w:r>
        <w:rPr>
          <w:rFonts w:asciiTheme="minorHAnsi" w:hAnsiTheme="minorHAnsi"/>
          <w:color w:val="333333"/>
          <w:shd w:val="clear" w:color="auto" w:fill="FBFBFB"/>
        </w:rPr>
        <w:t>Available at:</w:t>
      </w:r>
      <w:r w:rsidRPr="002E2475">
        <w:rPr>
          <w:rFonts w:asciiTheme="minorHAnsi" w:hAnsiTheme="minorHAnsi"/>
          <w:color w:val="333333"/>
          <w:shd w:val="clear" w:color="auto" w:fill="FBFBFB"/>
        </w:rPr>
        <w:t xml:space="preserve"> </w:t>
      </w:r>
      <w:hyperlink r:id="rId18" w:history="1">
        <w:r w:rsidRPr="00397AC7">
          <w:rPr>
            <w:rStyle w:val="Hyperlink"/>
            <w:rFonts w:asciiTheme="minorHAnsi" w:hAnsiTheme="minorHAnsi"/>
            <w:shd w:val="clear" w:color="auto" w:fill="FBFBFB"/>
          </w:rPr>
          <w:t>https://www.acas.org.uk/research-and-commentary/workplace-conflict</w:t>
        </w:r>
      </w:hyperlink>
      <w:r>
        <w:rPr>
          <w:rFonts w:asciiTheme="minorHAnsi" w:hAnsiTheme="minorHAnsi"/>
          <w:color w:val="333333"/>
          <w:shd w:val="clear" w:color="auto" w:fill="FBFBFB"/>
        </w:rPr>
        <w:t xml:space="preserve"> (Accessed : 5</w:t>
      </w:r>
      <w:r w:rsidRPr="002E2475">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 </w:t>
      </w:r>
    </w:p>
    <w:p w14:paraId="0E2A34BF" w14:textId="77777777" w:rsidR="002E2475" w:rsidRPr="00857D02" w:rsidRDefault="002E2475" w:rsidP="00225AD5">
      <w:pPr>
        <w:pStyle w:val="paragraph"/>
        <w:spacing w:before="0" w:beforeAutospacing="0" w:after="0" w:afterAutospacing="0"/>
        <w:textAlignment w:val="baseline"/>
        <w:rPr>
          <w:rFonts w:asciiTheme="minorHAnsi" w:hAnsiTheme="minorHAnsi"/>
          <w:color w:val="333333"/>
          <w:shd w:val="clear" w:color="auto" w:fill="FBFBFB"/>
        </w:rPr>
      </w:pPr>
    </w:p>
    <w:p w14:paraId="1FA035DD" w14:textId="626976A3" w:rsidR="00EF24D6" w:rsidRDefault="00EF24D6" w:rsidP="0075072B">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A</w:t>
      </w:r>
      <w:r w:rsidRPr="00E06141">
        <w:rPr>
          <w:rFonts w:asciiTheme="minorHAnsi" w:hAnsiTheme="minorHAnsi"/>
          <w:color w:val="333333"/>
          <w:shd w:val="clear" w:color="auto" w:fill="FBFBFB"/>
        </w:rPr>
        <w:t>rmstrong, M. and Taylor, S. (2023) </w:t>
      </w:r>
      <w:r w:rsidRPr="00E06141">
        <w:rPr>
          <w:rFonts w:asciiTheme="minorHAnsi" w:hAnsiTheme="minorHAnsi"/>
          <w:i/>
          <w:iCs/>
          <w:color w:val="333333"/>
          <w:shd w:val="clear" w:color="auto" w:fill="FBFBFB"/>
        </w:rPr>
        <w:t>Armstrong’s Handbook of Human Resource Management Practice</w:t>
      </w:r>
      <w:r w:rsidRPr="00E06141">
        <w:rPr>
          <w:rFonts w:asciiTheme="minorHAnsi" w:hAnsiTheme="minorHAnsi"/>
          <w:color w:val="333333"/>
          <w:shd w:val="clear" w:color="auto" w:fill="FBFBFB"/>
        </w:rPr>
        <w:t>. 16th Edition. London: Kogan Page. </w:t>
      </w:r>
    </w:p>
    <w:p w14:paraId="4EB41679" w14:textId="77777777" w:rsidR="00A22E2F" w:rsidRDefault="00A22E2F" w:rsidP="0075072B">
      <w:pPr>
        <w:pStyle w:val="paragraph"/>
        <w:spacing w:before="0" w:beforeAutospacing="0" w:after="0" w:afterAutospacing="0"/>
        <w:textAlignment w:val="baseline"/>
        <w:rPr>
          <w:rFonts w:asciiTheme="minorHAnsi" w:hAnsiTheme="minorHAnsi"/>
          <w:color w:val="333333"/>
          <w:shd w:val="clear" w:color="auto" w:fill="FBFBFB"/>
        </w:rPr>
      </w:pPr>
    </w:p>
    <w:p w14:paraId="2C9A0A0E" w14:textId="035D432C" w:rsidR="00A22E2F" w:rsidRDefault="00A22E2F" w:rsidP="00A22E2F">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Ayling, L. &amp; </w:t>
      </w:r>
      <w:proofErr w:type="spellStart"/>
      <w:r>
        <w:rPr>
          <w:rFonts w:asciiTheme="minorHAnsi" w:hAnsiTheme="minorHAnsi"/>
          <w:color w:val="333333"/>
          <w:shd w:val="clear" w:color="auto" w:fill="FBFBFB"/>
        </w:rPr>
        <w:t>Suff</w:t>
      </w:r>
      <w:proofErr w:type="spellEnd"/>
      <w:r>
        <w:rPr>
          <w:rFonts w:asciiTheme="minorHAnsi" w:hAnsiTheme="minorHAnsi"/>
          <w:color w:val="333333"/>
          <w:shd w:val="clear" w:color="auto" w:fill="FBFBFB"/>
        </w:rPr>
        <w:t xml:space="preserve">, R. (2024). </w:t>
      </w:r>
      <w:r>
        <w:rPr>
          <w:rFonts w:asciiTheme="minorHAnsi" w:hAnsiTheme="minorHAnsi"/>
          <w:i/>
          <w:iCs/>
          <w:color w:val="333333"/>
          <w:shd w:val="clear" w:color="auto" w:fill="FBFBFB"/>
        </w:rPr>
        <w:t>Dismissal procedures</w:t>
      </w:r>
      <w:r>
        <w:rPr>
          <w:rFonts w:asciiTheme="minorHAnsi" w:hAnsiTheme="minorHAnsi"/>
          <w:color w:val="333333"/>
          <w:shd w:val="clear" w:color="auto" w:fill="FBFBFB"/>
        </w:rPr>
        <w:t>. Available at:</w:t>
      </w:r>
      <w:r w:rsidRPr="00A22E2F">
        <w:t xml:space="preserve"> </w:t>
      </w:r>
      <w:hyperlink r:id="rId19" w:anchor="unfair-dismissal" w:history="1">
        <w:r w:rsidRPr="00397AC7">
          <w:rPr>
            <w:rStyle w:val="Hyperlink"/>
            <w:rFonts w:asciiTheme="minorHAnsi" w:hAnsiTheme="minorHAnsi"/>
            <w:shd w:val="clear" w:color="auto" w:fill="FBFBFB"/>
          </w:rPr>
          <w:t>https://www.cipd.org/uk/knowledge/factsheets/dismissal-factsheet/#unfair-dismissal</w:t>
        </w:r>
      </w:hyperlink>
      <w:r>
        <w:rPr>
          <w:rFonts w:asciiTheme="minorHAnsi" w:hAnsiTheme="minorHAnsi"/>
          <w:color w:val="333333"/>
          <w:shd w:val="clear" w:color="auto" w:fill="FBFBFB"/>
        </w:rPr>
        <w:t xml:space="preserve"> </w:t>
      </w:r>
      <w:r w:rsidRPr="00A22E2F">
        <w:rPr>
          <w:rFonts w:asciiTheme="minorHAnsi" w:hAnsiTheme="minorHAnsi"/>
          <w:color w:val="333333"/>
          <w:shd w:val="clear" w:color="auto" w:fill="FBFBFB"/>
        </w:rPr>
        <w:t xml:space="preserve"> </w:t>
      </w:r>
      <w:r>
        <w:rPr>
          <w:rFonts w:asciiTheme="minorHAnsi" w:hAnsiTheme="minorHAnsi"/>
          <w:color w:val="333333"/>
          <w:shd w:val="clear" w:color="auto" w:fill="FBFBFB"/>
        </w:rPr>
        <w:t xml:space="preserve"> (Accessed : 10</w:t>
      </w:r>
      <w:r w:rsidRPr="00A22E2F">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4B76CB74" w14:textId="77777777" w:rsidR="00DB1ED9" w:rsidRDefault="00DB1ED9" w:rsidP="0075072B">
      <w:pPr>
        <w:pStyle w:val="paragraph"/>
        <w:spacing w:before="0" w:beforeAutospacing="0" w:after="0" w:afterAutospacing="0"/>
        <w:textAlignment w:val="baseline"/>
        <w:rPr>
          <w:rFonts w:asciiTheme="minorHAnsi" w:hAnsiTheme="minorHAnsi"/>
          <w:color w:val="333333"/>
          <w:shd w:val="clear" w:color="auto" w:fill="FBFBFB"/>
        </w:rPr>
      </w:pPr>
    </w:p>
    <w:p w14:paraId="59B2B0C3" w14:textId="732CF3CA" w:rsidR="00DB1ED9" w:rsidRDefault="00DB1ED9"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Ayling, L. &amp; </w:t>
      </w:r>
      <w:proofErr w:type="spellStart"/>
      <w:r>
        <w:rPr>
          <w:rFonts w:asciiTheme="minorHAnsi" w:hAnsiTheme="minorHAnsi"/>
          <w:color w:val="333333"/>
          <w:shd w:val="clear" w:color="auto" w:fill="FBFBFB"/>
        </w:rPr>
        <w:t>Suff</w:t>
      </w:r>
      <w:proofErr w:type="spellEnd"/>
      <w:r>
        <w:rPr>
          <w:rFonts w:asciiTheme="minorHAnsi" w:hAnsiTheme="minorHAnsi"/>
          <w:color w:val="333333"/>
          <w:shd w:val="clear" w:color="auto" w:fill="FBFBFB"/>
        </w:rPr>
        <w:t xml:space="preserve">, R. (2024). </w:t>
      </w:r>
      <w:r w:rsidRPr="00DB1ED9">
        <w:rPr>
          <w:rFonts w:asciiTheme="minorHAnsi" w:hAnsiTheme="minorHAnsi"/>
          <w:i/>
          <w:iCs/>
          <w:color w:val="333333"/>
          <w:shd w:val="clear" w:color="auto" w:fill="FBFBFB"/>
        </w:rPr>
        <w:t>Employee relations: An introduction</w:t>
      </w:r>
      <w:r>
        <w:rPr>
          <w:rFonts w:asciiTheme="minorHAnsi" w:hAnsiTheme="minorHAnsi"/>
          <w:color w:val="333333"/>
          <w:shd w:val="clear" w:color="auto" w:fill="FBFBFB"/>
        </w:rPr>
        <w:t xml:space="preserve">. Available at: </w:t>
      </w:r>
      <w:hyperlink r:id="rId20" w:anchor="Whatis" w:history="1">
        <w:r w:rsidRPr="00FA6F7C">
          <w:rPr>
            <w:rStyle w:val="Hyperlink"/>
            <w:rFonts w:asciiTheme="minorHAnsi" w:hAnsiTheme="minorHAnsi"/>
            <w:shd w:val="clear" w:color="auto" w:fill="FBFBFB"/>
          </w:rPr>
          <w:t>https://www.cipd.org/uk/knowledge/factsheets/relations-employees-factsheet/#Whatis</w:t>
        </w:r>
      </w:hyperlink>
      <w:r>
        <w:rPr>
          <w:rFonts w:asciiTheme="minorHAnsi" w:hAnsiTheme="minorHAnsi"/>
          <w:color w:val="333333"/>
          <w:shd w:val="clear" w:color="auto" w:fill="FBFBFB"/>
        </w:rPr>
        <w:t xml:space="preserve"> (Accessed : 25</w:t>
      </w:r>
      <w:r w:rsidRPr="00DB1ED9">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March 2025). </w:t>
      </w:r>
    </w:p>
    <w:p w14:paraId="011F8F0E" w14:textId="77777777" w:rsidR="009F5C09" w:rsidRDefault="009F5C09" w:rsidP="003B1549">
      <w:pPr>
        <w:pStyle w:val="paragraph"/>
        <w:spacing w:before="0" w:beforeAutospacing="0" w:after="0" w:afterAutospacing="0"/>
        <w:textAlignment w:val="baseline"/>
        <w:rPr>
          <w:rFonts w:asciiTheme="minorHAnsi" w:hAnsiTheme="minorHAnsi"/>
          <w:color w:val="333333"/>
          <w:shd w:val="clear" w:color="auto" w:fill="FBFBFB"/>
        </w:rPr>
      </w:pPr>
    </w:p>
    <w:p w14:paraId="7F393F19" w14:textId="3CBF6549" w:rsidR="009F5C09" w:rsidRDefault="009F5C09"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lastRenderedPageBreak/>
        <w:t xml:space="preserve">BBC News (2024). </w:t>
      </w:r>
      <w:proofErr w:type="spellStart"/>
      <w:r w:rsidRPr="009D2629">
        <w:rPr>
          <w:rFonts w:asciiTheme="minorHAnsi" w:hAnsiTheme="minorHAnsi"/>
          <w:i/>
          <w:iCs/>
          <w:color w:val="333333"/>
          <w:shd w:val="clear" w:color="auto" w:fill="FBFBFB"/>
        </w:rPr>
        <w:t>Miners</w:t>
      </w:r>
      <w:proofErr w:type="spellEnd"/>
      <w:r w:rsidRPr="009D2629">
        <w:rPr>
          <w:rFonts w:asciiTheme="minorHAnsi" w:hAnsiTheme="minorHAnsi"/>
          <w:i/>
          <w:iCs/>
          <w:color w:val="333333"/>
          <w:shd w:val="clear" w:color="auto" w:fill="FBFBFB"/>
        </w:rPr>
        <w:t xml:space="preserve"> Strike 1984: Why miners walked out and why it ended?</w:t>
      </w:r>
      <w:r>
        <w:rPr>
          <w:rFonts w:asciiTheme="minorHAnsi" w:hAnsiTheme="minorHAnsi"/>
          <w:color w:val="333333"/>
          <w:shd w:val="clear" w:color="auto" w:fill="FBFBFB"/>
        </w:rPr>
        <w:t xml:space="preserve"> Available at: </w:t>
      </w:r>
      <w:hyperlink r:id="rId21" w:history="1">
        <w:r w:rsidR="009D2629" w:rsidRPr="00FA6F7C">
          <w:rPr>
            <w:rStyle w:val="Hyperlink"/>
            <w:rFonts w:asciiTheme="minorHAnsi" w:hAnsiTheme="minorHAnsi"/>
            <w:shd w:val="clear" w:color="auto" w:fill="FBFBFB"/>
          </w:rPr>
          <w:t>https://www.bbc.co.uk/news/uk-england-68244762</w:t>
        </w:r>
      </w:hyperlink>
      <w:r w:rsidR="009D2629">
        <w:rPr>
          <w:rFonts w:asciiTheme="minorHAnsi" w:hAnsiTheme="minorHAnsi"/>
          <w:color w:val="333333"/>
          <w:shd w:val="clear" w:color="auto" w:fill="FBFBFB"/>
        </w:rPr>
        <w:t xml:space="preserve"> . (Accessed: 7</w:t>
      </w:r>
      <w:r w:rsidR="009D2629" w:rsidRPr="009D2629">
        <w:rPr>
          <w:rFonts w:asciiTheme="minorHAnsi" w:hAnsiTheme="minorHAnsi"/>
          <w:color w:val="333333"/>
          <w:shd w:val="clear" w:color="auto" w:fill="FBFBFB"/>
          <w:vertAlign w:val="superscript"/>
        </w:rPr>
        <w:t>th</w:t>
      </w:r>
      <w:r w:rsidR="009D2629">
        <w:rPr>
          <w:rFonts w:asciiTheme="minorHAnsi" w:hAnsiTheme="minorHAnsi"/>
          <w:color w:val="333333"/>
          <w:shd w:val="clear" w:color="auto" w:fill="FBFBFB"/>
        </w:rPr>
        <w:t xml:space="preserve"> April 2025). </w:t>
      </w:r>
    </w:p>
    <w:p w14:paraId="05B7B81A" w14:textId="77777777" w:rsidR="00145DF4" w:rsidRDefault="00145DF4" w:rsidP="003B1549">
      <w:pPr>
        <w:pStyle w:val="paragraph"/>
        <w:spacing w:before="0" w:beforeAutospacing="0" w:after="0" w:afterAutospacing="0"/>
        <w:textAlignment w:val="baseline"/>
        <w:rPr>
          <w:rFonts w:asciiTheme="minorHAnsi" w:hAnsiTheme="minorHAnsi"/>
          <w:color w:val="333333"/>
          <w:shd w:val="clear" w:color="auto" w:fill="FBFBFB"/>
        </w:rPr>
      </w:pPr>
    </w:p>
    <w:p w14:paraId="4DC52C14" w14:textId="5F2D7456" w:rsidR="00145DF4" w:rsidRPr="00145DF4" w:rsidRDefault="00145DF4"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BBC News (2004). </w:t>
      </w:r>
      <w:r>
        <w:rPr>
          <w:rFonts w:asciiTheme="minorHAnsi" w:hAnsiTheme="minorHAnsi"/>
          <w:i/>
          <w:iCs/>
          <w:color w:val="333333"/>
          <w:shd w:val="clear" w:color="auto" w:fill="FBFBFB"/>
        </w:rPr>
        <w:t xml:space="preserve">The trade unions’ long decline. </w:t>
      </w:r>
      <w:r>
        <w:rPr>
          <w:rFonts w:asciiTheme="minorHAnsi" w:hAnsiTheme="minorHAnsi"/>
          <w:color w:val="333333"/>
          <w:shd w:val="clear" w:color="auto" w:fill="FBFBFB"/>
        </w:rPr>
        <w:t xml:space="preserve">Available at: </w:t>
      </w:r>
      <w:hyperlink r:id="rId22" w:history="1">
        <w:r w:rsidRPr="00FA6F7C">
          <w:rPr>
            <w:rStyle w:val="Hyperlink"/>
            <w:rFonts w:asciiTheme="minorHAnsi" w:hAnsiTheme="minorHAnsi"/>
            <w:shd w:val="clear" w:color="auto" w:fill="FBFBFB"/>
          </w:rPr>
          <w:t>http://news.bbc.co.uk/1/hi/business/3526917.stm</w:t>
        </w:r>
      </w:hyperlink>
      <w:r>
        <w:rPr>
          <w:rFonts w:asciiTheme="minorHAnsi" w:hAnsiTheme="minorHAnsi"/>
          <w:color w:val="333333"/>
          <w:shd w:val="clear" w:color="auto" w:fill="FBFBFB"/>
        </w:rPr>
        <w:t xml:space="preserve"> . (Accessed: 8</w:t>
      </w:r>
      <w:r w:rsidRPr="00145DF4">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3700EFA7" w14:textId="77777777" w:rsidR="00F40EF5" w:rsidRDefault="00F40EF5" w:rsidP="003B1549">
      <w:pPr>
        <w:pStyle w:val="paragraph"/>
        <w:spacing w:before="0" w:beforeAutospacing="0" w:after="0" w:afterAutospacing="0"/>
        <w:textAlignment w:val="baseline"/>
        <w:rPr>
          <w:rFonts w:asciiTheme="minorHAnsi" w:hAnsiTheme="minorHAnsi"/>
          <w:color w:val="333333"/>
          <w:shd w:val="clear" w:color="auto" w:fill="FBFBFB"/>
        </w:rPr>
      </w:pPr>
    </w:p>
    <w:p w14:paraId="1EF5002B" w14:textId="3D676BD9" w:rsidR="00F40EF5" w:rsidRDefault="00F40EF5" w:rsidP="00F40EF5">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Cassidy, N.  (2024). </w:t>
      </w:r>
      <w:r>
        <w:rPr>
          <w:rFonts w:asciiTheme="minorHAnsi" w:hAnsiTheme="minorHAnsi"/>
          <w:i/>
          <w:iCs/>
          <w:color w:val="333333"/>
          <w:shd w:val="clear" w:color="auto" w:fill="FBFBFB"/>
        </w:rPr>
        <w:t xml:space="preserve">What’s hampering ‘good work’? CIPD [podcast]  </w:t>
      </w:r>
      <w:r>
        <w:rPr>
          <w:rFonts w:asciiTheme="minorHAnsi" w:hAnsiTheme="minorHAnsi"/>
          <w:color w:val="333333"/>
          <w:shd w:val="clear" w:color="auto" w:fill="FBFBFB"/>
        </w:rPr>
        <w:t xml:space="preserve">Available at : </w:t>
      </w:r>
      <w:hyperlink r:id="rId23" w:history="1">
        <w:r w:rsidRPr="00FA6F7C">
          <w:rPr>
            <w:rStyle w:val="Hyperlink"/>
            <w:rFonts w:asciiTheme="minorHAnsi" w:hAnsiTheme="minorHAnsi"/>
            <w:shd w:val="clear" w:color="auto" w:fill="FBFBFB"/>
          </w:rPr>
          <w:t>https://www.cipd.org/uk/knowledge/podcasts/whats-hampering-good-work/</w:t>
        </w:r>
      </w:hyperlink>
      <w:r>
        <w:rPr>
          <w:rFonts w:asciiTheme="minorHAnsi" w:hAnsiTheme="minorHAnsi"/>
          <w:color w:val="333333"/>
          <w:shd w:val="clear" w:color="auto" w:fill="FBFBFB"/>
        </w:rPr>
        <w:t xml:space="preserve"> . (Accessed : 4</w:t>
      </w:r>
      <w:r w:rsidRPr="00F40EF5">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w:t>
      </w:r>
    </w:p>
    <w:p w14:paraId="5073126F" w14:textId="77777777" w:rsidR="00D12A03" w:rsidRDefault="00D12A03" w:rsidP="00F40EF5">
      <w:pPr>
        <w:pStyle w:val="paragraph"/>
        <w:spacing w:before="0" w:beforeAutospacing="0" w:after="0" w:afterAutospacing="0"/>
        <w:textAlignment w:val="baseline"/>
        <w:rPr>
          <w:rFonts w:asciiTheme="minorHAnsi" w:hAnsiTheme="minorHAnsi"/>
          <w:color w:val="333333"/>
          <w:shd w:val="clear" w:color="auto" w:fill="FBFBFB"/>
        </w:rPr>
      </w:pPr>
    </w:p>
    <w:p w14:paraId="647D8C47" w14:textId="1C05352D" w:rsidR="00D12A03" w:rsidRPr="00D12A03" w:rsidRDefault="00D12A03" w:rsidP="00F40EF5">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(2019). </w:t>
      </w:r>
      <w:r>
        <w:rPr>
          <w:rFonts w:asciiTheme="minorHAnsi" w:hAnsiTheme="minorHAnsi"/>
          <w:i/>
          <w:iCs/>
          <w:color w:val="333333"/>
          <w:shd w:val="clear" w:color="auto" w:fill="FBFBFB"/>
        </w:rPr>
        <w:t>Unethical workplace behaviour: Rotten apples, bad barrels and sticky situations. Available at:</w:t>
      </w:r>
      <w:r w:rsidRPr="00D12A03">
        <w:t xml:space="preserve"> </w:t>
      </w:r>
      <w:hyperlink r:id="rId24" w:history="1">
        <w:r w:rsidRPr="00397AC7">
          <w:rPr>
            <w:rStyle w:val="Hyperlink"/>
            <w:rFonts w:asciiTheme="minorHAnsi" w:hAnsiTheme="minorHAnsi"/>
            <w:i/>
            <w:iCs/>
            <w:shd w:val="clear" w:color="auto" w:fill="FBFBFB"/>
          </w:rPr>
          <w:t>https://www.cipd.org/uk/knowledge/evidence-reviews/ethical-behaviour/</w:t>
        </w:r>
      </w:hyperlink>
      <w:r>
        <w:rPr>
          <w:rFonts w:asciiTheme="minorHAnsi" w:hAnsiTheme="minorHAnsi"/>
          <w:i/>
          <w:iCs/>
          <w:color w:val="333333"/>
          <w:shd w:val="clear" w:color="auto" w:fill="FBFBFB"/>
        </w:rPr>
        <w:t xml:space="preserve"> . </w:t>
      </w:r>
      <w:r>
        <w:rPr>
          <w:rFonts w:asciiTheme="minorHAnsi" w:hAnsiTheme="minorHAnsi"/>
          <w:color w:val="333333"/>
          <w:shd w:val="clear" w:color="auto" w:fill="FBFBFB"/>
        </w:rPr>
        <w:t>(Accessed: 8</w:t>
      </w:r>
      <w:r w:rsidRPr="00D12A03">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 </w:t>
      </w:r>
      <w:r>
        <w:rPr>
          <w:rFonts w:asciiTheme="minorHAnsi" w:hAnsiTheme="minorHAnsi"/>
          <w:i/>
          <w:iCs/>
          <w:color w:val="333333"/>
          <w:shd w:val="clear" w:color="auto" w:fill="FBFBFB"/>
        </w:rPr>
        <w:t xml:space="preserve"> </w:t>
      </w:r>
    </w:p>
    <w:p w14:paraId="6971CF09" w14:textId="77777777" w:rsidR="00621BC0" w:rsidRDefault="00621BC0" w:rsidP="00F40EF5">
      <w:pPr>
        <w:pStyle w:val="paragraph"/>
        <w:spacing w:before="0" w:beforeAutospacing="0" w:after="0" w:afterAutospacing="0"/>
        <w:textAlignment w:val="baseline"/>
        <w:rPr>
          <w:rFonts w:asciiTheme="minorHAnsi" w:hAnsiTheme="minorHAnsi"/>
          <w:color w:val="333333"/>
          <w:shd w:val="clear" w:color="auto" w:fill="FBFBFB"/>
        </w:rPr>
      </w:pPr>
    </w:p>
    <w:p w14:paraId="4EB4926B" w14:textId="321FD8C6" w:rsidR="00621BC0" w:rsidRPr="00621BC0" w:rsidRDefault="00621BC0" w:rsidP="00F40EF5">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(2020). </w:t>
      </w:r>
      <w:r>
        <w:rPr>
          <w:rFonts w:asciiTheme="minorHAnsi" w:hAnsiTheme="minorHAnsi"/>
          <w:i/>
          <w:iCs/>
          <w:color w:val="333333"/>
          <w:shd w:val="clear" w:color="auto" w:fill="FBFBFB"/>
        </w:rPr>
        <w:t xml:space="preserve">Managing conflict in the modern workplace. </w:t>
      </w:r>
      <w:r>
        <w:rPr>
          <w:rFonts w:asciiTheme="minorHAnsi" w:hAnsiTheme="minorHAnsi"/>
          <w:color w:val="333333"/>
          <w:shd w:val="clear" w:color="auto" w:fill="FBFBFB"/>
        </w:rPr>
        <w:t>Available at :</w:t>
      </w:r>
      <w:r w:rsidRPr="00621BC0">
        <w:t xml:space="preserve"> </w:t>
      </w:r>
      <w:hyperlink r:id="rId25" w:history="1">
        <w:r w:rsidRPr="00FA6F7C">
          <w:rPr>
            <w:rStyle w:val="Hyperlink"/>
            <w:rFonts w:asciiTheme="minorHAnsi" w:hAnsiTheme="minorHAnsi"/>
            <w:shd w:val="clear" w:color="auto" w:fill="FBFBFB"/>
          </w:rPr>
          <w:t>https://www.cipd.org/uk/knowledge/reports/managing-workplace-conflict-report/</w:t>
        </w:r>
      </w:hyperlink>
      <w:r>
        <w:rPr>
          <w:rFonts w:asciiTheme="minorHAnsi" w:hAnsiTheme="minorHAnsi"/>
          <w:color w:val="333333"/>
          <w:shd w:val="clear" w:color="auto" w:fill="FBFBFB"/>
        </w:rPr>
        <w:t xml:space="preserve"> . (Accessed : 4</w:t>
      </w:r>
      <w:r w:rsidRPr="00621BC0">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343F0B7F" w14:textId="77777777" w:rsidR="00570A0E" w:rsidRDefault="00570A0E" w:rsidP="003B1549">
      <w:pPr>
        <w:pStyle w:val="paragraph"/>
        <w:spacing w:before="0" w:beforeAutospacing="0" w:after="0" w:afterAutospacing="0"/>
        <w:textAlignment w:val="baseline"/>
        <w:rPr>
          <w:rFonts w:asciiTheme="minorHAnsi" w:hAnsiTheme="minorHAnsi"/>
          <w:color w:val="333333"/>
          <w:shd w:val="clear" w:color="auto" w:fill="FBFBFB"/>
        </w:rPr>
      </w:pPr>
    </w:p>
    <w:p w14:paraId="3E8FF88D" w14:textId="1D668DCD" w:rsidR="00570A0E" w:rsidRDefault="00570A0E"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CIPD (2022)</w:t>
      </w:r>
      <w:r>
        <w:rPr>
          <w:rFonts w:asciiTheme="minorHAnsi" w:hAnsiTheme="minorHAnsi"/>
          <w:i/>
          <w:iCs/>
          <w:color w:val="333333"/>
          <w:shd w:val="clear" w:color="auto" w:fill="FBFBFB"/>
        </w:rPr>
        <w:t xml:space="preserve">. Collective Employee Voice. </w:t>
      </w:r>
      <w:r>
        <w:rPr>
          <w:rFonts w:asciiTheme="minorHAnsi" w:hAnsiTheme="minorHAnsi"/>
          <w:color w:val="333333"/>
          <w:shd w:val="clear" w:color="auto" w:fill="FBFBFB"/>
        </w:rPr>
        <w:t>Available at:</w:t>
      </w:r>
      <w:r w:rsidRPr="0075072B">
        <w:t xml:space="preserve"> </w:t>
      </w:r>
      <w:hyperlink r:id="rId26" w:history="1">
        <w:r w:rsidRPr="00FA6F7C">
          <w:rPr>
            <w:rStyle w:val="Hyperlink"/>
            <w:rFonts w:asciiTheme="minorHAnsi" w:hAnsiTheme="minorHAnsi"/>
            <w:shd w:val="clear" w:color="auto" w:fill="FBFBFB"/>
          </w:rPr>
          <w:t>https://www.cipd.org/globalassets/media/knowledge/knowledge-hub/reports/collective-employee-voice-report-july-2022_tcm18-110238.pdf</w:t>
        </w:r>
      </w:hyperlink>
      <w:r>
        <w:rPr>
          <w:rFonts w:asciiTheme="minorHAnsi" w:hAnsiTheme="minorHAnsi"/>
          <w:color w:val="333333"/>
          <w:shd w:val="clear" w:color="auto" w:fill="FBFBFB"/>
        </w:rPr>
        <w:t xml:space="preserve"> .Accessed: 3</w:t>
      </w:r>
      <w:r w:rsidRPr="00E6414A">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w:t>
      </w:r>
    </w:p>
    <w:p w14:paraId="7A5DC2F0" w14:textId="77777777" w:rsidR="00AE0081" w:rsidRDefault="00AE0081" w:rsidP="003B1549">
      <w:pPr>
        <w:pStyle w:val="paragraph"/>
        <w:spacing w:before="0" w:beforeAutospacing="0" w:after="0" w:afterAutospacing="0"/>
        <w:textAlignment w:val="baseline"/>
        <w:rPr>
          <w:rFonts w:asciiTheme="minorHAnsi" w:hAnsiTheme="minorHAnsi"/>
          <w:color w:val="333333"/>
          <w:shd w:val="clear" w:color="auto" w:fill="FBFBFB"/>
        </w:rPr>
      </w:pPr>
    </w:p>
    <w:p w14:paraId="47675D88" w14:textId="7460718A" w:rsidR="00AE0081" w:rsidRDefault="00AE0081"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(2023). </w:t>
      </w:r>
      <w:r>
        <w:rPr>
          <w:rFonts w:asciiTheme="minorHAnsi" w:hAnsiTheme="minorHAnsi"/>
          <w:i/>
          <w:iCs/>
          <w:color w:val="333333"/>
          <w:shd w:val="clear" w:color="auto" w:fill="FBFBFB"/>
        </w:rPr>
        <w:t xml:space="preserve">Organisational and employee-focused voice: Why both </w:t>
      </w:r>
      <w:proofErr w:type="gramStart"/>
      <w:r>
        <w:rPr>
          <w:rFonts w:asciiTheme="minorHAnsi" w:hAnsiTheme="minorHAnsi"/>
          <w:i/>
          <w:iCs/>
          <w:color w:val="333333"/>
          <w:shd w:val="clear" w:color="auto" w:fill="FBFBFB"/>
        </w:rPr>
        <w:t>matter</w:t>
      </w:r>
      <w:proofErr w:type="gramEnd"/>
      <w:r>
        <w:rPr>
          <w:rFonts w:asciiTheme="minorHAnsi" w:hAnsiTheme="minorHAnsi"/>
          <w:i/>
          <w:iCs/>
          <w:color w:val="333333"/>
          <w:shd w:val="clear" w:color="auto" w:fill="FBFBFB"/>
        </w:rPr>
        <w:t xml:space="preserve">. </w:t>
      </w:r>
      <w:r>
        <w:rPr>
          <w:rFonts w:asciiTheme="minorHAnsi" w:hAnsiTheme="minorHAnsi"/>
          <w:color w:val="333333"/>
          <w:shd w:val="clear" w:color="auto" w:fill="FBFBFB"/>
        </w:rPr>
        <w:t xml:space="preserve">Available at: </w:t>
      </w:r>
      <w:hyperlink r:id="rId27" w:history="1">
        <w:r w:rsidRPr="00FA6F7C">
          <w:rPr>
            <w:rStyle w:val="Hyperlink"/>
            <w:rFonts w:asciiTheme="minorHAnsi" w:hAnsiTheme="minorHAnsi"/>
            <w:shd w:val="clear" w:color="auto" w:fill="FBFBFB"/>
          </w:rPr>
          <w:t>https://www.cipd.org/uk/knowledge/bitesize-research/organisation-employee-voice/</w:t>
        </w:r>
      </w:hyperlink>
      <w:r>
        <w:rPr>
          <w:rFonts w:asciiTheme="minorHAnsi" w:hAnsiTheme="minorHAnsi"/>
          <w:color w:val="333333"/>
          <w:shd w:val="clear" w:color="auto" w:fill="FBFBFB"/>
        </w:rPr>
        <w:t xml:space="preserve"> (Accessed : 3</w:t>
      </w:r>
      <w:r w:rsidRPr="00AE0081">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 </w:t>
      </w:r>
    </w:p>
    <w:p w14:paraId="336E1491" w14:textId="77777777" w:rsidR="000258F8" w:rsidRDefault="000258F8" w:rsidP="003B1549">
      <w:pPr>
        <w:pStyle w:val="paragraph"/>
        <w:spacing w:before="0" w:beforeAutospacing="0" w:after="0" w:afterAutospacing="0"/>
        <w:textAlignment w:val="baseline"/>
        <w:rPr>
          <w:rFonts w:asciiTheme="minorHAnsi" w:hAnsiTheme="minorHAnsi"/>
          <w:color w:val="333333"/>
          <w:shd w:val="clear" w:color="auto" w:fill="FBFBFB"/>
        </w:rPr>
      </w:pPr>
    </w:p>
    <w:p w14:paraId="2A9AD479" w14:textId="4F16285E" w:rsidR="000258F8" w:rsidRDefault="000258F8"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CIPD Good Work Index. </w:t>
      </w:r>
      <w:r>
        <w:rPr>
          <w:rFonts w:asciiTheme="minorHAnsi" w:hAnsiTheme="minorHAnsi"/>
          <w:color w:val="333333"/>
          <w:shd w:val="clear" w:color="auto" w:fill="FBFBFB"/>
        </w:rPr>
        <w:t xml:space="preserve">Available at: </w:t>
      </w:r>
      <w:hyperlink r:id="rId28" w:history="1">
        <w:r w:rsidRPr="00FA6F7C">
          <w:rPr>
            <w:rStyle w:val="Hyperlink"/>
            <w:rFonts w:asciiTheme="minorHAnsi" w:hAnsiTheme="minorHAnsi"/>
            <w:shd w:val="clear" w:color="auto" w:fill="FBFBFB"/>
          </w:rPr>
          <w:t>https://www.cipd.org/uk/knowledge/reports/goodwork/</w:t>
        </w:r>
      </w:hyperlink>
      <w:r>
        <w:rPr>
          <w:rFonts w:asciiTheme="minorHAnsi" w:hAnsiTheme="minorHAnsi"/>
          <w:color w:val="333333"/>
          <w:shd w:val="clear" w:color="auto" w:fill="FBFBFB"/>
        </w:rPr>
        <w:t xml:space="preserve"> . (Accessed: 4</w:t>
      </w:r>
      <w:r w:rsidRPr="000258F8">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6405CFAC" w14:textId="77777777" w:rsidR="0023355C" w:rsidRDefault="0023355C" w:rsidP="003B1549">
      <w:pPr>
        <w:pStyle w:val="paragraph"/>
        <w:spacing w:before="0" w:beforeAutospacing="0" w:after="0" w:afterAutospacing="0"/>
        <w:textAlignment w:val="baseline"/>
        <w:rPr>
          <w:rFonts w:asciiTheme="minorHAnsi" w:hAnsiTheme="minorHAnsi"/>
          <w:color w:val="333333"/>
          <w:shd w:val="clear" w:color="auto" w:fill="FBFBFB"/>
        </w:rPr>
      </w:pPr>
    </w:p>
    <w:p w14:paraId="7ACD6015" w14:textId="5D972BDA" w:rsidR="0023355C" w:rsidRDefault="0023355C"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CIPD Good Work Index 2024 shows that workplace conflict puts strain on job quality for estimated eight million UK workers. </w:t>
      </w:r>
      <w:r>
        <w:rPr>
          <w:rFonts w:asciiTheme="minorHAnsi" w:hAnsiTheme="minorHAnsi"/>
          <w:color w:val="333333"/>
          <w:shd w:val="clear" w:color="auto" w:fill="FBFBFB"/>
        </w:rPr>
        <w:t xml:space="preserve">Available at: </w:t>
      </w:r>
      <w:hyperlink r:id="rId29" w:history="1">
        <w:r w:rsidRPr="00561AFD">
          <w:rPr>
            <w:rStyle w:val="Hyperlink"/>
            <w:rFonts w:asciiTheme="minorHAnsi" w:hAnsiTheme="minorHAnsi"/>
            <w:shd w:val="clear" w:color="auto" w:fill="FBFBFB"/>
          </w:rPr>
          <w:t>https://www.cipd.org/en/about/news/good-work-index-2024/</w:t>
        </w:r>
      </w:hyperlink>
      <w:r>
        <w:rPr>
          <w:rFonts w:asciiTheme="minorHAnsi" w:hAnsiTheme="minorHAnsi"/>
          <w:color w:val="333333"/>
          <w:shd w:val="clear" w:color="auto" w:fill="FBFBFB"/>
        </w:rPr>
        <w:t xml:space="preserve"> . (Accessed: 8</w:t>
      </w:r>
      <w:r w:rsidRPr="0023355C">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4C358287" w14:textId="77777777" w:rsidR="00486E43" w:rsidRDefault="00486E43" w:rsidP="003B1549">
      <w:pPr>
        <w:pStyle w:val="paragraph"/>
        <w:spacing w:before="0" w:beforeAutospacing="0" w:after="0" w:afterAutospacing="0"/>
        <w:textAlignment w:val="baseline"/>
        <w:rPr>
          <w:rFonts w:asciiTheme="minorHAnsi" w:hAnsiTheme="minorHAnsi"/>
          <w:color w:val="333333"/>
          <w:shd w:val="clear" w:color="auto" w:fill="FBFBFB"/>
        </w:rPr>
      </w:pPr>
    </w:p>
    <w:p w14:paraId="33534F58" w14:textId="2FF92F24" w:rsidR="00486E43" w:rsidRPr="00486E43" w:rsidRDefault="00486E43"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Disciplinary and grievance procedures: Guide for people professionals. </w:t>
      </w:r>
      <w:r>
        <w:rPr>
          <w:rFonts w:asciiTheme="minorHAnsi" w:hAnsiTheme="minorHAnsi"/>
          <w:color w:val="333333"/>
          <w:shd w:val="clear" w:color="auto" w:fill="FBFBFB"/>
        </w:rPr>
        <w:t xml:space="preserve">Available at: </w:t>
      </w:r>
      <w:hyperlink r:id="rId30" w:anchor="handling-a-grievance" w:history="1">
        <w:r w:rsidRPr="00397AC7">
          <w:rPr>
            <w:rStyle w:val="Hyperlink"/>
            <w:rFonts w:asciiTheme="minorHAnsi" w:hAnsiTheme="minorHAnsi"/>
            <w:shd w:val="clear" w:color="auto" w:fill="FBFBFB"/>
          </w:rPr>
          <w:t>https://www.cipd.org/uk/knowledge/guides/discipline-and-grievance/#handling-a-grievance</w:t>
        </w:r>
      </w:hyperlink>
      <w:r>
        <w:rPr>
          <w:rFonts w:asciiTheme="minorHAnsi" w:hAnsiTheme="minorHAnsi"/>
          <w:color w:val="333333"/>
          <w:shd w:val="clear" w:color="auto" w:fill="FBFBFB"/>
        </w:rPr>
        <w:t xml:space="preserve"> . (Accessed: 11</w:t>
      </w:r>
      <w:r w:rsidRPr="00486E43">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577A1152" w14:textId="77777777" w:rsidR="003508EE" w:rsidRDefault="003508EE" w:rsidP="003B1549">
      <w:pPr>
        <w:pStyle w:val="paragraph"/>
        <w:spacing w:before="0" w:beforeAutospacing="0" w:after="0" w:afterAutospacing="0"/>
        <w:textAlignment w:val="baseline"/>
        <w:rPr>
          <w:rFonts w:asciiTheme="minorHAnsi" w:hAnsiTheme="minorHAnsi"/>
          <w:color w:val="333333"/>
          <w:shd w:val="clear" w:color="auto" w:fill="FBFBFB"/>
        </w:rPr>
      </w:pPr>
    </w:p>
    <w:p w14:paraId="2CDF8B03" w14:textId="0F8CB8A1" w:rsidR="003508EE" w:rsidRPr="003508EE" w:rsidRDefault="003508EE"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Pay, performance and transparency report 2024. </w:t>
      </w:r>
      <w:r>
        <w:rPr>
          <w:rFonts w:asciiTheme="minorHAnsi" w:hAnsiTheme="minorHAnsi"/>
          <w:color w:val="333333"/>
          <w:shd w:val="clear" w:color="auto" w:fill="FBFBFB"/>
        </w:rPr>
        <w:t xml:space="preserve">Available at: </w:t>
      </w:r>
      <w:hyperlink r:id="rId31" w:history="1">
        <w:r w:rsidRPr="00397AC7">
          <w:rPr>
            <w:rStyle w:val="Hyperlink"/>
            <w:rFonts w:asciiTheme="minorHAnsi" w:hAnsiTheme="minorHAnsi"/>
            <w:shd w:val="clear" w:color="auto" w:fill="FBFBFB"/>
          </w:rPr>
          <w:t>https://www.cipd.org/globalassets/media/knowledge/knowledge-hub/reports/2024-pdfs/8551-pay-performance-and-transparency-report-web2.pdf</w:t>
        </w:r>
      </w:hyperlink>
      <w:r>
        <w:rPr>
          <w:rFonts w:asciiTheme="minorHAnsi" w:hAnsiTheme="minorHAnsi"/>
          <w:color w:val="333333"/>
          <w:shd w:val="clear" w:color="auto" w:fill="FBFBFB"/>
        </w:rPr>
        <w:t xml:space="preserve"> . (Accessed: 10</w:t>
      </w:r>
      <w:r w:rsidRPr="003508EE">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55242695" w14:textId="77777777" w:rsidR="00F40EF5" w:rsidRDefault="00F40EF5" w:rsidP="003B1549">
      <w:pPr>
        <w:pStyle w:val="paragraph"/>
        <w:spacing w:before="0" w:beforeAutospacing="0" w:after="0" w:afterAutospacing="0"/>
        <w:textAlignment w:val="baseline"/>
        <w:rPr>
          <w:rFonts w:asciiTheme="minorHAnsi" w:hAnsiTheme="minorHAnsi"/>
          <w:color w:val="333333"/>
          <w:shd w:val="clear" w:color="auto" w:fill="FBFBFB"/>
        </w:rPr>
      </w:pPr>
    </w:p>
    <w:p w14:paraId="530E9F8A" w14:textId="3F3BD129" w:rsidR="00E6414A" w:rsidRDefault="007B5B3B"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Preventing and dealing with workplace bullying and conflict: Guide for Managers.  </w:t>
      </w:r>
      <w:r>
        <w:rPr>
          <w:rFonts w:asciiTheme="minorHAnsi" w:hAnsiTheme="minorHAnsi"/>
          <w:color w:val="333333"/>
          <w:shd w:val="clear" w:color="auto" w:fill="FBFBFB"/>
        </w:rPr>
        <w:t xml:space="preserve">Available at: </w:t>
      </w:r>
      <w:hyperlink r:id="rId32" w:anchor="the-first-defence-prevention-is-better-than-cure" w:history="1">
        <w:r w:rsidRPr="00FA6F7C">
          <w:rPr>
            <w:rStyle w:val="Hyperlink"/>
            <w:rFonts w:asciiTheme="minorHAnsi" w:hAnsiTheme="minorHAnsi"/>
            <w:shd w:val="clear" w:color="auto" w:fill="FBFBFB"/>
          </w:rPr>
          <w:t>https://www.cipd.org/uk/knowledge/guides/workplace-conflict-</w:t>
        </w:r>
        <w:r w:rsidRPr="00FA6F7C">
          <w:rPr>
            <w:rStyle w:val="Hyperlink"/>
            <w:rFonts w:asciiTheme="minorHAnsi" w:hAnsiTheme="minorHAnsi"/>
            <w:shd w:val="clear" w:color="auto" w:fill="FBFBFB"/>
          </w:rPr>
          <w:lastRenderedPageBreak/>
          <w:t>people-manager-guide/?_gl=1*16aer5n*_gcl_au*MTA4MDQ1NjI1MS4xNzM2Nzk3MDQ0*_ga*MTIxNTA5NTQ1Ni4xNzEzMzY0NzAz*_ga_D9HN5GYHYY*MTc0Mzc4MjM1Mi4xNzUuMS4xNzQzNzg0NDE0LjYwLjAuMA..#the-first-defence-prevention-is-better-than-cure</w:t>
        </w:r>
      </w:hyperlink>
      <w:r>
        <w:rPr>
          <w:rFonts w:asciiTheme="minorHAnsi" w:hAnsiTheme="minorHAnsi"/>
          <w:color w:val="333333"/>
          <w:shd w:val="clear" w:color="auto" w:fill="FBFBFB"/>
        </w:rPr>
        <w:t>. (Accessed: 4</w:t>
      </w:r>
      <w:r w:rsidRPr="007B5B3B">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w:t>
      </w:r>
    </w:p>
    <w:p w14:paraId="14C75CB2" w14:textId="77777777" w:rsidR="007B5B3B" w:rsidRPr="007B5B3B" w:rsidRDefault="007B5B3B" w:rsidP="003B1549">
      <w:pPr>
        <w:pStyle w:val="paragraph"/>
        <w:spacing w:before="0" w:beforeAutospacing="0" w:after="0" w:afterAutospacing="0"/>
        <w:textAlignment w:val="baseline"/>
        <w:rPr>
          <w:rFonts w:asciiTheme="minorHAnsi" w:hAnsiTheme="minorHAnsi"/>
          <w:color w:val="333333"/>
          <w:shd w:val="clear" w:color="auto" w:fill="FBFBFB"/>
        </w:rPr>
      </w:pPr>
    </w:p>
    <w:p w14:paraId="161C7A8B" w14:textId="13F45971" w:rsidR="00E6414A" w:rsidRDefault="00E6414A"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(2025). </w:t>
      </w:r>
      <w:r>
        <w:rPr>
          <w:rFonts w:asciiTheme="minorHAnsi" w:hAnsiTheme="minorHAnsi"/>
          <w:i/>
          <w:iCs/>
          <w:color w:val="333333"/>
          <w:shd w:val="clear" w:color="auto" w:fill="FBFBFB"/>
        </w:rPr>
        <w:t xml:space="preserve">The psychological contract. </w:t>
      </w:r>
      <w:r>
        <w:rPr>
          <w:rFonts w:asciiTheme="minorHAnsi" w:hAnsiTheme="minorHAnsi"/>
          <w:color w:val="333333"/>
          <w:shd w:val="clear" w:color="auto" w:fill="FBFBFB"/>
        </w:rPr>
        <w:t xml:space="preserve">Available at: </w:t>
      </w:r>
      <w:hyperlink r:id="rId33" w:anchor="the-significance-of-the-psychological-contract" w:history="1">
        <w:r w:rsidRPr="00FA6F7C">
          <w:rPr>
            <w:rStyle w:val="Hyperlink"/>
            <w:rFonts w:asciiTheme="minorHAnsi" w:hAnsiTheme="minorHAnsi"/>
            <w:shd w:val="clear" w:color="auto" w:fill="FBFBFB"/>
          </w:rPr>
          <w:t>https://www.cipd.org/uk/knowledge/factsheets/psychological-factsheet/#the-significance-of-the-psychological-contract</w:t>
        </w:r>
      </w:hyperlink>
      <w:r>
        <w:rPr>
          <w:rFonts w:asciiTheme="minorHAnsi" w:hAnsiTheme="minorHAnsi"/>
          <w:color w:val="333333"/>
          <w:shd w:val="clear" w:color="auto" w:fill="FBFBFB"/>
        </w:rPr>
        <w:t>. Accessed : 3</w:t>
      </w:r>
      <w:r w:rsidRPr="00E6414A">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 </w:t>
      </w:r>
    </w:p>
    <w:p w14:paraId="58E1F603" w14:textId="77777777" w:rsidR="0095433A" w:rsidRDefault="0095433A" w:rsidP="003B1549">
      <w:pPr>
        <w:pStyle w:val="paragraph"/>
        <w:spacing w:before="0" w:beforeAutospacing="0" w:after="0" w:afterAutospacing="0"/>
        <w:textAlignment w:val="baseline"/>
        <w:rPr>
          <w:rFonts w:asciiTheme="minorHAnsi" w:hAnsiTheme="minorHAnsi"/>
          <w:color w:val="333333"/>
          <w:shd w:val="clear" w:color="auto" w:fill="FBFBFB"/>
        </w:rPr>
      </w:pPr>
    </w:p>
    <w:p w14:paraId="0FC24DB6" w14:textId="284BA912" w:rsidR="0095433A" w:rsidRDefault="0095433A"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(2025). </w:t>
      </w:r>
      <w:r>
        <w:rPr>
          <w:rFonts w:asciiTheme="minorHAnsi" w:hAnsiTheme="minorHAnsi"/>
          <w:i/>
          <w:iCs/>
          <w:color w:val="333333"/>
          <w:shd w:val="clear" w:color="auto" w:fill="FBFBFB"/>
        </w:rPr>
        <w:t xml:space="preserve">Employee voice boosts outcomes of management practices. </w:t>
      </w:r>
      <w:r>
        <w:rPr>
          <w:rFonts w:asciiTheme="minorHAnsi" w:hAnsiTheme="minorHAnsi"/>
          <w:color w:val="333333"/>
          <w:shd w:val="clear" w:color="auto" w:fill="FBFBFB"/>
        </w:rPr>
        <w:t>Available at:</w:t>
      </w:r>
      <w:r w:rsidRPr="0095433A">
        <w:t xml:space="preserve"> </w:t>
      </w:r>
      <w:hyperlink r:id="rId34" w:history="1">
        <w:r w:rsidRPr="00FA6F7C">
          <w:rPr>
            <w:rStyle w:val="Hyperlink"/>
            <w:rFonts w:asciiTheme="minorHAnsi" w:hAnsiTheme="minorHAnsi"/>
            <w:shd w:val="clear" w:color="auto" w:fill="FBFBFB"/>
          </w:rPr>
          <w:t>https://www.cipd.org/uk/knowledge/bitesize-research/employee-representation/</w:t>
        </w:r>
      </w:hyperlink>
      <w:r>
        <w:rPr>
          <w:rFonts w:asciiTheme="minorHAnsi" w:hAnsiTheme="minorHAnsi"/>
          <w:color w:val="333333"/>
          <w:shd w:val="clear" w:color="auto" w:fill="FBFBFB"/>
        </w:rPr>
        <w:t xml:space="preserve"> . (Accessed : 3</w:t>
      </w:r>
      <w:r w:rsidRPr="0095433A">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 </w:t>
      </w:r>
    </w:p>
    <w:p w14:paraId="2C1401DA" w14:textId="77777777" w:rsidR="007B1C54" w:rsidRDefault="007B1C54" w:rsidP="003B1549">
      <w:pPr>
        <w:pStyle w:val="paragraph"/>
        <w:spacing w:before="0" w:beforeAutospacing="0" w:after="0" w:afterAutospacing="0"/>
        <w:textAlignment w:val="baseline"/>
        <w:rPr>
          <w:rFonts w:asciiTheme="minorHAnsi" w:hAnsiTheme="minorHAnsi"/>
          <w:color w:val="333333"/>
          <w:shd w:val="clear" w:color="auto" w:fill="FBFBFB"/>
        </w:rPr>
      </w:pPr>
    </w:p>
    <w:p w14:paraId="5A85536D" w14:textId="2EBDB208" w:rsidR="007B1C54" w:rsidRPr="007B1C54" w:rsidRDefault="007B1C54"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(2025). </w:t>
      </w:r>
      <w:r>
        <w:rPr>
          <w:rFonts w:asciiTheme="minorHAnsi" w:hAnsiTheme="minorHAnsi"/>
          <w:i/>
          <w:iCs/>
          <w:color w:val="333333"/>
          <w:shd w:val="clear" w:color="auto" w:fill="FBFBFB"/>
        </w:rPr>
        <w:t xml:space="preserve">Employee voice. </w:t>
      </w:r>
      <w:r>
        <w:rPr>
          <w:rFonts w:asciiTheme="minorHAnsi" w:hAnsiTheme="minorHAnsi"/>
          <w:color w:val="333333"/>
          <w:shd w:val="clear" w:color="auto" w:fill="FBFBFB"/>
        </w:rPr>
        <w:t xml:space="preserve">Available at: </w:t>
      </w:r>
      <w:hyperlink r:id="rId35" w:history="1">
        <w:r w:rsidRPr="00FA6F7C">
          <w:rPr>
            <w:rStyle w:val="Hyperlink"/>
            <w:rFonts w:asciiTheme="minorHAnsi" w:hAnsiTheme="minorHAnsi"/>
            <w:shd w:val="clear" w:color="auto" w:fill="FBFBFB"/>
          </w:rPr>
          <w:t>https://www.cipd.org/uk/views-and-insights/cipd-viewpoint/employee-voice/</w:t>
        </w:r>
      </w:hyperlink>
      <w:r>
        <w:rPr>
          <w:rFonts w:asciiTheme="minorHAnsi" w:hAnsiTheme="minorHAnsi"/>
          <w:color w:val="333333"/>
          <w:shd w:val="clear" w:color="auto" w:fill="FBFBFB"/>
        </w:rPr>
        <w:t xml:space="preserve"> . (Accessed: 3</w:t>
      </w:r>
      <w:r w:rsidRPr="007B1C54">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 </w:t>
      </w:r>
    </w:p>
    <w:p w14:paraId="309CCA89" w14:textId="77777777" w:rsidR="008E107B" w:rsidRDefault="008E107B" w:rsidP="003B1549">
      <w:pPr>
        <w:pStyle w:val="paragraph"/>
        <w:spacing w:before="0" w:beforeAutospacing="0" w:after="0" w:afterAutospacing="0"/>
        <w:textAlignment w:val="baseline"/>
        <w:rPr>
          <w:rFonts w:asciiTheme="minorHAnsi" w:hAnsiTheme="minorHAnsi"/>
          <w:color w:val="333333"/>
          <w:shd w:val="clear" w:color="auto" w:fill="FBFBFB"/>
        </w:rPr>
      </w:pPr>
    </w:p>
    <w:p w14:paraId="0C9C4CB6" w14:textId="78AC30A1" w:rsidR="008E107B" w:rsidRPr="008E107B" w:rsidRDefault="008E107B"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Daniels, K. (2022) </w:t>
      </w:r>
      <w:r>
        <w:rPr>
          <w:rFonts w:asciiTheme="minorHAnsi" w:hAnsiTheme="minorHAnsi"/>
          <w:i/>
          <w:iCs/>
          <w:color w:val="333333"/>
          <w:shd w:val="clear" w:color="auto" w:fill="FBFBFB"/>
        </w:rPr>
        <w:t xml:space="preserve">Introduction to Employment Law. </w:t>
      </w:r>
      <w:r>
        <w:rPr>
          <w:rFonts w:asciiTheme="minorHAnsi" w:hAnsiTheme="minorHAnsi"/>
          <w:color w:val="333333"/>
          <w:shd w:val="clear" w:color="auto" w:fill="FBFBFB"/>
        </w:rPr>
        <w:t>6</w:t>
      </w:r>
      <w:r w:rsidRPr="008E107B">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Edition. London: Kogan Page. </w:t>
      </w:r>
    </w:p>
    <w:p w14:paraId="32397D7F" w14:textId="77777777" w:rsidR="003B1549" w:rsidRDefault="003B1549" w:rsidP="003B1549">
      <w:pPr>
        <w:pStyle w:val="paragraph"/>
        <w:spacing w:before="0" w:beforeAutospacing="0" w:after="0" w:afterAutospacing="0"/>
        <w:textAlignment w:val="baseline"/>
        <w:rPr>
          <w:rFonts w:asciiTheme="minorHAnsi" w:hAnsiTheme="minorHAnsi"/>
          <w:color w:val="333333"/>
          <w:shd w:val="clear" w:color="auto" w:fill="FBFBFB"/>
        </w:rPr>
      </w:pPr>
    </w:p>
    <w:p w14:paraId="53D5B349" w14:textId="2F53D194" w:rsidR="003B1549" w:rsidRDefault="003B1549"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Engage for Success (2025). </w:t>
      </w:r>
      <w:r>
        <w:rPr>
          <w:rFonts w:asciiTheme="minorHAnsi" w:hAnsiTheme="minorHAnsi"/>
          <w:i/>
          <w:iCs/>
          <w:color w:val="333333"/>
          <w:shd w:val="clear" w:color="auto" w:fill="FBFBFB"/>
        </w:rPr>
        <w:t xml:space="preserve">Employee Voice. </w:t>
      </w:r>
      <w:r>
        <w:rPr>
          <w:rFonts w:asciiTheme="minorHAnsi" w:hAnsiTheme="minorHAnsi"/>
          <w:color w:val="333333"/>
          <w:shd w:val="clear" w:color="auto" w:fill="FBFBFB"/>
        </w:rPr>
        <w:t xml:space="preserve">Available at: </w:t>
      </w:r>
      <w:hyperlink r:id="rId36" w:history="1">
        <w:r w:rsidRPr="00FA6F7C">
          <w:rPr>
            <w:rStyle w:val="Hyperlink"/>
            <w:rFonts w:asciiTheme="minorHAnsi" w:hAnsiTheme="minorHAnsi"/>
            <w:shd w:val="clear" w:color="auto" w:fill="FBFBFB"/>
          </w:rPr>
          <w:t>https://engageforsuccess.org/employee-voice/</w:t>
        </w:r>
      </w:hyperlink>
      <w:r>
        <w:rPr>
          <w:rFonts w:asciiTheme="minorHAnsi" w:hAnsiTheme="minorHAnsi"/>
          <w:color w:val="333333"/>
          <w:shd w:val="clear" w:color="auto" w:fill="FBFBFB"/>
        </w:rPr>
        <w:t xml:space="preserve"> . (Accessed : 3</w:t>
      </w:r>
      <w:r w:rsidRPr="003B1549">
        <w:rPr>
          <w:rFonts w:asciiTheme="minorHAnsi" w:hAnsiTheme="minorHAnsi"/>
          <w:color w:val="333333"/>
          <w:shd w:val="clear" w:color="auto" w:fill="FBFBFB"/>
          <w:vertAlign w:val="superscript"/>
        </w:rPr>
        <w:t>rd</w:t>
      </w:r>
      <w:r>
        <w:rPr>
          <w:rFonts w:asciiTheme="minorHAnsi" w:hAnsiTheme="minorHAnsi"/>
          <w:color w:val="333333"/>
          <w:shd w:val="clear" w:color="auto" w:fill="FBFBFB"/>
        </w:rPr>
        <w:t xml:space="preserve"> April 2025). </w:t>
      </w:r>
    </w:p>
    <w:p w14:paraId="1FDB09CA" w14:textId="77777777" w:rsidR="00E605CA" w:rsidRDefault="00E605CA" w:rsidP="003B1549">
      <w:pPr>
        <w:pStyle w:val="paragraph"/>
        <w:spacing w:before="0" w:beforeAutospacing="0" w:after="0" w:afterAutospacing="0"/>
        <w:textAlignment w:val="baseline"/>
        <w:rPr>
          <w:rFonts w:asciiTheme="minorHAnsi" w:hAnsiTheme="minorHAnsi"/>
          <w:color w:val="333333"/>
          <w:shd w:val="clear" w:color="auto" w:fill="FBFBFB"/>
        </w:rPr>
      </w:pPr>
    </w:p>
    <w:p w14:paraId="4E242575" w14:textId="69E1D30C" w:rsidR="00E605CA" w:rsidRDefault="00E605CA"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Gifford, J. (2024). </w:t>
      </w:r>
      <w:r>
        <w:rPr>
          <w:rFonts w:asciiTheme="minorHAnsi" w:hAnsiTheme="minorHAnsi"/>
          <w:i/>
          <w:iCs/>
          <w:color w:val="333333"/>
          <w:shd w:val="clear" w:color="auto" w:fill="FBFBFB"/>
        </w:rPr>
        <w:t xml:space="preserve">Employee voice boosts outcomes of management practices. </w:t>
      </w:r>
      <w:r>
        <w:rPr>
          <w:rFonts w:asciiTheme="minorHAnsi" w:hAnsiTheme="minorHAnsi"/>
          <w:color w:val="333333"/>
          <w:shd w:val="clear" w:color="auto" w:fill="FBFBFB"/>
        </w:rPr>
        <w:t xml:space="preserve">Available at: </w:t>
      </w:r>
      <w:hyperlink r:id="rId37" w:history="1">
        <w:r w:rsidRPr="00397AC7">
          <w:rPr>
            <w:rStyle w:val="Hyperlink"/>
            <w:rFonts w:asciiTheme="minorHAnsi" w:hAnsiTheme="minorHAnsi"/>
            <w:shd w:val="clear" w:color="auto" w:fill="FBFBFB"/>
          </w:rPr>
          <w:t>https://www.cipd.org/uk/knowledge/bitesize-research/employee-representation/</w:t>
        </w:r>
      </w:hyperlink>
      <w:r>
        <w:rPr>
          <w:rFonts w:asciiTheme="minorHAnsi" w:hAnsiTheme="minorHAnsi"/>
          <w:color w:val="333333"/>
          <w:shd w:val="clear" w:color="auto" w:fill="FBFBFB"/>
        </w:rPr>
        <w:t xml:space="preserve">  (Accessed: 5</w:t>
      </w:r>
      <w:r w:rsidRPr="00E605CA">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 </w:t>
      </w:r>
    </w:p>
    <w:p w14:paraId="2D22915F" w14:textId="77777777" w:rsidR="001B3408" w:rsidRDefault="001B3408" w:rsidP="003B1549">
      <w:pPr>
        <w:pStyle w:val="paragraph"/>
        <w:spacing w:before="0" w:beforeAutospacing="0" w:after="0" w:afterAutospacing="0"/>
        <w:textAlignment w:val="baseline"/>
        <w:rPr>
          <w:rFonts w:asciiTheme="minorHAnsi" w:hAnsiTheme="minorHAnsi"/>
          <w:color w:val="333333"/>
          <w:shd w:val="clear" w:color="auto" w:fill="FBFBFB"/>
        </w:rPr>
      </w:pPr>
    </w:p>
    <w:p w14:paraId="1C12F4A1" w14:textId="4A71FE66" w:rsidR="001B3408" w:rsidRDefault="001B3408"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Government (2024) </w:t>
      </w:r>
      <w:r>
        <w:rPr>
          <w:rFonts w:asciiTheme="minorHAnsi" w:hAnsiTheme="minorHAnsi"/>
          <w:i/>
          <w:iCs/>
          <w:color w:val="333333"/>
          <w:shd w:val="clear" w:color="auto" w:fill="FBFBFB"/>
        </w:rPr>
        <w:t xml:space="preserve">Trade Union Membership statistics. </w:t>
      </w:r>
      <w:r>
        <w:rPr>
          <w:rFonts w:asciiTheme="minorHAnsi" w:hAnsiTheme="minorHAnsi"/>
          <w:color w:val="333333"/>
          <w:shd w:val="clear" w:color="auto" w:fill="FBFBFB"/>
        </w:rPr>
        <w:t xml:space="preserve">Available at: </w:t>
      </w:r>
      <w:hyperlink r:id="rId38" w:history="1">
        <w:r w:rsidRPr="00FA6F7C">
          <w:rPr>
            <w:rStyle w:val="Hyperlink"/>
            <w:rFonts w:asciiTheme="minorHAnsi" w:hAnsiTheme="minorHAnsi"/>
            <w:shd w:val="clear" w:color="auto" w:fill="FBFBFB"/>
          </w:rPr>
          <w:t>https://www.data.gov.uk/dataset/2139dde9-cb3a-43c3-9c93-dc98b91d448e/trade_union_membership</w:t>
        </w:r>
      </w:hyperlink>
      <w:r>
        <w:rPr>
          <w:rFonts w:asciiTheme="minorHAnsi" w:hAnsiTheme="minorHAnsi"/>
          <w:color w:val="333333"/>
          <w:shd w:val="clear" w:color="auto" w:fill="FBFBFB"/>
        </w:rPr>
        <w:t xml:space="preserve"> (Accessed: 7</w:t>
      </w:r>
      <w:r w:rsidRPr="001B3408">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1608C49F" w14:textId="77777777" w:rsidR="0070239C" w:rsidRDefault="0070239C" w:rsidP="003B1549">
      <w:pPr>
        <w:pStyle w:val="paragraph"/>
        <w:spacing w:before="0" w:beforeAutospacing="0" w:after="0" w:afterAutospacing="0"/>
        <w:textAlignment w:val="baseline"/>
        <w:rPr>
          <w:rFonts w:asciiTheme="minorHAnsi" w:hAnsiTheme="minorHAnsi"/>
          <w:color w:val="333333"/>
          <w:shd w:val="clear" w:color="auto" w:fill="FBFBFB"/>
        </w:rPr>
      </w:pPr>
    </w:p>
    <w:p w14:paraId="66ACF14D" w14:textId="6E94D25F" w:rsidR="0070239C" w:rsidRPr="0070239C" w:rsidRDefault="0070239C"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Government (2025). </w:t>
      </w:r>
      <w:r>
        <w:rPr>
          <w:rFonts w:asciiTheme="minorHAnsi" w:hAnsiTheme="minorHAnsi"/>
          <w:i/>
          <w:iCs/>
          <w:color w:val="333333"/>
          <w:shd w:val="clear" w:color="auto" w:fill="FBFBFB"/>
        </w:rPr>
        <w:t xml:space="preserve">Solve a workplace dispute. </w:t>
      </w:r>
      <w:r>
        <w:rPr>
          <w:rFonts w:asciiTheme="minorHAnsi" w:hAnsiTheme="minorHAnsi"/>
          <w:color w:val="333333"/>
          <w:shd w:val="clear" w:color="auto" w:fill="FBFBFB"/>
        </w:rPr>
        <w:t xml:space="preserve">Available at: </w:t>
      </w:r>
      <w:hyperlink r:id="rId39" w:history="1">
        <w:r w:rsidRPr="00397AC7">
          <w:rPr>
            <w:rStyle w:val="Hyperlink"/>
            <w:rFonts w:asciiTheme="minorHAnsi" w:hAnsiTheme="minorHAnsi"/>
            <w:shd w:val="clear" w:color="auto" w:fill="FBFBFB"/>
          </w:rPr>
          <w:t>https://www.gov.uk/solve-workplace-dispute/mediation-conciliation-and-arbitration</w:t>
        </w:r>
      </w:hyperlink>
      <w:r>
        <w:rPr>
          <w:rFonts w:asciiTheme="minorHAnsi" w:hAnsiTheme="minorHAnsi"/>
          <w:color w:val="333333"/>
          <w:shd w:val="clear" w:color="auto" w:fill="FBFBFB"/>
        </w:rPr>
        <w:t xml:space="preserve"> (Accessed: 6</w:t>
      </w:r>
      <w:r w:rsidRPr="0070239C">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May 2025). </w:t>
      </w:r>
    </w:p>
    <w:p w14:paraId="063E978C" w14:textId="77777777" w:rsidR="0038162E" w:rsidRDefault="0038162E" w:rsidP="003B1549">
      <w:pPr>
        <w:pStyle w:val="paragraph"/>
        <w:spacing w:before="0" w:beforeAutospacing="0" w:after="0" w:afterAutospacing="0"/>
        <w:textAlignment w:val="baseline"/>
        <w:rPr>
          <w:rFonts w:asciiTheme="minorHAnsi" w:hAnsiTheme="minorHAnsi"/>
          <w:color w:val="333333"/>
          <w:shd w:val="clear" w:color="auto" w:fill="FBFBFB"/>
        </w:rPr>
      </w:pPr>
    </w:p>
    <w:p w14:paraId="3E08600D" w14:textId="47CC4865" w:rsidR="0038162E" w:rsidRPr="0038162E" w:rsidRDefault="0038162E"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HSE (2024). </w:t>
      </w:r>
      <w:r>
        <w:rPr>
          <w:rFonts w:asciiTheme="minorHAnsi" w:hAnsiTheme="minorHAnsi"/>
          <w:i/>
          <w:iCs/>
          <w:color w:val="333333"/>
          <w:shd w:val="clear" w:color="auto" w:fill="FBFBFB"/>
        </w:rPr>
        <w:t xml:space="preserve">Historical picture statistics in Great Britain, 2024. </w:t>
      </w:r>
      <w:r>
        <w:rPr>
          <w:rFonts w:asciiTheme="minorHAnsi" w:hAnsiTheme="minorHAnsi"/>
          <w:color w:val="333333"/>
          <w:shd w:val="clear" w:color="auto" w:fill="FBFBFB"/>
        </w:rPr>
        <w:t xml:space="preserve">Available at: </w:t>
      </w:r>
      <w:hyperlink r:id="rId40" w:history="1">
        <w:r w:rsidRPr="00397AC7">
          <w:rPr>
            <w:rStyle w:val="Hyperlink"/>
            <w:rFonts w:asciiTheme="minorHAnsi" w:hAnsiTheme="minorHAnsi"/>
            <w:shd w:val="clear" w:color="auto" w:fill="FBFBFB"/>
          </w:rPr>
          <w:t>https://www.hse.gov.uk/statistics/assets/docs/historical-picture.pdf</w:t>
        </w:r>
      </w:hyperlink>
      <w:r>
        <w:rPr>
          <w:rFonts w:asciiTheme="minorHAnsi" w:hAnsiTheme="minorHAnsi"/>
          <w:color w:val="333333"/>
          <w:shd w:val="clear" w:color="auto" w:fill="FBFBFB"/>
        </w:rPr>
        <w:t xml:space="preserve"> . (Accessed: 10</w:t>
      </w:r>
      <w:r w:rsidRPr="0038162E">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038E35F1" w14:textId="77777777" w:rsidR="002A0468" w:rsidRDefault="002A0468" w:rsidP="003B1549">
      <w:pPr>
        <w:pStyle w:val="paragraph"/>
        <w:spacing w:before="0" w:beforeAutospacing="0" w:after="0" w:afterAutospacing="0"/>
        <w:textAlignment w:val="baseline"/>
        <w:rPr>
          <w:rFonts w:asciiTheme="minorHAnsi" w:hAnsiTheme="minorHAnsi"/>
          <w:color w:val="333333"/>
          <w:shd w:val="clear" w:color="auto" w:fill="FBFBFB"/>
        </w:rPr>
      </w:pPr>
    </w:p>
    <w:p w14:paraId="0DE8E499" w14:textId="1447E0C8" w:rsidR="002A0468" w:rsidRDefault="002A0468"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Involvement &amp; Participation Association (202</w:t>
      </w:r>
      <w:r w:rsidR="00937140">
        <w:rPr>
          <w:rFonts w:asciiTheme="minorHAnsi" w:hAnsiTheme="minorHAnsi"/>
          <w:color w:val="333333"/>
          <w:shd w:val="clear" w:color="auto" w:fill="FBFBFB"/>
        </w:rPr>
        <w:t>5</w:t>
      </w:r>
      <w:r>
        <w:rPr>
          <w:rFonts w:asciiTheme="minorHAnsi" w:hAnsiTheme="minorHAnsi"/>
          <w:color w:val="333333"/>
          <w:shd w:val="clear" w:color="auto" w:fill="FBFBFB"/>
        </w:rPr>
        <w:t xml:space="preserve">). </w:t>
      </w:r>
      <w:r w:rsidR="00937140">
        <w:rPr>
          <w:rFonts w:asciiTheme="minorHAnsi" w:hAnsiTheme="minorHAnsi"/>
          <w:i/>
          <w:iCs/>
          <w:color w:val="333333"/>
          <w:shd w:val="clear" w:color="auto" w:fill="FBFBFB"/>
        </w:rPr>
        <w:t xml:space="preserve">How Workplace Participation Increases Productivity: Behavioural Evidence. </w:t>
      </w:r>
      <w:r w:rsidR="00937140">
        <w:rPr>
          <w:rFonts w:asciiTheme="minorHAnsi" w:hAnsiTheme="minorHAnsi"/>
          <w:color w:val="333333"/>
          <w:shd w:val="clear" w:color="auto" w:fill="FBFBFB"/>
        </w:rPr>
        <w:t xml:space="preserve">Available at: </w:t>
      </w:r>
      <w:hyperlink r:id="rId41" w:history="1">
        <w:r w:rsidR="00937140" w:rsidRPr="00FA6F7C">
          <w:rPr>
            <w:rStyle w:val="Hyperlink"/>
            <w:rFonts w:asciiTheme="minorHAnsi" w:hAnsiTheme="minorHAnsi"/>
            <w:shd w:val="clear" w:color="auto" w:fill="FBFBFB"/>
          </w:rPr>
          <w:t>https://www.ipa-involve.com/News/how-workplace-participation-increases-productivity-behavioural-evidence</w:t>
        </w:r>
      </w:hyperlink>
      <w:r w:rsidR="00937140">
        <w:rPr>
          <w:rFonts w:asciiTheme="minorHAnsi" w:hAnsiTheme="minorHAnsi"/>
          <w:color w:val="333333"/>
          <w:shd w:val="clear" w:color="auto" w:fill="FBFBFB"/>
        </w:rPr>
        <w:t xml:space="preserve"> (Accessed : 31</w:t>
      </w:r>
      <w:r w:rsidR="00937140" w:rsidRPr="00937140">
        <w:rPr>
          <w:rFonts w:asciiTheme="minorHAnsi" w:hAnsiTheme="minorHAnsi"/>
          <w:color w:val="333333"/>
          <w:shd w:val="clear" w:color="auto" w:fill="FBFBFB"/>
          <w:vertAlign w:val="superscript"/>
        </w:rPr>
        <w:t>st</w:t>
      </w:r>
      <w:r w:rsidR="00937140">
        <w:rPr>
          <w:rFonts w:asciiTheme="minorHAnsi" w:hAnsiTheme="minorHAnsi"/>
          <w:color w:val="333333"/>
          <w:shd w:val="clear" w:color="auto" w:fill="FBFBFB"/>
        </w:rPr>
        <w:t xml:space="preserve"> March 2025)</w:t>
      </w:r>
    </w:p>
    <w:p w14:paraId="2AAEB696" w14:textId="77777777" w:rsidR="00640A65" w:rsidRDefault="00640A65" w:rsidP="003B1549">
      <w:pPr>
        <w:pStyle w:val="paragraph"/>
        <w:spacing w:before="0" w:beforeAutospacing="0" w:after="0" w:afterAutospacing="0"/>
        <w:textAlignment w:val="baseline"/>
        <w:rPr>
          <w:rFonts w:asciiTheme="minorHAnsi" w:hAnsiTheme="minorHAnsi"/>
          <w:color w:val="333333"/>
          <w:shd w:val="clear" w:color="auto" w:fill="FBFBFB"/>
        </w:rPr>
      </w:pPr>
    </w:p>
    <w:p w14:paraId="7C73D542" w14:textId="583A254D" w:rsidR="00640A65" w:rsidRDefault="00640A65"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Office for National Statistics (2021). </w:t>
      </w:r>
      <w:r>
        <w:rPr>
          <w:rFonts w:asciiTheme="minorHAnsi" w:hAnsiTheme="minorHAnsi"/>
          <w:i/>
          <w:iCs/>
          <w:color w:val="333333"/>
          <w:shd w:val="clear" w:color="auto" w:fill="FBFBFB"/>
        </w:rPr>
        <w:t xml:space="preserve">The impact of strikes in the UK: June 2022 to February 2023. </w:t>
      </w:r>
      <w:r>
        <w:rPr>
          <w:rFonts w:asciiTheme="minorHAnsi" w:hAnsiTheme="minorHAnsi"/>
          <w:color w:val="333333"/>
          <w:shd w:val="clear" w:color="auto" w:fill="FBFBFB"/>
        </w:rPr>
        <w:t xml:space="preserve">Available at: </w:t>
      </w:r>
      <w:hyperlink r:id="rId42" w:history="1">
        <w:r w:rsidRPr="00561AFD">
          <w:rPr>
            <w:rStyle w:val="Hyperlink"/>
            <w:rFonts w:asciiTheme="minorHAnsi" w:hAnsiTheme="minorHAnsi"/>
            <w:shd w:val="clear" w:color="auto" w:fill="FBFBFB"/>
          </w:rPr>
          <w:t>https://www.ons.gov.uk/employmentandlabourmarket/peopleinwork/workplacedisputesa</w:t>
        </w:r>
        <w:r w:rsidRPr="00561AFD">
          <w:rPr>
            <w:rStyle w:val="Hyperlink"/>
            <w:rFonts w:asciiTheme="minorHAnsi" w:hAnsiTheme="minorHAnsi"/>
            <w:shd w:val="clear" w:color="auto" w:fill="FBFBFB"/>
          </w:rPr>
          <w:lastRenderedPageBreak/>
          <w:t>ndworkingconditions/articles/theimpactofstrikesintheuk/june2022tofebruary2023</w:t>
        </w:r>
      </w:hyperlink>
      <w:r>
        <w:rPr>
          <w:rFonts w:asciiTheme="minorHAnsi" w:hAnsiTheme="minorHAnsi"/>
          <w:color w:val="333333"/>
          <w:shd w:val="clear" w:color="auto" w:fill="FBFBFB"/>
        </w:rPr>
        <w:t xml:space="preserve"> . (Accessed: 8</w:t>
      </w:r>
      <w:r w:rsidRPr="00640A65">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7F8BE834" w14:textId="77777777" w:rsidR="00CB0177" w:rsidRDefault="00CB0177" w:rsidP="003B1549">
      <w:pPr>
        <w:pStyle w:val="paragraph"/>
        <w:spacing w:before="0" w:beforeAutospacing="0" w:after="0" w:afterAutospacing="0"/>
        <w:textAlignment w:val="baseline"/>
        <w:rPr>
          <w:rFonts w:asciiTheme="minorHAnsi" w:hAnsiTheme="minorHAnsi"/>
          <w:color w:val="333333"/>
          <w:shd w:val="clear" w:color="auto" w:fill="FBFBFB"/>
        </w:rPr>
      </w:pPr>
    </w:p>
    <w:p w14:paraId="14664C78" w14:textId="7474EA7F" w:rsidR="00CB0177" w:rsidRDefault="00CB0177" w:rsidP="00CB017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Office for National Statistics (2025). </w:t>
      </w:r>
      <w:r>
        <w:rPr>
          <w:rFonts w:asciiTheme="minorHAnsi" w:hAnsiTheme="minorHAnsi"/>
          <w:i/>
          <w:iCs/>
          <w:color w:val="333333"/>
          <w:shd w:val="clear" w:color="auto" w:fill="FBFBFB"/>
        </w:rPr>
        <w:t xml:space="preserve">Labour market overview, UK: March 2025. </w:t>
      </w:r>
      <w:r>
        <w:rPr>
          <w:rFonts w:asciiTheme="minorHAnsi" w:hAnsiTheme="minorHAnsi"/>
          <w:color w:val="333333"/>
          <w:shd w:val="clear" w:color="auto" w:fill="FBFBFB"/>
        </w:rPr>
        <w:t>Available at:</w:t>
      </w:r>
      <w:r w:rsidRPr="00CB0177">
        <w:t xml:space="preserve"> </w:t>
      </w:r>
      <w:hyperlink r:id="rId43" w:anchor="latest-indicators-at-a-glance" w:history="1">
        <w:r w:rsidRPr="00397AC7">
          <w:rPr>
            <w:rStyle w:val="Hyperlink"/>
            <w:rFonts w:asciiTheme="minorHAnsi" w:hAnsiTheme="minorHAnsi"/>
            <w:shd w:val="clear" w:color="auto" w:fill="FBFBFB"/>
          </w:rPr>
          <w:t>https://www.ons.gov.uk/employmentandlabourmarket/peopleinwork/employmentandemployeetypes/bulletins/uklabourmarket/latest#latest-indicators-at-a-glance</w:t>
        </w:r>
      </w:hyperlink>
      <w:r>
        <w:rPr>
          <w:rFonts w:asciiTheme="minorHAnsi" w:hAnsiTheme="minorHAnsi"/>
          <w:color w:val="333333"/>
          <w:shd w:val="clear" w:color="auto" w:fill="FBFBFB"/>
        </w:rPr>
        <w:t xml:space="preserve">  . (Accessed: 11</w:t>
      </w:r>
      <w:r w:rsidRPr="00640A65">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5AFC3533" w14:textId="77777777" w:rsidR="003C49F4" w:rsidRDefault="003C49F4" w:rsidP="00CB0177">
      <w:pPr>
        <w:pStyle w:val="paragraph"/>
        <w:spacing w:before="0" w:beforeAutospacing="0" w:after="0" w:afterAutospacing="0"/>
        <w:textAlignment w:val="baseline"/>
        <w:rPr>
          <w:rFonts w:asciiTheme="minorHAnsi" w:hAnsiTheme="minorHAnsi"/>
          <w:color w:val="333333"/>
          <w:shd w:val="clear" w:color="auto" w:fill="FBFBFB"/>
        </w:rPr>
      </w:pPr>
    </w:p>
    <w:p w14:paraId="240AFE19" w14:textId="4C12D4DB" w:rsidR="003C49F4" w:rsidRDefault="003C49F4" w:rsidP="003C49F4">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Office for National Statistics (2025). </w:t>
      </w:r>
      <w:r>
        <w:rPr>
          <w:rFonts w:asciiTheme="minorHAnsi" w:hAnsiTheme="minorHAnsi"/>
          <w:i/>
          <w:iCs/>
          <w:color w:val="333333"/>
          <w:shd w:val="clear" w:color="auto" w:fill="FBFBFB"/>
        </w:rPr>
        <w:t xml:space="preserve">Labour </w:t>
      </w:r>
      <w:proofErr w:type="gramStart"/>
      <w:r>
        <w:rPr>
          <w:rFonts w:asciiTheme="minorHAnsi" w:hAnsiTheme="minorHAnsi"/>
          <w:i/>
          <w:iCs/>
          <w:color w:val="333333"/>
          <w:shd w:val="clear" w:color="auto" w:fill="FBFBFB"/>
        </w:rPr>
        <w:t>disputes;</w:t>
      </w:r>
      <w:proofErr w:type="gramEnd"/>
      <w:r>
        <w:rPr>
          <w:rFonts w:asciiTheme="minorHAnsi" w:hAnsiTheme="minorHAnsi"/>
          <w:i/>
          <w:iCs/>
          <w:color w:val="333333"/>
          <w:shd w:val="clear" w:color="auto" w:fill="FBFBFB"/>
        </w:rPr>
        <w:t xml:space="preserve"> working days lost due to strike action; UK. </w:t>
      </w:r>
      <w:r>
        <w:rPr>
          <w:rFonts w:asciiTheme="minorHAnsi" w:hAnsiTheme="minorHAnsi"/>
          <w:color w:val="333333"/>
          <w:shd w:val="clear" w:color="auto" w:fill="FBFBFB"/>
        </w:rPr>
        <w:t xml:space="preserve">Available at:  </w:t>
      </w:r>
      <w:hyperlink r:id="rId44" w:history="1">
        <w:r w:rsidRPr="00397AC7">
          <w:rPr>
            <w:rStyle w:val="Hyperlink"/>
            <w:rFonts w:asciiTheme="minorHAnsi" w:hAnsiTheme="minorHAnsi"/>
            <w:shd w:val="clear" w:color="auto" w:fill="FBFBFB"/>
          </w:rPr>
          <w:t>https://www.ons.gov.uk/employmentandlabourmarket/peopleinwork/employmentandemployeetypes/timeseries/bbfw/lms</w:t>
        </w:r>
      </w:hyperlink>
      <w:r>
        <w:rPr>
          <w:rFonts w:asciiTheme="minorHAnsi" w:hAnsiTheme="minorHAnsi"/>
          <w:color w:val="333333"/>
          <w:shd w:val="clear" w:color="auto" w:fill="FBFBFB"/>
        </w:rPr>
        <w:t xml:space="preserve"> . (Accessed: 5th May 2025). </w:t>
      </w:r>
    </w:p>
    <w:p w14:paraId="2D07EC8F" w14:textId="77777777" w:rsidR="003C49F4" w:rsidRDefault="003C49F4" w:rsidP="00CB0177">
      <w:pPr>
        <w:pStyle w:val="paragraph"/>
        <w:spacing w:before="0" w:beforeAutospacing="0" w:after="0" w:afterAutospacing="0"/>
        <w:textAlignment w:val="baseline"/>
        <w:rPr>
          <w:rFonts w:asciiTheme="minorHAnsi" w:hAnsiTheme="minorHAnsi"/>
          <w:color w:val="333333"/>
          <w:shd w:val="clear" w:color="auto" w:fill="FBFBFB"/>
        </w:rPr>
      </w:pPr>
    </w:p>
    <w:p w14:paraId="68062559" w14:textId="77777777" w:rsidR="009D22E9" w:rsidRDefault="009D22E9" w:rsidP="003B1549">
      <w:pPr>
        <w:pStyle w:val="paragraph"/>
        <w:spacing w:before="0" w:beforeAutospacing="0" w:after="0" w:afterAutospacing="0"/>
        <w:textAlignment w:val="baseline"/>
        <w:rPr>
          <w:rFonts w:asciiTheme="minorHAnsi" w:hAnsiTheme="minorHAnsi"/>
          <w:color w:val="333333"/>
          <w:shd w:val="clear" w:color="auto" w:fill="FBFBFB"/>
        </w:rPr>
      </w:pPr>
    </w:p>
    <w:p w14:paraId="2D446853" w14:textId="6C6A8139" w:rsidR="009D22E9" w:rsidRPr="009D22E9" w:rsidRDefault="009D22E9"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McConnell, A. (2014) </w:t>
      </w:r>
      <w:r>
        <w:rPr>
          <w:rFonts w:asciiTheme="minorHAnsi" w:hAnsiTheme="minorHAnsi"/>
          <w:i/>
          <w:iCs/>
          <w:color w:val="333333"/>
          <w:shd w:val="clear" w:color="auto" w:fill="FBFBFB"/>
        </w:rPr>
        <w:t xml:space="preserve">The importance of handling grievances properly. </w:t>
      </w:r>
      <w:r>
        <w:rPr>
          <w:rFonts w:asciiTheme="minorHAnsi" w:hAnsiTheme="minorHAnsi"/>
          <w:color w:val="333333"/>
          <w:shd w:val="clear" w:color="auto" w:fill="FBFBFB"/>
        </w:rPr>
        <w:t xml:space="preserve">Available at: </w:t>
      </w:r>
      <w:hyperlink r:id="rId45" w:history="1">
        <w:r w:rsidRPr="00397AC7">
          <w:rPr>
            <w:rStyle w:val="Hyperlink"/>
            <w:rFonts w:asciiTheme="minorHAnsi" w:hAnsiTheme="minorHAnsi"/>
            <w:shd w:val="clear" w:color="auto" w:fill="FBFBFB"/>
          </w:rPr>
          <w:t>https://www.personneltoday.com/hr/importance-handling-grievances-properly/</w:t>
        </w:r>
      </w:hyperlink>
      <w:r>
        <w:rPr>
          <w:rFonts w:asciiTheme="minorHAnsi" w:hAnsiTheme="minorHAnsi"/>
          <w:color w:val="333333"/>
          <w:shd w:val="clear" w:color="auto" w:fill="FBFBFB"/>
        </w:rPr>
        <w:t xml:space="preserve"> . (Accessed: 10</w:t>
      </w:r>
      <w:r w:rsidRPr="009D22E9">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20205). </w:t>
      </w:r>
    </w:p>
    <w:p w14:paraId="7A530025" w14:textId="77777777" w:rsidR="009D3DEA" w:rsidRDefault="009D3DEA" w:rsidP="003B1549">
      <w:pPr>
        <w:pStyle w:val="paragraph"/>
        <w:spacing w:before="0" w:beforeAutospacing="0" w:after="0" w:afterAutospacing="0"/>
        <w:textAlignment w:val="baseline"/>
        <w:rPr>
          <w:rFonts w:asciiTheme="minorHAnsi" w:hAnsiTheme="minorHAnsi"/>
          <w:color w:val="333333"/>
          <w:shd w:val="clear" w:color="auto" w:fill="FBFBFB"/>
        </w:rPr>
      </w:pPr>
    </w:p>
    <w:p w14:paraId="7FD516F8" w14:textId="2940D5BC" w:rsidR="009D3DEA" w:rsidRPr="009D3DEA" w:rsidRDefault="009D3DEA"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Resolution Foundation (2021). </w:t>
      </w:r>
      <w:r>
        <w:rPr>
          <w:rFonts w:asciiTheme="minorHAnsi" w:hAnsiTheme="minorHAnsi"/>
          <w:i/>
          <w:iCs/>
          <w:color w:val="333333"/>
          <w:shd w:val="clear" w:color="auto" w:fill="FBFBFB"/>
        </w:rPr>
        <w:t xml:space="preserve">Four of a kind: Analysis of trade union membership statistics. </w:t>
      </w:r>
      <w:r>
        <w:rPr>
          <w:rFonts w:asciiTheme="minorHAnsi" w:hAnsiTheme="minorHAnsi"/>
          <w:color w:val="333333"/>
          <w:shd w:val="clear" w:color="auto" w:fill="FBFBFB"/>
        </w:rPr>
        <w:t xml:space="preserve">Available at: </w:t>
      </w:r>
      <w:hyperlink r:id="rId46" w:history="1">
        <w:r w:rsidRPr="00561AFD">
          <w:rPr>
            <w:rStyle w:val="Hyperlink"/>
            <w:rFonts w:asciiTheme="minorHAnsi" w:hAnsiTheme="minorHAnsi"/>
            <w:shd w:val="clear" w:color="auto" w:fill="FBFBFB"/>
          </w:rPr>
          <w:t>https://www.resolutionfoundation.org/publications/four-of-a-kind/</w:t>
        </w:r>
      </w:hyperlink>
      <w:r>
        <w:rPr>
          <w:rFonts w:asciiTheme="minorHAnsi" w:hAnsiTheme="minorHAnsi"/>
          <w:color w:val="333333"/>
          <w:shd w:val="clear" w:color="auto" w:fill="FBFBFB"/>
        </w:rPr>
        <w:t xml:space="preserve"> . (Accessed : 8</w:t>
      </w:r>
      <w:r w:rsidRPr="009D3DEA">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3EF689EA" w14:textId="77777777" w:rsidR="00EC328B" w:rsidRDefault="00EC328B" w:rsidP="003B1549">
      <w:pPr>
        <w:pStyle w:val="paragraph"/>
        <w:spacing w:before="0" w:beforeAutospacing="0" w:after="0" w:afterAutospacing="0"/>
        <w:textAlignment w:val="baseline"/>
        <w:rPr>
          <w:rFonts w:asciiTheme="minorHAnsi" w:hAnsiTheme="minorHAnsi"/>
          <w:color w:val="333333"/>
          <w:shd w:val="clear" w:color="auto" w:fill="FBFBFB"/>
        </w:rPr>
      </w:pPr>
    </w:p>
    <w:p w14:paraId="3EF44CF1" w14:textId="1F5991CA" w:rsidR="00EC328B" w:rsidRDefault="00EC328B"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Taylor, M. (2017). </w:t>
      </w:r>
      <w:r w:rsidRPr="00EC328B">
        <w:rPr>
          <w:rFonts w:asciiTheme="minorHAnsi" w:hAnsiTheme="minorHAnsi"/>
          <w:i/>
          <w:iCs/>
          <w:color w:val="333333"/>
          <w:shd w:val="clear" w:color="auto" w:fill="FBFBFB"/>
        </w:rPr>
        <w:t>Good Work. The Taylor Review of Modern Working Practices</w:t>
      </w:r>
      <w:r>
        <w:rPr>
          <w:rFonts w:asciiTheme="minorHAnsi" w:hAnsiTheme="minorHAnsi"/>
          <w:color w:val="333333"/>
          <w:shd w:val="clear" w:color="auto" w:fill="FBFBFB"/>
        </w:rPr>
        <w:t xml:space="preserve">. Available at: </w:t>
      </w:r>
      <w:hyperlink r:id="rId47" w:history="1">
        <w:r w:rsidRPr="00FA6F7C">
          <w:rPr>
            <w:rStyle w:val="Hyperlink"/>
            <w:rFonts w:asciiTheme="minorHAnsi" w:hAnsiTheme="minorHAnsi"/>
            <w:shd w:val="clear" w:color="auto" w:fill="FBFBFB"/>
          </w:rPr>
          <w:t>https://assets.publishing.service.gov.uk/media/5a82dcdce5274a2e87dc35a4/good-work-taylor-review-modern-working-practices-rg.pdf</w:t>
        </w:r>
      </w:hyperlink>
      <w:r>
        <w:rPr>
          <w:rFonts w:asciiTheme="minorHAnsi" w:hAnsiTheme="minorHAnsi"/>
          <w:color w:val="333333"/>
          <w:shd w:val="clear" w:color="auto" w:fill="FBFBFB"/>
        </w:rPr>
        <w:t xml:space="preserve"> . (Accessed : 4</w:t>
      </w:r>
      <w:r w:rsidRPr="00EC328B">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5E6D4D43" w14:textId="77777777" w:rsidR="00483872" w:rsidRDefault="00483872" w:rsidP="003B1549">
      <w:pPr>
        <w:pStyle w:val="paragraph"/>
        <w:spacing w:before="0" w:beforeAutospacing="0" w:after="0" w:afterAutospacing="0"/>
        <w:textAlignment w:val="baseline"/>
        <w:rPr>
          <w:rFonts w:asciiTheme="minorHAnsi" w:hAnsiTheme="minorHAnsi"/>
          <w:color w:val="333333"/>
          <w:shd w:val="clear" w:color="auto" w:fill="FBFBFB"/>
        </w:rPr>
      </w:pPr>
    </w:p>
    <w:p w14:paraId="21377BC4" w14:textId="2DCE68EC" w:rsidR="00483872" w:rsidRPr="00483872" w:rsidRDefault="00483872"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TUC (2021). </w:t>
      </w:r>
      <w:r>
        <w:rPr>
          <w:rFonts w:asciiTheme="minorHAnsi" w:hAnsiTheme="minorHAnsi"/>
          <w:i/>
          <w:iCs/>
          <w:color w:val="333333"/>
          <w:shd w:val="clear" w:color="auto" w:fill="FBFBFB"/>
        </w:rPr>
        <w:t xml:space="preserve">Grievances. </w:t>
      </w:r>
      <w:r>
        <w:rPr>
          <w:rFonts w:asciiTheme="minorHAnsi" w:hAnsiTheme="minorHAnsi"/>
          <w:color w:val="333333"/>
          <w:shd w:val="clear" w:color="auto" w:fill="FBFBFB"/>
        </w:rPr>
        <w:t xml:space="preserve">Available at: </w:t>
      </w:r>
      <w:hyperlink r:id="rId48" w:history="1">
        <w:r w:rsidRPr="00397AC7">
          <w:rPr>
            <w:rStyle w:val="Hyperlink"/>
            <w:rFonts w:asciiTheme="minorHAnsi" w:hAnsiTheme="minorHAnsi"/>
            <w:shd w:val="clear" w:color="auto" w:fill="FBFBFB"/>
          </w:rPr>
          <w:t>https://www.tuc.org.uk/sites/default/files/2021-04/Grievances.pdf</w:t>
        </w:r>
      </w:hyperlink>
      <w:r>
        <w:rPr>
          <w:rFonts w:asciiTheme="minorHAnsi" w:hAnsiTheme="minorHAnsi"/>
          <w:color w:val="333333"/>
          <w:shd w:val="clear" w:color="auto" w:fill="FBFBFB"/>
        </w:rPr>
        <w:t xml:space="preserve"> . (Accessed: 11</w:t>
      </w:r>
      <w:r w:rsidRPr="00483872">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4EE9F1C1" w14:textId="77777777" w:rsidR="006169D5" w:rsidRDefault="006169D5" w:rsidP="003B1549">
      <w:pPr>
        <w:pStyle w:val="paragraph"/>
        <w:spacing w:before="0" w:beforeAutospacing="0" w:after="0" w:afterAutospacing="0"/>
        <w:textAlignment w:val="baseline"/>
        <w:rPr>
          <w:rFonts w:asciiTheme="minorHAnsi" w:hAnsiTheme="minorHAnsi"/>
          <w:color w:val="333333"/>
          <w:shd w:val="clear" w:color="auto" w:fill="FBFBFB"/>
        </w:rPr>
      </w:pPr>
    </w:p>
    <w:p w14:paraId="265DDB46" w14:textId="6EAEE15A" w:rsidR="007D68BC" w:rsidRPr="007D68BC" w:rsidRDefault="007D68BC"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TUC (2024). </w:t>
      </w:r>
      <w:r>
        <w:rPr>
          <w:rFonts w:asciiTheme="minorHAnsi" w:hAnsiTheme="minorHAnsi"/>
          <w:i/>
          <w:iCs/>
          <w:color w:val="333333"/>
          <w:shd w:val="clear" w:color="auto" w:fill="FBFBFB"/>
        </w:rPr>
        <w:t xml:space="preserve">Mediation: a guide for trade union representatives. </w:t>
      </w:r>
      <w:r>
        <w:rPr>
          <w:rFonts w:asciiTheme="minorHAnsi" w:hAnsiTheme="minorHAnsi"/>
          <w:color w:val="333333"/>
          <w:shd w:val="clear" w:color="auto" w:fill="FBFBFB"/>
        </w:rPr>
        <w:t xml:space="preserve">Available at: </w:t>
      </w:r>
      <w:hyperlink r:id="rId49" w:history="1">
        <w:r w:rsidRPr="00561AFD">
          <w:rPr>
            <w:rStyle w:val="Hyperlink"/>
            <w:rFonts w:asciiTheme="minorHAnsi" w:hAnsiTheme="minorHAnsi"/>
            <w:shd w:val="clear" w:color="auto" w:fill="FBFBFB"/>
          </w:rPr>
          <w:t>https://www.tuc.org.uk/sites/default/files/2023-product-files/2022-10/TUC%20Guide%20to%20Mediation%20%281%29.pdf</w:t>
        </w:r>
      </w:hyperlink>
      <w:r>
        <w:rPr>
          <w:rFonts w:asciiTheme="minorHAnsi" w:hAnsiTheme="minorHAnsi"/>
          <w:color w:val="333333"/>
          <w:shd w:val="clear" w:color="auto" w:fill="FBFBFB"/>
        </w:rPr>
        <w:t xml:space="preserve"> (Accessed: 9</w:t>
      </w:r>
      <w:r w:rsidRPr="007D68BC">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42934711" w14:textId="77777777" w:rsidR="00D25147" w:rsidRDefault="00D25147" w:rsidP="003B1549">
      <w:pPr>
        <w:pStyle w:val="paragraph"/>
        <w:spacing w:before="0" w:beforeAutospacing="0" w:after="0" w:afterAutospacing="0"/>
        <w:textAlignment w:val="baseline"/>
        <w:rPr>
          <w:rFonts w:asciiTheme="minorHAnsi" w:hAnsiTheme="minorHAnsi"/>
          <w:color w:val="333333"/>
          <w:shd w:val="clear" w:color="auto" w:fill="FBFBFB"/>
        </w:rPr>
      </w:pPr>
    </w:p>
    <w:p w14:paraId="35669AA4" w14:textId="0C49C311" w:rsidR="00D25147" w:rsidRDefault="00D25147"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Young, J. (2024). </w:t>
      </w:r>
      <w:r w:rsidRPr="00D25147">
        <w:rPr>
          <w:rFonts w:asciiTheme="minorHAnsi" w:hAnsiTheme="minorHAnsi"/>
          <w:i/>
          <w:iCs/>
          <w:color w:val="333333"/>
          <w:shd w:val="clear" w:color="auto" w:fill="FBFBFB"/>
        </w:rPr>
        <w:t>Job design.</w:t>
      </w:r>
      <w:r>
        <w:rPr>
          <w:rFonts w:asciiTheme="minorHAnsi" w:hAnsiTheme="minorHAnsi"/>
          <w:color w:val="333333"/>
          <w:shd w:val="clear" w:color="auto" w:fill="FBFBFB"/>
        </w:rPr>
        <w:t xml:space="preserve">  Available at: </w:t>
      </w:r>
      <w:hyperlink r:id="rId50" w:history="1">
        <w:r w:rsidRPr="00FA6F7C">
          <w:rPr>
            <w:rStyle w:val="Hyperlink"/>
            <w:rFonts w:asciiTheme="minorHAnsi" w:hAnsiTheme="minorHAnsi"/>
            <w:shd w:val="clear" w:color="auto" w:fill="FBFBFB"/>
          </w:rPr>
          <w:t>https://www.cipd.org/uk/knowledge/factsheets/job-design-factsheet/</w:t>
        </w:r>
      </w:hyperlink>
      <w:r>
        <w:rPr>
          <w:rFonts w:asciiTheme="minorHAnsi" w:hAnsiTheme="minorHAnsi"/>
          <w:color w:val="333333"/>
          <w:shd w:val="clear" w:color="auto" w:fill="FBFBFB"/>
        </w:rPr>
        <w:t xml:space="preserve"> . (Accessed : 4</w:t>
      </w:r>
      <w:r w:rsidRPr="00D25147">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w:t>
      </w:r>
    </w:p>
    <w:p w14:paraId="3C07338C" w14:textId="77777777" w:rsidR="00777F8E" w:rsidRDefault="00777F8E" w:rsidP="003B1549">
      <w:pPr>
        <w:pStyle w:val="paragraph"/>
        <w:spacing w:before="0" w:beforeAutospacing="0" w:after="0" w:afterAutospacing="0"/>
        <w:textAlignment w:val="baseline"/>
        <w:rPr>
          <w:rFonts w:asciiTheme="minorHAnsi" w:hAnsiTheme="minorHAnsi"/>
          <w:color w:val="333333"/>
          <w:shd w:val="clear" w:color="auto" w:fill="FBFBFB"/>
        </w:rPr>
      </w:pPr>
    </w:p>
    <w:p w14:paraId="7BD5CC95" w14:textId="35C3973F" w:rsidR="00777F8E" w:rsidRPr="00777F8E" w:rsidRDefault="00777F8E" w:rsidP="003B1549">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Young, J. (2024). </w:t>
      </w:r>
      <w:r>
        <w:rPr>
          <w:rFonts w:asciiTheme="minorHAnsi" w:hAnsiTheme="minorHAnsi"/>
          <w:i/>
          <w:iCs/>
          <w:color w:val="333333"/>
          <w:shd w:val="clear" w:color="auto" w:fill="FBFBFB"/>
        </w:rPr>
        <w:t xml:space="preserve">Workplace conflict puts strain on job quality for estimated eight million UK workers. </w:t>
      </w:r>
      <w:r>
        <w:rPr>
          <w:rFonts w:asciiTheme="minorHAnsi" w:hAnsiTheme="minorHAnsi"/>
          <w:color w:val="333333"/>
          <w:shd w:val="clear" w:color="auto" w:fill="FBFBFB"/>
        </w:rPr>
        <w:t xml:space="preserve">Available at: </w:t>
      </w:r>
      <w:hyperlink r:id="rId51" w:history="1">
        <w:r w:rsidRPr="00561AFD">
          <w:rPr>
            <w:rStyle w:val="Hyperlink"/>
            <w:rFonts w:asciiTheme="minorHAnsi" w:hAnsiTheme="minorHAnsi"/>
            <w:shd w:val="clear" w:color="auto" w:fill="FBFBFB"/>
          </w:rPr>
          <w:t>https://www.cipd.org/en/about/press-releases/workplace-conflict-puts-strain-on-job-quality/</w:t>
        </w:r>
      </w:hyperlink>
      <w:r>
        <w:rPr>
          <w:rFonts w:asciiTheme="minorHAnsi" w:hAnsiTheme="minorHAnsi"/>
          <w:color w:val="333333"/>
          <w:shd w:val="clear" w:color="auto" w:fill="FBFBFB"/>
        </w:rPr>
        <w:t xml:space="preserve"> (Accessed: 8</w:t>
      </w:r>
      <w:r w:rsidRPr="00777F8E">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April 2025). </w:t>
      </w:r>
    </w:p>
    <w:p w14:paraId="44756F8B" w14:textId="77777777" w:rsidR="00165215" w:rsidRPr="00596C21" w:rsidRDefault="00165215" w:rsidP="00265BBE">
      <w:pPr>
        <w:pStyle w:val="paragraph"/>
        <w:spacing w:before="0" w:beforeAutospacing="0" w:after="0" w:afterAutospacing="0"/>
        <w:textAlignment w:val="baseline"/>
        <w:rPr>
          <w:rFonts w:ascii="Aptos" w:hAnsi="Aptos"/>
          <w:b/>
          <w:bCs/>
          <w:color w:val="333333"/>
          <w:shd w:val="clear" w:color="auto" w:fill="FBFBFB"/>
        </w:rPr>
      </w:pPr>
    </w:p>
    <w:sectPr w:rsidR="00165215" w:rsidRPr="00596C21">
      <w:footerReference w:type="default" r:id="rId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0D181" w14:textId="77777777" w:rsidR="00C36C3B" w:rsidRDefault="00C36C3B" w:rsidP="00D83DB7">
      <w:pPr>
        <w:spacing w:after="0" w:line="240" w:lineRule="auto"/>
      </w:pPr>
      <w:r>
        <w:separator/>
      </w:r>
    </w:p>
  </w:endnote>
  <w:endnote w:type="continuationSeparator" w:id="0">
    <w:p w14:paraId="304772C0" w14:textId="77777777" w:rsidR="00C36C3B" w:rsidRDefault="00C36C3B" w:rsidP="00D83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692259"/>
      <w:docPartObj>
        <w:docPartGallery w:val="Page Numbers (Bottom of Page)"/>
        <w:docPartUnique/>
      </w:docPartObj>
    </w:sdtPr>
    <w:sdtEndPr>
      <w:rPr>
        <w:noProof/>
      </w:rPr>
    </w:sdtEndPr>
    <w:sdtContent>
      <w:p w14:paraId="2343908D" w14:textId="68156E20" w:rsidR="00D83DB7" w:rsidRDefault="007A486C" w:rsidP="007A486C">
        <w:pPr>
          <w:pStyle w:val="Footer"/>
        </w:pPr>
        <w:r>
          <w:t xml:space="preserve">C.S (Cohort 9). </w:t>
        </w:r>
        <w:r>
          <w:tab/>
        </w:r>
        <w:r>
          <w:tab/>
        </w:r>
        <w:r w:rsidR="00D83DB7">
          <w:fldChar w:fldCharType="begin"/>
        </w:r>
        <w:r w:rsidR="00D83DB7">
          <w:instrText xml:space="preserve"> PAGE   \* MERGEFORMAT </w:instrText>
        </w:r>
        <w:r w:rsidR="00D83DB7">
          <w:fldChar w:fldCharType="separate"/>
        </w:r>
        <w:r w:rsidR="00D83DB7">
          <w:rPr>
            <w:noProof/>
          </w:rPr>
          <w:t>2</w:t>
        </w:r>
        <w:r w:rsidR="00D83DB7">
          <w:rPr>
            <w:noProof/>
          </w:rPr>
          <w:fldChar w:fldCharType="end"/>
        </w:r>
      </w:p>
    </w:sdtContent>
  </w:sdt>
  <w:p w14:paraId="179996FA" w14:textId="519C61EA" w:rsidR="00D83DB7" w:rsidRDefault="00D83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9E279" w14:textId="77777777" w:rsidR="00C36C3B" w:rsidRDefault="00C36C3B" w:rsidP="00D83DB7">
      <w:pPr>
        <w:spacing w:after="0" w:line="240" w:lineRule="auto"/>
      </w:pPr>
      <w:r>
        <w:separator/>
      </w:r>
    </w:p>
  </w:footnote>
  <w:footnote w:type="continuationSeparator" w:id="0">
    <w:p w14:paraId="6A497F17" w14:textId="77777777" w:rsidR="00C36C3B" w:rsidRDefault="00C36C3B" w:rsidP="00D83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2781"/>
    <w:multiLevelType w:val="hybridMultilevel"/>
    <w:tmpl w:val="82AA5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A1D27"/>
    <w:multiLevelType w:val="multilevel"/>
    <w:tmpl w:val="4DDED3A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F16CE9"/>
    <w:multiLevelType w:val="multilevel"/>
    <w:tmpl w:val="0D1C5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5C3EA3"/>
    <w:multiLevelType w:val="hybridMultilevel"/>
    <w:tmpl w:val="BA200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45973"/>
    <w:multiLevelType w:val="hybridMultilevel"/>
    <w:tmpl w:val="AE94F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1F707C"/>
    <w:multiLevelType w:val="multilevel"/>
    <w:tmpl w:val="357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0145CC"/>
    <w:multiLevelType w:val="hybridMultilevel"/>
    <w:tmpl w:val="D2DCF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57127AA"/>
    <w:multiLevelType w:val="hybridMultilevel"/>
    <w:tmpl w:val="CF04494C"/>
    <w:lvl w:ilvl="0" w:tplc="4D342E1C">
      <w:start w:val="1"/>
      <w:numFmt w:val="bullet"/>
      <w:lvlText w:val="•"/>
      <w:lvlJc w:val="left"/>
      <w:pPr>
        <w:tabs>
          <w:tab w:val="num" w:pos="720"/>
        </w:tabs>
        <w:ind w:left="720" w:hanging="360"/>
      </w:pPr>
      <w:rPr>
        <w:rFonts w:ascii="Arial" w:hAnsi="Arial" w:hint="default"/>
      </w:rPr>
    </w:lvl>
    <w:lvl w:ilvl="1" w:tplc="5176A616" w:tentative="1">
      <w:start w:val="1"/>
      <w:numFmt w:val="bullet"/>
      <w:lvlText w:val="•"/>
      <w:lvlJc w:val="left"/>
      <w:pPr>
        <w:tabs>
          <w:tab w:val="num" w:pos="1440"/>
        </w:tabs>
        <w:ind w:left="1440" w:hanging="360"/>
      </w:pPr>
      <w:rPr>
        <w:rFonts w:ascii="Arial" w:hAnsi="Arial" w:hint="default"/>
      </w:rPr>
    </w:lvl>
    <w:lvl w:ilvl="2" w:tplc="3984FBE8" w:tentative="1">
      <w:start w:val="1"/>
      <w:numFmt w:val="bullet"/>
      <w:lvlText w:val="•"/>
      <w:lvlJc w:val="left"/>
      <w:pPr>
        <w:tabs>
          <w:tab w:val="num" w:pos="2160"/>
        </w:tabs>
        <w:ind w:left="2160" w:hanging="360"/>
      </w:pPr>
      <w:rPr>
        <w:rFonts w:ascii="Arial" w:hAnsi="Arial" w:hint="default"/>
      </w:rPr>
    </w:lvl>
    <w:lvl w:ilvl="3" w:tplc="9DD8041C" w:tentative="1">
      <w:start w:val="1"/>
      <w:numFmt w:val="bullet"/>
      <w:lvlText w:val="•"/>
      <w:lvlJc w:val="left"/>
      <w:pPr>
        <w:tabs>
          <w:tab w:val="num" w:pos="2880"/>
        </w:tabs>
        <w:ind w:left="2880" w:hanging="360"/>
      </w:pPr>
      <w:rPr>
        <w:rFonts w:ascii="Arial" w:hAnsi="Arial" w:hint="default"/>
      </w:rPr>
    </w:lvl>
    <w:lvl w:ilvl="4" w:tplc="1744EF9E" w:tentative="1">
      <w:start w:val="1"/>
      <w:numFmt w:val="bullet"/>
      <w:lvlText w:val="•"/>
      <w:lvlJc w:val="left"/>
      <w:pPr>
        <w:tabs>
          <w:tab w:val="num" w:pos="3600"/>
        </w:tabs>
        <w:ind w:left="3600" w:hanging="360"/>
      </w:pPr>
      <w:rPr>
        <w:rFonts w:ascii="Arial" w:hAnsi="Arial" w:hint="default"/>
      </w:rPr>
    </w:lvl>
    <w:lvl w:ilvl="5" w:tplc="13D637C8" w:tentative="1">
      <w:start w:val="1"/>
      <w:numFmt w:val="bullet"/>
      <w:lvlText w:val="•"/>
      <w:lvlJc w:val="left"/>
      <w:pPr>
        <w:tabs>
          <w:tab w:val="num" w:pos="4320"/>
        </w:tabs>
        <w:ind w:left="4320" w:hanging="360"/>
      </w:pPr>
      <w:rPr>
        <w:rFonts w:ascii="Arial" w:hAnsi="Arial" w:hint="default"/>
      </w:rPr>
    </w:lvl>
    <w:lvl w:ilvl="6" w:tplc="56C08B52" w:tentative="1">
      <w:start w:val="1"/>
      <w:numFmt w:val="bullet"/>
      <w:lvlText w:val="•"/>
      <w:lvlJc w:val="left"/>
      <w:pPr>
        <w:tabs>
          <w:tab w:val="num" w:pos="5040"/>
        </w:tabs>
        <w:ind w:left="5040" w:hanging="360"/>
      </w:pPr>
      <w:rPr>
        <w:rFonts w:ascii="Arial" w:hAnsi="Arial" w:hint="default"/>
      </w:rPr>
    </w:lvl>
    <w:lvl w:ilvl="7" w:tplc="6A247EAE" w:tentative="1">
      <w:start w:val="1"/>
      <w:numFmt w:val="bullet"/>
      <w:lvlText w:val="•"/>
      <w:lvlJc w:val="left"/>
      <w:pPr>
        <w:tabs>
          <w:tab w:val="num" w:pos="5760"/>
        </w:tabs>
        <w:ind w:left="5760" w:hanging="360"/>
      </w:pPr>
      <w:rPr>
        <w:rFonts w:ascii="Arial" w:hAnsi="Arial" w:hint="default"/>
      </w:rPr>
    </w:lvl>
    <w:lvl w:ilvl="8" w:tplc="75666B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9845A96"/>
    <w:multiLevelType w:val="multilevel"/>
    <w:tmpl w:val="FA30C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2E1401"/>
    <w:multiLevelType w:val="hybridMultilevel"/>
    <w:tmpl w:val="D826E0B2"/>
    <w:lvl w:ilvl="0" w:tplc="F9B65296">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4B7435"/>
    <w:multiLevelType w:val="hybridMultilevel"/>
    <w:tmpl w:val="E85831E6"/>
    <w:numStyleLink w:val="ImportedStyle6"/>
  </w:abstractNum>
  <w:abstractNum w:abstractNumId="11" w15:restartNumberingAfterBreak="0">
    <w:nsid w:val="306C582C"/>
    <w:multiLevelType w:val="multilevel"/>
    <w:tmpl w:val="CA8E38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FA5DB5"/>
    <w:multiLevelType w:val="hybridMultilevel"/>
    <w:tmpl w:val="5E00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902E71"/>
    <w:multiLevelType w:val="multilevel"/>
    <w:tmpl w:val="AABEE7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243407"/>
    <w:multiLevelType w:val="multilevel"/>
    <w:tmpl w:val="43BC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FE1BF4"/>
    <w:multiLevelType w:val="multilevel"/>
    <w:tmpl w:val="4A68CD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384D01"/>
    <w:multiLevelType w:val="hybridMultilevel"/>
    <w:tmpl w:val="8F6EEE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120998"/>
    <w:multiLevelType w:val="multilevel"/>
    <w:tmpl w:val="97C02B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AF73A35"/>
    <w:multiLevelType w:val="hybridMultilevel"/>
    <w:tmpl w:val="56E0683C"/>
    <w:lvl w:ilvl="0" w:tplc="38E2A7FE">
      <w:numFmt w:val="bullet"/>
      <w:lvlText w:val=""/>
      <w:lvlJc w:val="left"/>
      <w:pPr>
        <w:ind w:left="1080" w:hanging="360"/>
      </w:pPr>
      <w:rPr>
        <w:rFonts w:ascii="Symbol" w:eastAsiaTheme="majorEastAsia"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07F63D0"/>
    <w:multiLevelType w:val="hybridMultilevel"/>
    <w:tmpl w:val="E85831E6"/>
    <w:styleLink w:val="ImportedStyle6"/>
    <w:lvl w:ilvl="0" w:tplc="CAE06BB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22E641C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5EAC46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545EF8A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16EB13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0FC6792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2CAE9E2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5B446C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D794082E">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0" w15:restartNumberingAfterBreak="0">
    <w:nsid w:val="51A73C3F"/>
    <w:multiLevelType w:val="hybridMultilevel"/>
    <w:tmpl w:val="3A0AE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B075EC"/>
    <w:multiLevelType w:val="multilevel"/>
    <w:tmpl w:val="845C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6F04AB9"/>
    <w:multiLevelType w:val="hybridMultilevel"/>
    <w:tmpl w:val="FCDE9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D8229C"/>
    <w:multiLevelType w:val="multilevel"/>
    <w:tmpl w:val="CB5AC4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A35496"/>
    <w:multiLevelType w:val="multilevel"/>
    <w:tmpl w:val="A0A6AB2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016A57"/>
    <w:multiLevelType w:val="multilevel"/>
    <w:tmpl w:val="A35A3FA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37E715B"/>
    <w:multiLevelType w:val="multilevel"/>
    <w:tmpl w:val="00AABA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472498"/>
    <w:multiLevelType w:val="multilevel"/>
    <w:tmpl w:val="16F048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BC1AF2"/>
    <w:multiLevelType w:val="multilevel"/>
    <w:tmpl w:val="E44239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3926109">
    <w:abstractNumId w:val="2"/>
  </w:num>
  <w:num w:numId="2" w16cid:durableId="1570726439">
    <w:abstractNumId w:val="27"/>
  </w:num>
  <w:num w:numId="3" w16cid:durableId="1355424363">
    <w:abstractNumId w:val="28"/>
  </w:num>
  <w:num w:numId="4" w16cid:durableId="2092701501">
    <w:abstractNumId w:val="11"/>
  </w:num>
  <w:num w:numId="5" w16cid:durableId="738674123">
    <w:abstractNumId w:val="23"/>
  </w:num>
  <w:num w:numId="6" w16cid:durableId="94518631">
    <w:abstractNumId w:val="17"/>
  </w:num>
  <w:num w:numId="7" w16cid:durableId="1432822011">
    <w:abstractNumId w:val="15"/>
  </w:num>
  <w:num w:numId="8" w16cid:durableId="377899245">
    <w:abstractNumId w:val="13"/>
  </w:num>
  <w:num w:numId="9" w16cid:durableId="551422478">
    <w:abstractNumId w:val="26"/>
  </w:num>
  <w:num w:numId="10" w16cid:durableId="1749303302">
    <w:abstractNumId w:val="24"/>
  </w:num>
  <w:num w:numId="11" w16cid:durableId="134612637">
    <w:abstractNumId w:val="25"/>
  </w:num>
  <w:num w:numId="12" w16cid:durableId="155462766">
    <w:abstractNumId w:val="1"/>
  </w:num>
  <w:num w:numId="13" w16cid:durableId="1188444683">
    <w:abstractNumId w:val="9"/>
  </w:num>
  <w:num w:numId="14" w16cid:durableId="769080512">
    <w:abstractNumId w:val="8"/>
  </w:num>
  <w:num w:numId="15" w16cid:durableId="1602451764">
    <w:abstractNumId w:val="14"/>
  </w:num>
  <w:num w:numId="16" w16cid:durableId="704907264">
    <w:abstractNumId w:val="6"/>
  </w:num>
  <w:num w:numId="17" w16cid:durableId="1734767657">
    <w:abstractNumId w:val="18"/>
  </w:num>
  <w:num w:numId="18" w16cid:durableId="1106147750">
    <w:abstractNumId w:val="21"/>
  </w:num>
  <w:num w:numId="19" w16cid:durableId="1303729791">
    <w:abstractNumId w:val="5"/>
  </w:num>
  <w:num w:numId="20" w16cid:durableId="2060855106">
    <w:abstractNumId w:val="12"/>
  </w:num>
  <w:num w:numId="21" w16cid:durableId="647393396">
    <w:abstractNumId w:val="7"/>
  </w:num>
  <w:num w:numId="22" w16cid:durableId="752506517">
    <w:abstractNumId w:val="22"/>
  </w:num>
  <w:num w:numId="23" w16cid:durableId="904604404">
    <w:abstractNumId w:val="4"/>
  </w:num>
  <w:num w:numId="24" w16cid:durableId="313879886">
    <w:abstractNumId w:val="3"/>
  </w:num>
  <w:num w:numId="25" w16cid:durableId="235088693">
    <w:abstractNumId w:val="20"/>
  </w:num>
  <w:num w:numId="26" w16cid:durableId="1412893302">
    <w:abstractNumId w:val="0"/>
  </w:num>
  <w:num w:numId="27" w16cid:durableId="904418614">
    <w:abstractNumId w:val="19"/>
  </w:num>
  <w:num w:numId="28" w16cid:durableId="82378892">
    <w:abstractNumId w:val="10"/>
  </w:num>
  <w:num w:numId="29" w16cid:durableId="1202673771">
    <w:abstractNumId w:val="10"/>
    <w:lvlOverride w:ilvl="0">
      <w:lvl w:ilvl="0" w:tplc="516CFE7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5A98D54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B5CEEC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1730FFF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5FC538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898654A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1BC81F5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3906F42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B65803E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30" w16cid:durableId="6146002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D82C5"/>
    <w:rsid w:val="00013AA5"/>
    <w:rsid w:val="0001440F"/>
    <w:rsid w:val="00015825"/>
    <w:rsid w:val="00017A45"/>
    <w:rsid w:val="000247F7"/>
    <w:rsid w:val="00025674"/>
    <w:rsid w:val="000258F8"/>
    <w:rsid w:val="000262FD"/>
    <w:rsid w:val="000277A8"/>
    <w:rsid w:val="00034696"/>
    <w:rsid w:val="00043254"/>
    <w:rsid w:val="00043D05"/>
    <w:rsid w:val="00047D9D"/>
    <w:rsid w:val="0006024F"/>
    <w:rsid w:val="00061F73"/>
    <w:rsid w:val="000667BA"/>
    <w:rsid w:val="000771D0"/>
    <w:rsid w:val="0008038C"/>
    <w:rsid w:val="00081271"/>
    <w:rsid w:val="00084AC4"/>
    <w:rsid w:val="00085D74"/>
    <w:rsid w:val="0009136B"/>
    <w:rsid w:val="000914A1"/>
    <w:rsid w:val="00091A19"/>
    <w:rsid w:val="0009265F"/>
    <w:rsid w:val="00094C40"/>
    <w:rsid w:val="00094D4D"/>
    <w:rsid w:val="000970CD"/>
    <w:rsid w:val="000975EA"/>
    <w:rsid w:val="000A1FA9"/>
    <w:rsid w:val="000A1FF7"/>
    <w:rsid w:val="000A6668"/>
    <w:rsid w:val="000B0B85"/>
    <w:rsid w:val="000B2015"/>
    <w:rsid w:val="000B3DA2"/>
    <w:rsid w:val="000B4364"/>
    <w:rsid w:val="000B6254"/>
    <w:rsid w:val="000C0114"/>
    <w:rsid w:val="000C0A94"/>
    <w:rsid w:val="000C1258"/>
    <w:rsid w:val="000C12DB"/>
    <w:rsid w:val="000C1FDB"/>
    <w:rsid w:val="000C31FC"/>
    <w:rsid w:val="000C50A1"/>
    <w:rsid w:val="000C5ADC"/>
    <w:rsid w:val="000C67A4"/>
    <w:rsid w:val="000D0070"/>
    <w:rsid w:val="000D05E4"/>
    <w:rsid w:val="000D1E41"/>
    <w:rsid w:val="000D214D"/>
    <w:rsid w:val="000D385F"/>
    <w:rsid w:val="000D4D48"/>
    <w:rsid w:val="000D4F54"/>
    <w:rsid w:val="000D7580"/>
    <w:rsid w:val="000E0A10"/>
    <w:rsid w:val="000E67DE"/>
    <w:rsid w:val="000E77D0"/>
    <w:rsid w:val="000F27B0"/>
    <w:rsid w:val="000F4D8B"/>
    <w:rsid w:val="000F5589"/>
    <w:rsid w:val="000F62B7"/>
    <w:rsid w:val="000F6AFE"/>
    <w:rsid w:val="000F7EC6"/>
    <w:rsid w:val="00101F13"/>
    <w:rsid w:val="00102A69"/>
    <w:rsid w:val="0010321F"/>
    <w:rsid w:val="00103B19"/>
    <w:rsid w:val="00106360"/>
    <w:rsid w:val="00106EB3"/>
    <w:rsid w:val="001104E1"/>
    <w:rsid w:val="00112D3D"/>
    <w:rsid w:val="001134C0"/>
    <w:rsid w:val="00114683"/>
    <w:rsid w:val="001154D4"/>
    <w:rsid w:val="001169AD"/>
    <w:rsid w:val="00117AD8"/>
    <w:rsid w:val="0012186E"/>
    <w:rsid w:val="0012351E"/>
    <w:rsid w:val="00124B56"/>
    <w:rsid w:val="001255FF"/>
    <w:rsid w:val="00130845"/>
    <w:rsid w:val="00130FB4"/>
    <w:rsid w:val="00137C8B"/>
    <w:rsid w:val="00141DCB"/>
    <w:rsid w:val="00145DF4"/>
    <w:rsid w:val="001471C3"/>
    <w:rsid w:val="0015071A"/>
    <w:rsid w:val="001560F4"/>
    <w:rsid w:val="00161DC4"/>
    <w:rsid w:val="00162833"/>
    <w:rsid w:val="0016292C"/>
    <w:rsid w:val="001633EC"/>
    <w:rsid w:val="00165215"/>
    <w:rsid w:val="001656B8"/>
    <w:rsid w:val="00167802"/>
    <w:rsid w:val="00170710"/>
    <w:rsid w:val="001712B6"/>
    <w:rsid w:val="00172894"/>
    <w:rsid w:val="0017315B"/>
    <w:rsid w:val="00173585"/>
    <w:rsid w:val="00175889"/>
    <w:rsid w:val="00176E20"/>
    <w:rsid w:val="001774B0"/>
    <w:rsid w:val="001820B6"/>
    <w:rsid w:val="00182D33"/>
    <w:rsid w:val="001851FD"/>
    <w:rsid w:val="00186707"/>
    <w:rsid w:val="001905A4"/>
    <w:rsid w:val="00190CF7"/>
    <w:rsid w:val="00191DC8"/>
    <w:rsid w:val="00193568"/>
    <w:rsid w:val="00194B19"/>
    <w:rsid w:val="00195F48"/>
    <w:rsid w:val="001972C6"/>
    <w:rsid w:val="001A231A"/>
    <w:rsid w:val="001A5EF3"/>
    <w:rsid w:val="001B0445"/>
    <w:rsid w:val="001B2E3D"/>
    <w:rsid w:val="001B3408"/>
    <w:rsid w:val="001B73F1"/>
    <w:rsid w:val="001C792E"/>
    <w:rsid w:val="001D3805"/>
    <w:rsid w:val="001D5B65"/>
    <w:rsid w:val="001D5F81"/>
    <w:rsid w:val="001D73EE"/>
    <w:rsid w:val="001D7A5E"/>
    <w:rsid w:val="001D7DCF"/>
    <w:rsid w:val="001E0B6F"/>
    <w:rsid w:val="001E1E4A"/>
    <w:rsid w:val="001E6B6E"/>
    <w:rsid w:val="001F00BB"/>
    <w:rsid w:val="001F23BD"/>
    <w:rsid w:val="001F2BFB"/>
    <w:rsid w:val="001F3356"/>
    <w:rsid w:val="001F5C71"/>
    <w:rsid w:val="00205CA0"/>
    <w:rsid w:val="00205FCD"/>
    <w:rsid w:val="002070F3"/>
    <w:rsid w:val="00210806"/>
    <w:rsid w:val="00212709"/>
    <w:rsid w:val="002220F8"/>
    <w:rsid w:val="0022312C"/>
    <w:rsid w:val="00225AD5"/>
    <w:rsid w:val="002263F1"/>
    <w:rsid w:val="0023015B"/>
    <w:rsid w:val="00230FA4"/>
    <w:rsid w:val="002333F2"/>
    <w:rsid w:val="00233473"/>
    <w:rsid w:val="0023355C"/>
    <w:rsid w:val="00237E84"/>
    <w:rsid w:val="00241EDA"/>
    <w:rsid w:val="0024362E"/>
    <w:rsid w:val="00244BCC"/>
    <w:rsid w:val="0025169B"/>
    <w:rsid w:val="00252F8A"/>
    <w:rsid w:val="00263720"/>
    <w:rsid w:val="002654E8"/>
    <w:rsid w:val="002655BA"/>
    <w:rsid w:val="00265BBE"/>
    <w:rsid w:val="002719FA"/>
    <w:rsid w:val="0027459F"/>
    <w:rsid w:val="00277CA6"/>
    <w:rsid w:val="00281158"/>
    <w:rsid w:val="00285692"/>
    <w:rsid w:val="00285F84"/>
    <w:rsid w:val="002865A2"/>
    <w:rsid w:val="0029395E"/>
    <w:rsid w:val="00294470"/>
    <w:rsid w:val="002945A5"/>
    <w:rsid w:val="00295393"/>
    <w:rsid w:val="00296F5E"/>
    <w:rsid w:val="0029788B"/>
    <w:rsid w:val="002978B4"/>
    <w:rsid w:val="002A0468"/>
    <w:rsid w:val="002A0650"/>
    <w:rsid w:val="002A18E6"/>
    <w:rsid w:val="002A3C8F"/>
    <w:rsid w:val="002A7503"/>
    <w:rsid w:val="002B307F"/>
    <w:rsid w:val="002B4EA7"/>
    <w:rsid w:val="002B59A6"/>
    <w:rsid w:val="002B651C"/>
    <w:rsid w:val="002C0285"/>
    <w:rsid w:val="002C0D75"/>
    <w:rsid w:val="002C2D06"/>
    <w:rsid w:val="002C33CD"/>
    <w:rsid w:val="002C4424"/>
    <w:rsid w:val="002D72A2"/>
    <w:rsid w:val="002D7F29"/>
    <w:rsid w:val="002E095E"/>
    <w:rsid w:val="002E2475"/>
    <w:rsid w:val="002E3997"/>
    <w:rsid w:val="002E46FC"/>
    <w:rsid w:val="002E594E"/>
    <w:rsid w:val="002E7407"/>
    <w:rsid w:val="002E786F"/>
    <w:rsid w:val="002F001B"/>
    <w:rsid w:val="002F0638"/>
    <w:rsid w:val="002F0E69"/>
    <w:rsid w:val="002F2F48"/>
    <w:rsid w:val="002F3348"/>
    <w:rsid w:val="002F3738"/>
    <w:rsid w:val="002F4C0B"/>
    <w:rsid w:val="002F7CDC"/>
    <w:rsid w:val="002F7FD7"/>
    <w:rsid w:val="00302677"/>
    <w:rsid w:val="003038AF"/>
    <w:rsid w:val="003042C2"/>
    <w:rsid w:val="00305DC9"/>
    <w:rsid w:val="0031030F"/>
    <w:rsid w:val="00310F71"/>
    <w:rsid w:val="00310F7E"/>
    <w:rsid w:val="00311AD1"/>
    <w:rsid w:val="003165D9"/>
    <w:rsid w:val="00317825"/>
    <w:rsid w:val="003273B7"/>
    <w:rsid w:val="00330A0C"/>
    <w:rsid w:val="0033125D"/>
    <w:rsid w:val="00332945"/>
    <w:rsid w:val="0033344A"/>
    <w:rsid w:val="00340A8F"/>
    <w:rsid w:val="00342089"/>
    <w:rsid w:val="00343111"/>
    <w:rsid w:val="00343A38"/>
    <w:rsid w:val="00345464"/>
    <w:rsid w:val="00347FF9"/>
    <w:rsid w:val="00350323"/>
    <w:rsid w:val="0035059F"/>
    <w:rsid w:val="003508EE"/>
    <w:rsid w:val="0035230A"/>
    <w:rsid w:val="00354405"/>
    <w:rsid w:val="00354C23"/>
    <w:rsid w:val="003554A8"/>
    <w:rsid w:val="00355539"/>
    <w:rsid w:val="00356604"/>
    <w:rsid w:val="003575C6"/>
    <w:rsid w:val="00361F78"/>
    <w:rsid w:val="003623DC"/>
    <w:rsid w:val="003632DB"/>
    <w:rsid w:val="003637E2"/>
    <w:rsid w:val="00363A16"/>
    <w:rsid w:val="00363C2D"/>
    <w:rsid w:val="0036662B"/>
    <w:rsid w:val="003668FD"/>
    <w:rsid w:val="0037367A"/>
    <w:rsid w:val="00375254"/>
    <w:rsid w:val="00377846"/>
    <w:rsid w:val="003779EC"/>
    <w:rsid w:val="0038162E"/>
    <w:rsid w:val="003859A3"/>
    <w:rsid w:val="003869F9"/>
    <w:rsid w:val="0038788A"/>
    <w:rsid w:val="00390E16"/>
    <w:rsid w:val="00391BEA"/>
    <w:rsid w:val="00393AF2"/>
    <w:rsid w:val="00395CA0"/>
    <w:rsid w:val="003A023A"/>
    <w:rsid w:val="003A0EFA"/>
    <w:rsid w:val="003A24B5"/>
    <w:rsid w:val="003A2C79"/>
    <w:rsid w:val="003A5381"/>
    <w:rsid w:val="003A66B0"/>
    <w:rsid w:val="003A698C"/>
    <w:rsid w:val="003A6F4A"/>
    <w:rsid w:val="003B058C"/>
    <w:rsid w:val="003B0AE5"/>
    <w:rsid w:val="003B1549"/>
    <w:rsid w:val="003B1C79"/>
    <w:rsid w:val="003B2EB5"/>
    <w:rsid w:val="003B5CAD"/>
    <w:rsid w:val="003B5E85"/>
    <w:rsid w:val="003B7C38"/>
    <w:rsid w:val="003C1880"/>
    <w:rsid w:val="003C1B5A"/>
    <w:rsid w:val="003C1C8B"/>
    <w:rsid w:val="003C4064"/>
    <w:rsid w:val="003C49F4"/>
    <w:rsid w:val="003C6B8D"/>
    <w:rsid w:val="003D036E"/>
    <w:rsid w:val="003D0A32"/>
    <w:rsid w:val="003D208C"/>
    <w:rsid w:val="003D2CF2"/>
    <w:rsid w:val="003D4D52"/>
    <w:rsid w:val="003D5C1A"/>
    <w:rsid w:val="003E1951"/>
    <w:rsid w:val="003E343D"/>
    <w:rsid w:val="003E44F1"/>
    <w:rsid w:val="003E7E44"/>
    <w:rsid w:val="003F2306"/>
    <w:rsid w:val="003F7B0A"/>
    <w:rsid w:val="0040164C"/>
    <w:rsid w:val="00401CBA"/>
    <w:rsid w:val="00402DEF"/>
    <w:rsid w:val="00405515"/>
    <w:rsid w:val="00405EC0"/>
    <w:rsid w:val="00412FF2"/>
    <w:rsid w:val="00414376"/>
    <w:rsid w:val="00416E34"/>
    <w:rsid w:val="00421EFD"/>
    <w:rsid w:val="0042347F"/>
    <w:rsid w:val="00423728"/>
    <w:rsid w:val="00424AB4"/>
    <w:rsid w:val="00425E8F"/>
    <w:rsid w:val="00425FAB"/>
    <w:rsid w:val="00433067"/>
    <w:rsid w:val="0043520B"/>
    <w:rsid w:val="00440C4B"/>
    <w:rsid w:val="004418D0"/>
    <w:rsid w:val="00444681"/>
    <w:rsid w:val="004459EF"/>
    <w:rsid w:val="00445B74"/>
    <w:rsid w:val="00450FF3"/>
    <w:rsid w:val="00451A53"/>
    <w:rsid w:val="00452244"/>
    <w:rsid w:val="00457A40"/>
    <w:rsid w:val="00460CF6"/>
    <w:rsid w:val="00462B80"/>
    <w:rsid w:val="00471C56"/>
    <w:rsid w:val="004765FB"/>
    <w:rsid w:val="004776E5"/>
    <w:rsid w:val="004779F8"/>
    <w:rsid w:val="00480BA4"/>
    <w:rsid w:val="0048280D"/>
    <w:rsid w:val="00482FF9"/>
    <w:rsid w:val="00483872"/>
    <w:rsid w:val="00483DE2"/>
    <w:rsid w:val="00484439"/>
    <w:rsid w:val="00484A2C"/>
    <w:rsid w:val="004850EC"/>
    <w:rsid w:val="00486E43"/>
    <w:rsid w:val="00487A42"/>
    <w:rsid w:val="00493FB7"/>
    <w:rsid w:val="00494A9C"/>
    <w:rsid w:val="00495782"/>
    <w:rsid w:val="00497BCC"/>
    <w:rsid w:val="004A08A1"/>
    <w:rsid w:val="004A3138"/>
    <w:rsid w:val="004A6674"/>
    <w:rsid w:val="004B0BD3"/>
    <w:rsid w:val="004B3458"/>
    <w:rsid w:val="004B42B8"/>
    <w:rsid w:val="004C40D9"/>
    <w:rsid w:val="004E0460"/>
    <w:rsid w:val="004E3913"/>
    <w:rsid w:val="004E3A0E"/>
    <w:rsid w:val="004E4BA6"/>
    <w:rsid w:val="004E786D"/>
    <w:rsid w:val="004F190B"/>
    <w:rsid w:val="004F198A"/>
    <w:rsid w:val="004F1F20"/>
    <w:rsid w:val="004F2EA9"/>
    <w:rsid w:val="004F38D1"/>
    <w:rsid w:val="004F4214"/>
    <w:rsid w:val="004F689E"/>
    <w:rsid w:val="004F7268"/>
    <w:rsid w:val="0050569E"/>
    <w:rsid w:val="00505975"/>
    <w:rsid w:val="005068AA"/>
    <w:rsid w:val="00507A65"/>
    <w:rsid w:val="005129AE"/>
    <w:rsid w:val="005151AD"/>
    <w:rsid w:val="005176BA"/>
    <w:rsid w:val="0052169C"/>
    <w:rsid w:val="005231D4"/>
    <w:rsid w:val="0052376D"/>
    <w:rsid w:val="00523844"/>
    <w:rsid w:val="005250BD"/>
    <w:rsid w:val="005323F1"/>
    <w:rsid w:val="00533D0C"/>
    <w:rsid w:val="005343F8"/>
    <w:rsid w:val="005373C5"/>
    <w:rsid w:val="0054194E"/>
    <w:rsid w:val="00547AD2"/>
    <w:rsid w:val="00554342"/>
    <w:rsid w:val="00555176"/>
    <w:rsid w:val="00555DCB"/>
    <w:rsid w:val="005624EC"/>
    <w:rsid w:val="00564EA1"/>
    <w:rsid w:val="00566D2E"/>
    <w:rsid w:val="00567042"/>
    <w:rsid w:val="005709D5"/>
    <w:rsid w:val="00570A0E"/>
    <w:rsid w:val="00571ABA"/>
    <w:rsid w:val="00572947"/>
    <w:rsid w:val="005855E1"/>
    <w:rsid w:val="00593112"/>
    <w:rsid w:val="005935C5"/>
    <w:rsid w:val="00596C21"/>
    <w:rsid w:val="0059731A"/>
    <w:rsid w:val="005A060A"/>
    <w:rsid w:val="005A108E"/>
    <w:rsid w:val="005A1647"/>
    <w:rsid w:val="005A28EA"/>
    <w:rsid w:val="005A37ED"/>
    <w:rsid w:val="005A7767"/>
    <w:rsid w:val="005B15D6"/>
    <w:rsid w:val="005B1AC6"/>
    <w:rsid w:val="005B2C1E"/>
    <w:rsid w:val="005B3693"/>
    <w:rsid w:val="005B4559"/>
    <w:rsid w:val="005B516A"/>
    <w:rsid w:val="005B572C"/>
    <w:rsid w:val="005B5819"/>
    <w:rsid w:val="005B71CD"/>
    <w:rsid w:val="005C14A6"/>
    <w:rsid w:val="005C2992"/>
    <w:rsid w:val="005C42CB"/>
    <w:rsid w:val="005C44E9"/>
    <w:rsid w:val="005D1001"/>
    <w:rsid w:val="005D3EDB"/>
    <w:rsid w:val="005D4A1B"/>
    <w:rsid w:val="005D50D7"/>
    <w:rsid w:val="005D5B09"/>
    <w:rsid w:val="005D68F5"/>
    <w:rsid w:val="005E3FAC"/>
    <w:rsid w:val="005E4979"/>
    <w:rsid w:val="005E5DC1"/>
    <w:rsid w:val="005E6350"/>
    <w:rsid w:val="005E7668"/>
    <w:rsid w:val="005F06E2"/>
    <w:rsid w:val="005F2172"/>
    <w:rsid w:val="005F22C3"/>
    <w:rsid w:val="005F2E2B"/>
    <w:rsid w:val="005F7B8E"/>
    <w:rsid w:val="0060049F"/>
    <w:rsid w:val="00600A08"/>
    <w:rsid w:val="006028DE"/>
    <w:rsid w:val="006064BC"/>
    <w:rsid w:val="006125AA"/>
    <w:rsid w:val="006147F9"/>
    <w:rsid w:val="00615A8B"/>
    <w:rsid w:val="006169D5"/>
    <w:rsid w:val="00621BC0"/>
    <w:rsid w:val="00624FEB"/>
    <w:rsid w:val="00626D4B"/>
    <w:rsid w:val="00627592"/>
    <w:rsid w:val="00632E89"/>
    <w:rsid w:val="006336FF"/>
    <w:rsid w:val="00633FC4"/>
    <w:rsid w:val="00635DB2"/>
    <w:rsid w:val="0064089A"/>
    <w:rsid w:val="00640A65"/>
    <w:rsid w:val="0064147E"/>
    <w:rsid w:val="00644153"/>
    <w:rsid w:val="006449D3"/>
    <w:rsid w:val="0064605E"/>
    <w:rsid w:val="00646CC4"/>
    <w:rsid w:val="0064700F"/>
    <w:rsid w:val="00647357"/>
    <w:rsid w:val="00650E7A"/>
    <w:rsid w:val="00653280"/>
    <w:rsid w:val="00655C47"/>
    <w:rsid w:val="00656F35"/>
    <w:rsid w:val="00660A56"/>
    <w:rsid w:val="00661DF4"/>
    <w:rsid w:val="00662050"/>
    <w:rsid w:val="0066435E"/>
    <w:rsid w:val="00664AE5"/>
    <w:rsid w:val="00666BAD"/>
    <w:rsid w:val="00667B68"/>
    <w:rsid w:val="00670664"/>
    <w:rsid w:val="00671480"/>
    <w:rsid w:val="00673D8E"/>
    <w:rsid w:val="00674583"/>
    <w:rsid w:val="00677BD0"/>
    <w:rsid w:val="00681671"/>
    <w:rsid w:val="00682749"/>
    <w:rsid w:val="00682D35"/>
    <w:rsid w:val="00685005"/>
    <w:rsid w:val="00685B4E"/>
    <w:rsid w:val="006866D9"/>
    <w:rsid w:val="0069104B"/>
    <w:rsid w:val="0069110C"/>
    <w:rsid w:val="006A148C"/>
    <w:rsid w:val="006C17A2"/>
    <w:rsid w:val="006C35DC"/>
    <w:rsid w:val="006C513D"/>
    <w:rsid w:val="006C6C1D"/>
    <w:rsid w:val="006D1389"/>
    <w:rsid w:val="006D4946"/>
    <w:rsid w:val="006D5D16"/>
    <w:rsid w:val="006D71E9"/>
    <w:rsid w:val="006D7C40"/>
    <w:rsid w:val="006E0903"/>
    <w:rsid w:val="006E0B17"/>
    <w:rsid w:val="006E5382"/>
    <w:rsid w:val="006E66A3"/>
    <w:rsid w:val="00701661"/>
    <w:rsid w:val="0070239C"/>
    <w:rsid w:val="00705191"/>
    <w:rsid w:val="00710493"/>
    <w:rsid w:val="00715877"/>
    <w:rsid w:val="00720C1A"/>
    <w:rsid w:val="00721CD7"/>
    <w:rsid w:val="0072531C"/>
    <w:rsid w:val="007260AD"/>
    <w:rsid w:val="007265CF"/>
    <w:rsid w:val="00727015"/>
    <w:rsid w:val="007275F3"/>
    <w:rsid w:val="007336F1"/>
    <w:rsid w:val="00733E1A"/>
    <w:rsid w:val="00735ADC"/>
    <w:rsid w:val="00737B0D"/>
    <w:rsid w:val="007410B5"/>
    <w:rsid w:val="00742D3E"/>
    <w:rsid w:val="00745806"/>
    <w:rsid w:val="00745F09"/>
    <w:rsid w:val="00746315"/>
    <w:rsid w:val="0075072B"/>
    <w:rsid w:val="007528CE"/>
    <w:rsid w:val="007536AA"/>
    <w:rsid w:val="007561A6"/>
    <w:rsid w:val="007613C8"/>
    <w:rsid w:val="00761EA7"/>
    <w:rsid w:val="007649AE"/>
    <w:rsid w:val="007720ED"/>
    <w:rsid w:val="00773F36"/>
    <w:rsid w:val="00775A5E"/>
    <w:rsid w:val="00777F8E"/>
    <w:rsid w:val="00780697"/>
    <w:rsid w:val="00783119"/>
    <w:rsid w:val="007839CF"/>
    <w:rsid w:val="007860D0"/>
    <w:rsid w:val="00790539"/>
    <w:rsid w:val="0079730B"/>
    <w:rsid w:val="007A486C"/>
    <w:rsid w:val="007A5575"/>
    <w:rsid w:val="007A67B8"/>
    <w:rsid w:val="007A73EF"/>
    <w:rsid w:val="007A7C31"/>
    <w:rsid w:val="007B050B"/>
    <w:rsid w:val="007B1A1E"/>
    <w:rsid w:val="007B1C54"/>
    <w:rsid w:val="007B25A3"/>
    <w:rsid w:val="007B4CD5"/>
    <w:rsid w:val="007B5B3B"/>
    <w:rsid w:val="007B6ED2"/>
    <w:rsid w:val="007B70B1"/>
    <w:rsid w:val="007C23A8"/>
    <w:rsid w:val="007C2551"/>
    <w:rsid w:val="007C4C2F"/>
    <w:rsid w:val="007D0D41"/>
    <w:rsid w:val="007D421B"/>
    <w:rsid w:val="007D4653"/>
    <w:rsid w:val="007D46DD"/>
    <w:rsid w:val="007D5112"/>
    <w:rsid w:val="007D68BC"/>
    <w:rsid w:val="007E0B5B"/>
    <w:rsid w:val="007E6F7C"/>
    <w:rsid w:val="007F115C"/>
    <w:rsid w:val="007F34B0"/>
    <w:rsid w:val="007F35B1"/>
    <w:rsid w:val="0080641B"/>
    <w:rsid w:val="00810084"/>
    <w:rsid w:val="0081082F"/>
    <w:rsid w:val="0081196D"/>
    <w:rsid w:val="00812D7D"/>
    <w:rsid w:val="008227B7"/>
    <w:rsid w:val="008229AC"/>
    <w:rsid w:val="008234CD"/>
    <w:rsid w:val="0082561E"/>
    <w:rsid w:val="00825823"/>
    <w:rsid w:val="00825848"/>
    <w:rsid w:val="00825E16"/>
    <w:rsid w:val="00827083"/>
    <w:rsid w:val="00827902"/>
    <w:rsid w:val="00827DDC"/>
    <w:rsid w:val="00833DBC"/>
    <w:rsid w:val="00837401"/>
    <w:rsid w:val="00840BC5"/>
    <w:rsid w:val="008425E1"/>
    <w:rsid w:val="008431C2"/>
    <w:rsid w:val="00845712"/>
    <w:rsid w:val="00845C7B"/>
    <w:rsid w:val="0084609E"/>
    <w:rsid w:val="00851534"/>
    <w:rsid w:val="00851753"/>
    <w:rsid w:val="00851AC1"/>
    <w:rsid w:val="0085352F"/>
    <w:rsid w:val="00853675"/>
    <w:rsid w:val="00853E03"/>
    <w:rsid w:val="0085549F"/>
    <w:rsid w:val="008562EC"/>
    <w:rsid w:val="008576A4"/>
    <w:rsid w:val="00857D02"/>
    <w:rsid w:val="008616A5"/>
    <w:rsid w:val="00861E63"/>
    <w:rsid w:val="00862E42"/>
    <w:rsid w:val="00862FF7"/>
    <w:rsid w:val="008650F2"/>
    <w:rsid w:val="00865310"/>
    <w:rsid w:val="00865677"/>
    <w:rsid w:val="00866467"/>
    <w:rsid w:val="00870E4A"/>
    <w:rsid w:val="00874A25"/>
    <w:rsid w:val="0087564C"/>
    <w:rsid w:val="00880A07"/>
    <w:rsid w:val="00884679"/>
    <w:rsid w:val="00893797"/>
    <w:rsid w:val="00894D96"/>
    <w:rsid w:val="00895572"/>
    <w:rsid w:val="008A01F4"/>
    <w:rsid w:val="008A25C0"/>
    <w:rsid w:val="008A31BA"/>
    <w:rsid w:val="008A456B"/>
    <w:rsid w:val="008A6AFF"/>
    <w:rsid w:val="008A7E02"/>
    <w:rsid w:val="008B0FE9"/>
    <w:rsid w:val="008B152C"/>
    <w:rsid w:val="008B36FA"/>
    <w:rsid w:val="008B57D5"/>
    <w:rsid w:val="008B5AE7"/>
    <w:rsid w:val="008B6849"/>
    <w:rsid w:val="008C224D"/>
    <w:rsid w:val="008C2A58"/>
    <w:rsid w:val="008C37D8"/>
    <w:rsid w:val="008C4B01"/>
    <w:rsid w:val="008C5E2D"/>
    <w:rsid w:val="008C6872"/>
    <w:rsid w:val="008D4179"/>
    <w:rsid w:val="008D4813"/>
    <w:rsid w:val="008D568B"/>
    <w:rsid w:val="008E05D0"/>
    <w:rsid w:val="008E107B"/>
    <w:rsid w:val="008E2492"/>
    <w:rsid w:val="008E54D9"/>
    <w:rsid w:val="008E6B20"/>
    <w:rsid w:val="008F153A"/>
    <w:rsid w:val="008F1B8D"/>
    <w:rsid w:val="008F1E30"/>
    <w:rsid w:val="008F20B2"/>
    <w:rsid w:val="008F2861"/>
    <w:rsid w:val="008F4EDF"/>
    <w:rsid w:val="00902086"/>
    <w:rsid w:val="0090270F"/>
    <w:rsid w:val="00903306"/>
    <w:rsid w:val="00904B21"/>
    <w:rsid w:val="00906FBA"/>
    <w:rsid w:val="00906FBF"/>
    <w:rsid w:val="0091140A"/>
    <w:rsid w:val="00912994"/>
    <w:rsid w:val="00916B92"/>
    <w:rsid w:val="00917617"/>
    <w:rsid w:val="009201C8"/>
    <w:rsid w:val="0092170E"/>
    <w:rsid w:val="00921836"/>
    <w:rsid w:val="00921B21"/>
    <w:rsid w:val="00927477"/>
    <w:rsid w:val="0092758B"/>
    <w:rsid w:val="00933CCC"/>
    <w:rsid w:val="00937140"/>
    <w:rsid w:val="009405FA"/>
    <w:rsid w:val="00944976"/>
    <w:rsid w:val="00946F91"/>
    <w:rsid w:val="009477E3"/>
    <w:rsid w:val="00952B24"/>
    <w:rsid w:val="0095433A"/>
    <w:rsid w:val="00954DDE"/>
    <w:rsid w:val="00956998"/>
    <w:rsid w:val="0095726F"/>
    <w:rsid w:val="00957A9C"/>
    <w:rsid w:val="00965855"/>
    <w:rsid w:val="009739DC"/>
    <w:rsid w:val="0098003D"/>
    <w:rsid w:val="00985DF1"/>
    <w:rsid w:val="009861D1"/>
    <w:rsid w:val="00992987"/>
    <w:rsid w:val="009A0DFC"/>
    <w:rsid w:val="009A210D"/>
    <w:rsid w:val="009A2619"/>
    <w:rsid w:val="009A4C69"/>
    <w:rsid w:val="009B259E"/>
    <w:rsid w:val="009B3CAE"/>
    <w:rsid w:val="009B5E45"/>
    <w:rsid w:val="009B5F22"/>
    <w:rsid w:val="009C682C"/>
    <w:rsid w:val="009D0237"/>
    <w:rsid w:val="009D1A7B"/>
    <w:rsid w:val="009D22E9"/>
    <w:rsid w:val="009D2629"/>
    <w:rsid w:val="009D3DEA"/>
    <w:rsid w:val="009E434D"/>
    <w:rsid w:val="009E787F"/>
    <w:rsid w:val="009F5C09"/>
    <w:rsid w:val="009F6E70"/>
    <w:rsid w:val="00A001F2"/>
    <w:rsid w:val="00A06B3B"/>
    <w:rsid w:val="00A1186B"/>
    <w:rsid w:val="00A11DA2"/>
    <w:rsid w:val="00A15F60"/>
    <w:rsid w:val="00A17986"/>
    <w:rsid w:val="00A218CA"/>
    <w:rsid w:val="00A22153"/>
    <w:rsid w:val="00A22E2F"/>
    <w:rsid w:val="00A27B9D"/>
    <w:rsid w:val="00A30C52"/>
    <w:rsid w:val="00A312D5"/>
    <w:rsid w:val="00A31671"/>
    <w:rsid w:val="00A34FB9"/>
    <w:rsid w:val="00A359FB"/>
    <w:rsid w:val="00A35BA4"/>
    <w:rsid w:val="00A35D09"/>
    <w:rsid w:val="00A3616D"/>
    <w:rsid w:val="00A37D40"/>
    <w:rsid w:val="00A462E0"/>
    <w:rsid w:val="00A57314"/>
    <w:rsid w:val="00A57457"/>
    <w:rsid w:val="00A5782E"/>
    <w:rsid w:val="00A603F0"/>
    <w:rsid w:val="00A60B19"/>
    <w:rsid w:val="00A623BF"/>
    <w:rsid w:val="00A6253C"/>
    <w:rsid w:val="00A64106"/>
    <w:rsid w:val="00A641CB"/>
    <w:rsid w:val="00A64583"/>
    <w:rsid w:val="00A6571C"/>
    <w:rsid w:val="00A665E2"/>
    <w:rsid w:val="00A700B8"/>
    <w:rsid w:val="00A701D8"/>
    <w:rsid w:val="00A71007"/>
    <w:rsid w:val="00A713B4"/>
    <w:rsid w:val="00A7241B"/>
    <w:rsid w:val="00A7502A"/>
    <w:rsid w:val="00A82156"/>
    <w:rsid w:val="00A855C8"/>
    <w:rsid w:val="00A938A3"/>
    <w:rsid w:val="00A95970"/>
    <w:rsid w:val="00AA1D43"/>
    <w:rsid w:val="00AA2275"/>
    <w:rsid w:val="00AA7A6A"/>
    <w:rsid w:val="00AA7E03"/>
    <w:rsid w:val="00AB116A"/>
    <w:rsid w:val="00AB32AE"/>
    <w:rsid w:val="00AB4CA4"/>
    <w:rsid w:val="00AB6954"/>
    <w:rsid w:val="00AB6EFB"/>
    <w:rsid w:val="00AB7C97"/>
    <w:rsid w:val="00AC086D"/>
    <w:rsid w:val="00AC426A"/>
    <w:rsid w:val="00AC4783"/>
    <w:rsid w:val="00AC7597"/>
    <w:rsid w:val="00AD0C15"/>
    <w:rsid w:val="00AD4567"/>
    <w:rsid w:val="00AD5D52"/>
    <w:rsid w:val="00AD7FE3"/>
    <w:rsid w:val="00AE0081"/>
    <w:rsid w:val="00AE17FA"/>
    <w:rsid w:val="00AE3954"/>
    <w:rsid w:val="00AE51EB"/>
    <w:rsid w:val="00AE6729"/>
    <w:rsid w:val="00AE7EF3"/>
    <w:rsid w:val="00AF008D"/>
    <w:rsid w:val="00AF0E0B"/>
    <w:rsid w:val="00AF350C"/>
    <w:rsid w:val="00AF620A"/>
    <w:rsid w:val="00AF6D38"/>
    <w:rsid w:val="00B06F1B"/>
    <w:rsid w:val="00B13F17"/>
    <w:rsid w:val="00B15788"/>
    <w:rsid w:val="00B15BDA"/>
    <w:rsid w:val="00B20D6A"/>
    <w:rsid w:val="00B22F9C"/>
    <w:rsid w:val="00B2413F"/>
    <w:rsid w:val="00B2460F"/>
    <w:rsid w:val="00B24F5E"/>
    <w:rsid w:val="00B25408"/>
    <w:rsid w:val="00B3028A"/>
    <w:rsid w:val="00B3171C"/>
    <w:rsid w:val="00B35A25"/>
    <w:rsid w:val="00B43D3A"/>
    <w:rsid w:val="00B4425B"/>
    <w:rsid w:val="00B507DE"/>
    <w:rsid w:val="00B51BE0"/>
    <w:rsid w:val="00B557A8"/>
    <w:rsid w:val="00B633F1"/>
    <w:rsid w:val="00B64A1C"/>
    <w:rsid w:val="00B65079"/>
    <w:rsid w:val="00B66CE7"/>
    <w:rsid w:val="00B67F56"/>
    <w:rsid w:val="00B76D7D"/>
    <w:rsid w:val="00B77345"/>
    <w:rsid w:val="00B81FD8"/>
    <w:rsid w:val="00B8361C"/>
    <w:rsid w:val="00B8751E"/>
    <w:rsid w:val="00B90D68"/>
    <w:rsid w:val="00B94542"/>
    <w:rsid w:val="00B94EEE"/>
    <w:rsid w:val="00B957B4"/>
    <w:rsid w:val="00B97B62"/>
    <w:rsid w:val="00BA05E3"/>
    <w:rsid w:val="00BA405C"/>
    <w:rsid w:val="00BB33DA"/>
    <w:rsid w:val="00BB3E69"/>
    <w:rsid w:val="00BC0447"/>
    <w:rsid w:val="00BC336C"/>
    <w:rsid w:val="00BC5819"/>
    <w:rsid w:val="00BC7C7B"/>
    <w:rsid w:val="00BD0457"/>
    <w:rsid w:val="00BD1565"/>
    <w:rsid w:val="00BD2720"/>
    <w:rsid w:val="00BD348C"/>
    <w:rsid w:val="00BD4285"/>
    <w:rsid w:val="00BD4BB6"/>
    <w:rsid w:val="00BD63CC"/>
    <w:rsid w:val="00BD7674"/>
    <w:rsid w:val="00BD7B87"/>
    <w:rsid w:val="00BD7E5C"/>
    <w:rsid w:val="00BE0F5E"/>
    <w:rsid w:val="00BE3CCD"/>
    <w:rsid w:val="00BE434E"/>
    <w:rsid w:val="00BE7E35"/>
    <w:rsid w:val="00BF0F1B"/>
    <w:rsid w:val="00BF1021"/>
    <w:rsid w:val="00BF3BAB"/>
    <w:rsid w:val="00BF47F4"/>
    <w:rsid w:val="00BF7D78"/>
    <w:rsid w:val="00BF7E03"/>
    <w:rsid w:val="00C035A2"/>
    <w:rsid w:val="00C04AF4"/>
    <w:rsid w:val="00C05ECE"/>
    <w:rsid w:val="00C105AF"/>
    <w:rsid w:val="00C15BB0"/>
    <w:rsid w:val="00C225A1"/>
    <w:rsid w:val="00C22C2B"/>
    <w:rsid w:val="00C27212"/>
    <w:rsid w:val="00C27621"/>
    <w:rsid w:val="00C30CBF"/>
    <w:rsid w:val="00C31C89"/>
    <w:rsid w:val="00C36C3B"/>
    <w:rsid w:val="00C37A12"/>
    <w:rsid w:val="00C4113C"/>
    <w:rsid w:val="00C4361A"/>
    <w:rsid w:val="00C52B45"/>
    <w:rsid w:val="00C63327"/>
    <w:rsid w:val="00C7116A"/>
    <w:rsid w:val="00C71E40"/>
    <w:rsid w:val="00C732E1"/>
    <w:rsid w:val="00C73AD2"/>
    <w:rsid w:val="00C75681"/>
    <w:rsid w:val="00C819C3"/>
    <w:rsid w:val="00C90F3C"/>
    <w:rsid w:val="00C921CF"/>
    <w:rsid w:val="00C931C3"/>
    <w:rsid w:val="00C97192"/>
    <w:rsid w:val="00CA4EF4"/>
    <w:rsid w:val="00CB0177"/>
    <w:rsid w:val="00CB0CFC"/>
    <w:rsid w:val="00CB15C7"/>
    <w:rsid w:val="00CB4D8B"/>
    <w:rsid w:val="00CB4F84"/>
    <w:rsid w:val="00CB665B"/>
    <w:rsid w:val="00CC7331"/>
    <w:rsid w:val="00CC76EF"/>
    <w:rsid w:val="00CC78B6"/>
    <w:rsid w:val="00CC7936"/>
    <w:rsid w:val="00CD04D2"/>
    <w:rsid w:val="00CD2746"/>
    <w:rsid w:val="00CD346F"/>
    <w:rsid w:val="00CE2EEF"/>
    <w:rsid w:val="00CE34CD"/>
    <w:rsid w:val="00CE466E"/>
    <w:rsid w:val="00CF0249"/>
    <w:rsid w:val="00CF1176"/>
    <w:rsid w:val="00CF4566"/>
    <w:rsid w:val="00D011FD"/>
    <w:rsid w:val="00D02606"/>
    <w:rsid w:val="00D04863"/>
    <w:rsid w:val="00D10DFF"/>
    <w:rsid w:val="00D12A03"/>
    <w:rsid w:val="00D13B41"/>
    <w:rsid w:val="00D140A6"/>
    <w:rsid w:val="00D17148"/>
    <w:rsid w:val="00D17EC2"/>
    <w:rsid w:val="00D2034E"/>
    <w:rsid w:val="00D21D40"/>
    <w:rsid w:val="00D22CBD"/>
    <w:rsid w:val="00D25147"/>
    <w:rsid w:val="00D278EC"/>
    <w:rsid w:val="00D32141"/>
    <w:rsid w:val="00D33D6F"/>
    <w:rsid w:val="00D373BF"/>
    <w:rsid w:val="00D41961"/>
    <w:rsid w:val="00D4298C"/>
    <w:rsid w:val="00D46DC1"/>
    <w:rsid w:val="00D546E3"/>
    <w:rsid w:val="00D54AC6"/>
    <w:rsid w:val="00D57FAB"/>
    <w:rsid w:val="00D60852"/>
    <w:rsid w:val="00D63523"/>
    <w:rsid w:val="00D66B15"/>
    <w:rsid w:val="00D7434F"/>
    <w:rsid w:val="00D776F9"/>
    <w:rsid w:val="00D77E3E"/>
    <w:rsid w:val="00D80F74"/>
    <w:rsid w:val="00D8238F"/>
    <w:rsid w:val="00D83DB7"/>
    <w:rsid w:val="00D916D3"/>
    <w:rsid w:val="00D91DE9"/>
    <w:rsid w:val="00D9200B"/>
    <w:rsid w:val="00D947FB"/>
    <w:rsid w:val="00D96A14"/>
    <w:rsid w:val="00D9792A"/>
    <w:rsid w:val="00DA2611"/>
    <w:rsid w:val="00DA3BE8"/>
    <w:rsid w:val="00DA4E75"/>
    <w:rsid w:val="00DA5731"/>
    <w:rsid w:val="00DB1ED9"/>
    <w:rsid w:val="00DC04D9"/>
    <w:rsid w:val="00DC06E1"/>
    <w:rsid w:val="00DC1F00"/>
    <w:rsid w:val="00DC2727"/>
    <w:rsid w:val="00DC5D6E"/>
    <w:rsid w:val="00DC60A5"/>
    <w:rsid w:val="00DC6485"/>
    <w:rsid w:val="00DD1C58"/>
    <w:rsid w:val="00DD1D59"/>
    <w:rsid w:val="00DD1F69"/>
    <w:rsid w:val="00DD286C"/>
    <w:rsid w:val="00DD50C8"/>
    <w:rsid w:val="00DD57A6"/>
    <w:rsid w:val="00DD7263"/>
    <w:rsid w:val="00DD776B"/>
    <w:rsid w:val="00DD7CBC"/>
    <w:rsid w:val="00DE6490"/>
    <w:rsid w:val="00DE74B0"/>
    <w:rsid w:val="00DE78E6"/>
    <w:rsid w:val="00DF2F97"/>
    <w:rsid w:val="00DF73F3"/>
    <w:rsid w:val="00E04C07"/>
    <w:rsid w:val="00E059D9"/>
    <w:rsid w:val="00E06141"/>
    <w:rsid w:val="00E07D4C"/>
    <w:rsid w:val="00E13089"/>
    <w:rsid w:val="00E13CA4"/>
    <w:rsid w:val="00E14353"/>
    <w:rsid w:val="00E25427"/>
    <w:rsid w:val="00E2793E"/>
    <w:rsid w:val="00E32FCD"/>
    <w:rsid w:val="00E336C3"/>
    <w:rsid w:val="00E354B5"/>
    <w:rsid w:val="00E371F3"/>
    <w:rsid w:val="00E40329"/>
    <w:rsid w:val="00E42D63"/>
    <w:rsid w:val="00E44124"/>
    <w:rsid w:val="00E5256B"/>
    <w:rsid w:val="00E52F33"/>
    <w:rsid w:val="00E55B59"/>
    <w:rsid w:val="00E6006E"/>
    <w:rsid w:val="00E605CA"/>
    <w:rsid w:val="00E61934"/>
    <w:rsid w:val="00E63953"/>
    <w:rsid w:val="00E6414A"/>
    <w:rsid w:val="00E64BB4"/>
    <w:rsid w:val="00E66B04"/>
    <w:rsid w:val="00E677AA"/>
    <w:rsid w:val="00E70C7C"/>
    <w:rsid w:val="00E75F9E"/>
    <w:rsid w:val="00E83206"/>
    <w:rsid w:val="00E84369"/>
    <w:rsid w:val="00E867C0"/>
    <w:rsid w:val="00E945CF"/>
    <w:rsid w:val="00E9627B"/>
    <w:rsid w:val="00E96B06"/>
    <w:rsid w:val="00EA11CA"/>
    <w:rsid w:val="00EA1512"/>
    <w:rsid w:val="00EA25BA"/>
    <w:rsid w:val="00EA34EE"/>
    <w:rsid w:val="00EA638E"/>
    <w:rsid w:val="00EB17D1"/>
    <w:rsid w:val="00EB26FA"/>
    <w:rsid w:val="00EB3032"/>
    <w:rsid w:val="00EB4F1D"/>
    <w:rsid w:val="00EB7229"/>
    <w:rsid w:val="00EB754B"/>
    <w:rsid w:val="00EC328B"/>
    <w:rsid w:val="00EC3522"/>
    <w:rsid w:val="00EC54D0"/>
    <w:rsid w:val="00ED362C"/>
    <w:rsid w:val="00ED6136"/>
    <w:rsid w:val="00ED7696"/>
    <w:rsid w:val="00EE05CE"/>
    <w:rsid w:val="00EE0F36"/>
    <w:rsid w:val="00EE11E0"/>
    <w:rsid w:val="00EE13EC"/>
    <w:rsid w:val="00EE1960"/>
    <w:rsid w:val="00EE5DD7"/>
    <w:rsid w:val="00EE5EB0"/>
    <w:rsid w:val="00EF24D6"/>
    <w:rsid w:val="00EF39EA"/>
    <w:rsid w:val="00EF5AE3"/>
    <w:rsid w:val="00EF76E0"/>
    <w:rsid w:val="00F00212"/>
    <w:rsid w:val="00F023DC"/>
    <w:rsid w:val="00F076DA"/>
    <w:rsid w:val="00F115B8"/>
    <w:rsid w:val="00F11E0B"/>
    <w:rsid w:val="00F12D1E"/>
    <w:rsid w:val="00F12E3B"/>
    <w:rsid w:val="00F13CF1"/>
    <w:rsid w:val="00F15469"/>
    <w:rsid w:val="00F1595A"/>
    <w:rsid w:val="00F22C4E"/>
    <w:rsid w:val="00F24415"/>
    <w:rsid w:val="00F26A4E"/>
    <w:rsid w:val="00F3332F"/>
    <w:rsid w:val="00F35161"/>
    <w:rsid w:val="00F40B80"/>
    <w:rsid w:val="00F40EF5"/>
    <w:rsid w:val="00F42DCE"/>
    <w:rsid w:val="00F4549E"/>
    <w:rsid w:val="00F476EE"/>
    <w:rsid w:val="00F50067"/>
    <w:rsid w:val="00F53BBF"/>
    <w:rsid w:val="00F568C5"/>
    <w:rsid w:val="00F61593"/>
    <w:rsid w:val="00F62DBA"/>
    <w:rsid w:val="00F630FC"/>
    <w:rsid w:val="00F712CB"/>
    <w:rsid w:val="00F74E19"/>
    <w:rsid w:val="00F75C72"/>
    <w:rsid w:val="00F766CA"/>
    <w:rsid w:val="00F80402"/>
    <w:rsid w:val="00F8132B"/>
    <w:rsid w:val="00F81DF5"/>
    <w:rsid w:val="00F84A64"/>
    <w:rsid w:val="00F906F9"/>
    <w:rsid w:val="00F90898"/>
    <w:rsid w:val="00F94443"/>
    <w:rsid w:val="00FA07B0"/>
    <w:rsid w:val="00FA18DE"/>
    <w:rsid w:val="00FA2F1E"/>
    <w:rsid w:val="00FA643E"/>
    <w:rsid w:val="00FB193A"/>
    <w:rsid w:val="00FB1A43"/>
    <w:rsid w:val="00FB4E0B"/>
    <w:rsid w:val="00FB730C"/>
    <w:rsid w:val="00FC2880"/>
    <w:rsid w:val="00FC5513"/>
    <w:rsid w:val="00FC65AC"/>
    <w:rsid w:val="00FC7ABB"/>
    <w:rsid w:val="00FD12BB"/>
    <w:rsid w:val="00FD273E"/>
    <w:rsid w:val="00FD37EC"/>
    <w:rsid w:val="00FD5517"/>
    <w:rsid w:val="00FD6146"/>
    <w:rsid w:val="00FE0944"/>
    <w:rsid w:val="00FE261A"/>
    <w:rsid w:val="00FE29BE"/>
    <w:rsid w:val="00FE485C"/>
    <w:rsid w:val="00FE48CE"/>
    <w:rsid w:val="00FF0718"/>
    <w:rsid w:val="00FF077C"/>
    <w:rsid w:val="00FF321F"/>
    <w:rsid w:val="00FF6C42"/>
    <w:rsid w:val="252D8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2D82C5"/>
  <w15:chartTrackingRefBased/>
  <w15:docId w15:val="{22FEF6D6-C925-4B21-B920-F1B11CDC5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aragraph">
    <w:name w:val="paragraph"/>
    <w:basedOn w:val="Normal"/>
    <w:rsid w:val="00390E16"/>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390E16"/>
  </w:style>
  <w:style w:type="character" w:customStyle="1" w:styleId="eop">
    <w:name w:val="eop"/>
    <w:basedOn w:val="DefaultParagraphFont"/>
    <w:rsid w:val="00390E16"/>
  </w:style>
  <w:style w:type="paragraph" w:styleId="NormalWeb">
    <w:name w:val="Normal (Web)"/>
    <w:basedOn w:val="Normal"/>
    <w:uiPriority w:val="99"/>
    <w:semiHidden/>
    <w:unhideWhenUsed/>
    <w:rsid w:val="00B2460F"/>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B2460F"/>
    <w:rPr>
      <w:b/>
      <w:bCs/>
    </w:rPr>
  </w:style>
  <w:style w:type="character" w:styleId="Hyperlink">
    <w:name w:val="Hyperlink"/>
    <w:basedOn w:val="DefaultParagraphFont"/>
    <w:uiPriority w:val="99"/>
    <w:unhideWhenUsed/>
    <w:rsid w:val="00B2460F"/>
    <w:rPr>
      <w:color w:val="0000FF"/>
      <w:u w:val="single"/>
    </w:rPr>
  </w:style>
  <w:style w:type="character" w:styleId="UnresolvedMention">
    <w:name w:val="Unresolved Mention"/>
    <w:basedOn w:val="DefaultParagraphFont"/>
    <w:uiPriority w:val="99"/>
    <w:semiHidden/>
    <w:unhideWhenUsed/>
    <w:rsid w:val="008229AC"/>
    <w:rPr>
      <w:color w:val="605E5C"/>
      <w:shd w:val="clear" w:color="auto" w:fill="E1DFDD"/>
    </w:rPr>
  </w:style>
  <w:style w:type="paragraph" w:styleId="ListParagraph">
    <w:name w:val="List Paragraph"/>
    <w:basedOn w:val="Normal"/>
    <w:qFormat/>
    <w:rsid w:val="00D011FD"/>
    <w:pPr>
      <w:spacing w:after="0" w:line="240" w:lineRule="auto"/>
      <w:ind w:left="720"/>
      <w:contextualSpacing/>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664AE5"/>
    <w:rPr>
      <w:color w:val="96607D" w:themeColor="followedHyperlink"/>
      <w:u w:val="single"/>
    </w:rPr>
  </w:style>
  <w:style w:type="paragraph" w:styleId="Header">
    <w:name w:val="header"/>
    <w:basedOn w:val="Normal"/>
    <w:link w:val="HeaderChar"/>
    <w:uiPriority w:val="99"/>
    <w:unhideWhenUsed/>
    <w:rsid w:val="00D83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DB7"/>
  </w:style>
  <w:style w:type="paragraph" w:styleId="Footer">
    <w:name w:val="footer"/>
    <w:basedOn w:val="Normal"/>
    <w:link w:val="FooterChar"/>
    <w:uiPriority w:val="99"/>
    <w:unhideWhenUsed/>
    <w:rsid w:val="00D83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DB7"/>
  </w:style>
  <w:style w:type="character" w:styleId="Emphasis">
    <w:name w:val="Emphasis"/>
    <w:basedOn w:val="DefaultParagraphFont"/>
    <w:uiPriority w:val="20"/>
    <w:qFormat/>
    <w:rsid w:val="000D1E41"/>
    <w:rPr>
      <w:i/>
      <w:iCs/>
    </w:rPr>
  </w:style>
  <w:style w:type="character" w:customStyle="1" w:styleId="None">
    <w:name w:val="None"/>
    <w:rsid w:val="004776E5"/>
  </w:style>
  <w:style w:type="table" w:styleId="TableGrid">
    <w:name w:val="Table Grid"/>
    <w:basedOn w:val="TableNormal"/>
    <w:uiPriority w:val="39"/>
    <w:rsid w:val="00DD7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
    <w:name w:val="List parag"/>
    <w:basedOn w:val="ListParagraph"/>
    <w:link w:val="ListparagChar"/>
    <w:qFormat/>
    <w:rsid w:val="00C27621"/>
    <w:pPr>
      <w:spacing w:after="120" w:line="264" w:lineRule="auto"/>
      <w:ind w:left="0"/>
      <w:contextualSpacing w:val="0"/>
    </w:pPr>
    <w:rPr>
      <w:rFonts w:asciiTheme="minorHAnsi" w:hAnsiTheme="minorHAnsi" w:cstheme="minorHAnsi"/>
      <w:color w:val="000000"/>
      <w:sz w:val="22"/>
      <w:szCs w:val="22"/>
    </w:rPr>
  </w:style>
  <w:style w:type="character" w:customStyle="1" w:styleId="ListparagChar">
    <w:name w:val="List parag Char"/>
    <w:basedOn w:val="DefaultParagraphFont"/>
    <w:link w:val="Listparag"/>
    <w:rsid w:val="00C27621"/>
    <w:rPr>
      <w:rFonts w:eastAsia="Times New Roman" w:cstheme="minorHAnsi"/>
      <w:color w:val="000000"/>
      <w:sz w:val="22"/>
      <w:szCs w:val="22"/>
      <w:lang w:val="en-GB" w:eastAsia="en-GB"/>
    </w:rPr>
  </w:style>
  <w:style w:type="character" w:customStyle="1" w:styleId="ui-provider">
    <w:name w:val="ui-provider"/>
    <w:rsid w:val="00480BA4"/>
  </w:style>
  <w:style w:type="paragraph" w:customStyle="1" w:styleId="Body">
    <w:name w:val="Body"/>
    <w:rsid w:val="00480BA4"/>
    <w:pPr>
      <w:pBdr>
        <w:top w:val="nil"/>
        <w:left w:val="nil"/>
        <w:bottom w:val="nil"/>
        <w:right w:val="nil"/>
        <w:between w:val="nil"/>
        <w:bar w:val="nil"/>
      </w:pBdr>
      <w:spacing w:after="0" w:line="259" w:lineRule="auto"/>
    </w:pPr>
    <w:rPr>
      <w:rFonts w:ascii="Arial" w:eastAsia="Arial" w:hAnsi="Arial" w:cs="Arial"/>
      <w:color w:val="000000"/>
      <w:sz w:val="22"/>
      <w:szCs w:val="22"/>
      <w:u w:color="000000"/>
      <w:bdr w:val="nil"/>
      <w:lang w:val="en-GB" w:eastAsia="en-GB"/>
      <w14:textOutline w14:w="0" w14:cap="flat" w14:cmpd="sng" w14:algn="ctr">
        <w14:noFill/>
        <w14:prstDash w14:val="solid"/>
        <w14:bevel/>
      </w14:textOutline>
    </w:rPr>
  </w:style>
  <w:style w:type="paragraph" w:customStyle="1" w:styleId="Nornal">
    <w:name w:val="Nornal"/>
    <w:rsid w:val="00480BA4"/>
    <w:pPr>
      <w:pBdr>
        <w:top w:val="nil"/>
        <w:left w:val="nil"/>
        <w:bottom w:val="nil"/>
        <w:right w:val="nil"/>
        <w:between w:val="nil"/>
        <w:bar w:val="nil"/>
      </w:pBdr>
      <w:spacing w:line="264" w:lineRule="auto"/>
    </w:pPr>
    <w:rPr>
      <w:rFonts w:ascii="Arial" w:eastAsia="Arial" w:hAnsi="Arial" w:cs="Arial"/>
      <w:color w:val="000000"/>
      <w:sz w:val="22"/>
      <w:szCs w:val="22"/>
      <w:u w:color="000000"/>
      <w:bdr w:val="nil"/>
      <w:lang w:eastAsia="en-GB"/>
    </w:rPr>
  </w:style>
  <w:style w:type="numbering" w:customStyle="1" w:styleId="ImportedStyle6">
    <w:name w:val="Imported Style 6"/>
    <w:rsid w:val="00480BA4"/>
    <w:pPr>
      <w:numPr>
        <w:numId w:val="27"/>
      </w:numPr>
    </w:pPr>
  </w:style>
  <w:style w:type="paragraph" w:customStyle="1" w:styleId="elementtoproof">
    <w:name w:val="elementtoproof"/>
    <w:rsid w:val="00480BA4"/>
    <w:pPr>
      <w:pBdr>
        <w:top w:val="nil"/>
        <w:left w:val="nil"/>
        <w:bottom w:val="nil"/>
        <w:right w:val="nil"/>
        <w:between w:val="nil"/>
        <w:bar w:val="nil"/>
      </w:pBdr>
      <w:spacing w:after="0" w:line="240" w:lineRule="auto"/>
    </w:pPr>
    <w:rPr>
      <w:rFonts w:ascii="Aptos" w:eastAsia="Aptos" w:hAnsi="Aptos" w:cs="Aptos"/>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22412">
      <w:bodyDiv w:val="1"/>
      <w:marLeft w:val="0"/>
      <w:marRight w:val="0"/>
      <w:marTop w:val="0"/>
      <w:marBottom w:val="0"/>
      <w:divBdr>
        <w:top w:val="none" w:sz="0" w:space="0" w:color="auto"/>
        <w:left w:val="none" w:sz="0" w:space="0" w:color="auto"/>
        <w:bottom w:val="none" w:sz="0" w:space="0" w:color="auto"/>
        <w:right w:val="none" w:sz="0" w:space="0" w:color="auto"/>
      </w:divBdr>
    </w:div>
    <w:div w:id="548348204">
      <w:bodyDiv w:val="1"/>
      <w:marLeft w:val="0"/>
      <w:marRight w:val="0"/>
      <w:marTop w:val="0"/>
      <w:marBottom w:val="0"/>
      <w:divBdr>
        <w:top w:val="none" w:sz="0" w:space="0" w:color="auto"/>
        <w:left w:val="none" w:sz="0" w:space="0" w:color="auto"/>
        <w:bottom w:val="none" w:sz="0" w:space="0" w:color="auto"/>
        <w:right w:val="none" w:sz="0" w:space="0" w:color="auto"/>
      </w:divBdr>
      <w:divsChild>
        <w:div w:id="1398014799">
          <w:marLeft w:val="0"/>
          <w:marRight w:val="0"/>
          <w:marTop w:val="0"/>
          <w:marBottom w:val="0"/>
          <w:divBdr>
            <w:top w:val="none" w:sz="0" w:space="0" w:color="auto"/>
            <w:left w:val="none" w:sz="0" w:space="0" w:color="auto"/>
            <w:bottom w:val="none" w:sz="0" w:space="0" w:color="auto"/>
            <w:right w:val="none" w:sz="0" w:space="0" w:color="auto"/>
          </w:divBdr>
          <w:divsChild>
            <w:div w:id="1568420743">
              <w:marLeft w:val="0"/>
              <w:marRight w:val="0"/>
              <w:marTop w:val="0"/>
              <w:marBottom w:val="0"/>
              <w:divBdr>
                <w:top w:val="none" w:sz="0" w:space="0" w:color="auto"/>
                <w:left w:val="none" w:sz="0" w:space="0" w:color="auto"/>
                <w:bottom w:val="none" w:sz="0" w:space="0" w:color="auto"/>
                <w:right w:val="none" w:sz="0" w:space="0" w:color="auto"/>
              </w:divBdr>
              <w:divsChild>
                <w:div w:id="191885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457892">
          <w:marLeft w:val="0"/>
          <w:marRight w:val="0"/>
          <w:marTop w:val="0"/>
          <w:marBottom w:val="0"/>
          <w:divBdr>
            <w:top w:val="none" w:sz="0" w:space="0" w:color="auto"/>
            <w:left w:val="none" w:sz="0" w:space="0" w:color="auto"/>
            <w:bottom w:val="none" w:sz="0" w:space="0" w:color="auto"/>
            <w:right w:val="none" w:sz="0" w:space="0" w:color="auto"/>
          </w:divBdr>
          <w:divsChild>
            <w:div w:id="2013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25941">
      <w:bodyDiv w:val="1"/>
      <w:marLeft w:val="0"/>
      <w:marRight w:val="0"/>
      <w:marTop w:val="0"/>
      <w:marBottom w:val="0"/>
      <w:divBdr>
        <w:top w:val="none" w:sz="0" w:space="0" w:color="auto"/>
        <w:left w:val="none" w:sz="0" w:space="0" w:color="auto"/>
        <w:bottom w:val="none" w:sz="0" w:space="0" w:color="auto"/>
        <w:right w:val="none" w:sz="0" w:space="0" w:color="auto"/>
      </w:divBdr>
    </w:div>
    <w:div w:id="924992434">
      <w:bodyDiv w:val="1"/>
      <w:marLeft w:val="0"/>
      <w:marRight w:val="0"/>
      <w:marTop w:val="0"/>
      <w:marBottom w:val="0"/>
      <w:divBdr>
        <w:top w:val="none" w:sz="0" w:space="0" w:color="auto"/>
        <w:left w:val="none" w:sz="0" w:space="0" w:color="auto"/>
        <w:bottom w:val="none" w:sz="0" w:space="0" w:color="auto"/>
        <w:right w:val="none" w:sz="0" w:space="0" w:color="auto"/>
      </w:divBdr>
    </w:div>
    <w:div w:id="1015493791">
      <w:bodyDiv w:val="1"/>
      <w:marLeft w:val="0"/>
      <w:marRight w:val="0"/>
      <w:marTop w:val="0"/>
      <w:marBottom w:val="0"/>
      <w:divBdr>
        <w:top w:val="none" w:sz="0" w:space="0" w:color="auto"/>
        <w:left w:val="none" w:sz="0" w:space="0" w:color="auto"/>
        <w:bottom w:val="none" w:sz="0" w:space="0" w:color="auto"/>
        <w:right w:val="none" w:sz="0" w:space="0" w:color="auto"/>
      </w:divBdr>
    </w:div>
    <w:div w:id="1390424023">
      <w:bodyDiv w:val="1"/>
      <w:marLeft w:val="0"/>
      <w:marRight w:val="0"/>
      <w:marTop w:val="0"/>
      <w:marBottom w:val="0"/>
      <w:divBdr>
        <w:top w:val="none" w:sz="0" w:space="0" w:color="auto"/>
        <w:left w:val="none" w:sz="0" w:space="0" w:color="auto"/>
        <w:bottom w:val="none" w:sz="0" w:space="0" w:color="auto"/>
        <w:right w:val="none" w:sz="0" w:space="0" w:color="auto"/>
      </w:divBdr>
    </w:div>
    <w:div w:id="1896043676">
      <w:bodyDiv w:val="1"/>
      <w:marLeft w:val="0"/>
      <w:marRight w:val="0"/>
      <w:marTop w:val="0"/>
      <w:marBottom w:val="0"/>
      <w:divBdr>
        <w:top w:val="none" w:sz="0" w:space="0" w:color="auto"/>
        <w:left w:val="none" w:sz="0" w:space="0" w:color="auto"/>
        <w:bottom w:val="none" w:sz="0" w:space="0" w:color="auto"/>
        <w:right w:val="none" w:sz="0" w:space="0" w:color="auto"/>
      </w:divBdr>
      <w:divsChild>
        <w:div w:id="1856339399">
          <w:marLeft w:val="360"/>
          <w:marRight w:val="0"/>
          <w:marTop w:val="200"/>
          <w:marBottom w:val="0"/>
          <w:divBdr>
            <w:top w:val="none" w:sz="0" w:space="0" w:color="auto"/>
            <w:left w:val="none" w:sz="0" w:space="0" w:color="auto"/>
            <w:bottom w:val="none" w:sz="0" w:space="0" w:color="auto"/>
            <w:right w:val="none" w:sz="0" w:space="0" w:color="auto"/>
          </w:divBdr>
        </w:div>
      </w:divsChild>
    </w:div>
    <w:div w:id="2117827745">
      <w:bodyDiv w:val="1"/>
      <w:marLeft w:val="0"/>
      <w:marRight w:val="0"/>
      <w:marTop w:val="0"/>
      <w:marBottom w:val="0"/>
      <w:divBdr>
        <w:top w:val="none" w:sz="0" w:space="0" w:color="auto"/>
        <w:left w:val="none" w:sz="0" w:space="0" w:color="auto"/>
        <w:bottom w:val="none" w:sz="0" w:space="0" w:color="auto"/>
        <w:right w:val="none" w:sz="0" w:space="0" w:color="auto"/>
      </w:divBdr>
      <w:divsChild>
        <w:div w:id="29229419">
          <w:marLeft w:val="0"/>
          <w:marRight w:val="0"/>
          <w:marTop w:val="0"/>
          <w:marBottom w:val="0"/>
          <w:divBdr>
            <w:top w:val="none" w:sz="0" w:space="0" w:color="auto"/>
            <w:left w:val="none" w:sz="0" w:space="0" w:color="auto"/>
            <w:bottom w:val="none" w:sz="0" w:space="0" w:color="auto"/>
            <w:right w:val="none" w:sz="0" w:space="0" w:color="auto"/>
          </w:divBdr>
        </w:div>
        <w:div w:id="40638982">
          <w:marLeft w:val="0"/>
          <w:marRight w:val="0"/>
          <w:marTop w:val="0"/>
          <w:marBottom w:val="0"/>
          <w:divBdr>
            <w:top w:val="none" w:sz="0" w:space="0" w:color="auto"/>
            <w:left w:val="none" w:sz="0" w:space="0" w:color="auto"/>
            <w:bottom w:val="none" w:sz="0" w:space="0" w:color="auto"/>
            <w:right w:val="none" w:sz="0" w:space="0" w:color="auto"/>
          </w:divBdr>
        </w:div>
        <w:div w:id="372728545">
          <w:marLeft w:val="0"/>
          <w:marRight w:val="0"/>
          <w:marTop w:val="0"/>
          <w:marBottom w:val="0"/>
          <w:divBdr>
            <w:top w:val="none" w:sz="0" w:space="0" w:color="auto"/>
            <w:left w:val="none" w:sz="0" w:space="0" w:color="auto"/>
            <w:bottom w:val="none" w:sz="0" w:space="0" w:color="auto"/>
            <w:right w:val="none" w:sz="0" w:space="0" w:color="auto"/>
          </w:divBdr>
        </w:div>
        <w:div w:id="376585352">
          <w:marLeft w:val="0"/>
          <w:marRight w:val="0"/>
          <w:marTop w:val="0"/>
          <w:marBottom w:val="0"/>
          <w:divBdr>
            <w:top w:val="none" w:sz="0" w:space="0" w:color="auto"/>
            <w:left w:val="none" w:sz="0" w:space="0" w:color="auto"/>
            <w:bottom w:val="none" w:sz="0" w:space="0" w:color="auto"/>
            <w:right w:val="none" w:sz="0" w:space="0" w:color="auto"/>
          </w:divBdr>
        </w:div>
        <w:div w:id="499464985">
          <w:marLeft w:val="0"/>
          <w:marRight w:val="0"/>
          <w:marTop w:val="0"/>
          <w:marBottom w:val="0"/>
          <w:divBdr>
            <w:top w:val="none" w:sz="0" w:space="0" w:color="auto"/>
            <w:left w:val="none" w:sz="0" w:space="0" w:color="auto"/>
            <w:bottom w:val="none" w:sz="0" w:space="0" w:color="auto"/>
            <w:right w:val="none" w:sz="0" w:space="0" w:color="auto"/>
          </w:divBdr>
        </w:div>
        <w:div w:id="705909873">
          <w:marLeft w:val="0"/>
          <w:marRight w:val="0"/>
          <w:marTop w:val="0"/>
          <w:marBottom w:val="0"/>
          <w:divBdr>
            <w:top w:val="none" w:sz="0" w:space="0" w:color="auto"/>
            <w:left w:val="none" w:sz="0" w:space="0" w:color="auto"/>
            <w:bottom w:val="none" w:sz="0" w:space="0" w:color="auto"/>
            <w:right w:val="none" w:sz="0" w:space="0" w:color="auto"/>
          </w:divBdr>
        </w:div>
        <w:div w:id="850946812">
          <w:marLeft w:val="0"/>
          <w:marRight w:val="0"/>
          <w:marTop w:val="0"/>
          <w:marBottom w:val="0"/>
          <w:divBdr>
            <w:top w:val="none" w:sz="0" w:space="0" w:color="auto"/>
            <w:left w:val="none" w:sz="0" w:space="0" w:color="auto"/>
            <w:bottom w:val="none" w:sz="0" w:space="0" w:color="auto"/>
            <w:right w:val="none" w:sz="0" w:space="0" w:color="auto"/>
          </w:divBdr>
        </w:div>
        <w:div w:id="879517431">
          <w:marLeft w:val="0"/>
          <w:marRight w:val="0"/>
          <w:marTop w:val="0"/>
          <w:marBottom w:val="0"/>
          <w:divBdr>
            <w:top w:val="none" w:sz="0" w:space="0" w:color="auto"/>
            <w:left w:val="none" w:sz="0" w:space="0" w:color="auto"/>
            <w:bottom w:val="none" w:sz="0" w:space="0" w:color="auto"/>
            <w:right w:val="none" w:sz="0" w:space="0" w:color="auto"/>
          </w:divBdr>
        </w:div>
        <w:div w:id="942957553">
          <w:marLeft w:val="0"/>
          <w:marRight w:val="0"/>
          <w:marTop w:val="0"/>
          <w:marBottom w:val="0"/>
          <w:divBdr>
            <w:top w:val="none" w:sz="0" w:space="0" w:color="auto"/>
            <w:left w:val="none" w:sz="0" w:space="0" w:color="auto"/>
            <w:bottom w:val="none" w:sz="0" w:space="0" w:color="auto"/>
            <w:right w:val="none" w:sz="0" w:space="0" w:color="auto"/>
          </w:divBdr>
        </w:div>
        <w:div w:id="967710194">
          <w:marLeft w:val="0"/>
          <w:marRight w:val="0"/>
          <w:marTop w:val="0"/>
          <w:marBottom w:val="0"/>
          <w:divBdr>
            <w:top w:val="none" w:sz="0" w:space="0" w:color="auto"/>
            <w:left w:val="none" w:sz="0" w:space="0" w:color="auto"/>
            <w:bottom w:val="none" w:sz="0" w:space="0" w:color="auto"/>
            <w:right w:val="none" w:sz="0" w:space="0" w:color="auto"/>
          </w:divBdr>
        </w:div>
        <w:div w:id="1062798903">
          <w:marLeft w:val="0"/>
          <w:marRight w:val="0"/>
          <w:marTop w:val="0"/>
          <w:marBottom w:val="0"/>
          <w:divBdr>
            <w:top w:val="none" w:sz="0" w:space="0" w:color="auto"/>
            <w:left w:val="none" w:sz="0" w:space="0" w:color="auto"/>
            <w:bottom w:val="none" w:sz="0" w:space="0" w:color="auto"/>
            <w:right w:val="none" w:sz="0" w:space="0" w:color="auto"/>
          </w:divBdr>
        </w:div>
        <w:div w:id="1134563260">
          <w:marLeft w:val="0"/>
          <w:marRight w:val="0"/>
          <w:marTop w:val="0"/>
          <w:marBottom w:val="0"/>
          <w:divBdr>
            <w:top w:val="none" w:sz="0" w:space="0" w:color="auto"/>
            <w:left w:val="none" w:sz="0" w:space="0" w:color="auto"/>
            <w:bottom w:val="none" w:sz="0" w:space="0" w:color="auto"/>
            <w:right w:val="none" w:sz="0" w:space="0" w:color="auto"/>
          </w:divBdr>
        </w:div>
        <w:div w:id="1138690744">
          <w:marLeft w:val="0"/>
          <w:marRight w:val="0"/>
          <w:marTop w:val="0"/>
          <w:marBottom w:val="0"/>
          <w:divBdr>
            <w:top w:val="none" w:sz="0" w:space="0" w:color="auto"/>
            <w:left w:val="none" w:sz="0" w:space="0" w:color="auto"/>
            <w:bottom w:val="none" w:sz="0" w:space="0" w:color="auto"/>
            <w:right w:val="none" w:sz="0" w:space="0" w:color="auto"/>
          </w:divBdr>
        </w:div>
        <w:div w:id="1152989778">
          <w:marLeft w:val="0"/>
          <w:marRight w:val="0"/>
          <w:marTop w:val="0"/>
          <w:marBottom w:val="0"/>
          <w:divBdr>
            <w:top w:val="none" w:sz="0" w:space="0" w:color="auto"/>
            <w:left w:val="none" w:sz="0" w:space="0" w:color="auto"/>
            <w:bottom w:val="none" w:sz="0" w:space="0" w:color="auto"/>
            <w:right w:val="none" w:sz="0" w:space="0" w:color="auto"/>
          </w:divBdr>
        </w:div>
        <w:div w:id="1412116978">
          <w:marLeft w:val="0"/>
          <w:marRight w:val="0"/>
          <w:marTop w:val="0"/>
          <w:marBottom w:val="0"/>
          <w:divBdr>
            <w:top w:val="none" w:sz="0" w:space="0" w:color="auto"/>
            <w:left w:val="none" w:sz="0" w:space="0" w:color="auto"/>
            <w:bottom w:val="none" w:sz="0" w:space="0" w:color="auto"/>
            <w:right w:val="none" w:sz="0" w:space="0" w:color="auto"/>
          </w:divBdr>
        </w:div>
        <w:div w:id="1649358863">
          <w:marLeft w:val="0"/>
          <w:marRight w:val="0"/>
          <w:marTop w:val="0"/>
          <w:marBottom w:val="0"/>
          <w:divBdr>
            <w:top w:val="none" w:sz="0" w:space="0" w:color="auto"/>
            <w:left w:val="none" w:sz="0" w:space="0" w:color="auto"/>
            <w:bottom w:val="none" w:sz="0" w:space="0" w:color="auto"/>
            <w:right w:val="none" w:sz="0" w:space="0" w:color="auto"/>
          </w:divBdr>
        </w:div>
        <w:div w:id="1663200722">
          <w:marLeft w:val="0"/>
          <w:marRight w:val="0"/>
          <w:marTop w:val="0"/>
          <w:marBottom w:val="0"/>
          <w:divBdr>
            <w:top w:val="none" w:sz="0" w:space="0" w:color="auto"/>
            <w:left w:val="none" w:sz="0" w:space="0" w:color="auto"/>
            <w:bottom w:val="none" w:sz="0" w:space="0" w:color="auto"/>
            <w:right w:val="none" w:sz="0" w:space="0" w:color="auto"/>
          </w:divBdr>
        </w:div>
        <w:div w:id="1716393412">
          <w:marLeft w:val="0"/>
          <w:marRight w:val="0"/>
          <w:marTop w:val="0"/>
          <w:marBottom w:val="0"/>
          <w:divBdr>
            <w:top w:val="none" w:sz="0" w:space="0" w:color="auto"/>
            <w:left w:val="none" w:sz="0" w:space="0" w:color="auto"/>
            <w:bottom w:val="none" w:sz="0" w:space="0" w:color="auto"/>
            <w:right w:val="none" w:sz="0" w:space="0" w:color="auto"/>
          </w:divBdr>
        </w:div>
        <w:div w:id="1738240346">
          <w:marLeft w:val="0"/>
          <w:marRight w:val="0"/>
          <w:marTop w:val="0"/>
          <w:marBottom w:val="0"/>
          <w:divBdr>
            <w:top w:val="none" w:sz="0" w:space="0" w:color="auto"/>
            <w:left w:val="none" w:sz="0" w:space="0" w:color="auto"/>
            <w:bottom w:val="none" w:sz="0" w:space="0" w:color="auto"/>
            <w:right w:val="none" w:sz="0" w:space="0" w:color="auto"/>
          </w:divBdr>
        </w:div>
        <w:div w:id="1904438714">
          <w:marLeft w:val="0"/>
          <w:marRight w:val="0"/>
          <w:marTop w:val="0"/>
          <w:marBottom w:val="0"/>
          <w:divBdr>
            <w:top w:val="none" w:sz="0" w:space="0" w:color="auto"/>
            <w:left w:val="none" w:sz="0" w:space="0" w:color="auto"/>
            <w:bottom w:val="none" w:sz="0" w:space="0" w:color="auto"/>
            <w:right w:val="none" w:sz="0" w:space="0" w:color="auto"/>
          </w:divBdr>
        </w:div>
        <w:div w:id="2005862133">
          <w:marLeft w:val="0"/>
          <w:marRight w:val="0"/>
          <w:marTop w:val="0"/>
          <w:marBottom w:val="0"/>
          <w:divBdr>
            <w:top w:val="none" w:sz="0" w:space="0" w:color="auto"/>
            <w:left w:val="none" w:sz="0" w:space="0" w:color="auto"/>
            <w:bottom w:val="none" w:sz="0" w:space="0" w:color="auto"/>
            <w:right w:val="none" w:sz="0" w:space="0" w:color="auto"/>
          </w:divBdr>
        </w:div>
        <w:div w:id="205792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pute-in-the-workplace-a-story-of-change-and-complexity" TargetMode="External"/><Relationship Id="rId18" Type="http://schemas.openxmlformats.org/officeDocument/2006/relationships/hyperlink" Target="https://www.acas.org.uk/research-and-commentary/workplace-conflict" TargetMode="External"/><Relationship Id="rId26" Type="http://schemas.openxmlformats.org/officeDocument/2006/relationships/hyperlink" Target="https://www.cipd.org/globalassets/media/knowledge/knowledge-hub/reports/collective-employee-voice-report-july-2022_tcm18-110238.pdf" TargetMode="External"/><Relationship Id="rId39" Type="http://schemas.openxmlformats.org/officeDocument/2006/relationships/hyperlink" Target="https://www.gov.uk/solve-workplace-dispute/mediation-conciliation-and-arbitration" TargetMode="External"/><Relationship Id="rId21" Type="http://schemas.openxmlformats.org/officeDocument/2006/relationships/hyperlink" Target="https://www.bbc.co.uk/news/uk-england-68244762" TargetMode="External"/><Relationship Id="rId34" Type="http://schemas.openxmlformats.org/officeDocument/2006/relationships/hyperlink" Target="https://www.cipd.org/uk/knowledge/bitesize-research/employee-representation/" TargetMode="External"/><Relationship Id="rId42" Type="http://schemas.openxmlformats.org/officeDocument/2006/relationships/hyperlink" Target="https://www.ons.gov.uk/employmentandlabourmarket/peopleinwork/workplacedisputesandworkingconditions/articles/theimpactofstrikesintheuk/june2022tofebruary2023" TargetMode="External"/><Relationship Id="rId47" Type="http://schemas.openxmlformats.org/officeDocument/2006/relationships/hyperlink" Target="https://assets.publishing.service.gov.uk/media/5a82dcdce5274a2e87dc35a4/good-work-taylor-review-modern-working-practices-rg.pdf" TargetMode="External"/><Relationship Id="rId50" Type="http://schemas.openxmlformats.org/officeDocument/2006/relationships/hyperlink" Target="https://www.cipd.org/uk/knowledge/factsheets/job-design-factshee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sites/default/files/2021-03/trade-union-representation-in-the-workplace.pdf" TargetMode="External"/><Relationship Id="rId29" Type="http://schemas.openxmlformats.org/officeDocument/2006/relationships/hyperlink" Target="https://www.cipd.org/en/about/news/good-work-index-2024/" TargetMode="External"/><Relationship Id="rId11" Type="http://schemas.openxmlformats.org/officeDocument/2006/relationships/hyperlink" Target="https://www.acas.org.uk/arbitration" TargetMode="External"/><Relationship Id="rId24" Type="http://schemas.openxmlformats.org/officeDocument/2006/relationships/hyperlink" Target="https://www.cipd.org/uk/knowledge/evidence-reviews/ethical-behaviour/" TargetMode="External"/><Relationship Id="rId32" Type="http://schemas.openxmlformats.org/officeDocument/2006/relationships/hyperlink" Target="https://www.cipd.org/uk/knowledge/guides/workplace-conflict-people-manager-guide/?_gl=1*16aer5n*_gcl_au*MTA4MDQ1NjI1MS4xNzM2Nzk3MDQ0*_ga*MTIxNTA5NTQ1Ni4xNzEzMzY0NzAz*_ga_D9HN5GYHYY*MTc0Mzc4MjM1Mi4xNzUuMS4xNzQzNzg0NDE0LjYwLjAuMA.." TargetMode="External"/><Relationship Id="rId37" Type="http://schemas.openxmlformats.org/officeDocument/2006/relationships/hyperlink" Target="https://www.cipd.org/uk/knowledge/bitesize-research/employee-representation/" TargetMode="External"/><Relationship Id="rId40" Type="http://schemas.openxmlformats.org/officeDocument/2006/relationships/hyperlink" Target="https://www.hse.gov.uk/statistics/assets/docs/historical-picture.pdf" TargetMode="External"/><Relationship Id="rId45" Type="http://schemas.openxmlformats.org/officeDocument/2006/relationships/hyperlink" Target="https://www.personneltoday.com/hr/importance-handling-grievances-properly/"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cas.org.uk/acas-code-of-practice-on-disciplinary-and-grievance-procedures/html" TargetMode="External"/><Relationship Id="rId19" Type="http://schemas.openxmlformats.org/officeDocument/2006/relationships/hyperlink" Target="https://www.cipd.org/uk/knowledge/factsheets/dismissal-factsheet/" TargetMode="External"/><Relationship Id="rId31" Type="http://schemas.openxmlformats.org/officeDocument/2006/relationships/hyperlink" Target="https://www.cipd.org/globalassets/media/knowledge/knowledge-hub/reports/2024-pdfs/8551-pay-performance-and-transparency-report-web2.pdf" TargetMode="External"/><Relationship Id="rId44" Type="http://schemas.openxmlformats.org/officeDocument/2006/relationships/hyperlink" Target="https://www.ons.gov.uk/employmentandlabourmarket/peopleinwork/employmentandemployeetypes/timeseries/bbfw/lms"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s.org.uk/early-conciliation" TargetMode="External"/><Relationship Id="rId22" Type="http://schemas.openxmlformats.org/officeDocument/2006/relationships/hyperlink" Target="http://news.bbc.co.uk/1/hi/business/3526917.stm" TargetMode="External"/><Relationship Id="rId27" Type="http://schemas.openxmlformats.org/officeDocument/2006/relationships/hyperlink" Target="https://www.cipd.org/uk/knowledge/bitesize-research/organisation-employee-voice/" TargetMode="External"/><Relationship Id="rId30" Type="http://schemas.openxmlformats.org/officeDocument/2006/relationships/hyperlink" Target="https://www.cipd.org/uk/knowledge/guides/discipline-and-grievance/" TargetMode="External"/><Relationship Id="rId35" Type="http://schemas.openxmlformats.org/officeDocument/2006/relationships/hyperlink" Target="https://www.cipd.org/uk/views-and-insights/cipd-viewpoint/employee-voice/" TargetMode="External"/><Relationship Id="rId43" Type="http://schemas.openxmlformats.org/officeDocument/2006/relationships/hyperlink" Target="https://www.ons.gov.uk/employmentandlabourmarket/peopleinwork/employmentandemployeetypes/bulletins/uklabourmarket/latest" TargetMode="External"/><Relationship Id="rId48" Type="http://schemas.openxmlformats.org/officeDocument/2006/relationships/hyperlink" Target="https://www.tuc.org.uk/sites/default/files/2021-04/Grievances.pdf" TargetMode="External"/><Relationship Id="rId8" Type="http://schemas.openxmlformats.org/officeDocument/2006/relationships/image" Target="media/image1.png"/><Relationship Id="rId51" Type="http://schemas.openxmlformats.org/officeDocument/2006/relationships/hyperlink" Target="https://www.cipd.org/en/about/press-releases/workplace-conflict-puts-strain-on-job-quality/" TargetMode="External"/><Relationship Id="rId3" Type="http://schemas.openxmlformats.org/officeDocument/2006/relationships/styles" Target="styles.xml"/><Relationship Id="rId12" Type="http://schemas.openxmlformats.org/officeDocument/2006/relationships/hyperlink" Target="https://www.acas.org.uk/mediation" TargetMode="External"/><Relationship Id="rId17" Type="http://schemas.openxmlformats.org/officeDocument/2006/relationships/hyperlink" Target="https://www.acas.org.uk/sites/default/files/2021-03/non-union-representation-in-the-workplace.pdf" TargetMode="External"/><Relationship Id="rId25" Type="http://schemas.openxmlformats.org/officeDocument/2006/relationships/hyperlink" Target="https://www.cipd.org/uk/knowledge/reports/managing-workplace-conflict-report/" TargetMode="External"/><Relationship Id="rId33" Type="http://schemas.openxmlformats.org/officeDocument/2006/relationships/hyperlink" Target="https://www.cipd.org/uk/knowledge/factsheets/psychological-factsheet/" TargetMode="External"/><Relationship Id="rId38" Type="http://schemas.openxmlformats.org/officeDocument/2006/relationships/hyperlink" Target="https://www.data.gov.uk/dataset/2139dde9-cb3a-43c3-9c93-dc98b91d448e/trade_union_membership" TargetMode="External"/><Relationship Id="rId46" Type="http://schemas.openxmlformats.org/officeDocument/2006/relationships/hyperlink" Target="https://www.resolutionfoundation.org/publications/four-of-a-kind/" TargetMode="External"/><Relationship Id="rId20" Type="http://schemas.openxmlformats.org/officeDocument/2006/relationships/hyperlink" Target="https://www.cipd.org/uk/knowledge/factsheets/relations-employees-factsheet/" TargetMode="External"/><Relationship Id="rId41" Type="http://schemas.openxmlformats.org/officeDocument/2006/relationships/hyperlink" Target="https://www.ipa-involve.com/News/how-workplace-participation-increases-productivity-behavioural-evidence"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strikes-and-industrial-action" TargetMode="External"/><Relationship Id="rId23" Type="http://schemas.openxmlformats.org/officeDocument/2006/relationships/hyperlink" Target="https://www.cipd.org/uk/knowledge/podcasts/whats-hampering-good-work/" TargetMode="External"/><Relationship Id="rId28" Type="http://schemas.openxmlformats.org/officeDocument/2006/relationships/hyperlink" Target="https://www.cipd.org/uk/knowledge/reports/goodwork/" TargetMode="External"/><Relationship Id="rId36" Type="http://schemas.openxmlformats.org/officeDocument/2006/relationships/hyperlink" Target="https://engageforsuccess.org/employee-voice/" TargetMode="External"/><Relationship Id="rId49" Type="http://schemas.openxmlformats.org/officeDocument/2006/relationships/hyperlink" Target="https://www.tuc.org.uk/sites/default/files/2023-product-files/2022-10/TUC%20Guide%20to%20Mediation%20%281%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A396F-9CD6-44B2-9D60-127B8AA45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26018</TotalTime>
  <Pages>19</Pages>
  <Words>4713</Words>
  <Characters>29796</Characters>
  <Application>Microsoft Office Word</Application>
  <DocSecurity>0</DocSecurity>
  <Lines>577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Seabourne (1604933)</dc:creator>
  <cp:keywords/>
  <dc:description/>
  <cp:lastModifiedBy>Carol Seabourne (1604933)</cp:lastModifiedBy>
  <cp:revision>210</cp:revision>
  <dcterms:created xsi:type="dcterms:W3CDTF">2025-03-18T19:17:00Z</dcterms:created>
  <dcterms:modified xsi:type="dcterms:W3CDTF">2025-05-08T14:14:00Z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2853ee7f394b7d85443f00deb963f4de2f8e93ae793e62a2ac467a06ba1d9e7c</vt:lpwstr>
  </property>
  <property fmtid="{D5CDD505-2E9C-101B-9397-08002B2CF9AE}" pid="3" name="ContentTypeId">
    <vt:lpwstr>0x010100F17F0BAA444E2C478D04B3C300BA99D3</vt:lpwstr>
  </property>
</Properties>
</file>