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00DF1D4E" w:rsidP="00DF1D4E" w:rsidRDefault="00DF1D4E" w14:paraId="011DC2DE" w14:textId="77777777">
      <w:pPr>
        <w:jc w:val="center"/>
        <w:rPr>
          <w:b/>
          <w:sz w:val="32"/>
          <w:szCs w:val="32"/>
        </w:rPr>
      </w:pPr>
    </w:p>
    <w:p w:rsidR="00DF1D4E" w:rsidP="72C887CA" w:rsidRDefault="00DF1D4E" w14:paraId="1A6981FA" w14:textId="180E1CBC">
      <w:pPr>
        <w:pStyle w:val="Normal"/>
        <w:jc w:val="center"/>
        <w:rPr>
          <w:b w:val="1"/>
          <w:bCs w:val="1"/>
          <w:sz w:val="32"/>
          <w:szCs w:val="32"/>
        </w:rPr>
      </w:pPr>
    </w:p>
    <w:p w:rsidRPr="001272E4" w:rsidR="00DF1D4E" w:rsidP="532EC0F6" w:rsidRDefault="00DF1D4E" w14:paraId="5081096C" w14:textId="3276D85C">
      <w:pPr>
        <w:jc w:val="center"/>
        <w:rPr>
          <w:b w:val="1"/>
          <w:bCs w:val="1"/>
          <w:sz w:val="32"/>
          <w:szCs w:val="32"/>
        </w:rPr>
      </w:pPr>
      <w:r w:rsidRPr="532EC0F6" w:rsidR="532EC0F6">
        <w:rPr>
          <w:b w:val="1"/>
          <w:bCs w:val="1"/>
          <w:sz w:val="32"/>
          <w:szCs w:val="32"/>
        </w:rPr>
        <w:t>“Financial Management for the Hotel Industry”</w:t>
      </w:r>
    </w:p>
    <w:p w:rsidR="55F58D77" w:rsidP="55F58D77" w:rsidRDefault="55F58D77" w14:paraId="298937FD" w14:textId="4BE070F6">
      <w:pPr>
        <w:jc w:val="center"/>
        <w:rPr>
          <w:b w:val="1"/>
          <w:bCs w:val="1"/>
          <w:sz w:val="32"/>
          <w:szCs w:val="32"/>
        </w:rPr>
      </w:pPr>
      <w:r w:rsidRPr="532EC0F6" w:rsidR="532EC0F6">
        <w:rPr>
          <w:b w:val="1"/>
          <w:bCs w:val="1"/>
          <w:sz w:val="32"/>
          <w:szCs w:val="32"/>
        </w:rPr>
        <w:t>“</w:t>
      </w:r>
      <w:r w:rsidRPr="532EC0F6" w:rsidR="532EC0F6">
        <w:rPr>
          <w:b w:val="1"/>
          <w:bCs w:val="1"/>
          <w:sz w:val="32"/>
          <w:szCs w:val="32"/>
        </w:rPr>
        <w:t>Assessment</w:t>
      </w:r>
      <w:r w:rsidRPr="532EC0F6" w:rsidR="532EC0F6">
        <w:rPr>
          <w:b w:val="1"/>
          <w:bCs w:val="1"/>
          <w:sz w:val="32"/>
          <w:szCs w:val="32"/>
        </w:rPr>
        <w:t xml:space="preserve"> 2”</w:t>
      </w:r>
    </w:p>
    <w:p w:rsidR="532EC0F6" w:rsidP="532EC0F6" w:rsidRDefault="532EC0F6" w14:paraId="59B814AB" w14:textId="12C836DE">
      <w:pPr>
        <w:jc w:val="center"/>
        <w:rPr>
          <w:b w:val="1"/>
          <w:bCs w:val="1"/>
          <w:sz w:val="32"/>
          <w:szCs w:val="32"/>
        </w:rPr>
      </w:pPr>
      <w:r w:rsidRPr="532EC0F6" w:rsidR="532EC0F6">
        <w:rPr>
          <w:b w:val="1"/>
          <w:bCs w:val="1"/>
          <w:sz w:val="32"/>
          <w:szCs w:val="32"/>
        </w:rPr>
        <w:t>“BMIH5007”</w:t>
      </w:r>
    </w:p>
    <w:p w:rsidR="72C887CA" w:rsidP="72C887CA" w:rsidRDefault="72C887CA" w14:paraId="6917930B" w14:textId="06AE32A4">
      <w:pPr>
        <w:pBdr>
          <w:bottom w:val="single" w:color="FF000000" w:sz="4" w:space="1"/>
        </w:pBdr>
        <w:jc w:val="center"/>
        <w:rPr>
          <w:b w:val="1"/>
          <w:bCs w:val="1"/>
          <w:sz w:val="32"/>
          <w:szCs w:val="32"/>
        </w:rPr>
      </w:pPr>
      <w:r w:rsidRPr="72C887CA" w:rsidR="72C887CA">
        <w:rPr>
          <w:b w:val="1"/>
          <w:bCs w:val="1"/>
          <w:sz w:val="32"/>
          <w:szCs w:val="32"/>
        </w:rPr>
        <w:t xml:space="preserve">“Student  </w:t>
      </w:r>
      <w:r w:rsidRPr="72C887CA" w:rsidR="72C887CA">
        <w:rPr>
          <w:b w:val="1"/>
          <w:bCs w:val="1"/>
          <w:sz w:val="32"/>
          <w:szCs w:val="32"/>
        </w:rPr>
        <w:t>name:Vasilica</w:t>
      </w:r>
      <w:r w:rsidRPr="72C887CA" w:rsidR="72C887CA">
        <w:rPr>
          <w:b w:val="1"/>
          <w:bCs w:val="1"/>
          <w:sz w:val="32"/>
          <w:szCs w:val="32"/>
        </w:rPr>
        <w:t xml:space="preserve"> </w:t>
      </w:r>
      <w:r w:rsidRPr="72C887CA" w:rsidR="72C887CA">
        <w:rPr>
          <w:b w:val="1"/>
          <w:bCs w:val="1"/>
          <w:sz w:val="32"/>
          <w:szCs w:val="32"/>
        </w:rPr>
        <w:t>Crenganis”</w:t>
      </w:r>
    </w:p>
    <w:p w:rsidR="72C887CA" w:rsidP="72C887CA" w:rsidRDefault="72C887CA" w14:paraId="43212E1F" w14:textId="5EEFFCF6">
      <w:pPr>
        <w:pBdr>
          <w:bottom w:val="single" w:color="FF000000" w:sz="4" w:space="1"/>
        </w:pBdr>
        <w:jc w:val="center"/>
        <w:rPr>
          <w:b w:val="1"/>
          <w:bCs w:val="1"/>
          <w:sz w:val="32"/>
          <w:szCs w:val="32"/>
        </w:rPr>
      </w:pPr>
      <w:r w:rsidRPr="72C887CA" w:rsidR="72C887CA">
        <w:rPr>
          <w:b w:val="1"/>
          <w:bCs w:val="1"/>
          <w:sz w:val="32"/>
          <w:szCs w:val="32"/>
        </w:rPr>
        <w:t>“Student ID :2221600”</w:t>
      </w:r>
    </w:p>
    <w:p w:rsidR="55F58D77" w:rsidP="55F58D77" w:rsidRDefault="55F58D77" w14:paraId="2EEA055A" w14:textId="7BC64B93">
      <w:pPr>
        <w:pBdr>
          <w:bottom w:val="single" w:color="000000" w:sz="4" w:space="1"/>
        </w:pBdr>
        <w:jc w:val="center"/>
        <w:rPr>
          <w:b w:val="1"/>
          <w:bCs w:val="1"/>
          <w:sz w:val="32"/>
          <w:szCs w:val="32"/>
        </w:rPr>
      </w:pPr>
      <w:r w:rsidRPr="55F58D77" w:rsidR="55F58D77">
        <w:rPr>
          <w:b w:val="1"/>
          <w:bCs w:val="1"/>
          <w:sz w:val="32"/>
          <w:szCs w:val="32"/>
        </w:rPr>
        <w:t>“Lecturer: Tristan Hawkins”</w:t>
      </w:r>
    </w:p>
    <w:p w:rsidR="72C887CA" w:rsidP="72C887CA" w:rsidRDefault="72C887CA" w14:paraId="541050D3" w14:textId="5CEA411F">
      <w:pPr>
        <w:pStyle w:val="Normal"/>
        <w:rPr>
          <w:rFonts w:ascii="Arial" w:hAnsi="Arial" w:eastAsia="Arial" w:cs="Arial"/>
        </w:rPr>
      </w:pPr>
    </w:p>
    <w:p w:rsidR="72C887CA" w:rsidP="72C887CA" w:rsidRDefault="72C887CA" w14:paraId="1874FE82" w14:textId="41099132">
      <w:pPr>
        <w:pStyle w:val="Normal"/>
        <w:rPr>
          <w:rFonts w:ascii="Arial" w:hAnsi="Arial" w:eastAsia="Arial" w:cs="Arial"/>
        </w:rPr>
      </w:pPr>
    </w:p>
    <w:p w:rsidR="72C887CA" w:rsidP="72C887CA" w:rsidRDefault="72C887CA" w14:paraId="731DF259" w14:textId="01466490">
      <w:pPr>
        <w:pStyle w:val="Normal"/>
        <w:keepNext w:val="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2C887CA" w:rsidR="72C887CA">
        <w:rPr>
          <w:rFonts w:ascii="Arial" w:hAnsi="Arial" w:eastAsia="Arial" w:cs="Arial"/>
          <w:noProof w:val="0"/>
          <w:lang w:val="en-GB"/>
        </w:rPr>
        <w:t>I acknowledge the use of Grammarly (</w:t>
      </w:r>
      <w:hyperlink r:id="R24d07b693925478c">
        <w:r w:rsidRPr="72C887CA" w:rsidR="72C887CA">
          <w:rPr>
            <w:rStyle w:val="Hyperlink"/>
            <w:rFonts w:ascii="Arial" w:hAnsi="Arial" w:eastAsia="Arial" w:cs="Arial"/>
            <w:noProof w:val="0"/>
            <w:lang w:val="en-GB"/>
          </w:rPr>
          <w:t>https://www.grammarly.com/</w:t>
        </w:r>
      </w:hyperlink>
      <w:r w:rsidRPr="72C887CA" w:rsidR="72C887CA">
        <w:rPr>
          <w:rFonts w:ascii="Arial" w:hAnsi="Arial" w:eastAsia="Arial" w:cs="Arial"/>
          <w:noProof w:val="0"/>
          <w:lang w:val="en-GB"/>
        </w:rPr>
        <w:t xml:space="preserve">) on 13.11.2024 to check </w:t>
      </w:r>
      <w:bookmarkStart w:name="_Int_tjUmdwXU" w:id="733278556"/>
      <w:r w:rsidRPr="72C887CA" w:rsidR="72C887CA">
        <w:rPr>
          <w:rFonts w:ascii="Arial" w:hAnsi="Arial" w:eastAsia="Arial" w:cs="Arial"/>
          <w:noProof w:val="0"/>
          <w:lang w:val="en-GB"/>
        </w:rPr>
        <w:t>my</w:t>
      </w:r>
      <w:bookmarkEnd w:id="733278556"/>
      <w:r w:rsidRPr="72C887CA" w:rsidR="72C887CA">
        <w:rPr>
          <w:rFonts w:ascii="Arial" w:hAnsi="Arial" w:eastAsia="Arial" w:cs="Arial"/>
          <w:noProof w:val="0"/>
          <w:lang w:val="en-GB"/>
        </w:rPr>
        <w:t xml:space="preserve"> </w:t>
      </w:r>
    </w:p>
    <w:p w:rsidR="72C887CA" w:rsidP="72C887CA" w:rsidRDefault="72C887CA" w14:paraId="6970FE45" w14:textId="778A4234">
      <w:pPr>
        <w:pStyle w:val="Normal"/>
        <w:keepNext w:val="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2C887CA" w:rsidR="72C887CA">
        <w:rPr>
          <w:rFonts w:ascii="Arial" w:hAnsi="Arial" w:eastAsia="Arial" w:cs="Arial"/>
          <w:noProof w:val="0"/>
          <w:lang w:val="en-GB"/>
        </w:rPr>
        <w:t>assignment.</w:t>
      </w:r>
    </w:p>
    <w:p w:rsidR="72C887CA" w:rsidP="72C887CA" w:rsidRDefault="72C887CA" w14:paraId="0FA8F5FC" w14:textId="523668C4">
      <w:pPr>
        <w:pStyle w:val="Normal"/>
        <w:keepNext w:val="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2C887CA" w:rsidR="72C887CA">
        <w:rPr>
          <w:rFonts w:ascii="Arial" w:hAnsi="Arial" w:eastAsia="Arial" w:cs="Arial"/>
          <w:noProof w:val="0"/>
          <w:lang w:val="en-GB"/>
        </w:rPr>
        <w:t xml:space="preserve">This prompt is used for the check the following text for readability, </w:t>
      </w:r>
      <w:r w:rsidRPr="72C887CA" w:rsidR="72C887CA">
        <w:rPr>
          <w:rFonts w:ascii="Arial" w:hAnsi="Arial" w:eastAsia="Arial" w:cs="Arial"/>
          <w:noProof w:val="0"/>
          <w:lang w:val="en-GB"/>
        </w:rPr>
        <w:t>grammar</w:t>
      </w:r>
      <w:r w:rsidRPr="72C887CA" w:rsidR="72C887CA">
        <w:rPr>
          <w:rFonts w:ascii="Arial" w:hAnsi="Arial" w:eastAsia="Arial" w:cs="Arial"/>
          <w:noProof w:val="0"/>
          <w:lang w:val="en-GB"/>
        </w:rPr>
        <w:t xml:space="preserve"> and syntax</w:t>
      </w:r>
    </w:p>
    <w:p w:rsidR="72C887CA" w:rsidP="72C887CA" w:rsidRDefault="72C887CA" w14:paraId="6C82AE6D" w14:textId="19CED460">
      <w:pPr>
        <w:pStyle w:val="Normal"/>
        <w:keepNext w:val="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2C887CA" w:rsidR="72C887CA">
        <w:rPr>
          <w:rFonts w:ascii="Arial" w:hAnsi="Arial" w:eastAsia="Arial" w:cs="Arial"/>
          <w:noProof w:val="0"/>
          <w:lang w:val="en-GB"/>
        </w:rPr>
        <w:t xml:space="preserve">I confirm that I have not presented any AI-generated text as my own work. I confirm I have </w:t>
      </w:r>
    </w:p>
    <w:p w:rsidR="72C887CA" w:rsidP="72C887CA" w:rsidRDefault="72C887CA" w14:paraId="5892204E" w14:textId="7AAFD0D8">
      <w:pPr>
        <w:pStyle w:val="Normal"/>
        <w:keepNext w:val="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2C887CA" w:rsidR="72C887CA">
        <w:rPr>
          <w:rFonts w:ascii="Arial" w:hAnsi="Arial" w:eastAsia="Arial" w:cs="Arial"/>
          <w:noProof w:val="0"/>
          <w:lang w:val="en-GB"/>
        </w:rPr>
        <w:t xml:space="preserve">copies of my drafts, notes, and other resources I used before, and after the use of AI tools which I </w:t>
      </w:r>
    </w:p>
    <w:p w:rsidR="72C887CA" w:rsidP="72C887CA" w:rsidRDefault="72C887CA" w14:paraId="6619705C" w14:textId="21551E00">
      <w:pPr>
        <w:pStyle w:val="Normal"/>
        <w:keepNext w:val="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2C887CA" w:rsidR="72C887CA">
        <w:rPr>
          <w:rFonts w:ascii="Arial" w:hAnsi="Arial" w:eastAsia="Arial" w:cs="Arial"/>
          <w:noProof w:val="0"/>
          <w:lang w:val="en-GB"/>
        </w:rPr>
        <w:t>may be asked to provide in evidence</w:t>
      </w:r>
    </w:p>
    <w:p w:rsidR="72C887CA" w:rsidP="72C887CA" w:rsidRDefault="72C887CA" w14:paraId="4030ED25" w14:textId="4834B81F">
      <w:pPr>
        <w:pStyle w:val="Normal"/>
        <w:keepNext w:val="0"/>
        <w:jc w:val="center"/>
        <w:rPr>
          <w:rFonts w:ascii="Arial" w:hAnsi="Arial" w:eastAsia="Arial" w:cs="Arial"/>
        </w:rPr>
      </w:pPr>
    </w:p>
    <w:p w:rsidR="72C887CA" w:rsidP="72C887CA" w:rsidRDefault="72C887CA" w14:paraId="7E48BEF4" w14:textId="1E077EC2">
      <w:pPr>
        <w:pStyle w:val="Normal"/>
        <w:rPr>
          <w:rFonts w:ascii="Arial" w:hAnsi="Arial" w:eastAsia="Arial" w:cs="Arial"/>
        </w:rPr>
      </w:pPr>
    </w:p>
    <w:p w:rsidR="72C887CA" w:rsidP="72C887CA" w:rsidRDefault="72C887CA" w14:paraId="78248A53" w14:textId="7F63BCFF">
      <w:pPr>
        <w:pStyle w:val="Normal"/>
        <w:rPr>
          <w:rFonts w:ascii="Arial" w:hAnsi="Arial" w:eastAsia="Arial" w:cs="Arial"/>
        </w:rPr>
      </w:pPr>
    </w:p>
    <w:p w:rsidR="72C887CA" w:rsidP="72C887CA" w:rsidRDefault="72C887CA" w14:paraId="048D9BE1" w14:textId="151404C5">
      <w:pPr>
        <w:pStyle w:val="Normal"/>
        <w:rPr>
          <w:rFonts w:ascii="Arial" w:hAnsi="Arial" w:eastAsia="Arial" w:cs="Arial"/>
        </w:rPr>
      </w:pPr>
    </w:p>
    <w:p w:rsidR="72C887CA" w:rsidP="72C887CA" w:rsidRDefault="72C887CA" w14:paraId="3ACABCA5" w14:textId="3346233C">
      <w:pPr>
        <w:pStyle w:val="Normal"/>
        <w:rPr>
          <w:rFonts w:ascii="Arial" w:hAnsi="Arial" w:eastAsia="Arial" w:cs="Arial"/>
        </w:rPr>
      </w:pPr>
    </w:p>
    <w:p w:rsidR="72C887CA" w:rsidP="72C887CA" w:rsidRDefault="72C887CA" w14:paraId="65D5DA39" w14:textId="2C7B9D6C">
      <w:pPr>
        <w:pStyle w:val="Normal"/>
        <w:rPr>
          <w:rFonts w:ascii="Arial" w:hAnsi="Arial" w:eastAsia="Arial" w:cs="Arial"/>
        </w:rPr>
      </w:pPr>
    </w:p>
    <w:p w:rsidR="72C887CA" w:rsidP="72C887CA" w:rsidRDefault="72C887CA" w14:paraId="0F7D3AB6" w14:textId="280E1BFC">
      <w:pPr>
        <w:pStyle w:val="Normal"/>
        <w:rPr>
          <w:rFonts w:ascii="Arial" w:hAnsi="Arial" w:eastAsia="Arial" w:cs="Arial"/>
        </w:rPr>
      </w:pPr>
    </w:p>
    <w:p w:rsidR="72C887CA" w:rsidP="72C887CA" w:rsidRDefault="72C887CA" w14:paraId="7A679E37" w14:textId="78985005">
      <w:pPr>
        <w:pStyle w:val="Normal"/>
        <w:rPr>
          <w:rFonts w:ascii="Arial" w:hAnsi="Arial" w:eastAsia="Arial" w:cs="Arial"/>
        </w:rPr>
      </w:pPr>
    </w:p>
    <w:p w:rsidR="72C887CA" w:rsidP="72C887CA" w:rsidRDefault="72C887CA" w14:paraId="6197D473" w14:textId="1E45D4EC">
      <w:pPr>
        <w:pStyle w:val="Normal"/>
        <w:rPr>
          <w:rFonts w:ascii="Arial" w:hAnsi="Arial" w:eastAsia="Arial" w:cs="Arial"/>
        </w:rPr>
      </w:pPr>
    </w:p>
    <w:p w:rsidR="72C887CA" w:rsidP="72C887CA" w:rsidRDefault="72C887CA" w14:paraId="7369B377" w14:textId="478B9EE1">
      <w:pPr>
        <w:pStyle w:val="Normal"/>
        <w:rPr>
          <w:rFonts w:ascii="Arial" w:hAnsi="Arial" w:eastAsia="Arial" w:cs="Arial"/>
        </w:rPr>
      </w:pPr>
    </w:p>
    <w:p w:rsidRPr="008375B7" w:rsidR="009D5FA6" w:rsidP="55F58D77" w:rsidRDefault="004B7784" w14:paraId="5059D123" w14:textId="2828B50B">
      <w:pPr>
        <w:pStyle w:val="Normal"/>
        <w:rPr>
          <w:rFonts w:ascii="Arial" w:hAnsi="Arial" w:eastAsia="Arial" w:cs="Arial"/>
        </w:rPr>
      </w:pPr>
    </w:p>
    <w:p w:rsidRPr="008375B7" w:rsidR="009D5FA6" w:rsidP="55F58D77" w:rsidRDefault="004B7784" w14:paraId="43DC4021" w14:textId="4543BA17">
      <w:pPr>
        <w:pStyle w:val="Normal"/>
        <w:rPr>
          <w:rFonts w:ascii="Arial" w:hAnsi="Arial" w:eastAsia="Arial" w:cs="Arial"/>
          <w:b w:val="1"/>
          <w:bCs w:val="1"/>
        </w:rPr>
      </w:pPr>
    </w:p>
    <w:p w:rsidRPr="008375B7" w:rsidR="009D5FA6" w:rsidP="72C887CA" w:rsidRDefault="004B7784" w14:paraId="43FB8AD8" w14:textId="51A910C9">
      <w:pPr>
        <w:pStyle w:val="Normal"/>
        <w:rPr>
          <w:rFonts w:ascii="Arial" w:hAnsi="Arial" w:eastAsia="Arial" w:cs="Arial"/>
          <w:b w:val="1"/>
          <w:bCs w:val="1"/>
          <w:sz w:val="24"/>
          <w:szCs w:val="24"/>
        </w:rPr>
      </w:pPr>
      <w:r w:rsidRPr="55F58D77" w:rsidR="55F58D77">
        <w:rPr>
          <w:rFonts w:ascii="Arial" w:hAnsi="Arial" w:eastAsia="Arial" w:cs="Arial"/>
          <w:b w:val="1"/>
          <w:bCs w:val="1"/>
        </w:rPr>
        <w:t>Executive Summary</w:t>
      </w:r>
    </w:p>
    <w:p w:rsidRPr="008375B7" w:rsidR="009D5FA6" w:rsidP="72C887CA" w:rsidRDefault="004B7784" w14:paraId="240A4BD9" w14:textId="3EC8106D">
      <w:pPr>
        <w:pStyle w:val="Normal"/>
        <w:rPr>
          <w:rFonts w:ascii="Arial" w:hAnsi="Arial" w:eastAsia="Arial" w:cs="Arial"/>
          <w:sz w:val="24"/>
          <w:szCs w:val="24"/>
        </w:rPr>
      </w:pPr>
      <w:r w:rsidRPr="72C887CA" w:rsidR="72C887CA">
        <w:rPr>
          <w:rFonts w:ascii="Arial" w:hAnsi="Arial" w:eastAsia="Arial" w:cs="Arial"/>
        </w:rPr>
        <w:t>Identified</w:t>
      </w:r>
      <w:r w:rsidRPr="72C887CA" w:rsidR="72C887CA">
        <w:rPr>
          <w:rFonts w:ascii="Arial" w:hAnsi="Arial" w:eastAsia="Arial" w:cs="Arial"/>
        </w:rPr>
        <w:t xml:space="preserve"> measurement and </w:t>
      </w:r>
      <w:r w:rsidRPr="72C887CA" w:rsidR="72C887CA">
        <w:rPr>
          <w:rFonts w:ascii="Arial" w:hAnsi="Arial" w:eastAsia="Arial" w:cs="Arial"/>
        </w:rPr>
        <w:t>proper</w:t>
      </w:r>
      <w:r w:rsidRPr="72C887CA" w:rsidR="72C887CA">
        <w:rPr>
          <w:rFonts w:ascii="Arial" w:hAnsi="Arial" w:eastAsia="Arial" w:cs="Arial"/>
        </w:rPr>
        <w:t xml:space="preserve"> importance to the financial analysis for every individual business are relevant as it is used to provide a comprehensive viewpoint about the business growth. The formulated structure and the initiated measurement of present performance analysis for the business of the city hotel are provided in this report to </w:t>
      </w:r>
      <w:r w:rsidRPr="72C887CA" w:rsidR="72C887CA">
        <w:rPr>
          <w:rFonts w:ascii="Arial" w:hAnsi="Arial" w:eastAsia="Arial" w:cs="Arial"/>
        </w:rPr>
        <w:t>identify</w:t>
      </w:r>
      <w:r w:rsidRPr="72C887CA" w:rsidR="72C887CA">
        <w:rPr>
          <w:rFonts w:ascii="Arial" w:hAnsi="Arial" w:eastAsia="Arial" w:cs="Arial"/>
        </w:rPr>
        <w:t xml:space="preserve"> the overall growth formula formulation of the business in the context of revenue, profitability, </w:t>
      </w:r>
      <w:r w:rsidRPr="72C887CA" w:rsidR="72C887CA">
        <w:rPr>
          <w:rFonts w:ascii="Arial" w:hAnsi="Arial" w:eastAsia="Arial" w:cs="Arial"/>
        </w:rPr>
        <w:t>liquid</w:t>
      </w:r>
      <w:r w:rsidRPr="72C887CA" w:rsidR="72C887CA">
        <w:rPr>
          <w:rFonts w:ascii="Arial" w:hAnsi="Arial" w:eastAsia="Arial" w:cs="Arial"/>
        </w:rPr>
        <w:t xml:space="preserve"> and solvency. Initiated measurements of this </w:t>
      </w:r>
      <w:r w:rsidRPr="72C887CA" w:rsidR="72C887CA">
        <w:rPr>
          <w:rFonts w:ascii="Arial" w:hAnsi="Arial" w:eastAsia="Arial" w:cs="Arial"/>
        </w:rPr>
        <w:t>particular approach</w:t>
      </w:r>
      <w:r w:rsidRPr="72C887CA" w:rsidR="72C887CA">
        <w:rPr>
          <w:rFonts w:ascii="Arial" w:hAnsi="Arial" w:eastAsia="Arial" w:cs="Arial"/>
        </w:rPr>
        <w:t xml:space="preserve"> are structured for the realisation support of business contemporary formulated support in a systematic structure that can be an accountable approach for the realisation of business values. According to the basic analysis, it can be recognised that the present revenue position of the business has declined with the expanded level of Expenditure structure while the liquidity formulation has also proportionately declined. The applicability of both the macro and microeconomic factors are equally progressive and relevant for the formation of a business operating structure. Application of customer demand, while </w:t>
      </w:r>
      <w:r w:rsidRPr="72C887CA" w:rsidR="72C887CA">
        <w:rPr>
          <w:rFonts w:ascii="Arial" w:hAnsi="Arial" w:eastAsia="Arial" w:cs="Arial"/>
        </w:rPr>
        <w:t>representing</w:t>
      </w:r>
      <w:r w:rsidRPr="72C887CA" w:rsidR="72C887CA">
        <w:rPr>
          <w:rFonts w:ascii="Arial" w:hAnsi="Arial" w:eastAsia="Arial" w:cs="Arial"/>
        </w:rPr>
        <w:t xml:space="preserve"> a positive level of business revenue generating capability simultaneously the level of inflations </w:t>
      </w:r>
      <w:r w:rsidRPr="72C887CA" w:rsidR="72C887CA">
        <w:rPr>
          <w:rFonts w:ascii="Arial" w:hAnsi="Arial" w:eastAsia="Arial" w:cs="Arial"/>
        </w:rPr>
        <w:t>is</w:t>
      </w:r>
      <w:r w:rsidRPr="72C887CA" w:rsidR="72C887CA">
        <w:rPr>
          <w:rFonts w:ascii="Arial" w:hAnsi="Arial" w:eastAsia="Arial" w:cs="Arial"/>
        </w:rPr>
        <w:t xml:space="preserve"> also used to control the market demand. A proper volume of involvement related to both factors is </w:t>
      </w:r>
      <w:r w:rsidRPr="72C887CA" w:rsidR="72C887CA">
        <w:rPr>
          <w:rFonts w:ascii="Arial" w:hAnsi="Arial" w:eastAsia="Arial" w:cs="Arial"/>
        </w:rPr>
        <w:t>initiated</w:t>
      </w:r>
      <w:r w:rsidRPr="72C887CA" w:rsidR="72C887CA">
        <w:rPr>
          <w:rFonts w:ascii="Arial" w:hAnsi="Arial" w:eastAsia="Arial" w:cs="Arial"/>
        </w:rPr>
        <w:t xml:space="preserve"> for maintaining the business values on a significant basis. In the ending part applicability of the turnaround strategy of the business has been provided with the consideration of present operating development and progressive factors about which will be sustainable for the expansions of business operation in a systematic order. </w:t>
      </w:r>
    </w:p>
    <w:p w:rsidRPr="008375B7" w:rsidR="009D5FA6" w:rsidP="72C887CA" w:rsidRDefault="009D5FA6" w14:paraId="3A0C9355" w14:textId="77777777">
      <w:pPr>
        <w:pStyle w:val="Normal"/>
        <w:rPr>
          <w:rFonts w:ascii="Arial" w:hAnsi="Arial" w:eastAsia="Arial" w:cs="Arial"/>
        </w:rPr>
      </w:pPr>
    </w:p>
    <w:p w:rsidRPr="008375B7" w:rsidR="009D5FA6" w:rsidP="72C887CA" w:rsidRDefault="009D5FA6" w14:paraId="0F7CF302" w14:textId="77777777">
      <w:pPr>
        <w:pStyle w:val="Normal"/>
        <w:rPr>
          <w:rFonts w:ascii="Arial" w:hAnsi="Arial" w:eastAsia="Arial" w:cs="Arial"/>
        </w:rPr>
      </w:pPr>
    </w:p>
    <w:p w:rsidRPr="008375B7" w:rsidR="009D5FA6" w:rsidP="72C887CA" w:rsidRDefault="004B7784" w14:paraId="47834002" w14:textId="77777777">
      <w:pPr>
        <w:pStyle w:val="Normal"/>
        <w:rPr>
          <w:rFonts w:ascii="Arial" w:hAnsi="Arial" w:eastAsia="Arial" w:cs="Arial"/>
          <w:b w:val="1"/>
          <w:bCs w:val="1"/>
          <w:sz w:val="24"/>
          <w:szCs w:val="24"/>
        </w:rPr>
      </w:pPr>
      <w:r w:rsidRPr="72C887CA">
        <w:rPr>
          <w:rFonts w:ascii="Arial" w:hAnsi="Arial" w:eastAsia="Arial" w:cs="Arial"/>
        </w:rPr>
        <w:br w:type="page"/>
      </w:r>
    </w:p>
    <w:bookmarkStart w:name="_69vr5xfzkpju" w:colFirst="0" w:colLast="0" w:displacedByCustomXml="next" w:id="0"/>
    <w:bookmarkEnd w:displacedByCustomXml="next" w:id="0"/>
    <w:sdt>
      <w:sdtPr>
        <w:id w:val="-2019604914"/>
        <w:docPartObj>
          <w:docPartGallery w:val="Table of Contents"/>
          <w:docPartUnique/>
        </w:docPartObj>
        <w:rPr>
          <w:rFonts w:ascii="Arial" w:hAnsi="Arial" w:eastAsia="Arial" w:cs="Arial"/>
          <w:color w:val="auto"/>
          <w:sz w:val="24"/>
          <w:szCs w:val="24"/>
          <w:lang w:val="en-GB" w:eastAsia="en-IN"/>
        </w:rPr>
      </w:sdtPr>
      <w:sdtEndPr>
        <w:rPr>
          <w:rFonts w:ascii="Times New Roman" w:hAnsi="Times New Roman" w:eastAsia="Times New Roman" w:cs="Times New Roman"/>
          <w:b w:val="1"/>
          <w:bCs w:val="1"/>
          <w:noProof/>
          <w:color w:val="auto"/>
          <w:sz w:val="24"/>
          <w:szCs w:val="24"/>
          <w:lang w:val="en-GB" w:eastAsia="en-IN"/>
        </w:rPr>
      </w:sdtEndPr>
      <w:sdtContent>
        <w:p w:rsidRPr="00DF1D4E" w:rsidR="00DF1D4E" w:rsidP="72C887CA" w:rsidRDefault="00DF1D4E" w14:paraId="14256F64" w14:textId="66430D4B">
          <w:pPr>
            <w:pStyle w:val="Normal"/>
            <w:rPr>
              <w:rFonts w:ascii="Arial" w:hAnsi="Arial" w:eastAsia="Arial" w:cs="Arial"/>
              <w:b w:val="1"/>
              <w:bCs w:val="1"/>
              <w:color w:val="000000" w:themeColor="text1" w:themeTint="FF" w:themeShade="FF"/>
              <w:sz w:val="24"/>
              <w:szCs w:val="24"/>
            </w:rPr>
          </w:pPr>
          <w:r w:rsidR="72C887CA">
            <w:rPr/>
            <w:t>Table of Contents</w:t>
          </w:r>
        </w:p>
        <w:p w:rsidR="00DF1D4E" w:rsidP="72C887CA" w:rsidRDefault="00DF1D4E" w14:paraId="7821DC37" w14:textId="387876EC">
          <w:pPr>
            <w:pStyle w:val="TOC1"/>
            <w:tabs>
              <w:tab w:val="right" w:leader="dot" w:pos="9350"/>
            </w:tabs>
            <w:rPr>
              <w:rFonts w:ascii="Arial" w:hAnsi="Arial" w:eastAsia="Arial" w:cs="Arial"/>
              <w:noProof/>
              <w:sz w:val="24"/>
              <w:szCs w:val="24"/>
            </w:rPr>
          </w:pPr>
          <w:r>
            <w:fldChar w:fldCharType="begin"/>
          </w:r>
          <w:r>
            <w:instrText xml:space="preserve"> TOC \o "1-3" \h \z \u </w:instrText>
          </w:r>
          <w:r>
            <w:fldChar w:fldCharType="separate"/>
          </w:r>
          <w:hyperlink w:history="1" w:anchor="_Toc179905414">
            <w:r w:rsidRPr="00E6521B">
              <w:rPr>
                <w:rStyle w:val="Hyperlink"/>
                <w:noProof/>
              </w:rPr>
              <w:t>Introduction</w:t>
            </w:r>
            <w:r>
              <w:rPr>
                <w:noProof/>
                <w:webHidden/>
              </w:rPr>
              <w:tab/>
            </w:r>
            <w:r>
              <w:rPr>
                <w:noProof/>
                <w:webHidden/>
              </w:rPr>
              <w:fldChar w:fldCharType="begin"/>
            </w:r>
            <w:r>
              <w:rPr>
                <w:noProof/>
                <w:webHidden/>
              </w:rPr>
              <w:instrText xml:space="preserve"> PAGEREF _Toc179905414 \h </w:instrText>
            </w:r>
            <w:r>
              <w:rPr>
                <w:noProof/>
                <w:webHidden/>
              </w:rPr>
            </w:r>
            <w:r>
              <w:rPr>
                <w:noProof/>
                <w:webHidden/>
              </w:rPr>
              <w:fldChar w:fldCharType="separate"/>
            </w:r>
            <w:r>
              <w:rPr>
                <w:noProof/>
                <w:webHidden/>
              </w:rPr>
              <w:t>4</w:t>
            </w:r>
            <w:r>
              <w:rPr>
                <w:noProof/>
                <w:webHidden/>
              </w:rPr>
              <w:fldChar w:fldCharType="end"/>
            </w:r>
          </w:hyperlink>
        </w:p>
        <w:p w:rsidR="00DF1D4E" w:rsidP="72C887CA" w:rsidRDefault="00DF1D4E" w14:paraId="460A1008" w14:textId="43611942">
          <w:pPr>
            <w:pStyle w:val="TOC1"/>
            <w:tabs>
              <w:tab w:val="right" w:leader="dot" w:pos="9350"/>
            </w:tabs>
            <w:rPr>
              <w:rFonts w:ascii="Arial" w:hAnsi="Arial" w:eastAsia="Arial" w:cs="Arial"/>
              <w:noProof/>
              <w:sz w:val="24"/>
              <w:szCs w:val="24"/>
            </w:rPr>
          </w:pPr>
          <w:hyperlink w:history="1" w:anchor="_Toc179905415">
            <w:r w:rsidRPr="00E6521B">
              <w:rPr>
                <w:rStyle w:val="Hyperlink"/>
                <w:noProof/>
              </w:rPr>
              <w:t>Recognise the general differentiation position in financial aspects of The City Hotel.</w:t>
            </w:r>
            <w:r>
              <w:rPr>
                <w:noProof/>
                <w:webHidden/>
              </w:rPr>
              <w:tab/>
            </w:r>
            <w:r>
              <w:rPr>
                <w:noProof/>
                <w:webHidden/>
              </w:rPr>
              <w:fldChar w:fldCharType="begin"/>
            </w:r>
            <w:r>
              <w:rPr>
                <w:noProof/>
                <w:webHidden/>
              </w:rPr>
              <w:instrText xml:space="preserve"> PAGEREF _Toc179905415 \h </w:instrText>
            </w:r>
            <w:r>
              <w:rPr>
                <w:noProof/>
                <w:webHidden/>
              </w:rPr>
            </w:r>
            <w:r>
              <w:rPr>
                <w:noProof/>
                <w:webHidden/>
              </w:rPr>
              <w:fldChar w:fldCharType="separate"/>
            </w:r>
            <w:r>
              <w:rPr>
                <w:noProof/>
                <w:webHidden/>
              </w:rPr>
              <w:t>4</w:t>
            </w:r>
            <w:r>
              <w:rPr>
                <w:noProof/>
                <w:webHidden/>
              </w:rPr>
              <w:fldChar w:fldCharType="end"/>
            </w:r>
          </w:hyperlink>
        </w:p>
        <w:p w:rsidR="00DF1D4E" w:rsidP="72C887CA" w:rsidRDefault="00DF1D4E" w14:paraId="0B15EC09" w14:textId="503D90D2">
          <w:pPr>
            <w:pStyle w:val="TOC1"/>
            <w:tabs>
              <w:tab w:val="right" w:leader="dot" w:pos="9350"/>
            </w:tabs>
            <w:rPr>
              <w:rFonts w:ascii="Arial" w:hAnsi="Arial" w:eastAsia="Arial" w:cs="Arial"/>
              <w:noProof/>
              <w:sz w:val="24"/>
              <w:szCs w:val="24"/>
            </w:rPr>
          </w:pPr>
          <w:hyperlink w:history="1" w:anchor="_Toc179905416">
            <w:r w:rsidRPr="00E6521B">
              <w:rPr>
                <w:rStyle w:val="Hyperlink"/>
                <w:noProof/>
              </w:rPr>
              <w:t>Identify the probable causes regarding declined revenues and earnings in The City Hotel.</w:t>
            </w:r>
            <w:r>
              <w:rPr>
                <w:noProof/>
                <w:webHidden/>
              </w:rPr>
              <w:tab/>
            </w:r>
            <w:r>
              <w:rPr>
                <w:noProof/>
                <w:webHidden/>
              </w:rPr>
              <w:fldChar w:fldCharType="begin"/>
            </w:r>
            <w:r>
              <w:rPr>
                <w:noProof/>
                <w:webHidden/>
              </w:rPr>
              <w:instrText xml:space="preserve"> PAGEREF _Toc179905416 \h </w:instrText>
            </w:r>
            <w:r>
              <w:rPr>
                <w:noProof/>
                <w:webHidden/>
              </w:rPr>
            </w:r>
            <w:r>
              <w:rPr>
                <w:noProof/>
                <w:webHidden/>
              </w:rPr>
              <w:fldChar w:fldCharType="separate"/>
            </w:r>
            <w:r>
              <w:rPr>
                <w:noProof/>
                <w:webHidden/>
              </w:rPr>
              <w:t>7</w:t>
            </w:r>
            <w:r>
              <w:rPr>
                <w:noProof/>
                <w:webHidden/>
              </w:rPr>
              <w:fldChar w:fldCharType="end"/>
            </w:r>
          </w:hyperlink>
        </w:p>
        <w:p w:rsidR="00DF1D4E" w:rsidP="72C887CA" w:rsidRDefault="00DF1D4E" w14:paraId="630CC2AD" w14:textId="086744F4">
          <w:pPr>
            <w:pStyle w:val="TOC1"/>
            <w:tabs>
              <w:tab w:val="right" w:leader="dot" w:pos="9350"/>
            </w:tabs>
            <w:rPr>
              <w:rFonts w:ascii="Arial" w:hAnsi="Arial" w:eastAsia="Arial" w:cs="Arial"/>
              <w:noProof/>
              <w:sz w:val="24"/>
              <w:szCs w:val="24"/>
            </w:rPr>
          </w:pPr>
          <w:hyperlink w:history="1" w:anchor="_Toc179905417">
            <w:r w:rsidRPr="00E6521B">
              <w:rPr>
                <w:rStyle w:val="Hyperlink"/>
                <w:noProof/>
              </w:rPr>
              <w:t>Applied turnaround strategies for business progress in future</w:t>
            </w:r>
            <w:r>
              <w:rPr>
                <w:noProof/>
                <w:webHidden/>
              </w:rPr>
              <w:tab/>
            </w:r>
            <w:r>
              <w:rPr>
                <w:noProof/>
                <w:webHidden/>
              </w:rPr>
              <w:fldChar w:fldCharType="begin"/>
            </w:r>
            <w:r>
              <w:rPr>
                <w:noProof/>
                <w:webHidden/>
              </w:rPr>
              <w:instrText xml:space="preserve"> PAGEREF _Toc179905417 \h </w:instrText>
            </w:r>
            <w:r>
              <w:rPr>
                <w:noProof/>
                <w:webHidden/>
              </w:rPr>
            </w:r>
            <w:r>
              <w:rPr>
                <w:noProof/>
                <w:webHidden/>
              </w:rPr>
              <w:fldChar w:fldCharType="separate"/>
            </w:r>
            <w:r>
              <w:rPr>
                <w:noProof/>
                <w:webHidden/>
              </w:rPr>
              <w:t>11</w:t>
            </w:r>
            <w:r>
              <w:rPr>
                <w:noProof/>
                <w:webHidden/>
              </w:rPr>
              <w:fldChar w:fldCharType="end"/>
            </w:r>
          </w:hyperlink>
        </w:p>
        <w:p w:rsidR="00DF1D4E" w:rsidP="72C887CA" w:rsidRDefault="00DF1D4E" w14:paraId="7B954388" w14:textId="096E4166">
          <w:pPr>
            <w:pStyle w:val="TOC1"/>
            <w:tabs>
              <w:tab w:val="right" w:leader="dot" w:pos="9350"/>
            </w:tabs>
            <w:rPr>
              <w:rFonts w:ascii="Arial" w:hAnsi="Arial" w:eastAsia="Arial" w:cs="Arial"/>
              <w:noProof/>
              <w:sz w:val="24"/>
              <w:szCs w:val="24"/>
            </w:rPr>
          </w:pPr>
          <w:hyperlink w:history="1" w:anchor="_Toc179905418">
            <w:r w:rsidRPr="00E6521B">
              <w:rPr>
                <w:rStyle w:val="Hyperlink"/>
                <w:noProof/>
              </w:rPr>
              <w:t>Conclusions</w:t>
            </w:r>
            <w:r>
              <w:rPr>
                <w:noProof/>
                <w:webHidden/>
              </w:rPr>
              <w:tab/>
            </w:r>
            <w:r>
              <w:rPr>
                <w:noProof/>
                <w:webHidden/>
              </w:rPr>
              <w:fldChar w:fldCharType="begin"/>
            </w:r>
            <w:r>
              <w:rPr>
                <w:noProof/>
                <w:webHidden/>
              </w:rPr>
              <w:instrText xml:space="preserve"> PAGEREF _Toc179905418 \h </w:instrText>
            </w:r>
            <w:r>
              <w:rPr>
                <w:noProof/>
                <w:webHidden/>
              </w:rPr>
            </w:r>
            <w:r>
              <w:rPr>
                <w:noProof/>
                <w:webHidden/>
              </w:rPr>
              <w:fldChar w:fldCharType="separate"/>
            </w:r>
            <w:r>
              <w:rPr>
                <w:noProof/>
                <w:webHidden/>
              </w:rPr>
              <w:t>12</w:t>
            </w:r>
            <w:r>
              <w:rPr>
                <w:noProof/>
                <w:webHidden/>
              </w:rPr>
              <w:fldChar w:fldCharType="end"/>
            </w:r>
          </w:hyperlink>
        </w:p>
        <w:p w:rsidR="00DF1D4E" w:rsidP="72C887CA" w:rsidRDefault="00DF1D4E" w14:paraId="284CACB2" w14:textId="77DE4552">
          <w:pPr>
            <w:pStyle w:val="TOC1"/>
            <w:tabs>
              <w:tab w:val="right" w:leader="dot" w:pos="9350"/>
            </w:tabs>
            <w:rPr>
              <w:rFonts w:ascii="Arial" w:hAnsi="Arial" w:eastAsia="Arial" w:cs="Arial"/>
              <w:noProof/>
              <w:sz w:val="24"/>
              <w:szCs w:val="24"/>
            </w:rPr>
          </w:pPr>
          <w:hyperlink w:history="1" w:anchor="_Toc179905419">
            <w:r w:rsidRPr="00E6521B">
              <w:rPr>
                <w:rStyle w:val="Hyperlink"/>
                <w:noProof/>
              </w:rPr>
              <w:t>References</w:t>
            </w:r>
            <w:r>
              <w:rPr>
                <w:noProof/>
                <w:webHidden/>
              </w:rPr>
              <w:tab/>
            </w:r>
            <w:r>
              <w:rPr>
                <w:noProof/>
                <w:webHidden/>
              </w:rPr>
              <w:fldChar w:fldCharType="begin"/>
            </w:r>
            <w:r>
              <w:rPr>
                <w:noProof/>
                <w:webHidden/>
              </w:rPr>
              <w:instrText xml:space="preserve"> PAGEREF _Toc179905419 \h </w:instrText>
            </w:r>
            <w:r>
              <w:rPr>
                <w:noProof/>
                <w:webHidden/>
              </w:rPr>
            </w:r>
            <w:r>
              <w:rPr>
                <w:noProof/>
                <w:webHidden/>
              </w:rPr>
              <w:fldChar w:fldCharType="separate"/>
            </w:r>
            <w:r>
              <w:rPr>
                <w:noProof/>
                <w:webHidden/>
              </w:rPr>
              <w:t>13</w:t>
            </w:r>
            <w:r>
              <w:rPr>
                <w:noProof/>
                <w:webHidden/>
              </w:rPr>
              <w:fldChar w:fldCharType="end"/>
            </w:r>
          </w:hyperlink>
        </w:p>
        <w:p w:rsidR="00DF1D4E" w:rsidP="72C887CA" w:rsidRDefault="00DF1D4E" w14:paraId="7B2F0D24" w14:textId="25165EE4">
          <w:pPr>
            <w:pStyle w:val="Normal"/>
            <w:rPr>
              <w:rFonts w:ascii="Arial" w:hAnsi="Arial" w:eastAsia="Arial" w:cs="Arial"/>
            </w:rPr>
          </w:pPr>
          <w:r w:rsidRPr="72C887CA">
            <w:rPr>
              <w:b w:val="1"/>
              <w:bCs w:val="1"/>
              <w:noProof/>
            </w:rPr>
            <w:fldChar w:fldCharType="end"/>
          </w:r>
        </w:p>
      </w:sdtContent>
    </w:sdt>
    <w:p w:rsidRPr="008375B7" w:rsidR="009D5FA6" w:rsidP="72C887CA" w:rsidRDefault="004B7784" w14:paraId="113B73FB" w14:textId="77777777">
      <w:pPr>
        <w:pStyle w:val="Normal"/>
        <w:rPr>
          <w:rFonts w:ascii="Arial" w:hAnsi="Arial" w:eastAsia="Arial" w:cs="Arial"/>
          <w:sz w:val="24"/>
          <w:szCs w:val="24"/>
        </w:rPr>
      </w:pPr>
      <w:r w:rsidRPr="72C887CA">
        <w:rPr>
          <w:rFonts w:ascii="Arial" w:hAnsi="Arial" w:eastAsia="Arial" w:cs="Arial"/>
        </w:rPr>
        <w:br w:type="page"/>
      </w:r>
    </w:p>
    <w:p w:rsidRPr="008375B7" w:rsidR="009D5FA6" w:rsidP="72C887CA" w:rsidRDefault="004B7784" w14:paraId="30DD2333" w14:textId="77777777">
      <w:pPr>
        <w:pStyle w:val="Normal"/>
        <w:rPr>
          <w:rFonts w:ascii="Arial" w:hAnsi="Arial" w:eastAsia="Arial" w:cs="Arial"/>
          <w:b w:val="1"/>
          <w:bCs w:val="1"/>
          <w:sz w:val="24"/>
          <w:szCs w:val="24"/>
        </w:rPr>
      </w:pPr>
      <w:bookmarkStart w:name="_tc49rcwprfcw" w:id="1"/>
      <w:bookmarkStart w:name="_Toc179905414" w:id="2"/>
      <w:bookmarkEnd w:id="1"/>
      <w:r w:rsidRPr="72C887CA" w:rsidR="72C887CA">
        <w:rPr>
          <w:rFonts w:ascii="Arial" w:hAnsi="Arial" w:eastAsia="Arial" w:cs="Arial"/>
          <w:b w:val="1"/>
          <w:bCs w:val="1"/>
        </w:rPr>
        <w:t>Introduction</w:t>
      </w:r>
      <w:bookmarkEnd w:id="2"/>
      <w:r w:rsidRPr="72C887CA" w:rsidR="72C887CA">
        <w:rPr>
          <w:rFonts w:ascii="Arial" w:hAnsi="Arial" w:eastAsia="Arial" w:cs="Arial"/>
          <w:b w:val="1"/>
          <w:bCs w:val="1"/>
        </w:rPr>
        <w:t xml:space="preserve"> </w:t>
      </w:r>
    </w:p>
    <w:p w:rsidR="00C47E6B" w:rsidP="72C887CA" w:rsidRDefault="004B7784" w14:paraId="445C2544" w14:textId="77777777">
      <w:pPr>
        <w:pStyle w:val="Normal"/>
        <w:rPr>
          <w:rFonts w:ascii="Arial" w:hAnsi="Arial" w:eastAsia="Arial" w:cs="Arial"/>
          <w:sz w:val="24"/>
          <w:szCs w:val="24"/>
        </w:rPr>
      </w:pPr>
      <w:r w:rsidRPr="72C887CA" w:rsidR="72C887CA">
        <w:rPr>
          <w:rFonts w:ascii="Arial" w:hAnsi="Arial" w:eastAsia="Arial" w:cs="Arial"/>
        </w:rPr>
        <w:t xml:space="preserve">The conceptual identification of financial management for every individual business is relevant in the context of allocation of resources including analytical support of business position purpose. It has been initiated to measure the progressive or trending position of the business on a specific basis that can be an accountable initiative for structuring the business operation in future. In this report, a detailed analysis of the financial positions of business in the context of overall financial measurement through trending and ratios support is provided that can be accountable for the realisation of growth. </w:t>
      </w:r>
    </w:p>
    <w:p w:rsidRPr="008375B7" w:rsidR="009D5FA6" w:rsidP="72C887CA" w:rsidRDefault="004B7784" w14:paraId="2E9C2C27" w14:textId="476337B0">
      <w:pPr>
        <w:pStyle w:val="Normal"/>
        <w:rPr>
          <w:rFonts w:ascii="Arial" w:hAnsi="Arial" w:eastAsia="Arial" w:cs="Arial"/>
          <w:sz w:val="24"/>
          <w:szCs w:val="24"/>
        </w:rPr>
      </w:pPr>
      <w:r w:rsidRPr="72C887CA" w:rsidR="72C887CA">
        <w:rPr>
          <w:rFonts w:ascii="Arial" w:hAnsi="Arial" w:eastAsia="Arial" w:cs="Arial"/>
        </w:rPr>
        <w:t xml:space="preserve">Additionally, the general reasons are also discussed which represent the earning position of the business is not sufficient compared to the gaining approach of competitive market advantage. In the last part, the applied formulation associated with the applicability of turnaround strategy mainly discussed that relevant to the general attribute of business values. </w:t>
      </w:r>
    </w:p>
    <w:p w:rsidRPr="008375B7" w:rsidR="009D5FA6" w:rsidP="72C887CA" w:rsidRDefault="004B7784" w14:paraId="385698BA" w14:textId="77777777">
      <w:pPr>
        <w:pStyle w:val="Normal"/>
        <w:rPr>
          <w:rFonts w:ascii="Arial" w:hAnsi="Arial" w:eastAsia="Arial" w:cs="Arial"/>
          <w:sz w:val="24"/>
          <w:szCs w:val="24"/>
        </w:rPr>
      </w:pPr>
      <w:bookmarkStart w:name="_5c0yhe441vji" w:id="3"/>
      <w:bookmarkStart w:name="_Toc179905415" w:id="4"/>
      <w:bookmarkEnd w:id="3"/>
      <w:r w:rsidRPr="72C887CA" w:rsidR="72C887CA">
        <w:rPr>
          <w:rFonts w:ascii="Arial" w:hAnsi="Arial" w:eastAsia="Arial" w:cs="Arial"/>
        </w:rPr>
        <w:t>Recognise the general differentiation position in financial aspects of The City Hotel.</w:t>
      </w:r>
      <w:bookmarkEnd w:id="4"/>
    </w:p>
    <w:p w:rsidRPr="008375B7" w:rsidR="009D5FA6" w:rsidP="72C887CA" w:rsidRDefault="004B7784" w14:paraId="6D2DF920" w14:textId="6531902F">
      <w:pPr>
        <w:pStyle w:val="Normal"/>
        <w:rPr>
          <w:rFonts w:ascii="Arial" w:hAnsi="Arial" w:eastAsia="Arial" w:cs="Arial"/>
          <w:sz w:val="24"/>
          <w:szCs w:val="24"/>
        </w:rPr>
      </w:pPr>
      <w:r w:rsidRPr="72C887CA" w:rsidR="72C887CA">
        <w:rPr>
          <w:rFonts w:ascii="Arial" w:hAnsi="Arial" w:eastAsia="Arial" w:cs="Arial"/>
        </w:rPr>
        <w:t xml:space="preserve">The primary initiative and structural formulation of individual business in the context of an accounting position provide a significant level of dependencies over the operating structure with the </w:t>
      </w:r>
      <w:r w:rsidRPr="72C887CA" w:rsidR="72C887CA">
        <w:rPr>
          <w:rFonts w:ascii="Arial" w:hAnsi="Arial" w:eastAsia="Arial" w:cs="Arial"/>
        </w:rPr>
        <w:t>initiative</w:t>
      </w:r>
      <w:r w:rsidRPr="72C887CA" w:rsidR="72C887CA">
        <w:rPr>
          <w:rFonts w:ascii="Arial" w:hAnsi="Arial" w:eastAsia="Arial" w:cs="Arial"/>
        </w:rPr>
        <w:t xml:space="preserve"> of which the values and performances are initiated. The conceptual structure of business performance analysis according to the financial management depends on different types of strategic tool support which will be a sustainable attribute for the measurement of business contemporary growth also (</w:t>
      </w:r>
      <w:r w:rsidRPr="72C887CA" w:rsidR="72C887CA">
        <w:rPr>
          <w:rFonts w:ascii="Arial" w:hAnsi="Arial" w:eastAsia="Arial" w:cs="Arial"/>
        </w:rPr>
        <w:t>Harif</w:t>
      </w:r>
      <w:r w:rsidRPr="72C887CA" w:rsidR="72C887CA">
        <w:rPr>
          <w:rFonts w:ascii="Arial" w:hAnsi="Arial" w:eastAsia="Arial" w:cs="Arial"/>
        </w:rPr>
        <w:t xml:space="preserve"> </w:t>
      </w:r>
      <w:r w:rsidRPr="72C887CA" w:rsidR="72C887CA">
        <w:rPr>
          <w:rFonts w:ascii="Arial" w:hAnsi="Arial" w:eastAsia="Arial" w:cs="Arial"/>
        </w:rPr>
        <w:t xml:space="preserve">et al., </w:t>
      </w:r>
      <w:r w:rsidRPr="72C887CA" w:rsidR="72C887CA">
        <w:rPr>
          <w:rFonts w:ascii="Arial" w:hAnsi="Arial" w:eastAsia="Arial" w:cs="Arial"/>
        </w:rPr>
        <w:t>202</w:t>
      </w:r>
      <w:r w:rsidRPr="72C887CA" w:rsidR="72C887CA">
        <w:rPr>
          <w:rFonts w:ascii="Arial" w:hAnsi="Arial" w:eastAsia="Arial" w:cs="Arial"/>
        </w:rPr>
        <w:t>2</w:t>
      </w:r>
      <w:r w:rsidRPr="72C887CA" w:rsidR="72C887CA">
        <w:rPr>
          <w:rFonts w:ascii="Arial" w:hAnsi="Arial" w:eastAsia="Arial" w:cs="Arial"/>
        </w:rPr>
        <w:t xml:space="preserve">). </w:t>
      </w:r>
    </w:p>
    <w:p w:rsidRPr="008375B7" w:rsidR="009D5FA6" w:rsidP="72C887CA" w:rsidRDefault="004B7784" w14:paraId="17BB2D80" w14:textId="77777777">
      <w:pPr>
        <w:pStyle w:val="Normal"/>
        <w:rPr>
          <w:rFonts w:ascii="Arial" w:hAnsi="Arial" w:eastAsia="Arial" w:cs="Arial"/>
          <w:sz w:val="24"/>
          <w:szCs w:val="24"/>
        </w:rPr>
      </w:pPr>
      <w:r w:rsidRPr="72C887CA" w:rsidR="72C887CA">
        <w:rPr>
          <w:rFonts w:ascii="Arial" w:hAnsi="Arial" w:eastAsia="Arial" w:cs="Arial"/>
        </w:rPr>
        <w:t xml:space="preserve">In relation to this particular hotel for the evaluation of earning positions and other financial approaches, the ratios analysis is provided including the trending formulation for the revenue and expenditure that is relevant for the realisation of growth. The applied analysis is provided; </w:t>
      </w:r>
    </w:p>
    <w:p w:rsidRPr="008375B7" w:rsidR="009D5FA6" w:rsidP="72C887CA" w:rsidRDefault="004B7784" w14:paraId="02CD3822" w14:textId="41629FED">
      <w:pPr>
        <w:pStyle w:val="Normal"/>
        <w:rPr>
          <w:rFonts w:ascii="Arial" w:hAnsi="Arial" w:eastAsia="Arial" w:cs="Arial"/>
          <w:sz w:val="24"/>
          <w:szCs w:val="24"/>
        </w:rPr>
      </w:pPr>
      <w:r w:rsidRPr="72C887CA" w:rsidR="72C887CA">
        <w:rPr>
          <w:rFonts w:ascii="Arial" w:hAnsi="Arial" w:eastAsia="Arial" w:cs="Arial"/>
        </w:rPr>
        <w:t xml:space="preserve">Revenue: </w:t>
      </w:r>
      <w:r w:rsidRPr="72C887CA" w:rsidR="72C887CA">
        <w:rPr>
          <w:rFonts w:ascii="Arial" w:hAnsi="Arial" w:eastAsia="Arial" w:cs="Arial"/>
        </w:rPr>
        <w:t>The identification of revenue is defined as a type of internal source of finance which has been structured with consideration of operating initiated</w:t>
      </w:r>
      <w:r w:rsidRPr="72C887CA" w:rsidR="72C887CA">
        <w:rPr>
          <w:rFonts w:ascii="Arial" w:hAnsi="Arial" w:eastAsia="Arial" w:cs="Arial"/>
        </w:rPr>
        <w:t xml:space="preserve">. The presence of this engagement is used to provide comprehensive measurements and stability attributes </w:t>
      </w:r>
      <w:r w:rsidRPr="72C887CA" w:rsidR="72C887CA">
        <w:rPr>
          <w:rFonts w:ascii="Arial" w:hAnsi="Arial" w:eastAsia="Arial" w:cs="Arial"/>
        </w:rPr>
        <w:t>related to the internal operating position of the business in alignment with the market demand initiative</w:t>
      </w:r>
      <w:r w:rsidRPr="72C887CA" w:rsidR="72C887CA">
        <w:rPr>
          <w:rFonts w:ascii="Arial" w:hAnsi="Arial" w:eastAsia="Arial" w:cs="Arial"/>
        </w:rPr>
        <w:t xml:space="preserve"> </w:t>
      </w:r>
      <w:r w:rsidRPr="72C887CA" w:rsidR="72C887CA">
        <w:rPr>
          <w:rFonts w:ascii="Arial" w:hAnsi="Arial" w:eastAsia="Arial" w:cs="Arial"/>
        </w:rPr>
        <w:t>(</w:t>
      </w:r>
      <w:r w:rsidRPr="72C887CA" w:rsidR="72C887CA">
        <w:rPr>
          <w:rFonts w:ascii="Arial" w:hAnsi="Arial" w:eastAsia="Arial" w:cs="Arial"/>
        </w:rPr>
        <w:t>Alon</w:t>
      </w:r>
      <w:r w:rsidRPr="72C887CA" w:rsidR="72C887CA">
        <w:rPr>
          <w:rFonts w:ascii="Arial" w:hAnsi="Arial" w:eastAsia="Arial" w:cs="Arial"/>
        </w:rPr>
        <w:t xml:space="preserve"> </w:t>
      </w:r>
      <w:r w:rsidRPr="72C887CA" w:rsidR="72C887CA">
        <w:rPr>
          <w:rFonts w:ascii="Arial" w:hAnsi="Arial" w:eastAsia="Arial" w:cs="Arial"/>
        </w:rPr>
        <w:t xml:space="preserve">et al., </w:t>
      </w:r>
      <w:r w:rsidRPr="72C887CA" w:rsidR="72C887CA">
        <w:rPr>
          <w:rFonts w:ascii="Arial" w:hAnsi="Arial" w:eastAsia="Arial" w:cs="Arial"/>
        </w:rPr>
        <w:t>202</w:t>
      </w:r>
      <w:r w:rsidRPr="72C887CA" w:rsidR="72C887CA">
        <w:rPr>
          <w:rFonts w:ascii="Arial" w:hAnsi="Arial" w:eastAsia="Arial" w:cs="Arial"/>
        </w:rPr>
        <w:t>0</w:t>
      </w:r>
      <w:r w:rsidRPr="72C887CA" w:rsidR="72C887CA">
        <w:rPr>
          <w:rFonts w:ascii="Arial" w:hAnsi="Arial" w:eastAsia="Arial" w:cs="Arial"/>
        </w:rPr>
        <w:t>). The application of trending formulation for the revenue position of this business has been provided</w:t>
      </w:r>
    </w:p>
    <w:p w:rsidRPr="008375B7" w:rsidR="009D5FA6" w:rsidP="72C887CA" w:rsidRDefault="004B7784" w14:paraId="15EF1F69" w14:textId="77777777">
      <w:pPr>
        <w:pStyle w:val="Normal"/>
        <w:rPr>
          <w:rFonts w:ascii="Arial" w:hAnsi="Arial" w:eastAsia="Arial" w:cs="Arial"/>
          <w:sz w:val="24"/>
          <w:szCs w:val="24"/>
        </w:rPr>
      </w:pPr>
      <w:r w:rsidRPr="72C887CA" w:rsidR="72C887CA">
        <w:rPr>
          <w:rFonts w:ascii="Arial" w:hAnsi="Arial" w:eastAsia="Arial" w:cs="Arial"/>
        </w:rPr>
        <w:t xml:space="preserve">In 2021 5248290 to 5307480 in 2022 indicates an expansion of 1.12% </w:t>
      </w:r>
    </w:p>
    <w:p w:rsidRPr="008375B7" w:rsidR="009D5FA6" w:rsidP="72C887CA" w:rsidRDefault="004B7784" w14:paraId="1194B553" w14:textId="77777777">
      <w:pPr>
        <w:pStyle w:val="Normal"/>
        <w:rPr>
          <w:rFonts w:ascii="Arial" w:hAnsi="Arial" w:eastAsia="Arial" w:cs="Arial"/>
          <w:sz w:val="24"/>
          <w:szCs w:val="24"/>
        </w:rPr>
      </w:pPr>
      <w:r w:rsidRPr="72C887CA" w:rsidR="72C887CA">
        <w:rPr>
          <w:rFonts w:ascii="Arial" w:hAnsi="Arial" w:eastAsia="Arial" w:cs="Arial"/>
        </w:rPr>
        <w:t xml:space="preserve">In 2022 5307480 to 2325440 in 2023 indicates a declined position of (56.18%) </w:t>
      </w:r>
    </w:p>
    <w:p w:rsidRPr="008375B7" w:rsidR="009D5FA6" w:rsidP="72C887CA" w:rsidRDefault="004B7784" w14:paraId="10FCE1C9" w14:textId="77777777">
      <w:pPr>
        <w:pStyle w:val="Normal"/>
        <w:rPr>
          <w:rFonts w:ascii="Arial" w:hAnsi="Arial" w:eastAsia="Arial" w:cs="Arial"/>
          <w:sz w:val="24"/>
          <w:szCs w:val="24"/>
        </w:rPr>
      </w:pPr>
      <w:r w:rsidRPr="72C887CA" w:rsidR="72C887CA">
        <w:rPr>
          <w:rFonts w:ascii="Arial" w:hAnsi="Arial" w:eastAsia="Arial" w:cs="Arial"/>
        </w:rPr>
        <w:t xml:space="preserve">According to the present formulation overall insufficiency including the market consequences mainly imposes this type of declined impacts on the business financial attribute structure that need to be revised. </w:t>
      </w:r>
    </w:p>
    <w:p w:rsidRPr="008375B7" w:rsidR="009D5FA6" w:rsidP="72C887CA" w:rsidRDefault="004B7784" w14:paraId="506E8B13" w14:textId="6B5A5F83">
      <w:pPr>
        <w:pStyle w:val="Normal"/>
        <w:rPr>
          <w:rFonts w:ascii="Arial" w:hAnsi="Arial" w:eastAsia="Arial" w:cs="Arial"/>
          <w:sz w:val="24"/>
          <w:szCs w:val="24"/>
        </w:rPr>
      </w:pPr>
      <w:r w:rsidRPr="72C887CA" w:rsidR="72C887CA">
        <w:rPr>
          <w:rFonts w:ascii="Arial" w:hAnsi="Arial" w:eastAsia="Arial" w:cs="Arial"/>
        </w:rPr>
        <w:t>Expenses:</w:t>
      </w:r>
      <w:r w:rsidRPr="72C887CA" w:rsidR="72C887CA">
        <w:rPr>
          <w:rFonts w:ascii="Arial" w:hAnsi="Arial" w:eastAsia="Arial" w:cs="Arial"/>
        </w:rPr>
        <w:t xml:space="preserve"> For the reasons of maintaining the business operations in a system and smooth order is certain level of expenditure is generally required to be initiated which will provide a proper and smooth operating stability</w:t>
      </w:r>
      <w:r w:rsidRPr="72C887CA" w:rsidR="72C887CA">
        <w:rPr>
          <w:rFonts w:ascii="Arial" w:hAnsi="Arial" w:eastAsia="Arial" w:cs="Arial"/>
        </w:rPr>
        <w:t xml:space="preserve">. </w:t>
      </w:r>
      <w:r w:rsidRPr="72C887CA" w:rsidR="72C887CA">
        <w:rPr>
          <w:rFonts w:ascii="Arial" w:hAnsi="Arial" w:eastAsia="Arial" w:cs="Arial"/>
        </w:rPr>
        <w:t>The maintenance of this engagement is necessary for the operating development of the business in a proper basis that manage the performance growth benefits</w:t>
      </w:r>
      <w:r w:rsidRPr="72C887CA" w:rsidR="72C887CA">
        <w:rPr>
          <w:rFonts w:ascii="Arial" w:hAnsi="Arial" w:eastAsia="Arial" w:cs="Arial"/>
        </w:rPr>
        <w:t xml:space="preserve"> </w:t>
      </w:r>
      <w:r w:rsidRPr="72C887CA" w:rsidR="72C887CA">
        <w:rPr>
          <w:rFonts w:ascii="Arial" w:hAnsi="Arial" w:eastAsia="Arial" w:cs="Arial"/>
        </w:rPr>
        <w:t>(</w:t>
      </w:r>
      <w:r w:rsidRPr="72C887CA" w:rsidR="72C887CA">
        <w:rPr>
          <w:rFonts w:ascii="Arial" w:hAnsi="Arial" w:eastAsia="Arial" w:cs="Arial"/>
        </w:rPr>
        <w:t>Atrill and McLaney,2018</w:t>
      </w:r>
      <w:r w:rsidRPr="72C887CA" w:rsidR="72C887CA">
        <w:rPr>
          <w:rFonts w:ascii="Arial" w:hAnsi="Arial" w:eastAsia="Arial" w:cs="Arial"/>
        </w:rPr>
        <w:t xml:space="preserve">). In relation to the primary initiative of this business performance, the following details have been identified with variance support that represents the general level of expansions of Costing. </w:t>
      </w:r>
    </w:p>
    <w:p w:rsidRPr="008375B7" w:rsidR="009D5FA6" w:rsidP="72C887CA" w:rsidRDefault="004B7784" w14:paraId="3BDA3470" w14:textId="77777777">
      <w:pPr>
        <w:pStyle w:val="Normal"/>
        <w:rPr>
          <w:rFonts w:ascii="Arial" w:hAnsi="Arial" w:eastAsia="Arial" w:cs="Arial"/>
          <w:sz w:val="24"/>
          <w:szCs w:val="24"/>
        </w:rPr>
      </w:pPr>
      <w:r w:rsidRPr="008375B7">
        <w:rPr>
          <w:noProof/>
        </w:rPr>
        <w:drawing>
          <wp:inline distT="114300" distB="114300" distL="114300" distR="114300" wp14:anchorId="49253B67" wp14:editId="3464ADFE">
            <wp:extent cx="5943600" cy="1308100"/>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5943600" cy="1308100"/>
                    </a:xfrm>
                    <a:prstGeom prst="rect">
                      <a:avLst/>
                    </a:prstGeom>
                    <a:ln/>
                  </pic:spPr>
                </pic:pic>
              </a:graphicData>
            </a:graphic>
          </wp:inline>
        </w:drawing>
      </w:r>
    </w:p>
    <w:p w:rsidRPr="008375B7" w:rsidR="009D5FA6" w:rsidP="72C887CA" w:rsidRDefault="004B7784" w14:paraId="3D1A930A" w14:textId="21D3723F">
      <w:pPr>
        <w:pStyle w:val="Normal"/>
        <w:rPr>
          <w:rFonts w:ascii="Arial" w:hAnsi="Arial" w:eastAsia="Arial" w:cs="Arial"/>
          <w:b w:val="1"/>
          <w:bCs w:val="1"/>
          <w:sz w:val="24"/>
          <w:szCs w:val="24"/>
        </w:rPr>
      </w:pPr>
      <w:r w:rsidRPr="72C887CA" w:rsidR="72C887CA">
        <w:rPr>
          <w:rFonts w:ascii="Arial" w:hAnsi="Arial" w:eastAsia="Arial" w:cs="Arial"/>
        </w:rPr>
        <w:t xml:space="preserve">The primary initiated measurements of this particular analysis indicate a certain volume of expanded position </w:t>
      </w:r>
      <w:r w:rsidRPr="72C887CA" w:rsidR="72C887CA">
        <w:rPr>
          <w:rFonts w:ascii="Arial" w:hAnsi="Arial" w:eastAsia="Arial" w:cs="Arial"/>
        </w:rPr>
        <w:t>in</w:t>
      </w:r>
      <w:r w:rsidRPr="72C887CA" w:rsidR="72C887CA">
        <w:rPr>
          <w:rFonts w:ascii="Arial" w:hAnsi="Arial" w:eastAsia="Arial" w:cs="Arial"/>
        </w:rPr>
        <w:t xml:space="preserve"> the cost of goods sold level which imposes a certain insufficiency in relation to the proportion of engagement. The same approach is noticed in relation to employee casting, external expenses and also related to depreciation charges as well that need to be revised by the business for future values. </w:t>
      </w:r>
    </w:p>
    <w:p w:rsidRPr="008375B7" w:rsidR="009D5FA6" w:rsidP="72C887CA" w:rsidRDefault="004B7784" w14:paraId="3F87C51E" w14:textId="7BBFE38A">
      <w:pPr>
        <w:pStyle w:val="Normal"/>
        <w:rPr>
          <w:rFonts w:ascii="Arial" w:hAnsi="Arial" w:eastAsia="Arial" w:cs="Arial"/>
          <w:sz w:val="24"/>
          <w:szCs w:val="24"/>
        </w:rPr>
      </w:pPr>
      <w:r w:rsidRPr="72C887CA" w:rsidR="72C887CA">
        <w:rPr>
          <w:rFonts w:ascii="Arial" w:hAnsi="Arial" w:eastAsia="Arial" w:cs="Arial"/>
        </w:rPr>
        <w:t xml:space="preserve">Profitability: </w:t>
      </w:r>
      <w:r w:rsidRPr="72C887CA" w:rsidR="72C887CA">
        <w:rPr>
          <w:rFonts w:ascii="Arial" w:hAnsi="Arial" w:eastAsia="Arial" w:cs="Arial"/>
        </w:rPr>
        <w:t xml:space="preserve">It has been initiated for the measurement support of business earning formulations with the consideration support of </w:t>
      </w:r>
      <w:r w:rsidRPr="72C887CA" w:rsidR="72C887CA">
        <w:rPr>
          <w:rFonts w:ascii="Arial" w:hAnsi="Arial" w:eastAsia="Arial" w:cs="Arial"/>
        </w:rPr>
        <w:t>business profit which is ultimately initiated for the standardization structure of business values</w:t>
      </w:r>
      <w:r w:rsidRPr="72C887CA" w:rsidR="72C887CA">
        <w:rPr>
          <w:rFonts w:ascii="Arial" w:hAnsi="Arial" w:eastAsia="Arial" w:cs="Arial"/>
        </w:rPr>
        <w:t>. The presence of this measurement or general earning value of business provides a proper performance competencies position that is relevant for recognising the business opportunities in a competitive market space</w:t>
      </w:r>
      <w:r w:rsidRPr="72C887CA" w:rsidR="72C887CA">
        <w:rPr>
          <w:rFonts w:ascii="Arial" w:hAnsi="Arial" w:eastAsia="Arial" w:cs="Arial"/>
        </w:rPr>
        <w:t xml:space="preserve"> </w:t>
      </w:r>
      <w:r w:rsidRPr="72C887CA" w:rsidR="72C887CA">
        <w:rPr>
          <w:rFonts w:ascii="Arial" w:hAnsi="Arial" w:eastAsia="Arial" w:cs="Arial"/>
        </w:rPr>
        <w:t>(</w:t>
      </w:r>
      <w:r w:rsidRPr="72C887CA" w:rsidR="72C887CA">
        <w:rPr>
          <w:rFonts w:ascii="Arial" w:hAnsi="Arial" w:eastAsia="Arial" w:cs="Arial"/>
        </w:rPr>
        <w:t>George</w:t>
      </w:r>
      <w:r w:rsidRPr="72C887CA" w:rsidR="72C887CA">
        <w:rPr>
          <w:rFonts w:ascii="Arial" w:hAnsi="Arial" w:eastAsia="Arial" w:cs="Arial"/>
        </w:rPr>
        <w:t xml:space="preserve"> </w:t>
      </w:r>
      <w:r w:rsidRPr="72C887CA" w:rsidR="72C887CA">
        <w:rPr>
          <w:rFonts w:ascii="Arial" w:hAnsi="Arial" w:eastAsia="Arial" w:cs="Arial"/>
        </w:rPr>
        <w:t>et al.</w:t>
      </w:r>
      <w:r w:rsidRPr="72C887CA" w:rsidR="72C887CA">
        <w:rPr>
          <w:rFonts w:ascii="Arial" w:hAnsi="Arial" w:eastAsia="Arial" w:cs="Arial"/>
        </w:rPr>
        <w:t>,</w:t>
      </w:r>
      <w:r w:rsidRPr="72C887CA" w:rsidR="72C887CA">
        <w:rPr>
          <w:rFonts w:ascii="Arial" w:hAnsi="Arial" w:eastAsia="Arial" w:cs="Arial"/>
        </w:rPr>
        <w:t xml:space="preserve"> 202</w:t>
      </w:r>
      <w:r w:rsidRPr="72C887CA" w:rsidR="72C887CA">
        <w:rPr>
          <w:rFonts w:ascii="Arial" w:hAnsi="Arial" w:eastAsia="Arial" w:cs="Arial"/>
        </w:rPr>
        <w:t>3</w:t>
      </w:r>
      <w:r w:rsidRPr="72C887CA" w:rsidR="72C887CA">
        <w:rPr>
          <w:rFonts w:ascii="Arial" w:hAnsi="Arial" w:eastAsia="Arial" w:cs="Arial"/>
        </w:rPr>
        <w:t xml:space="preserve">). </w:t>
      </w:r>
    </w:p>
    <w:p w:rsidRPr="008375B7" w:rsidR="009D5FA6" w:rsidP="72C887CA" w:rsidRDefault="004B7784" w14:paraId="56A1EB9C" w14:textId="77777777">
      <w:pPr>
        <w:pStyle w:val="Normal"/>
        <w:rPr>
          <w:rFonts w:ascii="Arial" w:hAnsi="Arial" w:eastAsia="Arial" w:cs="Arial"/>
          <w:sz w:val="24"/>
          <w:szCs w:val="24"/>
        </w:rPr>
      </w:pPr>
      <w:r w:rsidRPr="008375B7">
        <w:rPr>
          <w:noProof/>
        </w:rPr>
        <w:lastRenderedPageBreak/>
        <w:drawing>
          <wp:inline distT="114300" distB="114300" distL="114300" distR="114300" wp14:anchorId="1573BF5E" wp14:editId="148147AD">
            <wp:extent cx="5943600" cy="17145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1714500"/>
                    </a:xfrm>
                    <a:prstGeom prst="rect">
                      <a:avLst/>
                    </a:prstGeom>
                    <a:ln/>
                  </pic:spPr>
                </pic:pic>
              </a:graphicData>
            </a:graphic>
          </wp:inline>
        </w:drawing>
      </w:r>
    </w:p>
    <w:p w:rsidRPr="008375B7" w:rsidR="009D5FA6" w:rsidP="72C887CA" w:rsidRDefault="004B7784" w14:paraId="1CD8A61A" w14:textId="7707D0C9">
      <w:pPr>
        <w:pStyle w:val="Normal"/>
        <w:rPr>
          <w:rFonts w:ascii="Arial" w:hAnsi="Arial" w:eastAsia="Arial" w:cs="Arial"/>
          <w:b w:val="1"/>
          <w:bCs w:val="1"/>
          <w:sz w:val="24"/>
          <w:szCs w:val="24"/>
        </w:rPr>
      </w:pPr>
      <w:r w:rsidRPr="72C887CA" w:rsidR="72C887CA">
        <w:rPr>
          <w:rFonts w:ascii="Arial" w:hAnsi="Arial" w:eastAsia="Arial" w:cs="Arial"/>
        </w:rPr>
        <w:t xml:space="preserve">Formulated application of this analysis indicates the gross profit margin generally represents the same proportionate growth of 92.4% however the operating profit margin imposes the negative results of (52.4%) in the current year compared to the previous standard of 12.7%. The excessive level of market pressure mainly expands the operating charges of the business while </w:t>
      </w:r>
      <w:r w:rsidRPr="72C887CA" w:rsidR="72C887CA">
        <w:rPr>
          <w:rFonts w:ascii="Arial" w:hAnsi="Arial" w:eastAsia="Arial" w:cs="Arial"/>
        </w:rPr>
        <w:t>the</w:t>
      </w:r>
      <w:r w:rsidRPr="72C887CA" w:rsidR="72C887CA">
        <w:rPr>
          <w:rFonts w:ascii="Arial" w:hAnsi="Arial" w:eastAsia="Arial" w:cs="Arial"/>
        </w:rPr>
        <w:t xml:space="preserve"> generated level of business revenue is not capable of formulating an equal proportion with the market compatibility. </w:t>
      </w:r>
    </w:p>
    <w:p w:rsidRPr="008375B7" w:rsidR="009D5FA6" w:rsidP="72C887CA" w:rsidRDefault="004B7784" w14:paraId="3E68F289" w14:textId="0E579BE2">
      <w:pPr>
        <w:pStyle w:val="Normal"/>
        <w:rPr>
          <w:rFonts w:ascii="Arial" w:hAnsi="Arial" w:eastAsia="Arial" w:cs="Arial"/>
          <w:sz w:val="24"/>
          <w:szCs w:val="24"/>
        </w:rPr>
      </w:pPr>
      <w:r w:rsidRPr="72C887CA" w:rsidR="72C887CA">
        <w:rPr>
          <w:rFonts w:ascii="Arial" w:hAnsi="Arial" w:eastAsia="Arial" w:cs="Arial"/>
        </w:rPr>
        <w:t xml:space="preserve">Liquidity: </w:t>
      </w:r>
      <w:r w:rsidRPr="72C887CA" w:rsidR="72C887CA">
        <w:rPr>
          <w:rFonts w:ascii="Arial" w:hAnsi="Arial" w:eastAsia="Arial" w:cs="Arial"/>
        </w:rPr>
        <w:t xml:space="preserve">The formulation of this analysis structure for the </w:t>
      </w:r>
      <w:r w:rsidRPr="72C887CA" w:rsidR="72C887CA">
        <w:rPr>
          <w:rFonts w:ascii="Arial" w:hAnsi="Arial" w:eastAsia="Arial" w:cs="Arial"/>
        </w:rPr>
        <w:t>cash flow-initiated</w:t>
      </w:r>
      <w:r w:rsidRPr="72C887CA" w:rsidR="72C887CA">
        <w:rPr>
          <w:rFonts w:ascii="Arial" w:hAnsi="Arial" w:eastAsia="Arial" w:cs="Arial"/>
        </w:rPr>
        <w:t xml:space="preserve"> reasons that are relevant to initiate is stability value and some of the feasibility positioning structure of the business in a developing order with the consideration of working capital element (</w:t>
      </w:r>
      <w:r w:rsidRPr="72C887CA" w:rsidR="72C887CA">
        <w:rPr>
          <w:rFonts w:ascii="Arial" w:hAnsi="Arial" w:eastAsia="Arial" w:cs="Arial"/>
        </w:rPr>
        <w:t>Berglund, 2020</w:t>
      </w:r>
      <w:r w:rsidRPr="72C887CA" w:rsidR="72C887CA">
        <w:rPr>
          <w:rFonts w:ascii="Arial" w:hAnsi="Arial" w:eastAsia="Arial" w:cs="Arial"/>
        </w:rPr>
        <w:t xml:space="preserve">). </w:t>
      </w:r>
    </w:p>
    <w:p w:rsidRPr="008375B7" w:rsidR="009D5FA6" w:rsidP="72C887CA" w:rsidRDefault="004B7784" w14:paraId="5B2D495C" w14:textId="77777777">
      <w:pPr>
        <w:pStyle w:val="Normal"/>
        <w:rPr>
          <w:rFonts w:ascii="Arial" w:hAnsi="Arial" w:eastAsia="Arial" w:cs="Arial"/>
          <w:b w:val="1"/>
          <w:bCs w:val="1"/>
          <w:sz w:val="24"/>
          <w:szCs w:val="24"/>
        </w:rPr>
      </w:pPr>
      <w:r w:rsidRPr="008375B7">
        <w:rPr>
          <w:noProof/>
        </w:rPr>
        <w:drawing>
          <wp:inline distT="114300" distB="114300" distL="114300" distR="114300" wp14:anchorId="3EA7791C" wp14:editId="39DE0907">
            <wp:extent cx="5943600" cy="15240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1524000"/>
                    </a:xfrm>
                    <a:prstGeom prst="rect">
                      <a:avLst/>
                    </a:prstGeom>
                    <a:ln/>
                  </pic:spPr>
                </pic:pic>
              </a:graphicData>
            </a:graphic>
          </wp:inline>
        </w:drawing>
      </w:r>
    </w:p>
    <w:p w:rsidRPr="008375B7" w:rsidR="009D5FA6" w:rsidP="72C887CA" w:rsidRDefault="004B7784" w14:paraId="73643538" w14:textId="77777777">
      <w:pPr>
        <w:pStyle w:val="Normal"/>
        <w:rPr>
          <w:rFonts w:ascii="Arial" w:hAnsi="Arial" w:eastAsia="Arial" w:cs="Arial"/>
          <w:sz w:val="24"/>
          <w:szCs w:val="24"/>
        </w:rPr>
      </w:pPr>
      <w:r w:rsidRPr="72C887CA" w:rsidR="72C887CA">
        <w:rPr>
          <w:rFonts w:ascii="Arial" w:hAnsi="Arial" w:eastAsia="Arial" w:cs="Arial"/>
        </w:rPr>
        <w:t xml:space="preserve">The formulated measurements currently indicate the current ratio structure has declined up to 0.638 times initiative compared to the previous standard of 0.93 times, while the quick ratio position indicates 0.62 times initiative compared to the previous scenario of 0.91 times. The excessive pressure of current liability formulations imposes this type of challenging approach which is not compatible with the standardisation growth on a formulated basis. </w:t>
      </w:r>
    </w:p>
    <w:p w:rsidRPr="008375B7" w:rsidR="009D5FA6" w:rsidP="72C887CA" w:rsidRDefault="004B7784" w14:paraId="665AADA3" w14:textId="728CF8E5">
      <w:pPr>
        <w:pStyle w:val="Normal"/>
        <w:rPr>
          <w:rFonts w:ascii="Arial" w:hAnsi="Arial" w:eastAsia="Arial" w:cs="Arial"/>
          <w:sz w:val="24"/>
          <w:szCs w:val="24"/>
        </w:rPr>
      </w:pPr>
      <w:r w:rsidRPr="72C887CA" w:rsidR="72C887CA">
        <w:rPr>
          <w:rFonts w:ascii="Arial" w:hAnsi="Arial" w:eastAsia="Arial" w:cs="Arial"/>
        </w:rPr>
        <w:t>Solvency:</w:t>
      </w:r>
      <w:r w:rsidRPr="72C887CA" w:rsidR="72C887CA">
        <w:rPr>
          <w:rFonts w:ascii="Arial" w:hAnsi="Arial" w:eastAsia="Arial" w:cs="Arial"/>
        </w:rPr>
        <w:t xml:space="preserve"> The application of this measurement indicates is certain volume of financial formulated approach in relation to the capital elements that can be an optimal initiative for the realisation of business growth and stability in a proportion order (</w:t>
      </w:r>
      <w:r w:rsidRPr="72C887CA" w:rsidR="72C887CA">
        <w:rPr>
          <w:rFonts w:ascii="Arial" w:hAnsi="Arial" w:eastAsia="Arial" w:cs="Arial"/>
        </w:rPr>
        <w:t>Ayoush</w:t>
      </w:r>
      <w:r w:rsidRPr="72C887CA" w:rsidR="72C887CA">
        <w:rPr>
          <w:rFonts w:ascii="Arial" w:hAnsi="Arial" w:eastAsia="Arial" w:cs="Arial"/>
        </w:rPr>
        <w:t xml:space="preserve"> </w:t>
      </w:r>
      <w:r w:rsidRPr="72C887CA" w:rsidR="72C887CA">
        <w:rPr>
          <w:rFonts w:ascii="Arial" w:hAnsi="Arial" w:eastAsia="Arial" w:cs="Arial"/>
        </w:rPr>
        <w:t xml:space="preserve">et al., </w:t>
      </w:r>
      <w:r w:rsidRPr="72C887CA" w:rsidR="72C887CA">
        <w:rPr>
          <w:rFonts w:ascii="Arial" w:hAnsi="Arial" w:eastAsia="Arial" w:cs="Arial"/>
        </w:rPr>
        <w:t>202</w:t>
      </w:r>
      <w:r w:rsidRPr="72C887CA" w:rsidR="72C887CA">
        <w:rPr>
          <w:rFonts w:ascii="Arial" w:hAnsi="Arial" w:eastAsia="Arial" w:cs="Arial"/>
        </w:rPr>
        <w:t>1</w:t>
      </w:r>
      <w:r w:rsidRPr="72C887CA" w:rsidR="72C887CA">
        <w:rPr>
          <w:rFonts w:ascii="Arial" w:hAnsi="Arial" w:eastAsia="Arial" w:cs="Arial"/>
        </w:rPr>
        <w:t xml:space="preserve">). </w:t>
      </w:r>
    </w:p>
    <w:p w:rsidRPr="008375B7" w:rsidR="009D5FA6" w:rsidP="72C887CA" w:rsidRDefault="004B7784" w14:paraId="3FC42FA4" w14:textId="77777777">
      <w:pPr>
        <w:pStyle w:val="Normal"/>
        <w:rPr>
          <w:rFonts w:ascii="Arial" w:hAnsi="Arial" w:eastAsia="Arial" w:cs="Arial"/>
          <w:sz w:val="24"/>
          <w:szCs w:val="24"/>
        </w:rPr>
      </w:pPr>
      <w:r w:rsidRPr="008375B7">
        <w:rPr>
          <w:noProof/>
        </w:rPr>
        <w:lastRenderedPageBreak/>
        <w:drawing>
          <wp:inline distT="114300" distB="114300" distL="114300" distR="114300" wp14:anchorId="160D33ED" wp14:editId="138DD189">
            <wp:extent cx="5943600" cy="26162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2616200"/>
                    </a:xfrm>
                    <a:prstGeom prst="rect">
                      <a:avLst/>
                    </a:prstGeom>
                    <a:ln/>
                  </pic:spPr>
                </pic:pic>
              </a:graphicData>
            </a:graphic>
          </wp:inline>
        </w:drawing>
      </w:r>
    </w:p>
    <w:p w:rsidRPr="008375B7" w:rsidR="009D5FA6" w:rsidP="72C887CA" w:rsidRDefault="004B7784" w14:paraId="64646FDB" w14:textId="77777777">
      <w:pPr>
        <w:pStyle w:val="Normal"/>
        <w:rPr>
          <w:rFonts w:ascii="Arial" w:hAnsi="Arial" w:eastAsia="Arial" w:cs="Arial"/>
          <w:sz w:val="24"/>
          <w:szCs w:val="24"/>
        </w:rPr>
      </w:pPr>
      <w:r w:rsidRPr="72C887CA" w:rsidR="72C887CA">
        <w:rPr>
          <w:rFonts w:ascii="Arial" w:hAnsi="Arial" w:eastAsia="Arial" w:cs="Arial"/>
        </w:rPr>
        <w:t xml:space="preserve">The primary initiative of debt-to-equity measurement of the business indicates a generally expanded position up to 8.669 times initiative which practically imposes the expanded level of outsourcing capital which simultaneously represents the business engagement. The level of interest coverage ratio also indicates an insufficiency position due to the reasons of negative earning position which is not supportive and needs to be revised for the future. </w:t>
      </w:r>
    </w:p>
    <w:p w:rsidRPr="008375B7" w:rsidR="009D5FA6" w:rsidP="72C887CA" w:rsidRDefault="004B7784" w14:paraId="7C24171F" w14:textId="77777777">
      <w:pPr>
        <w:pStyle w:val="Normal"/>
        <w:rPr>
          <w:rFonts w:ascii="Arial" w:hAnsi="Arial" w:eastAsia="Arial" w:cs="Arial"/>
          <w:sz w:val="24"/>
          <w:szCs w:val="24"/>
        </w:rPr>
      </w:pPr>
      <w:bookmarkStart w:name="_8mshwhdcx28w" w:id="5"/>
      <w:bookmarkStart w:name="_Toc179905416" w:id="6"/>
      <w:bookmarkEnd w:id="5"/>
      <w:r w:rsidRPr="72C887CA" w:rsidR="72C887CA">
        <w:rPr>
          <w:rFonts w:ascii="Arial" w:hAnsi="Arial" w:eastAsia="Arial" w:cs="Arial"/>
        </w:rPr>
        <w:t>Identify</w:t>
      </w:r>
      <w:r w:rsidRPr="72C887CA" w:rsidR="72C887CA">
        <w:rPr>
          <w:rFonts w:ascii="Arial" w:hAnsi="Arial" w:eastAsia="Arial" w:cs="Arial"/>
        </w:rPr>
        <w:t xml:space="preserve"> the probable causes </w:t>
      </w:r>
      <w:r w:rsidRPr="72C887CA" w:rsidR="72C887CA">
        <w:rPr>
          <w:rFonts w:ascii="Arial" w:hAnsi="Arial" w:eastAsia="Arial" w:cs="Arial"/>
        </w:rPr>
        <w:t>regarding</w:t>
      </w:r>
      <w:r w:rsidRPr="72C887CA" w:rsidR="72C887CA">
        <w:rPr>
          <w:rFonts w:ascii="Arial" w:hAnsi="Arial" w:eastAsia="Arial" w:cs="Arial"/>
        </w:rPr>
        <w:t xml:space="preserve"> declined revenues and earnings in The City Hotel.</w:t>
      </w:r>
      <w:bookmarkEnd w:id="6"/>
    </w:p>
    <w:p w:rsidRPr="008375B7" w:rsidR="009D5FA6" w:rsidP="72C887CA" w:rsidRDefault="004B7784" w14:paraId="0F97F60D" w14:textId="1EB36938">
      <w:pPr>
        <w:pStyle w:val="Normal"/>
        <w:rPr>
          <w:rFonts w:ascii="Arial" w:hAnsi="Arial" w:eastAsia="Arial" w:cs="Arial"/>
          <w:sz w:val="24"/>
          <w:szCs w:val="24"/>
        </w:rPr>
      </w:pPr>
      <w:r w:rsidRPr="72C887CA" w:rsidR="72C887CA">
        <w:rPr>
          <w:rFonts w:ascii="Arial" w:hAnsi="Arial" w:eastAsia="Arial" w:cs="Arial"/>
        </w:rPr>
        <w:t xml:space="preserve">According to the basic theoretical identification provided in economics, </w:t>
      </w:r>
      <w:r w:rsidRPr="72C887CA" w:rsidR="72C887CA">
        <w:rPr>
          <w:rFonts w:ascii="Arial" w:hAnsi="Arial" w:eastAsia="Arial" w:cs="Arial"/>
        </w:rPr>
        <w:t xml:space="preserve">the applicability of both the macro and microeconomic factors are equally progressive and relevant for the formation of a business operating structure. For example, the application of customer demand, while representing a positive level of business revenue generating capability simultaneously the level of inflations </w:t>
      </w:r>
      <w:r w:rsidRPr="72C887CA" w:rsidR="72C887CA">
        <w:rPr>
          <w:rFonts w:ascii="Arial" w:hAnsi="Arial" w:eastAsia="Arial" w:cs="Arial"/>
        </w:rPr>
        <w:t>is</w:t>
      </w:r>
      <w:r w:rsidRPr="72C887CA" w:rsidR="72C887CA">
        <w:rPr>
          <w:rFonts w:ascii="Arial" w:hAnsi="Arial" w:eastAsia="Arial" w:cs="Arial"/>
        </w:rPr>
        <w:t xml:space="preserve"> also used to control the market demand</w:t>
      </w:r>
      <w:r w:rsidRPr="72C887CA" w:rsidR="72C887CA">
        <w:rPr>
          <w:rFonts w:ascii="Arial" w:hAnsi="Arial" w:eastAsia="Arial" w:cs="Arial"/>
        </w:rPr>
        <w:t xml:space="preserve"> (</w:t>
      </w:r>
      <w:r w:rsidRPr="72C887CA" w:rsidR="72C887CA">
        <w:rPr>
          <w:rFonts w:ascii="Arial" w:hAnsi="Arial" w:eastAsia="Arial" w:cs="Arial"/>
        </w:rPr>
        <w:t>Markerink,</w:t>
      </w:r>
      <w:r w:rsidRPr="72C887CA" w:rsidR="72C887CA">
        <w:rPr>
          <w:rFonts w:ascii="Arial" w:hAnsi="Arial" w:eastAsia="Arial" w:cs="Arial"/>
        </w:rPr>
        <w:t xml:space="preserve"> </w:t>
      </w:r>
      <w:r w:rsidRPr="72C887CA" w:rsidR="72C887CA">
        <w:rPr>
          <w:rFonts w:ascii="Arial" w:hAnsi="Arial" w:eastAsia="Arial" w:cs="Arial"/>
        </w:rPr>
        <w:t>2023</w:t>
      </w:r>
      <w:r w:rsidRPr="72C887CA" w:rsidR="72C887CA">
        <w:rPr>
          <w:rFonts w:ascii="Arial" w:hAnsi="Arial" w:eastAsia="Arial" w:cs="Arial"/>
        </w:rPr>
        <w:t>)</w:t>
      </w:r>
      <w:r w:rsidRPr="72C887CA" w:rsidR="72C887CA">
        <w:rPr>
          <w:rFonts w:ascii="Arial" w:hAnsi="Arial" w:eastAsia="Arial" w:cs="Arial"/>
        </w:rPr>
        <w:t xml:space="preserve">. </w:t>
      </w:r>
      <w:r w:rsidRPr="72C887CA" w:rsidR="72C887CA">
        <w:rPr>
          <w:rFonts w:ascii="Arial" w:hAnsi="Arial" w:eastAsia="Arial" w:cs="Arial"/>
        </w:rPr>
        <w:t xml:space="preserve">A proper volume of involvement related to both factors is initiated for maintaining the business values on a significant basis. </w:t>
      </w:r>
    </w:p>
    <w:p w:rsidRPr="008375B7" w:rsidR="009D5FA6" w:rsidP="72C887CA" w:rsidRDefault="004B7784" w14:paraId="53C718E1" w14:textId="3564828D">
      <w:pPr>
        <w:pStyle w:val="Normal"/>
        <w:rPr>
          <w:rFonts w:ascii="Arial" w:hAnsi="Arial" w:eastAsia="Arial" w:cs="Arial"/>
          <w:sz w:val="24"/>
          <w:szCs w:val="24"/>
        </w:rPr>
      </w:pPr>
      <w:r w:rsidRPr="72C887CA" w:rsidR="72C887CA">
        <w:rPr>
          <w:rFonts w:ascii="Arial" w:hAnsi="Arial" w:eastAsia="Arial" w:cs="Arial"/>
        </w:rPr>
        <w:t xml:space="preserve">As per basic identification, due to the certain level of insufficiency in the UK economy, a general market challenging Circumstances have been initiated that also impose a negative impact on the hospitality sector. Due to these particular </w:t>
      </w:r>
      <w:r w:rsidRPr="72C887CA" w:rsidR="72C887CA">
        <w:rPr>
          <w:rFonts w:ascii="Arial" w:hAnsi="Arial" w:eastAsia="Arial" w:cs="Arial"/>
        </w:rPr>
        <w:t>reasons, the</w:t>
      </w:r>
      <w:r w:rsidRPr="72C887CA" w:rsidR="72C887CA">
        <w:rPr>
          <w:rFonts w:ascii="Arial" w:hAnsi="Arial" w:eastAsia="Arial" w:cs="Arial"/>
        </w:rPr>
        <w:t xml:space="preserve"> positioning structure and financial aspects of The City Hotel have declined. Some of the primary reasons behind such declined standards include;  </w:t>
      </w:r>
    </w:p>
    <w:p w:rsidRPr="008375B7" w:rsidR="009D5FA6" w:rsidP="72C887CA" w:rsidRDefault="004B7784" w14:paraId="18124682" w14:textId="5E56EA31">
      <w:pPr>
        <w:pStyle w:val="Normal"/>
        <w:rPr>
          <w:rFonts w:ascii="Arial" w:hAnsi="Arial" w:eastAsia="Arial" w:cs="Arial"/>
          <w:sz w:val="24"/>
          <w:szCs w:val="24"/>
        </w:rPr>
      </w:pPr>
      <w:r w:rsidRPr="72C887CA" w:rsidR="72C887CA">
        <w:rPr>
          <w:rFonts w:ascii="Arial" w:hAnsi="Arial" w:eastAsia="Arial" w:cs="Arial"/>
        </w:rPr>
        <w:t>Economic position:</w:t>
      </w:r>
      <w:r w:rsidRPr="72C887CA" w:rsidR="72C887CA">
        <w:rPr>
          <w:rFonts w:ascii="Arial" w:hAnsi="Arial" w:eastAsia="Arial" w:cs="Arial"/>
        </w:rPr>
        <w:t xml:space="preserve"> In the </w:t>
      </w:r>
      <w:r w:rsidRPr="72C887CA" w:rsidR="72C887CA">
        <w:rPr>
          <w:rFonts w:ascii="Arial" w:hAnsi="Arial" w:eastAsia="Arial" w:cs="Arial"/>
        </w:rPr>
        <w:t>present</w:t>
      </w:r>
      <w:r w:rsidRPr="72C887CA" w:rsidR="72C887CA">
        <w:rPr>
          <w:rFonts w:ascii="Arial" w:hAnsi="Arial" w:eastAsia="Arial" w:cs="Arial"/>
        </w:rPr>
        <w:t xml:space="preserve"> situation the economic structure in the UK basically imposes a certain level of challenging approach due to some political insufficiencies. The current situation of Russia Ukraine war imposes the market supply chain disruption consequences that declined the general level of supply chain processing in the hospitality business also. </w:t>
      </w:r>
      <w:r w:rsidRPr="72C887CA" w:rsidR="72C887CA">
        <w:rPr>
          <w:rFonts w:ascii="Arial" w:hAnsi="Arial" w:eastAsia="Arial" w:cs="Arial"/>
        </w:rPr>
        <w:t xml:space="preserve">The level of such a supply </w:t>
      </w:r>
      <w:r w:rsidRPr="72C887CA" w:rsidR="72C887CA">
        <w:rPr>
          <w:rFonts w:ascii="Arial" w:hAnsi="Arial" w:eastAsia="Arial" w:cs="Arial"/>
        </w:rPr>
        <w:t xml:space="preserve">chain includes raw materials as well as labour market position. Additionally, the enactment of the Brexit referendum imposed a certain volume of immigration issues during which the primary volume of tourist engagement declined </w:t>
      </w:r>
      <w:r w:rsidRPr="72C887CA" w:rsidR="72C887CA">
        <w:rPr>
          <w:rFonts w:ascii="Arial" w:hAnsi="Arial" w:eastAsia="Arial" w:cs="Arial"/>
        </w:rPr>
        <w:t xml:space="preserve">(Portes, 2021). In the present period 2023, the growth rate in UK GDP is around 0.1% which represents a certain volume of market uncertainty and national economic insufficiency from the aspects of standard of income (Clark, 2024). </w:t>
      </w:r>
    </w:p>
    <w:p w:rsidRPr="008375B7" w:rsidR="009D5FA6" w:rsidP="72C887CA" w:rsidRDefault="004B7784" w14:paraId="1027A9BE" w14:textId="77777777">
      <w:pPr>
        <w:pStyle w:val="Normal"/>
        <w:rPr>
          <w:rFonts w:ascii="Arial" w:hAnsi="Arial" w:eastAsia="Arial" w:cs="Arial"/>
          <w:b w:val="1"/>
          <w:bCs w:val="1"/>
          <w:sz w:val="24"/>
          <w:szCs w:val="24"/>
        </w:rPr>
      </w:pPr>
      <w:r w:rsidRPr="008375B7">
        <w:rPr>
          <w:b/>
          <w:noProof/>
        </w:rPr>
        <w:drawing>
          <wp:inline distT="114300" distB="114300" distL="114300" distR="114300" wp14:anchorId="42AC1E5B" wp14:editId="60155BA1">
            <wp:extent cx="4494407" cy="2852738"/>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494407" cy="2852738"/>
                    </a:xfrm>
                    <a:prstGeom prst="rect">
                      <a:avLst/>
                    </a:prstGeom>
                    <a:ln/>
                  </pic:spPr>
                </pic:pic>
              </a:graphicData>
            </a:graphic>
          </wp:inline>
        </w:drawing>
      </w:r>
    </w:p>
    <w:p w:rsidRPr="008375B7" w:rsidR="009D5FA6" w:rsidP="72C887CA" w:rsidRDefault="004B7784" w14:paraId="5CA7A08F" w14:textId="1CA0BE65">
      <w:pPr>
        <w:pStyle w:val="Normal"/>
        <w:rPr>
          <w:rFonts w:ascii="Arial" w:hAnsi="Arial" w:eastAsia="Arial" w:cs="Arial"/>
          <w:sz w:val="24"/>
          <w:szCs w:val="24"/>
        </w:rPr>
      </w:pPr>
      <w:r w:rsidRPr="72C887CA" w:rsidR="72C887CA">
        <w:rPr>
          <w:rFonts w:ascii="Arial" w:hAnsi="Arial" w:eastAsia="Arial" w:cs="Arial"/>
        </w:rPr>
        <w:t xml:space="preserve">Interest and inflation: </w:t>
      </w:r>
      <w:r w:rsidRPr="72C887CA" w:rsidR="72C887CA">
        <w:rPr>
          <w:rFonts w:ascii="Arial" w:hAnsi="Arial" w:eastAsia="Arial" w:cs="Arial"/>
        </w:rPr>
        <w:t xml:space="preserve">The primary level of inflations </w:t>
      </w:r>
      <w:r w:rsidRPr="72C887CA" w:rsidR="72C887CA">
        <w:rPr>
          <w:rFonts w:ascii="Arial" w:hAnsi="Arial" w:eastAsia="Arial" w:cs="Arial"/>
        </w:rPr>
        <w:t>is</w:t>
      </w:r>
      <w:r w:rsidRPr="72C887CA" w:rsidR="72C887CA">
        <w:rPr>
          <w:rFonts w:ascii="Arial" w:hAnsi="Arial" w:eastAsia="Arial" w:cs="Arial"/>
        </w:rPr>
        <w:t xml:space="preserve"> </w:t>
      </w:r>
      <w:r w:rsidRPr="72C887CA" w:rsidR="72C887CA">
        <w:rPr>
          <w:rFonts w:ascii="Arial" w:hAnsi="Arial" w:eastAsia="Arial" w:cs="Arial"/>
        </w:rPr>
        <w:t>imposing</w:t>
      </w:r>
      <w:r w:rsidRPr="72C887CA" w:rsidR="72C887CA">
        <w:rPr>
          <w:rFonts w:ascii="Arial" w:hAnsi="Arial" w:eastAsia="Arial" w:cs="Arial"/>
        </w:rPr>
        <w:t xml:space="preserve"> a </w:t>
      </w:r>
      <w:r w:rsidRPr="72C887CA" w:rsidR="72C887CA">
        <w:rPr>
          <w:rFonts w:ascii="Arial" w:hAnsi="Arial" w:eastAsia="Arial" w:cs="Arial"/>
        </w:rPr>
        <w:t>certain consequence</w:t>
      </w:r>
      <w:r w:rsidRPr="72C887CA" w:rsidR="72C887CA">
        <w:rPr>
          <w:rFonts w:ascii="Arial" w:hAnsi="Arial" w:eastAsia="Arial" w:cs="Arial"/>
        </w:rPr>
        <w:t xml:space="preserve"> while the price rise scenario </w:t>
      </w:r>
      <w:r w:rsidRPr="72C887CA" w:rsidR="72C887CA">
        <w:rPr>
          <w:rFonts w:ascii="Arial" w:hAnsi="Arial" w:eastAsia="Arial" w:cs="Arial"/>
        </w:rPr>
        <w:t>is</w:t>
      </w:r>
      <w:r w:rsidRPr="72C887CA" w:rsidR="72C887CA">
        <w:rPr>
          <w:rFonts w:ascii="Arial" w:hAnsi="Arial" w:eastAsia="Arial" w:cs="Arial"/>
        </w:rPr>
        <w:t xml:space="preserve"> </w:t>
      </w:r>
      <w:r w:rsidRPr="72C887CA" w:rsidR="72C887CA">
        <w:rPr>
          <w:rFonts w:ascii="Arial" w:hAnsi="Arial" w:eastAsia="Arial" w:cs="Arial"/>
        </w:rPr>
        <w:t>initiated</w:t>
      </w:r>
      <w:r w:rsidRPr="72C887CA" w:rsidR="72C887CA">
        <w:rPr>
          <w:rFonts w:ascii="Arial" w:hAnsi="Arial" w:eastAsia="Arial" w:cs="Arial"/>
        </w:rPr>
        <w:t xml:space="preserve"> in the business due to market </w:t>
      </w:r>
      <w:r w:rsidRPr="72C887CA" w:rsidR="72C887CA">
        <w:rPr>
          <w:rFonts w:ascii="Arial" w:hAnsi="Arial" w:eastAsia="Arial" w:cs="Arial"/>
        </w:rPr>
        <w:t>inefficiencies</w:t>
      </w:r>
      <w:r w:rsidRPr="72C887CA" w:rsidR="72C887CA">
        <w:rPr>
          <w:rFonts w:ascii="Arial" w:hAnsi="Arial" w:eastAsia="Arial" w:cs="Arial"/>
        </w:rPr>
        <w:t xml:space="preserve">. In relation to the present operating structure, the positioning level of inflations in the UK has been expanded up to 2.2% while the interest charges by the BOE are expanded up to 5%. The formulation of these expansions </w:t>
      </w:r>
      <w:r w:rsidRPr="72C887CA" w:rsidR="72C887CA">
        <w:rPr>
          <w:rFonts w:ascii="Arial" w:hAnsi="Arial" w:eastAsia="Arial" w:cs="Arial"/>
        </w:rPr>
        <w:t>generally declined</w:t>
      </w:r>
      <w:r w:rsidRPr="72C887CA" w:rsidR="72C887CA">
        <w:rPr>
          <w:rFonts w:ascii="Arial" w:hAnsi="Arial" w:eastAsia="Arial" w:cs="Arial"/>
        </w:rPr>
        <w:t xml:space="preserve"> the market demand in an article order which also </w:t>
      </w:r>
      <w:r w:rsidRPr="72C887CA" w:rsidR="72C887CA">
        <w:rPr>
          <w:rFonts w:ascii="Arial" w:hAnsi="Arial" w:eastAsia="Arial" w:cs="Arial"/>
        </w:rPr>
        <w:t>initiated</w:t>
      </w:r>
      <w:r w:rsidRPr="72C887CA" w:rsidR="72C887CA">
        <w:rPr>
          <w:rFonts w:ascii="Arial" w:hAnsi="Arial" w:eastAsia="Arial" w:cs="Arial"/>
        </w:rPr>
        <w:t xml:space="preserve"> a certain volume of challenging approaches related to the business operating engagement </w:t>
      </w:r>
      <w:r w:rsidRPr="72C887CA" w:rsidR="72C887CA">
        <w:rPr>
          <w:rFonts w:ascii="Arial" w:hAnsi="Arial" w:eastAsia="Arial" w:cs="Arial"/>
        </w:rPr>
        <w:t>mainly for</w:t>
      </w:r>
      <w:r w:rsidRPr="72C887CA" w:rsidR="72C887CA">
        <w:rPr>
          <w:rFonts w:ascii="Arial" w:hAnsi="Arial" w:eastAsia="Arial" w:cs="Arial"/>
        </w:rPr>
        <w:t xml:space="preserve"> the hospitality business (Trading Economics, 2024). </w:t>
      </w:r>
    </w:p>
    <w:p w:rsidRPr="008375B7" w:rsidR="009D5FA6" w:rsidP="72C887CA" w:rsidRDefault="004B7784" w14:paraId="25C7732E" w14:textId="77777777">
      <w:pPr>
        <w:pStyle w:val="Normal"/>
        <w:rPr>
          <w:rFonts w:ascii="Arial" w:hAnsi="Arial" w:eastAsia="Arial" w:cs="Arial"/>
          <w:sz w:val="24"/>
          <w:szCs w:val="24"/>
        </w:rPr>
      </w:pPr>
      <w:r w:rsidRPr="008375B7">
        <w:rPr>
          <w:noProof/>
        </w:rPr>
        <w:lastRenderedPageBreak/>
        <w:drawing>
          <wp:inline distT="114300" distB="114300" distL="114300" distR="114300" wp14:anchorId="2E690FC6" wp14:editId="0F8EE212">
            <wp:extent cx="4919663" cy="3248239"/>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919663" cy="3248239"/>
                    </a:xfrm>
                    <a:prstGeom prst="rect">
                      <a:avLst/>
                    </a:prstGeom>
                    <a:ln/>
                  </pic:spPr>
                </pic:pic>
              </a:graphicData>
            </a:graphic>
          </wp:inline>
        </w:drawing>
      </w:r>
    </w:p>
    <w:p w:rsidRPr="008375B7" w:rsidR="009D5FA6" w:rsidP="72C887CA" w:rsidRDefault="004B7784" w14:paraId="6F9A6E65" w14:textId="77777777">
      <w:pPr>
        <w:pStyle w:val="Normal"/>
        <w:rPr>
          <w:rFonts w:ascii="Arial" w:hAnsi="Arial" w:eastAsia="Arial" w:cs="Arial"/>
          <w:sz w:val="24"/>
          <w:szCs w:val="24"/>
        </w:rPr>
      </w:pPr>
      <w:r w:rsidRPr="72C887CA" w:rsidR="72C887CA">
        <w:rPr>
          <w:rFonts w:ascii="Arial" w:hAnsi="Arial" w:eastAsia="Arial" w:cs="Arial"/>
        </w:rPr>
        <w:t>Taxation</w:t>
      </w:r>
      <w:r w:rsidRPr="72C887CA" w:rsidR="72C887CA">
        <w:rPr>
          <w:rFonts w:ascii="Arial" w:hAnsi="Arial" w:eastAsia="Arial" w:cs="Arial"/>
        </w:rPr>
        <w:t xml:space="preserve">: According to the basic identified measurement taxation is </w:t>
      </w:r>
      <w:r w:rsidRPr="72C887CA" w:rsidR="72C887CA">
        <w:rPr>
          <w:rFonts w:ascii="Arial" w:hAnsi="Arial" w:eastAsia="Arial" w:cs="Arial"/>
        </w:rPr>
        <w:t>initiated</w:t>
      </w:r>
      <w:r w:rsidRPr="72C887CA" w:rsidR="72C887CA">
        <w:rPr>
          <w:rFonts w:ascii="Arial" w:hAnsi="Arial" w:eastAsia="Arial" w:cs="Arial"/>
        </w:rPr>
        <w:t xml:space="preserve"> for the formulation of government funding with the intention of stability control of money. In the present situation for the reasons of stability, the government expanded the charges of corporate tax over the profitability to around 25% which imposes a certain level of challenging approach for every individual business (Trading economics, 2024). The primary formulation of these expansions also imposes a negative impact on the city hotel as well which </w:t>
      </w:r>
      <w:r w:rsidRPr="72C887CA" w:rsidR="72C887CA">
        <w:rPr>
          <w:rFonts w:ascii="Arial" w:hAnsi="Arial" w:eastAsia="Arial" w:cs="Arial"/>
        </w:rPr>
        <w:t>ultimately declines</w:t>
      </w:r>
      <w:r w:rsidRPr="72C887CA" w:rsidR="72C887CA">
        <w:rPr>
          <w:rFonts w:ascii="Arial" w:hAnsi="Arial" w:eastAsia="Arial" w:cs="Arial"/>
        </w:rPr>
        <w:t xml:space="preserve"> the primary volume of earning formulations or profitability-initiated structure in this business. </w:t>
      </w:r>
    </w:p>
    <w:p w:rsidRPr="008375B7" w:rsidR="009D5FA6" w:rsidP="72C887CA" w:rsidRDefault="004B7784" w14:paraId="128A0BDC" w14:textId="77777777">
      <w:pPr>
        <w:pStyle w:val="Normal"/>
        <w:rPr>
          <w:rFonts w:ascii="Arial" w:hAnsi="Arial" w:eastAsia="Arial" w:cs="Arial"/>
          <w:sz w:val="24"/>
          <w:szCs w:val="24"/>
        </w:rPr>
      </w:pPr>
      <w:r w:rsidRPr="008375B7">
        <w:rPr>
          <w:noProof/>
        </w:rPr>
        <w:drawing>
          <wp:inline distT="114300" distB="114300" distL="114300" distR="114300" wp14:anchorId="7783766C" wp14:editId="0962FBAF">
            <wp:extent cx="5119688" cy="2494207"/>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119688" cy="2494207"/>
                    </a:xfrm>
                    <a:prstGeom prst="rect">
                      <a:avLst/>
                    </a:prstGeom>
                    <a:ln/>
                  </pic:spPr>
                </pic:pic>
              </a:graphicData>
            </a:graphic>
          </wp:inline>
        </w:drawing>
      </w:r>
    </w:p>
    <w:p w:rsidRPr="008375B7" w:rsidR="009D5FA6" w:rsidP="72C887CA" w:rsidRDefault="004B7784" w14:paraId="54F5B171" w14:textId="77777777">
      <w:pPr>
        <w:pStyle w:val="Normal"/>
        <w:rPr>
          <w:rFonts w:ascii="Arial" w:hAnsi="Arial" w:eastAsia="Arial" w:cs="Arial"/>
          <w:sz w:val="24"/>
          <w:szCs w:val="24"/>
        </w:rPr>
      </w:pPr>
      <w:r w:rsidRPr="72C887CA" w:rsidR="72C887CA">
        <w:rPr>
          <w:rFonts w:ascii="Arial" w:hAnsi="Arial" w:eastAsia="Arial" w:cs="Arial"/>
        </w:rPr>
        <w:t xml:space="preserve">Impact of Global Warming: </w:t>
      </w:r>
      <w:r w:rsidRPr="72C887CA" w:rsidR="72C887CA">
        <w:rPr>
          <w:rFonts w:ascii="Arial" w:hAnsi="Arial" w:eastAsia="Arial" w:cs="Arial"/>
        </w:rPr>
        <w:t xml:space="preserve">The primary initiative related to the hospitality business depends on the atmosphere or environmental engagement which </w:t>
      </w:r>
      <w:r w:rsidRPr="72C887CA" w:rsidR="72C887CA">
        <w:rPr>
          <w:rFonts w:ascii="Arial" w:hAnsi="Arial" w:eastAsia="Arial" w:cs="Arial"/>
        </w:rPr>
        <w:t>ultimately represents</w:t>
      </w:r>
      <w:r w:rsidRPr="72C887CA" w:rsidR="72C887CA">
        <w:rPr>
          <w:rFonts w:ascii="Arial" w:hAnsi="Arial" w:eastAsia="Arial" w:cs="Arial"/>
        </w:rPr>
        <w:t xml:space="preserve"> a positive volume of </w:t>
      </w:r>
      <w:r w:rsidRPr="72C887CA" w:rsidR="72C887CA">
        <w:rPr>
          <w:rFonts w:ascii="Arial" w:hAnsi="Arial" w:eastAsia="Arial" w:cs="Arial"/>
        </w:rPr>
        <w:t xml:space="preserve">support for tourist initiatives. As per the measurement, the present level of temperature positions in the UK is around +0.83°C with the inclusion of GHG emissions level of 417.1 </w:t>
      </w:r>
      <w:r w:rsidRPr="72C887CA" w:rsidR="72C887CA">
        <w:rPr>
          <w:rFonts w:ascii="Arial" w:hAnsi="Arial" w:eastAsia="Arial" w:cs="Arial"/>
        </w:rPr>
        <w:t>MtCO₂e</w:t>
      </w:r>
      <w:r w:rsidRPr="72C887CA" w:rsidR="72C887CA">
        <w:rPr>
          <w:rFonts w:ascii="Arial" w:hAnsi="Arial" w:eastAsia="Arial" w:cs="Arial"/>
        </w:rPr>
        <w:t xml:space="preserve"> (Salas, 2023). The formulated identifications related to the humidity level </w:t>
      </w:r>
      <w:r w:rsidRPr="72C887CA" w:rsidR="72C887CA">
        <w:rPr>
          <w:rFonts w:ascii="Arial" w:hAnsi="Arial" w:eastAsia="Arial" w:cs="Arial"/>
        </w:rPr>
        <w:t>representing</w:t>
      </w:r>
      <w:r w:rsidRPr="72C887CA" w:rsidR="72C887CA">
        <w:rPr>
          <w:rFonts w:ascii="Arial" w:hAnsi="Arial" w:eastAsia="Arial" w:cs="Arial"/>
        </w:rPr>
        <w:t xml:space="preserve"> a position of 1.19 degrees Celsius </w:t>
      </w:r>
      <w:r w:rsidRPr="72C887CA" w:rsidR="72C887CA">
        <w:rPr>
          <w:rFonts w:ascii="Arial" w:hAnsi="Arial" w:eastAsia="Arial" w:cs="Arial"/>
        </w:rPr>
        <w:t>mainly represent</w:t>
      </w:r>
      <w:r w:rsidRPr="72C887CA" w:rsidR="72C887CA">
        <w:rPr>
          <w:rFonts w:ascii="Arial" w:hAnsi="Arial" w:eastAsia="Arial" w:cs="Arial"/>
        </w:rPr>
        <w:t xml:space="preserve"> a certain volume of incompetent environmental conditions compared to the other places. The primary initiative of this excessive expansion of temperature structure </w:t>
      </w:r>
      <w:r w:rsidRPr="72C887CA" w:rsidR="72C887CA">
        <w:rPr>
          <w:rFonts w:ascii="Arial" w:hAnsi="Arial" w:eastAsia="Arial" w:cs="Arial"/>
        </w:rPr>
        <w:t>mainly imposes</w:t>
      </w:r>
      <w:r w:rsidRPr="72C887CA" w:rsidR="72C887CA">
        <w:rPr>
          <w:rFonts w:ascii="Arial" w:hAnsi="Arial" w:eastAsia="Arial" w:cs="Arial"/>
        </w:rPr>
        <w:t xml:space="preserve"> a certain volume of tourist negative which also imposes impact on the City Hotel as well. </w:t>
      </w:r>
    </w:p>
    <w:p w:rsidRPr="008375B7" w:rsidR="009D5FA6" w:rsidP="72C887CA" w:rsidRDefault="004B7784" w14:paraId="70A51091" w14:textId="77777777">
      <w:pPr>
        <w:pStyle w:val="Normal"/>
        <w:rPr>
          <w:rFonts w:ascii="Arial" w:hAnsi="Arial" w:eastAsia="Arial" w:cs="Arial"/>
          <w:b w:val="1"/>
          <w:bCs w:val="1"/>
          <w:sz w:val="24"/>
          <w:szCs w:val="24"/>
        </w:rPr>
      </w:pPr>
      <w:r w:rsidRPr="008375B7">
        <w:rPr>
          <w:noProof/>
        </w:rPr>
        <w:drawing>
          <wp:inline distT="114300" distB="114300" distL="114300" distR="114300" wp14:anchorId="355E1229" wp14:editId="74EB8176">
            <wp:extent cx="4776788" cy="2905285"/>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4776788" cy="2905285"/>
                    </a:xfrm>
                    <a:prstGeom prst="rect">
                      <a:avLst/>
                    </a:prstGeom>
                    <a:ln/>
                  </pic:spPr>
                </pic:pic>
              </a:graphicData>
            </a:graphic>
          </wp:inline>
        </w:drawing>
      </w:r>
    </w:p>
    <w:p w:rsidRPr="008375B7" w:rsidR="009D5FA6" w:rsidP="72C887CA" w:rsidRDefault="004B7784" w14:paraId="077986B0" w14:textId="77777777">
      <w:pPr>
        <w:pStyle w:val="Normal"/>
        <w:rPr>
          <w:rFonts w:ascii="Arial" w:hAnsi="Arial" w:eastAsia="Arial" w:cs="Arial"/>
          <w:sz w:val="24"/>
          <w:szCs w:val="24"/>
        </w:rPr>
      </w:pPr>
      <w:r w:rsidRPr="72C887CA" w:rsidR="72C887CA">
        <w:rPr>
          <w:rFonts w:ascii="Arial" w:hAnsi="Arial" w:eastAsia="Arial" w:cs="Arial"/>
        </w:rPr>
        <w:t>Impact of virtual meetings:</w:t>
      </w:r>
      <w:r w:rsidRPr="72C887CA" w:rsidR="72C887CA">
        <w:rPr>
          <w:rFonts w:ascii="Arial" w:hAnsi="Arial" w:eastAsia="Arial" w:cs="Arial"/>
        </w:rPr>
        <w:t xml:space="preserve"> According to the general identification, the applications of hospitality business are also applied for the reasons of official meetings and other engagement reasons which is supportive for the maintenance of business stability growth. In the present situation since the period of the Pandemic in 2020, the primary level of demand related to video conferencing engagement has rapidly expanded which represents during the period of 2021 the volume of virtual meeting level was around 300 million on an average basis (correspondent, 2020). The expansions of this type of technical formulation impose a certain level of challenging approach for the hospitality business in the United Kingdom. </w:t>
      </w:r>
    </w:p>
    <w:p w:rsidRPr="008375B7" w:rsidR="009D5FA6" w:rsidP="72C887CA" w:rsidRDefault="004B7784" w14:paraId="5C30B2BA" w14:textId="77777777">
      <w:pPr>
        <w:pStyle w:val="Normal"/>
        <w:rPr>
          <w:rFonts w:ascii="Arial" w:hAnsi="Arial" w:eastAsia="Arial" w:cs="Arial"/>
          <w:sz w:val="24"/>
          <w:szCs w:val="24"/>
        </w:rPr>
      </w:pPr>
      <w:r w:rsidRPr="72C887CA" w:rsidR="72C887CA">
        <w:rPr>
          <w:rFonts w:ascii="Arial" w:hAnsi="Arial" w:eastAsia="Arial" w:cs="Arial"/>
        </w:rPr>
        <w:t xml:space="preserve">Rising labour costs and hotel staff shortages: </w:t>
      </w:r>
      <w:r w:rsidRPr="72C887CA" w:rsidR="72C887CA">
        <w:rPr>
          <w:rFonts w:ascii="Arial" w:hAnsi="Arial" w:eastAsia="Arial" w:cs="Arial"/>
        </w:rPr>
        <w:t xml:space="preserve">As per the present identification in the present situation the overall unemployment level is 4.20% which is </w:t>
      </w:r>
      <w:r w:rsidRPr="72C887CA" w:rsidR="72C887CA">
        <w:rPr>
          <w:rFonts w:ascii="Arial" w:hAnsi="Arial" w:eastAsia="Arial" w:cs="Arial"/>
        </w:rPr>
        <w:t>basically declined</w:t>
      </w:r>
      <w:r w:rsidRPr="72C887CA" w:rsidR="72C887CA">
        <w:rPr>
          <w:rFonts w:ascii="Arial" w:hAnsi="Arial" w:eastAsia="Arial" w:cs="Arial"/>
        </w:rPr>
        <w:t xml:space="preserve"> compared to the </w:t>
      </w:r>
      <w:r w:rsidRPr="72C887CA" w:rsidR="72C887CA">
        <w:rPr>
          <w:rFonts w:ascii="Arial" w:hAnsi="Arial" w:eastAsia="Arial" w:cs="Arial"/>
        </w:rPr>
        <w:t>previous</w:t>
      </w:r>
      <w:r w:rsidRPr="72C887CA" w:rsidR="72C887CA">
        <w:rPr>
          <w:rFonts w:ascii="Arial" w:hAnsi="Arial" w:eastAsia="Arial" w:cs="Arial"/>
        </w:rPr>
        <w:t xml:space="preserve"> standard of 8.04%. The general volume of this employment position imposes around 9.30 million people are </w:t>
      </w:r>
      <w:r w:rsidRPr="72C887CA" w:rsidR="72C887CA">
        <w:rPr>
          <w:rFonts w:ascii="Arial" w:hAnsi="Arial" w:eastAsia="Arial" w:cs="Arial"/>
        </w:rPr>
        <w:t>basically in</w:t>
      </w:r>
      <w:r w:rsidRPr="72C887CA" w:rsidR="72C887CA">
        <w:rPr>
          <w:rFonts w:ascii="Arial" w:hAnsi="Arial" w:eastAsia="Arial" w:cs="Arial"/>
        </w:rPr>
        <w:t xml:space="preserve"> an unemployed position that </w:t>
      </w:r>
      <w:r w:rsidRPr="72C887CA" w:rsidR="72C887CA">
        <w:rPr>
          <w:rFonts w:ascii="Arial" w:hAnsi="Arial" w:eastAsia="Arial" w:cs="Arial"/>
        </w:rPr>
        <w:t>initiates</w:t>
      </w:r>
      <w:r w:rsidRPr="72C887CA" w:rsidR="72C887CA">
        <w:rPr>
          <w:rFonts w:ascii="Arial" w:hAnsi="Arial" w:eastAsia="Arial" w:cs="Arial"/>
        </w:rPr>
        <w:t xml:space="preserve"> general marketing insufficiencies over the business. The primary level related to the average wage position has been </w:t>
      </w:r>
      <w:r w:rsidRPr="72C887CA" w:rsidR="72C887CA">
        <w:rPr>
          <w:rFonts w:ascii="Arial" w:hAnsi="Arial" w:eastAsia="Arial" w:cs="Arial"/>
        </w:rPr>
        <w:t xml:space="preserve">expanded by around 1.90% in the last few months with the expanded bonus level of 3% (Powell </w:t>
      </w:r>
      <w:r w:rsidRPr="72C887CA" w:rsidR="72C887CA">
        <w:rPr>
          <w:rFonts w:ascii="Arial" w:hAnsi="Arial" w:eastAsia="Arial" w:cs="Arial"/>
        </w:rPr>
        <w:t xml:space="preserve">et al., </w:t>
      </w:r>
      <w:r w:rsidRPr="72C887CA" w:rsidR="72C887CA">
        <w:rPr>
          <w:rFonts w:ascii="Arial" w:hAnsi="Arial" w:eastAsia="Arial" w:cs="Arial"/>
        </w:rPr>
        <w:t xml:space="preserve">2023). The formulation of this type of approach </w:t>
      </w:r>
      <w:r w:rsidRPr="72C887CA" w:rsidR="72C887CA">
        <w:rPr>
          <w:rFonts w:ascii="Arial" w:hAnsi="Arial" w:eastAsia="Arial" w:cs="Arial"/>
        </w:rPr>
        <w:t>mainly decreases</w:t>
      </w:r>
      <w:r w:rsidRPr="72C887CA" w:rsidR="72C887CA">
        <w:rPr>
          <w:rFonts w:ascii="Arial" w:hAnsi="Arial" w:eastAsia="Arial" w:cs="Arial"/>
        </w:rPr>
        <w:t xml:space="preserve"> the market demand and imposes are certain volume of shortfall consequences of employment due to such insufficiency in the overall revenue formulation and Service delivery capability of the business hospitality sector is declining day by day. </w:t>
      </w:r>
    </w:p>
    <w:p w:rsidRPr="008375B7" w:rsidR="009D5FA6" w:rsidP="72C887CA" w:rsidRDefault="004B7784" w14:paraId="53456A87" w14:textId="77777777">
      <w:pPr>
        <w:pStyle w:val="Normal"/>
        <w:rPr>
          <w:rFonts w:ascii="Arial" w:hAnsi="Arial" w:eastAsia="Arial" w:cs="Arial"/>
          <w:sz w:val="24"/>
          <w:szCs w:val="24"/>
        </w:rPr>
      </w:pPr>
      <w:r w:rsidRPr="008375B7">
        <w:rPr>
          <w:noProof/>
        </w:rPr>
        <w:drawing>
          <wp:inline distT="114300" distB="114300" distL="114300" distR="114300" wp14:anchorId="09D29284" wp14:editId="6E4B9529">
            <wp:extent cx="4987075" cy="3252788"/>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4987075" cy="3252788"/>
                    </a:xfrm>
                    <a:prstGeom prst="rect">
                      <a:avLst/>
                    </a:prstGeom>
                    <a:ln/>
                  </pic:spPr>
                </pic:pic>
              </a:graphicData>
            </a:graphic>
          </wp:inline>
        </w:drawing>
      </w:r>
    </w:p>
    <w:p w:rsidRPr="008375B7" w:rsidR="009D5FA6" w:rsidP="72C887CA" w:rsidRDefault="004B7784" w14:paraId="29149888" w14:textId="77777777">
      <w:pPr>
        <w:pStyle w:val="Normal"/>
        <w:rPr>
          <w:rFonts w:ascii="Arial" w:hAnsi="Arial" w:eastAsia="Arial" w:cs="Arial"/>
          <w:sz w:val="24"/>
          <w:szCs w:val="24"/>
        </w:rPr>
      </w:pPr>
      <w:bookmarkStart w:name="_4lw40s3jnv1e" w:id="7"/>
      <w:bookmarkStart w:name="_Toc179905417" w:id="8"/>
      <w:bookmarkEnd w:id="7"/>
      <w:r w:rsidRPr="72C887CA" w:rsidR="72C887CA">
        <w:rPr>
          <w:rFonts w:ascii="Arial" w:hAnsi="Arial" w:eastAsia="Arial" w:cs="Arial"/>
        </w:rPr>
        <w:t>Applied turnaround strategies for business progress in future</w:t>
      </w:r>
      <w:bookmarkEnd w:id="8"/>
    </w:p>
    <w:p w:rsidRPr="008375B7" w:rsidR="009D5FA6" w:rsidP="72C887CA" w:rsidRDefault="004B7784" w14:paraId="162C6AEE" w14:textId="13F4C72F">
      <w:pPr>
        <w:pStyle w:val="Normal"/>
        <w:rPr>
          <w:rFonts w:ascii="Arial" w:hAnsi="Arial" w:eastAsia="Arial" w:cs="Arial"/>
          <w:sz w:val="24"/>
          <w:szCs w:val="24"/>
        </w:rPr>
      </w:pPr>
      <w:r w:rsidRPr="72C887CA" w:rsidR="72C887CA">
        <w:rPr>
          <w:rFonts w:ascii="Arial" w:hAnsi="Arial" w:eastAsia="Arial" w:cs="Arial"/>
        </w:rPr>
        <w:t>The formulated initiative and the accountability approach of this type of strategic structure is initiated with the intention of developing the business value including the marketing growth as well which will be accountable for the business stability. Under the present situation depending on the overall market consequences applied the initiative of the value-based pricing concept can be identified as a relevant approach for every individual hospitality business where with the recognition of customer ability the pricing structure will be determined or depending on the requisite service the pricing structure will be initiated (</w:t>
      </w:r>
      <w:r w:rsidRPr="72C887CA" w:rsidR="72C887CA">
        <w:rPr>
          <w:rFonts w:ascii="Arial" w:hAnsi="Arial" w:eastAsia="Arial" w:cs="Arial"/>
        </w:rPr>
        <w:t>Tomczyk</w:t>
      </w:r>
      <w:r w:rsidRPr="72C887CA" w:rsidR="72C887CA">
        <w:rPr>
          <w:rFonts w:ascii="Arial" w:hAnsi="Arial" w:eastAsia="Arial" w:cs="Arial"/>
        </w:rPr>
        <w:t xml:space="preserve">, </w:t>
      </w:r>
      <w:r w:rsidRPr="72C887CA" w:rsidR="72C887CA">
        <w:rPr>
          <w:rFonts w:ascii="Arial" w:hAnsi="Arial" w:eastAsia="Arial" w:cs="Arial"/>
        </w:rPr>
        <w:t>2023</w:t>
      </w:r>
      <w:r w:rsidRPr="72C887CA" w:rsidR="72C887CA">
        <w:rPr>
          <w:rFonts w:ascii="Arial" w:hAnsi="Arial" w:eastAsia="Arial" w:cs="Arial"/>
        </w:rPr>
        <w:t>).</w:t>
      </w:r>
      <w:r w:rsidRPr="72C887CA" w:rsidR="72C887CA">
        <w:rPr>
          <w:rFonts w:ascii="Arial" w:hAnsi="Arial" w:eastAsia="Arial" w:cs="Arial"/>
        </w:rPr>
        <w:t xml:space="preserve"> </w:t>
      </w:r>
    </w:p>
    <w:p w:rsidRPr="008375B7" w:rsidR="009D5FA6" w:rsidP="72C887CA" w:rsidRDefault="004B7784" w14:paraId="410EF7EA" w14:textId="308DDB12">
      <w:pPr>
        <w:pStyle w:val="Normal"/>
        <w:rPr>
          <w:rFonts w:ascii="Arial" w:hAnsi="Arial" w:eastAsia="Arial" w:cs="Arial"/>
          <w:sz w:val="24"/>
          <w:szCs w:val="24"/>
        </w:rPr>
      </w:pPr>
      <w:r w:rsidRPr="72C887CA" w:rsidR="72C887CA">
        <w:rPr>
          <w:rFonts w:ascii="Arial" w:hAnsi="Arial" w:eastAsia="Arial" w:cs="Arial"/>
        </w:rPr>
        <w:t>The general attribute Of the Cultural approach with a diversified initiative brings a comparative development of employee engagement which is formality for the realisation of standardization structure and also a proper volume of internal stability support. The engagement of proper initiative in this type of processing brings the employee retention benefit which will be sustainable for the maintenance of the business potentially (</w:t>
      </w:r>
      <w:r w:rsidRPr="72C887CA" w:rsidR="72C887CA">
        <w:rPr>
          <w:rFonts w:ascii="Arial" w:hAnsi="Arial" w:eastAsia="Arial" w:cs="Arial"/>
        </w:rPr>
        <w:t>Bhakuni and Saxena, 2023</w:t>
      </w:r>
      <w:r w:rsidRPr="72C887CA" w:rsidR="72C887CA">
        <w:rPr>
          <w:rFonts w:ascii="Arial" w:hAnsi="Arial" w:eastAsia="Arial" w:cs="Arial"/>
        </w:rPr>
        <w:t xml:space="preserve">). As per the general </w:t>
      </w:r>
      <w:r w:rsidRPr="72C887CA" w:rsidR="72C887CA">
        <w:rPr>
          <w:rFonts w:ascii="Arial" w:hAnsi="Arial" w:eastAsia="Arial" w:cs="Arial"/>
        </w:rPr>
        <w:t>identification in the present situation, a proper volume of importance to the engagement including the AI application for the technical support and payment-oriented function purpose is relevant for the Hospitality business which will be accountable over the city hotel for booking and payment-related engagement purposes. The primary applicability of social media initiatives for promotional purposes is also identified as a relevant approach for every individual business in the present day depending on which a proper volume of customer awareness including the operation initiative for promotional engagement can be initiated (</w:t>
      </w:r>
      <w:r w:rsidRPr="72C887CA" w:rsidR="72C887CA">
        <w:rPr>
          <w:rFonts w:ascii="Arial" w:hAnsi="Arial" w:eastAsia="Arial" w:cs="Arial"/>
        </w:rPr>
        <w:t>Limna,</w:t>
      </w:r>
      <w:r w:rsidRPr="72C887CA" w:rsidR="72C887CA">
        <w:rPr>
          <w:rFonts w:ascii="Arial" w:hAnsi="Arial" w:eastAsia="Arial" w:cs="Arial"/>
        </w:rPr>
        <w:t xml:space="preserve"> </w:t>
      </w:r>
      <w:r w:rsidRPr="72C887CA" w:rsidR="72C887CA">
        <w:rPr>
          <w:rFonts w:ascii="Arial" w:hAnsi="Arial" w:eastAsia="Arial" w:cs="Arial"/>
        </w:rPr>
        <w:t>2023</w:t>
      </w:r>
      <w:r w:rsidRPr="72C887CA" w:rsidR="72C887CA">
        <w:rPr>
          <w:rFonts w:ascii="Arial" w:hAnsi="Arial" w:eastAsia="Arial" w:cs="Arial"/>
        </w:rPr>
        <w:t>)</w:t>
      </w:r>
      <w:r w:rsidRPr="72C887CA" w:rsidR="72C887CA">
        <w:rPr>
          <w:rFonts w:ascii="Arial" w:hAnsi="Arial" w:eastAsia="Arial" w:cs="Arial"/>
        </w:rPr>
        <w:t xml:space="preserve">. </w:t>
      </w:r>
    </w:p>
    <w:p w:rsidRPr="008375B7" w:rsidR="009D5FA6" w:rsidP="72C887CA" w:rsidRDefault="004B7784" w14:paraId="7649A279" w14:textId="461D133C">
      <w:pPr>
        <w:pStyle w:val="Normal"/>
        <w:rPr>
          <w:rFonts w:ascii="Arial" w:hAnsi="Arial" w:eastAsia="Arial" w:cs="Arial"/>
          <w:sz w:val="24"/>
          <w:szCs w:val="24"/>
        </w:rPr>
      </w:pPr>
      <w:r w:rsidRPr="72C887CA" w:rsidR="72C887CA">
        <w:rPr>
          <w:rFonts w:ascii="Arial" w:hAnsi="Arial" w:eastAsia="Arial" w:cs="Arial"/>
        </w:rPr>
        <w:t>Importance to the generally formulated engagement of equity financing and other borrowing capital apart from the bank boring is also sustainable for every individual business including the hospitality sector in the UK in the present days which will be optimisable for the maintenance of business values (</w:t>
      </w:r>
      <w:r w:rsidRPr="72C887CA" w:rsidR="72C887CA">
        <w:rPr>
          <w:rFonts w:ascii="Arial" w:hAnsi="Arial" w:eastAsia="Arial" w:cs="Arial"/>
        </w:rPr>
        <w:t>Adamba</w:t>
      </w:r>
      <w:r w:rsidRPr="72C887CA" w:rsidR="72C887CA">
        <w:rPr>
          <w:rFonts w:ascii="Arial" w:hAnsi="Arial" w:eastAsia="Arial" w:cs="Arial"/>
        </w:rPr>
        <w:t>, 2024</w:t>
      </w:r>
      <w:r w:rsidRPr="72C887CA" w:rsidR="72C887CA">
        <w:rPr>
          <w:rFonts w:ascii="Arial" w:hAnsi="Arial" w:eastAsia="Arial" w:cs="Arial"/>
        </w:rPr>
        <w:t xml:space="preserve">). Application of this type of initiative over the business of city hotels will be sustainable for the expansion strategy support of operations including a revenue progressive approach in the future period associated with the operating engagement and stability. </w:t>
      </w:r>
    </w:p>
    <w:p w:rsidRPr="008375B7" w:rsidR="009D5FA6" w:rsidP="72C887CA" w:rsidRDefault="004B7784" w14:paraId="01EAED54" w14:textId="77777777">
      <w:pPr>
        <w:pStyle w:val="Normal"/>
        <w:rPr>
          <w:rFonts w:ascii="Arial" w:hAnsi="Arial" w:eastAsia="Arial" w:cs="Arial"/>
          <w:sz w:val="24"/>
          <w:szCs w:val="24"/>
        </w:rPr>
      </w:pPr>
      <w:bookmarkStart w:name="_hgpthuwanoxa" w:id="9"/>
      <w:bookmarkStart w:name="_Toc179905418" w:id="10"/>
      <w:bookmarkEnd w:id="9"/>
      <w:r w:rsidRPr="72C887CA" w:rsidR="72C887CA">
        <w:rPr>
          <w:rFonts w:ascii="Arial" w:hAnsi="Arial" w:eastAsia="Arial" w:cs="Arial"/>
        </w:rPr>
        <w:t>Conclusions</w:t>
      </w:r>
      <w:bookmarkEnd w:id="10"/>
      <w:r w:rsidRPr="72C887CA" w:rsidR="72C887CA">
        <w:rPr>
          <w:rFonts w:ascii="Arial" w:hAnsi="Arial" w:eastAsia="Arial" w:cs="Arial"/>
        </w:rPr>
        <w:t xml:space="preserve"> </w:t>
      </w:r>
    </w:p>
    <w:p w:rsidRPr="008375B7" w:rsidR="009D5FA6" w:rsidP="72C887CA" w:rsidRDefault="004B7784" w14:paraId="2C9F5C40" w14:textId="006358CB">
      <w:pPr>
        <w:pStyle w:val="Normal"/>
        <w:rPr>
          <w:rFonts w:ascii="Arial" w:hAnsi="Arial" w:eastAsia="Arial" w:cs="Arial"/>
          <w:sz w:val="24"/>
          <w:szCs w:val="24"/>
        </w:rPr>
      </w:pPr>
      <w:r w:rsidRPr="72C887CA" w:rsidR="72C887CA">
        <w:rPr>
          <w:rFonts w:ascii="Arial" w:hAnsi="Arial" w:eastAsia="Arial" w:cs="Arial"/>
        </w:rPr>
        <w:t xml:space="preserve">In summary, the overall financial analysis related to this particular business indicates a certain declining approach in the context of revenue </w:t>
      </w:r>
      <w:r w:rsidRPr="72C887CA" w:rsidR="72C887CA">
        <w:rPr>
          <w:rFonts w:ascii="Arial" w:hAnsi="Arial" w:eastAsia="Arial" w:cs="Arial"/>
        </w:rPr>
        <w:t>position, profitability</w:t>
      </w:r>
      <w:r w:rsidRPr="72C887CA" w:rsidR="72C887CA">
        <w:rPr>
          <w:rFonts w:ascii="Arial" w:hAnsi="Arial" w:eastAsia="Arial" w:cs="Arial"/>
        </w:rPr>
        <w:t xml:space="preserve"> structure as well and liquidity formulations that are not supportive of maintaining a contemporary operating development properly. Even it can be realised that the present markets in audio including the challenging approach associated with the UK economy also initiates a certain level of negative consequences over this business that need to be revised in a proper order. The present expanded interest charges, inflation consequences even the war circumstances also impose the market's challenging attribute. The initiated turnaround strategy of the business formulae a comprehensive Framework initiative related to business compatibility which will be sustainable for the expansion support of business operations with furtherance. </w:t>
      </w:r>
    </w:p>
    <w:p w:rsidRPr="008375B7" w:rsidR="009D5FA6" w:rsidP="72C887CA" w:rsidRDefault="009D5FA6" w14:paraId="78A2C795" w14:textId="77777777">
      <w:pPr>
        <w:pStyle w:val="Normal"/>
        <w:rPr>
          <w:rFonts w:ascii="Arial" w:hAnsi="Arial" w:eastAsia="Arial" w:cs="Arial"/>
        </w:rPr>
      </w:pPr>
    </w:p>
    <w:p w:rsidRPr="008375B7" w:rsidR="009D5FA6" w:rsidP="72C887CA" w:rsidRDefault="009D5FA6" w14:paraId="17CFA926" w14:textId="77777777">
      <w:pPr>
        <w:pStyle w:val="Normal"/>
        <w:rPr>
          <w:rFonts w:ascii="Arial" w:hAnsi="Arial" w:eastAsia="Arial" w:cs="Arial"/>
        </w:rPr>
      </w:pPr>
    </w:p>
    <w:p w:rsidRPr="008375B7" w:rsidR="009D5FA6" w:rsidP="72C887CA" w:rsidRDefault="009D5FA6" w14:paraId="1498E0C3" w14:textId="77777777">
      <w:pPr>
        <w:pStyle w:val="Normal"/>
        <w:rPr>
          <w:rFonts w:ascii="Arial" w:hAnsi="Arial" w:eastAsia="Arial" w:cs="Arial"/>
        </w:rPr>
      </w:pPr>
    </w:p>
    <w:p w:rsidRPr="008375B7" w:rsidR="009D5FA6" w:rsidP="72C887CA" w:rsidRDefault="009D5FA6" w14:paraId="47F35708" w14:textId="77777777">
      <w:pPr>
        <w:pStyle w:val="Normal"/>
        <w:rPr>
          <w:rFonts w:ascii="Arial" w:hAnsi="Arial" w:eastAsia="Arial" w:cs="Arial"/>
        </w:rPr>
      </w:pPr>
    </w:p>
    <w:p w:rsidR="008375B7" w:rsidP="72C887CA" w:rsidRDefault="008375B7" w14:paraId="3006A3B9" w14:textId="77777777">
      <w:pPr>
        <w:pStyle w:val="Normal"/>
        <w:rPr>
          <w:rFonts w:ascii="Arial" w:hAnsi="Arial" w:eastAsia="Arial" w:cs="Arial"/>
          <w:b w:val="1"/>
          <w:bCs w:val="1"/>
          <w:sz w:val="24"/>
          <w:szCs w:val="24"/>
        </w:rPr>
      </w:pPr>
      <w:bookmarkStart w:name="_fnn4t45if9u5" w:id="11"/>
      <w:bookmarkEnd w:id="11"/>
      <w:r w:rsidRPr="72C887CA">
        <w:rPr>
          <w:rFonts w:ascii="Arial" w:hAnsi="Arial" w:eastAsia="Arial" w:cs="Arial"/>
        </w:rPr>
        <w:br w:type="page"/>
      </w:r>
    </w:p>
    <w:p w:rsidR="0095207A" w:rsidP="72C887CA" w:rsidRDefault="004B7784" w14:paraId="7B1E5443" w14:textId="6477C946">
      <w:pPr>
        <w:pStyle w:val="Normal"/>
        <w:rPr>
          <w:rFonts w:ascii="Arial" w:hAnsi="Arial" w:eastAsia="Arial" w:cs="Arial"/>
          <w:sz w:val="24"/>
          <w:szCs w:val="24"/>
        </w:rPr>
      </w:pPr>
      <w:bookmarkStart w:name="_Toc179905419" w:id="12"/>
      <w:r w:rsidRPr="72C887CA" w:rsidR="72C887CA">
        <w:rPr>
          <w:rFonts w:ascii="Arial" w:hAnsi="Arial" w:eastAsia="Arial" w:cs="Arial"/>
        </w:rPr>
        <w:t>References</w:t>
      </w:r>
      <w:bookmarkEnd w:id="12"/>
    </w:p>
    <w:p w:rsidR="00D865BF" w:rsidP="72C887CA" w:rsidRDefault="00D865BF" w14:paraId="2203CDD7" w14:textId="77777777">
      <w:pPr>
        <w:pStyle w:val="Normal"/>
        <w:rPr>
          <w:rFonts w:ascii="Arial" w:hAnsi="Arial" w:eastAsia="Arial" w:cs="Arial"/>
          <w:color w:val="000000" w:themeColor="text1" w:themeTint="FF" w:themeShade="FF"/>
          <w:sz w:val="24"/>
          <w:szCs w:val="24"/>
        </w:rPr>
      </w:pPr>
      <w:r w:rsidRPr="72C887CA" w:rsidR="72C887CA">
        <w:rPr>
          <w:rFonts w:ascii="Arial" w:hAnsi="Arial" w:eastAsia="Arial" w:cs="Arial"/>
        </w:rPr>
        <w:t>Adamba, F.L., 2024. Effect of Digital Banking Technology on Loan Uptake in Hotels Industry in Kenya. </w:t>
      </w:r>
      <w:r w:rsidRPr="72C887CA" w:rsidR="72C887CA">
        <w:rPr>
          <w:rFonts w:ascii="Arial" w:hAnsi="Arial" w:eastAsia="Arial" w:cs="Arial"/>
        </w:rPr>
        <w:t>African Journal of Commercial Studies</w:t>
      </w:r>
      <w:r w:rsidRPr="72C887CA" w:rsidR="72C887CA">
        <w:rPr>
          <w:rFonts w:ascii="Arial" w:hAnsi="Arial" w:eastAsia="Arial" w:cs="Arial"/>
        </w:rPr>
        <w:t>, </w:t>
      </w:r>
      <w:r w:rsidRPr="72C887CA" w:rsidR="72C887CA">
        <w:rPr>
          <w:rFonts w:ascii="Arial" w:hAnsi="Arial" w:eastAsia="Arial" w:cs="Arial"/>
        </w:rPr>
        <w:t>4</w:t>
      </w:r>
      <w:r w:rsidRPr="72C887CA" w:rsidR="72C887CA">
        <w:rPr>
          <w:rFonts w:ascii="Arial" w:hAnsi="Arial" w:eastAsia="Arial" w:cs="Arial"/>
        </w:rPr>
        <w:t>(2), pp.166-177.</w:t>
      </w:r>
    </w:p>
    <w:p w:rsidR="00D865BF" w:rsidP="72C887CA" w:rsidRDefault="00D865BF" w14:paraId="06FC6E2D" w14:textId="77777777">
      <w:pPr>
        <w:pStyle w:val="Normal"/>
        <w:rPr>
          <w:rFonts w:ascii="Arial" w:hAnsi="Arial" w:eastAsia="Arial" w:cs="Arial"/>
          <w:color w:val="000000" w:themeColor="text1" w:themeTint="FF" w:themeShade="FF"/>
          <w:sz w:val="24"/>
          <w:szCs w:val="24"/>
        </w:rPr>
      </w:pPr>
      <w:r w:rsidRPr="72C887CA" w:rsidR="72C887CA">
        <w:rPr>
          <w:rFonts w:ascii="Arial" w:hAnsi="Arial" w:eastAsia="Arial" w:cs="Arial"/>
        </w:rPr>
        <w:t xml:space="preserve">Atrill, P. and McLaney, E. 2018. Accounting and Finance for Non-Specialists. 11th Ed. Harlow: Pearson </w:t>
      </w:r>
    </w:p>
    <w:p w:rsidR="00D865BF" w:rsidP="72C887CA" w:rsidRDefault="00D865BF" w14:paraId="1D1B6940" w14:textId="77777777">
      <w:pPr>
        <w:pStyle w:val="Normal"/>
        <w:rPr>
          <w:rFonts w:ascii="Arial" w:hAnsi="Arial" w:eastAsia="Arial" w:cs="Arial"/>
          <w:color w:val="000000" w:themeColor="text1" w:themeTint="FF" w:themeShade="FF"/>
          <w:sz w:val="24"/>
          <w:szCs w:val="24"/>
        </w:rPr>
      </w:pPr>
      <w:r w:rsidRPr="72C887CA" w:rsidR="72C887CA">
        <w:rPr>
          <w:rFonts w:ascii="Arial" w:hAnsi="Arial" w:eastAsia="Arial" w:cs="Arial"/>
        </w:rPr>
        <w:t>Ayoush, M.D., Toumeh, A.A. and Shabaneh, K.I., 2021. Liquidity, leverage, and solvency: What affects profitability of industrial enterprises the most. </w:t>
      </w:r>
      <w:r w:rsidRPr="72C887CA" w:rsidR="72C887CA">
        <w:rPr>
          <w:rFonts w:ascii="Arial" w:hAnsi="Arial" w:eastAsia="Arial" w:cs="Arial"/>
        </w:rPr>
        <w:t>Investment Management and Financial Innovations</w:t>
      </w:r>
      <w:r w:rsidRPr="72C887CA" w:rsidR="72C887CA">
        <w:rPr>
          <w:rFonts w:ascii="Arial" w:hAnsi="Arial" w:eastAsia="Arial" w:cs="Arial"/>
        </w:rPr>
        <w:t>, </w:t>
      </w:r>
      <w:r w:rsidRPr="72C887CA" w:rsidR="72C887CA">
        <w:rPr>
          <w:rFonts w:ascii="Arial" w:hAnsi="Arial" w:eastAsia="Arial" w:cs="Arial"/>
        </w:rPr>
        <w:t>18</w:t>
      </w:r>
      <w:r w:rsidRPr="72C887CA" w:rsidR="72C887CA">
        <w:rPr>
          <w:rFonts w:ascii="Arial" w:hAnsi="Arial" w:eastAsia="Arial" w:cs="Arial"/>
        </w:rPr>
        <w:t>(3), pp.249-259.</w:t>
      </w:r>
    </w:p>
    <w:p w:rsidR="00D865BF" w:rsidP="72C887CA" w:rsidRDefault="00D865BF" w14:paraId="3FA178DE" w14:textId="77777777">
      <w:pPr>
        <w:pStyle w:val="Normal"/>
        <w:rPr>
          <w:rFonts w:ascii="Arial" w:hAnsi="Arial" w:eastAsia="Arial" w:cs="Arial"/>
          <w:color w:val="000000" w:themeColor="text1" w:themeTint="FF" w:themeShade="FF"/>
          <w:sz w:val="24"/>
          <w:szCs w:val="24"/>
        </w:rPr>
      </w:pPr>
      <w:r w:rsidRPr="72C887CA" w:rsidR="72C887CA">
        <w:rPr>
          <w:rFonts w:ascii="Arial" w:hAnsi="Arial" w:eastAsia="Arial" w:cs="Arial"/>
        </w:rPr>
        <w:t>Berglund, T., 2020. Liquidity and corporate governance. </w:t>
      </w:r>
      <w:r w:rsidRPr="72C887CA" w:rsidR="72C887CA">
        <w:rPr>
          <w:rFonts w:ascii="Arial" w:hAnsi="Arial" w:eastAsia="Arial" w:cs="Arial"/>
        </w:rPr>
        <w:t>Journal of Risk and Financial Management</w:t>
      </w:r>
      <w:r w:rsidRPr="72C887CA" w:rsidR="72C887CA">
        <w:rPr>
          <w:rFonts w:ascii="Arial" w:hAnsi="Arial" w:eastAsia="Arial" w:cs="Arial"/>
        </w:rPr>
        <w:t>, </w:t>
      </w:r>
      <w:r w:rsidRPr="72C887CA" w:rsidR="72C887CA">
        <w:rPr>
          <w:rFonts w:ascii="Arial" w:hAnsi="Arial" w:eastAsia="Arial" w:cs="Arial"/>
        </w:rPr>
        <w:t>13</w:t>
      </w:r>
      <w:r w:rsidRPr="72C887CA" w:rsidR="72C887CA">
        <w:rPr>
          <w:rFonts w:ascii="Arial" w:hAnsi="Arial" w:eastAsia="Arial" w:cs="Arial"/>
        </w:rPr>
        <w:t>(3), p.54.</w:t>
      </w:r>
    </w:p>
    <w:p w:rsidR="00D865BF" w:rsidP="72C887CA" w:rsidRDefault="00D865BF" w14:paraId="30A6B477" w14:textId="77777777">
      <w:pPr>
        <w:pStyle w:val="Normal"/>
        <w:rPr>
          <w:rFonts w:ascii="Arial" w:hAnsi="Arial" w:eastAsia="Arial" w:cs="Arial"/>
          <w:color w:val="000000" w:themeColor="text1" w:themeTint="FF" w:themeShade="FF"/>
          <w:sz w:val="24"/>
          <w:szCs w:val="24"/>
        </w:rPr>
      </w:pPr>
      <w:r w:rsidRPr="72C887CA" w:rsidR="72C887CA">
        <w:rPr>
          <w:rFonts w:ascii="Arial" w:hAnsi="Arial" w:eastAsia="Arial" w:cs="Arial"/>
        </w:rPr>
        <w:t>Bhakuni, S. and Saxena, S., 2023. Exploring the link between training and development, employee engagement and employee retention. </w:t>
      </w:r>
      <w:r w:rsidRPr="72C887CA" w:rsidR="72C887CA">
        <w:rPr>
          <w:rFonts w:ascii="Arial" w:hAnsi="Arial" w:eastAsia="Arial" w:cs="Arial"/>
        </w:rPr>
        <w:t>Journal of Business and Management Studies</w:t>
      </w:r>
      <w:r w:rsidRPr="72C887CA" w:rsidR="72C887CA">
        <w:rPr>
          <w:rFonts w:ascii="Arial" w:hAnsi="Arial" w:eastAsia="Arial" w:cs="Arial"/>
        </w:rPr>
        <w:t>, </w:t>
      </w:r>
      <w:r w:rsidRPr="72C887CA" w:rsidR="72C887CA">
        <w:rPr>
          <w:rFonts w:ascii="Arial" w:hAnsi="Arial" w:eastAsia="Arial" w:cs="Arial"/>
        </w:rPr>
        <w:t>5</w:t>
      </w:r>
      <w:r w:rsidRPr="72C887CA" w:rsidR="72C887CA">
        <w:rPr>
          <w:rFonts w:ascii="Arial" w:hAnsi="Arial" w:eastAsia="Arial" w:cs="Arial"/>
        </w:rPr>
        <w:t>(1), pp.173-180.</w:t>
      </w:r>
    </w:p>
    <w:p w:rsidR="00D865BF" w:rsidP="72C887CA" w:rsidRDefault="00D865BF" w14:paraId="06660E94" w14:textId="77777777">
      <w:pPr>
        <w:pStyle w:val="Normal"/>
        <w:rPr>
          <w:rFonts w:ascii="Arial" w:hAnsi="Arial" w:eastAsia="Arial" w:cs="Arial"/>
          <w:sz w:val="24"/>
          <w:szCs w:val="24"/>
          <w:lang w:val="en-IN"/>
        </w:rPr>
      </w:pPr>
      <w:r w:rsidRPr="72C887CA" w:rsidR="72C887CA">
        <w:rPr>
          <w:rFonts w:ascii="Arial" w:hAnsi="Arial" w:eastAsia="Arial" w:cs="Arial"/>
          <w:lang w:val="en-IN"/>
        </w:rPr>
        <w:t xml:space="preserve">Clark, D. (2024). </w:t>
      </w:r>
      <w:r w:rsidRPr="72C887CA" w:rsidR="72C887CA">
        <w:rPr>
          <w:rFonts w:ascii="Arial" w:hAnsi="Arial" w:eastAsia="Arial" w:cs="Arial"/>
          <w:lang w:val="en-IN"/>
        </w:rPr>
        <w:t>UK: GDP Growth 2000-2018 | Statista</w:t>
      </w:r>
      <w:r w:rsidRPr="72C887CA" w:rsidR="72C887CA">
        <w:rPr>
          <w:rFonts w:ascii="Arial" w:hAnsi="Arial" w:eastAsia="Arial" w:cs="Arial"/>
          <w:lang w:val="en-IN"/>
        </w:rPr>
        <w:t>. [online] Statista. Available at: https://www.statista.com/statistics/281734/gdp-growth-in-the-united-kingdom-uk/ [Accessed 15 Oct. 2024].</w:t>
      </w:r>
    </w:p>
    <w:p w:rsidR="00D865BF" w:rsidP="72C887CA" w:rsidRDefault="00D865BF" w14:paraId="1449F2F9" w14:textId="77777777">
      <w:pPr>
        <w:pStyle w:val="Normal"/>
        <w:rPr>
          <w:rFonts w:ascii="Arial" w:hAnsi="Arial" w:eastAsia="Arial" w:cs="Arial"/>
          <w:sz w:val="24"/>
          <w:szCs w:val="24"/>
        </w:rPr>
      </w:pPr>
      <w:r w:rsidRPr="72C887CA" w:rsidR="72C887CA">
        <w:rPr>
          <w:rFonts w:ascii="Arial" w:hAnsi="Arial" w:eastAsia="Arial" w:cs="Arial"/>
        </w:rPr>
        <w:t xml:space="preserve">correspondent, R.N.W. (2020). Zoom booms as demand for video-conferencing tech grows. </w:t>
      </w:r>
      <w:r w:rsidRPr="72C887CA" w:rsidR="72C887CA">
        <w:rPr>
          <w:rFonts w:ascii="Arial" w:hAnsi="Arial" w:eastAsia="Arial" w:cs="Arial"/>
        </w:rPr>
        <w:t>The Guardian</w:t>
      </w:r>
      <w:r w:rsidRPr="72C887CA" w:rsidR="72C887CA">
        <w:rPr>
          <w:rFonts w:ascii="Arial" w:hAnsi="Arial" w:eastAsia="Arial" w:cs="Arial"/>
        </w:rPr>
        <w:t xml:space="preserve">. [online] 31 Mar. Available at: https://www.theguardian.com/technology/2020/mar/31/zoom-booms-as-demand-for-video-conferencing-tech-grows-in-coronavirus-outbreak [Accessed </w:t>
      </w:r>
      <w:r w:rsidRPr="72C887CA" w:rsidR="72C887CA">
        <w:rPr>
          <w:rFonts w:ascii="Arial" w:hAnsi="Arial" w:eastAsia="Arial" w:cs="Arial"/>
          <w:lang w:val="en-IN"/>
        </w:rPr>
        <w:t>15 Oct</w:t>
      </w:r>
      <w:r w:rsidRPr="72C887CA" w:rsidR="72C887CA">
        <w:rPr>
          <w:rFonts w:ascii="Arial" w:hAnsi="Arial" w:eastAsia="Arial" w:cs="Arial"/>
        </w:rPr>
        <w:t>. 2024].</w:t>
      </w:r>
    </w:p>
    <w:p w:rsidR="00D865BF" w:rsidP="72C887CA" w:rsidRDefault="00D865BF" w14:paraId="73FAFE90" w14:textId="77777777">
      <w:pPr>
        <w:pStyle w:val="Normal"/>
        <w:rPr>
          <w:rFonts w:ascii="Arial" w:hAnsi="Arial" w:eastAsia="Arial" w:cs="Arial"/>
          <w:color w:val="000000" w:themeColor="text1" w:themeTint="FF" w:themeShade="FF"/>
          <w:sz w:val="24"/>
          <w:szCs w:val="24"/>
        </w:rPr>
      </w:pPr>
      <w:r w:rsidRPr="72C887CA" w:rsidR="72C887CA">
        <w:rPr>
          <w:rFonts w:ascii="Arial" w:hAnsi="Arial" w:eastAsia="Arial" w:cs="Arial"/>
        </w:rPr>
        <w:t>George, G., Haas, M.R., McGahan, A.M., Schillebeeckx, S.J. and Tracey, P., 2023. Purpose in the for-profit firm: A review and framework for management research. </w:t>
      </w:r>
      <w:r w:rsidRPr="72C887CA" w:rsidR="72C887CA">
        <w:rPr>
          <w:rFonts w:ascii="Arial" w:hAnsi="Arial" w:eastAsia="Arial" w:cs="Arial"/>
        </w:rPr>
        <w:t>Journal of management</w:t>
      </w:r>
      <w:r w:rsidRPr="72C887CA" w:rsidR="72C887CA">
        <w:rPr>
          <w:rFonts w:ascii="Arial" w:hAnsi="Arial" w:eastAsia="Arial" w:cs="Arial"/>
        </w:rPr>
        <w:t>, </w:t>
      </w:r>
      <w:r w:rsidRPr="72C887CA" w:rsidR="72C887CA">
        <w:rPr>
          <w:rFonts w:ascii="Arial" w:hAnsi="Arial" w:eastAsia="Arial" w:cs="Arial"/>
        </w:rPr>
        <w:t>49</w:t>
      </w:r>
      <w:r w:rsidRPr="72C887CA" w:rsidR="72C887CA">
        <w:rPr>
          <w:rFonts w:ascii="Arial" w:hAnsi="Arial" w:eastAsia="Arial" w:cs="Arial"/>
        </w:rPr>
        <w:t>(6), pp.1841-1869.</w:t>
      </w:r>
    </w:p>
    <w:p w:rsidR="00D865BF" w:rsidP="72C887CA" w:rsidRDefault="00D865BF" w14:paraId="7F04DEC8" w14:textId="77777777">
      <w:pPr>
        <w:pStyle w:val="Normal"/>
        <w:rPr>
          <w:rFonts w:ascii="Arial" w:hAnsi="Arial" w:eastAsia="Arial" w:cs="Arial"/>
          <w:sz w:val="24"/>
          <w:szCs w:val="24"/>
        </w:rPr>
      </w:pPr>
      <w:r w:rsidRPr="72C887CA" w:rsidR="72C887CA">
        <w:rPr>
          <w:rFonts w:ascii="Arial" w:hAnsi="Arial" w:eastAsia="Arial" w:cs="Arial"/>
        </w:rPr>
        <w:t>Harif, M.A.A.M., Nawaz, M. and Hameed, W.U., 2022. The role of open innovation, hotel service quality and marketing strategy in hotel business performance. </w:t>
      </w:r>
      <w:r w:rsidRPr="72C887CA" w:rsidR="72C887CA">
        <w:rPr>
          <w:rFonts w:ascii="Arial" w:hAnsi="Arial" w:eastAsia="Arial" w:cs="Arial"/>
        </w:rPr>
        <w:t>Heliyon</w:t>
      </w:r>
      <w:r w:rsidRPr="72C887CA" w:rsidR="72C887CA">
        <w:rPr>
          <w:rFonts w:ascii="Arial" w:hAnsi="Arial" w:eastAsia="Arial" w:cs="Arial"/>
        </w:rPr>
        <w:t>, </w:t>
      </w:r>
      <w:r w:rsidRPr="72C887CA" w:rsidR="72C887CA">
        <w:rPr>
          <w:rFonts w:ascii="Arial" w:hAnsi="Arial" w:eastAsia="Arial" w:cs="Arial"/>
        </w:rPr>
        <w:t>8</w:t>
      </w:r>
      <w:r w:rsidRPr="72C887CA" w:rsidR="72C887CA">
        <w:rPr>
          <w:rFonts w:ascii="Arial" w:hAnsi="Arial" w:eastAsia="Arial" w:cs="Arial"/>
        </w:rPr>
        <w:t>(9).</w:t>
      </w:r>
    </w:p>
    <w:p w:rsidR="00D865BF" w:rsidP="72C887CA" w:rsidRDefault="00D865BF" w14:paraId="78E3A440" w14:textId="77777777">
      <w:pPr>
        <w:pStyle w:val="Normal"/>
        <w:rPr>
          <w:rFonts w:ascii="Arial" w:hAnsi="Arial" w:eastAsia="Arial" w:cs="Arial"/>
          <w:color w:val="000000" w:themeColor="text1" w:themeTint="FF" w:themeShade="FF"/>
          <w:sz w:val="24"/>
          <w:szCs w:val="24"/>
        </w:rPr>
      </w:pPr>
      <w:r w:rsidRPr="72C887CA" w:rsidR="72C887CA">
        <w:rPr>
          <w:rFonts w:ascii="Arial" w:hAnsi="Arial" w:eastAsia="Arial" w:cs="Arial"/>
        </w:rPr>
        <w:t>Limna, P., 2023. Artificial Intelligence (AI) in the hospitality industry: A review article. </w:t>
      </w:r>
      <w:r w:rsidRPr="72C887CA" w:rsidR="72C887CA">
        <w:rPr>
          <w:rFonts w:ascii="Arial" w:hAnsi="Arial" w:eastAsia="Arial" w:cs="Arial"/>
        </w:rPr>
        <w:t>International Journal of Computing Sciences Research</w:t>
      </w:r>
      <w:r w:rsidRPr="72C887CA" w:rsidR="72C887CA">
        <w:rPr>
          <w:rFonts w:ascii="Arial" w:hAnsi="Arial" w:eastAsia="Arial" w:cs="Arial"/>
        </w:rPr>
        <w:t>, </w:t>
      </w:r>
      <w:r w:rsidRPr="72C887CA" w:rsidR="72C887CA">
        <w:rPr>
          <w:rFonts w:ascii="Arial" w:hAnsi="Arial" w:eastAsia="Arial" w:cs="Arial"/>
        </w:rPr>
        <w:t>7</w:t>
      </w:r>
      <w:r w:rsidRPr="72C887CA" w:rsidR="72C887CA">
        <w:rPr>
          <w:rFonts w:ascii="Arial" w:hAnsi="Arial" w:eastAsia="Arial" w:cs="Arial"/>
        </w:rPr>
        <w:t>, pp.1306-1317.</w:t>
      </w:r>
    </w:p>
    <w:p w:rsidR="00D865BF" w:rsidP="72C887CA" w:rsidRDefault="00D865BF" w14:paraId="5021265B" w14:textId="77777777">
      <w:pPr>
        <w:pStyle w:val="Normal"/>
        <w:rPr>
          <w:rFonts w:ascii="Arial" w:hAnsi="Arial" w:eastAsia="Arial" w:cs="Arial"/>
          <w:sz w:val="24"/>
          <w:szCs w:val="24"/>
        </w:rPr>
      </w:pPr>
      <w:r w:rsidRPr="72C887CA" w:rsidR="72C887CA">
        <w:rPr>
          <w:rFonts w:ascii="Arial" w:hAnsi="Arial" w:eastAsia="Arial" w:cs="Arial"/>
        </w:rPr>
        <w:t>Portes, J., 2021. Between the Lines: Immigration to the UK between the Referendum and Brexit. </w:t>
      </w:r>
      <w:r w:rsidRPr="72C887CA" w:rsidR="72C887CA">
        <w:rPr>
          <w:rFonts w:ascii="Arial" w:hAnsi="Arial" w:eastAsia="Arial" w:cs="Arial"/>
        </w:rPr>
        <w:t>Brexit Institute, WP</w:t>
      </w:r>
      <w:r w:rsidRPr="72C887CA" w:rsidR="72C887CA">
        <w:rPr>
          <w:rFonts w:ascii="Arial" w:hAnsi="Arial" w:eastAsia="Arial" w:cs="Arial"/>
        </w:rPr>
        <w:t>, (12-2020).</w:t>
      </w:r>
    </w:p>
    <w:p w:rsidR="00D865BF" w:rsidP="72C887CA" w:rsidRDefault="00D865BF" w14:paraId="22C95BAF" w14:textId="77777777">
      <w:pPr>
        <w:pStyle w:val="Normal"/>
        <w:rPr>
          <w:rFonts w:ascii="Arial" w:hAnsi="Arial" w:eastAsia="Arial" w:cs="Arial"/>
          <w:sz w:val="24"/>
          <w:szCs w:val="24"/>
        </w:rPr>
      </w:pPr>
      <w:r w:rsidRPr="72C887CA" w:rsidR="72C887CA">
        <w:rPr>
          <w:rFonts w:ascii="Arial" w:hAnsi="Arial" w:eastAsia="Arial" w:cs="Arial"/>
        </w:rPr>
        <w:t xml:space="preserve">Powell, A., Francis-Devine, B. and Clark, H. (2023). UK Labour Market Statistics. </w:t>
      </w:r>
      <w:r w:rsidRPr="72C887CA" w:rsidR="72C887CA">
        <w:rPr>
          <w:rFonts w:ascii="Arial" w:hAnsi="Arial" w:eastAsia="Arial" w:cs="Arial"/>
        </w:rPr>
        <w:t>commonslibrary.parliament.uk</w:t>
      </w:r>
      <w:r w:rsidRPr="72C887CA" w:rsidR="72C887CA">
        <w:rPr>
          <w:rFonts w:ascii="Arial" w:hAnsi="Arial" w:eastAsia="Arial" w:cs="Arial"/>
        </w:rPr>
        <w:t xml:space="preserve">, [online] 9366(9366). Available at: https://commonslibrary.parliament.uk/research-briefings/cbp-9366/ [Accessed </w:t>
      </w:r>
      <w:r w:rsidRPr="72C887CA" w:rsidR="72C887CA">
        <w:rPr>
          <w:rFonts w:ascii="Arial" w:hAnsi="Arial" w:eastAsia="Arial" w:cs="Arial"/>
          <w:lang w:val="en-IN"/>
        </w:rPr>
        <w:t>15 Oct</w:t>
      </w:r>
      <w:r w:rsidRPr="72C887CA" w:rsidR="72C887CA">
        <w:rPr>
          <w:rFonts w:ascii="Arial" w:hAnsi="Arial" w:eastAsia="Arial" w:cs="Arial"/>
        </w:rPr>
        <w:t>. 2024].</w:t>
      </w:r>
    </w:p>
    <w:p w:rsidR="00D865BF" w:rsidP="72C887CA" w:rsidRDefault="00D865BF" w14:paraId="21CF0E42" w14:textId="77777777">
      <w:pPr>
        <w:pStyle w:val="Normal"/>
        <w:rPr>
          <w:rFonts w:ascii="Arial" w:hAnsi="Arial" w:eastAsia="Arial" w:cs="Arial"/>
          <w:sz w:val="24"/>
          <w:szCs w:val="24"/>
        </w:rPr>
      </w:pPr>
      <w:r w:rsidRPr="72C887CA" w:rsidR="72C887CA">
        <w:rPr>
          <w:rFonts w:ascii="Arial" w:hAnsi="Arial" w:eastAsia="Arial" w:cs="Arial"/>
        </w:rPr>
        <w:t xml:space="preserve">Salas, E. (2023). </w:t>
      </w:r>
      <w:r w:rsidRPr="72C887CA" w:rsidR="72C887CA">
        <w:rPr>
          <w:rFonts w:ascii="Arial" w:hAnsi="Arial" w:eastAsia="Arial" w:cs="Arial"/>
        </w:rPr>
        <w:t>Land and ocean temperature anomalies worldwide 2020</w:t>
      </w:r>
      <w:r w:rsidRPr="72C887CA" w:rsidR="72C887CA">
        <w:rPr>
          <w:rFonts w:ascii="Arial" w:hAnsi="Arial" w:eastAsia="Arial" w:cs="Arial"/>
        </w:rPr>
        <w:t xml:space="preserve">. [online] Statista. Available at: https://www.statista.com/statistics/224893/land-and-ocean-temperature-anomalies-based-on-temperature-departure/ [Accessed </w:t>
      </w:r>
      <w:r w:rsidRPr="72C887CA" w:rsidR="72C887CA">
        <w:rPr>
          <w:rFonts w:ascii="Arial" w:hAnsi="Arial" w:eastAsia="Arial" w:cs="Arial"/>
          <w:lang w:val="en-IN"/>
        </w:rPr>
        <w:t>15 Oct</w:t>
      </w:r>
      <w:r w:rsidRPr="72C887CA" w:rsidR="72C887CA">
        <w:rPr>
          <w:rFonts w:ascii="Arial" w:hAnsi="Arial" w:eastAsia="Arial" w:cs="Arial"/>
        </w:rPr>
        <w:t>. 2024].</w:t>
      </w:r>
    </w:p>
    <w:p w:rsidR="00D865BF" w:rsidP="72C887CA" w:rsidRDefault="00D865BF" w14:paraId="1F62D0F8" w14:textId="77777777">
      <w:pPr>
        <w:pStyle w:val="Normal"/>
        <w:rPr>
          <w:rFonts w:ascii="Arial" w:hAnsi="Arial" w:eastAsia="Arial" w:cs="Arial"/>
          <w:color w:val="000000" w:themeColor="text1" w:themeTint="FF" w:themeShade="FF"/>
          <w:sz w:val="24"/>
          <w:szCs w:val="24"/>
        </w:rPr>
      </w:pPr>
      <w:r w:rsidRPr="72C887CA" w:rsidR="72C887CA">
        <w:rPr>
          <w:rFonts w:ascii="Arial" w:hAnsi="Arial" w:eastAsia="Arial" w:cs="Arial"/>
        </w:rPr>
        <w:t>Tomczyk, A.T., 2023. </w:t>
      </w:r>
      <w:r w:rsidRPr="72C887CA" w:rsidR="72C887CA">
        <w:rPr>
          <w:rFonts w:ascii="Arial" w:hAnsi="Arial" w:eastAsia="Arial" w:cs="Arial"/>
        </w:rPr>
        <w:t>Personalisation through pricing co-creation: Customer’s willingness to pay and pricing strategies in the B2C context of hospitality</w:t>
      </w:r>
      <w:r w:rsidRPr="72C887CA" w:rsidR="72C887CA">
        <w:rPr>
          <w:rFonts w:ascii="Arial" w:hAnsi="Arial" w:eastAsia="Arial" w:cs="Arial"/>
        </w:rPr>
        <w:t> (Doctoral dissertation, Bournemouth University).</w:t>
      </w:r>
    </w:p>
    <w:p w:rsidR="00D865BF" w:rsidP="72C887CA" w:rsidRDefault="00D865BF" w14:paraId="2CF78F83" w14:textId="77777777">
      <w:pPr>
        <w:pStyle w:val="Normal"/>
        <w:rPr>
          <w:rFonts w:ascii="Arial" w:hAnsi="Arial" w:eastAsia="Arial" w:cs="Arial"/>
          <w:sz w:val="24"/>
          <w:szCs w:val="24"/>
          <w:lang w:val="en-IN"/>
        </w:rPr>
      </w:pPr>
      <w:r w:rsidRPr="72C887CA" w:rsidR="72C887CA">
        <w:rPr>
          <w:rFonts w:ascii="Arial" w:hAnsi="Arial" w:eastAsia="Arial" w:cs="Arial"/>
          <w:lang w:val="en-IN"/>
        </w:rPr>
        <w:t xml:space="preserve">Trading economics (2024). </w:t>
      </w:r>
      <w:r w:rsidRPr="72C887CA" w:rsidR="72C887CA">
        <w:rPr>
          <w:rFonts w:ascii="Arial" w:hAnsi="Arial" w:eastAsia="Arial" w:cs="Arial"/>
          <w:lang w:val="en-IN"/>
        </w:rPr>
        <w:t>United Kingdom Corporate Tax Rate</w:t>
      </w:r>
      <w:r w:rsidRPr="72C887CA" w:rsidR="72C887CA">
        <w:rPr>
          <w:rFonts w:ascii="Arial" w:hAnsi="Arial" w:eastAsia="Arial" w:cs="Arial"/>
          <w:lang w:val="en-IN"/>
        </w:rPr>
        <w:t>. [online] Tradingeconomics.com. Available at: https://tradingeconomics.com/united-kingdom/corporate-tax-rate [Accessed 15 Oct. 2024].</w:t>
      </w:r>
    </w:p>
    <w:p w:rsidR="00D865BF" w:rsidP="72C887CA" w:rsidRDefault="00D865BF" w14:paraId="30497121" w14:textId="77777777">
      <w:pPr>
        <w:pStyle w:val="Normal"/>
        <w:rPr>
          <w:rFonts w:ascii="Arial" w:hAnsi="Arial" w:eastAsia="Arial" w:cs="Arial"/>
          <w:sz w:val="24"/>
          <w:szCs w:val="24"/>
          <w:lang w:val="en-IN"/>
        </w:rPr>
      </w:pPr>
      <w:r w:rsidRPr="72C887CA" w:rsidR="72C887CA">
        <w:rPr>
          <w:rFonts w:ascii="Arial" w:hAnsi="Arial" w:eastAsia="Arial" w:cs="Arial"/>
          <w:lang w:val="en-IN"/>
        </w:rPr>
        <w:t xml:space="preserve">Trading Economics (2024). </w:t>
      </w:r>
      <w:r w:rsidRPr="72C887CA" w:rsidR="72C887CA">
        <w:rPr>
          <w:rFonts w:ascii="Arial" w:hAnsi="Arial" w:eastAsia="Arial" w:cs="Arial"/>
          <w:lang w:val="en-IN"/>
        </w:rPr>
        <w:t>United Kingdom Interest Rate</w:t>
      </w:r>
      <w:r w:rsidRPr="72C887CA" w:rsidR="72C887CA">
        <w:rPr>
          <w:rFonts w:ascii="Arial" w:hAnsi="Arial" w:eastAsia="Arial" w:cs="Arial"/>
          <w:lang w:val="en-IN"/>
        </w:rPr>
        <w:t>. [online] Tradingeconomics.com. Available at: https://tradingeconomics.com/united-kingdom/interest-rate [Accessed 15 Oct. 2024].</w:t>
      </w:r>
    </w:p>
    <w:p w:rsidRPr="006E54D9" w:rsidR="00D865BF" w:rsidP="72C887CA" w:rsidRDefault="00D865BF" w14:paraId="0C85BEFB" w14:textId="77777777">
      <w:pPr>
        <w:pStyle w:val="Normal"/>
        <w:rPr>
          <w:rFonts w:ascii="Arial" w:hAnsi="Arial" w:eastAsia="Arial" w:cs="Arial"/>
          <w:sz w:val="24"/>
          <w:szCs w:val="24"/>
        </w:rPr>
      </w:pPr>
      <w:r w:rsidRPr="72C887CA" w:rsidR="72C887CA">
        <w:rPr>
          <w:rFonts w:ascii="Arial" w:hAnsi="Arial" w:eastAsia="Arial" w:cs="Arial"/>
        </w:rPr>
        <w:t>Markerink, K., 2023. </w:t>
      </w:r>
      <w:r w:rsidRPr="72C887CA" w:rsidR="72C887CA">
        <w:rPr>
          <w:rFonts w:ascii="Arial" w:hAnsi="Arial" w:eastAsia="Arial" w:cs="Arial"/>
        </w:rPr>
        <w:t>The benefits, antecedents, and the impact of inflation on preferred customer status: A case study at a tourism company and two of its key suppliers</w:t>
      </w:r>
      <w:r w:rsidRPr="72C887CA" w:rsidR="72C887CA">
        <w:rPr>
          <w:rFonts w:ascii="Arial" w:hAnsi="Arial" w:eastAsia="Arial" w:cs="Arial"/>
        </w:rPr>
        <w:t> (Bachelor's thesis, University of Twente).</w:t>
      </w:r>
    </w:p>
    <w:p w:rsidR="00D865BF" w:rsidP="72C887CA" w:rsidRDefault="00D865BF" w14:paraId="01FC5B4F" w14:textId="77777777">
      <w:pPr>
        <w:pStyle w:val="Normal"/>
        <w:rPr>
          <w:rFonts w:ascii="Arial" w:hAnsi="Arial" w:eastAsia="Arial" w:cs="Arial"/>
          <w:sz w:val="24"/>
          <w:szCs w:val="24"/>
        </w:rPr>
      </w:pPr>
      <w:r w:rsidRPr="72C887CA" w:rsidR="72C887CA">
        <w:rPr>
          <w:rFonts w:ascii="Arial" w:hAnsi="Arial" w:eastAsia="Arial" w:cs="Arial"/>
        </w:rPr>
        <w:t>Alon, N., Azar, Y. and Vainstein, D., 2020, July. Hierarchical clustering: A 0.585 revenue approximation. In </w:t>
      </w:r>
      <w:r w:rsidRPr="72C887CA" w:rsidR="72C887CA">
        <w:rPr>
          <w:rFonts w:ascii="Arial" w:hAnsi="Arial" w:eastAsia="Arial" w:cs="Arial"/>
        </w:rPr>
        <w:t>Conference on Learning Theory</w:t>
      </w:r>
      <w:r w:rsidRPr="72C887CA" w:rsidR="72C887CA">
        <w:rPr>
          <w:rFonts w:ascii="Arial" w:hAnsi="Arial" w:eastAsia="Arial" w:cs="Arial"/>
        </w:rPr>
        <w:t> (pp. 153-162). PMLR.</w:t>
      </w:r>
    </w:p>
    <w:p w:rsidR="00D865BF" w:rsidP="72C887CA" w:rsidRDefault="00D865BF" w14:paraId="3759168C" w14:textId="77777777">
      <w:pPr>
        <w:pStyle w:val="NoSpacing"/>
        <w:spacing w:line="360" w:lineRule="auto"/>
        <w:rPr>
          <w:rFonts w:ascii="Arial" w:hAnsi="Arial" w:eastAsia="Arial" w:cs="Arial"/>
          <w:sz w:val="24"/>
          <w:szCs w:val="24"/>
          <w:lang w:val="en-IN"/>
        </w:rPr>
      </w:pPr>
    </w:p>
    <w:p w:rsidRPr="006E54D9" w:rsidR="00C47E6B" w:rsidP="72C887CA" w:rsidRDefault="00C47E6B" w14:paraId="3758AC4A" w14:textId="77777777">
      <w:pPr>
        <w:rPr>
          <w:rFonts w:ascii="Arial" w:hAnsi="Arial" w:eastAsia="Arial" w:cs="Arial"/>
          <w:sz w:val="24"/>
          <w:szCs w:val="24"/>
        </w:rPr>
      </w:pPr>
    </w:p>
    <w:p w:rsidR="00C47E6B" w:rsidP="72C887CA" w:rsidRDefault="00C47E6B" w14:paraId="2D03F1C6" w14:textId="77777777">
      <w:pPr>
        <w:pStyle w:val="NoSpacing"/>
        <w:spacing w:line="360" w:lineRule="auto"/>
        <w:rPr>
          <w:rFonts w:ascii="Arial" w:hAnsi="Arial" w:eastAsia="Arial" w:cs="Arial"/>
          <w:sz w:val="24"/>
          <w:szCs w:val="24"/>
          <w:lang w:val="en-IN"/>
        </w:rPr>
      </w:pPr>
    </w:p>
    <w:p w:rsidRPr="00685FA9" w:rsidR="008375B7" w:rsidP="72C887CA" w:rsidRDefault="008375B7" w14:paraId="08931178" w14:textId="77777777">
      <w:pPr>
        <w:spacing w:after="160"/>
        <w:rPr>
          <w:rFonts w:ascii="Arial" w:hAnsi="Arial" w:eastAsia="Arial" w:cs="Arial"/>
          <w:sz w:val="24"/>
          <w:szCs w:val="24"/>
          <w:lang w:val="en-IN"/>
        </w:rPr>
      </w:pPr>
    </w:p>
    <w:p w:rsidRPr="00685FA9" w:rsidR="008375B7" w:rsidP="72C887CA" w:rsidRDefault="008375B7" w14:paraId="0D11D614" w14:textId="77777777">
      <w:pPr>
        <w:spacing w:after="160"/>
        <w:rPr>
          <w:rFonts w:ascii="Arial" w:hAnsi="Arial" w:eastAsia="Arial" w:cs="Arial"/>
          <w:sz w:val="24"/>
          <w:szCs w:val="24"/>
          <w:lang w:val="en-IN"/>
        </w:rPr>
      </w:pPr>
    </w:p>
    <w:p w:rsidRPr="00685FA9" w:rsidR="008375B7" w:rsidP="72C887CA" w:rsidRDefault="008375B7" w14:paraId="004E7A90" w14:textId="77777777">
      <w:pPr>
        <w:rPr>
          <w:rFonts w:ascii="Arial" w:hAnsi="Arial" w:eastAsia="Arial" w:cs="Arial"/>
          <w:sz w:val="24"/>
          <w:szCs w:val="24"/>
        </w:rPr>
      </w:pPr>
    </w:p>
    <w:p w:rsidRPr="008375B7" w:rsidR="008375B7" w:rsidP="72C887CA" w:rsidRDefault="008375B7" w14:paraId="3148D95F" w14:textId="77777777">
      <w:pPr>
        <w:rPr>
          <w:rFonts w:ascii="Arial" w:hAnsi="Arial" w:eastAsia="Arial" w:cs="Arial"/>
          <w:sz w:val="24"/>
          <w:szCs w:val="24"/>
        </w:rPr>
      </w:pPr>
    </w:p>
    <w:p w:rsidRPr="008375B7" w:rsidR="009D5FA6" w:rsidP="72C887CA" w:rsidRDefault="009D5FA6" w14:paraId="11F76BD7" w14:textId="77777777">
      <w:pPr>
        <w:rPr>
          <w:rFonts w:ascii="Arial" w:hAnsi="Arial" w:eastAsia="Arial" w:cs="Arial"/>
          <w:sz w:val="24"/>
          <w:szCs w:val="24"/>
        </w:rPr>
      </w:pPr>
    </w:p>
    <w:p w:rsidRPr="008375B7" w:rsidR="009D5FA6" w:rsidP="72C887CA" w:rsidRDefault="009D5FA6" w14:paraId="5BF0CE2D" w14:textId="77777777">
      <w:pPr>
        <w:rPr>
          <w:rFonts w:ascii="Arial" w:hAnsi="Arial" w:eastAsia="Arial" w:cs="Arial"/>
          <w:sz w:val="24"/>
          <w:szCs w:val="24"/>
        </w:rPr>
      </w:pPr>
    </w:p>
    <w:p w:rsidRPr="008375B7" w:rsidR="009D5FA6" w:rsidP="72C887CA" w:rsidRDefault="009D5FA6" w14:paraId="40228198" w14:textId="77777777">
      <w:pPr>
        <w:rPr>
          <w:rFonts w:ascii="Arial" w:hAnsi="Arial" w:eastAsia="Arial" w:cs="Arial"/>
          <w:sz w:val="24"/>
          <w:szCs w:val="24"/>
        </w:rPr>
      </w:pPr>
    </w:p>
    <w:p w:rsidRPr="008375B7" w:rsidR="009D5FA6" w:rsidP="72C887CA" w:rsidRDefault="009D5FA6" w14:paraId="06D2779E" w14:textId="77777777">
      <w:pPr>
        <w:rPr>
          <w:rFonts w:ascii="Arial" w:hAnsi="Arial" w:eastAsia="Arial" w:cs="Arial"/>
          <w:sz w:val="24"/>
          <w:szCs w:val="24"/>
        </w:rPr>
      </w:pPr>
    </w:p>
    <w:sectPr w:rsidRPr="008375B7" w:rsidR="009D5FA6">
      <w:footerReference w:type="default" r:id="rId17"/>
      <w:pgSz w:w="12240" w:h="15840" w:orient="portrait"/>
      <w:pgMar w:top="720" w:right="720" w:bottom="720" w:left="720" w:header="720" w:footer="720" w:gutter="0"/>
      <w:pgNumType w:start="1"/>
      <w:cols w:space="720"/>
      <w:headerReference w:type="default" r:id="R30b18a23fddd4e4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E67BD" w:rsidP="00D3341E" w:rsidRDefault="008E67BD" w14:paraId="28B0D6C8" w14:textId="77777777">
      <w:pPr>
        <w:spacing w:line="240" w:lineRule="auto"/>
      </w:pPr>
      <w:r>
        <w:separator/>
      </w:r>
    </w:p>
  </w:endnote>
  <w:endnote w:type="continuationSeparator" w:id="0">
    <w:p w:rsidR="008E67BD" w:rsidP="00D3341E" w:rsidRDefault="008E67BD" w14:paraId="7C68CF91"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61144535"/>
      <w:docPartObj>
        <w:docPartGallery w:val="Page Numbers (Bottom of Page)"/>
        <w:docPartUnique/>
      </w:docPartObj>
    </w:sdtPr>
    <w:sdtEndPr>
      <w:rPr>
        <w:noProof/>
      </w:rPr>
    </w:sdtEndPr>
    <w:sdtContent>
      <w:p w:rsidR="00D3341E" w:rsidRDefault="00D3341E" w14:paraId="381EB9E7" w14:textId="307AF5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3341E" w:rsidRDefault="00D3341E" w14:paraId="5CA6ED6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E67BD" w:rsidP="00D3341E" w:rsidRDefault="008E67BD" w14:paraId="1BE9F217" w14:textId="77777777">
      <w:pPr>
        <w:spacing w:line="240" w:lineRule="auto"/>
      </w:pPr>
      <w:r>
        <w:separator/>
      </w:r>
    </w:p>
  </w:footnote>
  <w:footnote w:type="continuationSeparator" w:id="0">
    <w:p w:rsidR="008E67BD" w:rsidP="00D3341E" w:rsidRDefault="008E67BD" w14:paraId="0A8A1A62" w14:textId="77777777">
      <w:pPr>
        <w:spacing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2C887CA" w:rsidTr="72C887CA" w14:paraId="3E583704">
      <w:trPr>
        <w:trHeight w:val="300"/>
      </w:trPr>
      <w:tc>
        <w:tcPr>
          <w:tcW w:w="3120" w:type="dxa"/>
          <w:tcMar/>
        </w:tcPr>
        <w:p w:rsidR="72C887CA" w:rsidP="72C887CA" w:rsidRDefault="72C887CA" w14:paraId="15574943" w14:textId="1E04F36A">
          <w:pPr>
            <w:pStyle w:val="Header"/>
            <w:bidi w:val="0"/>
            <w:ind w:left="-115"/>
            <w:jc w:val="left"/>
          </w:pPr>
        </w:p>
      </w:tc>
      <w:tc>
        <w:tcPr>
          <w:tcW w:w="3120" w:type="dxa"/>
          <w:tcMar/>
        </w:tcPr>
        <w:p w:rsidR="72C887CA" w:rsidP="72C887CA" w:rsidRDefault="72C887CA" w14:paraId="148D86DE" w14:textId="66E27D2C">
          <w:pPr>
            <w:pStyle w:val="Header"/>
            <w:bidi w:val="0"/>
            <w:jc w:val="center"/>
          </w:pPr>
        </w:p>
      </w:tc>
      <w:tc>
        <w:tcPr>
          <w:tcW w:w="3120" w:type="dxa"/>
          <w:tcMar/>
        </w:tcPr>
        <w:p w:rsidR="72C887CA" w:rsidP="72C887CA" w:rsidRDefault="72C887CA" w14:paraId="1F350B97" w14:textId="08EEA14B">
          <w:pPr>
            <w:pStyle w:val="Header"/>
            <w:bidi w:val="0"/>
            <w:ind w:right="-115"/>
            <w:jc w:val="right"/>
          </w:pPr>
        </w:p>
      </w:tc>
    </w:tr>
  </w:tbl>
  <w:p w:rsidR="72C887CA" w:rsidP="72C887CA" w:rsidRDefault="72C887CA" w14:paraId="24ABC317" w14:textId="7AC406F3">
    <w:pPr>
      <w:pStyle w:val="Header"/>
      <w:bidi w:val="0"/>
    </w:pPr>
  </w:p>
</w:hdr>
</file>

<file path=word/intelligence2.xml><?xml version="1.0" encoding="utf-8"?>
<int2:intelligence xmlns:int2="http://schemas.microsoft.com/office/intelligence/2020/intelligence">
  <int2:observations>
    <int2:textHash int2:hashCode="pWCvzkANEcjusH" int2:id="AtHwHZiW">
      <int2:state int2:type="AugLoop_Text_Critique" int2:value="Rejected"/>
    </int2:textHash>
    <int2:bookmark int2:bookmarkName="_Int_tjUmdwXU" int2:invalidationBookmarkName="" int2:hashCode="Ps4UcfRPYxd8vD" int2:id="NhTXvTj1">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86B1269"/>
    <w:multiLevelType w:val="multilevel"/>
    <w:tmpl w:val="E0F495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58901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5FA6"/>
    <w:rsid w:val="00457492"/>
    <w:rsid w:val="004B7784"/>
    <w:rsid w:val="0058146C"/>
    <w:rsid w:val="008375B7"/>
    <w:rsid w:val="008E67BD"/>
    <w:rsid w:val="0095207A"/>
    <w:rsid w:val="009D5FA6"/>
    <w:rsid w:val="00AB75D4"/>
    <w:rsid w:val="00AD1E7B"/>
    <w:rsid w:val="00C47E6B"/>
    <w:rsid w:val="00D3341E"/>
    <w:rsid w:val="00D865BF"/>
    <w:rsid w:val="00DB5319"/>
    <w:rsid w:val="00DF1D4E"/>
    <w:rsid w:val="00F17BEC"/>
    <w:rsid w:val="532EC0F6"/>
    <w:rsid w:val="55F58D77"/>
    <w:rsid w:val="72C887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5C2AFE"/>
  <w15:docId w15:val="{6397D1A0-B686-45BC-9552-52A8D2F56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NoSpacing">
    <w:name w:val="No Spacing"/>
    <w:uiPriority w:val="1"/>
    <w:qFormat/>
    <w:rsid w:val="008375B7"/>
    <w:pPr>
      <w:spacing w:line="240" w:lineRule="auto"/>
    </w:pPr>
  </w:style>
  <w:style w:type="paragraph" w:styleId="TOCHeading">
    <w:name w:val="TOC Heading"/>
    <w:basedOn w:val="Heading1"/>
    <w:next w:val="Normal"/>
    <w:uiPriority w:val="39"/>
    <w:unhideWhenUsed/>
    <w:qFormat/>
    <w:rsid w:val="00DF1D4E"/>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F1D4E"/>
    <w:pPr>
      <w:spacing w:after="100"/>
    </w:pPr>
  </w:style>
  <w:style w:type="character" w:styleId="Hyperlink">
    <w:name w:val="Hyperlink"/>
    <w:basedOn w:val="DefaultParagraphFont"/>
    <w:uiPriority w:val="99"/>
    <w:unhideWhenUsed/>
    <w:rsid w:val="00DF1D4E"/>
    <w:rPr>
      <w:color w:val="0000FF" w:themeColor="hyperlink"/>
      <w:u w:val="single"/>
    </w:rPr>
  </w:style>
  <w:style w:type="paragraph" w:styleId="Header">
    <w:name w:val="header"/>
    <w:basedOn w:val="Normal"/>
    <w:link w:val="HeaderChar"/>
    <w:uiPriority w:val="99"/>
    <w:unhideWhenUsed/>
    <w:rsid w:val="00D3341E"/>
    <w:pPr>
      <w:tabs>
        <w:tab w:val="center" w:pos="4513"/>
        <w:tab w:val="right" w:pos="9026"/>
      </w:tabs>
      <w:spacing w:line="240" w:lineRule="auto"/>
    </w:pPr>
  </w:style>
  <w:style w:type="character" w:styleId="HeaderChar" w:customStyle="1">
    <w:name w:val="Header Char"/>
    <w:basedOn w:val="DefaultParagraphFont"/>
    <w:link w:val="Header"/>
    <w:uiPriority w:val="99"/>
    <w:rsid w:val="00D3341E"/>
  </w:style>
  <w:style w:type="paragraph" w:styleId="Footer">
    <w:name w:val="footer"/>
    <w:basedOn w:val="Normal"/>
    <w:link w:val="FooterChar"/>
    <w:uiPriority w:val="99"/>
    <w:unhideWhenUsed/>
    <w:rsid w:val="00D3341E"/>
    <w:pPr>
      <w:tabs>
        <w:tab w:val="center" w:pos="4513"/>
        <w:tab w:val="right" w:pos="9026"/>
      </w:tabs>
      <w:spacing w:line="240" w:lineRule="auto"/>
    </w:pPr>
  </w:style>
  <w:style w:type="character" w:styleId="FooterChar" w:customStyle="1">
    <w:name w:val="Footer Char"/>
    <w:basedOn w:val="DefaultParagraphFont"/>
    <w:link w:val="Footer"/>
    <w:uiPriority w:val="99"/>
    <w:rsid w:val="00D3341E"/>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3.png" Id="rId10"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hyperlink" Target="https://www.grammarly.com/" TargetMode="External" Id="R24d07b693925478c" /><Relationship Type="http://schemas.openxmlformats.org/officeDocument/2006/relationships/header" Target="header.xml" Id="R30b18a23fddd4e47" /><Relationship Type="http://schemas.microsoft.com/office/2020/10/relationships/intelligence" Target="intelligence2.xml" Id="R152c7483896345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E50A3A-778E-41C2-88C3-F9186D5B6CB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2024-11-12T11:16:00.0000000Z</dcterms:created>
  <dcterms:modified xsi:type="dcterms:W3CDTF">2024-11-13T23:36:07.7110568Z</dcterms:modified>
  <lastModifiedBy>Mihaela Crenganis</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cea7635e384a41f3e4c7b282f57539f110d80626a420d68bfe284a54ef6f0ab8</vt:lpwstr>
  </property>
</Properties>
</file>