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622C7" w14:textId="77777777" w:rsidR="004A4E52" w:rsidRPr="004A4E52" w:rsidRDefault="004A4E52" w:rsidP="004A4E52">
      <w:r w:rsidRPr="004A4E52">
        <w:rPr>
          <w:b/>
          <w:bCs/>
        </w:rPr>
        <w:t>Essay one – Maintaining Professional Standards</w:t>
      </w:r>
    </w:p>
    <w:p w14:paraId="39611B43" w14:textId="77777777" w:rsidR="004A4E52" w:rsidRPr="004A4E52" w:rsidRDefault="004A4E52" w:rsidP="004A4E52">
      <w:r w:rsidRPr="004A4E52">
        <w:t>Critically examine policing policies and procedures (e.g. PACE, Code of Ethics, NDM, use of BWV) aimed at reducing misconduct and malpractice by police officers. How might these increase public confidence in police?</w:t>
      </w:r>
    </w:p>
    <w:p w14:paraId="5D5FB3A1" w14:textId="77777777" w:rsidR="004A4E52" w:rsidRPr="004A4E52" w:rsidRDefault="004A4E52" w:rsidP="004A4E52">
      <w:r w:rsidRPr="004A4E52">
        <w:t>Support your answer with relevant evidence drawn from academic sources.</w:t>
      </w:r>
    </w:p>
    <w:p w14:paraId="3B7AFC9C" w14:textId="77777777" w:rsidR="004A4E52" w:rsidRDefault="004A4E52" w:rsidP="004A4E52">
      <w:r w:rsidRPr="004A4E52">
        <w:t xml:space="preserve">NB – to </w:t>
      </w:r>
      <w:r w:rsidRPr="004A4E52">
        <w:rPr>
          <w:i/>
          <w:iCs/>
        </w:rPr>
        <w:t>critically examine</w:t>
      </w:r>
      <w:r w:rsidRPr="004A4E52">
        <w:t xml:space="preserve"> is to give a balanced answer that points out weaknesses as well as favourable aspects of the topic in question. </w:t>
      </w:r>
    </w:p>
    <w:p w14:paraId="4007D888" w14:textId="77777777" w:rsidR="007B2D7D" w:rsidRPr="004A4E52" w:rsidRDefault="007B2D7D" w:rsidP="004A4E52"/>
    <w:p w14:paraId="01DDF4A0" w14:textId="77777777" w:rsidR="00694E5E" w:rsidRDefault="004A4E52" w:rsidP="004A4E52">
      <w:r w:rsidRPr="004A4E52">
        <w:rPr>
          <w:b/>
          <w:bCs/>
        </w:rPr>
        <w:t>Word limit:</w:t>
      </w:r>
      <w:r w:rsidRPr="004A4E52">
        <w:t xml:space="preserve"> 1000 words.</w:t>
      </w:r>
      <w:r w:rsidR="00B95C8D">
        <w:t xml:space="preserve">      </w:t>
      </w:r>
    </w:p>
    <w:p w14:paraId="115187FD" w14:textId="2E02B586" w:rsidR="00AE0760" w:rsidRDefault="00925365" w:rsidP="004A4E52">
      <w:r>
        <w:t>Over the years</w:t>
      </w:r>
      <w:r w:rsidR="00071A62">
        <w:t>,</w:t>
      </w:r>
      <w:r>
        <w:t xml:space="preserve"> there has been many policing policies and procedures implemented </w:t>
      </w:r>
      <w:r w:rsidR="00982382">
        <w:t xml:space="preserve">into policing </w:t>
      </w:r>
      <w:proofErr w:type="gramStart"/>
      <w:r w:rsidR="00982382">
        <w:t>in order to</w:t>
      </w:r>
      <w:proofErr w:type="gramEnd"/>
      <w:r w:rsidR="00071A62">
        <w:t xml:space="preserve"> provide police </w:t>
      </w:r>
      <w:r w:rsidR="008B1A31">
        <w:t xml:space="preserve">clear </w:t>
      </w:r>
      <w:r w:rsidR="00071A62">
        <w:t>guidelines</w:t>
      </w:r>
      <w:r w:rsidR="008B1A31">
        <w:t xml:space="preserve">, </w:t>
      </w:r>
      <w:r w:rsidR="00E23C56">
        <w:t xml:space="preserve">ethical standards, </w:t>
      </w:r>
      <w:r w:rsidR="004F0B1B">
        <w:t>and</w:t>
      </w:r>
      <w:r w:rsidR="00071A62">
        <w:t xml:space="preserve"> </w:t>
      </w:r>
      <w:r w:rsidR="00982382">
        <w:t>uphold professionalism</w:t>
      </w:r>
      <w:r w:rsidR="004F0B1B">
        <w:t xml:space="preserve"> within the police force</w:t>
      </w:r>
      <w:r w:rsidR="00443BCB">
        <w:t>. This essay will focus on the Police and Criminal Evidence</w:t>
      </w:r>
      <w:r w:rsidR="009B5769">
        <w:t xml:space="preserve"> </w:t>
      </w:r>
      <w:r w:rsidR="004D097F">
        <w:t>Act</w:t>
      </w:r>
      <w:r w:rsidR="00443BCB">
        <w:t xml:space="preserve"> 1984 (PACE), </w:t>
      </w:r>
      <w:r w:rsidR="00634DF4">
        <w:t xml:space="preserve">National Decision Model (NDM), Body-Worn video (BWV) and </w:t>
      </w:r>
      <w:r w:rsidR="001E39B6">
        <w:t xml:space="preserve">the Code of Ethics. </w:t>
      </w:r>
      <w:r w:rsidR="000871BB">
        <w:t xml:space="preserve">Reducing misconduct and malpractice is one of the main </w:t>
      </w:r>
      <w:r w:rsidR="00EA6546">
        <w:t>goals for these policies</w:t>
      </w:r>
      <w:r w:rsidR="008B7489">
        <w:t>.</w:t>
      </w:r>
      <w:r w:rsidR="00372530">
        <w:t xml:space="preserve"> </w:t>
      </w:r>
      <w:r w:rsidR="00457D13">
        <w:t>Throughout</w:t>
      </w:r>
      <w:r w:rsidR="001574CC">
        <w:t xml:space="preserve"> this essay I will </w:t>
      </w:r>
      <w:r w:rsidR="004906E6">
        <w:t>critically</w:t>
      </w:r>
      <w:r w:rsidR="00B73EBA">
        <w:t xml:space="preserve"> examine </w:t>
      </w:r>
      <w:r w:rsidR="0071432C">
        <w:t>how these</w:t>
      </w:r>
      <w:r w:rsidR="009C727E">
        <w:t xml:space="preserve"> polices can contribute to increasing the public’s confidence</w:t>
      </w:r>
      <w:r w:rsidR="0090526C">
        <w:t xml:space="preserve"> and trust</w:t>
      </w:r>
      <w:r w:rsidR="009C727E">
        <w:t xml:space="preserve"> in police</w:t>
      </w:r>
      <w:r w:rsidR="0090526C">
        <w:t>.</w:t>
      </w:r>
      <w:r w:rsidR="00B10C02">
        <w:t xml:space="preserve"> It will also examine the effectiveness of these policies </w:t>
      </w:r>
      <w:r w:rsidR="00AE0760">
        <w:t>in restoring public confidence with consideration being made for the challenges such as institutional resistance, inconsistencies in their application and issues of integrity.</w:t>
      </w:r>
    </w:p>
    <w:p w14:paraId="05718D80" w14:textId="6D5010BA" w:rsidR="00AE0760" w:rsidRDefault="00CF07A4" w:rsidP="004A4E52">
      <w:r>
        <w:t>The Police and Criminal Evidence act 1984 (PACE) was introduced to regulate police powers. It varies in its nature from powers of arrest to powers of stop and search, including</w:t>
      </w:r>
      <w:r w:rsidR="00CF09E9">
        <w:t xml:space="preserve"> arrest, detention and questioning</w:t>
      </w:r>
      <w:r w:rsidR="001327C1">
        <w:t xml:space="preserve"> (</w:t>
      </w:r>
      <w:r w:rsidR="00C141E7">
        <w:t>Home Office, 2013</w:t>
      </w:r>
      <w:r w:rsidR="001327C1">
        <w:t>).</w:t>
      </w:r>
      <w:r w:rsidR="00EF7953">
        <w:t xml:space="preserve"> </w:t>
      </w:r>
      <w:proofErr w:type="gramStart"/>
      <w:r w:rsidR="00EF7953">
        <w:t>It’s</w:t>
      </w:r>
      <w:proofErr w:type="gramEnd"/>
      <w:r w:rsidR="00EF7953">
        <w:t xml:space="preserve"> fundamental aim was to balance crime control with the rights of the public, ensuring officers act lawfully, </w:t>
      </w:r>
      <w:r w:rsidR="008D61E0">
        <w:t xml:space="preserve">fairly and without discrimination </w:t>
      </w:r>
      <w:r w:rsidR="00134EB9">
        <w:t>(</w:t>
      </w:r>
      <w:proofErr w:type="spellStart"/>
      <w:r w:rsidR="00134EB9">
        <w:t>LawTeacher</w:t>
      </w:r>
      <w:proofErr w:type="spellEnd"/>
      <w:r w:rsidR="00134EB9">
        <w:t>, 2011)</w:t>
      </w:r>
      <w:r w:rsidR="00CE2639">
        <w:t xml:space="preserve">. PACE provides strict </w:t>
      </w:r>
      <w:r w:rsidR="00EC7101">
        <w:t>guidelines on:</w:t>
      </w:r>
    </w:p>
    <w:p w14:paraId="0854E8FE" w14:textId="700A926B" w:rsidR="00EC7101" w:rsidRDefault="00EC7101" w:rsidP="00EC7101">
      <w:pPr>
        <w:pStyle w:val="ListParagraph"/>
        <w:numPr>
          <w:ilvl w:val="0"/>
          <w:numId w:val="1"/>
        </w:numPr>
      </w:pPr>
      <w:r>
        <w:t>Stop and Search (Section 1)</w:t>
      </w:r>
    </w:p>
    <w:p w14:paraId="1EF51B92" w14:textId="61D08DC2" w:rsidR="00375E2D" w:rsidRDefault="00375E2D" w:rsidP="00375E2D">
      <w:pPr>
        <w:pStyle w:val="ListParagraph"/>
        <w:numPr>
          <w:ilvl w:val="0"/>
          <w:numId w:val="2"/>
        </w:numPr>
      </w:pPr>
      <w:r>
        <w:t xml:space="preserve">Officers must have reasonable grounds before conducting a stop and search, this will reduce </w:t>
      </w:r>
      <w:r w:rsidR="00285598">
        <w:t xml:space="preserve">the risk of racial profiling and arbitrary stops </w:t>
      </w:r>
      <w:r w:rsidR="00BE7BF7">
        <w:t>(Bowling &amp; Phillips, 2007)</w:t>
      </w:r>
    </w:p>
    <w:p w14:paraId="293FFE92" w14:textId="6D0273A3" w:rsidR="00907E3C" w:rsidRDefault="00907E3C" w:rsidP="00907E3C">
      <w:pPr>
        <w:pStyle w:val="ListParagraph"/>
        <w:numPr>
          <w:ilvl w:val="0"/>
          <w:numId w:val="1"/>
        </w:numPr>
      </w:pPr>
      <w:r>
        <w:t>Detention and Intervention Procedures (Sections</w:t>
      </w:r>
      <w:r w:rsidR="00330CC8">
        <w:t xml:space="preserve"> 34-39)</w:t>
      </w:r>
    </w:p>
    <w:p w14:paraId="38636272" w14:textId="2A06B204" w:rsidR="00330CC8" w:rsidRDefault="00330CC8" w:rsidP="00330CC8">
      <w:pPr>
        <w:pStyle w:val="ListParagraph"/>
        <w:numPr>
          <w:ilvl w:val="0"/>
          <w:numId w:val="2"/>
        </w:numPr>
      </w:pPr>
      <w:r>
        <w:t xml:space="preserve">This ensures that detainees are treated humanely, have access to legal representation and are protected from mistreatment or coercion </w:t>
      </w:r>
      <w:r w:rsidR="0047054C">
        <w:t>(</w:t>
      </w:r>
      <w:proofErr w:type="spellStart"/>
      <w:r w:rsidR="0047054C">
        <w:t>Savigar</w:t>
      </w:r>
      <w:proofErr w:type="spellEnd"/>
      <w:r w:rsidR="0047054C">
        <w:t>-Shaw, et, al., 2021)</w:t>
      </w:r>
    </w:p>
    <w:p w14:paraId="39AEFFE2" w14:textId="51A9869F" w:rsidR="00F43394" w:rsidRDefault="00F43394" w:rsidP="00F43394">
      <w:pPr>
        <w:pStyle w:val="ListParagraph"/>
        <w:numPr>
          <w:ilvl w:val="0"/>
          <w:numId w:val="1"/>
        </w:numPr>
      </w:pPr>
      <w:r>
        <w:t>PACE Codes of Practice</w:t>
      </w:r>
    </w:p>
    <w:p w14:paraId="1CFE3919" w14:textId="4400173E" w:rsidR="00E477D0" w:rsidRDefault="004D7C88" w:rsidP="00E477D0">
      <w:pPr>
        <w:pStyle w:val="ListParagraph"/>
        <w:numPr>
          <w:ilvl w:val="0"/>
          <w:numId w:val="2"/>
        </w:numPr>
      </w:pPr>
      <w:r>
        <w:t xml:space="preserve">Establishes clear rules for officers with clarity </w:t>
      </w:r>
      <w:proofErr w:type="gramStart"/>
      <w:r>
        <w:t>provided that</w:t>
      </w:r>
      <w:proofErr w:type="gramEnd"/>
      <w:r>
        <w:t xml:space="preserve"> breaches will lead to disciplinary action.</w:t>
      </w:r>
    </w:p>
    <w:p w14:paraId="3D08F91F" w14:textId="41129BF6" w:rsidR="0071432C" w:rsidRDefault="00986954" w:rsidP="004A4E52">
      <w:r>
        <w:lastRenderedPageBreak/>
        <w:t xml:space="preserve">Although </w:t>
      </w:r>
      <w:r w:rsidR="004635C5">
        <w:t xml:space="preserve">PACE has promoted </w:t>
      </w:r>
      <w:r w:rsidR="00780822">
        <w:t>accountability within the police force, s</w:t>
      </w:r>
      <w:r w:rsidR="00246D1F">
        <w:t xml:space="preserve">ince </w:t>
      </w:r>
      <w:r w:rsidR="00780822">
        <w:t xml:space="preserve">the policy </w:t>
      </w:r>
      <w:r w:rsidR="00246D1F">
        <w:t xml:space="preserve">has been introduced </w:t>
      </w:r>
      <w:r w:rsidR="0098194F">
        <w:t xml:space="preserve">there has been multiple concerns raised. </w:t>
      </w:r>
      <w:r w:rsidR="00475E04">
        <w:t xml:space="preserve">Firstly, </w:t>
      </w:r>
      <w:r w:rsidR="0031753F">
        <w:t xml:space="preserve">stop searches often cause </w:t>
      </w:r>
      <w:r w:rsidR="00AB1C7F">
        <w:t>controversy</w:t>
      </w:r>
      <w:r w:rsidR="0031753F">
        <w:t xml:space="preserve"> </w:t>
      </w:r>
      <w:r w:rsidR="007C4AB9">
        <w:t xml:space="preserve">as </w:t>
      </w:r>
      <w:r w:rsidR="00D22F78">
        <w:t xml:space="preserve">statistics show that </w:t>
      </w:r>
      <w:r w:rsidR="00281F59">
        <w:t xml:space="preserve">ethnic minorities are </w:t>
      </w:r>
      <w:r w:rsidR="007D711E">
        <w:t>largely and disproportionately affected by this</w:t>
      </w:r>
      <w:r w:rsidR="00D22F78">
        <w:t xml:space="preserve"> invasive power</w:t>
      </w:r>
      <w:r w:rsidR="00281F59">
        <w:t xml:space="preserve">. </w:t>
      </w:r>
      <w:r w:rsidR="005360DC">
        <w:t xml:space="preserve">A report made by </w:t>
      </w:r>
      <w:r w:rsidR="003346F6" w:rsidRPr="003346F6">
        <w:t>Her Majesty’s Inspectorate of Constabulary and Fire and Rescue Services Report</w:t>
      </w:r>
      <w:r w:rsidR="003346F6">
        <w:t xml:space="preserve"> </w:t>
      </w:r>
      <w:r w:rsidR="00BA06FE">
        <w:t>evidence</w:t>
      </w:r>
      <w:r w:rsidR="003346F6">
        <w:t xml:space="preserve"> that in the year of 2019 and 2020 </w:t>
      </w:r>
      <w:r w:rsidR="0089474E">
        <w:t xml:space="preserve">Black, Asian and </w:t>
      </w:r>
      <w:r w:rsidR="001A3702">
        <w:t xml:space="preserve">minority Ethnic people were </w:t>
      </w:r>
      <w:r w:rsidR="00B54CDF">
        <w:t xml:space="preserve">affected by stop search powers </w:t>
      </w:r>
      <w:r w:rsidR="00E427F1">
        <w:t>4.1</w:t>
      </w:r>
      <w:r w:rsidR="00DB2A18">
        <w:t xml:space="preserve"> times higher than white people</w:t>
      </w:r>
      <w:r w:rsidR="00640E1A">
        <w:t xml:space="preserve"> </w:t>
      </w:r>
      <w:r w:rsidR="00640E1A" w:rsidRPr="00640E1A">
        <w:t>(Rice, 2021)</w:t>
      </w:r>
      <w:r w:rsidR="00F7418F">
        <w:t xml:space="preserve">. </w:t>
      </w:r>
      <w:r w:rsidR="00437E44">
        <w:t xml:space="preserve"> </w:t>
      </w:r>
      <w:r w:rsidR="009B3C71">
        <w:t xml:space="preserve">As a result of this clear </w:t>
      </w:r>
      <w:r w:rsidR="00DF09C1">
        <w:t>disproportionate</w:t>
      </w:r>
      <w:r w:rsidR="009B3C71">
        <w:t xml:space="preserve"> use of power, </w:t>
      </w:r>
      <w:r w:rsidR="00B9238C">
        <w:t xml:space="preserve">ethnic minorities </w:t>
      </w:r>
      <w:r w:rsidR="009B3C71">
        <w:t xml:space="preserve">can feel targeted </w:t>
      </w:r>
      <w:r w:rsidR="00DF09C1">
        <w:t xml:space="preserve">and </w:t>
      </w:r>
      <w:r w:rsidR="00BA06FE">
        <w:t>in turn</w:t>
      </w:r>
      <w:r w:rsidR="00DF09C1">
        <w:t xml:space="preserve"> feel discriminated </w:t>
      </w:r>
      <w:r w:rsidR="00BA06FE" w:rsidRPr="00BA06FE">
        <w:t>(HMICFRS, 2021)</w:t>
      </w:r>
      <w:r w:rsidR="00BA06FE">
        <w:t>.</w:t>
      </w:r>
      <w:r w:rsidR="003F7C35">
        <w:t xml:space="preserve"> </w:t>
      </w:r>
    </w:p>
    <w:p w14:paraId="03ADC447" w14:textId="5B476620" w:rsidR="00144E1D" w:rsidRDefault="00FD55D6" w:rsidP="00415CD8">
      <w:r>
        <w:t xml:space="preserve">Overall, </w:t>
      </w:r>
      <w:r w:rsidR="00646F70">
        <w:t xml:space="preserve">the strict rules and framework that PACE provides officers must be correctly followed </w:t>
      </w:r>
      <w:r w:rsidR="00B769BD">
        <w:t xml:space="preserve">and enforced </w:t>
      </w:r>
      <w:proofErr w:type="gramStart"/>
      <w:r w:rsidR="00B769BD">
        <w:t>in order to</w:t>
      </w:r>
      <w:proofErr w:type="gramEnd"/>
      <w:r w:rsidR="00B769BD">
        <w:t xml:space="preserve"> promote public confidence and trust within the police force. </w:t>
      </w:r>
      <w:r w:rsidR="00807B29">
        <w:t xml:space="preserve">My research has highlighted that </w:t>
      </w:r>
      <w:r w:rsidR="004C3438">
        <w:t xml:space="preserve">these guidelines are </w:t>
      </w:r>
      <w:r w:rsidR="002769C7">
        <w:t xml:space="preserve">at times bypassed and that </w:t>
      </w:r>
      <w:r w:rsidR="00807B29">
        <w:t xml:space="preserve">there is </w:t>
      </w:r>
      <w:r w:rsidR="008108E1">
        <w:t>cultural discrimination regarding the powers PACE provides officers</w:t>
      </w:r>
      <w:r w:rsidR="00144E1D">
        <w:t>.</w:t>
      </w:r>
    </w:p>
    <w:p w14:paraId="40B70B81" w14:textId="789AEBCD" w:rsidR="00683211" w:rsidRDefault="00D1711D" w:rsidP="004A4E52">
      <w:r>
        <w:t>The NDM is</w:t>
      </w:r>
      <w:r w:rsidR="00B92B88">
        <w:t xml:space="preserve"> a framework </w:t>
      </w:r>
      <w:r w:rsidR="002B7C4A">
        <w:t>use</w:t>
      </w:r>
      <w:r w:rsidR="0059100E">
        <w:t>d</w:t>
      </w:r>
      <w:r w:rsidR="002B7C4A">
        <w:t xml:space="preserve"> by </w:t>
      </w:r>
      <w:r w:rsidR="00A05BED">
        <w:t>officers’</w:t>
      </w:r>
      <w:r w:rsidR="002B7C4A">
        <w:t xml:space="preserve"> day to day and </w:t>
      </w:r>
      <w:r w:rsidR="00A948B1">
        <w:t xml:space="preserve">provides a </w:t>
      </w:r>
      <w:r w:rsidR="00F810A5">
        <w:t>step-by-step</w:t>
      </w:r>
      <w:r w:rsidR="00221C39">
        <w:t xml:space="preserve"> </w:t>
      </w:r>
      <w:r w:rsidR="00FE2CCA">
        <w:t>decision-making</w:t>
      </w:r>
      <w:r w:rsidR="00293D23">
        <w:t xml:space="preserve"> model which </w:t>
      </w:r>
      <w:r w:rsidR="00D56DE0">
        <w:t xml:space="preserve">helps to reduce the chance of misconduct. </w:t>
      </w:r>
      <w:r w:rsidR="00400EFA">
        <w:t xml:space="preserve">It does this by ensuring that all decisions are made with the Code of Ethics at </w:t>
      </w:r>
      <w:proofErr w:type="gramStart"/>
      <w:r w:rsidR="00400EFA">
        <w:t>it’s</w:t>
      </w:r>
      <w:proofErr w:type="gramEnd"/>
      <w:r w:rsidR="00400EFA">
        <w:t xml:space="preserve"> core</w:t>
      </w:r>
      <w:r w:rsidR="001650E8">
        <w:t xml:space="preserve"> (Edwards, 2021)</w:t>
      </w:r>
      <w:r w:rsidR="001252DA">
        <w:t>. The NDM promotes transparency and accountability</w:t>
      </w:r>
      <w:r w:rsidR="00D1632F">
        <w:t xml:space="preserve">, used most effectively in </w:t>
      </w:r>
      <w:r w:rsidR="007F7784">
        <w:t>high-risk</w:t>
      </w:r>
      <w:r w:rsidR="00D1632F">
        <w:t xml:space="preserve"> situations. Research has found that the NDM can enhance </w:t>
      </w:r>
      <w:r w:rsidR="00592C0A">
        <w:t xml:space="preserve">officer confidence in complex situations. It is also useful for providing a rationale as to why a decision was made </w:t>
      </w:r>
      <w:r w:rsidR="007F7784">
        <w:t>for post incident reviews and reflection</w:t>
      </w:r>
      <w:r w:rsidR="00173DDF">
        <w:t xml:space="preserve"> (Heslop, 2011)</w:t>
      </w:r>
    </w:p>
    <w:p w14:paraId="3D566275" w14:textId="6A54FD99" w:rsidR="007F7784" w:rsidRDefault="00835256" w:rsidP="004A4E52">
      <w:r>
        <w:t xml:space="preserve">By focusing on continuous reflection and </w:t>
      </w:r>
      <w:proofErr w:type="gramStart"/>
      <w:r>
        <w:t xml:space="preserve">review </w:t>
      </w:r>
      <w:r w:rsidR="00280996">
        <w:t>,</w:t>
      </w:r>
      <w:proofErr w:type="gramEnd"/>
      <w:r w:rsidR="00280996">
        <w:t xml:space="preserve"> the NDM seeks to professionalise discretionary policing </w:t>
      </w:r>
      <w:r w:rsidR="006A206B">
        <w:t>(Bullock et al., 2020)</w:t>
      </w:r>
      <w:r w:rsidR="00170EBF">
        <w:t>. It also facilitates</w:t>
      </w:r>
      <w:r w:rsidR="00DA7689">
        <w:t xml:space="preserve"> external scrutiny due to the ease at which </w:t>
      </w:r>
      <w:r w:rsidR="00BF103A">
        <w:t>decision-making</w:t>
      </w:r>
      <w:r w:rsidR="00DA7689">
        <w:t xml:space="preserve"> models</w:t>
      </w:r>
      <w:r w:rsidR="00E14221">
        <w:t xml:space="preserve"> give to ensure legality and fairness.</w:t>
      </w:r>
    </w:p>
    <w:p w14:paraId="74B53793" w14:textId="311AC9BB" w:rsidR="00BF103A" w:rsidRDefault="00683211" w:rsidP="004A4E52">
      <w:r>
        <w:t>Implementation,</w:t>
      </w:r>
      <w:r w:rsidR="00BF103A">
        <w:t xml:space="preserve"> </w:t>
      </w:r>
      <w:proofErr w:type="gramStart"/>
      <w:r w:rsidR="00BF103A">
        <w:t>however</w:t>
      </w:r>
      <w:proofErr w:type="gramEnd"/>
      <w:r w:rsidR="00BF103A">
        <w:t xml:space="preserve"> continues to cause issues. </w:t>
      </w:r>
      <w:r w:rsidR="00713CDB">
        <w:t xml:space="preserve">Observations of the NDM being used in live situations </w:t>
      </w:r>
      <w:r w:rsidR="00AD5AC1">
        <w:t>shows evidence that officers revert to experimental or instinctive decision making</w:t>
      </w:r>
      <w:r w:rsidR="00B45344">
        <w:t xml:space="preserve"> under pressure, limiting the real time use of the NDM</w:t>
      </w:r>
      <w:r w:rsidR="002F043F">
        <w:t>. As a result, the NDM has theoretical</w:t>
      </w:r>
      <w:r w:rsidR="00E56460">
        <w:t xml:space="preserve"> strengths in promoting professionalism but it’s practicality in live situations remains </w:t>
      </w:r>
      <w:r w:rsidR="00173D4C">
        <w:t>a challenge.</w:t>
      </w:r>
    </w:p>
    <w:p w14:paraId="2351CC49" w14:textId="416C4EDA" w:rsidR="00C85682" w:rsidRDefault="00BD2DD2" w:rsidP="004A4E52">
      <w:r>
        <w:t xml:space="preserve">Many police forces have introduced </w:t>
      </w:r>
      <w:r w:rsidR="007F1BAA">
        <w:t xml:space="preserve">BWV cameras as a way of </w:t>
      </w:r>
      <w:r w:rsidR="00E6073B">
        <w:t xml:space="preserve">evidencing incidents and to increase transparency </w:t>
      </w:r>
      <w:r w:rsidR="00CA4411">
        <w:t xml:space="preserve">and </w:t>
      </w:r>
      <w:r w:rsidR="00F05384">
        <w:t>accountability</w:t>
      </w:r>
      <w:r w:rsidR="002E73F2">
        <w:t xml:space="preserve"> </w:t>
      </w:r>
      <w:r w:rsidR="002E73F2" w:rsidRPr="002E73F2">
        <w:t>(Scottish Police Authority, 2024)</w:t>
      </w:r>
      <w:r w:rsidR="002E73F2">
        <w:t>.</w:t>
      </w:r>
      <w:r w:rsidR="002D6D2C">
        <w:t xml:space="preserve"> </w:t>
      </w:r>
      <w:r w:rsidR="00197BE5">
        <w:t xml:space="preserve">The public have mixed </w:t>
      </w:r>
      <w:r w:rsidR="00C85682">
        <w:t>reviews</w:t>
      </w:r>
      <w:r w:rsidR="00197BE5">
        <w:t xml:space="preserve"> concerning BWV cameras.</w:t>
      </w:r>
      <w:r w:rsidR="00321002">
        <w:t xml:space="preserve"> Research through the form of a survey, conducted </w:t>
      </w:r>
      <w:r w:rsidR="00351729">
        <w:t>by Police</w:t>
      </w:r>
      <w:r w:rsidR="00B5056D">
        <w:t xml:space="preserve"> </w:t>
      </w:r>
      <w:r w:rsidR="00D076FD">
        <w:t xml:space="preserve">Scotland </w:t>
      </w:r>
      <w:r w:rsidR="00C85682">
        <w:t>highlight</w:t>
      </w:r>
      <w:r w:rsidR="00A6538E">
        <w:t xml:space="preserve"> </w:t>
      </w:r>
      <w:r w:rsidR="00F75350">
        <w:t xml:space="preserve">the </w:t>
      </w:r>
      <w:r w:rsidR="00210071">
        <w:t>public’s</w:t>
      </w:r>
      <w:r w:rsidR="00F75350">
        <w:t xml:space="preserve"> </w:t>
      </w:r>
      <w:r w:rsidR="008008F0">
        <w:t xml:space="preserve">views on armed police officers use of Body Worn Video. </w:t>
      </w:r>
      <w:r w:rsidR="00902F55">
        <w:t xml:space="preserve">Scotland Police received 9000 responses to this survey which </w:t>
      </w:r>
      <w:r w:rsidR="00F1158D">
        <w:t>shows a large public interest in this topic.</w:t>
      </w:r>
      <w:r w:rsidR="00677B63">
        <w:t xml:space="preserve"> 73% </w:t>
      </w:r>
      <w:r w:rsidR="00F1158D">
        <w:t>of respondents answered that the</w:t>
      </w:r>
      <w:r w:rsidR="009C7CB6">
        <w:t xml:space="preserve">y would feel safer </w:t>
      </w:r>
      <w:r w:rsidR="00DB08ED">
        <w:t>with</w:t>
      </w:r>
      <w:r w:rsidR="009C7CB6">
        <w:t xml:space="preserve"> BWV. </w:t>
      </w:r>
      <w:r w:rsidR="002B0028">
        <w:t>This in turn highlights that the use of BWV</w:t>
      </w:r>
      <w:r w:rsidR="00F52CE3">
        <w:t xml:space="preserve"> is detrimental and should be </w:t>
      </w:r>
      <w:r w:rsidR="006271AD">
        <w:t>used by officers as it</w:t>
      </w:r>
      <w:r w:rsidR="002B0028">
        <w:t xml:space="preserve"> will contribute towards improving public confidence within Police forces</w:t>
      </w:r>
      <w:r w:rsidR="002B2780">
        <w:t xml:space="preserve"> nationally</w:t>
      </w:r>
      <w:r w:rsidR="002B0028">
        <w:t>.</w:t>
      </w:r>
      <w:r w:rsidR="00210071">
        <w:t xml:space="preserve"> </w:t>
      </w:r>
      <w:r w:rsidR="005316AD">
        <w:t xml:space="preserve">The survey also shows that 78% of </w:t>
      </w:r>
      <w:r w:rsidR="00210071">
        <w:t>respondents</w:t>
      </w:r>
      <w:r w:rsidR="005316AD">
        <w:t xml:space="preserve"> </w:t>
      </w:r>
      <w:r w:rsidR="002314F5">
        <w:t xml:space="preserve">reported that the publics interactions with police being recorded will </w:t>
      </w:r>
      <w:r w:rsidR="002314F5">
        <w:lastRenderedPageBreak/>
        <w:t xml:space="preserve">increase their </w:t>
      </w:r>
      <w:r w:rsidR="00C5346C">
        <w:t>trust in the police</w:t>
      </w:r>
      <w:r w:rsidR="00F160DD">
        <w:t xml:space="preserve"> </w:t>
      </w:r>
      <w:r w:rsidR="004670B3">
        <w:t>(Police Scotland, 2021)</w:t>
      </w:r>
      <w:r w:rsidR="00F160DD">
        <w:t>.</w:t>
      </w:r>
      <w:r w:rsidR="00B10C02">
        <w:t xml:space="preserve"> </w:t>
      </w:r>
      <w:r w:rsidR="00FD2135">
        <w:t xml:space="preserve"> </w:t>
      </w:r>
      <w:r w:rsidR="00C85682">
        <w:t>O</w:t>
      </w:r>
      <w:r w:rsidR="00A8348D">
        <w:t xml:space="preserve">n the other hand, </w:t>
      </w:r>
      <w:r w:rsidR="004D2691">
        <w:t>BWV also causes challenges when concerning public confidence</w:t>
      </w:r>
      <w:r w:rsidR="00273236">
        <w:t xml:space="preserve"> for numerous reasons.</w:t>
      </w:r>
    </w:p>
    <w:p w14:paraId="69703DD8" w14:textId="03C1C6C8" w:rsidR="00197DCC" w:rsidRDefault="00605B71" w:rsidP="004A4E52">
      <w:r>
        <w:t xml:space="preserve">While BWV has considerable potential to enhance public </w:t>
      </w:r>
      <w:r w:rsidR="00365CCC">
        <w:t>confidence, transparency and accountability whilst reducing misconduct</w:t>
      </w:r>
      <w:r w:rsidR="00352500">
        <w:t xml:space="preserve">, it requires clear policy guidelines, consistent usage and independent oversight </w:t>
      </w:r>
      <w:r w:rsidR="00A875B4">
        <w:t>to realise its benefits daily.</w:t>
      </w:r>
    </w:p>
    <w:p w14:paraId="77CFACC6" w14:textId="1D82CDEF" w:rsidR="00800AAC" w:rsidRDefault="00A875B4" w:rsidP="004A4E52">
      <w:r>
        <w:t xml:space="preserve">Policing policies </w:t>
      </w:r>
      <w:r w:rsidR="00F25270">
        <w:t xml:space="preserve">and procedures such as PACE, the NDM, the Code of Ethics and BWV have all </w:t>
      </w:r>
      <w:r w:rsidR="000204C7">
        <w:t xml:space="preserve">played pivotal roles in the reduction of misconduct and malpractice within the police. Each represents </w:t>
      </w:r>
      <w:r w:rsidR="00281799">
        <w:t>a different dimension of reform, including, legal, ethical, procedural and technological</w:t>
      </w:r>
      <w:r w:rsidR="001A463B">
        <w:t xml:space="preserve">. Whilst </w:t>
      </w:r>
      <w:proofErr w:type="gramStart"/>
      <w:r w:rsidR="001A463B">
        <w:t>all of</w:t>
      </w:r>
      <w:proofErr w:type="gramEnd"/>
      <w:r w:rsidR="001A463B">
        <w:t xml:space="preserve"> these measures have the potential to increase public confidence</w:t>
      </w:r>
      <w:r w:rsidR="00744A41">
        <w:t xml:space="preserve">, their success is based on consistent application, organisational commitment </w:t>
      </w:r>
      <w:r w:rsidR="00B5076D">
        <w:t xml:space="preserve">and an overhaul of police culture. Lacking this, the policies </w:t>
      </w:r>
      <w:r w:rsidR="00584634">
        <w:t>risk being perceived as performative or superficial</w:t>
      </w:r>
      <w:r w:rsidR="004110B0">
        <w:t xml:space="preserve">. Building and maintaining public confidence demands that policing not only adopts </w:t>
      </w:r>
      <w:r w:rsidR="00973327">
        <w:t>such measures but also integrates them into the very fabric of its daily practices</w:t>
      </w:r>
      <w:r w:rsidR="004E7F86">
        <w:t xml:space="preserve">. </w:t>
      </w:r>
      <w:r w:rsidR="00973327">
        <w:t xml:space="preserve"> </w:t>
      </w:r>
    </w:p>
    <w:p w14:paraId="03C8360C" w14:textId="77777777" w:rsidR="00F814A7" w:rsidRDefault="00F814A7" w:rsidP="004A4E52"/>
    <w:p w14:paraId="3B9664AF" w14:textId="77777777" w:rsidR="00F814A7" w:rsidRDefault="00F814A7" w:rsidP="00F814A7"/>
    <w:p w14:paraId="57CB1B12" w14:textId="77777777" w:rsidR="004E7F86" w:rsidRDefault="004E7F86" w:rsidP="00F814A7"/>
    <w:p w14:paraId="48B35E96" w14:textId="77777777" w:rsidR="004E7F86" w:rsidRDefault="004E7F86" w:rsidP="00F814A7"/>
    <w:p w14:paraId="58A4C06C" w14:textId="77777777" w:rsidR="004E7F86" w:rsidRDefault="004E7F86" w:rsidP="00F814A7"/>
    <w:p w14:paraId="3E5D5777" w14:textId="77777777" w:rsidR="004E7F86" w:rsidRDefault="004E7F86" w:rsidP="00F814A7"/>
    <w:p w14:paraId="4A0FE49A" w14:textId="77777777" w:rsidR="004E7F86" w:rsidRDefault="004E7F86" w:rsidP="00F814A7"/>
    <w:p w14:paraId="4B8A1E4D" w14:textId="77777777" w:rsidR="004E7F86" w:rsidRDefault="004E7F86" w:rsidP="00F814A7"/>
    <w:p w14:paraId="3C7F54A8" w14:textId="77777777" w:rsidR="004E7F86" w:rsidRDefault="004E7F86" w:rsidP="00F814A7"/>
    <w:p w14:paraId="483311F4" w14:textId="77777777" w:rsidR="004E7F86" w:rsidRDefault="004E7F86" w:rsidP="00F814A7"/>
    <w:p w14:paraId="646E5B9D" w14:textId="77777777" w:rsidR="004E7F86" w:rsidRDefault="004E7F86" w:rsidP="00F814A7"/>
    <w:p w14:paraId="17A4A89A" w14:textId="77777777" w:rsidR="004E7F86" w:rsidRDefault="004E7F86" w:rsidP="00F814A7"/>
    <w:p w14:paraId="3DEDBFCE" w14:textId="77777777" w:rsidR="004E7F86" w:rsidRDefault="004E7F86" w:rsidP="00F814A7"/>
    <w:p w14:paraId="1D48D60F" w14:textId="77777777" w:rsidR="004E7F86" w:rsidRDefault="004E7F86" w:rsidP="00F814A7"/>
    <w:p w14:paraId="162B4099" w14:textId="77777777" w:rsidR="004E7F86" w:rsidRDefault="004E7F86" w:rsidP="00F814A7"/>
    <w:p w14:paraId="5B156057" w14:textId="77777777" w:rsidR="004E7F86" w:rsidRDefault="004E7F86" w:rsidP="00F814A7"/>
    <w:p w14:paraId="36A640AC" w14:textId="77777777" w:rsidR="004E7F86" w:rsidRDefault="004E7F86" w:rsidP="00F814A7"/>
    <w:p w14:paraId="1A72D8C6" w14:textId="77777777" w:rsidR="004E7F86" w:rsidRDefault="004E7F86" w:rsidP="00F814A7"/>
    <w:p w14:paraId="7BF06369" w14:textId="77777777" w:rsidR="004E7F86" w:rsidRDefault="004E7F86" w:rsidP="00F814A7">
      <w:pPr>
        <w:rPr>
          <w:b/>
          <w:bCs/>
        </w:rPr>
      </w:pPr>
    </w:p>
    <w:p w14:paraId="2262B204" w14:textId="2E1375AE" w:rsidR="00F814A7" w:rsidRPr="004A4E52" w:rsidRDefault="00F814A7" w:rsidP="00F814A7">
      <w:pPr>
        <w:rPr>
          <w:b/>
          <w:bCs/>
        </w:rPr>
      </w:pPr>
      <w:r w:rsidRPr="004A4E52">
        <w:rPr>
          <w:b/>
          <w:bCs/>
        </w:rPr>
        <w:t>Essay two – Public Protection</w:t>
      </w:r>
    </w:p>
    <w:p w14:paraId="3F5413DA" w14:textId="77777777" w:rsidR="00F814A7" w:rsidRPr="004A4E52" w:rsidRDefault="00F814A7" w:rsidP="00F814A7">
      <w:r w:rsidRPr="004A4E52">
        <w:t xml:space="preserve">What characteristics (socio-economic, psychological etc.) can make a person vulnerable to exploitation to criminal gangs? </w:t>
      </w:r>
    </w:p>
    <w:p w14:paraId="178A6837" w14:textId="77777777" w:rsidR="00F814A7" w:rsidRPr="004A4E52" w:rsidRDefault="00F814A7" w:rsidP="00F814A7">
      <w:r w:rsidRPr="004A4E52">
        <w:t>Your answer must be based on academic research.</w:t>
      </w:r>
    </w:p>
    <w:p w14:paraId="33CCCD8A" w14:textId="77777777" w:rsidR="00F814A7" w:rsidRDefault="00F814A7" w:rsidP="00F814A7">
      <w:r w:rsidRPr="004A4E52">
        <w:rPr>
          <w:b/>
          <w:bCs/>
        </w:rPr>
        <w:t xml:space="preserve">Word limit: </w:t>
      </w:r>
      <w:r w:rsidRPr="004A4E52">
        <w:t>1000 words.</w:t>
      </w:r>
    </w:p>
    <w:p w14:paraId="447E88A5" w14:textId="19FB5E54" w:rsidR="00582383" w:rsidRDefault="00D43467" w:rsidP="00F814A7">
      <w:r>
        <w:t xml:space="preserve">Criminal gangs are involved in significant organised crime and unlawful activity such as, county lines and human trafficking </w:t>
      </w:r>
      <w:r w:rsidRPr="005517CE">
        <w:t>(NSPCC, 2019)</w:t>
      </w:r>
      <w:r>
        <w:t xml:space="preserve">. </w:t>
      </w:r>
      <w:r w:rsidR="00150CD4">
        <w:t xml:space="preserve">Criminal gangs </w:t>
      </w:r>
      <w:r w:rsidR="00E1299E">
        <w:t xml:space="preserve">impact their local community </w:t>
      </w:r>
      <w:r w:rsidR="002E2BA0">
        <w:t xml:space="preserve">as they are likely to target and exploit </w:t>
      </w:r>
      <w:r w:rsidR="003F764B">
        <w:t>at risk members of society and young people</w:t>
      </w:r>
      <w:r w:rsidR="001B5B4A">
        <w:t xml:space="preserve">, often through the means of </w:t>
      </w:r>
      <w:r w:rsidR="00565717">
        <w:t>grooming</w:t>
      </w:r>
      <w:r w:rsidR="00477FF8">
        <w:t xml:space="preserve"> and</w:t>
      </w:r>
      <w:r w:rsidR="00565717">
        <w:t xml:space="preserve"> </w:t>
      </w:r>
      <w:r w:rsidR="00B45672">
        <w:t>coercive</w:t>
      </w:r>
      <w:r w:rsidR="00565717">
        <w:t xml:space="preserve"> control</w:t>
      </w:r>
      <w:r w:rsidR="00B45672">
        <w:t xml:space="preserve"> </w:t>
      </w:r>
      <w:r w:rsidR="00B45672" w:rsidRPr="00B45672">
        <w:t>(Causeway, 2025)</w:t>
      </w:r>
      <w:r w:rsidR="00B45672">
        <w:t>.</w:t>
      </w:r>
      <w:r w:rsidR="00521A0E">
        <w:t xml:space="preserve"> People </w:t>
      </w:r>
      <w:proofErr w:type="gramStart"/>
      <w:r w:rsidR="00521A0E">
        <w:t>in today’s society</w:t>
      </w:r>
      <w:proofErr w:type="gramEnd"/>
      <w:r w:rsidR="00521A0E">
        <w:t xml:space="preserve"> may become vulnerable to criminal gangs’ exploitation due to multiple interconnected socio-economic, psychological and environmental factors. </w:t>
      </w:r>
      <w:r w:rsidR="002B71A0">
        <w:t xml:space="preserve">Joining a criminal gang can </w:t>
      </w:r>
      <w:r w:rsidR="00521A0E">
        <w:t>in turn offers the</w:t>
      </w:r>
      <w:r w:rsidR="002B71A0">
        <w:t xml:space="preserve"> </w:t>
      </w:r>
      <w:r w:rsidR="00521A0E">
        <w:t xml:space="preserve">individuals a sense of belonging, identity, status, protection from others, financial gains and rewards </w:t>
      </w:r>
      <w:r w:rsidR="00521A0E" w:rsidRPr="0075241D">
        <w:t>(Thurrock Council, 2019)</w:t>
      </w:r>
      <w:r w:rsidR="00521A0E">
        <w:t>.</w:t>
      </w:r>
      <w:r w:rsidR="004E2931">
        <w:t xml:space="preserve"> </w:t>
      </w:r>
      <w:r w:rsidR="003736D9">
        <w:t>This essay will delve int</w:t>
      </w:r>
      <w:r w:rsidR="00A75C88">
        <w:t xml:space="preserve">o </w:t>
      </w:r>
      <w:r w:rsidR="003D3321">
        <w:t xml:space="preserve">various factors that </w:t>
      </w:r>
      <w:r w:rsidR="00526304">
        <w:t xml:space="preserve">may cause individuals to be susceptible </w:t>
      </w:r>
      <w:r w:rsidR="00D16944">
        <w:t xml:space="preserve">to exploitation </w:t>
      </w:r>
      <w:r w:rsidR="00730EF5">
        <w:t>from the hands of criminal gangs.</w:t>
      </w:r>
    </w:p>
    <w:p w14:paraId="75AA68FA" w14:textId="38E6E23B" w:rsidR="004766BA" w:rsidRDefault="005B650E" w:rsidP="00430900">
      <w:r>
        <w:t xml:space="preserve">To begin, </w:t>
      </w:r>
      <w:r w:rsidR="003060F6">
        <w:t xml:space="preserve">poverty is a major socio-economic factor </w:t>
      </w:r>
      <w:r w:rsidR="008B1251">
        <w:t>which ca</w:t>
      </w:r>
      <w:r w:rsidR="00B069EB">
        <w:t xml:space="preserve">n make individuals vulnerable and therefore susceptible to </w:t>
      </w:r>
      <w:r w:rsidR="00945FCD">
        <w:t xml:space="preserve">exploitation from </w:t>
      </w:r>
      <w:r w:rsidR="00B069EB">
        <w:t>criminal gang</w:t>
      </w:r>
      <w:r w:rsidR="00945FCD">
        <w:t xml:space="preserve">s. </w:t>
      </w:r>
      <w:r w:rsidR="008513E9">
        <w:t xml:space="preserve">Individuals </w:t>
      </w:r>
      <w:r w:rsidR="00E62817">
        <w:t xml:space="preserve">that struggle finically </w:t>
      </w:r>
      <w:r w:rsidR="007C4A15">
        <w:t>are likely to</w:t>
      </w:r>
      <w:r w:rsidR="00E62817">
        <w:t xml:space="preserve"> undergo</w:t>
      </w:r>
      <w:r w:rsidR="003457AE">
        <w:t xml:space="preserve"> difficulties accessing </w:t>
      </w:r>
      <w:r w:rsidR="00034D54">
        <w:t>proper education</w:t>
      </w:r>
      <w:r w:rsidR="00EB26FD">
        <w:t xml:space="preserve"> and</w:t>
      </w:r>
      <w:r w:rsidR="00750747">
        <w:t xml:space="preserve"> </w:t>
      </w:r>
      <w:r w:rsidR="00903D57">
        <w:t>employment</w:t>
      </w:r>
      <w:r w:rsidR="00EB26FD">
        <w:t xml:space="preserve"> opportunities. </w:t>
      </w:r>
      <w:r w:rsidR="00DB150C">
        <w:t xml:space="preserve">Many children grow up in poverty and it is reported that </w:t>
      </w:r>
      <w:r w:rsidR="003221C8">
        <w:t>in the UK more than one in four children</w:t>
      </w:r>
      <w:r w:rsidR="00DA0F90">
        <w:t xml:space="preserve"> are affected by poverty </w:t>
      </w:r>
      <w:r w:rsidR="00B90D37" w:rsidRPr="00B90D37">
        <w:t>(Green, 2021)</w:t>
      </w:r>
      <w:r w:rsidR="00B90D37">
        <w:t>.</w:t>
      </w:r>
      <w:r w:rsidR="0020501D">
        <w:t xml:space="preserve"> Lack of access to </w:t>
      </w:r>
      <w:r w:rsidR="001E1AF7">
        <w:t>legitimate economic opportunities can often be down to poverty</w:t>
      </w:r>
      <w:r w:rsidR="00A37173">
        <w:t>, in turn leading to young people seeking alternative means of financial gain, including gang involvement (</w:t>
      </w:r>
      <w:r w:rsidR="003023E3">
        <w:t>Joseph Rowntree Foundation, 2024)</w:t>
      </w:r>
      <w:r w:rsidR="005C56BB">
        <w:t>.</w:t>
      </w:r>
      <w:r w:rsidR="00A179A5">
        <w:t xml:space="preserve"> Lower educational attainment and school exclusions can be strong indicators of vulnerability to gang exploitation. Studies have shown that young people who are not engaging in school are more susceptible to joining gangs due to their lack of adult supervision, routine and </w:t>
      </w:r>
      <w:proofErr w:type="gramStart"/>
      <w:r w:rsidR="00A179A5">
        <w:t>future prospects</w:t>
      </w:r>
      <w:proofErr w:type="gramEnd"/>
      <w:r w:rsidR="00A179A5">
        <w:t xml:space="preserve"> (McLean et al., 2019). The link between school exclusion and criminal exploitation has been noted in numerous reports, with gang members often targeting children who are outside mainstream education (Coomber et al., 2018)</w:t>
      </w:r>
    </w:p>
    <w:p w14:paraId="315F38F3" w14:textId="39E6F21D" w:rsidR="006C7CF2" w:rsidRDefault="004766BA" w:rsidP="00430900">
      <w:r>
        <w:t xml:space="preserve">The thesis of relative deprivation </w:t>
      </w:r>
      <w:r w:rsidR="00116418">
        <w:t>was first proposed by Runciman (1966), is useful in understanding this dynamic</w:t>
      </w:r>
      <w:r w:rsidR="00B7107B">
        <w:t xml:space="preserve">. It suggested that individuals who have a perception of themselves as disadvantaged compared to others may </w:t>
      </w:r>
      <w:r w:rsidR="00672641">
        <w:t xml:space="preserve">seek alternative ways to achieve financial success </w:t>
      </w:r>
      <w:r w:rsidR="000F2B30">
        <w:t>even if they are illegal or may feel resentment</w:t>
      </w:r>
      <w:r w:rsidR="008F5341">
        <w:t xml:space="preserve">. Moreover, areas with higher unemployment rates and social exclusion can create environments where gangs thrive by offering </w:t>
      </w:r>
      <w:r w:rsidR="002533A6">
        <w:t xml:space="preserve">individuals a sense of financial stability (Windle &amp; Briggs, </w:t>
      </w:r>
      <w:r w:rsidR="005C56BB">
        <w:t>2015)</w:t>
      </w:r>
      <w:r w:rsidR="00EB173D">
        <w:t xml:space="preserve">. </w:t>
      </w:r>
      <w:r w:rsidR="00BB1F1C">
        <w:lastRenderedPageBreak/>
        <w:t xml:space="preserve">Furthermore, the lack of educational achievement is recognised and understood through Merton’s (1939) strain theory, which theorises </w:t>
      </w:r>
      <w:r w:rsidR="00735515">
        <w:t xml:space="preserve">that individuals who are unable to achieve societal goals through legitimate means may </w:t>
      </w:r>
      <w:r w:rsidR="002819CC">
        <w:t xml:space="preserve">turn to defiant behaviour as an alternative. Gangs provide an opportunity for these vulnerable and young individuals </w:t>
      </w:r>
      <w:r w:rsidR="00987172">
        <w:t>to gain status, a feeling of belonging and to gain that economic reward, albeit through criminal means.</w:t>
      </w:r>
    </w:p>
    <w:p w14:paraId="3DBD94AB" w14:textId="1AD704F6" w:rsidR="00175C21" w:rsidRDefault="00EE558A" w:rsidP="00430900">
      <w:r>
        <w:t xml:space="preserve">Psychological vulnerabilities also </w:t>
      </w:r>
      <w:proofErr w:type="gramStart"/>
      <w:r>
        <w:t>plays</w:t>
      </w:r>
      <w:proofErr w:type="gramEnd"/>
      <w:r>
        <w:t xml:space="preserve"> a vital role in making individuals susceptible to</w:t>
      </w:r>
      <w:r w:rsidR="00E16CDD">
        <w:t xml:space="preserve"> criminal exploitation. Adverse Childhood Experiences (ACEs), such as physical</w:t>
      </w:r>
      <w:r w:rsidR="001436E4">
        <w:t xml:space="preserve"> abuse, exposure to domestic violence,</w:t>
      </w:r>
      <w:r w:rsidR="007516E6">
        <w:t xml:space="preserve"> neglect and parental substance misuse, are strongly linked to later involvement in criminal activities (</w:t>
      </w:r>
      <w:r w:rsidR="00A36254">
        <w:t>Fox et al., 2015)</w:t>
      </w:r>
      <w:r w:rsidR="006302DC">
        <w:t>. Young people who have experienced trauma may seek belonging and protection within a gang environment</w:t>
      </w:r>
      <w:r w:rsidR="00583E89">
        <w:t xml:space="preserve">, which often presents itself as a surrogate family of sorts </w:t>
      </w:r>
      <w:r w:rsidR="00BE153A">
        <w:t>(Young et al., 2019)</w:t>
      </w:r>
      <w:r w:rsidR="00175C21">
        <w:t xml:space="preserve">. </w:t>
      </w:r>
    </w:p>
    <w:p w14:paraId="388ACC94" w14:textId="14B433E8" w:rsidR="007E75EC" w:rsidRDefault="00175C21" w:rsidP="00430900">
      <w:r>
        <w:t>Attachment theory as developed by Bowlby (1969) explains why children wi</w:t>
      </w:r>
      <w:r w:rsidR="007D1FDB">
        <w:t xml:space="preserve">th insecure or disorganised home lives </w:t>
      </w:r>
      <w:r w:rsidR="00AA5B22">
        <w:t xml:space="preserve">are more prone to exploitation. A lack of stable parental figures can lead young people to seek security and during this vulnerable phase, what better than a group of people who </w:t>
      </w:r>
      <w:r w:rsidR="004347D0">
        <w:t>“respect” you for doing as they ask. Here they will receive the structure and validation they so desire from their lack of in their home environment.</w:t>
      </w:r>
    </w:p>
    <w:p w14:paraId="6C475FC8" w14:textId="6C4BF0FE" w:rsidR="00DB6F34" w:rsidRDefault="007E75EC" w:rsidP="00430900">
      <w:r>
        <w:t xml:space="preserve">Individuals with low </w:t>
      </w:r>
      <w:r w:rsidR="00932AAB">
        <w:t>self-esteem</w:t>
      </w:r>
      <w:r>
        <w:t xml:space="preserve">, poor </w:t>
      </w:r>
      <w:r w:rsidR="00932AAB">
        <w:t>self-worth</w:t>
      </w:r>
      <w:r>
        <w:t xml:space="preserve"> also find themselves in the </w:t>
      </w:r>
      <w:r w:rsidR="00932AAB">
        <w:t xml:space="preserve">pool for gang recruitment </w:t>
      </w:r>
      <w:r w:rsidR="009762CF">
        <w:t>and a weak sense of identity makes them ideal targets for criminal exploitation</w:t>
      </w:r>
      <w:r w:rsidR="006B3F65">
        <w:t xml:space="preserve"> </w:t>
      </w:r>
      <w:r w:rsidR="00976EE6">
        <w:t>(</w:t>
      </w:r>
      <w:r w:rsidR="006B3F65">
        <w:t>Farrington et al., 2016)</w:t>
      </w:r>
      <w:r w:rsidR="00976EE6">
        <w:t xml:space="preserve">. </w:t>
      </w:r>
      <w:r w:rsidR="003A181F">
        <w:t xml:space="preserve">Gangs often provide a sense of purpose, belonging </w:t>
      </w:r>
      <w:r w:rsidR="00CB711A">
        <w:t xml:space="preserve">and social identity </w:t>
      </w:r>
      <w:r w:rsidR="00B846E5">
        <w:t xml:space="preserve">to those who feel particularly inadequate. Social identity theory </w:t>
      </w:r>
      <w:r w:rsidR="003201F6">
        <w:t>as proposed by Tajfel and Turner (1979), suggests individuals derive a sense of self-worth from the groups they belong to. If generic form</w:t>
      </w:r>
      <w:r w:rsidR="0002136B">
        <w:t>s such as family and school fail to provide a positive identity to young people may turn to gangs to fulfil this need</w:t>
      </w:r>
      <w:r w:rsidR="00DB4A2A">
        <w:t xml:space="preserve"> (Hesketh, 2019)</w:t>
      </w:r>
      <w:r w:rsidR="00FD2749">
        <w:t xml:space="preserve">. </w:t>
      </w:r>
    </w:p>
    <w:p w14:paraId="5FE9EA82" w14:textId="173CBC1F" w:rsidR="003A5588" w:rsidRDefault="009A054C" w:rsidP="00430900">
      <w:r>
        <w:t xml:space="preserve">Young people and children that are involved in crowds and groups of people that partake in criminal gang activity may cause individuals to feel peer pressured into joining gangs. </w:t>
      </w:r>
      <w:r w:rsidR="00990DF5">
        <w:t xml:space="preserve">Once within gangs, people may can pressured into committing crimes, and </w:t>
      </w:r>
      <w:r w:rsidR="00E516FA">
        <w:t>carrying</w:t>
      </w:r>
      <w:r w:rsidR="00990DF5">
        <w:t xml:space="preserve"> drugs and weapons</w:t>
      </w:r>
      <w:r w:rsidR="00E516FA">
        <w:t xml:space="preserve"> (</w:t>
      </w:r>
      <w:r w:rsidR="00E516FA" w:rsidRPr="00E516FA">
        <w:t>NSPCC</w:t>
      </w:r>
      <w:r w:rsidR="00E516FA">
        <w:t xml:space="preserve">, 2019). </w:t>
      </w:r>
      <w:r w:rsidR="00711E09">
        <w:t xml:space="preserve"> </w:t>
      </w:r>
      <w:r w:rsidR="00C611A0">
        <w:t xml:space="preserve">The sociologist </w:t>
      </w:r>
      <w:r w:rsidR="00493EE6">
        <w:t xml:space="preserve">Edwin Sutherland </w:t>
      </w:r>
      <w:r w:rsidR="006A3956">
        <w:t xml:space="preserve">proposed the differential association </w:t>
      </w:r>
      <w:r w:rsidR="00A204A9">
        <w:t xml:space="preserve">theory </w:t>
      </w:r>
      <w:r w:rsidR="000A6A74">
        <w:t xml:space="preserve">(1939), </w:t>
      </w:r>
      <w:r w:rsidR="00A204A9">
        <w:t>which</w:t>
      </w:r>
      <w:r w:rsidR="000A6A74">
        <w:t xml:space="preserve"> </w:t>
      </w:r>
      <w:r w:rsidR="006846D3">
        <w:t>suggests</w:t>
      </w:r>
      <w:r w:rsidR="000A6A74">
        <w:t xml:space="preserve"> that </w:t>
      </w:r>
      <w:r w:rsidR="00E177E9">
        <w:t xml:space="preserve">being involved in a criminal </w:t>
      </w:r>
      <w:r w:rsidR="000A6A74">
        <w:t xml:space="preserve">environment </w:t>
      </w:r>
      <w:r w:rsidR="00AE662F">
        <w:t>motivate</w:t>
      </w:r>
      <w:r w:rsidR="000C64A8">
        <w:t xml:space="preserve">s </w:t>
      </w:r>
      <w:r w:rsidR="008A1265">
        <w:t xml:space="preserve">the individual to partake in </w:t>
      </w:r>
      <w:r w:rsidR="00AE662F">
        <w:t>criminal behaviour</w:t>
      </w:r>
      <w:r w:rsidR="008A1265">
        <w:t xml:space="preserve">. This is because the environment allows </w:t>
      </w:r>
      <w:r w:rsidR="000E1DCF">
        <w:t xml:space="preserve">individuals to observe and learn criminal </w:t>
      </w:r>
      <w:r w:rsidR="00C316E1">
        <w:t>behaviour</w:t>
      </w:r>
      <w:r w:rsidR="00C63BDC">
        <w:t xml:space="preserve">, values and attitudes </w:t>
      </w:r>
      <w:r w:rsidR="00F437EE" w:rsidRPr="00F437EE">
        <w:t>(Nickerson, 2024)</w:t>
      </w:r>
      <w:r w:rsidR="00AE662F">
        <w:t xml:space="preserve">. </w:t>
      </w:r>
    </w:p>
    <w:p w14:paraId="70E3283C" w14:textId="7AEA1E24" w:rsidR="00163D2A" w:rsidRDefault="004E244A" w:rsidP="005F1582">
      <w:r>
        <w:t xml:space="preserve">County lines </w:t>
      </w:r>
      <w:proofErr w:type="gramStart"/>
      <w:r>
        <w:t>is</w:t>
      </w:r>
      <w:proofErr w:type="gramEnd"/>
      <w:r>
        <w:t xml:space="preserve"> prevalent </w:t>
      </w:r>
      <w:r w:rsidR="00CD47BA">
        <w:t xml:space="preserve">within criminal </w:t>
      </w:r>
      <w:r w:rsidR="0040421D">
        <w:t>gangs</w:t>
      </w:r>
      <w:r w:rsidR="00CD47BA">
        <w:t xml:space="preserve"> in the UK and </w:t>
      </w:r>
      <w:r w:rsidR="007B68F1">
        <w:t xml:space="preserve">this entails young </w:t>
      </w:r>
      <w:proofErr w:type="spellStart"/>
      <w:r w:rsidR="007B68F1">
        <w:t>persons</w:t>
      </w:r>
      <w:proofErr w:type="spellEnd"/>
      <w:r w:rsidR="00AD462C">
        <w:t xml:space="preserve"> being exploited whereby, they are used to transport drugs </w:t>
      </w:r>
      <w:r w:rsidR="004036D2" w:rsidRPr="004036D2">
        <w:t>(Crime Stoppers, 2023)</w:t>
      </w:r>
      <w:r w:rsidR="00B0434F">
        <w:t>.</w:t>
      </w:r>
      <w:r w:rsidR="002947AB">
        <w:t xml:space="preserve"> </w:t>
      </w:r>
      <w:r w:rsidR="0073514B">
        <w:t>Research</w:t>
      </w:r>
      <w:r w:rsidR="002947AB">
        <w:t xml:space="preserve"> highlights that </w:t>
      </w:r>
      <w:r w:rsidR="00673FCD">
        <w:t xml:space="preserve">criminal gangs often use tactics such as grooming and </w:t>
      </w:r>
      <w:r w:rsidR="00954E49">
        <w:t>coercive</w:t>
      </w:r>
      <w:r w:rsidR="00673FCD">
        <w:t xml:space="preserve"> control </w:t>
      </w:r>
      <w:proofErr w:type="gramStart"/>
      <w:r w:rsidR="00673FCD">
        <w:t>in order to</w:t>
      </w:r>
      <w:proofErr w:type="gramEnd"/>
      <w:r w:rsidR="00673FCD">
        <w:t xml:space="preserve"> exploit and </w:t>
      </w:r>
      <w:r w:rsidR="00B23A04">
        <w:t xml:space="preserve">recruit vulnerable young people and children. </w:t>
      </w:r>
      <w:r w:rsidR="00BC6C0F">
        <w:lastRenderedPageBreak/>
        <w:t xml:space="preserve">Often the children used are already known to social services </w:t>
      </w:r>
      <w:r w:rsidR="00D32AF1">
        <w:t xml:space="preserve">and looked after or in care </w:t>
      </w:r>
      <w:r w:rsidR="00954E49" w:rsidRPr="00954E49">
        <w:t>(Robinson, 2017)</w:t>
      </w:r>
      <w:r w:rsidR="00954E49">
        <w:t>.</w:t>
      </w:r>
      <w:r w:rsidR="00865F3B">
        <w:t xml:space="preserve"> </w:t>
      </w:r>
      <w:r w:rsidR="00433BFB">
        <w:t xml:space="preserve">Gangs </w:t>
      </w:r>
      <w:r w:rsidR="002448D9">
        <w:t xml:space="preserve">are calculated and often prey on young people who </w:t>
      </w:r>
      <w:r w:rsidR="00DC427C">
        <w:t xml:space="preserve">have </w:t>
      </w:r>
      <w:r w:rsidR="007A1733">
        <w:t>socioeconomic</w:t>
      </w:r>
      <w:r w:rsidR="00CA5B26">
        <w:t xml:space="preserve"> and </w:t>
      </w:r>
      <w:r w:rsidR="007A1733">
        <w:t>psychological</w:t>
      </w:r>
      <w:r w:rsidR="00CA5B26">
        <w:t xml:space="preserve"> </w:t>
      </w:r>
      <w:r w:rsidR="00A57507">
        <w:t>vulnerabilities</w:t>
      </w:r>
      <w:r w:rsidR="00CA5B26">
        <w:t xml:space="preserve"> as they </w:t>
      </w:r>
      <w:r w:rsidR="00A57507">
        <w:t xml:space="preserve">are easier to become a victim of coercion and forced into a life of crime </w:t>
      </w:r>
      <w:r w:rsidR="00A57507" w:rsidRPr="00A57507">
        <w:t>(Spicer, 2021)</w:t>
      </w:r>
      <w:r w:rsidR="00A57507">
        <w:t>.</w:t>
      </w:r>
      <w:r w:rsidR="004F729C">
        <w:t xml:space="preserve"> Gangs have many tact</w:t>
      </w:r>
      <w:r w:rsidR="00E22821">
        <w:t>ics that they use</w:t>
      </w:r>
      <w:r w:rsidR="004942EE">
        <w:t xml:space="preserve"> to </w:t>
      </w:r>
      <w:r w:rsidR="008F7B2F">
        <w:t xml:space="preserve">keep their recruits within the gang such as debt bondage. Debt bondage refers to </w:t>
      </w:r>
      <w:r w:rsidR="00A60135">
        <w:t>wher</w:t>
      </w:r>
      <w:r w:rsidR="00FC2023">
        <w:t>e the gang will make the new recruits feel as if they a</w:t>
      </w:r>
      <w:r w:rsidR="00AB1EE0">
        <w:t xml:space="preserve">re in debt with the gang in ways such as arranging for the individuals to be robs, therefore, resulting in them </w:t>
      </w:r>
      <w:r w:rsidR="005F1582">
        <w:t>owing</w:t>
      </w:r>
      <w:r w:rsidR="00AB1EE0">
        <w:t xml:space="preserve"> the </w:t>
      </w:r>
      <w:r w:rsidR="005F1582">
        <w:t>gang</w:t>
      </w:r>
      <w:r w:rsidR="00AB1EE0">
        <w:t xml:space="preserve"> money and drugs. As the recruits </w:t>
      </w:r>
      <w:r w:rsidR="003A7CF6">
        <w:t>often cannot afford to pay the gang back and therefore,</w:t>
      </w:r>
      <w:r w:rsidR="009B7A23">
        <w:t xml:space="preserve"> they are forced to remain under the power of the </w:t>
      </w:r>
      <w:r w:rsidR="005F1582">
        <w:t xml:space="preserve">gang </w:t>
      </w:r>
      <w:r w:rsidR="005F1582" w:rsidRPr="005F1582">
        <w:t>(NHS, 2024)</w:t>
      </w:r>
      <w:r w:rsidR="005F1582">
        <w:t>.</w:t>
      </w:r>
    </w:p>
    <w:p w14:paraId="62FC59CF" w14:textId="589EE382" w:rsidR="00BC732B" w:rsidRPr="005F1582" w:rsidRDefault="00C45A5F" w:rsidP="005F1582">
      <w:r>
        <w:t xml:space="preserve">To conclude, this essay has highlighted </w:t>
      </w:r>
      <w:r w:rsidR="00645080">
        <w:t xml:space="preserve">that </w:t>
      </w:r>
      <w:r w:rsidR="00E26791">
        <w:t>socioeconomic, psychological, and environmental factor</w:t>
      </w:r>
      <w:r w:rsidR="006C7C8D">
        <w:t xml:space="preserve">s play a role in young </w:t>
      </w:r>
      <w:r w:rsidR="00F53F1E">
        <w:t>person’s</w:t>
      </w:r>
      <w:r w:rsidR="006C7C8D">
        <w:t xml:space="preserve"> vulnerabilities</w:t>
      </w:r>
      <w:r w:rsidR="00AB1D3C">
        <w:t xml:space="preserve"> which, criminal gangs target. </w:t>
      </w:r>
      <w:r w:rsidR="00352826">
        <w:t xml:space="preserve">As mentioned, poverty, poor education and employment, peer pressure and family breakdown </w:t>
      </w:r>
      <w:r w:rsidR="00C71C2B">
        <w:t>cause and individual to be at a higher risk of being subject to exploitation by criminal gangs.</w:t>
      </w:r>
      <w:r w:rsidR="00B978D8">
        <w:t xml:space="preserve"> </w:t>
      </w:r>
      <w:r w:rsidR="007B55F6">
        <w:t xml:space="preserve">There are many individuals that are more at risk of being recruited by criminal gangs and forced into </w:t>
      </w:r>
      <w:r w:rsidR="00911C9D">
        <w:t xml:space="preserve">the life of crime, as suggested in the </w:t>
      </w:r>
      <w:r w:rsidR="00A82468">
        <w:t>differential association theory.</w:t>
      </w:r>
      <w:r w:rsidR="00AF2C29">
        <w:t xml:space="preserve"> </w:t>
      </w:r>
    </w:p>
    <w:p w14:paraId="675765C5" w14:textId="3EB309EF" w:rsidR="009B7A23" w:rsidRDefault="009B7A23" w:rsidP="00430900"/>
    <w:p w14:paraId="3ECF32EE" w14:textId="77777777" w:rsidR="005209B1" w:rsidRDefault="005209B1" w:rsidP="00430900"/>
    <w:p w14:paraId="3E3E4648" w14:textId="77777777" w:rsidR="00AB0EF4" w:rsidRDefault="00AB0EF4" w:rsidP="00430900"/>
    <w:p w14:paraId="7B153CBB" w14:textId="77777777" w:rsidR="006E2867" w:rsidRDefault="006E2867" w:rsidP="006871EC"/>
    <w:p w14:paraId="174C4ACC" w14:textId="77777777" w:rsidR="006E2867" w:rsidRDefault="006E2867" w:rsidP="006871EC"/>
    <w:p w14:paraId="06F3598D" w14:textId="77777777" w:rsidR="00D91A5F" w:rsidRDefault="00D91A5F" w:rsidP="006871EC"/>
    <w:p w14:paraId="7FE372E1" w14:textId="77777777" w:rsidR="00D91A5F" w:rsidRDefault="00D91A5F" w:rsidP="006871EC"/>
    <w:p w14:paraId="4ADBA5D9" w14:textId="77777777" w:rsidR="00D91A5F" w:rsidRDefault="00D91A5F" w:rsidP="006871EC"/>
    <w:p w14:paraId="43CF4925" w14:textId="77777777" w:rsidR="00D91A5F" w:rsidRDefault="00D91A5F" w:rsidP="006871EC"/>
    <w:p w14:paraId="67E58F49" w14:textId="77777777" w:rsidR="00D91A5F" w:rsidRDefault="00D91A5F" w:rsidP="006871EC"/>
    <w:p w14:paraId="3C5CDAA3" w14:textId="77777777" w:rsidR="00D91A5F" w:rsidRDefault="00D91A5F" w:rsidP="006871EC"/>
    <w:p w14:paraId="16C66DBA" w14:textId="77777777" w:rsidR="00D91A5F" w:rsidRDefault="00D91A5F" w:rsidP="006871EC"/>
    <w:p w14:paraId="3546B2FA" w14:textId="77777777" w:rsidR="00D91A5F" w:rsidRDefault="00D91A5F" w:rsidP="006871EC"/>
    <w:p w14:paraId="459E1512" w14:textId="77777777" w:rsidR="00D91A5F" w:rsidRDefault="00D91A5F" w:rsidP="006871EC"/>
    <w:p w14:paraId="00ACA665" w14:textId="77777777" w:rsidR="00F53F1E" w:rsidRDefault="00F53F1E" w:rsidP="006871EC"/>
    <w:p w14:paraId="70691C43" w14:textId="77777777" w:rsidR="00F53F1E" w:rsidRDefault="00F53F1E" w:rsidP="006871EC"/>
    <w:p w14:paraId="47AA399A" w14:textId="77777777" w:rsidR="00D91A5F" w:rsidRDefault="00D91A5F" w:rsidP="006871EC"/>
    <w:p w14:paraId="427E1D93" w14:textId="77777777" w:rsidR="00D91A5F" w:rsidRPr="004A4E52" w:rsidRDefault="00D91A5F" w:rsidP="006871EC"/>
    <w:p w14:paraId="71AD5B04" w14:textId="77777777" w:rsidR="006871EC" w:rsidRPr="004A4E52" w:rsidRDefault="006871EC" w:rsidP="006871EC">
      <w:r w:rsidRPr="004A4E52">
        <w:rPr>
          <w:b/>
          <w:bCs/>
        </w:rPr>
        <w:t>Essay three – Vulnerability &amp; Risk</w:t>
      </w:r>
    </w:p>
    <w:p w14:paraId="22898A3D" w14:textId="77777777" w:rsidR="006871EC" w:rsidRPr="004A4E52" w:rsidRDefault="006871EC" w:rsidP="006871EC">
      <w:r w:rsidRPr="004A4E52">
        <w:t>Is early intervention an effective means of preventing young people from offending? What increases or detracts from its effectiveness?</w:t>
      </w:r>
    </w:p>
    <w:p w14:paraId="1188FB4A" w14:textId="77777777" w:rsidR="006871EC" w:rsidRPr="004A4E52" w:rsidRDefault="006871EC" w:rsidP="006871EC">
      <w:r w:rsidRPr="004A4E52">
        <w:t>Your answer must be based on academic research.</w:t>
      </w:r>
    </w:p>
    <w:p w14:paraId="009D3294" w14:textId="45C13EF2" w:rsidR="00CB5CE0" w:rsidRDefault="006871EC" w:rsidP="004A4E52">
      <w:r w:rsidRPr="004A4E52">
        <w:rPr>
          <w:b/>
          <w:bCs/>
        </w:rPr>
        <w:t xml:space="preserve">Word limit: </w:t>
      </w:r>
      <w:r w:rsidRPr="004A4E52">
        <w:t>1000 words.</w:t>
      </w:r>
    </w:p>
    <w:p w14:paraId="645E73F1" w14:textId="7A8F5FC8" w:rsidR="00B041C7" w:rsidRDefault="00291EEC" w:rsidP="004A4E52">
      <w:r>
        <w:t xml:space="preserve">This essay will </w:t>
      </w:r>
      <w:r w:rsidR="0032097C">
        <w:t>delve</w:t>
      </w:r>
      <w:r>
        <w:t xml:space="preserve"> into the </w:t>
      </w:r>
      <w:r w:rsidR="007155AE">
        <w:t>often-asked</w:t>
      </w:r>
      <w:r>
        <w:t xml:space="preserve"> question </w:t>
      </w:r>
      <w:r w:rsidR="003774B1">
        <w:t xml:space="preserve">if early intervention is an effective </w:t>
      </w:r>
      <w:r w:rsidR="007A10A6">
        <w:t>method</w:t>
      </w:r>
      <w:r w:rsidR="003774B1">
        <w:t xml:space="preserve"> of preventing young people from offending</w:t>
      </w:r>
      <w:r w:rsidR="0032097C">
        <w:t xml:space="preserve">. </w:t>
      </w:r>
      <w:r w:rsidR="00D03008">
        <w:t xml:space="preserve">Furthermore, this essay will evaluate factors of early intervention which either increases or detracts from the efficacy. </w:t>
      </w:r>
      <w:r w:rsidR="008208B3">
        <w:t xml:space="preserve">Early intervention entails </w:t>
      </w:r>
      <w:r w:rsidR="00572A56">
        <w:t>the tactics that police</w:t>
      </w:r>
      <w:r w:rsidR="00483DEE">
        <w:t xml:space="preserve">, </w:t>
      </w:r>
      <w:r w:rsidR="004B52FF">
        <w:t xml:space="preserve">partner </w:t>
      </w:r>
      <w:r w:rsidR="00483DEE">
        <w:t xml:space="preserve">agencies and </w:t>
      </w:r>
      <w:r w:rsidR="006B7C65">
        <w:t>charities</w:t>
      </w:r>
      <w:r w:rsidR="00F03E03">
        <w:t xml:space="preserve"> use to tackle root causes </w:t>
      </w:r>
      <w:r w:rsidR="00185ADF">
        <w:t xml:space="preserve">of </w:t>
      </w:r>
      <w:r w:rsidR="00A31A1D">
        <w:t>criminality</w:t>
      </w:r>
      <w:r w:rsidR="00185ADF">
        <w:t xml:space="preserve"> </w:t>
      </w:r>
      <w:r w:rsidR="007F4192">
        <w:t>in youths</w:t>
      </w:r>
      <w:r w:rsidR="003C4E77">
        <w:t xml:space="preserve"> in hopes </w:t>
      </w:r>
      <w:r w:rsidR="00BD53D0">
        <w:t>of</w:t>
      </w:r>
      <w:r w:rsidR="003C4E77">
        <w:t xml:space="preserve"> reducing youth offending.</w:t>
      </w:r>
      <w:r w:rsidR="00023586">
        <w:t xml:space="preserve"> </w:t>
      </w:r>
      <w:r w:rsidR="00D84D49">
        <w:t xml:space="preserve">The police force </w:t>
      </w:r>
      <w:r w:rsidR="00310C25">
        <w:t>plays</w:t>
      </w:r>
      <w:r w:rsidR="00D84D49">
        <w:t xml:space="preserve"> a crucial role in identifying risks and </w:t>
      </w:r>
      <w:r w:rsidR="00491030">
        <w:t xml:space="preserve">patterns of </w:t>
      </w:r>
      <w:r w:rsidR="009B7886">
        <w:t>behaviour</w:t>
      </w:r>
      <w:r w:rsidR="00491030">
        <w:t xml:space="preserve"> within young people and children which may lead them to commit crime. </w:t>
      </w:r>
      <w:r w:rsidR="009B7886">
        <w:t>Early identification of this behaviour can allow for effective</w:t>
      </w:r>
      <w:r w:rsidR="00023586">
        <w:t xml:space="preserve"> </w:t>
      </w:r>
      <w:r w:rsidR="009B7886">
        <w:t>e</w:t>
      </w:r>
      <w:r w:rsidR="00CF296B">
        <w:t>arly intervention</w:t>
      </w:r>
      <w:r w:rsidR="001A11A7">
        <w:t xml:space="preserve"> to take place. </w:t>
      </w:r>
      <w:r w:rsidR="00D23F98">
        <w:t xml:space="preserve">This </w:t>
      </w:r>
      <w:r w:rsidR="00BD53D0">
        <w:t>i</w:t>
      </w:r>
      <w:r w:rsidR="00D23F98">
        <w:t>ntervention</w:t>
      </w:r>
      <w:r w:rsidR="00CF296B">
        <w:t xml:space="preserve"> is </w:t>
      </w:r>
      <w:r w:rsidR="00D23F98">
        <w:t xml:space="preserve">specifically </w:t>
      </w:r>
      <w:r w:rsidR="00CF296B">
        <w:t>aimed to target</w:t>
      </w:r>
      <w:r w:rsidR="00E95043">
        <w:t xml:space="preserve"> the children considered as ‘at risk’</w:t>
      </w:r>
      <w:r w:rsidR="00F1314A">
        <w:t xml:space="preserve"> of their involvement in the criminal lifestyle. </w:t>
      </w:r>
      <w:r w:rsidR="000A6C9F">
        <w:t xml:space="preserve">There are many factors that are said to </w:t>
      </w:r>
      <w:r w:rsidR="001C23F7">
        <w:t xml:space="preserve">increase </w:t>
      </w:r>
      <w:r w:rsidR="00313414">
        <w:t xml:space="preserve">the chance of a child falling into the ‘at risk’ category such as, </w:t>
      </w:r>
      <w:r w:rsidR="00713878">
        <w:t>poor parental supervision</w:t>
      </w:r>
      <w:r w:rsidR="004F01FC">
        <w:t xml:space="preserve"> and guidance</w:t>
      </w:r>
      <w:r w:rsidR="00952B30">
        <w:t xml:space="preserve"> </w:t>
      </w:r>
      <w:r w:rsidR="004310AF" w:rsidRPr="004310AF">
        <w:t xml:space="preserve">(Youth Crime </w:t>
      </w:r>
      <w:r w:rsidR="00053F3F" w:rsidRPr="004310AF">
        <w:t>Commission,</w:t>
      </w:r>
      <w:r w:rsidR="004310AF" w:rsidRPr="004310AF">
        <w:t xml:space="preserve"> 2016)</w:t>
      </w:r>
      <w:r w:rsidR="004310AF">
        <w:t>.</w:t>
      </w:r>
      <w:r w:rsidR="00A070A5">
        <w:t xml:space="preserve"> </w:t>
      </w:r>
      <w:r w:rsidR="00156BCD">
        <w:t xml:space="preserve">This </w:t>
      </w:r>
      <w:r w:rsidR="005B6497">
        <w:t xml:space="preserve">essay critically examines the effectiveness of early intervention </w:t>
      </w:r>
      <w:r w:rsidR="00CE33E2">
        <w:t>in preventing youth offending, drawing on academic research</w:t>
      </w:r>
      <w:r w:rsidR="00607177">
        <w:t xml:space="preserve">, theoretical frameworks and practical evidence. It also explores the factors that </w:t>
      </w:r>
      <w:r w:rsidR="006A426C">
        <w:t xml:space="preserve">enhance or limit its success, including how multiagency collaboration, socio-economic conditions and </w:t>
      </w:r>
      <w:r w:rsidR="00B041C7">
        <w:t>family involvement can affect early intervention.</w:t>
      </w:r>
    </w:p>
    <w:p w14:paraId="4FE2F349" w14:textId="4B79D101" w:rsidR="003C659D" w:rsidRDefault="00B041C7" w:rsidP="004A4E52">
      <w:r>
        <w:t xml:space="preserve">Early interventions </w:t>
      </w:r>
      <w:proofErr w:type="gramStart"/>
      <w:r>
        <w:t>is</w:t>
      </w:r>
      <w:proofErr w:type="gramEnd"/>
      <w:r>
        <w:t xml:space="preserve"> grounded in developmental criminology</w:t>
      </w:r>
      <w:r w:rsidR="000949C2">
        <w:t>, which suggests that criminal behaviour often emerges through unpredictable pathways beginning in early childhood</w:t>
      </w:r>
      <w:r w:rsidR="00CB4C85">
        <w:t xml:space="preserve"> </w:t>
      </w:r>
      <w:r w:rsidR="001E0D24">
        <w:t>(McGuire, 2002). Risk factors</w:t>
      </w:r>
      <w:r w:rsidR="000352B2">
        <w:t xml:space="preserve"> such as truancy, poor parenting, emotional or behavioural issues and exposure to </w:t>
      </w:r>
      <w:r w:rsidR="00C20C3D">
        <w:t>violence and other Adverse Childhood Experiences (ACEs), contribute to these pathways</w:t>
      </w:r>
      <w:r w:rsidR="00E97E6C">
        <w:t xml:space="preserve"> (Rutter et</w:t>
      </w:r>
      <w:r w:rsidR="00BD3EA0">
        <w:t xml:space="preserve"> al., 1998). The logic of early intervention</w:t>
      </w:r>
      <w:r w:rsidR="009028DB">
        <w:t xml:space="preserve">, then, is to identify and disrupt these pathways before offending becomes </w:t>
      </w:r>
      <w:r w:rsidR="00C77B1A">
        <w:t xml:space="preserve">a fundamental part of the young </w:t>
      </w:r>
      <w:r w:rsidR="00E63148">
        <w:t>person’s</w:t>
      </w:r>
      <w:r w:rsidR="00C77B1A">
        <w:t xml:space="preserve"> behaviour. </w:t>
      </w:r>
    </w:p>
    <w:p w14:paraId="63747688" w14:textId="18810A1C" w:rsidR="009A0E96" w:rsidRDefault="00755DB4" w:rsidP="004A4E52">
      <w:r>
        <w:t xml:space="preserve">Evidence suggests the idea that intervention at the </w:t>
      </w:r>
      <w:r w:rsidR="00B07DEA">
        <w:t xml:space="preserve">earliest opportunity can prevent offending. The Cambridge </w:t>
      </w:r>
      <w:r w:rsidR="00E737ED">
        <w:t xml:space="preserve">Study in delinquent development, a </w:t>
      </w:r>
      <w:r w:rsidR="003C659D">
        <w:t>long-lasting</w:t>
      </w:r>
      <w:r w:rsidR="00D0165E">
        <w:t xml:space="preserve"> study, spanning 50 years, found that early risk factors for offending including </w:t>
      </w:r>
      <w:r w:rsidR="00622175">
        <w:t>impulsivity</w:t>
      </w:r>
      <w:r w:rsidR="00A60CBA">
        <w:t xml:space="preserve">, low academic attainment and </w:t>
      </w:r>
      <w:r w:rsidR="00622175">
        <w:t>poor</w:t>
      </w:r>
      <w:r w:rsidR="00A60CBA">
        <w:t xml:space="preserve"> parental supervision can be reliably identified by age 10 (</w:t>
      </w:r>
      <w:r w:rsidR="00622175">
        <w:t>Farrington et al., 2013).</w:t>
      </w:r>
      <w:r w:rsidR="00190CBC">
        <w:t xml:space="preserve"> </w:t>
      </w:r>
      <w:r w:rsidR="00D873CD">
        <w:t xml:space="preserve"> </w:t>
      </w:r>
      <w:r w:rsidR="00FE1343">
        <w:t>The risk of l</w:t>
      </w:r>
      <w:r w:rsidR="00DF2E17">
        <w:t xml:space="preserve">ater life criminality </w:t>
      </w:r>
      <w:proofErr w:type="gramStart"/>
      <w:r w:rsidR="00D75252">
        <w:t>can</w:t>
      </w:r>
      <w:proofErr w:type="gramEnd"/>
      <w:r w:rsidR="00D75252">
        <w:t xml:space="preserve"> therefore, be reduce</w:t>
      </w:r>
      <w:r w:rsidR="00631D96">
        <w:t>d</w:t>
      </w:r>
      <w:r w:rsidR="00D75252">
        <w:t xml:space="preserve"> when </w:t>
      </w:r>
      <w:r w:rsidR="00DF1BF0">
        <w:t xml:space="preserve">targeted </w:t>
      </w:r>
      <w:r w:rsidR="00D75252">
        <w:t>programmes</w:t>
      </w:r>
      <w:r w:rsidR="002A0436">
        <w:t xml:space="preserve"> </w:t>
      </w:r>
      <w:r w:rsidR="00FE1343">
        <w:t xml:space="preserve">are implemented </w:t>
      </w:r>
      <w:r w:rsidR="00631D96">
        <w:t>and tailored to the at-risk young persons.</w:t>
      </w:r>
    </w:p>
    <w:p w14:paraId="63E52016" w14:textId="0293C0D2" w:rsidR="00631D96" w:rsidRDefault="00DE0F80" w:rsidP="004A4E52">
      <w:r>
        <w:lastRenderedPageBreak/>
        <w:t xml:space="preserve">There is evidence to support a reduction in youth offending when </w:t>
      </w:r>
      <w:r w:rsidR="004D22B0">
        <w:t xml:space="preserve">interventions are implemented such as, the UK based Sure Start </w:t>
      </w:r>
      <w:r w:rsidR="00E61906">
        <w:t>initiate.</w:t>
      </w:r>
      <w:r w:rsidR="00530AEE">
        <w:t xml:space="preserve"> </w:t>
      </w:r>
      <w:r w:rsidR="00297955">
        <w:t>Sure,</w:t>
      </w:r>
      <w:r w:rsidR="00530AEE">
        <w:t xml:space="preserve"> Start is also known as Flying Start within Wales.</w:t>
      </w:r>
      <w:r w:rsidR="00F53905">
        <w:t xml:space="preserve"> This initiative </w:t>
      </w:r>
      <w:r w:rsidR="00C94160">
        <w:t xml:space="preserve">focuses on </w:t>
      </w:r>
      <w:r w:rsidR="009215F9">
        <w:t xml:space="preserve">providing support </w:t>
      </w:r>
      <w:r w:rsidR="004934E3">
        <w:t>to</w:t>
      </w:r>
      <w:r w:rsidR="00AC13B2">
        <w:t xml:space="preserve"> families with</w:t>
      </w:r>
      <w:r w:rsidR="004934E3">
        <w:t xml:space="preserve"> children under the ages of four </w:t>
      </w:r>
      <w:r w:rsidR="004756BC">
        <w:t>who</w:t>
      </w:r>
      <w:r w:rsidR="00AC13B2">
        <w:t xml:space="preserve"> are situated in disadvantaged areas within the UK. </w:t>
      </w:r>
      <w:proofErr w:type="gramStart"/>
      <w:r w:rsidR="00B65D37">
        <w:t>This supports</w:t>
      </w:r>
      <w:proofErr w:type="gramEnd"/>
      <w:r w:rsidR="00B65D37">
        <w:t xml:space="preserve"> aims to provide equal opportunities </w:t>
      </w:r>
      <w:r w:rsidR="00B6440D">
        <w:t>and life chances for children</w:t>
      </w:r>
      <w:r w:rsidR="009A58E5">
        <w:t xml:space="preserve">. This </w:t>
      </w:r>
      <w:r w:rsidR="000F535D">
        <w:t>initiative</w:t>
      </w:r>
      <w:r w:rsidR="009A58E5">
        <w:t xml:space="preserve"> </w:t>
      </w:r>
      <w:r w:rsidR="00D8694C">
        <w:t xml:space="preserve">provides support through the means of </w:t>
      </w:r>
      <w:r w:rsidR="00446172">
        <w:t>Children Centres</w:t>
      </w:r>
      <w:r w:rsidR="00A557B5">
        <w:t>, early education</w:t>
      </w:r>
      <w:r w:rsidR="005C09E5">
        <w:t>, parental advice and support, healthcare ser</w:t>
      </w:r>
      <w:r w:rsidR="00512253">
        <w:t>vices</w:t>
      </w:r>
      <w:r w:rsidR="00B26044">
        <w:t xml:space="preserve"> </w:t>
      </w:r>
      <w:r w:rsidR="00B26044" w:rsidRPr="00B26044">
        <w:t>(Albert, 2021)</w:t>
      </w:r>
      <w:r w:rsidR="00B26044">
        <w:t xml:space="preserve">. </w:t>
      </w:r>
      <w:r w:rsidR="008B17F4">
        <w:t xml:space="preserve"> Assessments uncovered</w:t>
      </w:r>
      <w:r w:rsidR="008E0381">
        <w:t xml:space="preserve"> that</w:t>
      </w:r>
      <w:r w:rsidR="009E7ADF">
        <w:t xml:space="preserve"> children</w:t>
      </w:r>
      <w:r w:rsidR="00C45A3C">
        <w:t xml:space="preserve"> from disadvantaged areas </w:t>
      </w:r>
      <w:r w:rsidR="00297955">
        <w:t>that received support from the</w:t>
      </w:r>
      <w:r w:rsidR="008E0381">
        <w:t xml:space="preserve"> </w:t>
      </w:r>
      <w:r w:rsidR="0046402E">
        <w:t xml:space="preserve">Sure Start intervention </w:t>
      </w:r>
      <w:r w:rsidR="00297955">
        <w:t xml:space="preserve">had improvements in behaviour and cognitive development </w:t>
      </w:r>
      <w:r w:rsidR="00297955" w:rsidRPr="00297955">
        <w:t>(Melhuish et al., 2008</w:t>
      </w:r>
      <w:r w:rsidR="00297955">
        <w:t>).</w:t>
      </w:r>
    </w:p>
    <w:p w14:paraId="593616B1" w14:textId="136BED5F" w:rsidR="00297955" w:rsidRDefault="00297955" w:rsidP="00297955">
      <w:r>
        <w:t xml:space="preserve">Another evidence-based intervention is Youth Inclusion Programmes (YIPs), which provides support to those at risk of offending and entering the life of crime, between the ages of 13 to 17 years old. The House of Commons Home Affairs Committee Fifth report (2004-5) focuses on evaluations of </w:t>
      </w:r>
      <w:r w:rsidR="00805833">
        <w:t>YIPs and</w:t>
      </w:r>
      <w:r>
        <w:t xml:space="preserve"> notes a 65% reduction in arrests in comparison to the control group used </w:t>
      </w:r>
      <w:r w:rsidRPr="00297955">
        <w:t>(Parliament, 2005)</w:t>
      </w:r>
      <w:r>
        <w:t>. This highlights the overall importan</w:t>
      </w:r>
      <w:r w:rsidR="00A0680D">
        <w:t>ce</w:t>
      </w:r>
      <w:r>
        <w:t xml:space="preserve"> of diversion and interventions when considering youth offending.</w:t>
      </w:r>
    </w:p>
    <w:p w14:paraId="2141742E" w14:textId="0190A351" w:rsidR="001D202E" w:rsidRDefault="00CE0335" w:rsidP="00297955">
      <w:r>
        <w:t>Furthermore, the Positive Parenting Program</w:t>
      </w:r>
      <w:r w:rsidR="001D202E">
        <w:t xml:space="preserve"> – The Three P’s,</w:t>
      </w:r>
      <w:r>
        <w:t xml:space="preserve"> is a tailored support system which is implemented to the needs of any family involved.</w:t>
      </w:r>
      <w:r w:rsidR="004A6264">
        <w:t xml:space="preserve"> This programme provides support to children up to the age of 16 years old, through the form of many courses. The </w:t>
      </w:r>
      <w:proofErr w:type="gramStart"/>
      <w:r w:rsidR="004A6264">
        <w:t>main focus</w:t>
      </w:r>
      <w:proofErr w:type="gramEnd"/>
      <w:r w:rsidR="004A6264">
        <w:t xml:space="preserve"> is to internally improve behavioural and social problems and parenting skills, </w:t>
      </w:r>
      <w:r w:rsidR="004A6264" w:rsidRPr="004A6264">
        <w:t>(</w:t>
      </w:r>
      <w:proofErr w:type="spellStart"/>
      <w:r w:rsidR="004A6264" w:rsidRPr="004A6264">
        <w:t>TripleP</w:t>
      </w:r>
      <w:proofErr w:type="spellEnd"/>
      <w:r w:rsidR="004A6264" w:rsidRPr="004A6264">
        <w:t>, n.d.)</w:t>
      </w:r>
      <w:r w:rsidR="004A6264">
        <w:t>.</w:t>
      </w:r>
      <w:r w:rsidR="001D202E">
        <w:t xml:space="preserve"> Families and children that have contributed into The Three P’s have benefited positively from the programme. This is highlighted in Meta-analyses showing that the children and family’s anti-social behaviour and delinquency has significantly reduced </w:t>
      </w:r>
      <w:r w:rsidR="001D202E" w:rsidRPr="001D202E">
        <w:t>(Sanders et al., 2014)</w:t>
      </w:r>
      <w:r w:rsidR="001D202E">
        <w:t xml:space="preserve">. </w:t>
      </w:r>
    </w:p>
    <w:p w14:paraId="22B6070E" w14:textId="73D76669" w:rsidR="00297955" w:rsidRDefault="00C23116" w:rsidP="00297955">
      <w:r>
        <w:t xml:space="preserve">Early intervention, when effective is often provided through a multi-agency approach. The key agencies that </w:t>
      </w:r>
      <w:proofErr w:type="gramStart"/>
      <w:r>
        <w:t>collaborate together</w:t>
      </w:r>
      <w:proofErr w:type="gramEnd"/>
      <w:r>
        <w:t xml:space="preserve"> include, police, social services, schools, </w:t>
      </w:r>
      <w:r w:rsidR="002F17EC">
        <w:t xml:space="preserve">and departments within the health service and </w:t>
      </w:r>
      <w:r>
        <w:t>the NH</w:t>
      </w:r>
      <w:r w:rsidR="00F25D91">
        <w:t>S</w:t>
      </w:r>
      <w:r w:rsidR="002F17EC">
        <w:t xml:space="preserve">. </w:t>
      </w:r>
      <w:r w:rsidR="00CE3690">
        <w:t xml:space="preserve">The </w:t>
      </w:r>
      <w:r w:rsidR="00067BD6">
        <w:t>collaboration</w:t>
      </w:r>
      <w:r w:rsidR="00CE3690">
        <w:t xml:space="preserve"> between these agencies allows for </w:t>
      </w:r>
      <w:r w:rsidR="00992B28">
        <w:t xml:space="preserve">risk assessments to take place and for </w:t>
      </w:r>
      <w:r w:rsidR="00067BD6">
        <w:t>tailored</w:t>
      </w:r>
      <w:r w:rsidR="00992B28">
        <w:t xml:space="preserve"> responses to </w:t>
      </w:r>
      <w:r w:rsidR="009B41A5">
        <w:t xml:space="preserve">at-risk </w:t>
      </w:r>
      <w:r w:rsidR="00067BD6">
        <w:t>individuals</w:t>
      </w:r>
      <w:r w:rsidR="009B41A5">
        <w:t xml:space="preserve">. </w:t>
      </w:r>
      <w:r w:rsidR="00075603">
        <w:t xml:space="preserve">The UK government </w:t>
      </w:r>
      <w:r w:rsidR="00DB6C9F">
        <w:t xml:space="preserve">has published statutory framework which sole focus is </w:t>
      </w:r>
      <w:r w:rsidR="0053551E">
        <w:t xml:space="preserve">to safeguard children through a </w:t>
      </w:r>
      <w:r w:rsidR="00067BD6">
        <w:t>multi-agency</w:t>
      </w:r>
      <w:r w:rsidR="0053551E">
        <w:t xml:space="preserve"> approach </w:t>
      </w:r>
      <w:r w:rsidR="00AE153A" w:rsidRPr="00AE153A">
        <w:t>(Department for Education, 2023)</w:t>
      </w:r>
      <w:r w:rsidR="00AE153A">
        <w:t xml:space="preserve">. The clear focus from the UK government regarding a </w:t>
      </w:r>
      <w:r w:rsidR="00067BD6">
        <w:t>multi-agency</w:t>
      </w:r>
      <w:r w:rsidR="00AE153A">
        <w:t xml:space="preserve"> approach, reinforces the importance that this </w:t>
      </w:r>
      <w:r w:rsidR="00067BD6">
        <w:t>framework</w:t>
      </w:r>
      <w:r w:rsidR="00F930A7">
        <w:t xml:space="preserve"> and collaborative </w:t>
      </w:r>
      <w:r w:rsidR="00672854">
        <w:t>method has.</w:t>
      </w:r>
    </w:p>
    <w:p w14:paraId="23BE1E67" w14:textId="0FAD1A18" w:rsidR="00D65052" w:rsidRDefault="00D65052" w:rsidP="00297955">
      <w:r>
        <w:t xml:space="preserve">This multi-agency approach has been undertaken by several programmes such as the Troubled Families programme which has had success due to their integrated services led approach. This service has been rolled out by 150 upper tier Local Authorities and their partners in the UK which has resulted in children’s improvements to school attendance, a reduction in youths engaging in crime, and an overall improvement in family dynamics </w:t>
      </w:r>
      <w:r w:rsidRPr="00D65052">
        <w:t>(Department for Communities and Local Government, 2017)</w:t>
      </w:r>
      <w:r>
        <w:t xml:space="preserve">. </w:t>
      </w:r>
      <w:r w:rsidR="00B93FD5">
        <w:t xml:space="preserve">These </w:t>
      </w:r>
      <w:r w:rsidR="00B93FD5">
        <w:lastRenderedPageBreak/>
        <w:t>approaches are designed to ensure that no</w:t>
      </w:r>
      <w:r w:rsidR="00A55535">
        <w:t xml:space="preserve"> single agency has the burden of prevention and allows more comprehensive and sustainable interventions. </w:t>
      </w:r>
    </w:p>
    <w:p w14:paraId="292DF09E" w14:textId="6B59714D" w:rsidR="00712547" w:rsidRDefault="00A55535" w:rsidP="00297955">
      <w:r>
        <w:t>Research</w:t>
      </w:r>
      <w:r w:rsidR="00F177AE">
        <w:t xml:space="preserve"> consistently </w:t>
      </w:r>
      <w:r w:rsidR="00BE6F97">
        <w:t>confirms</w:t>
      </w:r>
      <w:r w:rsidR="00F177AE">
        <w:t xml:space="preserve"> that the </w:t>
      </w:r>
      <w:r w:rsidR="00BE6F97">
        <w:t>participation</w:t>
      </w:r>
      <w:r w:rsidR="00F177AE">
        <w:t xml:space="preserve"> of families in early intervention will </w:t>
      </w:r>
      <w:r w:rsidR="0017172B">
        <w:t>substantially</w:t>
      </w:r>
      <w:r w:rsidR="00F177AE">
        <w:t xml:space="preserve"> increase its success. </w:t>
      </w:r>
      <w:r w:rsidR="00023649">
        <w:t xml:space="preserve">Parental supervision and positive parenting practices are among the most powerful </w:t>
      </w:r>
      <w:r w:rsidR="00904009">
        <w:t>protective</w:t>
      </w:r>
      <w:r w:rsidR="00023649">
        <w:t xml:space="preserve"> factors against </w:t>
      </w:r>
      <w:r w:rsidR="00904009">
        <w:t xml:space="preserve">youth offending. Initiatives that include </w:t>
      </w:r>
      <w:r w:rsidR="00B01C68">
        <w:t xml:space="preserve">family therapy, parenting classes and home visits have </w:t>
      </w:r>
      <w:r w:rsidR="00C8586A">
        <w:t>demonstrated</w:t>
      </w:r>
      <w:r w:rsidR="00B01C68">
        <w:t xml:space="preserve"> </w:t>
      </w:r>
      <w:r w:rsidR="00A442F4">
        <w:t>strong outcomes in reducing behavioural issues and increasing resilience among young people</w:t>
      </w:r>
      <w:r w:rsidR="00E22E82">
        <w:t xml:space="preserve"> </w:t>
      </w:r>
      <w:r w:rsidR="0028091D" w:rsidRPr="0028091D">
        <w:t>(Barlow et al., 2016)</w:t>
      </w:r>
      <w:r w:rsidR="00712547">
        <w:t>.</w:t>
      </w:r>
    </w:p>
    <w:p w14:paraId="7DD03FD0" w14:textId="60C30515" w:rsidR="00297FC2" w:rsidRDefault="00712547" w:rsidP="00297FC2">
      <w:r>
        <w:t xml:space="preserve">Furthermore, </w:t>
      </w:r>
      <w:r w:rsidR="00BB4B34">
        <w:t xml:space="preserve">there are </w:t>
      </w:r>
      <w:r w:rsidR="00CE418C">
        <w:t xml:space="preserve">also </w:t>
      </w:r>
      <w:r w:rsidR="00BB4B34">
        <w:t>family focused models</w:t>
      </w:r>
      <w:r w:rsidR="0020050C">
        <w:t xml:space="preserve"> for instance the Functional Family </w:t>
      </w:r>
      <w:r w:rsidR="00847EA5">
        <w:t>Therapy</w:t>
      </w:r>
      <w:r w:rsidR="00496E10">
        <w:t xml:space="preserve"> and Multisystemic Therapy work which are implemented </w:t>
      </w:r>
      <w:proofErr w:type="gramStart"/>
      <w:r w:rsidR="00496E10">
        <w:t>in order to</w:t>
      </w:r>
      <w:proofErr w:type="gramEnd"/>
      <w:r w:rsidR="00496E10">
        <w:t xml:space="preserve"> </w:t>
      </w:r>
      <w:r w:rsidR="00847EA5">
        <w:t>enhance</w:t>
      </w:r>
      <w:r w:rsidR="00496E10">
        <w:t xml:space="preserve"> </w:t>
      </w:r>
      <w:r w:rsidR="00847EA5">
        <w:t xml:space="preserve">the overall family dynamic and relationships. </w:t>
      </w:r>
      <w:r w:rsidR="00362969">
        <w:t xml:space="preserve">These Therapies have supported success in lowering recidivism </w:t>
      </w:r>
      <w:r w:rsidR="00297FC2" w:rsidRPr="00297FC2">
        <w:t>(Curtis</w:t>
      </w:r>
      <w:r w:rsidR="006723EE">
        <w:t xml:space="preserve"> et al.</w:t>
      </w:r>
      <w:r w:rsidR="00297FC2" w:rsidRPr="00297FC2">
        <w:t>, 2004)</w:t>
      </w:r>
      <w:r w:rsidR="00297FC2">
        <w:t>.</w:t>
      </w:r>
      <w:r w:rsidR="006723EE">
        <w:t xml:space="preserve"> </w:t>
      </w:r>
      <w:r w:rsidR="00D56172">
        <w:t>Through the intervention of therapy</w:t>
      </w:r>
      <w:r w:rsidR="00BE3DB1">
        <w:t xml:space="preserve">, families </w:t>
      </w:r>
      <w:proofErr w:type="gramStart"/>
      <w:r w:rsidR="00BE3DB1">
        <w:t>have the opportunity to</w:t>
      </w:r>
      <w:proofErr w:type="gramEnd"/>
      <w:r w:rsidR="00BE3DB1">
        <w:t xml:space="preserve"> </w:t>
      </w:r>
      <w:r w:rsidR="004710CB">
        <w:t xml:space="preserve">sustainably </w:t>
      </w:r>
      <w:r w:rsidR="00827F96">
        <w:t xml:space="preserve">change negative behaviours. </w:t>
      </w:r>
    </w:p>
    <w:p w14:paraId="7EDA7A4A" w14:textId="342ABECB" w:rsidR="00827F96" w:rsidRDefault="00817299" w:rsidP="00297FC2">
      <w:r>
        <w:t xml:space="preserve">On the other hand, </w:t>
      </w:r>
      <w:r w:rsidR="003157CF">
        <w:t>a considerable disapproval of early intervention Is the capability for persons involved being exposed to labelling and stigmatisation.</w:t>
      </w:r>
      <w:r w:rsidR="005024AD">
        <w:t xml:space="preserve"> In 1963,</w:t>
      </w:r>
      <w:r w:rsidR="003157CF">
        <w:t xml:space="preserve"> </w:t>
      </w:r>
      <w:r w:rsidR="005024AD">
        <w:t>Becker developed the Labelling theory</w:t>
      </w:r>
      <w:r w:rsidR="00833F36">
        <w:t xml:space="preserve"> whereby intervention is debated that</w:t>
      </w:r>
      <w:r w:rsidR="005F67A2">
        <w:t xml:space="preserve"> once a child is </w:t>
      </w:r>
      <w:r w:rsidR="00121FAF">
        <w:t>recognised</w:t>
      </w:r>
      <w:r w:rsidR="005F67A2">
        <w:t xml:space="preserve"> as “at risk” then the label </w:t>
      </w:r>
      <w:r w:rsidR="00121FAF">
        <w:t>could</w:t>
      </w:r>
      <w:r w:rsidR="005F67A2">
        <w:t xml:space="preserve"> </w:t>
      </w:r>
      <w:r w:rsidR="00AA561C">
        <w:t xml:space="preserve">influence how the child </w:t>
      </w:r>
      <w:r w:rsidR="00121FAF">
        <w:t>observes</w:t>
      </w:r>
      <w:r w:rsidR="00AA561C">
        <w:t xml:space="preserve"> themselves and the treatment they receive from others.</w:t>
      </w:r>
      <w:r w:rsidR="001F1285">
        <w:t xml:space="preserve"> It is then argued that the label will </w:t>
      </w:r>
      <w:r w:rsidR="00351397">
        <w:t>induce</w:t>
      </w:r>
      <w:r w:rsidR="001F1285">
        <w:t xml:space="preserve"> </w:t>
      </w:r>
      <w:r w:rsidR="00351397">
        <w:t>damaging</w:t>
      </w:r>
      <w:r w:rsidR="001F1285">
        <w:t xml:space="preserve"> </w:t>
      </w:r>
      <w:r w:rsidR="00351397">
        <w:t>behaviours</w:t>
      </w:r>
      <w:r w:rsidR="001F1285">
        <w:t xml:space="preserve"> rather than prevent them, therefore undermining the sole purpose of </w:t>
      </w:r>
      <w:r w:rsidR="00351397">
        <w:t>early intervention</w:t>
      </w:r>
      <w:r w:rsidR="00F6294D">
        <w:t xml:space="preserve"> </w:t>
      </w:r>
      <w:r w:rsidR="00F6294D" w:rsidRPr="00F6294D">
        <w:t>(</w:t>
      </w:r>
      <w:proofErr w:type="spellStart"/>
      <w:r w:rsidR="00F6294D" w:rsidRPr="00F6294D">
        <w:t>DeRoche</w:t>
      </w:r>
      <w:proofErr w:type="spellEnd"/>
      <w:r w:rsidR="00F6294D" w:rsidRPr="00F6294D">
        <w:t>, 2022)</w:t>
      </w:r>
      <w:r w:rsidR="00F6294D">
        <w:t>.</w:t>
      </w:r>
    </w:p>
    <w:p w14:paraId="44D0A9A6" w14:textId="13621D03" w:rsidR="00B35B4B" w:rsidRDefault="00A83A0C" w:rsidP="00297FC2">
      <w:r>
        <w:t>Unfortunately,</w:t>
      </w:r>
      <w:r w:rsidR="00786B23">
        <w:t xml:space="preserve"> there is a barrier </w:t>
      </w:r>
      <w:r w:rsidR="00A34AC2">
        <w:t xml:space="preserve">for the overall effectiveness of early intervention due to </w:t>
      </w:r>
      <w:r w:rsidR="007E3777">
        <w:t>resource limitations</w:t>
      </w:r>
      <w:r w:rsidR="004A6935">
        <w:t xml:space="preserve">, </w:t>
      </w:r>
      <w:r w:rsidR="007979F2">
        <w:t xml:space="preserve">short term funding </w:t>
      </w:r>
      <w:r w:rsidR="004A6935">
        <w:t>and a lack of training</w:t>
      </w:r>
      <w:r w:rsidR="0004155C">
        <w:t xml:space="preserve"> </w:t>
      </w:r>
      <w:r w:rsidR="0004155C" w:rsidRPr="0004155C">
        <w:t>(Allen, 2011)</w:t>
      </w:r>
      <w:r w:rsidR="0004155C">
        <w:t>.</w:t>
      </w:r>
    </w:p>
    <w:p w14:paraId="44B961E6" w14:textId="07867273" w:rsidR="0004155C" w:rsidRDefault="007F70DD" w:rsidP="00297FC2">
      <w:r>
        <w:t>To conclude, early intervention is an evidence-based strategy that is used to prevent youth offending</w:t>
      </w:r>
      <w:r w:rsidR="004150E7">
        <w:t xml:space="preserve"> and is effective especial when implemented with a multi-agency approach</w:t>
      </w:r>
      <w:r w:rsidR="005A7271">
        <w:t xml:space="preserve">. There </w:t>
      </w:r>
      <w:r w:rsidR="009326F6">
        <w:t>have</w:t>
      </w:r>
      <w:r w:rsidR="005A7271">
        <w:t xml:space="preserve"> been many developed programmes</w:t>
      </w:r>
      <w:r w:rsidR="00A221F5">
        <w:t xml:space="preserve"> with positive outcomes as highlighted throughout this essay however, the overall effectiveness of </w:t>
      </w:r>
      <w:r w:rsidR="00A83A0C">
        <w:t>the intervention is challenged by underfunding.</w:t>
      </w:r>
      <w:r w:rsidR="00BB59A3">
        <w:t xml:space="preserve"> </w:t>
      </w:r>
      <w:proofErr w:type="gramStart"/>
      <w:r w:rsidR="00BB59A3">
        <w:t>In order to</w:t>
      </w:r>
      <w:proofErr w:type="gramEnd"/>
      <w:r w:rsidR="00BB59A3">
        <w:t xml:space="preserve"> </w:t>
      </w:r>
      <w:r w:rsidR="009E2317">
        <w:t xml:space="preserve">boost the impact of early intervention, </w:t>
      </w:r>
      <w:r w:rsidR="00615BD7">
        <w:t xml:space="preserve">there needs to be a push for further funding, </w:t>
      </w:r>
      <w:r w:rsidR="009326F6">
        <w:t>resourcing, and implementation.</w:t>
      </w:r>
    </w:p>
    <w:p w14:paraId="2BD78C33" w14:textId="77777777" w:rsidR="00F6294D" w:rsidRPr="00297FC2" w:rsidRDefault="00F6294D" w:rsidP="00297FC2"/>
    <w:p w14:paraId="087843DD" w14:textId="392D1C67" w:rsidR="003D149B" w:rsidRPr="003D149B" w:rsidRDefault="003D149B" w:rsidP="003D149B"/>
    <w:p w14:paraId="35A8078C" w14:textId="08D03427" w:rsidR="00712547" w:rsidRDefault="00712547" w:rsidP="00297955"/>
    <w:p w14:paraId="10562B0D" w14:textId="77777777" w:rsidR="005F0145" w:rsidRDefault="005F0145" w:rsidP="00297955"/>
    <w:p w14:paraId="4E185E8E" w14:textId="77777777" w:rsidR="00F473E0" w:rsidRDefault="00F473E0" w:rsidP="006D699E"/>
    <w:p w14:paraId="49CBED84" w14:textId="77777777" w:rsidR="00672854" w:rsidRDefault="00672854" w:rsidP="006D699E"/>
    <w:p w14:paraId="1DBA49AC" w14:textId="77777777" w:rsidR="00672854" w:rsidRDefault="00672854" w:rsidP="006D699E"/>
    <w:p w14:paraId="08DBE068" w14:textId="77777777" w:rsidR="00672854" w:rsidRDefault="00672854" w:rsidP="006D699E"/>
    <w:p w14:paraId="74E8412F" w14:textId="77777777" w:rsidR="009326F6" w:rsidRDefault="009326F6" w:rsidP="006D699E"/>
    <w:p w14:paraId="7FD86F23" w14:textId="656E2899" w:rsidR="006D699E" w:rsidRPr="004A4E52" w:rsidRDefault="006D699E" w:rsidP="006D699E">
      <w:r w:rsidRPr="004A4E52">
        <w:rPr>
          <w:b/>
          <w:bCs/>
        </w:rPr>
        <w:t>Essay four – Valuing Difference &amp; Inclusion</w:t>
      </w:r>
      <w:r w:rsidR="00C012B5">
        <w:rPr>
          <w:b/>
          <w:bCs/>
        </w:rPr>
        <w:t xml:space="preserve"> </w:t>
      </w:r>
    </w:p>
    <w:p w14:paraId="2D2C91EB" w14:textId="77777777" w:rsidR="006D699E" w:rsidRPr="004A4E52" w:rsidRDefault="006D699E" w:rsidP="006D699E">
      <w:r w:rsidRPr="004A4E52">
        <w:t>How effectively has policing adapted to accommodate diversity within the UK?</w:t>
      </w:r>
    </w:p>
    <w:p w14:paraId="21E6B61F" w14:textId="77777777" w:rsidR="006D699E" w:rsidRPr="004A4E52" w:rsidRDefault="006D699E" w:rsidP="006D699E">
      <w:r w:rsidRPr="004A4E52">
        <w:t>Consider the police force itself and/or the way police engage with diverse communities.</w:t>
      </w:r>
    </w:p>
    <w:p w14:paraId="2AE57D42" w14:textId="77777777" w:rsidR="006D699E" w:rsidRDefault="006D699E" w:rsidP="006D699E">
      <w:r w:rsidRPr="004A4E52">
        <w:t>Support your answer with relevant evidence drawn from academic sources.</w:t>
      </w:r>
    </w:p>
    <w:p w14:paraId="0A5B5A3F" w14:textId="77777777" w:rsidR="0079350B" w:rsidRPr="004A4E52" w:rsidRDefault="0079350B" w:rsidP="006D699E"/>
    <w:p w14:paraId="0287F434" w14:textId="0E879239" w:rsidR="007D6CDC" w:rsidRDefault="006D699E" w:rsidP="006D699E">
      <w:r w:rsidRPr="004A4E52">
        <w:rPr>
          <w:b/>
          <w:bCs/>
        </w:rPr>
        <w:t xml:space="preserve">Word limit: </w:t>
      </w:r>
      <w:r w:rsidRPr="004A4E52">
        <w:t>1000 words.</w:t>
      </w:r>
    </w:p>
    <w:p w14:paraId="04C8356F" w14:textId="77777777" w:rsidR="007D6CDC" w:rsidRDefault="007D6CDC" w:rsidP="006D699E"/>
    <w:p w14:paraId="33633424" w14:textId="45904466" w:rsidR="00466B6A" w:rsidRDefault="00BF735C" w:rsidP="00FB47E4">
      <w:r>
        <w:t>Overtime, the United Kingdom’s population is increasing along with the diversity. The everchanging diversity ha</w:t>
      </w:r>
      <w:r w:rsidR="0011222E">
        <w:t>s</w:t>
      </w:r>
      <w:r w:rsidR="00E24D12">
        <w:t xml:space="preserve"> </w:t>
      </w:r>
      <w:r w:rsidR="00D15ED2">
        <w:t xml:space="preserve">presented </w:t>
      </w:r>
      <w:r w:rsidR="00290084">
        <w:t>many different challenges</w:t>
      </w:r>
      <w:r w:rsidR="00032AC3">
        <w:t>, opportunities an</w:t>
      </w:r>
      <w:r w:rsidR="003F6DED">
        <w:t xml:space="preserve">d change within </w:t>
      </w:r>
      <w:r w:rsidR="00747D21">
        <w:t>the policing world.</w:t>
      </w:r>
      <w:r w:rsidR="00896565">
        <w:t xml:space="preserve"> Policing has had to adapt t</w:t>
      </w:r>
      <w:r w:rsidR="0029648A">
        <w:t>heir approach</w:t>
      </w:r>
      <w:r w:rsidR="00BF13AA">
        <w:t xml:space="preserve"> revolving around inclusivity </w:t>
      </w:r>
      <w:proofErr w:type="gramStart"/>
      <w:r w:rsidR="00BF13AA">
        <w:t>in order to</w:t>
      </w:r>
      <w:proofErr w:type="gramEnd"/>
      <w:r w:rsidR="00BF13AA">
        <w:t xml:space="preserve"> provide the communities the best possible service.</w:t>
      </w:r>
      <w:r w:rsidR="006540FA">
        <w:t xml:space="preserve"> </w:t>
      </w:r>
      <w:r w:rsidR="00E76C01">
        <w:t xml:space="preserve">Society has </w:t>
      </w:r>
      <w:r w:rsidR="001A3F92">
        <w:t xml:space="preserve">become more diverse </w:t>
      </w:r>
      <w:r w:rsidR="00963A8F">
        <w:t>through many factors such as ethnicity and culture.</w:t>
      </w:r>
      <w:r w:rsidR="000F5789">
        <w:t xml:space="preserve"> Research shows that </w:t>
      </w:r>
      <w:proofErr w:type="gramStart"/>
      <w:r w:rsidR="000F5789" w:rsidRPr="000F5789">
        <w:t>In</w:t>
      </w:r>
      <w:proofErr w:type="gramEnd"/>
      <w:r w:rsidR="000F5789" w:rsidRPr="000F5789">
        <w:t xml:space="preserve"> 2018 </w:t>
      </w:r>
      <w:r w:rsidR="009C5C2F" w:rsidRPr="000F5789">
        <w:t>a</w:t>
      </w:r>
      <w:r w:rsidR="009C5C2F">
        <w:t>pproximately</w:t>
      </w:r>
      <w:r w:rsidR="000F5789">
        <w:t xml:space="preserve"> </w:t>
      </w:r>
      <w:r w:rsidR="000F5789" w:rsidRPr="000F5789">
        <w:t xml:space="preserve">13.8% of the UK population was from a minority ethnic background </w:t>
      </w:r>
      <w:r w:rsidR="00196DF6">
        <w:t xml:space="preserve">and </w:t>
      </w:r>
      <w:r w:rsidR="000F5789" w:rsidRPr="000F5789">
        <w:t xml:space="preserve">London </w:t>
      </w:r>
      <w:r w:rsidR="00196DF6">
        <w:t>accounted for</w:t>
      </w:r>
      <w:r w:rsidR="000F5789" w:rsidRPr="000F5789">
        <w:t xml:space="preserve"> 40% of its population from the Black, Asian &amp; Minority Ethnic (BAME) background</w:t>
      </w:r>
      <w:r w:rsidR="009F61D7">
        <w:t xml:space="preserve"> </w:t>
      </w:r>
      <w:r w:rsidR="00324AA9" w:rsidRPr="00324AA9">
        <w:t>(Diversity UK, 2018)</w:t>
      </w:r>
      <w:r w:rsidR="001778E3">
        <w:t xml:space="preserve">. These statistics highlight </w:t>
      </w:r>
      <w:r w:rsidR="008F538F">
        <w:t xml:space="preserve">the </w:t>
      </w:r>
      <w:r w:rsidR="009F4A6F">
        <w:t>absolute importance</w:t>
      </w:r>
      <w:r w:rsidR="008F538F">
        <w:t xml:space="preserve"> of the police </w:t>
      </w:r>
      <w:r w:rsidR="009C5C2F">
        <w:t>force’s</w:t>
      </w:r>
      <w:r w:rsidR="008F538F">
        <w:t xml:space="preserve"> ability in providing an inclusive </w:t>
      </w:r>
      <w:r w:rsidR="0073592D">
        <w:t>response</w:t>
      </w:r>
      <w:r w:rsidR="009C5C2F">
        <w:t xml:space="preserve">, catering to the public. </w:t>
      </w:r>
      <w:r w:rsidR="002B71DF">
        <w:t xml:space="preserve">There has been a significant push for change within police forces following the </w:t>
      </w:r>
      <w:r w:rsidR="00010A8B">
        <w:t xml:space="preserve">Macpherson Report, published in 1999. The report focused on </w:t>
      </w:r>
      <w:r w:rsidR="001E6089">
        <w:t xml:space="preserve">the embedded racism </w:t>
      </w:r>
      <w:r w:rsidR="002B26C8">
        <w:t>identifie</w:t>
      </w:r>
      <w:r w:rsidR="00AB4222">
        <w:t>d in the Metropolitan Police force</w:t>
      </w:r>
      <w:r w:rsidR="004B2D97">
        <w:t>,</w:t>
      </w:r>
      <w:r w:rsidR="00514FD5">
        <w:t xml:space="preserve"> </w:t>
      </w:r>
      <w:r w:rsidR="002029E2">
        <w:t xml:space="preserve">which was highlighted after the </w:t>
      </w:r>
      <w:r w:rsidR="00544CFB">
        <w:t xml:space="preserve">Polices response to the murder of </w:t>
      </w:r>
      <w:r w:rsidR="00326320">
        <w:t>Steph</w:t>
      </w:r>
      <w:r w:rsidR="00E73A77">
        <w:t>en Law</w:t>
      </w:r>
      <w:r w:rsidR="004B2D97">
        <w:t>rence</w:t>
      </w:r>
      <w:r w:rsidR="00514FD5">
        <w:t xml:space="preserve"> </w:t>
      </w:r>
      <w:r w:rsidR="00514FD5" w:rsidRPr="00514FD5">
        <w:t>(Lea, 2000)</w:t>
      </w:r>
      <w:r w:rsidR="00514FD5">
        <w:t xml:space="preserve">. </w:t>
      </w:r>
      <w:r w:rsidR="004B2D97">
        <w:t xml:space="preserve"> </w:t>
      </w:r>
      <w:r w:rsidR="00514FD5">
        <w:t>This</w:t>
      </w:r>
      <w:r w:rsidR="00F419D7">
        <w:t xml:space="preserve"> case </w:t>
      </w:r>
      <w:r w:rsidR="00514FD5">
        <w:t>is</w:t>
      </w:r>
      <w:r w:rsidR="00F419D7">
        <w:t xml:space="preserve"> an example of</w:t>
      </w:r>
      <w:r w:rsidR="00F82F30">
        <w:t xml:space="preserve"> clear</w:t>
      </w:r>
      <w:r w:rsidR="00F419D7">
        <w:t xml:space="preserve"> </w:t>
      </w:r>
      <w:r w:rsidR="00FB47E4">
        <w:t xml:space="preserve">institutionalised racism </w:t>
      </w:r>
      <w:r w:rsidR="00FB47E4" w:rsidRPr="00FB47E4">
        <w:t>(Letherby, 2002)</w:t>
      </w:r>
      <w:r w:rsidR="00FB47E4">
        <w:t xml:space="preserve">. </w:t>
      </w:r>
      <w:r w:rsidR="00CE2076">
        <w:t>Both the Stephen Lawrence case and the subsequent M</w:t>
      </w:r>
      <w:r w:rsidR="003246E3">
        <w:t>acpherson Report</w:t>
      </w:r>
      <w:r w:rsidR="003D40A1">
        <w:t xml:space="preserve"> </w:t>
      </w:r>
      <w:r w:rsidR="00111B94">
        <w:t xml:space="preserve">exposed the polices </w:t>
      </w:r>
      <w:r w:rsidR="005F7F4D">
        <w:t>failings</w:t>
      </w:r>
      <w:r w:rsidR="00D73596">
        <w:t xml:space="preserve"> and since</w:t>
      </w:r>
      <w:r w:rsidR="000323BE">
        <w:t xml:space="preserve"> these events</w:t>
      </w:r>
      <w:r w:rsidR="00D73596">
        <w:t xml:space="preserve">, police forces within the UK </w:t>
      </w:r>
      <w:r w:rsidR="009326F6">
        <w:t>have</w:t>
      </w:r>
      <w:r w:rsidR="00D73596">
        <w:t xml:space="preserve"> </w:t>
      </w:r>
      <w:r w:rsidR="00032D8E">
        <w:t>had to</w:t>
      </w:r>
      <w:r w:rsidR="00C95412">
        <w:t xml:space="preserve"> improve and</w:t>
      </w:r>
      <w:r w:rsidR="00316844">
        <w:t xml:space="preserve"> rebuild trust with the public.</w:t>
      </w:r>
      <w:r w:rsidR="00743227">
        <w:t xml:space="preserve"> </w:t>
      </w:r>
      <w:r w:rsidR="00634C1F">
        <w:t xml:space="preserve">This essay will </w:t>
      </w:r>
      <w:r w:rsidR="002F5855">
        <w:t>delve</w:t>
      </w:r>
      <w:r w:rsidR="00634C1F">
        <w:t xml:space="preserve"> into the ongoing </w:t>
      </w:r>
      <w:r w:rsidR="00812CA4">
        <w:t xml:space="preserve">debate considering the effectiveness of adjustments Police have </w:t>
      </w:r>
      <w:r w:rsidR="00466B6A">
        <w:t>made</w:t>
      </w:r>
      <w:r w:rsidR="002F5855">
        <w:t xml:space="preserve">. </w:t>
      </w:r>
      <w:r w:rsidR="00C80163">
        <w:t xml:space="preserve">The essay will draw from </w:t>
      </w:r>
      <w:r w:rsidR="00AF1DEB">
        <w:t>academic</w:t>
      </w:r>
      <w:r w:rsidR="00C80163">
        <w:t xml:space="preserve"> sources when </w:t>
      </w:r>
      <w:r w:rsidR="00B127A8">
        <w:t xml:space="preserve">critically assessing </w:t>
      </w:r>
      <w:r w:rsidR="00C15A8D">
        <w:t>the success that police forces have when</w:t>
      </w:r>
      <w:r w:rsidR="00AE2C28">
        <w:t xml:space="preserve"> dealing with diversity. </w:t>
      </w:r>
    </w:p>
    <w:p w14:paraId="6CBE8850" w14:textId="2834E899" w:rsidR="00AE2C28" w:rsidRDefault="00B60BAD" w:rsidP="00FB47E4">
      <w:r>
        <w:t>The Macpherson Report has been a key event</w:t>
      </w:r>
      <w:r w:rsidR="0020112A">
        <w:t xml:space="preserve"> in shaping the police force of today. The report </w:t>
      </w:r>
      <w:r w:rsidR="006F7C1C">
        <w:t>concluded that there is a</w:t>
      </w:r>
      <w:r w:rsidR="004A13F1">
        <w:t xml:space="preserve"> requirement for forces to be “representative of the communities they serve</w:t>
      </w:r>
      <w:r w:rsidR="00AA694D">
        <w:t>”</w:t>
      </w:r>
      <w:r w:rsidR="00EE4184">
        <w:t xml:space="preserve">. </w:t>
      </w:r>
      <w:r w:rsidR="00F9549E">
        <w:t>Therefore,</w:t>
      </w:r>
      <w:r w:rsidR="00054B7F">
        <w:t xml:space="preserve"> to do this</w:t>
      </w:r>
      <w:r w:rsidR="00F9549E">
        <w:t xml:space="preserve"> </w:t>
      </w:r>
      <w:r w:rsidR="00054B7F">
        <w:t xml:space="preserve">there has been an evident push to </w:t>
      </w:r>
      <w:r w:rsidR="00F9549E">
        <w:t>recruit</w:t>
      </w:r>
      <w:r w:rsidR="00054B7F">
        <w:t xml:space="preserve"> a larger number of people from ethnic back</w:t>
      </w:r>
      <w:r w:rsidR="00F9549E">
        <w:t xml:space="preserve">grounds. </w:t>
      </w:r>
      <w:r w:rsidR="00F821D1">
        <w:t xml:space="preserve">Police forces within the UK have </w:t>
      </w:r>
      <w:r w:rsidR="00965B04">
        <w:t xml:space="preserve">made efforts to diversify the officers within </w:t>
      </w:r>
      <w:r w:rsidR="008F0C90">
        <w:t>the workforce through recruitment.</w:t>
      </w:r>
      <w:r w:rsidR="00E91B27">
        <w:t xml:space="preserve"> </w:t>
      </w:r>
      <w:r w:rsidR="00761015">
        <w:t xml:space="preserve">In 2022 the Home Office release data which </w:t>
      </w:r>
      <w:r w:rsidR="0011436B">
        <w:t>indicates</w:t>
      </w:r>
      <w:r w:rsidR="00761015">
        <w:t xml:space="preserve"> </w:t>
      </w:r>
      <w:r w:rsidR="00BF788F">
        <w:t xml:space="preserve">that </w:t>
      </w:r>
      <w:r w:rsidR="00AB4D53">
        <w:t xml:space="preserve">the </w:t>
      </w:r>
      <w:r w:rsidR="00CC188A">
        <w:t>proportionality</w:t>
      </w:r>
      <w:r w:rsidR="00AB4D53">
        <w:t xml:space="preserve"> of Black, Asian and </w:t>
      </w:r>
      <w:r w:rsidR="00CC188A">
        <w:t xml:space="preserve">Minority Ethnic officers </w:t>
      </w:r>
      <w:r w:rsidR="0073601E">
        <w:t xml:space="preserve">(BAME) within police forces across the UK </w:t>
      </w:r>
      <w:r w:rsidR="00E912A8">
        <w:t xml:space="preserve">has increased </w:t>
      </w:r>
      <w:r w:rsidR="00E912A8">
        <w:lastRenderedPageBreak/>
        <w:t xml:space="preserve">from 2% in 1999 </w:t>
      </w:r>
      <w:r w:rsidR="007B3B2F">
        <w:t xml:space="preserve">to </w:t>
      </w:r>
      <w:r w:rsidR="004530C6">
        <w:t>approximately</w:t>
      </w:r>
      <w:r w:rsidR="007B3B2F">
        <w:t xml:space="preserve"> 8.1</w:t>
      </w:r>
      <w:r w:rsidR="008F1027">
        <w:t>%.</w:t>
      </w:r>
      <w:r w:rsidR="00B169FC">
        <w:t xml:space="preserve"> Despite this clear increase</w:t>
      </w:r>
      <w:r w:rsidR="008026D9">
        <w:t>,</w:t>
      </w:r>
      <w:r w:rsidR="00B169FC">
        <w:t xml:space="preserve"> </w:t>
      </w:r>
      <w:r w:rsidR="004530C6">
        <w:t>further data highlights that</w:t>
      </w:r>
      <w:r w:rsidR="0082791E">
        <w:t xml:space="preserve"> the police force does not represent the overall</w:t>
      </w:r>
      <w:r w:rsidR="004530C6">
        <w:t xml:space="preserve"> </w:t>
      </w:r>
      <w:r w:rsidR="0083653D">
        <w:t xml:space="preserve">BAME population, which stands </w:t>
      </w:r>
      <w:r w:rsidR="0060505E">
        <w:t>at approximately 14%</w:t>
      </w:r>
      <w:r w:rsidR="008F1027">
        <w:t xml:space="preserve"> </w:t>
      </w:r>
      <w:r w:rsidR="00605C34" w:rsidRPr="00605C34">
        <w:t>(Home Office, 2022)</w:t>
      </w:r>
      <w:r w:rsidR="00114677">
        <w:t>.</w:t>
      </w:r>
    </w:p>
    <w:p w14:paraId="7D678BB3" w14:textId="0E7BC4D0" w:rsidR="002B14CE" w:rsidRDefault="00C40928" w:rsidP="00FB47E4">
      <w:r>
        <w:t>Academic literature suggests that an increase in diversity within police ranks</w:t>
      </w:r>
      <w:r w:rsidR="00A97085">
        <w:t xml:space="preserve"> may lead to more culturally competent policing and increased public confidence </w:t>
      </w:r>
      <w:r w:rsidR="00BF4CB1">
        <w:t xml:space="preserve">(Bradford and </w:t>
      </w:r>
      <w:r w:rsidR="00282D7A">
        <w:t xml:space="preserve">Milani, 2019). That being said, diverse representation does not always translate to </w:t>
      </w:r>
      <w:r w:rsidR="001766C1">
        <w:t>inclusion or reform of institutional culture.</w:t>
      </w:r>
      <w:r w:rsidR="00D42712">
        <w:t xml:space="preserve"> </w:t>
      </w:r>
      <w:r w:rsidR="00611BF0">
        <w:t xml:space="preserve">Studies such as those by Loftus (2009) </w:t>
      </w:r>
      <w:r w:rsidR="00147636">
        <w:t>and Holdaway and O’Neill (2007)</w:t>
      </w:r>
      <w:r w:rsidR="00986E75">
        <w:t xml:space="preserve"> indicate that minority officers often experience marginalisation, tokenism and limited career progression, suggesting </w:t>
      </w:r>
      <w:r w:rsidR="009816F9">
        <w:t>that</w:t>
      </w:r>
      <w:r w:rsidR="008D4B6A">
        <w:t xml:space="preserve"> </w:t>
      </w:r>
      <w:r w:rsidR="004D1357">
        <w:t>minority officers still face challenges in their day-to-day work</w:t>
      </w:r>
      <w:r w:rsidR="009816F9">
        <w:t>.</w:t>
      </w:r>
    </w:p>
    <w:p w14:paraId="122AF920" w14:textId="77777777" w:rsidR="00AC2B87" w:rsidRDefault="009816F9" w:rsidP="00FB47E4">
      <w:r>
        <w:t xml:space="preserve">Moreover, while schemes like the Police Now </w:t>
      </w:r>
      <w:r w:rsidR="00714912">
        <w:t xml:space="preserve">graduate programme aims to attract </w:t>
      </w:r>
      <w:r w:rsidR="009245CE">
        <w:t>a</w:t>
      </w:r>
      <w:r w:rsidR="00D75707">
        <w:t xml:space="preserve"> cohort of diverse recruits</w:t>
      </w:r>
      <w:r w:rsidR="00F05753">
        <w:t xml:space="preserve">, critics have explained that without wider cultural reform these </w:t>
      </w:r>
      <w:r w:rsidR="00BF7929">
        <w:t>efforts will be superficial or prove futile (Brown and Woolfenden, 20</w:t>
      </w:r>
      <w:r w:rsidR="00E41F94">
        <w:t>1</w:t>
      </w:r>
      <w:r w:rsidR="00BF7929">
        <w:t>1)</w:t>
      </w:r>
      <w:r w:rsidR="001A401A">
        <w:t xml:space="preserve">. While figures in recruitment have improved </w:t>
      </w:r>
      <w:r w:rsidR="002967FE">
        <w:t xml:space="preserve">acceptably, the internal culture of policing has </w:t>
      </w:r>
      <w:r w:rsidR="004410DD">
        <w:t>been outgrown by its current ability to support or retain diverse officers effectively.</w:t>
      </w:r>
    </w:p>
    <w:p w14:paraId="5186C3AE" w14:textId="6D72296C" w:rsidR="009816F9" w:rsidRDefault="004A2BEE" w:rsidP="00FB47E4">
      <w:r>
        <w:t xml:space="preserve">Procedural justice theory states that </w:t>
      </w:r>
      <w:r w:rsidR="009B076D">
        <w:t>when individuals feel they are being treated fairly, respectfully and impartially by police</w:t>
      </w:r>
      <w:r w:rsidR="00ED00F6">
        <w:t xml:space="preserve"> that they are more likely to comply with the police and see them as legitimate</w:t>
      </w:r>
      <w:r w:rsidR="0018770D">
        <w:t xml:space="preserve">, this directly relates to cohesion with </w:t>
      </w:r>
      <w:r w:rsidR="00CC4C17">
        <w:t>ethnic and diverse communities (</w:t>
      </w:r>
      <w:r w:rsidR="00610BCD">
        <w:t>Tyler, 2006)</w:t>
      </w:r>
      <w:r w:rsidR="00D05AC1">
        <w:t xml:space="preserve">. Where historical experiences of over-policing and under-protection </w:t>
      </w:r>
      <w:r w:rsidR="00FC2BF6">
        <w:t xml:space="preserve">have undermined trust in policing this principle is especially important. </w:t>
      </w:r>
      <w:r w:rsidR="007A5219">
        <w:t xml:space="preserve">The introduction of NPT’s (Neighbourhood Policing Teams) and PCSO’s (Police Community Support Officers) </w:t>
      </w:r>
      <w:r w:rsidR="009405D2">
        <w:t>has in some cases, shown evidence of reduced tensions and improved communications among these communities</w:t>
      </w:r>
      <w:r w:rsidR="009D67F2">
        <w:t>. Myhill (2012)</w:t>
      </w:r>
      <w:r w:rsidR="002967FE">
        <w:t xml:space="preserve"> </w:t>
      </w:r>
      <w:r w:rsidR="009D67F2">
        <w:t xml:space="preserve">found that </w:t>
      </w:r>
      <w:r w:rsidR="00490A75">
        <w:t>respectful and visible policing enhanced perceptions of fairness</w:t>
      </w:r>
      <w:r w:rsidR="00A36928">
        <w:t xml:space="preserve">, namely in that of young people of ethnicity. A similar study by Rowe in 2014 emphasised </w:t>
      </w:r>
      <w:r w:rsidR="00A40DD6">
        <w:t xml:space="preserve">community policing when implemented within </w:t>
      </w:r>
      <w:r w:rsidR="00E35A5C">
        <w:t>local communities can foster trust and improve the perception of police legitimacy</w:t>
      </w:r>
      <w:r w:rsidR="001E78E4">
        <w:t>.</w:t>
      </w:r>
    </w:p>
    <w:p w14:paraId="06936B81" w14:textId="6CB00B81" w:rsidR="001E78E4" w:rsidRDefault="001E78E4" w:rsidP="00FB47E4">
      <w:r>
        <w:t>Contrary, success of such implementations</w:t>
      </w:r>
      <w:r w:rsidR="00874D7A">
        <w:t xml:space="preserve"> is inconsistent. </w:t>
      </w:r>
      <w:r w:rsidR="00724555">
        <w:t xml:space="preserve">Research on stop search practice reveals an ongoing </w:t>
      </w:r>
      <w:r w:rsidR="003D6AED">
        <w:t xml:space="preserve">disproportionality with black people nine times more likely to be </w:t>
      </w:r>
      <w:r w:rsidR="00AC44DB">
        <w:t>stopped and searched than white individuals (Delsol</w:t>
      </w:r>
      <w:r w:rsidR="00E959D4">
        <w:t xml:space="preserve"> and Shiner</w:t>
      </w:r>
      <w:r w:rsidR="004D3772">
        <w:t>, 2006)</w:t>
      </w:r>
      <w:r w:rsidR="0093136D">
        <w:t xml:space="preserve">. Despite continued scrutinization of stop searches </w:t>
      </w:r>
      <w:r w:rsidR="0029314D">
        <w:t xml:space="preserve">including the policy of Best Use of Stop and Search Scheme, it appears the </w:t>
      </w:r>
      <w:r w:rsidR="00107149">
        <w:t xml:space="preserve">underlying institutional bias </w:t>
      </w:r>
      <w:r w:rsidR="00B31687">
        <w:t xml:space="preserve">is resistant to changing. The efforts made by community policing are fruitless </w:t>
      </w:r>
      <w:r w:rsidR="00D54418">
        <w:t xml:space="preserve">until this disproportionality is rectified. </w:t>
      </w:r>
    </w:p>
    <w:p w14:paraId="7CAFABBF" w14:textId="312D0FF0" w:rsidR="00C16B9D" w:rsidRDefault="00C14304" w:rsidP="00FB47E4">
      <w:r>
        <w:t xml:space="preserve">Policing practices have also evolved to address specific </w:t>
      </w:r>
      <w:r w:rsidR="001741FB">
        <w:t xml:space="preserve">diversity concerns, especially around race, religion and sexuality. Following </w:t>
      </w:r>
      <w:r w:rsidR="007A4B6C">
        <w:t>the</w:t>
      </w:r>
      <w:r w:rsidR="001741FB">
        <w:t xml:space="preserve"> rise in</w:t>
      </w:r>
      <w:r w:rsidR="00847ED0">
        <w:t xml:space="preserve"> hate crimes against </w:t>
      </w:r>
      <w:r w:rsidR="00A06D5A">
        <w:t>Muslims</w:t>
      </w:r>
      <w:r w:rsidR="00847ED0">
        <w:t xml:space="preserve"> post 7/7 bombings and during the ISIS era</w:t>
      </w:r>
      <w:r w:rsidR="00005F0D">
        <w:t xml:space="preserve">, the police have pushed to build lasting relationships with the </w:t>
      </w:r>
      <w:r w:rsidR="00A06D5A">
        <w:t>Muslim</w:t>
      </w:r>
      <w:r w:rsidR="00005F0D">
        <w:t xml:space="preserve"> community </w:t>
      </w:r>
      <w:r w:rsidR="00C12295">
        <w:t xml:space="preserve">through initiatives such as Prevent and </w:t>
      </w:r>
      <w:r w:rsidR="006F556D">
        <w:t>faith-based</w:t>
      </w:r>
      <w:r w:rsidR="00C12295">
        <w:t xml:space="preserve"> engagement clinics </w:t>
      </w:r>
      <w:r w:rsidR="00735500">
        <w:t>(Innes, 2006)</w:t>
      </w:r>
      <w:r w:rsidR="00DA6626">
        <w:t xml:space="preserve">. However, the Prevent </w:t>
      </w:r>
      <w:r w:rsidR="00A30FC5">
        <w:t xml:space="preserve">strategy has been widely </w:t>
      </w:r>
      <w:r w:rsidR="00A30FC5">
        <w:lastRenderedPageBreak/>
        <w:t>criticised for encouraging</w:t>
      </w:r>
      <w:r w:rsidR="00C86E23">
        <w:t xml:space="preserve"> suspicion and surveillance among young </w:t>
      </w:r>
      <w:r w:rsidR="006F556D">
        <w:t>Muslims (</w:t>
      </w:r>
      <w:r w:rsidR="00970AF9">
        <w:t>Awan, 2012)</w:t>
      </w:r>
      <w:r w:rsidR="006F4BD1">
        <w:t>. This highlights a clear conflict of interest in diversity policing and the importance of balancing community cohesion with national security</w:t>
      </w:r>
      <w:r w:rsidR="00CC6ABA">
        <w:t>.</w:t>
      </w:r>
    </w:p>
    <w:p w14:paraId="19795062" w14:textId="5B3D3E60" w:rsidR="00951607" w:rsidRDefault="00951607" w:rsidP="00FB47E4">
      <w:r>
        <w:t>A vital component of adapting policing to diversity is training</w:t>
      </w:r>
      <w:r w:rsidR="00F57351">
        <w:t xml:space="preserve">. Anti-racism, unconscious bias and cultural awareness training have been widely adopted </w:t>
      </w:r>
      <w:r w:rsidR="008F5673">
        <w:t>across police forces. Its effectiveness however has been questioned even when well intentioned.</w:t>
      </w:r>
      <w:r w:rsidR="00A7602B">
        <w:t xml:space="preserve"> Such training has been called symbolic and fails to engage with the deeper values and informal norms that shape policing culture (Loftus, 2009).</w:t>
      </w:r>
    </w:p>
    <w:p w14:paraId="261B8620" w14:textId="092370BF" w:rsidR="00354486" w:rsidRDefault="00D62A29" w:rsidP="00FB47E4">
      <w:r>
        <w:t>A review by the College of Policing concluded that while diversity training may act as awareness sessions</w:t>
      </w:r>
      <w:r w:rsidR="00E04BCB">
        <w:t xml:space="preserve">, in the way of evidence to suggest it results in behavioural change </w:t>
      </w:r>
      <w:r w:rsidR="000045F2">
        <w:t xml:space="preserve">is minimal unless it is part of a broader and more </w:t>
      </w:r>
      <w:r w:rsidR="00731EB9">
        <w:t>long-term</w:t>
      </w:r>
      <w:r w:rsidR="000045F2">
        <w:t xml:space="preserve"> strategy. </w:t>
      </w:r>
      <w:r w:rsidR="00E13083">
        <w:t>Other methods of training have shown</w:t>
      </w:r>
      <w:r w:rsidR="00E12A04">
        <w:t xml:space="preserve"> more promising signs of changing attitudes such as community immersion, </w:t>
      </w:r>
      <w:r w:rsidR="00731EB9">
        <w:t>scenario-based</w:t>
      </w:r>
      <w:r w:rsidR="00E12A04">
        <w:t xml:space="preserve"> learning and role-playing</w:t>
      </w:r>
      <w:r w:rsidR="004123CA">
        <w:t xml:space="preserve"> (Chan et al.</w:t>
      </w:r>
      <w:r w:rsidR="00874E94">
        <w:t xml:space="preserve"> 2003)</w:t>
      </w:r>
    </w:p>
    <w:p w14:paraId="51B267EB" w14:textId="26E82659" w:rsidR="00C16B9D" w:rsidRDefault="00C16B9D" w:rsidP="00FB47E4">
      <w:r>
        <w:t xml:space="preserve">Policing in the Uk has come on leaps and bounds </w:t>
      </w:r>
      <w:r w:rsidR="002F778A">
        <w:t>in addressing issues among diversity and inclusion, particularly through steady improvements in representation</w:t>
      </w:r>
      <w:r w:rsidR="00DA00FC">
        <w:t>, targeted support for minority groups and community engagement strategies</w:t>
      </w:r>
      <w:r w:rsidR="00882C99">
        <w:t xml:space="preserve">, though at times its adaption has been uneven. Limited by societal </w:t>
      </w:r>
      <w:r w:rsidR="00C43552">
        <w:t xml:space="preserve">inequalities, cultural disinterest and inconsistent implementation. </w:t>
      </w:r>
      <w:r w:rsidR="00145EA3">
        <w:t xml:space="preserve">Efforts at reform such as training, neighbourhood policing and representation </w:t>
      </w:r>
      <w:r w:rsidR="00757013">
        <w:t xml:space="preserve">are undermined when not embedded within a wider understanding of </w:t>
      </w:r>
      <w:r w:rsidR="00CC51B1">
        <w:t xml:space="preserve">institutional accountability and actual cultural change. As society becomes </w:t>
      </w:r>
      <w:r w:rsidR="00DD11C1">
        <w:t>continually diverse, policing must break barriers at every level in terms of diversity</w:t>
      </w:r>
      <w:r w:rsidR="00B25EDB">
        <w:t xml:space="preserve"> and commit to reform to ensure fairness and legitimacy to improve and foster public trust</w:t>
      </w:r>
      <w:r w:rsidR="00090083">
        <w:t>.</w:t>
      </w:r>
    </w:p>
    <w:p w14:paraId="1FCD0F91" w14:textId="77777777" w:rsidR="007B2D7D" w:rsidRDefault="007B2D7D" w:rsidP="00FB47E4"/>
    <w:p w14:paraId="2243EC97" w14:textId="77777777" w:rsidR="007B2D7D" w:rsidRDefault="007B2D7D" w:rsidP="00FB47E4"/>
    <w:p w14:paraId="5702B286" w14:textId="77777777" w:rsidR="007B2D7D" w:rsidRDefault="007B2D7D" w:rsidP="00FB47E4"/>
    <w:p w14:paraId="75F0181D" w14:textId="77777777" w:rsidR="007B2D7D" w:rsidRDefault="007B2D7D" w:rsidP="00FB47E4"/>
    <w:p w14:paraId="474DCDFF" w14:textId="77777777" w:rsidR="007B2D7D" w:rsidRDefault="007B2D7D" w:rsidP="00FB47E4"/>
    <w:p w14:paraId="6EE59139" w14:textId="77777777" w:rsidR="007B2D7D" w:rsidRDefault="007B2D7D" w:rsidP="00FB47E4"/>
    <w:p w14:paraId="62910E64" w14:textId="77777777" w:rsidR="007B2D7D" w:rsidRDefault="007B2D7D" w:rsidP="00FB47E4"/>
    <w:p w14:paraId="0680D904" w14:textId="77777777" w:rsidR="007B2D7D" w:rsidRDefault="007B2D7D" w:rsidP="00FB47E4"/>
    <w:p w14:paraId="0BCBEC34" w14:textId="77777777" w:rsidR="007B2D7D" w:rsidRDefault="007B2D7D" w:rsidP="00FB47E4"/>
    <w:p w14:paraId="62032986" w14:textId="77777777" w:rsidR="007B2D7D" w:rsidRDefault="007B2D7D" w:rsidP="00FB47E4"/>
    <w:p w14:paraId="3CC648FC" w14:textId="77777777" w:rsidR="007B2D7D" w:rsidRDefault="007B2D7D" w:rsidP="00FB47E4"/>
    <w:p w14:paraId="628856DC" w14:textId="77777777" w:rsidR="007B2D7D" w:rsidRDefault="007B2D7D" w:rsidP="00FB47E4"/>
    <w:p w14:paraId="3E6E19FB" w14:textId="0CC4645D" w:rsidR="003942FB" w:rsidRPr="007C0B4C" w:rsidRDefault="003942FB" w:rsidP="0023533B">
      <w:pPr>
        <w:rPr>
          <w:b/>
          <w:bCs/>
        </w:rPr>
      </w:pPr>
      <w:r w:rsidRPr="007C0B4C">
        <w:rPr>
          <w:b/>
          <w:bCs/>
        </w:rPr>
        <w:lastRenderedPageBreak/>
        <w:t>Bibliography.</w:t>
      </w:r>
    </w:p>
    <w:p w14:paraId="0892104A" w14:textId="77777777" w:rsidR="003942FB" w:rsidRDefault="003942FB" w:rsidP="0023533B"/>
    <w:p w14:paraId="62011585" w14:textId="3D2B3A73" w:rsidR="0023533B" w:rsidRDefault="0023533B" w:rsidP="0023533B">
      <w:r w:rsidRPr="0023533B">
        <w:t xml:space="preserve">Albert, A. (2021). </w:t>
      </w:r>
      <w:r w:rsidRPr="0023533B">
        <w:rPr>
          <w:i/>
          <w:iCs/>
        </w:rPr>
        <w:t>What is a Sure Start Children’s Centre?</w:t>
      </w:r>
      <w:r w:rsidRPr="0023533B">
        <w:t xml:space="preserve"> [online] Daynurseries.co.uk. Available at: </w:t>
      </w:r>
      <w:hyperlink r:id="rId5" w:history="1">
        <w:r w:rsidR="003942FB" w:rsidRPr="0023533B">
          <w:rPr>
            <w:rStyle w:val="Hyperlink"/>
          </w:rPr>
          <w:t>https://www.daynurseries.co.uk/advice/what-is-a-sure-start-childrens-centre</w:t>
        </w:r>
      </w:hyperlink>
      <w:r w:rsidRPr="0023533B">
        <w:t>.</w:t>
      </w:r>
    </w:p>
    <w:p w14:paraId="6FA47684" w14:textId="77777777" w:rsidR="003942FB" w:rsidRPr="0023533B" w:rsidRDefault="003942FB" w:rsidP="0023533B"/>
    <w:p w14:paraId="5EA369D4" w14:textId="5A8783AA" w:rsidR="0023533B" w:rsidRDefault="0023533B" w:rsidP="0023533B">
      <w:r w:rsidRPr="0023533B">
        <w:t xml:space="preserve">Allen, G. (2011). </w:t>
      </w:r>
      <w:r w:rsidRPr="0023533B">
        <w:rPr>
          <w:i/>
          <w:iCs/>
        </w:rPr>
        <w:t>Early intervention</w:t>
      </w:r>
      <w:r w:rsidRPr="0023533B">
        <w:t xml:space="preserve">. [online] Google Books. Available at: </w:t>
      </w:r>
      <w:hyperlink r:id="rId6" w:history="1">
        <w:r w:rsidR="003942FB" w:rsidRPr="0023533B">
          <w:rPr>
            <w:rStyle w:val="Hyperlink"/>
          </w:rPr>
          <w:t>https://books.google.co.uk/books?hl=en&amp;lr=&amp;id=LXm78dTctJAC&amp;oi=fnd&amp;pg=PR5&amp;dq=allen+2011&amp;ots=BSDRx6uCSD&amp;sig=V2HCGyOVHG45vU02Zgis8yJj0Hk&amp;redir_esc=y#v=onepage&amp;q=allen%202011&amp;f=false</w:t>
        </w:r>
      </w:hyperlink>
      <w:r w:rsidRPr="0023533B">
        <w:t>.</w:t>
      </w:r>
    </w:p>
    <w:p w14:paraId="6B9609BB" w14:textId="77777777" w:rsidR="003942FB" w:rsidRPr="0023533B" w:rsidRDefault="003942FB" w:rsidP="0023533B"/>
    <w:p w14:paraId="3E1FD40A" w14:textId="77777777" w:rsidR="0023533B" w:rsidRDefault="0023533B" w:rsidP="0023533B">
      <w:r w:rsidRPr="0023533B">
        <w:t xml:space="preserve">Awan, I. (2012). ‘I Am a Muslim Not an Extremist’: How the Prevent Strategy Has Constructed a ‘Suspect’ Community. </w:t>
      </w:r>
      <w:r w:rsidRPr="0023533B">
        <w:rPr>
          <w:i/>
          <w:iCs/>
        </w:rPr>
        <w:t>Politics &amp; Policy</w:t>
      </w:r>
      <w:r w:rsidRPr="0023533B">
        <w:t>, 40(6), pp.1158–1185.</w:t>
      </w:r>
    </w:p>
    <w:p w14:paraId="601FAB5F" w14:textId="77777777" w:rsidR="003942FB" w:rsidRPr="0023533B" w:rsidRDefault="003942FB" w:rsidP="0023533B"/>
    <w:p w14:paraId="66165E4B" w14:textId="77777777" w:rsidR="0023533B" w:rsidRDefault="0023533B" w:rsidP="0023533B">
      <w:r w:rsidRPr="0023533B">
        <w:t xml:space="preserve">Barlow, J., Bergman, H., </w:t>
      </w:r>
      <w:proofErr w:type="spellStart"/>
      <w:r w:rsidRPr="0023533B">
        <w:t>Kornør</w:t>
      </w:r>
      <w:proofErr w:type="spellEnd"/>
      <w:r w:rsidRPr="0023533B">
        <w:t xml:space="preserve">, H., Wei, Y. and Bennett, C. (2016). Group-based parent training programmes for improving emotional and behavioural adjustment in young children. </w:t>
      </w:r>
      <w:r w:rsidRPr="0023533B">
        <w:rPr>
          <w:i/>
          <w:iCs/>
        </w:rPr>
        <w:t>Cochrane Database of Systematic Reviews</w:t>
      </w:r>
      <w:r w:rsidRPr="0023533B">
        <w:t xml:space="preserve">, (8). </w:t>
      </w:r>
      <w:proofErr w:type="spellStart"/>
      <w:proofErr w:type="gramStart"/>
      <w:r w:rsidRPr="0023533B">
        <w:t>doi:https</w:t>
      </w:r>
      <w:proofErr w:type="spellEnd"/>
      <w:r w:rsidRPr="0023533B">
        <w:t>://doi.org/10.1002/14651858.cd003680.pub3</w:t>
      </w:r>
      <w:proofErr w:type="gramEnd"/>
      <w:r w:rsidRPr="0023533B">
        <w:t>.</w:t>
      </w:r>
    </w:p>
    <w:p w14:paraId="6CF4F204" w14:textId="77777777" w:rsidR="003942FB" w:rsidRPr="0023533B" w:rsidRDefault="003942FB" w:rsidP="0023533B"/>
    <w:p w14:paraId="032C5B36" w14:textId="2723C968" w:rsidR="0023533B" w:rsidRDefault="0023533B" w:rsidP="0023533B">
      <w:r w:rsidRPr="0023533B">
        <w:t xml:space="preserve">Bowling, B. and Phillips, C. (2007). Disproportionate and Discriminatory: Reviewing the Evidence on Police Stop and Search. </w:t>
      </w:r>
      <w:r w:rsidRPr="0023533B">
        <w:rPr>
          <w:i/>
          <w:iCs/>
        </w:rPr>
        <w:t>Modern Law Review</w:t>
      </w:r>
      <w:r w:rsidRPr="0023533B">
        <w:t xml:space="preserve">, [online] 70(6), pp.936–961. Available at: </w:t>
      </w:r>
      <w:hyperlink r:id="rId7" w:history="1">
        <w:r w:rsidR="003942FB" w:rsidRPr="0023533B">
          <w:rPr>
            <w:rStyle w:val="Hyperlink"/>
          </w:rPr>
          <w:t>https://onlinelibrary.wiley.com/doi/full/10.1111/j.1468-2230.2007.00671.x?saml_referrer</w:t>
        </w:r>
      </w:hyperlink>
      <w:r w:rsidRPr="0023533B">
        <w:t>.</w:t>
      </w:r>
    </w:p>
    <w:p w14:paraId="6C7739EE" w14:textId="77777777" w:rsidR="003942FB" w:rsidRPr="0023533B" w:rsidRDefault="003942FB" w:rsidP="0023533B"/>
    <w:p w14:paraId="57B3D2AD" w14:textId="77777777" w:rsidR="0023533B" w:rsidRDefault="0023533B" w:rsidP="0023533B">
      <w:r w:rsidRPr="0023533B">
        <w:t xml:space="preserve">Bradford, B., Milani, J. and Jackson, J. (2017). Identity, legitimacy and ‘making sense’ of police use of force. </w:t>
      </w:r>
      <w:r w:rsidRPr="0023533B">
        <w:rPr>
          <w:i/>
          <w:iCs/>
        </w:rPr>
        <w:t>Policing: An International Journal of Police Strategies &amp; Management</w:t>
      </w:r>
      <w:r w:rsidRPr="0023533B">
        <w:t xml:space="preserve">, [online] 40(3), pp.614–627. </w:t>
      </w:r>
      <w:proofErr w:type="spellStart"/>
      <w:proofErr w:type="gramStart"/>
      <w:r w:rsidRPr="0023533B">
        <w:t>doi:https</w:t>
      </w:r>
      <w:proofErr w:type="spellEnd"/>
      <w:r w:rsidRPr="0023533B">
        <w:t>://doi.org/10.1108/pijpsm-06-2016-0085</w:t>
      </w:r>
      <w:proofErr w:type="gramEnd"/>
      <w:r w:rsidRPr="0023533B">
        <w:t>.</w:t>
      </w:r>
    </w:p>
    <w:p w14:paraId="75670FE4" w14:textId="77777777" w:rsidR="003942FB" w:rsidRPr="0023533B" w:rsidRDefault="003942FB" w:rsidP="0023533B"/>
    <w:p w14:paraId="28A60933" w14:textId="77777777" w:rsidR="0023533B" w:rsidRDefault="0023533B" w:rsidP="0023533B">
      <w:r w:rsidRPr="0023533B">
        <w:t xml:space="preserve">Brown, J. and Woolfenden, S. (2011). Implications of the Changing Gender Ratio amongst Warranted Police Officers. </w:t>
      </w:r>
      <w:r w:rsidRPr="0023533B">
        <w:rPr>
          <w:i/>
          <w:iCs/>
        </w:rPr>
        <w:t>Policing</w:t>
      </w:r>
      <w:r w:rsidRPr="0023533B">
        <w:t xml:space="preserve">, 5(4), pp.356–364. </w:t>
      </w:r>
      <w:proofErr w:type="spellStart"/>
      <w:proofErr w:type="gramStart"/>
      <w:r w:rsidRPr="0023533B">
        <w:t>doi:https</w:t>
      </w:r>
      <w:proofErr w:type="spellEnd"/>
      <w:r w:rsidRPr="0023533B">
        <w:t>://doi.org/10.1093/police/par043</w:t>
      </w:r>
      <w:proofErr w:type="gramEnd"/>
      <w:r w:rsidRPr="0023533B">
        <w:t>.</w:t>
      </w:r>
    </w:p>
    <w:p w14:paraId="2CE07E60" w14:textId="77777777" w:rsidR="003942FB" w:rsidRPr="0023533B" w:rsidRDefault="003942FB" w:rsidP="0023533B"/>
    <w:p w14:paraId="04BBA58D" w14:textId="5965DFD8" w:rsidR="0023533B" w:rsidRDefault="0023533B" w:rsidP="0023533B">
      <w:r w:rsidRPr="0023533B">
        <w:lastRenderedPageBreak/>
        <w:t xml:space="preserve">Bullock, K., Fielding, N. and Holdaway, S. (2020). </w:t>
      </w:r>
      <w:r w:rsidRPr="0023533B">
        <w:rPr>
          <w:i/>
          <w:iCs/>
        </w:rPr>
        <w:t>Critical Reflections on Evidence-Based Policing</w:t>
      </w:r>
      <w:r w:rsidRPr="0023533B">
        <w:t xml:space="preserve">. [online] Available at: </w:t>
      </w:r>
      <w:hyperlink r:id="rId8" w:history="1">
        <w:r w:rsidR="003942FB" w:rsidRPr="0023533B">
          <w:rPr>
            <w:rStyle w:val="Hyperlink"/>
          </w:rPr>
          <w:t>https://books.google.co.uk/books?hl=en&amp;lr=&amp;id=l6S-DwAAQBAJ&amp;oi=fnd&amp;pg=PA1939&amp;dq=bullock+and+fielding&amp;ots=V54L6lT_rO&amp;sig=mS7ctJXfFR1Yv9MJaO-G2MQSxt8#v=onepage&amp;q=bullock%20and%20fielding&amp;f=false</w:t>
        </w:r>
      </w:hyperlink>
      <w:r w:rsidRPr="0023533B">
        <w:t>.</w:t>
      </w:r>
    </w:p>
    <w:p w14:paraId="08C09DB2" w14:textId="77777777" w:rsidR="003942FB" w:rsidRPr="0023533B" w:rsidRDefault="003942FB" w:rsidP="0023533B"/>
    <w:p w14:paraId="2DCAB24B" w14:textId="77777777" w:rsidR="0023533B" w:rsidRDefault="0023533B" w:rsidP="0023533B">
      <w:r w:rsidRPr="0023533B">
        <w:t xml:space="preserve">Causeway (2025). </w:t>
      </w:r>
      <w:r w:rsidRPr="0023533B">
        <w:rPr>
          <w:i/>
          <w:iCs/>
        </w:rPr>
        <w:t>Understanding Criminal Exploitation | Causeway Charity</w:t>
      </w:r>
      <w:r w:rsidRPr="0023533B">
        <w:t>. [online] Causeway Charity. Available at: https://www.wearecauseway.org.uk/understanding-criminal-exploitation/ [Accessed 2 Apr. 2025].</w:t>
      </w:r>
    </w:p>
    <w:p w14:paraId="58400249" w14:textId="77777777" w:rsidR="003942FB" w:rsidRPr="0023533B" w:rsidRDefault="003942FB" w:rsidP="0023533B"/>
    <w:p w14:paraId="5426B732" w14:textId="77777777" w:rsidR="0023533B" w:rsidRPr="0023533B" w:rsidRDefault="0023533B" w:rsidP="0023533B">
      <w:r w:rsidRPr="0023533B">
        <w:t xml:space="preserve">CHAN, J.B.L., Devery, C. and Doran, S. (2003). Front Matter. In: </w:t>
      </w:r>
      <w:r w:rsidRPr="0023533B">
        <w:rPr>
          <w:i/>
          <w:iCs/>
        </w:rPr>
        <w:t>Fair Cop</w:t>
      </w:r>
      <w:r w:rsidRPr="0023533B">
        <w:t xml:space="preserve">. [online] University of Toronto Press, </w:t>
      </w:r>
      <w:proofErr w:type="spellStart"/>
      <w:proofErr w:type="gramStart"/>
      <w:r w:rsidRPr="0023533B">
        <w:t>pp.i</w:t>
      </w:r>
      <w:proofErr w:type="spellEnd"/>
      <w:proofErr w:type="gramEnd"/>
      <w:r w:rsidRPr="0023533B">
        <w:t>–iv. Available at: https://www.jstor.org/stable/10.3138/9781442674783.</w:t>
      </w:r>
    </w:p>
    <w:p w14:paraId="6C4ECBBC" w14:textId="77777777" w:rsidR="0023533B" w:rsidRDefault="0023533B" w:rsidP="0023533B">
      <w:r w:rsidRPr="0023533B">
        <w:t xml:space="preserve">Coomber, R., Moyle, L., </w:t>
      </w:r>
      <w:proofErr w:type="spellStart"/>
      <w:r w:rsidRPr="0023533B">
        <w:t>Belackova</w:t>
      </w:r>
      <w:proofErr w:type="spellEnd"/>
      <w:r w:rsidRPr="0023533B">
        <w:t xml:space="preserve">, V., Decorte, T., Hakkarainen, P., Hathaway, A., Laidler, K.J., Lenton, S., Murphy, S., Scott, J., </w:t>
      </w:r>
      <w:proofErr w:type="spellStart"/>
      <w:r w:rsidRPr="0023533B">
        <w:t>Stefunkova</w:t>
      </w:r>
      <w:proofErr w:type="spellEnd"/>
      <w:r w:rsidRPr="0023533B">
        <w:t xml:space="preserve">, M., van de Ven, K., </w:t>
      </w:r>
      <w:proofErr w:type="spellStart"/>
      <w:r w:rsidRPr="0023533B">
        <w:t>Vlaemynck</w:t>
      </w:r>
      <w:proofErr w:type="spellEnd"/>
      <w:r w:rsidRPr="0023533B">
        <w:t xml:space="preserve">, M. and </w:t>
      </w:r>
      <w:proofErr w:type="spellStart"/>
      <w:r w:rsidRPr="0023533B">
        <w:t>Werse</w:t>
      </w:r>
      <w:proofErr w:type="spellEnd"/>
      <w:r w:rsidRPr="0023533B">
        <w:t xml:space="preserve">, B. (2018). The burgeoning recognition and accommodation of the social supply of drugs in international criminal justice systems: An eleven-nation comparative overview. </w:t>
      </w:r>
      <w:r w:rsidRPr="0023533B">
        <w:rPr>
          <w:i/>
          <w:iCs/>
        </w:rPr>
        <w:t>International Journal of Drug Policy</w:t>
      </w:r>
      <w:r w:rsidRPr="0023533B">
        <w:t xml:space="preserve">, 58, pp.93–103. </w:t>
      </w:r>
      <w:proofErr w:type="spellStart"/>
      <w:proofErr w:type="gramStart"/>
      <w:r w:rsidRPr="0023533B">
        <w:t>doi:https</w:t>
      </w:r>
      <w:proofErr w:type="spellEnd"/>
      <w:r w:rsidRPr="0023533B">
        <w:t>://doi.org/10.1016/j.drugpo.2018.05.010</w:t>
      </w:r>
      <w:proofErr w:type="gramEnd"/>
      <w:r w:rsidRPr="0023533B">
        <w:t>.</w:t>
      </w:r>
    </w:p>
    <w:p w14:paraId="698507A5" w14:textId="77777777" w:rsidR="003942FB" w:rsidRPr="0023533B" w:rsidRDefault="003942FB" w:rsidP="0023533B"/>
    <w:p w14:paraId="25EACB95" w14:textId="39363E17" w:rsidR="0023533B" w:rsidRDefault="0023533B" w:rsidP="0023533B">
      <w:r w:rsidRPr="0023533B">
        <w:t xml:space="preserve">Crime Stoppers (2023). </w:t>
      </w:r>
      <w:r w:rsidRPr="0023533B">
        <w:rPr>
          <w:i/>
          <w:iCs/>
        </w:rPr>
        <w:t>County lines</w:t>
      </w:r>
      <w:r w:rsidRPr="0023533B">
        <w:t xml:space="preserve">. [online] Crimestoppers-uk.org. Available at: </w:t>
      </w:r>
      <w:hyperlink r:id="rId9" w:history="1">
        <w:r w:rsidR="003942FB" w:rsidRPr="0023533B">
          <w:rPr>
            <w:rStyle w:val="Hyperlink"/>
          </w:rPr>
          <w:t>https://crimestoppers-uk.org/fearless/more-info/crime-types-explained/county-lines</w:t>
        </w:r>
      </w:hyperlink>
      <w:r w:rsidRPr="0023533B">
        <w:t>.</w:t>
      </w:r>
    </w:p>
    <w:p w14:paraId="53B66078" w14:textId="77777777" w:rsidR="003942FB" w:rsidRPr="0023533B" w:rsidRDefault="003942FB" w:rsidP="0023533B"/>
    <w:p w14:paraId="3B90D657" w14:textId="77777777" w:rsidR="0023533B" w:rsidRDefault="0023533B" w:rsidP="0023533B">
      <w:r w:rsidRPr="0023533B">
        <w:t xml:space="preserve">Curtis, N.M., Ronan, K.R. and </w:t>
      </w:r>
      <w:proofErr w:type="spellStart"/>
      <w:r w:rsidRPr="0023533B">
        <w:t>Borduin</w:t>
      </w:r>
      <w:proofErr w:type="spellEnd"/>
      <w:r w:rsidRPr="0023533B">
        <w:t xml:space="preserve">, C.M. (2004). Multisystemic Treatment: A Meta-Analysis of Outcome Studies. </w:t>
      </w:r>
      <w:r w:rsidRPr="0023533B">
        <w:rPr>
          <w:i/>
          <w:iCs/>
        </w:rPr>
        <w:t>Journal of Family Psychology</w:t>
      </w:r>
      <w:r w:rsidRPr="0023533B">
        <w:t xml:space="preserve">, 18(3), pp.411–419. </w:t>
      </w:r>
      <w:proofErr w:type="spellStart"/>
      <w:proofErr w:type="gramStart"/>
      <w:r w:rsidRPr="0023533B">
        <w:t>doi:https</w:t>
      </w:r>
      <w:proofErr w:type="spellEnd"/>
      <w:r w:rsidRPr="0023533B">
        <w:t>://doi.org/10.1037/0893-3200.18.3.411</w:t>
      </w:r>
      <w:proofErr w:type="gramEnd"/>
      <w:r w:rsidRPr="0023533B">
        <w:t>.</w:t>
      </w:r>
    </w:p>
    <w:p w14:paraId="12CAC224" w14:textId="77777777" w:rsidR="003942FB" w:rsidRPr="0023533B" w:rsidRDefault="003942FB" w:rsidP="0023533B"/>
    <w:p w14:paraId="3E7B9ED3" w14:textId="238D8346" w:rsidR="0023533B" w:rsidRDefault="0023533B" w:rsidP="0023533B">
      <w:r w:rsidRPr="0023533B">
        <w:t xml:space="preserve">Delsol, R. and Shiner, M. (2006). Regulating Stop and search: a Challenge for Police and Community Relations in England and Wales. </w:t>
      </w:r>
      <w:r w:rsidRPr="0023533B">
        <w:rPr>
          <w:i/>
          <w:iCs/>
        </w:rPr>
        <w:t>Critical Criminology</w:t>
      </w:r>
      <w:r w:rsidRPr="0023533B">
        <w:t xml:space="preserve">, [online] 14(3), pp.241–263. Available at: </w:t>
      </w:r>
      <w:hyperlink r:id="rId10" w:history="1">
        <w:r w:rsidR="003942FB" w:rsidRPr="0023533B">
          <w:rPr>
            <w:rStyle w:val="Hyperlink"/>
          </w:rPr>
          <w:t>https://link.springer.com/article/10.1007/s10612-006-9013-1</w:t>
        </w:r>
      </w:hyperlink>
      <w:r w:rsidRPr="0023533B">
        <w:t>.</w:t>
      </w:r>
    </w:p>
    <w:p w14:paraId="0F66F434" w14:textId="77777777" w:rsidR="003942FB" w:rsidRPr="0023533B" w:rsidRDefault="003942FB" w:rsidP="0023533B"/>
    <w:p w14:paraId="2788C89D" w14:textId="359F9B6A" w:rsidR="0023533B" w:rsidRDefault="0023533B" w:rsidP="0023533B">
      <w:r w:rsidRPr="0023533B">
        <w:t xml:space="preserve">Department for Communities and Local Government (2017). </w:t>
      </w:r>
      <w:r w:rsidRPr="0023533B">
        <w:rPr>
          <w:i/>
          <w:iCs/>
        </w:rPr>
        <w:t>December 2017 Department for Communities and Local Government Troubled Families Programme Evaluation Overview Policy Report</w:t>
      </w:r>
      <w:r w:rsidRPr="0023533B">
        <w:t xml:space="preserve">. [online] Available at: </w:t>
      </w:r>
      <w:hyperlink r:id="rId11" w:history="1">
        <w:r w:rsidR="003942FB" w:rsidRPr="0023533B">
          <w:rPr>
            <w:rStyle w:val="Hyperlink"/>
          </w:rPr>
          <w:t>https://assets.publishing.service.gov.uk/government/uploads/system/uploads/attachment_data/file/665504/Troubled_Families_-_Evaluation_Overview.pdf</w:t>
        </w:r>
      </w:hyperlink>
      <w:r w:rsidRPr="0023533B">
        <w:t>.</w:t>
      </w:r>
    </w:p>
    <w:p w14:paraId="078CE62C" w14:textId="77777777" w:rsidR="003942FB" w:rsidRPr="0023533B" w:rsidRDefault="003942FB" w:rsidP="0023533B"/>
    <w:p w14:paraId="4584FF35" w14:textId="2B9D9028" w:rsidR="0023533B" w:rsidRDefault="0023533B" w:rsidP="0023533B">
      <w:r w:rsidRPr="0023533B">
        <w:t xml:space="preserve">Department for Education (2023). </w:t>
      </w:r>
      <w:r w:rsidRPr="0023533B">
        <w:rPr>
          <w:i/>
          <w:iCs/>
        </w:rPr>
        <w:t>Working Together to Safeguard Children</w:t>
      </w:r>
      <w:r w:rsidRPr="0023533B">
        <w:t xml:space="preserve">. [online] GOV.UK. Available at: </w:t>
      </w:r>
      <w:hyperlink r:id="rId12" w:history="1">
        <w:r w:rsidR="003942FB" w:rsidRPr="0023533B">
          <w:rPr>
            <w:rStyle w:val="Hyperlink"/>
          </w:rPr>
          <w:t>https://www.gov.uk/government/publications/working-together-to-safeguard-children--2</w:t>
        </w:r>
      </w:hyperlink>
      <w:r w:rsidRPr="0023533B">
        <w:t>.</w:t>
      </w:r>
    </w:p>
    <w:p w14:paraId="54FB2025" w14:textId="77777777" w:rsidR="003942FB" w:rsidRPr="0023533B" w:rsidRDefault="003942FB" w:rsidP="0023533B"/>
    <w:p w14:paraId="1A3F7BBC" w14:textId="77777777" w:rsidR="0023533B" w:rsidRDefault="0023533B" w:rsidP="0023533B">
      <w:proofErr w:type="spellStart"/>
      <w:r w:rsidRPr="0023533B">
        <w:t>DeRoche</w:t>
      </w:r>
      <w:proofErr w:type="spellEnd"/>
      <w:r w:rsidRPr="0023533B">
        <w:t xml:space="preserve">, C. (2022). Labels, Stigma and Sick Roles in a Therapeutic Culture: The Case of Developmental Coordination Disorder. </w:t>
      </w:r>
      <w:r w:rsidRPr="0023533B">
        <w:rPr>
          <w:i/>
          <w:iCs/>
        </w:rPr>
        <w:t>Handle.net</w:t>
      </w:r>
      <w:r w:rsidRPr="0023533B">
        <w:t xml:space="preserve">. [online] </w:t>
      </w:r>
      <w:proofErr w:type="spellStart"/>
      <w:proofErr w:type="gramStart"/>
      <w:r w:rsidRPr="0023533B">
        <w:t>doi:https</w:t>
      </w:r>
      <w:proofErr w:type="spellEnd"/>
      <w:r w:rsidRPr="0023533B">
        <w:t>://doi.org/</w:t>
      </w:r>
      <w:proofErr w:type="spellStart"/>
      <w:r w:rsidRPr="0023533B">
        <w:t>opendissertations</w:t>
      </w:r>
      <w:proofErr w:type="spellEnd"/>
      <w:r w:rsidRPr="0023533B">
        <w:t>/8793</w:t>
      </w:r>
      <w:proofErr w:type="gramEnd"/>
      <w:r w:rsidRPr="0023533B">
        <w:t>.</w:t>
      </w:r>
    </w:p>
    <w:p w14:paraId="50472C47" w14:textId="77777777" w:rsidR="003942FB" w:rsidRPr="0023533B" w:rsidRDefault="003942FB" w:rsidP="0023533B"/>
    <w:p w14:paraId="107A88DB" w14:textId="135E0086" w:rsidR="0023533B" w:rsidRDefault="0023533B" w:rsidP="0023533B">
      <w:r w:rsidRPr="0023533B">
        <w:t xml:space="preserve">Diversity UK (2018). </w:t>
      </w:r>
      <w:r w:rsidRPr="0023533B">
        <w:rPr>
          <w:i/>
          <w:iCs/>
        </w:rPr>
        <w:t xml:space="preserve">Diversity in the </w:t>
      </w:r>
      <w:proofErr w:type="gramStart"/>
      <w:r w:rsidRPr="0023533B">
        <w:rPr>
          <w:i/>
          <w:iCs/>
        </w:rPr>
        <w:t xml:space="preserve">UK </w:t>
      </w:r>
      <w:r w:rsidRPr="0023533B">
        <w:t>.</w:t>
      </w:r>
      <w:proofErr w:type="gramEnd"/>
      <w:r w:rsidRPr="0023533B">
        <w:t xml:space="preserve"> [online] Diversity UK. Available at: </w:t>
      </w:r>
      <w:hyperlink r:id="rId13" w:history="1">
        <w:r w:rsidR="003942FB" w:rsidRPr="0023533B">
          <w:rPr>
            <w:rStyle w:val="Hyperlink"/>
          </w:rPr>
          <w:t>https://diversityuk.org/diversity-in-the-uk/</w:t>
        </w:r>
      </w:hyperlink>
      <w:r w:rsidRPr="0023533B">
        <w:t>.</w:t>
      </w:r>
    </w:p>
    <w:p w14:paraId="25687F30" w14:textId="77777777" w:rsidR="003942FB" w:rsidRPr="0023533B" w:rsidRDefault="003942FB" w:rsidP="0023533B"/>
    <w:p w14:paraId="47E0FDD1" w14:textId="3D2E41DA" w:rsidR="0023533B" w:rsidRDefault="0023533B" w:rsidP="0023533B">
      <w:r w:rsidRPr="0023533B">
        <w:t xml:space="preserve">Edwards, J. (2021). </w:t>
      </w:r>
      <w:r w:rsidRPr="0023533B">
        <w:rPr>
          <w:i/>
          <w:iCs/>
        </w:rPr>
        <w:t>Practitioner Perspectives of the Utility of the National Decision Model in Relation to Criminal Investigations and Response Policing</w:t>
      </w:r>
      <w:r w:rsidRPr="0023533B">
        <w:t xml:space="preserve">. [online] Practitioner Perspectives of the Utility of the National Decision Model in Relation to Criminal Investigations and Response Policing. Available at: </w:t>
      </w:r>
      <w:hyperlink r:id="rId14" w:history="1">
        <w:r w:rsidR="003942FB" w:rsidRPr="0023533B">
          <w:rPr>
            <w:rStyle w:val="Hyperlink"/>
          </w:rPr>
          <w:t>https://www.proquest.com/openview/80e8c3fc718fba7d282d21117363fc63/1?cbl=2026366&amp;diss=y&amp;pq-origsite=gscholar</w:t>
        </w:r>
      </w:hyperlink>
      <w:r w:rsidRPr="0023533B">
        <w:t>.</w:t>
      </w:r>
    </w:p>
    <w:p w14:paraId="290E94C1" w14:textId="77777777" w:rsidR="003942FB" w:rsidRPr="0023533B" w:rsidRDefault="003942FB" w:rsidP="0023533B"/>
    <w:p w14:paraId="1D7626FA" w14:textId="77777777" w:rsidR="0023533B" w:rsidRDefault="0023533B" w:rsidP="0023533B">
      <w:r w:rsidRPr="0023533B">
        <w:t xml:space="preserve">Farrington, D.P., </w:t>
      </w:r>
      <w:proofErr w:type="spellStart"/>
      <w:r w:rsidRPr="0023533B">
        <w:t>Coid</w:t>
      </w:r>
      <w:proofErr w:type="spellEnd"/>
      <w:r w:rsidRPr="0023533B">
        <w:t xml:space="preserve">, J.W. and Murray, J. (2009). Family factors in the intergenerational transmission of offending. </w:t>
      </w:r>
      <w:r w:rsidRPr="0023533B">
        <w:rPr>
          <w:i/>
          <w:iCs/>
        </w:rPr>
        <w:t>Criminal Behaviour and Mental Health</w:t>
      </w:r>
      <w:r w:rsidRPr="0023533B">
        <w:t xml:space="preserve">, 19(2), pp.109–124. </w:t>
      </w:r>
      <w:proofErr w:type="spellStart"/>
      <w:proofErr w:type="gramStart"/>
      <w:r w:rsidRPr="0023533B">
        <w:t>doi:https</w:t>
      </w:r>
      <w:proofErr w:type="spellEnd"/>
      <w:r w:rsidRPr="0023533B">
        <w:t>://doi.org/10.1002/cbm.717</w:t>
      </w:r>
      <w:proofErr w:type="gramEnd"/>
      <w:r w:rsidRPr="0023533B">
        <w:t>.</w:t>
      </w:r>
    </w:p>
    <w:p w14:paraId="011EE339" w14:textId="77777777" w:rsidR="003942FB" w:rsidRPr="0023533B" w:rsidRDefault="003942FB" w:rsidP="0023533B"/>
    <w:p w14:paraId="58C1F573" w14:textId="77777777" w:rsidR="0023533B" w:rsidRDefault="0023533B" w:rsidP="0023533B">
      <w:r w:rsidRPr="0023533B">
        <w:t xml:space="preserve">Farrington, D.P., </w:t>
      </w:r>
      <w:proofErr w:type="spellStart"/>
      <w:r w:rsidRPr="0023533B">
        <w:t>Ttofi</w:t>
      </w:r>
      <w:proofErr w:type="spellEnd"/>
      <w:r w:rsidRPr="0023533B">
        <w:t xml:space="preserve">, M.M. and Piquero, A.R. (2016). Risk, promotive, and protective factors in youth offending: Results from the Cambridge study in delinquent development. </w:t>
      </w:r>
      <w:r w:rsidRPr="0023533B">
        <w:rPr>
          <w:i/>
          <w:iCs/>
        </w:rPr>
        <w:t>Journal of Criminal Justice</w:t>
      </w:r>
      <w:r w:rsidRPr="0023533B">
        <w:t xml:space="preserve">, [online] 45(1), pp.63–70. </w:t>
      </w:r>
      <w:proofErr w:type="spellStart"/>
      <w:proofErr w:type="gramStart"/>
      <w:r w:rsidRPr="0023533B">
        <w:t>doi:https</w:t>
      </w:r>
      <w:proofErr w:type="spellEnd"/>
      <w:r w:rsidRPr="0023533B">
        <w:t>://doi.org/10.1016/j.jcrimjus.2016.02.014</w:t>
      </w:r>
      <w:proofErr w:type="gramEnd"/>
      <w:r w:rsidRPr="0023533B">
        <w:t>.</w:t>
      </w:r>
    </w:p>
    <w:p w14:paraId="410AE7C2" w14:textId="77777777" w:rsidR="003942FB" w:rsidRPr="0023533B" w:rsidRDefault="003942FB" w:rsidP="0023533B"/>
    <w:p w14:paraId="23F21233" w14:textId="77777777" w:rsidR="0023533B" w:rsidRDefault="0023533B" w:rsidP="0023533B">
      <w:r w:rsidRPr="0023533B">
        <w:t xml:space="preserve">Fox, B.H., Perez, N., Cass, E., </w:t>
      </w:r>
      <w:proofErr w:type="spellStart"/>
      <w:r w:rsidRPr="0023533B">
        <w:t>Baglivio</w:t>
      </w:r>
      <w:proofErr w:type="spellEnd"/>
      <w:r w:rsidRPr="0023533B">
        <w:t xml:space="preserve">, M.T. and Epps, N. (2015). Trauma changes everything: Examining the relationship between adverse childhood experiences and serious, violent and chronic juvenile offenders. </w:t>
      </w:r>
      <w:r w:rsidRPr="0023533B">
        <w:rPr>
          <w:i/>
          <w:iCs/>
        </w:rPr>
        <w:t>Child Abuse &amp; Neglect</w:t>
      </w:r>
      <w:r w:rsidRPr="0023533B">
        <w:t xml:space="preserve">, [online] 46(1), pp.163–173. </w:t>
      </w:r>
      <w:proofErr w:type="spellStart"/>
      <w:proofErr w:type="gramStart"/>
      <w:r w:rsidRPr="0023533B">
        <w:t>doi:https</w:t>
      </w:r>
      <w:proofErr w:type="spellEnd"/>
      <w:r w:rsidRPr="0023533B">
        <w:t>://doi.org/10.1016/j.chiabu.2015.01.011</w:t>
      </w:r>
      <w:proofErr w:type="gramEnd"/>
      <w:r w:rsidRPr="0023533B">
        <w:t>.</w:t>
      </w:r>
    </w:p>
    <w:p w14:paraId="6F508151" w14:textId="77777777" w:rsidR="003942FB" w:rsidRPr="0023533B" w:rsidRDefault="003942FB" w:rsidP="0023533B"/>
    <w:p w14:paraId="18B0E4B4" w14:textId="5F8F9C73" w:rsidR="0023533B" w:rsidRDefault="0023533B" w:rsidP="0023533B">
      <w:r w:rsidRPr="0023533B">
        <w:t xml:space="preserve">Green, F. (2021). </w:t>
      </w:r>
      <w:r w:rsidRPr="0023533B">
        <w:rPr>
          <w:i/>
          <w:iCs/>
        </w:rPr>
        <w:t>Poverty, its causes and how to measure it</w:t>
      </w:r>
      <w:r w:rsidRPr="0023533B">
        <w:t xml:space="preserve">. [online] Poverty Child. Available at: </w:t>
      </w:r>
      <w:hyperlink r:id="rId15" w:history="1">
        <w:r w:rsidR="003942FB" w:rsidRPr="0023533B">
          <w:rPr>
            <w:rStyle w:val="Hyperlink"/>
          </w:rPr>
          <w:t>https://povertychild.org/what-is-poverty/</w:t>
        </w:r>
      </w:hyperlink>
      <w:r w:rsidRPr="0023533B">
        <w:t>.</w:t>
      </w:r>
    </w:p>
    <w:p w14:paraId="5E7E631B" w14:textId="77777777" w:rsidR="003942FB" w:rsidRPr="0023533B" w:rsidRDefault="003942FB" w:rsidP="0023533B"/>
    <w:p w14:paraId="55428D61" w14:textId="77777777" w:rsidR="0023533B" w:rsidRDefault="0023533B" w:rsidP="0023533B">
      <w:r w:rsidRPr="0023533B">
        <w:t xml:space="preserve">Hesketh, R.F. (2019). Joining gangs: living on the edge? </w:t>
      </w:r>
      <w:r w:rsidRPr="0023533B">
        <w:rPr>
          <w:i/>
          <w:iCs/>
        </w:rPr>
        <w:t>Journal of Criminological Research, Policy and Practice</w:t>
      </w:r>
      <w:r w:rsidRPr="0023533B">
        <w:t xml:space="preserve">, [online] 5(4), pp.280–294. </w:t>
      </w:r>
      <w:proofErr w:type="spellStart"/>
      <w:proofErr w:type="gramStart"/>
      <w:r w:rsidRPr="0023533B">
        <w:t>doi:https</w:t>
      </w:r>
      <w:proofErr w:type="spellEnd"/>
      <w:r w:rsidRPr="0023533B">
        <w:t>://doi.org/10.1108/jcrpp-07-2019-0052</w:t>
      </w:r>
      <w:proofErr w:type="gramEnd"/>
      <w:r w:rsidRPr="0023533B">
        <w:t>.</w:t>
      </w:r>
    </w:p>
    <w:p w14:paraId="20B372D7" w14:textId="77777777" w:rsidR="003942FB" w:rsidRPr="0023533B" w:rsidRDefault="003942FB" w:rsidP="0023533B"/>
    <w:p w14:paraId="7536A0B8" w14:textId="77777777" w:rsidR="0023533B" w:rsidRDefault="0023533B" w:rsidP="0023533B">
      <w:r w:rsidRPr="0023533B">
        <w:t xml:space="preserve">Heslop, R. (2011). Reproducing police culture in a British university: findings from an exploratory case study of police foundation degrees. </w:t>
      </w:r>
      <w:r w:rsidRPr="0023533B">
        <w:rPr>
          <w:i/>
          <w:iCs/>
        </w:rPr>
        <w:t>Police Practice and Research</w:t>
      </w:r>
      <w:r w:rsidRPr="0023533B">
        <w:t xml:space="preserve">, 12(4), pp.298–312. </w:t>
      </w:r>
      <w:proofErr w:type="spellStart"/>
      <w:proofErr w:type="gramStart"/>
      <w:r w:rsidRPr="0023533B">
        <w:t>doi:https</w:t>
      </w:r>
      <w:proofErr w:type="spellEnd"/>
      <w:r w:rsidRPr="0023533B">
        <w:t>://doi.org/10.1080/15614263.2011.563966</w:t>
      </w:r>
      <w:proofErr w:type="gramEnd"/>
      <w:r w:rsidRPr="0023533B">
        <w:t>.</w:t>
      </w:r>
    </w:p>
    <w:p w14:paraId="03F0A357" w14:textId="77777777" w:rsidR="003942FB" w:rsidRPr="0023533B" w:rsidRDefault="003942FB" w:rsidP="0023533B"/>
    <w:p w14:paraId="4BC0B4EB" w14:textId="013B9481" w:rsidR="0023533B" w:rsidRDefault="0023533B" w:rsidP="0023533B">
      <w:r w:rsidRPr="0023533B">
        <w:t xml:space="preserve">HMICFRS (2021). </w:t>
      </w:r>
      <w:r w:rsidRPr="0023533B">
        <w:rPr>
          <w:i/>
          <w:iCs/>
        </w:rPr>
        <w:t>Disproportionate Use of Police Powers – a Spotlight on Stop and Search and the Use of Force</w:t>
      </w:r>
      <w:r w:rsidRPr="0023533B">
        <w:t xml:space="preserve">. [online] His Majesty’s Inspectorate of Constabulary and Fire &amp; Rescue Services. Available at: </w:t>
      </w:r>
      <w:hyperlink r:id="rId16" w:history="1">
        <w:r w:rsidR="003942FB" w:rsidRPr="0023533B">
          <w:rPr>
            <w:rStyle w:val="Hyperlink"/>
          </w:rPr>
          <w:t>https://hmicfrs.justiceinspectorates.gov.uk/publications/disproportionate-use-of-police-powers-a-spotlight-on-stop-and-search-and-the-use-of-force/</w:t>
        </w:r>
      </w:hyperlink>
      <w:r w:rsidRPr="0023533B">
        <w:t>.</w:t>
      </w:r>
    </w:p>
    <w:p w14:paraId="11E1D0B0" w14:textId="77777777" w:rsidR="003942FB" w:rsidRPr="0023533B" w:rsidRDefault="003942FB" w:rsidP="0023533B"/>
    <w:p w14:paraId="3AE981CC" w14:textId="7332547E" w:rsidR="0023533B" w:rsidRDefault="0023533B" w:rsidP="0023533B">
      <w:r w:rsidRPr="0023533B">
        <w:t xml:space="preserve">Home Office (2013). </w:t>
      </w:r>
      <w:r w:rsidRPr="0023533B">
        <w:rPr>
          <w:i/>
          <w:iCs/>
        </w:rPr>
        <w:t>Police and Criminal Evidence Act 1984 (PACE) Codes of Practice</w:t>
      </w:r>
      <w:r w:rsidRPr="0023533B">
        <w:t xml:space="preserve">. [online] GOV.UK. Available at: </w:t>
      </w:r>
      <w:hyperlink r:id="rId17" w:history="1">
        <w:r w:rsidR="003942FB" w:rsidRPr="0023533B">
          <w:rPr>
            <w:rStyle w:val="Hyperlink"/>
          </w:rPr>
          <w:t>https://www.gov.uk/guidance/police-and-criminal-evidence-act-1984-pace-codes-of-practice</w:t>
        </w:r>
      </w:hyperlink>
      <w:r w:rsidRPr="0023533B">
        <w:t>.</w:t>
      </w:r>
    </w:p>
    <w:p w14:paraId="4DE8DC96" w14:textId="77777777" w:rsidR="003942FB" w:rsidRPr="0023533B" w:rsidRDefault="003942FB" w:rsidP="0023533B"/>
    <w:p w14:paraId="2B255490" w14:textId="5FD9E81B" w:rsidR="0023533B" w:rsidRDefault="0023533B" w:rsidP="0023533B">
      <w:r w:rsidRPr="0023533B">
        <w:t xml:space="preserve">Home Office (2022). </w:t>
      </w:r>
      <w:r w:rsidRPr="0023533B">
        <w:rPr>
          <w:i/>
          <w:iCs/>
        </w:rPr>
        <w:t>Police workforce, England and Wales: 31 March 2022</w:t>
      </w:r>
      <w:r w:rsidRPr="0023533B">
        <w:t xml:space="preserve">. [online] GOV.UK. Available at: </w:t>
      </w:r>
      <w:hyperlink r:id="rId18" w:history="1">
        <w:r w:rsidR="003942FB" w:rsidRPr="0023533B">
          <w:rPr>
            <w:rStyle w:val="Hyperlink"/>
          </w:rPr>
          <w:t>https://www.gov.uk/government/statistics/police-workforce-england-and-wales-31-march-2022</w:t>
        </w:r>
      </w:hyperlink>
      <w:r w:rsidRPr="0023533B">
        <w:t>.</w:t>
      </w:r>
    </w:p>
    <w:p w14:paraId="138ADE0F" w14:textId="77777777" w:rsidR="003942FB" w:rsidRPr="0023533B" w:rsidRDefault="003942FB" w:rsidP="0023533B"/>
    <w:p w14:paraId="5229EFE7" w14:textId="77777777" w:rsidR="0023533B" w:rsidRDefault="0023533B" w:rsidP="0023533B">
      <w:r w:rsidRPr="0023533B">
        <w:t xml:space="preserve">Innes, M. (2006). Policing Uncertainty: Countering Terror through Community Intelligence and Democratic Policing. </w:t>
      </w:r>
      <w:r w:rsidRPr="0023533B">
        <w:rPr>
          <w:i/>
          <w:iCs/>
        </w:rPr>
        <w:t>The ANNALS of the American Academy of Political and Social Science</w:t>
      </w:r>
      <w:r w:rsidRPr="0023533B">
        <w:t xml:space="preserve">, 605(1), pp.222–241. </w:t>
      </w:r>
      <w:proofErr w:type="spellStart"/>
      <w:proofErr w:type="gramStart"/>
      <w:r w:rsidRPr="0023533B">
        <w:t>doi:https</w:t>
      </w:r>
      <w:proofErr w:type="spellEnd"/>
      <w:r w:rsidRPr="0023533B">
        <w:t>://doi.org/10.1177/0002716206287118</w:t>
      </w:r>
      <w:proofErr w:type="gramEnd"/>
      <w:r w:rsidRPr="0023533B">
        <w:t>.</w:t>
      </w:r>
    </w:p>
    <w:p w14:paraId="02CAD2A2" w14:textId="77777777" w:rsidR="003942FB" w:rsidRPr="0023533B" w:rsidRDefault="003942FB" w:rsidP="0023533B"/>
    <w:p w14:paraId="2DE557B9" w14:textId="77777777" w:rsidR="0023533B" w:rsidRPr="0023533B" w:rsidRDefault="0023533B" w:rsidP="0023533B">
      <w:r w:rsidRPr="0023533B">
        <w:t xml:space="preserve">Joseph Rowntree Foundation (2024). </w:t>
      </w:r>
      <w:r w:rsidRPr="0023533B">
        <w:rPr>
          <w:i/>
          <w:iCs/>
        </w:rPr>
        <w:t>UK Poverty 2024: the Essential Guide to Understanding Poverty in the UK | Joseph Rowntree Foundation</w:t>
      </w:r>
      <w:r w:rsidRPr="0023533B">
        <w:t xml:space="preserve">. [online] www.jrf.org.uk. </w:t>
      </w:r>
      <w:r w:rsidRPr="0023533B">
        <w:lastRenderedPageBreak/>
        <w:t>Available at: https://www.jrf.org.uk/uk-poverty-2024-the-essential-guide-to-understanding-poverty-in-the-uk.</w:t>
      </w:r>
    </w:p>
    <w:p w14:paraId="52630FC6" w14:textId="4343997D" w:rsidR="0023533B" w:rsidRDefault="0023533B" w:rsidP="0023533B">
      <w:r w:rsidRPr="0023533B">
        <w:t xml:space="preserve">Law Teacher (2011). </w:t>
      </w:r>
      <w:r w:rsidRPr="0023533B">
        <w:rPr>
          <w:i/>
          <w:iCs/>
        </w:rPr>
        <w:t>Police and Criminal Evidence Act 1984</w:t>
      </w:r>
      <w:r w:rsidRPr="0023533B">
        <w:t xml:space="preserve">. [online] Lawteacher.net. Available at: </w:t>
      </w:r>
      <w:hyperlink r:id="rId19" w:history="1">
        <w:r w:rsidR="003942FB" w:rsidRPr="0023533B">
          <w:rPr>
            <w:rStyle w:val="Hyperlink"/>
          </w:rPr>
          <w:t>https://www.lawteacher.net/acts/police-and-criminal-evidence-act.php</w:t>
        </w:r>
      </w:hyperlink>
      <w:r w:rsidRPr="0023533B">
        <w:t>.</w:t>
      </w:r>
    </w:p>
    <w:p w14:paraId="15BAFE44" w14:textId="77777777" w:rsidR="003942FB" w:rsidRPr="0023533B" w:rsidRDefault="003942FB" w:rsidP="0023533B"/>
    <w:p w14:paraId="3D610848" w14:textId="77777777" w:rsidR="0023533B" w:rsidRDefault="0023533B" w:rsidP="0023533B">
      <w:r w:rsidRPr="0023533B">
        <w:t xml:space="preserve">Lea, J. (2000). The Macpherson Report and the Question of Institutional Racism. </w:t>
      </w:r>
      <w:r w:rsidRPr="0023533B">
        <w:rPr>
          <w:i/>
          <w:iCs/>
        </w:rPr>
        <w:t>The Howard Journal of Criminal Justice</w:t>
      </w:r>
      <w:r w:rsidRPr="0023533B">
        <w:t>, 39(3), pp.219–233.</w:t>
      </w:r>
    </w:p>
    <w:p w14:paraId="1EAB16B0" w14:textId="77777777" w:rsidR="003942FB" w:rsidRPr="0023533B" w:rsidRDefault="003942FB" w:rsidP="0023533B"/>
    <w:p w14:paraId="4E877478" w14:textId="1A161AE3" w:rsidR="0023533B" w:rsidRDefault="0023533B" w:rsidP="0023533B">
      <w:r w:rsidRPr="0023533B">
        <w:t xml:space="preserve">Letherby, G. (2002). </w:t>
      </w:r>
      <w:proofErr w:type="gramStart"/>
      <w:r w:rsidRPr="0023533B">
        <w:t>Criminology :</w:t>
      </w:r>
      <w:proofErr w:type="gramEnd"/>
      <w:r w:rsidRPr="0023533B">
        <w:t xml:space="preserve"> An Introduction. </w:t>
      </w:r>
      <w:r w:rsidRPr="0023533B">
        <w:rPr>
          <w:i/>
          <w:iCs/>
        </w:rPr>
        <w:t>Criminology</w:t>
      </w:r>
      <w:r w:rsidRPr="0023533B">
        <w:t xml:space="preserve">, [online] pp.1–408. Available at: </w:t>
      </w:r>
      <w:hyperlink r:id="rId20" w:history="1">
        <w:r w:rsidR="003942FB" w:rsidRPr="0023533B">
          <w:rPr>
            <w:rStyle w:val="Hyperlink"/>
          </w:rPr>
          <w:t>https://www.torrossa.com/en/resources/an/4913446#page=236</w:t>
        </w:r>
      </w:hyperlink>
      <w:r w:rsidRPr="0023533B">
        <w:t>.</w:t>
      </w:r>
    </w:p>
    <w:p w14:paraId="541A98FD" w14:textId="77777777" w:rsidR="003942FB" w:rsidRPr="0023533B" w:rsidRDefault="003942FB" w:rsidP="0023533B"/>
    <w:p w14:paraId="3D8BEFEB" w14:textId="77777777" w:rsidR="0023533B" w:rsidRDefault="0023533B" w:rsidP="0023533B">
      <w:r w:rsidRPr="0023533B">
        <w:t xml:space="preserve">McGuire, J. (2002). </w:t>
      </w:r>
      <w:r w:rsidRPr="0023533B">
        <w:rPr>
          <w:i/>
          <w:iCs/>
        </w:rPr>
        <w:t>Offender Rehabilitation and Treatment</w:t>
      </w:r>
      <w:r w:rsidRPr="0023533B">
        <w:t xml:space="preserve">. Chichester, UK: John Wiley &amp; Sons Ltd. </w:t>
      </w:r>
      <w:proofErr w:type="spellStart"/>
      <w:proofErr w:type="gramStart"/>
      <w:r w:rsidRPr="0023533B">
        <w:t>doi:https</w:t>
      </w:r>
      <w:proofErr w:type="spellEnd"/>
      <w:r w:rsidRPr="0023533B">
        <w:t>://doi.org/10.1002/9780470713464</w:t>
      </w:r>
      <w:proofErr w:type="gramEnd"/>
      <w:r w:rsidRPr="0023533B">
        <w:t>.</w:t>
      </w:r>
    </w:p>
    <w:p w14:paraId="722A9E59" w14:textId="77777777" w:rsidR="003942FB" w:rsidRPr="0023533B" w:rsidRDefault="003942FB" w:rsidP="0023533B"/>
    <w:p w14:paraId="3C7FD96C" w14:textId="77777777" w:rsidR="0023533B" w:rsidRDefault="0023533B" w:rsidP="0023533B">
      <w:r w:rsidRPr="0023533B">
        <w:t xml:space="preserve">McLean, R., Robinson, G. and Densley, J.A. (2019). A Tale of Two Research Sites. </w:t>
      </w:r>
      <w:proofErr w:type="spellStart"/>
      <w:r w:rsidRPr="0023533B">
        <w:rPr>
          <w:i/>
          <w:iCs/>
        </w:rPr>
        <w:t>SpringerBriefs</w:t>
      </w:r>
      <w:proofErr w:type="spellEnd"/>
      <w:r w:rsidRPr="0023533B">
        <w:rPr>
          <w:i/>
          <w:iCs/>
        </w:rPr>
        <w:t xml:space="preserve"> in criminology</w:t>
      </w:r>
      <w:r w:rsidRPr="0023533B">
        <w:t xml:space="preserve">. </w:t>
      </w:r>
      <w:proofErr w:type="spellStart"/>
      <w:proofErr w:type="gramStart"/>
      <w:r w:rsidRPr="0023533B">
        <w:t>doi:https</w:t>
      </w:r>
      <w:proofErr w:type="spellEnd"/>
      <w:r w:rsidRPr="0023533B">
        <w:t>://doi.org/10.1007/978-3-030-33362-1_2</w:t>
      </w:r>
      <w:proofErr w:type="gramEnd"/>
      <w:r w:rsidRPr="0023533B">
        <w:t>.</w:t>
      </w:r>
    </w:p>
    <w:p w14:paraId="04EE1803" w14:textId="77777777" w:rsidR="003942FB" w:rsidRPr="0023533B" w:rsidRDefault="003942FB" w:rsidP="0023533B"/>
    <w:p w14:paraId="0FC4CFEA" w14:textId="77777777" w:rsidR="0023533B" w:rsidRDefault="0023533B" w:rsidP="0023533B">
      <w:r w:rsidRPr="0023533B">
        <w:t xml:space="preserve">Melhuish, E., Belsky, J., Leyland, A.H. and Barnes, J. (2008). Effects of </w:t>
      </w:r>
      <w:proofErr w:type="gramStart"/>
      <w:r w:rsidRPr="0023533B">
        <w:t>fully-established</w:t>
      </w:r>
      <w:proofErr w:type="gramEnd"/>
      <w:r w:rsidRPr="0023533B">
        <w:t xml:space="preserve"> Sure Start Local Programmes on 3-year-old children and their families living in England: a quasi-experimental observational study. </w:t>
      </w:r>
      <w:r w:rsidRPr="0023533B">
        <w:rPr>
          <w:i/>
          <w:iCs/>
        </w:rPr>
        <w:t>The Lancet</w:t>
      </w:r>
      <w:r w:rsidRPr="0023533B">
        <w:t xml:space="preserve">, [online] 372(9650), pp.1641–1647. </w:t>
      </w:r>
      <w:proofErr w:type="spellStart"/>
      <w:proofErr w:type="gramStart"/>
      <w:r w:rsidRPr="0023533B">
        <w:t>doi:https</w:t>
      </w:r>
      <w:proofErr w:type="spellEnd"/>
      <w:r w:rsidRPr="0023533B">
        <w:t>://doi.org/10.1016/s0140-6736(08)61687-6</w:t>
      </w:r>
      <w:proofErr w:type="gramEnd"/>
      <w:r w:rsidRPr="0023533B">
        <w:t>.</w:t>
      </w:r>
    </w:p>
    <w:p w14:paraId="3C1EB9EB" w14:textId="77777777" w:rsidR="003942FB" w:rsidRPr="0023533B" w:rsidRDefault="003942FB" w:rsidP="0023533B"/>
    <w:p w14:paraId="0C690905" w14:textId="3AB3C6C5" w:rsidR="0023533B" w:rsidRDefault="0023533B" w:rsidP="0023533B">
      <w:r w:rsidRPr="0023533B">
        <w:t xml:space="preserve">NHS (2024). </w:t>
      </w:r>
      <w:r w:rsidRPr="0023533B">
        <w:rPr>
          <w:i/>
          <w:iCs/>
        </w:rPr>
        <w:t>Child criminal exploitation - NHS Safeguarding</w:t>
      </w:r>
      <w:r w:rsidRPr="0023533B">
        <w:t xml:space="preserve">. [online] Safeguarding-guide.nhs.uk. Available at: </w:t>
      </w:r>
      <w:hyperlink r:id="rId21" w:history="1">
        <w:r w:rsidR="003942FB" w:rsidRPr="0023533B">
          <w:rPr>
            <w:rStyle w:val="Hyperlink"/>
          </w:rPr>
          <w:t>https://safeguarding-guide.nhs.uk/types-of-abuse-exploitation-and-neglect/s3-11/</w:t>
        </w:r>
      </w:hyperlink>
      <w:r w:rsidRPr="0023533B">
        <w:t>.</w:t>
      </w:r>
    </w:p>
    <w:p w14:paraId="5D4BEBA3" w14:textId="77777777" w:rsidR="003942FB" w:rsidRPr="0023533B" w:rsidRDefault="003942FB" w:rsidP="0023533B"/>
    <w:p w14:paraId="348BC375" w14:textId="7E98DCD8" w:rsidR="0023533B" w:rsidRDefault="0023533B" w:rsidP="0023533B">
      <w:r w:rsidRPr="0023533B">
        <w:t xml:space="preserve">Nickerson, C. (2024). </w:t>
      </w:r>
      <w:r w:rsidRPr="0023533B">
        <w:rPr>
          <w:i/>
          <w:iCs/>
        </w:rPr>
        <w:t>Edwin Sutherland’s Differential Association Theory - Simply Psychology</w:t>
      </w:r>
      <w:r w:rsidRPr="0023533B">
        <w:t xml:space="preserve">. [online] www.simplypsychology.org. Available at: </w:t>
      </w:r>
      <w:hyperlink r:id="rId22" w:history="1">
        <w:r w:rsidR="003942FB" w:rsidRPr="0023533B">
          <w:rPr>
            <w:rStyle w:val="Hyperlink"/>
          </w:rPr>
          <w:t>https://www.simplypsychology.org/differential-association-theory.html</w:t>
        </w:r>
      </w:hyperlink>
      <w:r w:rsidRPr="0023533B">
        <w:t>.</w:t>
      </w:r>
    </w:p>
    <w:p w14:paraId="510AE20F" w14:textId="77777777" w:rsidR="003942FB" w:rsidRPr="0023533B" w:rsidRDefault="003942FB" w:rsidP="0023533B"/>
    <w:p w14:paraId="70D633A5" w14:textId="452393AA" w:rsidR="0023533B" w:rsidRDefault="0023533B" w:rsidP="0023533B">
      <w:r w:rsidRPr="0023533B">
        <w:t xml:space="preserve">NSPCC (2019). </w:t>
      </w:r>
      <w:r w:rsidRPr="0023533B">
        <w:rPr>
          <w:i/>
          <w:iCs/>
        </w:rPr>
        <w:t>Criminal Exploitation and Gangs</w:t>
      </w:r>
      <w:r w:rsidRPr="0023533B">
        <w:t xml:space="preserve">. [online] NSPCC. Available at: </w:t>
      </w:r>
      <w:hyperlink r:id="rId23" w:history="1">
        <w:r w:rsidR="003942FB" w:rsidRPr="0023533B">
          <w:rPr>
            <w:rStyle w:val="Hyperlink"/>
          </w:rPr>
          <w:t>https://www.nspcc.org.uk/what-is-child-abuse/types-of-abuse/gangs-criminal-exploitation/</w:t>
        </w:r>
      </w:hyperlink>
      <w:r w:rsidRPr="0023533B">
        <w:t>.</w:t>
      </w:r>
    </w:p>
    <w:p w14:paraId="2B7BB82C" w14:textId="77777777" w:rsidR="003942FB" w:rsidRPr="0023533B" w:rsidRDefault="003942FB" w:rsidP="0023533B"/>
    <w:p w14:paraId="64884078" w14:textId="62FE6908" w:rsidR="0023533B" w:rsidRDefault="0023533B" w:rsidP="0023533B">
      <w:r w:rsidRPr="0023533B">
        <w:t xml:space="preserve">Palmer, P., </w:t>
      </w:r>
      <w:proofErr w:type="spellStart"/>
      <w:r w:rsidRPr="0023533B">
        <w:t>Pournara</w:t>
      </w:r>
      <w:proofErr w:type="spellEnd"/>
      <w:r w:rsidRPr="0023533B">
        <w:t xml:space="preserve">, M., Espinosa, D. I., &amp; Palmer, H. (2014). Decision making and the national intelligence model: No accounting for decision bias. Australasian Policing, 6(2), 2–5. </w:t>
      </w:r>
      <w:hyperlink r:id="rId24" w:history="1">
        <w:r w:rsidR="003942FB" w:rsidRPr="0023533B">
          <w:rPr>
            <w:rStyle w:val="Hyperlink"/>
          </w:rPr>
          <w:t>https://search.informit.org/doi/10.3316/informit.166322031866424</w:t>
        </w:r>
      </w:hyperlink>
      <w:r w:rsidRPr="0023533B">
        <w:t xml:space="preserve"> </w:t>
      </w:r>
    </w:p>
    <w:p w14:paraId="793BACB6" w14:textId="77777777" w:rsidR="003942FB" w:rsidRPr="0023533B" w:rsidRDefault="003942FB" w:rsidP="0023533B"/>
    <w:p w14:paraId="5A1E1B6D" w14:textId="758E8922" w:rsidR="0023533B" w:rsidRDefault="0023533B" w:rsidP="0023533B">
      <w:r w:rsidRPr="0023533B">
        <w:t xml:space="preserve">Parliament (2005). </w:t>
      </w:r>
      <w:r w:rsidRPr="0023533B">
        <w:rPr>
          <w:i/>
          <w:iCs/>
        </w:rPr>
        <w:t>House of Commons - Home Affairs - Fifth Report</w:t>
      </w:r>
      <w:r w:rsidRPr="0023533B">
        <w:t xml:space="preserve">. [online] Parliament.uk. Available at: </w:t>
      </w:r>
      <w:hyperlink r:id="rId25" w:history="1">
        <w:r w:rsidRPr="0023533B">
          <w:rPr>
            <w:rStyle w:val="Hyperlink"/>
          </w:rPr>
          <w:t>https://publications.parliament.uk/pa/cm200405/cmselect/cmhaff/80/8006.htm</w:t>
        </w:r>
      </w:hyperlink>
      <w:r w:rsidRPr="0023533B">
        <w:t>.</w:t>
      </w:r>
    </w:p>
    <w:p w14:paraId="73A1E6AF" w14:textId="77777777" w:rsidR="0023533B" w:rsidRPr="0023533B" w:rsidRDefault="0023533B" w:rsidP="0023533B"/>
    <w:p w14:paraId="500F0AA6" w14:textId="49E70E63" w:rsidR="0023533B" w:rsidRDefault="0023533B" w:rsidP="0023533B">
      <w:r w:rsidRPr="0023533B">
        <w:t xml:space="preserve">Police Scotland (2021). </w:t>
      </w:r>
      <w:r w:rsidRPr="0023533B">
        <w:rPr>
          <w:i/>
          <w:iCs/>
        </w:rPr>
        <w:t>Police Scotland’s Use of Body Worn Video - Police Scotland - Citizen Space</w:t>
      </w:r>
      <w:r w:rsidRPr="0023533B">
        <w:t xml:space="preserve">. [online] consult.scotland.police.uk. Available at: </w:t>
      </w:r>
      <w:hyperlink r:id="rId26" w:history="1">
        <w:r w:rsidRPr="0023533B">
          <w:rPr>
            <w:rStyle w:val="Hyperlink"/>
          </w:rPr>
          <w:t>https://consult.scotland.police.uk/strategy-insight-and-innovation/police-scotlands-use-of-body-worn-video/</w:t>
        </w:r>
      </w:hyperlink>
      <w:r w:rsidRPr="0023533B">
        <w:t>.</w:t>
      </w:r>
    </w:p>
    <w:p w14:paraId="3A6A773C" w14:textId="77777777" w:rsidR="0023533B" w:rsidRPr="0023533B" w:rsidRDefault="0023533B" w:rsidP="0023533B"/>
    <w:p w14:paraId="6C186B47" w14:textId="1D6B56BB" w:rsidR="0023533B" w:rsidRDefault="0023533B" w:rsidP="0023533B">
      <w:r w:rsidRPr="0023533B">
        <w:t xml:space="preserve">Rice, C. (2021). </w:t>
      </w:r>
      <w:r w:rsidRPr="0023533B">
        <w:rPr>
          <w:i/>
          <w:iCs/>
        </w:rPr>
        <w:t>Racial disparity in stop and search: New report calls for greater scrutiny of ‘self-generated’ searches</w:t>
      </w:r>
      <w:r w:rsidRPr="0023533B">
        <w:t xml:space="preserve">. [online] Youth Justice Legal Centre. Available at: </w:t>
      </w:r>
      <w:hyperlink r:id="rId27" w:history="1">
        <w:r w:rsidRPr="0023533B">
          <w:rPr>
            <w:rStyle w:val="Hyperlink"/>
          </w:rPr>
          <w:t>https://yjlc.uk/resources/legal-updates/racial-disparity-stop-and-search-new-report-calls-greater-scrutiny-self</w:t>
        </w:r>
      </w:hyperlink>
      <w:r w:rsidRPr="0023533B">
        <w:t>.</w:t>
      </w:r>
    </w:p>
    <w:p w14:paraId="2F628E10" w14:textId="77777777" w:rsidR="0023533B" w:rsidRPr="0023533B" w:rsidRDefault="0023533B" w:rsidP="0023533B"/>
    <w:p w14:paraId="7FD86EFC" w14:textId="77777777" w:rsidR="0023533B" w:rsidRDefault="0023533B" w:rsidP="0023533B">
      <w:r w:rsidRPr="0023533B">
        <w:t xml:space="preserve">Robert T Muller Ph.D. (2025). </w:t>
      </w:r>
      <w:r w:rsidRPr="0023533B">
        <w:rPr>
          <w:i/>
          <w:iCs/>
        </w:rPr>
        <w:t>Poverty, Broken Homes, Violence: The Making of a Gang Member</w:t>
      </w:r>
      <w:r w:rsidRPr="0023533B">
        <w:t>. [online] Psychology Today. Available at: https://www.psychologytoday.com/us/blog/talking-about-trauma/201308/poverty-broken-homes-violence-the-making-gang-member?msockid=12c2e57f0b166de134f1f1830af66c13 [Accessed 2 Apr. 2025].</w:t>
      </w:r>
    </w:p>
    <w:p w14:paraId="38B3192B" w14:textId="77777777" w:rsidR="0023533B" w:rsidRPr="0023533B" w:rsidRDefault="0023533B" w:rsidP="0023533B"/>
    <w:p w14:paraId="2D26C4D7" w14:textId="5B90CD1F" w:rsidR="0023533B" w:rsidRDefault="0023533B" w:rsidP="0023533B">
      <w:r w:rsidRPr="0023533B">
        <w:t xml:space="preserve">Robinson, G. (2017). </w:t>
      </w:r>
      <w:r w:rsidRPr="0023533B">
        <w:rPr>
          <w:i/>
          <w:iCs/>
        </w:rPr>
        <w:t>How gangs are exploiting children to do their dirty work</w:t>
      </w:r>
      <w:r w:rsidRPr="0023533B">
        <w:t xml:space="preserve">. [online] The Conversation. Available at: </w:t>
      </w:r>
      <w:hyperlink r:id="rId28" w:history="1">
        <w:r w:rsidRPr="0023533B">
          <w:rPr>
            <w:rStyle w:val="Hyperlink"/>
          </w:rPr>
          <w:t>https://theconversation.com/how-gangs-are-exploiting-children-to-do-their-dirty-work-71926</w:t>
        </w:r>
      </w:hyperlink>
      <w:r w:rsidRPr="0023533B">
        <w:t>.</w:t>
      </w:r>
    </w:p>
    <w:p w14:paraId="513C3AE5" w14:textId="77777777" w:rsidR="0023533B" w:rsidRPr="0023533B" w:rsidRDefault="0023533B" w:rsidP="0023533B"/>
    <w:p w14:paraId="435A395B" w14:textId="77777777" w:rsidR="0023533B" w:rsidRDefault="0023533B" w:rsidP="0023533B">
      <w:r w:rsidRPr="0023533B">
        <w:t xml:space="preserve">Rutter, M., Giller, H. and </w:t>
      </w:r>
      <w:proofErr w:type="spellStart"/>
      <w:r w:rsidRPr="0023533B">
        <w:t>Hagell</w:t>
      </w:r>
      <w:proofErr w:type="spellEnd"/>
      <w:r w:rsidRPr="0023533B">
        <w:t xml:space="preserve">, A. (1998). </w:t>
      </w:r>
      <w:r w:rsidRPr="0023533B">
        <w:rPr>
          <w:i/>
          <w:iCs/>
        </w:rPr>
        <w:t xml:space="preserve">Antisocial </w:t>
      </w:r>
      <w:proofErr w:type="spellStart"/>
      <w:r w:rsidRPr="0023533B">
        <w:rPr>
          <w:i/>
          <w:iCs/>
        </w:rPr>
        <w:t>Behavior</w:t>
      </w:r>
      <w:proofErr w:type="spellEnd"/>
      <w:r w:rsidRPr="0023533B">
        <w:rPr>
          <w:i/>
          <w:iCs/>
        </w:rPr>
        <w:t xml:space="preserve"> by Young People</w:t>
      </w:r>
      <w:r w:rsidRPr="0023533B">
        <w:t>. [online] Google Books. Available at: https://books.google.co.uk/books?hl=en&amp;lr=&amp;id=TTyJDGouFBQC&amp;oi=fnd&amp;pg=PR11&amp;dq=rutter+antisocial+behaviour+1998&amp;ots=zY8z-Vec4F&amp;sig=TBENWstGtNGmKm8RVVzInhnVZHs&amp;redir_esc=y#v=onepage&amp;q=rutter%20antisocial%20behaviour%201998&amp;f=false [Accessed 10 Apr. 2025].</w:t>
      </w:r>
    </w:p>
    <w:p w14:paraId="6799CBFA" w14:textId="77777777" w:rsidR="0023533B" w:rsidRPr="0023533B" w:rsidRDefault="0023533B" w:rsidP="0023533B"/>
    <w:p w14:paraId="77573C4F" w14:textId="77777777" w:rsidR="0023533B" w:rsidRDefault="0023533B" w:rsidP="0023533B">
      <w:r w:rsidRPr="0023533B">
        <w:t xml:space="preserve">Sanders, M.R., Kirby, J.N., </w:t>
      </w:r>
      <w:proofErr w:type="spellStart"/>
      <w:r w:rsidRPr="0023533B">
        <w:t>Tellegen</w:t>
      </w:r>
      <w:proofErr w:type="spellEnd"/>
      <w:r w:rsidRPr="0023533B">
        <w:t xml:space="preserve">, C.L. and Day, J.J. (2014). The Triple P-Positive Parenting Program: A systematic review and meta-analysis of a multi-level system of parenting support. </w:t>
      </w:r>
      <w:r w:rsidRPr="0023533B">
        <w:rPr>
          <w:i/>
          <w:iCs/>
        </w:rPr>
        <w:t>Clinical Psychology Review</w:t>
      </w:r>
      <w:r w:rsidRPr="0023533B">
        <w:t xml:space="preserve">, 34(4), pp.337–357. </w:t>
      </w:r>
      <w:proofErr w:type="spellStart"/>
      <w:proofErr w:type="gramStart"/>
      <w:r w:rsidRPr="0023533B">
        <w:t>doi:https</w:t>
      </w:r>
      <w:proofErr w:type="spellEnd"/>
      <w:r w:rsidRPr="0023533B">
        <w:t>://doi.org/10.1016/j.cpr.2014.04.003</w:t>
      </w:r>
      <w:proofErr w:type="gramEnd"/>
      <w:r w:rsidRPr="0023533B">
        <w:t>.</w:t>
      </w:r>
    </w:p>
    <w:p w14:paraId="2F41D157" w14:textId="77777777" w:rsidR="0023533B" w:rsidRPr="0023533B" w:rsidRDefault="0023533B" w:rsidP="0023533B"/>
    <w:p w14:paraId="68B1A440" w14:textId="77777777" w:rsidR="0023533B" w:rsidRDefault="0023533B" w:rsidP="0023533B">
      <w:proofErr w:type="spellStart"/>
      <w:r w:rsidRPr="0023533B">
        <w:t>Savigar</w:t>
      </w:r>
      <w:proofErr w:type="spellEnd"/>
      <w:r w:rsidRPr="0023533B">
        <w:t xml:space="preserve">-Shaw, L., Radburn, M., Stott, C., </w:t>
      </w:r>
      <w:proofErr w:type="spellStart"/>
      <w:r w:rsidRPr="0023533B">
        <w:t>Kyprianides</w:t>
      </w:r>
      <w:proofErr w:type="spellEnd"/>
      <w:r w:rsidRPr="0023533B">
        <w:t xml:space="preserve">, A. and </w:t>
      </w:r>
      <w:proofErr w:type="spellStart"/>
      <w:r w:rsidRPr="0023533B">
        <w:t>Tallent</w:t>
      </w:r>
      <w:proofErr w:type="spellEnd"/>
      <w:r w:rsidRPr="0023533B">
        <w:t xml:space="preserve">, D. (2021). </w:t>
      </w:r>
      <w:r w:rsidRPr="0023533B">
        <w:rPr>
          <w:i/>
          <w:iCs/>
        </w:rPr>
        <w:t>Procedural justice as a reward to the compliant: an ethnography of police–citizen interaction in police custody</w:t>
      </w:r>
      <w:r w:rsidRPr="0023533B">
        <w:t>.</w:t>
      </w:r>
    </w:p>
    <w:p w14:paraId="7BBED310" w14:textId="77777777" w:rsidR="0023533B" w:rsidRPr="0023533B" w:rsidRDefault="0023533B" w:rsidP="0023533B"/>
    <w:p w14:paraId="01F70757" w14:textId="69698DAA" w:rsidR="0023533B" w:rsidRDefault="0023533B" w:rsidP="0023533B">
      <w:r w:rsidRPr="0023533B">
        <w:t xml:space="preserve">Scottish Police Authority (2024). </w:t>
      </w:r>
      <w:r w:rsidRPr="0023533B">
        <w:rPr>
          <w:i/>
          <w:iCs/>
        </w:rPr>
        <w:t>Why use Body Worn Video in policing? | Scottish Police Authority</w:t>
      </w:r>
      <w:r w:rsidRPr="0023533B">
        <w:t xml:space="preserve">. [online] Police.uk. Available at: </w:t>
      </w:r>
      <w:hyperlink r:id="rId29" w:history="1">
        <w:r w:rsidRPr="0023533B">
          <w:rPr>
            <w:rStyle w:val="Hyperlink"/>
          </w:rPr>
          <w:t>https://www.spa.police.uk/publication-library/body-worn-video-public-briefing/why-use-body-worn-video-in-policing/</w:t>
        </w:r>
      </w:hyperlink>
      <w:r w:rsidRPr="0023533B">
        <w:t>.</w:t>
      </w:r>
    </w:p>
    <w:p w14:paraId="61F5F819" w14:textId="77777777" w:rsidR="0023533B" w:rsidRPr="0023533B" w:rsidRDefault="0023533B" w:rsidP="0023533B"/>
    <w:p w14:paraId="7CE15125" w14:textId="77777777" w:rsidR="0023533B" w:rsidRDefault="0023533B" w:rsidP="0023533B">
      <w:r w:rsidRPr="0023533B">
        <w:t xml:space="preserve">Spicer, J. (2021). </w:t>
      </w:r>
      <w:r w:rsidRPr="0023533B">
        <w:rPr>
          <w:i/>
          <w:iCs/>
        </w:rPr>
        <w:t>Policing County Lines</w:t>
      </w:r>
      <w:r w:rsidRPr="0023533B">
        <w:t xml:space="preserve">. Cham: Springer International Publishing. </w:t>
      </w:r>
      <w:proofErr w:type="spellStart"/>
      <w:proofErr w:type="gramStart"/>
      <w:r w:rsidRPr="0023533B">
        <w:t>doi:https</w:t>
      </w:r>
      <w:proofErr w:type="spellEnd"/>
      <w:r w:rsidRPr="0023533B">
        <w:t>://doi.org/10.1007/978-3-030-54193-4</w:t>
      </w:r>
      <w:proofErr w:type="gramEnd"/>
      <w:r w:rsidRPr="0023533B">
        <w:t>.</w:t>
      </w:r>
    </w:p>
    <w:p w14:paraId="45511C52" w14:textId="77777777" w:rsidR="0023533B" w:rsidRPr="0023533B" w:rsidRDefault="0023533B" w:rsidP="0023533B"/>
    <w:p w14:paraId="6AF2EFA7" w14:textId="5984FB16" w:rsidR="0023533B" w:rsidRDefault="0023533B" w:rsidP="0023533B">
      <w:r w:rsidRPr="0023533B">
        <w:t xml:space="preserve">Thurrock Council (2019). </w:t>
      </w:r>
      <w:r w:rsidRPr="0023533B">
        <w:rPr>
          <w:i/>
          <w:iCs/>
        </w:rPr>
        <w:t>What attracts young people | Gangs and gang crime | Thurrock Council</w:t>
      </w:r>
      <w:r w:rsidRPr="0023533B">
        <w:t xml:space="preserve">. [online] Thurrock.gov.uk. Available at: </w:t>
      </w:r>
      <w:hyperlink r:id="rId30" w:history="1">
        <w:r w:rsidRPr="0023533B">
          <w:rPr>
            <w:rStyle w:val="Hyperlink"/>
          </w:rPr>
          <w:t>https://www.thurrock.gov.uk/gangs-and-gang-crime/what-attracts-young-people</w:t>
        </w:r>
      </w:hyperlink>
      <w:r w:rsidRPr="0023533B">
        <w:t>.</w:t>
      </w:r>
    </w:p>
    <w:p w14:paraId="154C888F" w14:textId="77777777" w:rsidR="0023533B" w:rsidRPr="0023533B" w:rsidRDefault="0023533B" w:rsidP="0023533B"/>
    <w:p w14:paraId="04E0CA24" w14:textId="08F209D2" w:rsidR="0023533B" w:rsidRDefault="0023533B" w:rsidP="0023533B">
      <w:proofErr w:type="spellStart"/>
      <w:r w:rsidRPr="0023533B">
        <w:t>TripleP</w:t>
      </w:r>
      <w:proofErr w:type="spellEnd"/>
      <w:r w:rsidRPr="0023533B">
        <w:t xml:space="preserve"> (n.d.). </w:t>
      </w:r>
      <w:r w:rsidRPr="0023533B">
        <w:rPr>
          <w:i/>
          <w:iCs/>
        </w:rPr>
        <w:t>Triple P in a nutshell - Triple P</w:t>
      </w:r>
      <w:r w:rsidRPr="0023533B">
        <w:t xml:space="preserve">. [online] www.triplep.net. Available at: </w:t>
      </w:r>
      <w:hyperlink r:id="rId31" w:history="1">
        <w:r w:rsidRPr="0023533B">
          <w:rPr>
            <w:rStyle w:val="Hyperlink"/>
          </w:rPr>
          <w:t>https://www.triplep.net/glo-en/find-out-about-triple-p/triple-p-in-a-nutshell/</w:t>
        </w:r>
      </w:hyperlink>
      <w:r w:rsidRPr="0023533B">
        <w:t>.</w:t>
      </w:r>
    </w:p>
    <w:p w14:paraId="11226A58" w14:textId="77777777" w:rsidR="0023533B" w:rsidRPr="0023533B" w:rsidRDefault="0023533B" w:rsidP="0023533B"/>
    <w:p w14:paraId="3EB76CEB" w14:textId="30D0712F" w:rsidR="0023533B" w:rsidRDefault="0023533B" w:rsidP="0023533B">
      <w:r w:rsidRPr="0023533B">
        <w:t xml:space="preserve">Tyler, T. (2006). </w:t>
      </w:r>
      <w:r w:rsidRPr="0023533B">
        <w:rPr>
          <w:i/>
          <w:iCs/>
        </w:rPr>
        <w:t>Why people obey the law.</w:t>
      </w:r>
      <w:r w:rsidRPr="0023533B">
        <w:t xml:space="preserve"> [online] Why People Obey the Law. Available at: </w:t>
      </w:r>
      <w:hyperlink r:id="rId32" w:history="1">
        <w:r w:rsidRPr="0023533B">
          <w:rPr>
            <w:rStyle w:val="Hyperlink"/>
          </w:rPr>
          <w:t>https://books.google.co.uk/books?hl=en&amp;lr=&amp;id=77G9sCO_MKIC&amp;oi=fnd&amp;pg=PP13&amp;dq=why+police+obey+the+law&amp;ots=_yjbGH7p9k&amp;sig=R5OF4HeNZpKTUgML0Os5wN9FJcM#v=onepage&amp;q=why%20police%20obey%20the%20law&amp;f=false</w:t>
        </w:r>
      </w:hyperlink>
      <w:r w:rsidRPr="0023533B">
        <w:t>.</w:t>
      </w:r>
    </w:p>
    <w:p w14:paraId="73F95641" w14:textId="77777777" w:rsidR="0023533B" w:rsidRPr="0023533B" w:rsidRDefault="0023533B" w:rsidP="0023533B"/>
    <w:p w14:paraId="1DDA42CC" w14:textId="77777777" w:rsidR="0023533B" w:rsidRDefault="0023533B" w:rsidP="0023533B">
      <w:r w:rsidRPr="0023533B">
        <w:t xml:space="preserve">Windle, J. and Briggs, D. (2015). </w:t>
      </w:r>
      <w:r w:rsidRPr="0023533B">
        <w:rPr>
          <w:i/>
          <w:iCs/>
        </w:rPr>
        <w:t>It’s like working away for two weeks’: The harms associated with young drug dealers commuting from a saturated London drug market</w:t>
      </w:r>
      <w:r w:rsidRPr="0023533B">
        <w:t>. pp.105–119.</w:t>
      </w:r>
    </w:p>
    <w:p w14:paraId="27A7BB5F" w14:textId="77777777" w:rsidR="0023533B" w:rsidRPr="0023533B" w:rsidRDefault="0023533B" w:rsidP="0023533B"/>
    <w:p w14:paraId="59415444" w14:textId="77777777" w:rsidR="0023533B" w:rsidRDefault="0023533B" w:rsidP="0023533B">
      <w:r w:rsidRPr="0023533B">
        <w:t xml:space="preserve">Young, T., Fitzgibbon, W. and Silverstone, D. (2014). A Question of Family? Youth and Gangs. </w:t>
      </w:r>
      <w:r w:rsidRPr="0023533B">
        <w:rPr>
          <w:i/>
          <w:iCs/>
        </w:rPr>
        <w:t>Youth Justice</w:t>
      </w:r>
      <w:r w:rsidRPr="0023533B">
        <w:t xml:space="preserve">, [online] 14(2), pp.171–185. </w:t>
      </w:r>
      <w:proofErr w:type="spellStart"/>
      <w:proofErr w:type="gramStart"/>
      <w:r w:rsidRPr="0023533B">
        <w:t>doi:https</w:t>
      </w:r>
      <w:proofErr w:type="spellEnd"/>
      <w:r w:rsidRPr="0023533B">
        <w:t>://doi.org/10.1177/1473225414537569</w:t>
      </w:r>
      <w:proofErr w:type="gramEnd"/>
      <w:r w:rsidRPr="0023533B">
        <w:t>.</w:t>
      </w:r>
    </w:p>
    <w:p w14:paraId="3505E5DE" w14:textId="77777777" w:rsidR="0023533B" w:rsidRPr="0023533B" w:rsidRDefault="0023533B" w:rsidP="0023533B"/>
    <w:p w14:paraId="3A4A8B79" w14:textId="77777777" w:rsidR="0023533B" w:rsidRPr="0023533B" w:rsidRDefault="0023533B" w:rsidP="0023533B">
      <w:r w:rsidRPr="0023533B">
        <w:t xml:space="preserve">Youth Crime Commission (2016). </w:t>
      </w:r>
      <w:r w:rsidRPr="0023533B">
        <w:rPr>
          <w:i/>
          <w:iCs/>
        </w:rPr>
        <w:t>Early Intervention</w:t>
      </w:r>
      <w:r w:rsidRPr="0023533B">
        <w:t>. [online] Early intervention. Available at: https://www.youthcrimecommission.org.uk/early-intervention/.</w:t>
      </w:r>
    </w:p>
    <w:p w14:paraId="56D357FE" w14:textId="77777777" w:rsidR="007B2D7D" w:rsidRDefault="007B2D7D" w:rsidP="00FB47E4"/>
    <w:p w14:paraId="1759DFD0" w14:textId="77777777" w:rsidR="00A448FB" w:rsidRDefault="00A448FB" w:rsidP="004A4E52"/>
    <w:p w14:paraId="5D8D6760" w14:textId="77777777" w:rsidR="006D699E" w:rsidRPr="004A4E52" w:rsidRDefault="006D699E" w:rsidP="004A4E52"/>
    <w:p w14:paraId="040A0654" w14:textId="7D58FF6D" w:rsidR="00BB0DDB" w:rsidRDefault="00BB0DDB"/>
    <w:p w14:paraId="2B26EBA2" w14:textId="77777777" w:rsidR="004A4E52" w:rsidRDefault="004A4E52"/>
    <w:sectPr w:rsidR="004A4E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B0C7F"/>
    <w:multiLevelType w:val="hybridMultilevel"/>
    <w:tmpl w:val="424E1C4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8D7A54"/>
    <w:multiLevelType w:val="hybridMultilevel"/>
    <w:tmpl w:val="1AD858D2"/>
    <w:lvl w:ilvl="0" w:tplc="8348EB4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0005217">
    <w:abstractNumId w:val="0"/>
  </w:num>
  <w:num w:numId="2" w16cid:durableId="5045902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DDB"/>
    <w:rsid w:val="000025E1"/>
    <w:rsid w:val="000045F2"/>
    <w:rsid w:val="00005749"/>
    <w:rsid w:val="00005F0D"/>
    <w:rsid w:val="00007393"/>
    <w:rsid w:val="00010A8B"/>
    <w:rsid w:val="000204C7"/>
    <w:rsid w:val="0002136B"/>
    <w:rsid w:val="00023586"/>
    <w:rsid w:val="00023649"/>
    <w:rsid w:val="00024058"/>
    <w:rsid w:val="000323BE"/>
    <w:rsid w:val="00032AC3"/>
    <w:rsid w:val="00032D8E"/>
    <w:rsid w:val="00034D54"/>
    <w:rsid w:val="000352B2"/>
    <w:rsid w:val="0004155C"/>
    <w:rsid w:val="00052C4A"/>
    <w:rsid w:val="00053F3F"/>
    <w:rsid w:val="00054B7F"/>
    <w:rsid w:val="00060B0A"/>
    <w:rsid w:val="00061707"/>
    <w:rsid w:val="00065F03"/>
    <w:rsid w:val="00067BD6"/>
    <w:rsid w:val="00071A62"/>
    <w:rsid w:val="00073624"/>
    <w:rsid w:val="0007470F"/>
    <w:rsid w:val="000754BA"/>
    <w:rsid w:val="00075603"/>
    <w:rsid w:val="00075615"/>
    <w:rsid w:val="000835A2"/>
    <w:rsid w:val="000871BB"/>
    <w:rsid w:val="00090083"/>
    <w:rsid w:val="00091756"/>
    <w:rsid w:val="000949C2"/>
    <w:rsid w:val="000A6A74"/>
    <w:rsid w:val="000A6C9F"/>
    <w:rsid w:val="000B16AB"/>
    <w:rsid w:val="000B57BA"/>
    <w:rsid w:val="000B791C"/>
    <w:rsid w:val="000C48A3"/>
    <w:rsid w:val="000C64A8"/>
    <w:rsid w:val="000D6779"/>
    <w:rsid w:val="000D6FE3"/>
    <w:rsid w:val="000D744F"/>
    <w:rsid w:val="000D7D5A"/>
    <w:rsid w:val="000E1DCF"/>
    <w:rsid w:val="000F2B30"/>
    <w:rsid w:val="000F3631"/>
    <w:rsid w:val="000F535D"/>
    <w:rsid w:val="000F5789"/>
    <w:rsid w:val="00107149"/>
    <w:rsid w:val="00107B3B"/>
    <w:rsid w:val="00111B94"/>
    <w:rsid w:val="0011222E"/>
    <w:rsid w:val="001139D5"/>
    <w:rsid w:val="0011436B"/>
    <w:rsid w:val="00114677"/>
    <w:rsid w:val="00116418"/>
    <w:rsid w:val="00121FAF"/>
    <w:rsid w:val="001246A3"/>
    <w:rsid w:val="001252DA"/>
    <w:rsid w:val="001327C1"/>
    <w:rsid w:val="00134D12"/>
    <w:rsid w:val="00134EB9"/>
    <w:rsid w:val="00140E74"/>
    <w:rsid w:val="001436E4"/>
    <w:rsid w:val="00144E1D"/>
    <w:rsid w:val="00145EA3"/>
    <w:rsid w:val="00146AE4"/>
    <w:rsid w:val="00147636"/>
    <w:rsid w:val="00150CD4"/>
    <w:rsid w:val="00153B63"/>
    <w:rsid w:val="00156BCD"/>
    <w:rsid w:val="001574CC"/>
    <w:rsid w:val="00163D2A"/>
    <w:rsid w:val="001650E8"/>
    <w:rsid w:val="00170EBF"/>
    <w:rsid w:val="0017172B"/>
    <w:rsid w:val="001725AA"/>
    <w:rsid w:val="00173D4C"/>
    <w:rsid w:val="00173DDF"/>
    <w:rsid w:val="001741FB"/>
    <w:rsid w:val="001752E7"/>
    <w:rsid w:val="00175C21"/>
    <w:rsid w:val="001766C1"/>
    <w:rsid w:val="001778E3"/>
    <w:rsid w:val="00183E58"/>
    <w:rsid w:val="00185ADF"/>
    <w:rsid w:val="0018770D"/>
    <w:rsid w:val="00190A20"/>
    <w:rsid w:val="00190CBC"/>
    <w:rsid w:val="00196DF6"/>
    <w:rsid w:val="00197BE5"/>
    <w:rsid w:val="00197DCC"/>
    <w:rsid w:val="001A11A7"/>
    <w:rsid w:val="001A1F67"/>
    <w:rsid w:val="001A3702"/>
    <w:rsid w:val="001A3F92"/>
    <w:rsid w:val="001A401A"/>
    <w:rsid w:val="001A463B"/>
    <w:rsid w:val="001B36AE"/>
    <w:rsid w:val="001B549D"/>
    <w:rsid w:val="001B5B4A"/>
    <w:rsid w:val="001C23F7"/>
    <w:rsid w:val="001D202E"/>
    <w:rsid w:val="001D6B17"/>
    <w:rsid w:val="001E0D24"/>
    <w:rsid w:val="001E1AF7"/>
    <w:rsid w:val="001E39B6"/>
    <w:rsid w:val="001E6089"/>
    <w:rsid w:val="001E78E4"/>
    <w:rsid w:val="001F0678"/>
    <w:rsid w:val="001F07A4"/>
    <w:rsid w:val="001F084A"/>
    <w:rsid w:val="001F1123"/>
    <w:rsid w:val="001F1285"/>
    <w:rsid w:val="0020050C"/>
    <w:rsid w:val="0020112A"/>
    <w:rsid w:val="002029E2"/>
    <w:rsid w:val="0020501D"/>
    <w:rsid w:val="00210071"/>
    <w:rsid w:val="00221C39"/>
    <w:rsid w:val="00222A58"/>
    <w:rsid w:val="00222E56"/>
    <w:rsid w:val="002314F5"/>
    <w:rsid w:val="00232216"/>
    <w:rsid w:val="00233B9A"/>
    <w:rsid w:val="0023533B"/>
    <w:rsid w:val="00235683"/>
    <w:rsid w:val="0024342C"/>
    <w:rsid w:val="002448D9"/>
    <w:rsid w:val="00246D1F"/>
    <w:rsid w:val="002533A6"/>
    <w:rsid w:val="00273236"/>
    <w:rsid w:val="002737D7"/>
    <w:rsid w:val="00275D14"/>
    <w:rsid w:val="002769C7"/>
    <w:rsid w:val="0028091D"/>
    <w:rsid w:val="00280996"/>
    <w:rsid w:val="00281799"/>
    <w:rsid w:val="002819CC"/>
    <w:rsid w:val="00281F59"/>
    <w:rsid w:val="00282D7A"/>
    <w:rsid w:val="00285598"/>
    <w:rsid w:val="00290084"/>
    <w:rsid w:val="00291299"/>
    <w:rsid w:val="00291564"/>
    <w:rsid w:val="00291EEC"/>
    <w:rsid w:val="0029314D"/>
    <w:rsid w:val="00293D23"/>
    <w:rsid w:val="002946DE"/>
    <w:rsid w:val="002947AB"/>
    <w:rsid w:val="0029648A"/>
    <w:rsid w:val="002967FE"/>
    <w:rsid w:val="00297955"/>
    <w:rsid w:val="00297FC2"/>
    <w:rsid w:val="002A0436"/>
    <w:rsid w:val="002A786A"/>
    <w:rsid w:val="002B0028"/>
    <w:rsid w:val="002B14CE"/>
    <w:rsid w:val="002B26C8"/>
    <w:rsid w:val="002B2780"/>
    <w:rsid w:val="002B71A0"/>
    <w:rsid w:val="002B71DF"/>
    <w:rsid w:val="002B7C4A"/>
    <w:rsid w:val="002D1EE0"/>
    <w:rsid w:val="002D3EF3"/>
    <w:rsid w:val="002D6D2C"/>
    <w:rsid w:val="002E1489"/>
    <w:rsid w:val="002E29FA"/>
    <w:rsid w:val="002E2BA0"/>
    <w:rsid w:val="002E52EA"/>
    <w:rsid w:val="002E5FC7"/>
    <w:rsid w:val="002E676C"/>
    <w:rsid w:val="002E73F2"/>
    <w:rsid w:val="002F043F"/>
    <w:rsid w:val="002F17EC"/>
    <w:rsid w:val="002F20F7"/>
    <w:rsid w:val="002F33A7"/>
    <w:rsid w:val="002F5855"/>
    <w:rsid w:val="002F748D"/>
    <w:rsid w:val="002F778A"/>
    <w:rsid w:val="003023E3"/>
    <w:rsid w:val="003060F6"/>
    <w:rsid w:val="00310C25"/>
    <w:rsid w:val="00313414"/>
    <w:rsid w:val="00314C17"/>
    <w:rsid w:val="003157CF"/>
    <w:rsid w:val="00315CD1"/>
    <w:rsid w:val="00316844"/>
    <w:rsid w:val="003169A3"/>
    <w:rsid w:val="0031753F"/>
    <w:rsid w:val="003201F6"/>
    <w:rsid w:val="0032097C"/>
    <w:rsid w:val="00321002"/>
    <w:rsid w:val="003221C8"/>
    <w:rsid w:val="003246E3"/>
    <w:rsid w:val="00324AA9"/>
    <w:rsid w:val="00326320"/>
    <w:rsid w:val="0033093C"/>
    <w:rsid w:val="00330CC8"/>
    <w:rsid w:val="00331DA8"/>
    <w:rsid w:val="003346F6"/>
    <w:rsid w:val="00335642"/>
    <w:rsid w:val="003457AE"/>
    <w:rsid w:val="00351397"/>
    <w:rsid w:val="00351729"/>
    <w:rsid w:val="00352500"/>
    <w:rsid w:val="00352826"/>
    <w:rsid w:val="00354486"/>
    <w:rsid w:val="00356EAD"/>
    <w:rsid w:val="003602B7"/>
    <w:rsid w:val="0036191C"/>
    <w:rsid w:val="00362969"/>
    <w:rsid w:val="00365CCC"/>
    <w:rsid w:val="003678BE"/>
    <w:rsid w:val="00371BC3"/>
    <w:rsid w:val="00372530"/>
    <w:rsid w:val="003736D9"/>
    <w:rsid w:val="00375E2D"/>
    <w:rsid w:val="003774B1"/>
    <w:rsid w:val="00386E09"/>
    <w:rsid w:val="00387931"/>
    <w:rsid w:val="00391D8D"/>
    <w:rsid w:val="003933C9"/>
    <w:rsid w:val="003942FB"/>
    <w:rsid w:val="003A057C"/>
    <w:rsid w:val="003A181F"/>
    <w:rsid w:val="003A204B"/>
    <w:rsid w:val="003A5588"/>
    <w:rsid w:val="003A7C2E"/>
    <w:rsid w:val="003A7CF6"/>
    <w:rsid w:val="003B2CE1"/>
    <w:rsid w:val="003C197F"/>
    <w:rsid w:val="003C2BAA"/>
    <w:rsid w:val="003C4E77"/>
    <w:rsid w:val="003C659D"/>
    <w:rsid w:val="003D149B"/>
    <w:rsid w:val="003D3321"/>
    <w:rsid w:val="003D3656"/>
    <w:rsid w:val="003D40A1"/>
    <w:rsid w:val="003D6948"/>
    <w:rsid w:val="003D6AED"/>
    <w:rsid w:val="003E1A5D"/>
    <w:rsid w:val="003E6B4A"/>
    <w:rsid w:val="003F307C"/>
    <w:rsid w:val="003F6DED"/>
    <w:rsid w:val="003F764B"/>
    <w:rsid w:val="003F7C35"/>
    <w:rsid w:val="00400BBB"/>
    <w:rsid w:val="00400EFA"/>
    <w:rsid w:val="004036D2"/>
    <w:rsid w:val="0040421D"/>
    <w:rsid w:val="004110B0"/>
    <w:rsid w:val="0041126D"/>
    <w:rsid w:val="004123CA"/>
    <w:rsid w:val="004150E7"/>
    <w:rsid w:val="00415CD8"/>
    <w:rsid w:val="00420BB1"/>
    <w:rsid w:val="00421956"/>
    <w:rsid w:val="00425AC8"/>
    <w:rsid w:val="00430900"/>
    <w:rsid w:val="004310AF"/>
    <w:rsid w:val="00433BFB"/>
    <w:rsid w:val="004347D0"/>
    <w:rsid w:val="00437E44"/>
    <w:rsid w:val="004410DD"/>
    <w:rsid w:val="00443BCB"/>
    <w:rsid w:val="00445760"/>
    <w:rsid w:val="00446172"/>
    <w:rsid w:val="004530C6"/>
    <w:rsid w:val="00454217"/>
    <w:rsid w:val="00457D13"/>
    <w:rsid w:val="004635C5"/>
    <w:rsid w:val="0046402E"/>
    <w:rsid w:val="00466B6A"/>
    <w:rsid w:val="004670B3"/>
    <w:rsid w:val="0047054C"/>
    <w:rsid w:val="004710CB"/>
    <w:rsid w:val="004733FF"/>
    <w:rsid w:val="004756BC"/>
    <w:rsid w:val="00475E04"/>
    <w:rsid w:val="004766BA"/>
    <w:rsid w:val="00477FF8"/>
    <w:rsid w:val="00483DEE"/>
    <w:rsid w:val="00487B71"/>
    <w:rsid w:val="004906E6"/>
    <w:rsid w:val="00490A75"/>
    <w:rsid w:val="00490F07"/>
    <w:rsid w:val="00491030"/>
    <w:rsid w:val="00492EAB"/>
    <w:rsid w:val="004934E3"/>
    <w:rsid w:val="00493EE6"/>
    <w:rsid w:val="004942EE"/>
    <w:rsid w:val="00496E10"/>
    <w:rsid w:val="004A13F1"/>
    <w:rsid w:val="004A2BEE"/>
    <w:rsid w:val="004A4E52"/>
    <w:rsid w:val="004A6264"/>
    <w:rsid w:val="004A6935"/>
    <w:rsid w:val="004B13C5"/>
    <w:rsid w:val="004B2D97"/>
    <w:rsid w:val="004B52FF"/>
    <w:rsid w:val="004C0DC9"/>
    <w:rsid w:val="004C19DD"/>
    <w:rsid w:val="004C3438"/>
    <w:rsid w:val="004C498C"/>
    <w:rsid w:val="004D097F"/>
    <w:rsid w:val="004D1357"/>
    <w:rsid w:val="004D22B0"/>
    <w:rsid w:val="004D2691"/>
    <w:rsid w:val="004D3635"/>
    <w:rsid w:val="004D3772"/>
    <w:rsid w:val="004D7C88"/>
    <w:rsid w:val="004E244A"/>
    <w:rsid w:val="004E2931"/>
    <w:rsid w:val="004E367A"/>
    <w:rsid w:val="004E54EC"/>
    <w:rsid w:val="004E7F86"/>
    <w:rsid w:val="004F01FC"/>
    <w:rsid w:val="004F0B1B"/>
    <w:rsid w:val="004F729C"/>
    <w:rsid w:val="005024AD"/>
    <w:rsid w:val="005039C2"/>
    <w:rsid w:val="00512253"/>
    <w:rsid w:val="00514FD5"/>
    <w:rsid w:val="005209B1"/>
    <w:rsid w:val="00521A0E"/>
    <w:rsid w:val="00526304"/>
    <w:rsid w:val="0052743F"/>
    <w:rsid w:val="00530AEE"/>
    <w:rsid w:val="005316AD"/>
    <w:rsid w:val="0053551E"/>
    <w:rsid w:val="005360DC"/>
    <w:rsid w:val="00542A48"/>
    <w:rsid w:val="00544CFB"/>
    <w:rsid w:val="00546CE2"/>
    <w:rsid w:val="005517CE"/>
    <w:rsid w:val="0055535B"/>
    <w:rsid w:val="0056141D"/>
    <w:rsid w:val="00565717"/>
    <w:rsid w:val="00572A56"/>
    <w:rsid w:val="005742A1"/>
    <w:rsid w:val="005755C8"/>
    <w:rsid w:val="00576237"/>
    <w:rsid w:val="00576766"/>
    <w:rsid w:val="00577286"/>
    <w:rsid w:val="00580D09"/>
    <w:rsid w:val="00582383"/>
    <w:rsid w:val="00583E89"/>
    <w:rsid w:val="00584634"/>
    <w:rsid w:val="0059100E"/>
    <w:rsid w:val="00591DBB"/>
    <w:rsid w:val="00592B26"/>
    <w:rsid w:val="00592C0A"/>
    <w:rsid w:val="005A1491"/>
    <w:rsid w:val="005A1531"/>
    <w:rsid w:val="005A7271"/>
    <w:rsid w:val="005A7B44"/>
    <w:rsid w:val="005B5276"/>
    <w:rsid w:val="005B6497"/>
    <w:rsid w:val="005B650E"/>
    <w:rsid w:val="005B6F6B"/>
    <w:rsid w:val="005C09E5"/>
    <w:rsid w:val="005C56BB"/>
    <w:rsid w:val="005C78B7"/>
    <w:rsid w:val="005D41D6"/>
    <w:rsid w:val="005F0145"/>
    <w:rsid w:val="005F1582"/>
    <w:rsid w:val="005F67A2"/>
    <w:rsid w:val="005F7F4D"/>
    <w:rsid w:val="0060126B"/>
    <w:rsid w:val="00602134"/>
    <w:rsid w:val="00603073"/>
    <w:rsid w:val="00603D29"/>
    <w:rsid w:val="0060505E"/>
    <w:rsid w:val="00605B71"/>
    <w:rsid w:val="00605C34"/>
    <w:rsid w:val="00607177"/>
    <w:rsid w:val="00610BCD"/>
    <w:rsid w:val="00611BF0"/>
    <w:rsid w:val="00615080"/>
    <w:rsid w:val="00615BD7"/>
    <w:rsid w:val="00622175"/>
    <w:rsid w:val="006271AD"/>
    <w:rsid w:val="006302DC"/>
    <w:rsid w:val="00630EA9"/>
    <w:rsid w:val="00631D96"/>
    <w:rsid w:val="00634C1F"/>
    <w:rsid w:val="00634DF4"/>
    <w:rsid w:val="00640E1A"/>
    <w:rsid w:val="00645080"/>
    <w:rsid w:val="00646F70"/>
    <w:rsid w:val="00652EBA"/>
    <w:rsid w:val="006540FA"/>
    <w:rsid w:val="00663C29"/>
    <w:rsid w:val="00665FE9"/>
    <w:rsid w:val="006723EE"/>
    <w:rsid w:val="00672641"/>
    <w:rsid w:val="00672854"/>
    <w:rsid w:val="00673FCD"/>
    <w:rsid w:val="00677B63"/>
    <w:rsid w:val="00683211"/>
    <w:rsid w:val="00683459"/>
    <w:rsid w:val="006846D3"/>
    <w:rsid w:val="006871EC"/>
    <w:rsid w:val="00693740"/>
    <w:rsid w:val="00694E5E"/>
    <w:rsid w:val="006A206B"/>
    <w:rsid w:val="006A3956"/>
    <w:rsid w:val="006A426C"/>
    <w:rsid w:val="006A575A"/>
    <w:rsid w:val="006B32D9"/>
    <w:rsid w:val="006B3F65"/>
    <w:rsid w:val="006B66CA"/>
    <w:rsid w:val="006B7C65"/>
    <w:rsid w:val="006C2434"/>
    <w:rsid w:val="006C7A62"/>
    <w:rsid w:val="006C7C8D"/>
    <w:rsid w:val="006C7CF2"/>
    <w:rsid w:val="006D699E"/>
    <w:rsid w:val="006E2867"/>
    <w:rsid w:val="006F4BD1"/>
    <w:rsid w:val="006F556D"/>
    <w:rsid w:val="006F7C1C"/>
    <w:rsid w:val="00705BA4"/>
    <w:rsid w:val="007074D5"/>
    <w:rsid w:val="007107E7"/>
    <w:rsid w:val="00711E09"/>
    <w:rsid w:val="00712547"/>
    <w:rsid w:val="00713878"/>
    <w:rsid w:val="00713CDB"/>
    <w:rsid w:val="0071432C"/>
    <w:rsid w:val="00714912"/>
    <w:rsid w:val="007155AE"/>
    <w:rsid w:val="00724555"/>
    <w:rsid w:val="00730EF5"/>
    <w:rsid w:val="00731EB9"/>
    <w:rsid w:val="0073514B"/>
    <w:rsid w:val="00735500"/>
    <w:rsid w:val="00735515"/>
    <w:rsid w:val="0073592D"/>
    <w:rsid w:val="0073601E"/>
    <w:rsid w:val="00743227"/>
    <w:rsid w:val="00744A41"/>
    <w:rsid w:val="00747D21"/>
    <w:rsid w:val="00750747"/>
    <w:rsid w:val="007516E6"/>
    <w:rsid w:val="0075241D"/>
    <w:rsid w:val="00755DB4"/>
    <w:rsid w:val="00757013"/>
    <w:rsid w:val="00761015"/>
    <w:rsid w:val="007613C4"/>
    <w:rsid w:val="00764ED2"/>
    <w:rsid w:val="00765AA3"/>
    <w:rsid w:val="00774BB2"/>
    <w:rsid w:val="00780822"/>
    <w:rsid w:val="00786B23"/>
    <w:rsid w:val="0079350B"/>
    <w:rsid w:val="00795A66"/>
    <w:rsid w:val="007979F2"/>
    <w:rsid w:val="007A10A6"/>
    <w:rsid w:val="007A1733"/>
    <w:rsid w:val="007A2750"/>
    <w:rsid w:val="007A4B6C"/>
    <w:rsid w:val="007A5219"/>
    <w:rsid w:val="007B2D7D"/>
    <w:rsid w:val="007B3B2F"/>
    <w:rsid w:val="007B55F6"/>
    <w:rsid w:val="007B68F1"/>
    <w:rsid w:val="007C0B4C"/>
    <w:rsid w:val="007C2A0B"/>
    <w:rsid w:val="007C4A15"/>
    <w:rsid w:val="007C4AB9"/>
    <w:rsid w:val="007D005D"/>
    <w:rsid w:val="007D1FDB"/>
    <w:rsid w:val="007D495A"/>
    <w:rsid w:val="007D6CDC"/>
    <w:rsid w:val="007D711E"/>
    <w:rsid w:val="007E3777"/>
    <w:rsid w:val="007E75EC"/>
    <w:rsid w:val="007F1BAA"/>
    <w:rsid w:val="007F3717"/>
    <w:rsid w:val="007F4192"/>
    <w:rsid w:val="007F70DD"/>
    <w:rsid w:val="007F7784"/>
    <w:rsid w:val="008008F0"/>
    <w:rsid w:val="00800AAC"/>
    <w:rsid w:val="00801AB3"/>
    <w:rsid w:val="00801D63"/>
    <w:rsid w:val="008026D9"/>
    <w:rsid w:val="00805833"/>
    <w:rsid w:val="00806F33"/>
    <w:rsid w:val="00807B29"/>
    <w:rsid w:val="008108E1"/>
    <w:rsid w:val="00812CA4"/>
    <w:rsid w:val="00813A12"/>
    <w:rsid w:val="00815BFA"/>
    <w:rsid w:val="00817299"/>
    <w:rsid w:val="008208B3"/>
    <w:rsid w:val="008220F2"/>
    <w:rsid w:val="008258AF"/>
    <w:rsid w:val="00826E2A"/>
    <w:rsid w:val="0082791E"/>
    <w:rsid w:val="00827F96"/>
    <w:rsid w:val="0083211B"/>
    <w:rsid w:val="008321DF"/>
    <w:rsid w:val="0083385D"/>
    <w:rsid w:val="00833F36"/>
    <w:rsid w:val="00835256"/>
    <w:rsid w:val="00835DF4"/>
    <w:rsid w:val="0083653D"/>
    <w:rsid w:val="00847EA5"/>
    <w:rsid w:val="00847ED0"/>
    <w:rsid w:val="008513E9"/>
    <w:rsid w:val="00852774"/>
    <w:rsid w:val="00861BE3"/>
    <w:rsid w:val="00862B07"/>
    <w:rsid w:val="00865F3B"/>
    <w:rsid w:val="00867D0D"/>
    <w:rsid w:val="00874D7A"/>
    <w:rsid w:val="00874E94"/>
    <w:rsid w:val="00882C99"/>
    <w:rsid w:val="00882F74"/>
    <w:rsid w:val="00883C52"/>
    <w:rsid w:val="00887C19"/>
    <w:rsid w:val="00892408"/>
    <w:rsid w:val="0089474E"/>
    <w:rsid w:val="00896565"/>
    <w:rsid w:val="008A1265"/>
    <w:rsid w:val="008A3096"/>
    <w:rsid w:val="008A3399"/>
    <w:rsid w:val="008B1251"/>
    <w:rsid w:val="008B17F4"/>
    <w:rsid w:val="008B1A31"/>
    <w:rsid w:val="008B24E9"/>
    <w:rsid w:val="008B7489"/>
    <w:rsid w:val="008C49DC"/>
    <w:rsid w:val="008D3A95"/>
    <w:rsid w:val="008D4B6A"/>
    <w:rsid w:val="008D61E0"/>
    <w:rsid w:val="008E0381"/>
    <w:rsid w:val="008E6733"/>
    <w:rsid w:val="008F0C90"/>
    <w:rsid w:val="008F1027"/>
    <w:rsid w:val="008F5341"/>
    <w:rsid w:val="008F538F"/>
    <w:rsid w:val="008F5673"/>
    <w:rsid w:val="008F7B2F"/>
    <w:rsid w:val="009028DB"/>
    <w:rsid w:val="00902F55"/>
    <w:rsid w:val="00903D57"/>
    <w:rsid w:val="00904009"/>
    <w:rsid w:val="0090526C"/>
    <w:rsid w:val="00906E7D"/>
    <w:rsid w:val="00907E3C"/>
    <w:rsid w:val="00910B68"/>
    <w:rsid w:val="00911C9D"/>
    <w:rsid w:val="009215F9"/>
    <w:rsid w:val="009245CE"/>
    <w:rsid w:val="0092462C"/>
    <w:rsid w:val="00925365"/>
    <w:rsid w:val="00925391"/>
    <w:rsid w:val="0093136D"/>
    <w:rsid w:val="009326F6"/>
    <w:rsid w:val="00932AAB"/>
    <w:rsid w:val="009405D2"/>
    <w:rsid w:val="0094376E"/>
    <w:rsid w:val="00943F78"/>
    <w:rsid w:val="00945FCD"/>
    <w:rsid w:val="00951607"/>
    <w:rsid w:val="00952B30"/>
    <w:rsid w:val="00954E49"/>
    <w:rsid w:val="00963A8F"/>
    <w:rsid w:val="00965B04"/>
    <w:rsid w:val="0097074D"/>
    <w:rsid w:val="00970AF9"/>
    <w:rsid w:val="00973327"/>
    <w:rsid w:val="009762CF"/>
    <w:rsid w:val="00976EE6"/>
    <w:rsid w:val="009816F9"/>
    <w:rsid w:val="0098194F"/>
    <w:rsid w:val="00982382"/>
    <w:rsid w:val="00986954"/>
    <w:rsid w:val="00986E75"/>
    <w:rsid w:val="00987172"/>
    <w:rsid w:val="00990DF5"/>
    <w:rsid w:val="00992B28"/>
    <w:rsid w:val="0099452A"/>
    <w:rsid w:val="009A054C"/>
    <w:rsid w:val="009A0E96"/>
    <w:rsid w:val="009A29BE"/>
    <w:rsid w:val="009A58E5"/>
    <w:rsid w:val="009B076D"/>
    <w:rsid w:val="009B3C71"/>
    <w:rsid w:val="009B41A5"/>
    <w:rsid w:val="009B5769"/>
    <w:rsid w:val="009B58B9"/>
    <w:rsid w:val="009B7886"/>
    <w:rsid w:val="009B7A23"/>
    <w:rsid w:val="009C08B3"/>
    <w:rsid w:val="009C5C2F"/>
    <w:rsid w:val="009C727E"/>
    <w:rsid w:val="009C7CB6"/>
    <w:rsid w:val="009D67F2"/>
    <w:rsid w:val="009E1E3A"/>
    <w:rsid w:val="009E2317"/>
    <w:rsid w:val="009E7ADF"/>
    <w:rsid w:val="009F31EE"/>
    <w:rsid w:val="009F4A6F"/>
    <w:rsid w:val="009F61D7"/>
    <w:rsid w:val="009F73D6"/>
    <w:rsid w:val="00A034A4"/>
    <w:rsid w:val="00A05BED"/>
    <w:rsid w:val="00A0680D"/>
    <w:rsid w:val="00A06D5A"/>
    <w:rsid w:val="00A070A5"/>
    <w:rsid w:val="00A123C1"/>
    <w:rsid w:val="00A179A5"/>
    <w:rsid w:val="00A204A9"/>
    <w:rsid w:val="00A20A7B"/>
    <w:rsid w:val="00A221F5"/>
    <w:rsid w:val="00A25EB5"/>
    <w:rsid w:val="00A30FC5"/>
    <w:rsid w:val="00A31A1D"/>
    <w:rsid w:val="00A3379D"/>
    <w:rsid w:val="00A34AC2"/>
    <w:rsid w:val="00A36254"/>
    <w:rsid w:val="00A36928"/>
    <w:rsid w:val="00A37173"/>
    <w:rsid w:val="00A40DD6"/>
    <w:rsid w:val="00A43479"/>
    <w:rsid w:val="00A43708"/>
    <w:rsid w:val="00A437B0"/>
    <w:rsid w:val="00A442F4"/>
    <w:rsid w:val="00A448FB"/>
    <w:rsid w:val="00A53E80"/>
    <w:rsid w:val="00A55535"/>
    <w:rsid w:val="00A557B5"/>
    <w:rsid w:val="00A57507"/>
    <w:rsid w:val="00A60135"/>
    <w:rsid w:val="00A60CBA"/>
    <w:rsid w:val="00A64E95"/>
    <w:rsid w:val="00A6538E"/>
    <w:rsid w:val="00A75C88"/>
    <w:rsid w:val="00A7602B"/>
    <w:rsid w:val="00A801E3"/>
    <w:rsid w:val="00A80B87"/>
    <w:rsid w:val="00A82468"/>
    <w:rsid w:val="00A8348D"/>
    <w:rsid w:val="00A83A0C"/>
    <w:rsid w:val="00A875B4"/>
    <w:rsid w:val="00A948B1"/>
    <w:rsid w:val="00A97085"/>
    <w:rsid w:val="00AA561C"/>
    <w:rsid w:val="00AA5B22"/>
    <w:rsid w:val="00AA694D"/>
    <w:rsid w:val="00AB0EF4"/>
    <w:rsid w:val="00AB1C7F"/>
    <w:rsid w:val="00AB1D3C"/>
    <w:rsid w:val="00AB1EE0"/>
    <w:rsid w:val="00AB4222"/>
    <w:rsid w:val="00AB4D53"/>
    <w:rsid w:val="00AC1117"/>
    <w:rsid w:val="00AC13B2"/>
    <w:rsid w:val="00AC2B87"/>
    <w:rsid w:val="00AC44DB"/>
    <w:rsid w:val="00AD462C"/>
    <w:rsid w:val="00AD4CEE"/>
    <w:rsid w:val="00AD5665"/>
    <w:rsid w:val="00AD5AC1"/>
    <w:rsid w:val="00AE0760"/>
    <w:rsid w:val="00AE153A"/>
    <w:rsid w:val="00AE2C28"/>
    <w:rsid w:val="00AE4EC6"/>
    <w:rsid w:val="00AE662F"/>
    <w:rsid w:val="00AF1DEB"/>
    <w:rsid w:val="00AF2C29"/>
    <w:rsid w:val="00AF77C5"/>
    <w:rsid w:val="00B01C68"/>
    <w:rsid w:val="00B041C7"/>
    <w:rsid w:val="00B0434F"/>
    <w:rsid w:val="00B069EB"/>
    <w:rsid w:val="00B07DC1"/>
    <w:rsid w:val="00B07DEA"/>
    <w:rsid w:val="00B10C02"/>
    <w:rsid w:val="00B127A8"/>
    <w:rsid w:val="00B169FC"/>
    <w:rsid w:val="00B178FF"/>
    <w:rsid w:val="00B23A04"/>
    <w:rsid w:val="00B25EDB"/>
    <w:rsid w:val="00B26044"/>
    <w:rsid w:val="00B31687"/>
    <w:rsid w:val="00B35B4B"/>
    <w:rsid w:val="00B45344"/>
    <w:rsid w:val="00B45672"/>
    <w:rsid w:val="00B46FD3"/>
    <w:rsid w:val="00B5056D"/>
    <w:rsid w:val="00B5076D"/>
    <w:rsid w:val="00B51F8A"/>
    <w:rsid w:val="00B54CDF"/>
    <w:rsid w:val="00B55C78"/>
    <w:rsid w:val="00B60BAD"/>
    <w:rsid w:val="00B61611"/>
    <w:rsid w:val="00B63F3F"/>
    <w:rsid w:val="00B6440D"/>
    <w:rsid w:val="00B658F9"/>
    <w:rsid w:val="00B65D37"/>
    <w:rsid w:val="00B7107B"/>
    <w:rsid w:val="00B73EBA"/>
    <w:rsid w:val="00B755FC"/>
    <w:rsid w:val="00B769BD"/>
    <w:rsid w:val="00B7711A"/>
    <w:rsid w:val="00B846E5"/>
    <w:rsid w:val="00B85F6B"/>
    <w:rsid w:val="00B90D37"/>
    <w:rsid w:val="00B9238C"/>
    <w:rsid w:val="00B92B88"/>
    <w:rsid w:val="00B93FD5"/>
    <w:rsid w:val="00B95C8D"/>
    <w:rsid w:val="00B978D8"/>
    <w:rsid w:val="00BA06FE"/>
    <w:rsid w:val="00BA2DF2"/>
    <w:rsid w:val="00BB0DDB"/>
    <w:rsid w:val="00BB1F1C"/>
    <w:rsid w:val="00BB4B34"/>
    <w:rsid w:val="00BB59A3"/>
    <w:rsid w:val="00BC6C0F"/>
    <w:rsid w:val="00BC732B"/>
    <w:rsid w:val="00BC7DF8"/>
    <w:rsid w:val="00BD2DD2"/>
    <w:rsid w:val="00BD3EA0"/>
    <w:rsid w:val="00BD53D0"/>
    <w:rsid w:val="00BD62BD"/>
    <w:rsid w:val="00BE153A"/>
    <w:rsid w:val="00BE1D79"/>
    <w:rsid w:val="00BE3DB1"/>
    <w:rsid w:val="00BE6F97"/>
    <w:rsid w:val="00BE719E"/>
    <w:rsid w:val="00BE7BF7"/>
    <w:rsid w:val="00BF103A"/>
    <w:rsid w:val="00BF13AA"/>
    <w:rsid w:val="00BF18D9"/>
    <w:rsid w:val="00BF28A5"/>
    <w:rsid w:val="00BF4CB1"/>
    <w:rsid w:val="00BF54B9"/>
    <w:rsid w:val="00BF735C"/>
    <w:rsid w:val="00BF788F"/>
    <w:rsid w:val="00BF7929"/>
    <w:rsid w:val="00C012B5"/>
    <w:rsid w:val="00C04058"/>
    <w:rsid w:val="00C065AA"/>
    <w:rsid w:val="00C12295"/>
    <w:rsid w:val="00C141E7"/>
    <w:rsid w:val="00C14304"/>
    <w:rsid w:val="00C1478F"/>
    <w:rsid w:val="00C15A8D"/>
    <w:rsid w:val="00C16B9D"/>
    <w:rsid w:val="00C20C3D"/>
    <w:rsid w:val="00C23116"/>
    <w:rsid w:val="00C316E1"/>
    <w:rsid w:val="00C334AC"/>
    <w:rsid w:val="00C341BE"/>
    <w:rsid w:val="00C40928"/>
    <w:rsid w:val="00C43552"/>
    <w:rsid w:val="00C45A3C"/>
    <w:rsid w:val="00C45A5F"/>
    <w:rsid w:val="00C527E2"/>
    <w:rsid w:val="00C5346C"/>
    <w:rsid w:val="00C611A0"/>
    <w:rsid w:val="00C63BDC"/>
    <w:rsid w:val="00C66BAE"/>
    <w:rsid w:val="00C66BBB"/>
    <w:rsid w:val="00C67D6F"/>
    <w:rsid w:val="00C71C2B"/>
    <w:rsid w:val="00C77B1A"/>
    <w:rsid w:val="00C80163"/>
    <w:rsid w:val="00C8080B"/>
    <w:rsid w:val="00C84DAC"/>
    <w:rsid w:val="00C85682"/>
    <w:rsid w:val="00C8586A"/>
    <w:rsid w:val="00C86E23"/>
    <w:rsid w:val="00C925D7"/>
    <w:rsid w:val="00C939F5"/>
    <w:rsid w:val="00C94160"/>
    <w:rsid w:val="00C95412"/>
    <w:rsid w:val="00CA4411"/>
    <w:rsid w:val="00CA5B26"/>
    <w:rsid w:val="00CA5F83"/>
    <w:rsid w:val="00CB4C85"/>
    <w:rsid w:val="00CB5CE0"/>
    <w:rsid w:val="00CB711A"/>
    <w:rsid w:val="00CC188A"/>
    <w:rsid w:val="00CC2184"/>
    <w:rsid w:val="00CC3914"/>
    <w:rsid w:val="00CC4C17"/>
    <w:rsid w:val="00CC51B1"/>
    <w:rsid w:val="00CC6ABA"/>
    <w:rsid w:val="00CD432E"/>
    <w:rsid w:val="00CD4354"/>
    <w:rsid w:val="00CD47BA"/>
    <w:rsid w:val="00CE0335"/>
    <w:rsid w:val="00CE2076"/>
    <w:rsid w:val="00CE2639"/>
    <w:rsid w:val="00CE33E2"/>
    <w:rsid w:val="00CE3690"/>
    <w:rsid w:val="00CE418C"/>
    <w:rsid w:val="00CE6FE9"/>
    <w:rsid w:val="00CF07A4"/>
    <w:rsid w:val="00CF09E9"/>
    <w:rsid w:val="00CF296B"/>
    <w:rsid w:val="00CF2C9D"/>
    <w:rsid w:val="00CF6C8B"/>
    <w:rsid w:val="00D00D6D"/>
    <w:rsid w:val="00D014F4"/>
    <w:rsid w:val="00D0165E"/>
    <w:rsid w:val="00D02372"/>
    <w:rsid w:val="00D02C5A"/>
    <w:rsid w:val="00D03008"/>
    <w:rsid w:val="00D05AC1"/>
    <w:rsid w:val="00D076FD"/>
    <w:rsid w:val="00D15ED2"/>
    <w:rsid w:val="00D1632F"/>
    <w:rsid w:val="00D16944"/>
    <w:rsid w:val="00D1711D"/>
    <w:rsid w:val="00D21E19"/>
    <w:rsid w:val="00D22EB2"/>
    <w:rsid w:val="00D22F78"/>
    <w:rsid w:val="00D23F98"/>
    <w:rsid w:val="00D26774"/>
    <w:rsid w:val="00D3290D"/>
    <w:rsid w:val="00D32AF1"/>
    <w:rsid w:val="00D352D7"/>
    <w:rsid w:val="00D35ED4"/>
    <w:rsid w:val="00D407A0"/>
    <w:rsid w:val="00D42712"/>
    <w:rsid w:val="00D43467"/>
    <w:rsid w:val="00D515B9"/>
    <w:rsid w:val="00D54418"/>
    <w:rsid w:val="00D5527D"/>
    <w:rsid w:val="00D56172"/>
    <w:rsid w:val="00D56DE0"/>
    <w:rsid w:val="00D5771E"/>
    <w:rsid w:val="00D57B5C"/>
    <w:rsid w:val="00D62A29"/>
    <w:rsid w:val="00D65052"/>
    <w:rsid w:val="00D6547C"/>
    <w:rsid w:val="00D73596"/>
    <w:rsid w:val="00D736D1"/>
    <w:rsid w:val="00D74421"/>
    <w:rsid w:val="00D75252"/>
    <w:rsid w:val="00D75707"/>
    <w:rsid w:val="00D838D9"/>
    <w:rsid w:val="00D84D49"/>
    <w:rsid w:val="00D8694C"/>
    <w:rsid w:val="00D873CD"/>
    <w:rsid w:val="00D91A5F"/>
    <w:rsid w:val="00D93709"/>
    <w:rsid w:val="00DA00FC"/>
    <w:rsid w:val="00DA0F90"/>
    <w:rsid w:val="00DA2E98"/>
    <w:rsid w:val="00DA63F6"/>
    <w:rsid w:val="00DA6626"/>
    <w:rsid w:val="00DA7689"/>
    <w:rsid w:val="00DB08ED"/>
    <w:rsid w:val="00DB150C"/>
    <w:rsid w:val="00DB2A18"/>
    <w:rsid w:val="00DB4A2A"/>
    <w:rsid w:val="00DB6C9F"/>
    <w:rsid w:val="00DB6F34"/>
    <w:rsid w:val="00DC1ACA"/>
    <w:rsid w:val="00DC427C"/>
    <w:rsid w:val="00DC5B2B"/>
    <w:rsid w:val="00DD11C1"/>
    <w:rsid w:val="00DE0F80"/>
    <w:rsid w:val="00DE3986"/>
    <w:rsid w:val="00DE7EF7"/>
    <w:rsid w:val="00DF09C1"/>
    <w:rsid w:val="00DF1BF0"/>
    <w:rsid w:val="00DF2E17"/>
    <w:rsid w:val="00DF35CD"/>
    <w:rsid w:val="00DF5123"/>
    <w:rsid w:val="00E04BCB"/>
    <w:rsid w:val="00E1299E"/>
    <w:rsid w:val="00E12A04"/>
    <w:rsid w:val="00E13083"/>
    <w:rsid w:val="00E14221"/>
    <w:rsid w:val="00E15AB9"/>
    <w:rsid w:val="00E16CDD"/>
    <w:rsid w:val="00E177E9"/>
    <w:rsid w:val="00E22821"/>
    <w:rsid w:val="00E22E82"/>
    <w:rsid w:val="00E23C56"/>
    <w:rsid w:val="00E24D12"/>
    <w:rsid w:val="00E26791"/>
    <w:rsid w:val="00E31779"/>
    <w:rsid w:val="00E35A5C"/>
    <w:rsid w:val="00E35CB9"/>
    <w:rsid w:val="00E41F94"/>
    <w:rsid w:val="00E426F9"/>
    <w:rsid w:val="00E427F1"/>
    <w:rsid w:val="00E44B1E"/>
    <w:rsid w:val="00E45B34"/>
    <w:rsid w:val="00E477D0"/>
    <w:rsid w:val="00E516FA"/>
    <w:rsid w:val="00E54118"/>
    <w:rsid w:val="00E56460"/>
    <w:rsid w:val="00E6073B"/>
    <w:rsid w:val="00E61906"/>
    <w:rsid w:val="00E62817"/>
    <w:rsid w:val="00E63148"/>
    <w:rsid w:val="00E737ED"/>
    <w:rsid w:val="00E73A77"/>
    <w:rsid w:val="00E7649B"/>
    <w:rsid w:val="00E76C01"/>
    <w:rsid w:val="00E77501"/>
    <w:rsid w:val="00E8143C"/>
    <w:rsid w:val="00E9035B"/>
    <w:rsid w:val="00E912A8"/>
    <w:rsid w:val="00E91B27"/>
    <w:rsid w:val="00E95043"/>
    <w:rsid w:val="00E959D4"/>
    <w:rsid w:val="00E97E6C"/>
    <w:rsid w:val="00EA6546"/>
    <w:rsid w:val="00EB173D"/>
    <w:rsid w:val="00EB26FD"/>
    <w:rsid w:val="00EB3448"/>
    <w:rsid w:val="00EC7101"/>
    <w:rsid w:val="00ED00F6"/>
    <w:rsid w:val="00ED302A"/>
    <w:rsid w:val="00ED63FF"/>
    <w:rsid w:val="00EE0D7E"/>
    <w:rsid w:val="00EE4184"/>
    <w:rsid w:val="00EE4B03"/>
    <w:rsid w:val="00EE558A"/>
    <w:rsid w:val="00EF7953"/>
    <w:rsid w:val="00F03E03"/>
    <w:rsid w:val="00F048A6"/>
    <w:rsid w:val="00F05384"/>
    <w:rsid w:val="00F05753"/>
    <w:rsid w:val="00F1158D"/>
    <w:rsid w:val="00F1314A"/>
    <w:rsid w:val="00F160DD"/>
    <w:rsid w:val="00F177AE"/>
    <w:rsid w:val="00F20E13"/>
    <w:rsid w:val="00F25270"/>
    <w:rsid w:val="00F25BBE"/>
    <w:rsid w:val="00F25D91"/>
    <w:rsid w:val="00F36365"/>
    <w:rsid w:val="00F419D7"/>
    <w:rsid w:val="00F42460"/>
    <w:rsid w:val="00F43394"/>
    <w:rsid w:val="00F437EE"/>
    <w:rsid w:val="00F46EC8"/>
    <w:rsid w:val="00F473E0"/>
    <w:rsid w:val="00F501AA"/>
    <w:rsid w:val="00F52CE3"/>
    <w:rsid w:val="00F53905"/>
    <w:rsid w:val="00F53F1E"/>
    <w:rsid w:val="00F563DE"/>
    <w:rsid w:val="00F57351"/>
    <w:rsid w:val="00F6294D"/>
    <w:rsid w:val="00F65C3E"/>
    <w:rsid w:val="00F7418F"/>
    <w:rsid w:val="00F75350"/>
    <w:rsid w:val="00F810A5"/>
    <w:rsid w:val="00F814A7"/>
    <w:rsid w:val="00F821D1"/>
    <w:rsid w:val="00F82F30"/>
    <w:rsid w:val="00F930A7"/>
    <w:rsid w:val="00F9549E"/>
    <w:rsid w:val="00FB47E4"/>
    <w:rsid w:val="00FC1959"/>
    <w:rsid w:val="00FC2023"/>
    <w:rsid w:val="00FC2BF6"/>
    <w:rsid w:val="00FC625B"/>
    <w:rsid w:val="00FD16E1"/>
    <w:rsid w:val="00FD2135"/>
    <w:rsid w:val="00FD2749"/>
    <w:rsid w:val="00FD4893"/>
    <w:rsid w:val="00FD55D6"/>
    <w:rsid w:val="00FE1343"/>
    <w:rsid w:val="00FE2CCA"/>
    <w:rsid w:val="00FF1B9F"/>
    <w:rsid w:val="00FF5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AA1BE"/>
  <w15:chartTrackingRefBased/>
  <w15:docId w15:val="{49A1ED13-A3F5-45C9-82C7-CA5B2D42F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0D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0D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0D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0D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0D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0D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0D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0D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0D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D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0D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0D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0D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0D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0D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0D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0D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0DDB"/>
    <w:rPr>
      <w:rFonts w:eastAsiaTheme="majorEastAsia" w:cstheme="majorBidi"/>
      <w:color w:val="272727" w:themeColor="text1" w:themeTint="D8"/>
    </w:rPr>
  </w:style>
  <w:style w:type="paragraph" w:styleId="Title">
    <w:name w:val="Title"/>
    <w:basedOn w:val="Normal"/>
    <w:next w:val="Normal"/>
    <w:link w:val="TitleChar"/>
    <w:uiPriority w:val="10"/>
    <w:qFormat/>
    <w:rsid w:val="00BB0D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0D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0D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0D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0DDB"/>
    <w:pPr>
      <w:spacing w:before="160"/>
      <w:jc w:val="center"/>
    </w:pPr>
    <w:rPr>
      <w:i/>
      <w:iCs/>
      <w:color w:val="404040" w:themeColor="text1" w:themeTint="BF"/>
    </w:rPr>
  </w:style>
  <w:style w:type="character" w:customStyle="1" w:styleId="QuoteChar">
    <w:name w:val="Quote Char"/>
    <w:basedOn w:val="DefaultParagraphFont"/>
    <w:link w:val="Quote"/>
    <w:uiPriority w:val="29"/>
    <w:rsid w:val="00BB0DDB"/>
    <w:rPr>
      <w:i/>
      <w:iCs/>
      <w:color w:val="404040" w:themeColor="text1" w:themeTint="BF"/>
    </w:rPr>
  </w:style>
  <w:style w:type="paragraph" w:styleId="ListParagraph">
    <w:name w:val="List Paragraph"/>
    <w:basedOn w:val="Normal"/>
    <w:uiPriority w:val="34"/>
    <w:qFormat/>
    <w:rsid w:val="00BB0DDB"/>
    <w:pPr>
      <w:ind w:left="720"/>
      <w:contextualSpacing/>
    </w:pPr>
  </w:style>
  <w:style w:type="character" w:styleId="IntenseEmphasis">
    <w:name w:val="Intense Emphasis"/>
    <w:basedOn w:val="DefaultParagraphFont"/>
    <w:uiPriority w:val="21"/>
    <w:qFormat/>
    <w:rsid w:val="00BB0DDB"/>
    <w:rPr>
      <w:i/>
      <w:iCs/>
      <w:color w:val="0F4761" w:themeColor="accent1" w:themeShade="BF"/>
    </w:rPr>
  </w:style>
  <w:style w:type="paragraph" w:styleId="IntenseQuote">
    <w:name w:val="Intense Quote"/>
    <w:basedOn w:val="Normal"/>
    <w:next w:val="Normal"/>
    <w:link w:val="IntenseQuoteChar"/>
    <w:uiPriority w:val="30"/>
    <w:qFormat/>
    <w:rsid w:val="00BB0D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0DDB"/>
    <w:rPr>
      <w:i/>
      <w:iCs/>
      <w:color w:val="0F4761" w:themeColor="accent1" w:themeShade="BF"/>
    </w:rPr>
  </w:style>
  <w:style w:type="character" w:styleId="IntenseReference">
    <w:name w:val="Intense Reference"/>
    <w:basedOn w:val="DefaultParagraphFont"/>
    <w:uiPriority w:val="32"/>
    <w:qFormat/>
    <w:rsid w:val="00BB0DDB"/>
    <w:rPr>
      <w:b/>
      <w:bCs/>
      <w:smallCaps/>
      <w:color w:val="0F4761" w:themeColor="accent1" w:themeShade="BF"/>
      <w:spacing w:val="5"/>
    </w:rPr>
  </w:style>
  <w:style w:type="character" w:styleId="Hyperlink">
    <w:name w:val="Hyperlink"/>
    <w:basedOn w:val="DefaultParagraphFont"/>
    <w:uiPriority w:val="99"/>
    <w:unhideWhenUsed/>
    <w:rsid w:val="0023533B"/>
    <w:rPr>
      <w:color w:val="467886" w:themeColor="hyperlink"/>
      <w:u w:val="single"/>
    </w:rPr>
  </w:style>
  <w:style w:type="character" w:styleId="UnresolvedMention">
    <w:name w:val="Unresolved Mention"/>
    <w:basedOn w:val="DefaultParagraphFont"/>
    <w:uiPriority w:val="99"/>
    <w:semiHidden/>
    <w:unhideWhenUsed/>
    <w:rsid w:val="002353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25881">
      <w:bodyDiv w:val="1"/>
      <w:marLeft w:val="0"/>
      <w:marRight w:val="0"/>
      <w:marTop w:val="0"/>
      <w:marBottom w:val="0"/>
      <w:divBdr>
        <w:top w:val="none" w:sz="0" w:space="0" w:color="auto"/>
        <w:left w:val="none" w:sz="0" w:space="0" w:color="auto"/>
        <w:bottom w:val="none" w:sz="0" w:space="0" w:color="auto"/>
        <w:right w:val="none" w:sz="0" w:space="0" w:color="auto"/>
      </w:divBdr>
    </w:div>
    <w:div w:id="76875031">
      <w:bodyDiv w:val="1"/>
      <w:marLeft w:val="0"/>
      <w:marRight w:val="0"/>
      <w:marTop w:val="0"/>
      <w:marBottom w:val="0"/>
      <w:divBdr>
        <w:top w:val="none" w:sz="0" w:space="0" w:color="auto"/>
        <w:left w:val="none" w:sz="0" w:space="0" w:color="auto"/>
        <w:bottom w:val="none" w:sz="0" w:space="0" w:color="auto"/>
        <w:right w:val="none" w:sz="0" w:space="0" w:color="auto"/>
      </w:divBdr>
    </w:div>
    <w:div w:id="84420458">
      <w:bodyDiv w:val="1"/>
      <w:marLeft w:val="0"/>
      <w:marRight w:val="0"/>
      <w:marTop w:val="0"/>
      <w:marBottom w:val="0"/>
      <w:divBdr>
        <w:top w:val="none" w:sz="0" w:space="0" w:color="auto"/>
        <w:left w:val="none" w:sz="0" w:space="0" w:color="auto"/>
        <w:bottom w:val="none" w:sz="0" w:space="0" w:color="auto"/>
        <w:right w:val="none" w:sz="0" w:space="0" w:color="auto"/>
      </w:divBdr>
    </w:div>
    <w:div w:id="100034654">
      <w:bodyDiv w:val="1"/>
      <w:marLeft w:val="0"/>
      <w:marRight w:val="0"/>
      <w:marTop w:val="0"/>
      <w:marBottom w:val="0"/>
      <w:divBdr>
        <w:top w:val="none" w:sz="0" w:space="0" w:color="auto"/>
        <w:left w:val="none" w:sz="0" w:space="0" w:color="auto"/>
        <w:bottom w:val="none" w:sz="0" w:space="0" w:color="auto"/>
        <w:right w:val="none" w:sz="0" w:space="0" w:color="auto"/>
      </w:divBdr>
    </w:div>
    <w:div w:id="116030761">
      <w:bodyDiv w:val="1"/>
      <w:marLeft w:val="0"/>
      <w:marRight w:val="0"/>
      <w:marTop w:val="0"/>
      <w:marBottom w:val="0"/>
      <w:divBdr>
        <w:top w:val="none" w:sz="0" w:space="0" w:color="auto"/>
        <w:left w:val="none" w:sz="0" w:space="0" w:color="auto"/>
        <w:bottom w:val="none" w:sz="0" w:space="0" w:color="auto"/>
        <w:right w:val="none" w:sz="0" w:space="0" w:color="auto"/>
      </w:divBdr>
    </w:div>
    <w:div w:id="121967937">
      <w:bodyDiv w:val="1"/>
      <w:marLeft w:val="0"/>
      <w:marRight w:val="0"/>
      <w:marTop w:val="0"/>
      <w:marBottom w:val="0"/>
      <w:divBdr>
        <w:top w:val="none" w:sz="0" w:space="0" w:color="auto"/>
        <w:left w:val="none" w:sz="0" w:space="0" w:color="auto"/>
        <w:bottom w:val="none" w:sz="0" w:space="0" w:color="auto"/>
        <w:right w:val="none" w:sz="0" w:space="0" w:color="auto"/>
      </w:divBdr>
    </w:div>
    <w:div w:id="151144757">
      <w:bodyDiv w:val="1"/>
      <w:marLeft w:val="0"/>
      <w:marRight w:val="0"/>
      <w:marTop w:val="0"/>
      <w:marBottom w:val="0"/>
      <w:divBdr>
        <w:top w:val="none" w:sz="0" w:space="0" w:color="auto"/>
        <w:left w:val="none" w:sz="0" w:space="0" w:color="auto"/>
        <w:bottom w:val="none" w:sz="0" w:space="0" w:color="auto"/>
        <w:right w:val="none" w:sz="0" w:space="0" w:color="auto"/>
      </w:divBdr>
    </w:div>
    <w:div w:id="210074135">
      <w:bodyDiv w:val="1"/>
      <w:marLeft w:val="0"/>
      <w:marRight w:val="0"/>
      <w:marTop w:val="0"/>
      <w:marBottom w:val="0"/>
      <w:divBdr>
        <w:top w:val="none" w:sz="0" w:space="0" w:color="auto"/>
        <w:left w:val="none" w:sz="0" w:space="0" w:color="auto"/>
        <w:bottom w:val="none" w:sz="0" w:space="0" w:color="auto"/>
        <w:right w:val="none" w:sz="0" w:space="0" w:color="auto"/>
      </w:divBdr>
    </w:div>
    <w:div w:id="253435947">
      <w:bodyDiv w:val="1"/>
      <w:marLeft w:val="0"/>
      <w:marRight w:val="0"/>
      <w:marTop w:val="0"/>
      <w:marBottom w:val="0"/>
      <w:divBdr>
        <w:top w:val="none" w:sz="0" w:space="0" w:color="auto"/>
        <w:left w:val="none" w:sz="0" w:space="0" w:color="auto"/>
        <w:bottom w:val="none" w:sz="0" w:space="0" w:color="auto"/>
        <w:right w:val="none" w:sz="0" w:space="0" w:color="auto"/>
      </w:divBdr>
    </w:div>
    <w:div w:id="285280709">
      <w:bodyDiv w:val="1"/>
      <w:marLeft w:val="0"/>
      <w:marRight w:val="0"/>
      <w:marTop w:val="0"/>
      <w:marBottom w:val="0"/>
      <w:divBdr>
        <w:top w:val="none" w:sz="0" w:space="0" w:color="auto"/>
        <w:left w:val="none" w:sz="0" w:space="0" w:color="auto"/>
        <w:bottom w:val="none" w:sz="0" w:space="0" w:color="auto"/>
        <w:right w:val="none" w:sz="0" w:space="0" w:color="auto"/>
      </w:divBdr>
    </w:div>
    <w:div w:id="329527413">
      <w:bodyDiv w:val="1"/>
      <w:marLeft w:val="0"/>
      <w:marRight w:val="0"/>
      <w:marTop w:val="0"/>
      <w:marBottom w:val="0"/>
      <w:divBdr>
        <w:top w:val="none" w:sz="0" w:space="0" w:color="auto"/>
        <w:left w:val="none" w:sz="0" w:space="0" w:color="auto"/>
        <w:bottom w:val="none" w:sz="0" w:space="0" w:color="auto"/>
        <w:right w:val="none" w:sz="0" w:space="0" w:color="auto"/>
      </w:divBdr>
    </w:div>
    <w:div w:id="371076276">
      <w:bodyDiv w:val="1"/>
      <w:marLeft w:val="0"/>
      <w:marRight w:val="0"/>
      <w:marTop w:val="0"/>
      <w:marBottom w:val="0"/>
      <w:divBdr>
        <w:top w:val="none" w:sz="0" w:space="0" w:color="auto"/>
        <w:left w:val="none" w:sz="0" w:space="0" w:color="auto"/>
        <w:bottom w:val="none" w:sz="0" w:space="0" w:color="auto"/>
        <w:right w:val="none" w:sz="0" w:space="0" w:color="auto"/>
      </w:divBdr>
    </w:div>
    <w:div w:id="429352167">
      <w:bodyDiv w:val="1"/>
      <w:marLeft w:val="0"/>
      <w:marRight w:val="0"/>
      <w:marTop w:val="0"/>
      <w:marBottom w:val="0"/>
      <w:divBdr>
        <w:top w:val="none" w:sz="0" w:space="0" w:color="auto"/>
        <w:left w:val="none" w:sz="0" w:space="0" w:color="auto"/>
        <w:bottom w:val="none" w:sz="0" w:space="0" w:color="auto"/>
        <w:right w:val="none" w:sz="0" w:space="0" w:color="auto"/>
      </w:divBdr>
    </w:div>
    <w:div w:id="447315268">
      <w:bodyDiv w:val="1"/>
      <w:marLeft w:val="0"/>
      <w:marRight w:val="0"/>
      <w:marTop w:val="0"/>
      <w:marBottom w:val="0"/>
      <w:divBdr>
        <w:top w:val="none" w:sz="0" w:space="0" w:color="auto"/>
        <w:left w:val="none" w:sz="0" w:space="0" w:color="auto"/>
        <w:bottom w:val="none" w:sz="0" w:space="0" w:color="auto"/>
        <w:right w:val="none" w:sz="0" w:space="0" w:color="auto"/>
      </w:divBdr>
    </w:div>
    <w:div w:id="475294390">
      <w:bodyDiv w:val="1"/>
      <w:marLeft w:val="0"/>
      <w:marRight w:val="0"/>
      <w:marTop w:val="0"/>
      <w:marBottom w:val="0"/>
      <w:divBdr>
        <w:top w:val="none" w:sz="0" w:space="0" w:color="auto"/>
        <w:left w:val="none" w:sz="0" w:space="0" w:color="auto"/>
        <w:bottom w:val="none" w:sz="0" w:space="0" w:color="auto"/>
        <w:right w:val="none" w:sz="0" w:space="0" w:color="auto"/>
      </w:divBdr>
    </w:div>
    <w:div w:id="482892509">
      <w:bodyDiv w:val="1"/>
      <w:marLeft w:val="0"/>
      <w:marRight w:val="0"/>
      <w:marTop w:val="0"/>
      <w:marBottom w:val="0"/>
      <w:divBdr>
        <w:top w:val="none" w:sz="0" w:space="0" w:color="auto"/>
        <w:left w:val="none" w:sz="0" w:space="0" w:color="auto"/>
        <w:bottom w:val="none" w:sz="0" w:space="0" w:color="auto"/>
        <w:right w:val="none" w:sz="0" w:space="0" w:color="auto"/>
      </w:divBdr>
    </w:div>
    <w:div w:id="486480763">
      <w:bodyDiv w:val="1"/>
      <w:marLeft w:val="0"/>
      <w:marRight w:val="0"/>
      <w:marTop w:val="0"/>
      <w:marBottom w:val="0"/>
      <w:divBdr>
        <w:top w:val="none" w:sz="0" w:space="0" w:color="auto"/>
        <w:left w:val="none" w:sz="0" w:space="0" w:color="auto"/>
        <w:bottom w:val="none" w:sz="0" w:space="0" w:color="auto"/>
        <w:right w:val="none" w:sz="0" w:space="0" w:color="auto"/>
      </w:divBdr>
    </w:div>
    <w:div w:id="500463843">
      <w:bodyDiv w:val="1"/>
      <w:marLeft w:val="0"/>
      <w:marRight w:val="0"/>
      <w:marTop w:val="0"/>
      <w:marBottom w:val="0"/>
      <w:divBdr>
        <w:top w:val="none" w:sz="0" w:space="0" w:color="auto"/>
        <w:left w:val="none" w:sz="0" w:space="0" w:color="auto"/>
        <w:bottom w:val="none" w:sz="0" w:space="0" w:color="auto"/>
        <w:right w:val="none" w:sz="0" w:space="0" w:color="auto"/>
      </w:divBdr>
    </w:div>
    <w:div w:id="535042883">
      <w:bodyDiv w:val="1"/>
      <w:marLeft w:val="0"/>
      <w:marRight w:val="0"/>
      <w:marTop w:val="0"/>
      <w:marBottom w:val="0"/>
      <w:divBdr>
        <w:top w:val="none" w:sz="0" w:space="0" w:color="auto"/>
        <w:left w:val="none" w:sz="0" w:space="0" w:color="auto"/>
        <w:bottom w:val="none" w:sz="0" w:space="0" w:color="auto"/>
        <w:right w:val="none" w:sz="0" w:space="0" w:color="auto"/>
      </w:divBdr>
    </w:div>
    <w:div w:id="540897619">
      <w:bodyDiv w:val="1"/>
      <w:marLeft w:val="0"/>
      <w:marRight w:val="0"/>
      <w:marTop w:val="0"/>
      <w:marBottom w:val="0"/>
      <w:divBdr>
        <w:top w:val="none" w:sz="0" w:space="0" w:color="auto"/>
        <w:left w:val="none" w:sz="0" w:space="0" w:color="auto"/>
        <w:bottom w:val="none" w:sz="0" w:space="0" w:color="auto"/>
        <w:right w:val="none" w:sz="0" w:space="0" w:color="auto"/>
      </w:divBdr>
    </w:div>
    <w:div w:id="544567509">
      <w:bodyDiv w:val="1"/>
      <w:marLeft w:val="0"/>
      <w:marRight w:val="0"/>
      <w:marTop w:val="0"/>
      <w:marBottom w:val="0"/>
      <w:divBdr>
        <w:top w:val="none" w:sz="0" w:space="0" w:color="auto"/>
        <w:left w:val="none" w:sz="0" w:space="0" w:color="auto"/>
        <w:bottom w:val="none" w:sz="0" w:space="0" w:color="auto"/>
        <w:right w:val="none" w:sz="0" w:space="0" w:color="auto"/>
      </w:divBdr>
    </w:div>
    <w:div w:id="548953971">
      <w:bodyDiv w:val="1"/>
      <w:marLeft w:val="0"/>
      <w:marRight w:val="0"/>
      <w:marTop w:val="0"/>
      <w:marBottom w:val="0"/>
      <w:divBdr>
        <w:top w:val="none" w:sz="0" w:space="0" w:color="auto"/>
        <w:left w:val="none" w:sz="0" w:space="0" w:color="auto"/>
        <w:bottom w:val="none" w:sz="0" w:space="0" w:color="auto"/>
        <w:right w:val="none" w:sz="0" w:space="0" w:color="auto"/>
      </w:divBdr>
    </w:div>
    <w:div w:id="693531475">
      <w:bodyDiv w:val="1"/>
      <w:marLeft w:val="0"/>
      <w:marRight w:val="0"/>
      <w:marTop w:val="0"/>
      <w:marBottom w:val="0"/>
      <w:divBdr>
        <w:top w:val="none" w:sz="0" w:space="0" w:color="auto"/>
        <w:left w:val="none" w:sz="0" w:space="0" w:color="auto"/>
        <w:bottom w:val="none" w:sz="0" w:space="0" w:color="auto"/>
        <w:right w:val="none" w:sz="0" w:space="0" w:color="auto"/>
      </w:divBdr>
    </w:div>
    <w:div w:id="756907448">
      <w:bodyDiv w:val="1"/>
      <w:marLeft w:val="0"/>
      <w:marRight w:val="0"/>
      <w:marTop w:val="0"/>
      <w:marBottom w:val="0"/>
      <w:divBdr>
        <w:top w:val="none" w:sz="0" w:space="0" w:color="auto"/>
        <w:left w:val="none" w:sz="0" w:space="0" w:color="auto"/>
        <w:bottom w:val="none" w:sz="0" w:space="0" w:color="auto"/>
        <w:right w:val="none" w:sz="0" w:space="0" w:color="auto"/>
      </w:divBdr>
    </w:div>
    <w:div w:id="800613566">
      <w:bodyDiv w:val="1"/>
      <w:marLeft w:val="0"/>
      <w:marRight w:val="0"/>
      <w:marTop w:val="0"/>
      <w:marBottom w:val="0"/>
      <w:divBdr>
        <w:top w:val="none" w:sz="0" w:space="0" w:color="auto"/>
        <w:left w:val="none" w:sz="0" w:space="0" w:color="auto"/>
        <w:bottom w:val="none" w:sz="0" w:space="0" w:color="auto"/>
        <w:right w:val="none" w:sz="0" w:space="0" w:color="auto"/>
      </w:divBdr>
    </w:div>
    <w:div w:id="851259720">
      <w:bodyDiv w:val="1"/>
      <w:marLeft w:val="0"/>
      <w:marRight w:val="0"/>
      <w:marTop w:val="0"/>
      <w:marBottom w:val="0"/>
      <w:divBdr>
        <w:top w:val="none" w:sz="0" w:space="0" w:color="auto"/>
        <w:left w:val="none" w:sz="0" w:space="0" w:color="auto"/>
        <w:bottom w:val="none" w:sz="0" w:space="0" w:color="auto"/>
        <w:right w:val="none" w:sz="0" w:space="0" w:color="auto"/>
      </w:divBdr>
    </w:div>
    <w:div w:id="879976794">
      <w:bodyDiv w:val="1"/>
      <w:marLeft w:val="0"/>
      <w:marRight w:val="0"/>
      <w:marTop w:val="0"/>
      <w:marBottom w:val="0"/>
      <w:divBdr>
        <w:top w:val="none" w:sz="0" w:space="0" w:color="auto"/>
        <w:left w:val="none" w:sz="0" w:space="0" w:color="auto"/>
        <w:bottom w:val="none" w:sz="0" w:space="0" w:color="auto"/>
        <w:right w:val="none" w:sz="0" w:space="0" w:color="auto"/>
      </w:divBdr>
    </w:div>
    <w:div w:id="900286735">
      <w:bodyDiv w:val="1"/>
      <w:marLeft w:val="0"/>
      <w:marRight w:val="0"/>
      <w:marTop w:val="0"/>
      <w:marBottom w:val="0"/>
      <w:divBdr>
        <w:top w:val="none" w:sz="0" w:space="0" w:color="auto"/>
        <w:left w:val="none" w:sz="0" w:space="0" w:color="auto"/>
        <w:bottom w:val="none" w:sz="0" w:space="0" w:color="auto"/>
        <w:right w:val="none" w:sz="0" w:space="0" w:color="auto"/>
      </w:divBdr>
    </w:div>
    <w:div w:id="915555281">
      <w:bodyDiv w:val="1"/>
      <w:marLeft w:val="0"/>
      <w:marRight w:val="0"/>
      <w:marTop w:val="0"/>
      <w:marBottom w:val="0"/>
      <w:divBdr>
        <w:top w:val="none" w:sz="0" w:space="0" w:color="auto"/>
        <w:left w:val="none" w:sz="0" w:space="0" w:color="auto"/>
        <w:bottom w:val="none" w:sz="0" w:space="0" w:color="auto"/>
        <w:right w:val="none" w:sz="0" w:space="0" w:color="auto"/>
      </w:divBdr>
    </w:div>
    <w:div w:id="932736653">
      <w:bodyDiv w:val="1"/>
      <w:marLeft w:val="0"/>
      <w:marRight w:val="0"/>
      <w:marTop w:val="0"/>
      <w:marBottom w:val="0"/>
      <w:divBdr>
        <w:top w:val="none" w:sz="0" w:space="0" w:color="auto"/>
        <w:left w:val="none" w:sz="0" w:space="0" w:color="auto"/>
        <w:bottom w:val="none" w:sz="0" w:space="0" w:color="auto"/>
        <w:right w:val="none" w:sz="0" w:space="0" w:color="auto"/>
      </w:divBdr>
    </w:div>
    <w:div w:id="942760170">
      <w:bodyDiv w:val="1"/>
      <w:marLeft w:val="0"/>
      <w:marRight w:val="0"/>
      <w:marTop w:val="0"/>
      <w:marBottom w:val="0"/>
      <w:divBdr>
        <w:top w:val="none" w:sz="0" w:space="0" w:color="auto"/>
        <w:left w:val="none" w:sz="0" w:space="0" w:color="auto"/>
        <w:bottom w:val="none" w:sz="0" w:space="0" w:color="auto"/>
        <w:right w:val="none" w:sz="0" w:space="0" w:color="auto"/>
      </w:divBdr>
    </w:div>
    <w:div w:id="954553954">
      <w:bodyDiv w:val="1"/>
      <w:marLeft w:val="0"/>
      <w:marRight w:val="0"/>
      <w:marTop w:val="0"/>
      <w:marBottom w:val="0"/>
      <w:divBdr>
        <w:top w:val="none" w:sz="0" w:space="0" w:color="auto"/>
        <w:left w:val="none" w:sz="0" w:space="0" w:color="auto"/>
        <w:bottom w:val="none" w:sz="0" w:space="0" w:color="auto"/>
        <w:right w:val="none" w:sz="0" w:space="0" w:color="auto"/>
      </w:divBdr>
    </w:div>
    <w:div w:id="1001398344">
      <w:bodyDiv w:val="1"/>
      <w:marLeft w:val="0"/>
      <w:marRight w:val="0"/>
      <w:marTop w:val="0"/>
      <w:marBottom w:val="0"/>
      <w:divBdr>
        <w:top w:val="none" w:sz="0" w:space="0" w:color="auto"/>
        <w:left w:val="none" w:sz="0" w:space="0" w:color="auto"/>
        <w:bottom w:val="none" w:sz="0" w:space="0" w:color="auto"/>
        <w:right w:val="none" w:sz="0" w:space="0" w:color="auto"/>
      </w:divBdr>
    </w:div>
    <w:div w:id="1012683503">
      <w:bodyDiv w:val="1"/>
      <w:marLeft w:val="0"/>
      <w:marRight w:val="0"/>
      <w:marTop w:val="0"/>
      <w:marBottom w:val="0"/>
      <w:divBdr>
        <w:top w:val="none" w:sz="0" w:space="0" w:color="auto"/>
        <w:left w:val="none" w:sz="0" w:space="0" w:color="auto"/>
        <w:bottom w:val="none" w:sz="0" w:space="0" w:color="auto"/>
        <w:right w:val="none" w:sz="0" w:space="0" w:color="auto"/>
      </w:divBdr>
    </w:div>
    <w:div w:id="1049455047">
      <w:bodyDiv w:val="1"/>
      <w:marLeft w:val="0"/>
      <w:marRight w:val="0"/>
      <w:marTop w:val="0"/>
      <w:marBottom w:val="0"/>
      <w:divBdr>
        <w:top w:val="none" w:sz="0" w:space="0" w:color="auto"/>
        <w:left w:val="none" w:sz="0" w:space="0" w:color="auto"/>
        <w:bottom w:val="none" w:sz="0" w:space="0" w:color="auto"/>
        <w:right w:val="none" w:sz="0" w:space="0" w:color="auto"/>
      </w:divBdr>
    </w:div>
    <w:div w:id="1059939712">
      <w:bodyDiv w:val="1"/>
      <w:marLeft w:val="0"/>
      <w:marRight w:val="0"/>
      <w:marTop w:val="0"/>
      <w:marBottom w:val="0"/>
      <w:divBdr>
        <w:top w:val="none" w:sz="0" w:space="0" w:color="auto"/>
        <w:left w:val="none" w:sz="0" w:space="0" w:color="auto"/>
        <w:bottom w:val="none" w:sz="0" w:space="0" w:color="auto"/>
        <w:right w:val="none" w:sz="0" w:space="0" w:color="auto"/>
      </w:divBdr>
    </w:div>
    <w:div w:id="1062824317">
      <w:bodyDiv w:val="1"/>
      <w:marLeft w:val="0"/>
      <w:marRight w:val="0"/>
      <w:marTop w:val="0"/>
      <w:marBottom w:val="0"/>
      <w:divBdr>
        <w:top w:val="none" w:sz="0" w:space="0" w:color="auto"/>
        <w:left w:val="none" w:sz="0" w:space="0" w:color="auto"/>
        <w:bottom w:val="none" w:sz="0" w:space="0" w:color="auto"/>
        <w:right w:val="none" w:sz="0" w:space="0" w:color="auto"/>
      </w:divBdr>
    </w:div>
    <w:div w:id="1079445080">
      <w:bodyDiv w:val="1"/>
      <w:marLeft w:val="0"/>
      <w:marRight w:val="0"/>
      <w:marTop w:val="0"/>
      <w:marBottom w:val="0"/>
      <w:divBdr>
        <w:top w:val="none" w:sz="0" w:space="0" w:color="auto"/>
        <w:left w:val="none" w:sz="0" w:space="0" w:color="auto"/>
        <w:bottom w:val="none" w:sz="0" w:space="0" w:color="auto"/>
        <w:right w:val="none" w:sz="0" w:space="0" w:color="auto"/>
      </w:divBdr>
    </w:div>
    <w:div w:id="1108739717">
      <w:bodyDiv w:val="1"/>
      <w:marLeft w:val="0"/>
      <w:marRight w:val="0"/>
      <w:marTop w:val="0"/>
      <w:marBottom w:val="0"/>
      <w:divBdr>
        <w:top w:val="none" w:sz="0" w:space="0" w:color="auto"/>
        <w:left w:val="none" w:sz="0" w:space="0" w:color="auto"/>
        <w:bottom w:val="none" w:sz="0" w:space="0" w:color="auto"/>
        <w:right w:val="none" w:sz="0" w:space="0" w:color="auto"/>
      </w:divBdr>
    </w:div>
    <w:div w:id="1120418100">
      <w:bodyDiv w:val="1"/>
      <w:marLeft w:val="0"/>
      <w:marRight w:val="0"/>
      <w:marTop w:val="0"/>
      <w:marBottom w:val="0"/>
      <w:divBdr>
        <w:top w:val="none" w:sz="0" w:space="0" w:color="auto"/>
        <w:left w:val="none" w:sz="0" w:space="0" w:color="auto"/>
        <w:bottom w:val="none" w:sz="0" w:space="0" w:color="auto"/>
        <w:right w:val="none" w:sz="0" w:space="0" w:color="auto"/>
      </w:divBdr>
    </w:div>
    <w:div w:id="1164857287">
      <w:bodyDiv w:val="1"/>
      <w:marLeft w:val="0"/>
      <w:marRight w:val="0"/>
      <w:marTop w:val="0"/>
      <w:marBottom w:val="0"/>
      <w:divBdr>
        <w:top w:val="none" w:sz="0" w:space="0" w:color="auto"/>
        <w:left w:val="none" w:sz="0" w:space="0" w:color="auto"/>
        <w:bottom w:val="none" w:sz="0" w:space="0" w:color="auto"/>
        <w:right w:val="none" w:sz="0" w:space="0" w:color="auto"/>
      </w:divBdr>
    </w:div>
    <w:div w:id="1185822411">
      <w:bodyDiv w:val="1"/>
      <w:marLeft w:val="0"/>
      <w:marRight w:val="0"/>
      <w:marTop w:val="0"/>
      <w:marBottom w:val="0"/>
      <w:divBdr>
        <w:top w:val="none" w:sz="0" w:space="0" w:color="auto"/>
        <w:left w:val="none" w:sz="0" w:space="0" w:color="auto"/>
        <w:bottom w:val="none" w:sz="0" w:space="0" w:color="auto"/>
        <w:right w:val="none" w:sz="0" w:space="0" w:color="auto"/>
      </w:divBdr>
    </w:div>
    <w:div w:id="1209876959">
      <w:bodyDiv w:val="1"/>
      <w:marLeft w:val="0"/>
      <w:marRight w:val="0"/>
      <w:marTop w:val="0"/>
      <w:marBottom w:val="0"/>
      <w:divBdr>
        <w:top w:val="none" w:sz="0" w:space="0" w:color="auto"/>
        <w:left w:val="none" w:sz="0" w:space="0" w:color="auto"/>
        <w:bottom w:val="none" w:sz="0" w:space="0" w:color="auto"/>
        <w:right w:val="none" w:sz="0" w:space="0" w:color="auto"/>
      </w:divBdr>
    </w:div>
    <w:div w:id="1231885581">
      <w:bodyDiv w:val="1"/>
      <w:marLeft w:val="0"/>
      <w:marRight w:val="0"/>
      <w:marTop w:val="0"/>
      <w:marBottom w:val="0"/>
      <w:divBdr>
        <w:top w:val="none" w:sz="0" w:space="0" w:color="auto"/>
        <w:left w:val="none" w:sz="0" w:space="0" w:color="auto"/>
        <w:bottom w:val="none" w:sz="0" w:space="0" w:color="auto"/>
        <w:right w:val="none" w:sz="0" w:space="0" w:color="auto"/>
      </w:divBdr>
    </w:div>
    <w:div w:id="1248996559">
      <w:bodyDiv w:val="1"/>
      <w:marLeft w:val="0"/>
      <w:marRight w:val="0"/>
      <w:marTop w:val="0"/>
      <w:marBottom w:val="0"/>
      <w:divBdr>
        <w:top w:val="none" w:sz="0" w:space="0" w:color="auto"/>
        <w:left w:val="none" w:sz="0" w:space="0" w:color="auto"/>
        <w:bottom w:val="none" w:sz="0" w:space="0" w:color="auto"/>
        <w:right w:val="none" w:sz="0" w:space="0" w:color="auto"/>
      </w:divBdr>
    </w:div>
    <w:div w:id="1260330017">
      <w:bodyDiv w:val="1"/>
      <w:marLeft w:val="0"/>
      <w:marRight w:val="0"/>
      <w:marTop w:val="0"/>
      <w:marBottom w:val="0"/>
      <w:divBdr>
        <w:top w:val="none" w:sz="0" w:space="0" w:color="auto"/>
        <w:left w:val="none" w:sz="0" w:space="0" w:color="auto"/>
        <w:bottom w:val="none" w:sz="0" w:space="0" w:color="auto"/>
        <w:right w:val="none" w:sz="0" w:space="0" w:color="auto"/>
      </w:divBdr>
    </w:div>
    <w:div w:id="1288658595">
      <w:bodyDiv w:val="1"/>
      <w:marLeft w:val="0"/>
      <w:marRight w:val="0"/>
      <w:marTop w:val="0"/>
      <w:marBottom w:val="0"/>
      <w:divBdr>
        <w:top w:val="none" w:sz="0" w:space="0" w:color="auto"/>
        <w:left w:val="none" w:sz="0" w:space="0" w:color="auto"/>
        <w:bottom w:val="none" w:sz="0" w:space="0" w:color="auto"/>
        <w:right w:val="none" w:sz="0" w:space="0" w:color="auto"/>
      </w:divBdr>
    </w:div>
    <w:div w:id="1329675883">
      <w:bodyDiv w:val="1"/>
      <w:marLeft w:val="0"/>
      <w:marRight w:val="0"/>
      <w:marTop w:val="0"/>
      <w:marBottom w:val="0"/>
      <w:divBdr>
        <w:top w:val="none" w:sz="0" w:space="0" w:color="auto"/>
        <w:left w:val="none" w:sz="0" w:space="0" w:color="auto"/>
        <w:bottom w:val="none" w:sz="0" w:space="0" w:color="auto"/>
        <w:right w:val="none" w:sz="0" w:space="0" w:color="auto"/>
      </w:divBdr>
    </w:div>
    <w:div w:id="1423909874">
      <w:bodyDiv w:val="1"/>
      <w:marLeft w:val="0"/>
      <w:marRight w:val="0"/>
      <w:marTop w:val="0"/>
      <w:marBottom w:val="0"/>
      <w:divBdr>
        <w:top w:val="none" w:sz="0" w:space="0" w:color="auto"/>
        <w:left w:val="none" w:sz="0" w:space="0" w:color="auto"/>
        <w:bottom w:val="none" w:sz="0" w:space="0" w:color="auto"/>
        <w:right w:val="none" w:sz="0" w:space="0" w:color="auto"/>
      </w:divBdr>
    </w:div>
    <w:div w:id="1546866335">
      <w:bodyDiv w:val="1"/>
      <w:marLeft w:val="0"/>
      <w:marRight w:val="0"/>
      <w:marTop w:val="0"/>
      <w:marBottom w:val="0"/>
      <w:divBdr>
        <w:top w:val="none" w:sz="0" w:space="0" w:color="auto"/>
        <w:left w:val="none" w:sz="0" w:space="0" w:color="auto"/>
        <w:bottom w:val="none" w:sz="0" w:space="0" w:color="auto"/>
        <w:right w:val="none" w:sz="0" w:space="0" w:color="auto"/>
      </w:divBdr>
    </w:div>
    <w:div w:id="1566839561">
      <w:bodyDiv w:val="1"/>
      <w:marLeft w:val="0"/>
      <w:marRight w:val="0"/>
      <w:marTop w:val="0"/>
      <w:marBottom w:val="0"/>
      <w:divBdr>
        <w:top w:val="none" w:sz="0" w:space="0" w:color="auto"/>
        <w:left w:val="none" w:sz="0" w:space="0" w:color="auto"/>
        <w:bottom w:val="none" w:sz="0" w:space="0" w:color="auto"/>
        <w:right w:val="none" w:sz="0" w:space="0" w:color="auto"/>
      </w:divBdr>
    </w:div>
    <w:div w:id="1583488140">
      <w:bodyDiv w:val="1"/>
      <w:marLeft w:val="0"/>
      <w:marRight w:val="0"/>
      <w:marTop w:val="0"/>
      <w:marBottom w:val="0"/>
      <w:divBdr>
        <w:top w:val="none" w:sz="0" w:space="0" w:color="auto"/>
        <w:left w:val="none" w:sz="0" w:space="0" w:color="auto"/>
        <w:bottom w:val="none" w:sz="0" w:space="0" w:color="auto"/>
        <w:right w:val="none" w:sz="0" w:space="0" w:color="auto"/>
      </w:divBdr>
    </w:div>
    <w:div w:id="1631352833">
      <w:bodyDiv w:val="1"/>
      <w:marLeft w:val="0"/>
      <w:marRight w:val="0"/>
      <w:marTop w:val="0"/>
      <w:marBottom w:val="0"/>
      <w:divBdr>
        <w:top w:val="none" w:sz="0" w:space="0" w:color="auto"/>
        <w:left w:val="none" w:sz="0" w:space="0" w:color="auto"/>
        <w:bottom w:val="none" w:sz="0" w:space="0" w:color="auto"/>
        <w:right w:val="none" w:sz="0" w:space="0" w:color="auto"/>
      </w:divBdr>
    </w:div>
    <w:div w:id="1743139162">
      <w:bodyDiv w:val="1"/>
      <w:marLeft w:val="0"/>
      <w:marRight w:val="0"/>
      <w:marTop w:val="0"/>
      <w:marBottom w:val="0"/>
      <w:divBdr>
        <w:top w:val="none" w:sz="0" w:space="0" w:color="auto"/>
        <w:left w:val="none" w:sz="0" w:space="0" w:color="auto"/>
        <w:bottom w:val="none" w:sz="0" w:space="0" w:color="auto"/>
        <w:right w:val="none" w:sz="0" w:space="0" w:color="auto"/>
      </w:divBdr>
    </w:div>
    <w:div w:id="1747070569">
      <w:bodyDiv w:val="1"/>
      <w:marLeft w:val="0"/>
      <w:marRight w:val="0"/>
      <w:marTop w:val="0"/>
      <w:marBottom w:val="0"/>
      <w:divBdr>
        <w:top w:val="none" w:sz="0" w:space="0" w:color="auto"/>
        <w:left w:val="none" w:sz="0" w:space="0" w:color="auto"/>
        <w:bottom w:val="none" w:sz="0" w:space="0" w:color="auto"/>
        <w:right w:val="none" w:sz="0" w:space="0" w:color="auto"/>
      </w:divBdr>
    </w:div>
    <w:div w:id="1756246195">
      <w:bodyDiv w:val="1"/>
      <w:marLeft w:val="0"/>
      <w:marRight w:val="0"/>
      <w:marTop w:val="0"/>
      <w:marBottom w:val="0"/>
      <w:divBdr>
        <w:top w:val="none" w:sz="0" w:space="0" w:color="auto"/>
        <w:left w:val="none" w:sz="0" w:space="0" w:color="auto"/>
        <w:bottom w:val="none" w:sz="0" w:space="0" w:color="auto"/>
        <w:right w:val="none" w:sz="0" w:space="0" w:color="auto"/>
      </w:divBdr>
    </w:div>
    <w:div w:id="1762530507">
      <w:bodyDiv w:val="1"/>
      <w:marLeft w:val="0"/>
      <w:marRight w:val="0"/>
      <w:marTop w:val="0"/>
      <w:marBottom w:val="0"/>
      <w:divBdr>
        <w:top w:val="none" w:sz="0" w:space="0" w:color="auto"/>
        <w:left w:val="none" w:sz="0" w:space="0" w:color="auto"/>
        <w:bottom w:val="none" w:sz="0" w:space="0" w:color="auto"/>
        <w:right w:val="none" w:sz="0" w:space="0" w:color="auto"/>
      </w:divBdr>
    </w:div>
    <w:div w:id="1767116411">
      <w:bodyDiv w:val="1"/>
      <w:marLeft w:val="0"/>
      <w:marRight w:val="0"/>
      <w:marTop w:val="0"/>
      <w:marBottom w:val="0"/>
      <w:divBdr>
        <w:top w:val="none" w:sz="0" w:space="0" w:color="auto"/>
        <w:left w:val="none" w:sz="0" w:space="0" w:color="auto"/>
        <w:bottom w:val="none" w:sz="0" w:space="0" w:color="auto"/>
        <w:right w:val="none" w:sz="0" w:space="0" w:color="auto"/>
      </w:divBdr>
    </w:div>
    <w:div w:id="1795908054">
      <w:bodyDiv w:val="1"/>
      <w:marLeft w:val="0"/>
      <w:marRight w:val="0"/>
      <w:marTop w:val="0"/>
      <w:marBottom w:val="0"/>
      <w:divBdr>
        <w:top w:val="none" w:sz="0" w:space="0" w:color="auto"/>
        <w:left w:val="none" w:sz="0" w:space="0" w:color="auto"/>
        <w:bottom w:val="none" w:sz="0" w:space="0" w:color="auto"/>
        <w:right w:val="none" w:sz="0" w:space="0" w:color="auto"/>
      </w:divBdr>
    </w:div>
    <w:div w:id="1836995111">
      <w:bodyDiv w:val="1"/>
      <w:marLeft w:val="0"/>
      <w:marRight w:val="0"/>
      <w:marTop w:val="0"/>
      <w:marBottom w:val="0"/>
      <w:divBdr>
        <w:top w:val="none" w:sz="0" w:space="0" w:color="auto"/>
        <w:left w:val="none" w:sz="0" w:space="0" w:color="auto"/>
        <w:bottom w:val="none" w:sz="0" w:space="0" w:color="auto"/>
        <w:right w:val="none" w:sz="0" w:space="0" w:color="auto"/>
      </w:divBdr>
    </w:div>
    <w:div w:id="1846165143">
      <w:bodyDiv w:val="1"/>
      <w:marLeft w:val="0"/>
      <w:marRight w:val="0"/>
      <w:marTop w:val="0"/>
      <w:marBottom w:val="0"/>
      <w:divBdr>
        <w:top w:val="none" w:sz="0" w:space="0" w:color="auto"/>
        <w:left w:val="none" w:sz="0" w:space="0" w:color="auto"/>
        <w:bottom w:val="none" w:sz="0" w:space="0" w:color="auto"/>
        <w:right w:val="none" w:sz="0" w:space="0" w:color="auto"/>
      </w:divBdr>
    </w:div>
    <w:div w:id="1846826364">
      <w:bodyDiv w:val="1"/>
      <w:marLeft w:val="0"/>
      <w:marRight w:val="0"/>
      <w:marTop w:val="0"/>
      <w:marBottom w:val="0"/>
      <w:divBdr>
        <w:top w:val="none" w:sz="0" w:space="0" w:color="auto"/>
        <w:left w:val="none" w:sz="0" w:space="0" w:color="auto"/>
        <w:bottom w:val="none" w:sz="0" w:space="0" w:color="auto"/>
        <w:right w:val="none" w:sz="0" w:space="0" w:color="auto"/>
      </w:divBdr>
    </w:div>
    <w:div w:id="1889798075">
      <w:bodyDiv w:val="1"/>
      <w:marLeft w:val="0"/>
      <w:marRight w:val="0"/>
      <w:marTop w:val="0"/>
      <w:marBottom w:val="0"/>
      <w:divBdr>
        <w:top w:val="none" w:sz="0" w:space="0" w:color="auto"/>
        <w:left w:val="none" w:sz="0" w:space="0" w:color="auto"/>
        <w:bottom w:val="none" w:sz="0" w:space="0" w:color="auto"/>
        <w:right w:val="none" w:sz="0" w:space="0" w:color="auto"/>
      </w:divBdr>
    </w:div>
    <w:div w:id="1942563525">
      <w:bodyDiv w:val="1"/>
      <w:marLeft w:val="0"/>
      <w:marRight w:val="0"/>
      <w:marTop w:val="0"/>
      <w:marBottom w:val="0"/>
      <w:divBdr>
        <w:top w:val="none" w:sz="0" w:space="0" w:color="auto"/>
        <w:left w:val="none" w:sz="0" w:space="0" w:color="auto"/>
        <w:bottom w:val="none" w:sz="0" w:space="0" w:color="auto"/>
        <w:right w:val="none" w:sz="0" w:space="0" w:color="auto"/>
      </w:divBdr>
      <w:divsChild>
        <w:div w:id="1868330592">
          <w:marLeft w:val="0"/>
          <w:marRight w:val="0"/>
          <w:marTop w:val="0"/>
          <w:marBottom w:val="0"/>
          <w:divBdr>
            <w:top w:val="none" w:sz="0" w:space="0" w:color="auto"/>
            <w:left w:val="none" w:sz="0" w:space="0" w:color="auto"/>
            <w:bottom w:val="none" w:sz="0" w:space="0" w:color="auto"/>
            <w:right w:val="none" w:sz="0" w:space="0" w:color="auto"/>
          </w:divBdr>
        </w:div>
      </w:divsChild>
    </w:div>
    <w:div w:id="1971132684">
      <w:bodyDiv w:val="1"/>
      <w:marLeft w:val="0"/>
      <w:marRight w:val="0"/>
      <w:marTop w:val="0"/>
      <w:marBottom w:val="0"/>
      <w:divBdr>
        <w:top w:val="none" w:sz="0" w:space="0" w:color="auto"/>
        <w:left w:val="none" w:sz="0" w:space="0" w:color="auto"/>
        <w:bottom w:val="none" w:sz="0" w:space="0" w:color="auto"/>
        <w:right w:val="none" w:sz="0" w:space="0" w:color="auto"/>
      </w:divBdr>
    </w:div>
    <w:div w:id="1983659136">
      <w:bodyDiv w:val="1"/>
      <w:marLeft w:val="0"/>
      <w:marRight w:val="0"/>
      <w:marTop w:val="0"/>
      <w:marBottom w:val="0"/>
      <w:divBdr>
        <w:top w:val="none" w:sz="0" w:space="0" w:color="auto"/>
        <w:left w:val="none" w:sz="0" w:space="0" w:color="auto"/>
        <w:bottom w:val="none" w:sz="0" w:space="0" w:color="auto"/>
        <w:right w:val="none" w:sz="0" w:space="0" w:color="auto"/>
      </w:divBdr>
    </w:div>
    <w:div w:id="1987854937">
      <w:bodyDiv w:val="1"/>
      <w:marLeft w:val="0"/>
      <w:marRight w:val="0"/>
      <w:marTop w:val="0"/>
      <w:marBottom w:val="0"/>
      <w:divBdr>
        <w:top w:val="none" w:sz="0" w:space="0" w:color="auto"/>
        <w:left w:val="none" w:sz="0" w:space="0" w:color="auto"/>
        <w:bottom w:val="none" w:sz="0" w:space="0" w:color="auto"/>
        <w:right w:val="none" w:sz="0" w:space="0" w:color="auto"/>
      </w:divBdr>
    </w:div>
    <w:div w:id="2035836517">
      <w:bodyDiv w:val="1"/>
      <w:marLeft w:val="0"/>
      <w:marRight w:val="0"/>
      <w:marTop w:val="0"/>
      <w:marBottom w:val="0"/>
      <w:divBdr>
        <w:top w:val="none" w:sz="0" w:space="0" w:color="auto"/>
        <w:left w:val="none" w:sz="0" w:space="0" w:color="auto"/>
        <w:bottom w:val="none" w:sz="0" w:space="0" w:color="auto"/>
        <w:right w:val="none" w:sz="0" w:space="0" w:color="auto"/>
      </w:divBdr>
      <w:divsChild>
        <w:div w:id="33505144">
          <w:marLeft w:val="0"/>
          <w:marRight w:val="0"/>
          <w:marTop w:val="0"/>
          <w:marBottom w:val="0"/>
          <w:divBdr>
            <w:top w:val="none" w:sz="0" w:space="0" w:color="auto"/>
            <w:left w:val="none" w:sz="0" w:space="0" w:color="auto"/>
            <w:bottom w:val="none" w:sz="0" w:space="0" w:color="auto"/>
            <w:right w:val="none" w:sz="0" w:space="0" w:color="auto"/>
          </w:divBdr>
        </w:div>
      </w:divsChild>
    </w:div>
    <w:div w:id="214461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l6S-DwAAQBAJ&amp;oi=fnd&amp;pg=PA1939&amp;dq=bullock+and+fielding&amp;ots=V54L6lT_rO&amp;sig=mS7ctJXfFR1Yv9MJaO-G2MQSxt8#v=onepage&amp;q=bullock%20and%20fielding&amp;f=false" TargetMode="External"/><Relationship Id="rId13" Type="http://schemas.openxmlformats.org/officeDocument/2006/relationships/hyperlink" Target="https://diversityuk.org/diversity-in-the-uk/" TargetMode="External"/><Relationship Id="rId18" Type="http://schemas.openxmlformats.org/officeDocument/2006/relationships/hyperlink" Target="https://www.gov.uk/government/statistics/police-workforce-england-and-wales-31-march-2022" TargetMode="External"/><Relationship Id="rId26" Type="http://schemas.openxmlformats.org/officeDocument/2006/relationships/hyperlink" Target="https://consult.scotland.police.uk/strategy-insight-and-innovation/police-scotlands-use-of-body-worn-video/" TargetMode="External"/><Relationship Id="rId3" Type="http://schemas.openxmlformats.org/officeDocument/2006/relationships/settings" Target="settings.xml"/><Relationship Id="rId21" Type="http://schemas.openxmlformats.org/officeDocument/2006/relationships/hyperlink" Target="https://safeguarding-guide.nhs.uk/types-of-abuse-exploitation-and-neglect/s3-11/" TargetMode="External"/><Relationship Id="rId34" Type="http://schemas.openxmlformats.org/officeDocument/2006/relationships/theme" Target="theme/theme1.xml"/><Relationship Id="rId7" Type="http://schemas.openxmlformats.org/officeDocument/2006/relationships/hyperlink" Target="https://onlinelibrary.wiley.com/doi/full/10.1111/j.1468-2230.2007.00671.x?saml_referrer"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www.gov.uk/guidance/police-and-criminal-evidence-act-1984-pace-codes-of-practice" TargetMode="External"/><Relationship Id="rId25" Type="http://schemas.openxmlformats.org/officeDocument/2006/relationships/hyperlink" Target="https://publications.parliament.uk/pa/cm200405/cmselect/cmhaff/80/8006.ht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micfrs.justiceinspectorates.gov.uk/publications/disproportionate-use-of-police-powers-a-spotlight-on-stop-and-search-and-the-use-of-force/" TargetMode="External"/><Relationship Id="rId20" Type="http://schemas.openxmlformats.org/officeDocument/2006/relationships/hyperlink" Target="https://www.torrossa.com/en/resources/an/4913446#page=236" TargetMode="External"/><Relationship Id="rId29" Type="http://schemas.openxmlformats.org/officeDocument/2006/relationships/hyperlink" Target="https://www.spa.police.uk/publication-library/body-worn-video-public-briefing/why-use-body-worn-video-in-policing/" TargetMode="External"/><Relationship Id="rId1" Type="http://schemas.openxmlformats.org/officeDocument/2006/relationships/numbering" Target="numbering.xml"/><Relationship Id="rId6" Type="http://schemas.openxmlformats.org/officeDocument/2006/relationships/hyperlink" Target="https://books.google.co.uk/books?hl=en&amp;lr=&amp;id=LXm78dTctJAC&amp;oi=fnd&amp;pg=PR5&amp;dq=allen+2011&amp;ots=BSDRx6uCSD&amp;sig=V2HCGyOVHG45vU02Zgis8yJj0Hk&amp;redir_esc=y#v=onepage&amp;q=allen%202011&amp;f=false" TargetMode="External"/><Relationship Id="rId11" Type="http://schemas.openxmlformats.org/officeDocument/2006/relationships/hyperlink" Target="https://assets.publishing.service.gov.uk/government/uploads/system/uploads/attachment_data/file/665504/Troubled_Families_-_Evaluation_Overview.pdf" TargetMode="External"/><Relationship Id="rId24" Type="http://schemas.openxmlformats.org/officeDocument/2006/relationships/hyperlink" Target="https://search.informit.org/doi/10.3316/informit.166322031866424" TargetMode="External"/><Relationship Id="rId32" Type="http://schemas.openxmlformats.org/officeDocument/2006/relationships/hyperlink" Target="https://books.google.co.uk/books?hl=en&amp;lr=&amp;id=77G9sCO_MKIC&amp;oi=fnd&amp;pg=PP13&amp;dq=why+police+obey+the+law&amp;ots=_yjbGH7p9k&amp;sig=R5OF4HeNZpKTUgML0Os5wN9FJcM#v=onepage&amp;q=why%20police%20obey%20the%20law&amp;f=false" TargetMode="External"/><Relationship Id="rId5" Type="http://schemas.openxmlformats.org/officeDocument/2006/relationships/hyperlink" Target="https://www.daynurseries.co.uk/advice/what-is-a-sure-start-childrens-centre" TargetMode="External"/><Relationship Id="rId15" Type="http://schemas.openxmlformats.org/officeDocument/2006/relationships/hyperlink" Target="https://povertychild.org/what-is-poverty/" TargetMode="External"/><Relationship Id="rId23" Type="http://schemas.openxmlformats.org/officeDocument/2006/relationships/hyperlink" Target="https://www.nspcc.org.uk/what-is-child-abuse/types-of-abuse/gangs-criminal-exploitation/" TargetMode="External"/><Relationship Id="rId28" Type="http://schemas.openxmlformats.org/officeDocument/2006/relationships/hyperlink" Target="https://theconversation.com/how-gangs-are-exploiting-children-to-do-their-dirty-work-71926" TargetMode="External"/><Relationship Id="rId10" Type="http://schemas.openxmlformats.org/officeDocument/2006/relationships/hyperlink" Target="https://link.springer.com/article/10.1007/s10612-006-9013-1" TargetMode="External"/><Relationship Id="rId19" Type="http://schemas.openxmlformats.org/officeDocument/2006/relationships/hyperlink" Target="https://www.lawteacher.net/acts/police-and-criminal-evidence-act.php" TargetMode="External"/><Relationship Id="rId31" Type="http://schemas.openxmlformats.org/officeDocument/2006/relationships/hyperlink" Target="https://www.triplep.net/glo-en/find-out-about-triple-p/triple-p-in-a-nutshell/" TargetMode="External"/><Relationship Id="rId4" Type="http://schemas.openxmlformats.org/officeDocument/2006/relationships/webSettings" Target="webSettings.xml"/><Relationship Id="rId9" Type="http://schemas.openxmlformats.org/officeDocument/2006/relationships/hyperlink" Target="https://crimestoppers-uk.org/fearless/more-info/crime-types-explained/county-lines" TargetMode="External"/><Relationship Id="rId14" Type="http://schemas.openxmlformats.org/officeDocument/2006/relationships/hyperlink" Target="https://www.proquest.com/openview/80e8c3fc718fba7d282d21117363fc63/1?cbl=2026366&amp;diss=y&amp;pq-origsite=gscholar" TargetMode="External"/><Relationship Id="rId22" Type="http://schemas.openxmlformats.org/officeDocument/2006/relationships/hyperlink" Target="https://www.simplypsychology.org/differential-association-theory.html" TargetMode="External"/><Relationship Id="rId27" Type="http://schemas.openxmlformats.org/officeDocument/2006/relationships/hyperlink" Target="https://yjlc.uk/resources/legal-updates/racial-disparity-stop-and-search-new-report-calls-greater-scrutiny-self" TargetMode="External"/><Relationship Id="rId30" Type="http://schemas.openxmlformats.org/officeDocument/2006/relationships/hyperlink" Target="https://www.thurrock.gov.uk/gangs-and-gang-crime/what-attracts-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63763</TotalTime>
  <Pages>20</Pages>
  <Words>6735</Words>
  <Characters>38394</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Witcombe, Sophie</dc:creator>
  <cp:keywords/>
  <dc:description/>
  <cp:lastModifiedBy>Witcombe, Sophie</cp:lastModifiedBy>
  <cp:revision>952</cp:revision>
  <dcterms:created xsi:type="dcterms:W3CDTF">2024-10-10T11:54:00Z</dcterms:created>
  <dcterms:modified xsi:type="dcterms:W3CDTF">2025-04-26T22:19:00Z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2024-10-10T11:54:58Z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11f1c6c3-fa94-48af-b0ad-833515d2e64e</vt:lpwstr>
  </property>
  <property fmtid="{D5CDD505-2E9C-101B-9397-08002B2CF9AE}" pid="8" name="MSIP_Label_f2acd28b-79a3-4a0f-b0ff-4b75658b1549_ContentBits">
    <vt:lpwstr>0</vt:lpwstr>
  </property>
</Properties>
</file>