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3DE136" w14:textId="070BD118" w:rsidR="00524895" w:rsidRDefault="00187F70" w:rsidP="00187F70">
      <w:pPr>
        <w:jc w:val="center"/>
        <w:rPr>
          <w:b/>
          <w:bCs/>
          <w:u w:val="single"/>
        </w:rPr>
      </w:pPr>
      <w:r w:rsidRPr="00187F70">
        <w:rPr>
          <w:b/>
          <w:bCs/>
          <w:u w:val="single"/>
        </w:rPr>
        <w:t>Prepare a 1000-word textual analysis of the baptism and testing of Jesus; his announcement of the kingdom</w:t>
      </w:r>
      <w:r>
        <w:rPr>
          <w:b/>
          <w:bCs/>
          <w:u w:val="single"/>
        </w:rPr>
        <w:t xml:space="preserve"> (Mark 1:9-15)</w:t>
      </w:r>
    </w:p>
    <w:p w14:paraId="6C800B57" w14:textId="417465E6" w:rsidR="00A73AA2" w:rsidRDefault="00A73AA2" w:rsidP="00187F70">
      <w:r>
        <w:t>We read in the book of Mark the account of Jesus being baptised by John and then soon after being sent out into the wilderness to be tempted and/or tested. Once Jesus has completed this, he goes into Galilee and proceeds to proclaim th</w:t>
      </w:r>
      <w:r w:rsidR="00313157">
        <w:t>at the</w:t>
      </w:r>
      <w:r>
        <w:t xml:space="preserve"> kingdom of God is near, and for people to repent and believe the good news.</w:t>
      </w:r>
    </w:p>
    <w:p w14:paraId="2CC88B13" w14:textId="6D3470FD" w:rsidR="00313157" w:rsidRDefault="005518C5" w:rsidP="00187F70">
      <w:r>
        <w:t>When first read, it can seem that we come across a scene that is counter intuitive. Jesus being baptised</w:t>
      </w:r>
      <w:r w:rsidR="00415862">
        <w:t>.</w:t>
      </w:r>
      <w:r w:rsidR="00377708">
        <w:t xml:space="preserve"> Why would Jesus, whom Christians believe is the son of God, need to be baptised by a mere man, John?</w:t>
      </w:r>
      <w:r w:rsidR="00415862">
        <w:t xml:space="preserve"> A man who professed prior that he wa</w:t>
      </w:r>
      <w:r w:rsidR="006857C6">
        <w:t>s</w:t>
      </w:r>
      <w:r w:rsidR="00415862">
        <w:t xml:space="preserve"> unw</w:t>
      </w:r>
      <w:r w:rsidR="007D56D4">
        <w:t>o</w:t>
      </w:r>
      <w:r w:rsidR="00415862">
        <w:t>rthy of untying Jesus’ sandals (Mark 1:7)</w:t>
      </w:r>
      <w:r>
        <w:t xml:space="preserve"> </w:t>
      </w:r>
    </w:p>
    <w:p w14:paraId="0E65A79D" w14:textId="63A154DB" w:rsidR="00187F70" w:rsidRDefault="00257E9C" w:rsidP="00187F70">
      <w:r>
        <w:t xml:space="preserve">Could </w:t>
      </w:r>
      <w:r w:rsidR="00572DDC">
        <w:t xml:space="preserve">the baptism of Jesus </w:t>
      </w:r>
      <w:r>
        <w:t xml:space="preserve">be to show what was needed to be done </w:t>
      </w:r>
      <w:r w:rsidR="00EB2C29">
        <w:t xml:space="preserve">for one to be initiated </w:t>
      </w:r>
      <w:r w:rsidR="006130B7">
        <w:t>i</w:t>
      </w:r>
      <w:r w:rsidR="00EB2C29">
        <w:t>nto and take part in the divine nature and relationship with God?</w:t>
      </w:r>
      <w:r w:rsidR="00EB2C29">
        <w:rPr>
          <w:rStyle w:val="FootnoteReference"/>
        </w:rPr>
        <w:footnoteReference w:id="1"/>
      </w:r>
      <w:r w:rsidR="00EB2C29">
        <w:t xml:space="preserve"> </w:t>
      </w:r>
      <w:r w:rsidR="00106BEB">
        <w:t xml:space="preserve">Evidence which could support this view can be found </w:t>
      </w:r>
      <w:r w:rsidR="00A75A61">
        <w:t>In the Oxford han</w:t>
      </w:r>
      <w:r w:rsidR="003552DF">
        <w:t>d</w:t>
      </w:r>
      <w:r w:rsidR="00A75A61">
        <w:t>book of Christology</w:t>
      </w:r>
      <w:r w:rsidR="00106BEB">
        <w:t>. In it,</w:t>
      </w:r>
      <w:r w:rsidR="00A75A61">
        <w:t xml:space="preserve"> </w:t>
      </w:r>
      <w:r w:rsidR="002E7657">
        <w:t xml:space="preserve">Joseph Wawrykow, in the chapter entitled ‘The Christology of Thomas Aquinas in its scholastic context, </w:t>
      </w:r>
      <w:r w:rsidR="00A75A61">
        <w:t>writes tha</w:t>
      </w:r>
      <w:r w:rsidR="002E7657">
        <w:t>t Aquinas believed that Christ</w:t>
      </w:r>
      <w:r w:rsidR="006130B7">
        <w:t>;</w:t>
      </w:r>
      <w:r w:rsidR="00DD3A57">
        <w:t xml:space="preserve"> unlike us who’s journey through life</w:t>
      </w:r>
      <w:r>
        <w:t xml:space="preserve"> is filled with hope of an afterlife, plagued with fear </w:t>
      </w:r>
      <w:r w:rsidR="006130B7">
        <w:t xml:space="preserve">of not knowing what will and will not happen, </w:t>
      </w:r>
      <w:r>
        <w:t>and</w:t>
      </w:r>
      <w:r w:rsidR="00DD3A57">
        <w:t xml:space="preserve"> culminates in death</w:t>
      </w:r>
      <w:r w:rsidR="006130B7">
        <w:t xml:space="preserve">; already knew what </w:t>
      </w:r>
      <w:r w:rsidR="00106BEB">
        <w:t>was awaiting us at the end</w:t>
      </w:r>
      <w:r w:rsidR="00A62290">
        <w:t xml:space="preserve"> as he had beatific</w:t>
      </w:r>
      <w:r w:rsidR="00B308B6">
        <w:t xml:space="preserve"> vision,</w:t>
      </w:r>
      <w:r w:rsidR="00A62290">
        <w:t xml:space="preserve"> </w:t>
      </w:r>
      <w:r w:rsidR="00BA661B">
        <w:t xml:space="preserve">and </w:t>
      </w:r>
      <w:r w:rsidR="002C74F6">
        <w:t xml:space="preserve">knew </w:t>
      </w:r>
      <w:r w:rsidR="00BA661B">
        <w:t>what needed to be done in order to ensure salvation</w:t>
      </w:r>
      <w:r w:rsidR="00106BEB">
        <w:t>.</w:t>
      </w:r>
      <w:r w:rsidR="00106BEB">
        <w:rPr>
          <w:rStyle w:val="FootnoteReference"/>
        </w:rPr>
        <w:footnoteReference w:id="2"/>
      </w:r>
      <w:r w:rsidR="007C6B5C">
        <w:t xml:space="preserve"> Having said this, Looking at the previous verses, people in the Judean countryside were already coming out, confessing their sins and were being baptised by John (Mark 1:4-5)</w:t>
      </w:r>
      <w:r w:rsidR="00572DDC">
        <w:t>.</w:t>
      </w:r>
      <w:r w:rsidR="002525FE">
        <w:t xml:space="preserve"> </w:t>
      </w:r>
      <w:r w:rsidR="00194F36">
        <w:t>So, the question exists, why Jesus, having no consciousness of sin</w:t>
      </w:r>
      <w:r w:rsidR="00194F36">
        <w:rPr>
          <w:rStyle w:val="FootnoteReference"/>
        </w:rPr>
        <w:footnoteReference w:id="3"/>
      </w:r>
      <w:r w:rsidR="00194F36">
        <w:t xml:space="preserve"> would need to go through the baptism by John that others were undertaking because of their self-aware sinful states.</w:t>
      </w:r>
    </w:p>
    <w:p w14:paraId="1E946B85" w14:textId="19127F71" w:rsidR="00194F36" w:rsidRDefault="00194F36" w:rsidP="00187F70">
      <w:r>
        <w:t>John</w:t>
      </w:r>
      <w:r w:rsidR="004B2AD1">
        <w:t xml:space="preserve">, </w:t>
      </w:r>
      <w:r w:rsidR="00496DF5">
        <w:t>who by his lifestyle and teachings of baptism</w:t>
      </w:r>
      <w:r w:rsidR="004E093D">
        <w:t>,</w:t>
      </w:r>
      <w:r w:rsidR="004E093D">
        <w:rPr>
          <w:rStyle w:val="FootnoteReference"/>
        </w:rPr>
        <w:footnoteReference w:id="4"/>
      </w:r>
      <w:r w:rsidR="002A17CC">
        <w:t xml:space="preserve"> may have been an Essene. </w:t>
      </w:r>
      <w:r w:rsidR="009B5312">
        <w:t xml:space="preserve">The baptism that </w:t>
      </w:r>
      <w:r w:rsidR="005E455C">
        <w:t>he practised may have</w:t>
      </w:r>
      <w:r w:rsidR="00F75883">
        <w:t xml:space="preserve"> been a consecration rite</w:t>
      </w:r>
      <w:r w:rsidR="00B03385">
        <w:t>.</w:t>
      </w:r>
      <w:r w:rsidR="00BA00BF">
        <w:rPr>
          <w:rStyle w:val="FootnoteReference"/>
        </w:rPr>
        <w:footnoteReference w:id="5"/>
      </w:r>
      <w:r w:rsidR="001D56CA">
        <w:t xml:space="preserve"> By consecrating themselves to God through baptism, the people in Judea were making themselves pure before God. </w:t>
      </w:r>
      <w:r w:rsidR="005C1A5F">
        <w:t xml:space="preserve">As already mentioned, Jesus did not need this as he had no consciousness of sin, </w:t>
      </w:r>
      <w:r w:rsidR="00BD5D33">
        <w:t xml:space="preserve">however, when he was baptised, something happened to him that did not happen to others who were baptised by John. </w:t>
      </w:r>
      <w:r w:rsidR="000062B0">
        <w:t>It is recorded in Mark</w:t>
      </w:r>
      <w:r w:rsidR="004427B3">
        <w:t xml:space="preserve"> that ‘when he arose from the water, he saw Heaven being torn open…’ </w:t>
      </w:r>
      <w:r w:rsidR="00583598">
        <w:t>(</w:t>
      </w:r>
      <w:r w:rsidR="004427B3">
        <w:t>Mark 1:10-11</w:t>
      </w:r>
      <w:r w:rsidR="00583598">
        <w:t>).</w:t>
      </w:r>
      <w:r w:rsidR="001A7C1D">
        <w:t xml:space="preserve"> </w:t>
      </w:r>
      <w:r w:rsidR="000A35EC">
        <w:t xml:space="preserve">This symbolism can be seen as important as throughout the Bible, when things are spoken of as being ‘torn’, it </w:t>
      </w:r>
      <w:r w:rsidR="00045947">
        <w:t>can mean that God is about to</w:t>
      </w:r>
      <w:r w:rsidR="006D7F0B">
        <w:t xml:space="preserve"> set something in motion.</w:t>
      </w:r>
      <w:r w:rsidR="00233FE9">
        <w:rPr>
          <w:rStyle w:val="FootnoteReference"/>
        </w:rPr>
        <w:footnoteReference w:id="6"/>
      </w:r>
      <w:r w:rsidR="006D7F0B">
        <w:t xml:space="preserve"> Another memorable time when something was torn after an event was the curtain </w:t>
      </w:r>
      <w:r w:rsidR="00F660EB">
        <w:t>in the temple after Jesus was crucified</w:t>
      </w:r>
      <w:r w:rsidR="009168FD">
        <w:t xml:space="preserve"> (Matthew </w:t>
      </w:r>
      <w:r w:rsidR="00137DCB">
        <w:t>27.51)</w:t>
      </w:r>
    </w:p>
    <w:p w14:paraId="77C43334" w14:textId="77777777" w:rsidR="001968D9" w:rsidRDefault="0071688B" w:rsidP="00187F70">
      <w:r>
        <w:t>Another illustrator which is used in this scene is the Spirit of God descending like a dov</w:t>
      </w:r>
      <w:r w:rsidR="00D16685">
        <w:t>e (Mark 1</w:t>
      </w:r>
      <w:r w:rsidR="00F435EF">
        <w:t>:10)</w:t>
      </w:r>
      <w:r>
        <w:t xml:space="preserve"> </w:t>
      </w:r>
      <w:r w:rsidR="00D16685">
        <w:t>In Genesis 1</w:t>
      </w:r>
      <w:r w:rsidR="00F435EF">
        <w:t xml:space="preserve">, prior to </w:t>
      </w:r>
      <w:r w:rsidR="0015304E">
        <w:t xml:space="preserve">commanding anything to be done </w:t>
      </w:r>
      <w:r w:rsidR="00DE4914">
        <w:t xml:space="preserve">or seeing any of the creation taking place, we read of God’s spirit </w:t>
      </w:r>
      <w:r w:rsidR="00950D0F">
        <w:t>hovering</w:t>
      </w:r>
      <w:r w:rsidR="00DE4914">
        <w:t xml:space="preserve"> above the waters (Genesis</w:t>
      </w:r>
      <w:r w:rsidR="00950D0F">
        <w:t xml:space="preserve"> 1:2)</w:t>
      </w:r>
      <w:r w:rsidR="00880214">
        <w:t xml:space="preserve">. When we read of God’s spirit descending on Jesus when he ascends out of the water, it is possible that </w:t>
      </w:r>
      <w:r w:rsidR="00546DA1">
        <w:t xml:space="preserve">the author is </w:t>
      </w:r>
      <w:r w:rsidR="00E1083C">
        <w:lastRenderedPageBreak/>
        <w:t xml:space="preserve">utilising this symbolism as </w:t>
      </w:r>
      <w:r w:rsidR="00880214">
        <w:t>the start of something new</w:t>
      </w:r>
      <w:r w:rsidR="00157FE6">
        <w:t>.</w:t>
      </w:r>
      <w:r w:rsidR="00157FE6">
        <w:rPr>
          <w:rStyle w:val="FootnoteReference"/>
        </w:rPr>
        <w:footnoteReference w:id="7"/>
      </w:r>
      <w:r w:rsidR="00346B8A">
        <w:t xml:space="preserve"> Norman Russell</w:t>
      </w:r>
      <w:r w:rsidR="00DE73F2">
        <w:t xml:space="preserve">, writing in the </w:t>
      </w:r>
      <w:r w:rsidR="0061653F">
        <w:t xml:space="preserve">Oxford handbook of Christology, writes </w:t>
      </w:r>
      <w:r w:rsidR="00AC09F4">
        <w:t xml:space="preserve">that </w:t>
      </w:r>
      <w:r w:rsidR="002530CB">
        <w:t>‘</w:t>
      </w:r>
      <w:r w:rsidR="00AC09F4">
        <w:t>we part</w:t>
      </w:r>
      <w:r w:rsidR="002530CB">
        <w:t>ake in the ‘something new’</w:t>
      </w:r>
      <w:r w:rsidR="006E04CD">
        <w:t xml:space="preserve"> which is initiated through baptism…’ </w:t>
      </w:r>
      <w:r w:rsidR="006E04CD">
        <w:rPr>
          <w:rStyle w:val="FootnoteReference"/>
        </w:rPr>
        <w:footnoteReference w:id="8"/>
      </w:r>
      <w:r w:rsidR="00B92B24">
        <w:t>. Even though baptisms were being</w:t>
      </w:r>
      <w:r w:rsidR="00FD0850">
        <w:t xml:space="preserve"> conducted prior to the arrival of Jesus, Jesus</w:t>
      </w:r>
      <w:r w:rsidR="005E7398">
        <w:t>’ partaking in that ceremony</w:t>
      </w:r>
      <w:r w:rsidR="001B1A54">
        <w:t>, being the Son of God</w:t>
      </w:r>
      <w:r w:rsidR="004C5FF9">
        <w:t>,</w:t>
      </w:r>
      <w:r w:rsidR="005E7398">
        <w:t xml:space="preserve"> shows it</w:t>
      </w:r>
      <w:r w:rsidR="001B1A54">
        <w:t xml:space="preserve"> has</w:t>
      </w:r>
      <w:r w:rsidR="005E7398">
        <w:t xml:space="preserve"> importance</w:t>
      </w:r>
      <w:r w:rsidR="001B1A54">
        <w:t xml:space="preserve"> and meaning.</w:t>
      </w:r>
    </w:p>
    <w:p w14:paraId="258F1B5A" w14:textId="01617821" w:rsidR="007B4D85" w:rsidRDefault="001968D9" w:rsidP="00187F70">
      <w:r>
        <w:t xml:space="preserve">After the Baptism, Jesus is led into the desert to be tested. </w:t>
      </w:r>
      <w:r w:rsidR="00D14DE0">
        <w:t>(Mark 1:12)</w:t>
      </w:r>
      <w:r w:rsidR="00C94CDF">
        <w:t xml:space="preserve">. </w:t>
      </w:r>
      <w:r w:rsidR="007F5C9E">
        <w:t xml:space="preserve"> Mark,</w:t>
      </w:r>
      <w:r w:rsidR="00E26142">
        <w:t xml:space="preserve"> out of the four Gospels, goes into the least depth about the testing of Jesus. </w:t>
      </w:r>
      <w:r w:rsidR="00CC6015">
        <w:t>The desert that is being described could be a physical location</w:t>
      </w:r>
      <w:r w:rsidR="002B546A">
        <w:t>;</w:t>
      </w:r>
      <w:r w:rsidR="00CC6015">
        <w:t xml:space="preserve"> or could be relating to a spiritual </w:t>
      </w:r>
      <w:r w:rsidR="00623DEC">
        <w:t>drought where Jesus is temporarily</w:t>
      </w:r>
      <w:r w:rsidR="002B546A">
        <w:t xml:space="preserve"> moved further away from his father</w:t>
      </w:r>
      <w:r w:rsidR="001A2872">
        <w:t xml:space="preserve">, </w:t>
      </w:r>
      <w:r w:rsidR="002B546A">
        <w:t xml:space="preserve">thus </w:t>
      </w:r>
      <w:r w:rsidR="001A2872">
        <w:t xml:space="preserve">leaving him more </w:t>
      </w:r>
      <w:r w:rsidR="002B546A">
        <w:t>open</w:t>
      </w:r>
      <w:r w:rsidR="001A2872">
        <w:t xml:space="preserve"> </w:t>
      </w:r>
      <w:r w:rsidR="002B546A">
        <w:t xml:space="preserve">to temptation </w:t>
      </w:r>
      <w:r w:rsidR="009D0F95">
        <w:t>to</w:t>
      </w:r>
      <w:r w:rsidR="003E50A0">
        <w:t xml:space="preserve"> fill the void and temporarily find relief</w:t>
      </w:r>
      <w:r w:rsidR="001A2872">
        <w:t xml:space="preserve"> in this world.</w:t>
      </w:r>
    </w:p>
    <w:p w14:paraId="73325C99" w14:textId="74747765" w:rsidR="00AB7CE4" w:rsidRDefault="001C280E" w:rsidP="00187F70">
      <w:r>
        <w:t xml:space="preserve">In either case, </w:t>
      </w:r>
      <w:r w:rsidR="00AB5615">
        <w:t xml:space="preserve">Jesus being led into the wilderness </w:t>
      </w:r>
      <w:r w:rsidR="00ED64E5">
        <w:t xml:space="preserve">to be tempted shows his commitment </w:t>
      </w:r>
      <w:r w:rsidR="00703F06">
        <w:t>to share in the authentic human experience.</w:t>
      </w:r>
      <w:r w:rsidR="00434285">
        <w:t xml:space="preserve"> Here, he shows his difference to the Pharisees</w:t>
      </w:r>
      <w:r w:rsidR="00115BB0">
        <w:t xml:space="preserve"> who he called out as being </w:t>
      </w:r>
      <w:r w:rsidR="00245B42">
        <w:t>more than willing to laden people with</w:t>
      </w:r>
      <w:r w:rsidR="00F33ADB">
        <w:t xml:space="preserve"> ritual</w:t>
      </w:r>
      <w:r w:rsidR="006B0221">
        <w:t>istic</w:t>
      </w:r>
      <w:r w:rsidR="00F33ADB">
        <w:t xml:space="preserve"> weight</w:t>
      </w:r>
      <w:r w:rsidR="00115BB0">
        <w:t xml:space="preserve"> but not lifting a finger to help</w:t>
      </w:r>
      <w:r w:rsidR="00F33ADB">
        <w:t xml:space="preserve"> those</w:t>
      </w:r>
      <w:r w:rsidR="008B07D7">
        <w:t xml:space="preserve"> burdened to</w:t>
      </w:r>
      <w:r w:rsidR="00F33ADB">
        <w:t xml:space="preserve"> carry it.</w:t>
      </w:r>
      <w:r w:rsidR="00B94EBD">
        <w:rPr>
          <w:b/>
          <w:bCs/>
        </w:rPr>
        <w:t xml:space="preserve"> </w:t>
      </w:r>
      <w:r w:rsidR="00B94EBD" w:rsidRPr="00B94EBD">
        <w:t>(Matthew 23.4)</w:t>
      </w:r>
      <w:r w:rsidR="00532CF3">
        <w:rPr>
          <w:b/>
          <w:bCs/>
        </w:rPr>
        <w:t xml:space="preserve"> </w:t>
      </w:r>
      <w:r w:rsidR="00532CF3">
        <w:t>Furthermore,</w:t>
      </w:r>
      <w:r w:rsidR="0023098D">
        <w:t xml:space="preserve"> being tempted after being baptised could also be indicative of something else.</w:t>
      </w:r>
      <w:r w:rsidR="00AE43FB">
        <w:t xml:space="preserve"> After the rite of Baptism, a person is said to be ‘born again’</w:t>
      </w:r>
      <w:r w:rsidR="00691477">
        <w:t>.</w:t>
      </w:r>
      <w:r w:rsidR="00FF3677">
        <w:rPr>
          <w:rStyle w:val="FootnoteReference"/>
        </w:rPr>
        <w:footnoteReference w:id="9"/>
      </w:r>
      <w:r w:rsidR="00691477">
        <w:t xml:space="preserve"> The Holy Spirit did not descend </w:t>
      </w:r>
      <w:r w:rsidR="00432CC2">
        <w:t>on Jesus until after he was baptised (</w:t>
      </w:r>
      <w:r w:rsidR="00901B54">
        <w:t>Mark 1:10),</w:t>
      </w:r>
      <w:r w:rsidR="00F15B3C">
        <w:t xml:space="preserve"> suggesting that</w:t>
      </w:r>
      <w:r w:rsidR="006C5E54">
        <w:t xml:space="preserve"> only after thi</w:t>
      </w:r>
      <w:r w:rsidR="00B852A2">
        <w:t xml:space="preserve">s rite had been completed </w:t>
      </w:r>
      <w:r w:rsidR="00923D67">
        <w:t xml:space="preserve">does </w:t>
      </w:r>
      <w:r w:rsidR="00C847C2">
        <w:t>Satan begin to try and distract people as they</w:t>
      </w:r>
      <w:r w:rsidR="00272355">
        <w:t xml:space="preserve">, after baptism, begin living </w:t>
      </w:r>
      <w:r w:rsidR="00856A11">
        <w:t xml:space="preserve">the ‘something new’,  </w:t>
      </w:r>
      <w:r w:rsidR="00272355">
        <w:t>the life that God has intended for them.</w:t>
      </w:r>
    </w:p>
    <w:p w14:paraId="684ABE53" w14:textId="4CC10F57" w:rsidR="00F33ADB" w:rsidRDefault="00AB7CE4" w:rsidP="00187F70">
      <w:r>
        <w:t>In conclusion, Baptism</w:t>
      </w:r>
      <w:r w:rsidR="007D5961">
        <w:t xml:space="preserve"> is an important part in the story of Jesus as it is the catalyst for </w:t>
      </w:r>
      <w:r w:rsidR="0039043B">
        <w:t>the progression of his spiritual life and ultimately</w:t>
      </w:r>
      <w:r w:rsidR="00E91651">
        <w:t xml:space="preserve"> its meaning opened the door for him to carry out the will of his father.</w:t>
      </w:r>
      <w:r w:rsidR="00610303">
        <w:t xml:space="preserve"> The temptation of Jesus clearly shows that Jesus was content on a</w:t>
      </w:r>
      <w:r w:rsidR="009F36A0">
        <w:t xml:space="preserve"> ‘me and them’ relationship</w:t>
      </w:r>
      <w:r w:rsidR="004D3102">
        <w:t>, nor did he circumnavigate the ugly side of human life and nature.</w:t>
      </w:r>
      <w:r w:rsidR="00856A11">
        <w:t xml:space="preserve"> By carrying out </w:t>
      </w:r>
      <w:r w:rsidR="006B34B6">
        <w:t xml:space="preserve">will of God, </w:t>
      </w:r>
      <w:r w:rsidR="00F8049E">
        <w:t>he sets an example for us all to follow and shoes of what can become of someone who submits themselves to a life that God intends.</w:t>
      </w:r>
      <w:r w:rsidR="00362F73">
        <w:t xml:space="preserve"> </w:t>
      </w:r>
    </w:p>
    <w:sdt>
      <w:sdtPr>
        <w:id w:val="1846518244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160D8714" w14:textId="14396714" w:rsidR="00DC3BB6" w:rsidRDefault="00DC3BB6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7FBEC4CE" w14:textId="77777777" w:rsidR="00DC3BB6" w:rsidRDefault="00DC3BB6" w:rsidP="00DC3BB6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Cole, R. A. (1989). </w:t>
              </w:r>
              <w:r>
                <w:rPr>
                  <w:i/>
                  <w:iCs/>
                  <w:noProof/>
                </w:rPr>
                <w:t>Tyndale New Testament Commentaries: Mark.</w:t>
              </w:r>
              <w:r>
                <w:rPr>
                  <w:noProof/>
                </w:rPr>
                <w:t xml:space="preserve"> illinois: Inter Varsity Press .</w:t>
              </w:r>
            </w:p>
            <w:p w14:paraId="5491173C" w14:textId="77777777" w:rsidR="00DC3BB6" w:rsidRDefault="00DC3BB6" w:rsidP="00DC3BB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Garland, D. E., &amp; Armold, C. E. (2002). </w:t>
              </w:r>
              <w:r>
                <w:rPr>
                  <w:i/>
                  <w:iCs/>
                  <w:noProof/>
                </w:rPr>
                <w:t>Zondervan Illustrated Bible Background commentary Mark.</w:t>
              </w:r>
              <w:r>
                <w:rPr>
                  <w:noProof/>
                </w:rPr>
                <w:t xml:space="preserve"> Grand Rapids: Zondervan.</w:t>
              </w:r>
            </w:p>
            <w:p w14:paraId="5D353123" w14:textId="77777777" w:rsidR="00DC3BB6" w:rsidRDefault="00DC3BB6" w:rsidP="00DC3BB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Murphy, F. A., &amp; Stefano, T. A. (2015). </w:t>
              </w:r>
              <w:r>
                <w:rPr>
                  <w:i/>
                  <w:iCs/>
                  <w:noProof/>
                </w:rPr>
                <w:t>The Oxford handbook of Christology.</w:t>
              </w:r>
              <w:r>
                <w:rPr>
                  <w:noProof/>
                </w:rPr>
                <w:t xml:space="preserve"> Oxford: Oxford University Press.</w:t>
              </w:r>
            </w:p>
            <w:p w14:paraId="5CAAEB79" w14:textId="77777777" w:rsidR="00DC3BB6" w:rsidRDefault="00DC3BB6" w:rsidP="00DC3BB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Strugnell, J. (2024, August 1). </w:t>
              </w:r>
              <w:r>
                <w:rPr>
                  <w:i/>
                  <w:iCs/>
                  <w:noProof/>
                </w:rPr>
                <w:t>https://www.britannica.com/biography/Saint-John-the-Baptist</w:t>
              </w:r>
              <w:r>
                <w:rPr>
                  <w:noProof/>
                </w:rPr>
                <w:t>. Retrieved from Britannica online encyclopaedia: www.britannica.com</w:t>
              </w:r>
            </w:p>
            <w:p w14:paraId="2418600B" w14:textId="77777777" w:rsidR="00DC3BB6" w:rsidRDefault="00DC3BB6" w:rsidP="00DC3BB6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Tikkenan, A. (2024, August 22). </w:t>
              </w:r>
              <w:r>
                <w:rPr>
                  <w:i/>
                  <w:iCs/>
                  <w:noProof/>
                </w:rPr>
                <w:t>https://www.britannica.com/topic/baptism</w:t>
              </w:r>
              <w:r>
                <w:rPr>
                  <w:noProof/>
                </w:rPr>
                <w:t>. Retrieved from Britannica on;ine encyclopaedia: www.britannica.com</w:t>
              </w:r>
            </w:p>
            <w:p w14:paraId="2003CB3B" w14:textId="5E984FC7" w:rsidR="00DC3BB6" w:rsidRDefault="00DC3BB6" w:rsidP="00DC3BB6">
              <w:r>
                <w:rPr>
                  <w:b/>
                  <w:bCs/>
                  <w:noProof/>
                </w:rPr>
                <w:lastRenderedPageBreak/>
                <w:fldChar w:fldCharType="end"/>
              </w:r>
            </w:p>
          </w:sdtContent>
        </w:sdt>
      </w:sdtContent>
    </w:sdt>
    <w:p w14:paraId="0DB30CA5" w14:textId="77777777" w:rsidR="00DC3BB6" w:rsidRPr="00532CF3" w:rsidRDefault="00DC3BB6" w:rsidP="00187F70"/>
    <w:p w14:paraId="6DA9CE22" w14:textId="77777777" w:rsidR="00F33ADB" w:rsidRPr="00F33ADB" w:rsidRDefault="00F33ADB" w:rsidP="00187F70">
      <w:pPr>
        <w:rPr>
          <w:b/>
          <w:bCs/>
        </w:rPr>
      </w:pPr>
    </w:p>
    <w:p w14:paraId="370816A1" w14:textId="77777777" w:rsidR="00F660EB" w:rsidRPr="00187F70" w:rsidRDefault="00F660EB" w:rsidP="00187F70"/>
    <w:p w14:paraId="31A6DBB8" w14:textId="77777777" w:rsidR="00187F70" w:rsidRPr="00187F70" w:rsidRDefault="00187F70" w:rsidP="00187F70"/>
    <w:sectPr w:rsidR="00187F70" w:rsidRPr="00187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2D7A4" w14:textId="77777777" w:rsidR="00816320" w:rsidRDefault="00816320" w:rsidP="00EB2C29">
      <w:pPr>
        <w:spacing w:after="0" w:line="240" w:lineRule="auto"/>
      </w:pPr>
      <w:r>
        <w:separator/>
      </w:r>
    </w:p>
  </w:endnote>
  <w:endnote w:type="continuationSeparator" w:id="0">
    <w:p w14:paraId="2549F4D6" w14:textId="77777777" w:rsidR="00816320" w:rsidRDefault="00816320" w:rsidP="00EB2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E2D9C7" w14:textId="77777777" w:rsidR="00816320" w:rsidRDefault="00816320" w:rsidP="00EB2C29">
      <w:pPr>
        <w:spacing w:after="0" w:line="240" w:lineRule="auto"/>
      </w:pPr>
      <w:r>
        <w:separator/>
      </w:r>
    </w:p>
  </w:footnote>
  <w:footnote w:type="continuationSeparator" w:id="0">
    <w:p w14:paraId="34754030" w14:textId="77777777" w:rsidR="00816320" w:rsidRDefault="00816320" w:rsidP="00EB2C29">
      <w:pPr>
        <w:spacing w:after="0" w:line="240" w:lineRule="auto"/>
      </w:pPr>
      <w:r>
        <w:continuationSeparator/>
      </w:r>
    </w:p>
  </w:footnote>
  <w:footnote w:id="1">
    <w:p w14:paraId="3385006C" w14:textId="0F23D81C" w:rsidR="00EB2C29" w:rsidRDefault="00EB2C29">
      <w:pPr>
        <w:pStyle w:val="FootnoteText"/>
      </w:pPr>
      <w:r>
        <w:rPr>
          <w:rStyle w:val="FootnoteReference"/>
        </w:rPr>
        <w:footnoteRef/>
      </w:r>
      <w:r>
        <w:t xml:space="preserve"> The Oxford Handbook of Christology</w:t>
      </w:r>
      <w:r w:rsidR="006130B7">
        <w:t>;</w:t>
      </w:r>
      <w:r>
        <w:t xml:space="preserve"> </w:t>
      </w:r>
      <w:r w:rsidR="006130B7">
        <w:t xml:space="preserve">Francesca Aran </w:t>
      </w:r>
      <w:r w:rsidR="00106BEB">
        <w:t>Murphy</w:t>
      </w:r>
      <w:r w:rsidR="006130B7">
        <w:t>, Troy A. Stephano; (Oxford University Press, 2018) p.162</w:t>
      </w:r>
    </w:p>
  </w:footnote>
  <w:footnote w:id="2">
    <w:p w14:paraId="2AD5C65C" w14:textId="03DAE27A" w:rsidR="00106BEB" w:rsidRDefault="00106BEB">
      <w:pPr>
        <w:pStyle w:val="FootnoteText"/>
      </w:pPr>
      <w:r>
        <w:rPr>
          <w:rStyle w:val="FootnoteReference"/>
        </w:rPr>
        <w:footnoteRef/>
      </w:r>
      <w:r>
        <w:t xml:space="preserve"> Murphy, Stephano; p.242</w:t>
      </w:r>
    </w:p>
  </w:footnote>
  <w:footnote w:id="3">
    <w:p w14:paraId="3A7BCC82" w14:textId="4C026653" w:rsidR="00194F36" w:rsidRDefault="00194F36">
      <w:pPr>
        <w:pStyle w:val="FootnoteText"/>
      </w:pPr>
      <w:r>
        <w:rPr>
          <w:rStyle w:val="FootnoteReference"/>
        </w:rPr>
        <w:footnoteRef/>
      </w:r>
      <w:r>
        <w:t xml:space="preserve"> Tyndale New Testament Commentaries: Mark; R. Alan Cole; IVP Academic; (Intervarsity Press, p.107)</w:t>
      </w:r>
    </w:p>
  </w:footnote>
  <w:footnote w:id="4">
    <w:p w14:paraId="6B972CC7" w14:textId="5AD26207" w:rsidR="004E093D" w:rsidRDefault="004E09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9100B" w:rsidRPr="0059100B">
        <w:t>https://www.britannica.com</w:t>
      </w:r>
      <w:r w:rsidR="0059100B">
        <w:t>;</w:t>
      </w:r>
      <w:hyperlink r:id="rId1" w:history="1">
        <w:r>
          <w:rPr>
            <w:rStyle w:val="Hyperlink"/>
          </w:rPr>
          <w:t>St. John the Baptist - Essene, Prophet, Preacher | Britannica</w:t>
        </w:r>
      </w:hyperlink>
      <w:r w:rsidR="0023435E">
        <w:t xml:space="preserve"> </w:t>
      </w:r>
      <w:r w:rsidR="004235A4">
        <w:t xml:space="preserve"> </w:t>
      </w:r>
      <w:r w:rsidR="0043312E">
        <w:t xml:space="preserve">22/06/2024 </w:t>
      </w:r>
      <w:r w:rsidR="0023435E">
        <w:t>[accessed 21/07/2024]</w:t>
      </w:r>
    </w:p>
  </w:footnote>
  <w:footnote w:id="5">
    <w:p w14:paraId="6C7717CC" w14:textId="4B2E18D2" w:rsidR="00BA00BF" w:rsidRDefault="00BA00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235A4" w:rsidRPr="004235A4">
        <w:t>www.britannica.com;www.britannica.com/topic/baptism 04/07/2024</w:t>
      </w:r>
      <w:r w:rsidR="004235A4">
        <w:t xml:space="preserve"> </w:t>
      </w:r>
      <w:r w:rsidR="005D606A" w:rsidRPr="005D606A">
        <w:t>[Accessed</w:t>
      </w:r>
      <w:r w:rsidR="005D606A">
        <w:t xml:space="preserve"> 21/07/2024]</w:t>
      </w:r>
    </w:p>
  </w:footnote>
  <w:footnote w:id="6">
    <w:p w14:paraId="09EB0795" w14:textId="0C5DCE66" w:rsidR="00233FE9" w:rsidRDefault="00233F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B1F87">
        <w:t xml:space="preserve">Zondervan Illustrated Bible background commentary; Mark; </w:t>
      </w:r>
      <w:r w:rsidR="003567CF">
        <w:t xml:space="preserve">David E. Garland, Clinton E. Arnold; </w:t>
      </w:r>
      <w:r w:rsidR="00075EBA">
        <w:t>p.8</w:t>
      </w:r>
    </w:p>
  </w:footnote>
  <w:footnote w:id="7">
    <w:p w14:paraId="61A5201B" w14:textId="31DD8E49" w:rsidR="00157FE6" w:rsidRDefault="00157FE6">
      <w:pPr>
        <w:pStyle w:val="FootnoteText"/>
      </w:pPr>
      <w:r>
        <w:rPr>
          <w:rStyle w:val="FootnoteReference"/>
        </w:rPr>
        <w:footnoteRef/>
      </w:r>
      <w:r>
        <w:t xml:space="preserve"> David E. Garland, Clinton E. Arnold; p.9</w:t>
      </w:r>
    </w:p>
  </w:footnote>
  <w:footnote w:id="8">
    <w:p w14:paraId="47BFB924" w14:textId="12CABE10" w:rsidR="006E04CD" w:rsidRDefault="006E04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2B24">
        <w:t xml:space="preserve"> The Oxford Handbook of Christology; Francesca Aran Murphy, Troy A. Stephano; (Oxford University Press, 2018)</w:t>
      </w:r>
    </w:p>
  </w:footnote>
  <w:footnote w:id="9">
    <w:p w14:paraId="61FA19D4" w14:textId="1C7BDCC9" w:rsidR="00FF3677" w:rsidRDefault="00FF36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92B8C">
        <w:t xml:space="preserve">In John </w:t>
      </w:r>
      <w:r w:rsidR="00387D4B">
        <w:t xml:space="preserve">3 Jesus teaches Nicodemus about being born again. Nicodemus had previously enquired </w:t>
      </w:r>
      <w:r w:rsidR="00C810FA">
        <w:t xml:space="preserve">how a grown man could go back into their mother’s womb. Jesus taught him that he was not talking about </w:t>
      </w:r>
      <w:r w:rsidR="0028328C">
        <w:t xml:space="preserve">physical rebirth </w:t>
      </w:r>
      <w:r w:rsidR="003B68DC">
        <w:t>but a spiritual rebirth.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F70"/>
    <w:rsid w:val="000062B0"/>
    <w:rsid w:val="00045947"/>
    <w:rsid w:val="000673C7"/>
    <w:rsid w:val="00075EBA"/>
    <w:rsid w:val="000A0EBF"/>
    <w:rsid w:val="000A35EC"/>
    <w:rsid w:val="000E39FD"/>
    <w:rsid w:val="00106BEB"/>
    <w:rsid w:val="00115BB0"/>
    <w:rsid w:val="00137DCB"/>
    <w:rsid w:val="00143B40"/>
    <w:rsid w:val="0015304E"/>
    <w:rsid w:val="00157FE6"/>
    <w:rsid w:val="00187F70"/>
    <w:rsid w:val="00194F36"/>
    <w:rsid w:val="001968D9"/>
    <w:rsid w:val="001A2872"/>
    <w:rsid w:val="001A3777"/>
    <w:rsid w:val="001A6C4F"/>
    <w:rsid w:val="001A7C1D"/>
    <w:rsid w:val="001B1A54"/>
    <w:rsid w:val="001C280E"/>
    <w:rsid w:val="001D56CA"/>
    <w:rsid w:val="001E4343"/>
    <w:rsid w:val="0023098D"/>
    <w:rsid w:val="00232C3D"/>
    <w:rsid w:val="00233FE9"/>
    <w:rsid w:val="0023435E"/>
    <w:rsid w:val="00245B42"/>
    <w:rsid w:val="002525FE"/>
    <w:rsid w:val="002530CB"/>
    <w:rsid w:val="00257E9C"/>
    <w:rsid w:val="00257EDC"/>
    <w:rsid w:val="00272355"/>
    <w:rsid w:val="0028328C"/>
    <w:rsid w:val="002A17CC"/>
    <w:rsid w:val="002B546A"/>
    <w:rsid w:val="002C74F6"/>
    <w:rsid w:val="002E7657"/>
    <w:rsid w:val="00313157"/>
    <w:rsid w:val="00346B8A"/>
    <w:rsid w:val="003552DF"/>
    <w:rsid w:val="003567CF"/>
    <w:rsid w:val="00362F73"/>
    <w:rsid w:val="00363D1B"/>
    <w:rsid w:val="00377708"/>
    <w:rsid w:val="00387D4B"/>
    <w:rsid w:val="0039043B"/>
    <w:rsid w:val="003B68DC"/>
    <w:rsid w:val="003E50A0"/>
    <w:rsid w:val="00415862"/>
    <w:rsid w:val="004235A4"/>
    <w:rsid w:val="00432CC2"/>
    <w:rsid w:val="0043312E"/>
    <w:rsid w:val="00434285"/>
    <w:rsid w:val="004427B3"/>
    <w:rsid w:val="0045654C"/>
    <w:rsid w:val="00496DF5"/>
    <w:rsid w:val="004A4649"/>
    <w:rsid w:val="004B2AD1"/>
    <w:rsid w:val="004C5FF9"/>
    <w:rsid w:val="004D3102"/>
    <w:rsid w:val="004E093D"/>
    <w:rsid w:val="00511314"/>
    <w:rsid w:val="00524895"/>
    <w:rsid w:val="00532CF3"/>
    <w:rsid w:val="005452FA"/>
    <w:rsid w:val="00546DA1"/>
    <w:rsid w:val="005518C5"/>
    <w:rsid w:val="00572DDC"/>
    <w:rsid w:val="00583598"/>
    <w:rsid w:val="0059100B"/>
    <w:rsid w:val="005B1F87"/>
    <w:rsid w:val="005B33A9"/>
    <w:rsid w:val="005C1A5F"/>
    <w:rsid w:val="005D4E8D"/>
    <w:rsid w:val="005D606A"/>
    <w:rsid w:val="005E455C"/>
    <w:rsid w:val="005E7398"/>
    <w:rsid w:val="00610303"/>
    <w:rsid w:val="006130B7"/>
    <w:rsid w:val="0061653F"/>
    <w:rsid w:val="00623DEC"/>
    <w:rsid w:val="006857C6"/>
    <w:rsid w:val="00691477"/>
    <w:rsid w:val="006B0221"/>
    <w:rsid w:val="006B2D5F"/>
    <w:rsid w:val="006B34B6"/>
    <w:rsid w:val="006C5E54"/>
    <w:rsid w:val="006D407A"/>
    <w:rsid w:val="006D7F0B"/>
    <w:rsid w:val="006E04CD"/>
    <w:rsid w:val="00703F06"/>
    <w:rsid w:val="0071688B"/>
    <w:rsid w:val="00747458"/>
    <w:rsid w:val="007659CD"/>
    <w:rsid w:val="007A0235"/>
    <w:rsid w:val="007B4D85"/>
    <w:rsid w:val="007C6B5C"/>
    <w:rsid w:val="007D56D4"/>
    <w:rsid w:val="007D5961"/>
    <w:rsid w:val="007F5C9E"/>
    <w:rsid w:val="00800DF5"/>
    <w:rsid w:val="00816320"/>
    <w:rsid w:val="00856A11"/>
    <w:rsid w:val="00880214"/>
    <w:rsid w:val="0088263D"/>
    <w:rsid w:val="008B07D7"/>
    <w:rsid w:val="00901B54"/>
    <w:rsid w:val="009168FD"/>
    <w:rsid w:val="00923D67"/>
    <w:rsid w:val="00950D0F"/>
    <w:rsid w:val="009B5312"/>
    <w:rsid w:val="009D0F95"/>
    <w:rsid w:val="009F36A0"/>
    <w:rsid w:val="00A34355"/>
    <w:rsid w:val="00A62290"/>
    <w:rsid w:val="00A73AA2"/>
    <w:rsid w:val="00A75A61"/>
    <w:rsid w:val="00AB5615"/>
    <w:rsid w:val="00AB7CE4"/>
    <w:rsid w:val="00AC09F4"/>
    <w:rsid w:val="00AE43FB"/>
    <w:rsid w:val="00B03385"/>
    <w:rsid w:val="00B308B6"/>
    <w:rsid w:val="00B852A2"/>
    <w:rsid w:val="00B92B24"/>
    <w:rsid w:val="00B94EBD"/>
    <w:rsid w:val="00BA00BF"/>
    <w:rsid w:val="00BA661B"/>
    <w:rsid w:val="00BD5D33"/>
    <w:rsid w:val="00C355A1"/>
    <w:rsid w:val="00C42755"/>
    <w:rsid w:val="00C60843"/>
    <w:rsid w:val="00C63629"/>
    <w:rsid w:val="00C810FA"/>
    <w:rsid w:val="00C847C2"/>
    <w:rsid w:val="00C94CDF"/>
    <w:rsid w:val="00CB2B86"/>
    <w:rsid w:val="00CC6015"/>
    <w:rsid w:val="00CF5AA0"/>
    <w:rsid w:val="00D14DE0"/>
    <w:rsid w:val="00D16685"/>
    <w:rsid w:val="00D837FC"/>
    <w:rsid w:val="00D92B8C"/>
    <w:rsid w:val="00D97114"/>
    <w:rsid w:val="00DC3BB6"/>
    <w:rsid w:val="00DD3A57"/>
    <w:rsid w:val="00DE4914"/>
    <w:rsid w:val="00DE73F2"/>
    <w:rsid w:val="00E017DC"/>
    <w:rsid w:val="00E1083C"/>
    <w:rsid w:val="00E26142"/>
    <w:rsid w:val="00E420E4"/>
    <w:rsid w:val="00E91651"/>
    <w:rsid w:val="00EB2C29"/>
    <w:rsid w:val="00ED64E5"/>
    <w:rsid w:val="00F15B3C"/>
    <w:rsid w:val="00F30BDE"/>
    <w:rsid w:val="00F33ADB"/>
    <w:rsid w:val="00F435EF"/>
    <w:rsid w:val="00F660EB"/>
    <w:rsid w:val="00F75883"/>
    <w:rsid w:val="00F8049E"/>
    <w:rsid w:val="00FB04E7"/>
    <w:rsid w:val="00FC4B63"/>
    <w:rsid w:val="00FD0850"/>
    <w:rsid w:val="00FF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26C8F"/>
  <w15:chartTrackingRefBased/>
  <w15:docId w15:val="{B105ED40-3A07-4BFC-9659-839F42D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7F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7F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7F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7F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7F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7F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7F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7F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7F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7F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7F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7F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7F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7F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7F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7F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7F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7F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7F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7F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7F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7F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7F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7F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7F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7F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7F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7F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7F70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2C2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2C2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2C2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E093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06A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DC3B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9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ritannica.com/biography/Saint-John-the-Baptist/Possible-relationship-with-the-Essen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Col89</b:Tag>
    <b:SourceType>Book</b:SourceType>
    <b:Guid>{867385B5-2F34-499C-A9A1-7E7F6C2C2E8C}</b:Guid>
    <b:Title>Tyndale New Testament Commentaries: Mark</b:Title>
    <b:Year>1989</b:Year>
    <b:City>illinois</b:City>
    <b:Publisher>Inter Varsity Press </b:Publisher>
    <b:Author>
      <b:Author>
        <b:NameList>
          <b:Person>
            <b:Last>Cole</b:Last>
            <b:First>R.</b:First>
            <b:Middle>Alan</b:Middle>
          </b:Person>
        </b:NameList>
      </b:Author>
    </b:Author>
    <b:RefOrder>1</b:RefOrder>
  </b:Source>
  <b:Source>
    <b:Tag>Gar02</b:Tag>
    <b:SourceType>Book</b:SourceType>
    <b:Guid>{FFACA73D-01FC-42B5-B739-805A5BC03A26}</b:Guid>
    <b:Author>
      <b:Author>
        <b:NameList>
          <b:Person>
            <b:Last>Garland</b:Last>
            <b:First>David.</b:First>
            <b:Middle>E</b:Middle>
          </b:Person>
          <b:Person>
            <b:Last>Armold</b:Last>
            <b:First>Clinton</b:First>
            <b:Middle>E.</b:Middle>
          </b:Person>
        </b:NameList>
      </b:Author>
    </b:Author>
    <b:Title>Zondervan Illustrated Bible Background commentary Mark</b:Title>
    <b:Year>2002</b:Year>
    <b:City>Grand Rapids</b:City>
    <b:Publisher>Zondervan</b:Publisher>
    <b:RefOrder>2</b:RefOrder>
  </b:Source>
  <b:Source>
    <b:Tag>Mur15</b:Tag>
    <b:SourceType>Book</b:SourceType>
    <b:Guid>{FB134965-6310-4E3E-938E-2579487158E7}</b:Guid>
    <b:Author>
      <b:Author>
        <b:NameList>
          <b:Person>
            <b:Last>Murphy</b:Last>
            <b:First>Francesca</b:First>
            <b:Middle>Aran</b:Middle>
          </b:Person>
          <b:Person>
            <b:Last>Stefano</b:Last>
            <b:First>Troy</b:First>
            <b:Middle>A.</b:Middle>
          </b:Person>
        </b:NameList>
      </b:Author>
    </b:Author>
    <b:Title>The Oxford handbook of Christology</b:Title>
    <b:Year>2015</b:Year>
    <b:City>Oxford</b:City>
    <b:Publisher>Oxford University Press</b:Publisher>
    <b:RefOrder>3</b:RefOrder>
  </b:Source>
  <b:Source>
    <b:Tag>Str24</b:Tag>
    <b:SourceType>InternetSite</b:SourceType>
    <b:Guid>{3F43B014-4C07-4F66-AD6F-23160DAFBC52}</b:Guid>
    <b:Title>https://www.britannica.com/biography/Saint-John-the-Baptist</b:Title>
    <b:Year>2024</b:Year>
    <b:Author>
      <b:Author>
        <b:NameList>
          <b:Person>
            <b:Last>Strugnell</b:Last>
            <b:First>John</b:First>
          </b:Person>
        </b:NameList>
      </b:Author>
    </b:Author>
    <b:InternetSiteTitle>Britannica online encyclopaedia</b:InternetSiteTitle>
    <b:Month>August</b:Month>
    <b:Day>1</b:Day>
    <b:URL>www.britannica.com</b:URL>
    <b:RefOrder>4</b:RefOrder>
  </b:Source>
  <b:Source>
    <b:Tag>Tik24</b:Tag>
    <b:SourceType>InternetSite</b:SourceType>
    <b:Guid>{A40027BA-3F9E-4DDA-AD78-BB9902C59265}</b:Guid>
    <b:Author>
      <b:Author>
        <b:NameList>
          <b:Person>
            <b:Last>Tikkenan</b:Last>
            <b:First>Amy</b:First>
          </b:Person>
        </b:NameList>
      </b:Author>
    </b:Author>
    <b:Title>https://www.britannica.com/topic/baptism</b:Title>
    <b:InternetSiteTitle>Britannica on;ine encyclopaedia</b:InternetSiteTitle>
    <b:Year>2024</b:Year>
    <b:Month>August</b:Month>
    <b:Day>22</b:Day>
    <b:URL>www.britannica.com</b:URL>
    <b:RefOrder>5</b:RefOrder>
  </b:Source>
</b:Sources>
</file>

<file path=customXml/itemProps1.xml><?xml version="1.0" encoding="utf-8"?>
<ds:datastoreItem xmlns:ds="http://schemas.openxmlformats.org/officeDocument/2006/customXml" ds:itemID="{3ED7B8CD-1335-48CD-85C9-7721696A1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</Pages>
  <Words>868</Words>
  <Characters>4953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whittington</dc:creator>
  <cp:keywords/>
  <dc:description/>
  <cp:lastModifiedBy>george whittington</cp:lastModifiedBy>
  <cp:revision>140</cp:revision>
  <dcterms:created xsi:type="dcterms:W3CDTF">2024-07-21T09:58:00Z</dcterms:created>
  <dcterms:modified xsi:type="dcterms:W3CDTF">2024-08-26T10:26:00Z</dcterms:modified>
</cp:coreProperties>
</file>