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3704" w:rsidRPr="008465B4" w:rsidRDefault="00A83704">
      <w:pPr>
        <w:rPr>
          <w:rFonts w:cstheme="minorHAnsi"/>
          <w:b/>
          <w:szCs w:val="21"/>
          <w:shd w:val="clear" w:color="auto" w:fill="FFFFFF"/>
        </w:rPr>
      </w:pPr>
      <w:r w:rsidRPr="008465B4">
        <w:rPr>
          <w:rFonts w:cstheme="minorHAnsi"/>
          <w:b/>
          <w:szCs w:val="21"/>
          <w:shd w:val="clear" w:color="auto" w:fill="FFFFFF"/>
        </w:rPr>
        <w:t>Critically assess Plato’s objections to mimetic painting.</w:t>
      </w:r>
    </w:p>
    <w:p w:rsidR="0025390F" w:rsidRDefault="0025390F">
      <w:pPr>
        <w:rPr>
          <w:rFonts w:cstheme="minorHAnsi"/>
          <w:szCs w:val="21"/>
          <w:shd w:val="clear" w:color="auto" w:fill="FFFFFF"/>
        </w:rPr>
      </w:pPr>
      <w:r>
        <w:rPr>
          <w:rFonts w:cstheme="minorHAnsi"/>
          <w:szCs w:val="21"/>
          <w:shd w:val="clear" w:color="auto" w:fill="FFFFFF"/>
        </w:rPr>
        <w:t xml:space="preserve">In this essay, Plato’s </w:t>
      </w:r>
      <w:r w:rsidR="00F16BC5">
        <w:rPr>
          <w:rFonts w:cstheme="minorHAnsi"/>
          <w:szCs w:val="21"/>
          <w:shd w:val="clear" w:color="auto" w:fill="FFFFFF"/>
        </w:rPr>
        <w:t>objections to mimetic painting</w:t>
      </w:r>
      <w:r>
        <w:rPr>
          <w:rFonts w:cstheme="minorHAnsi"/>
          <w:szCs w:val="21"/>
          <w:shd w:val="clear" w:color="auto" w:fill="FFFFFF"/>
        </w:rPr>
        <w:t xml:space="preserve"> explored and explained with reference to </w:t>
      </w:r>
      <w:r w:rsidR="004B0136">
        <w:rPr>
          <w:rFonts w:cstheme="minorHAnsi"/>
          <w:szCs w:val="21"/>
          <w:shd w:val="clear" w:color="auto" w:fill="FFFFFF"/>
        </w:rPr>
        <w:t>his attitude to the senses and</w:t>
      </w:r>
      <w:r w:rsidR="00F16BC5">
        <w:rPr>
          <w:rFonts w:cstheme="minorHAnsi"/>
          <w:szCs w:val="21"/>
          <w:shd w:val="clear" w:color="auto" w:fill="FFFFFF"/>
        </w:rPr>
        <w:t xml:space="preserve"> </w:t>
      </w:r>
      <w:r>
        <w:rPr>
          <w:rFonts w:cstheme="minorHAnsi"/>
          <w:szCs w:val="21"/>
          <w:shd w:val="clear" w:color="auto" w:fill="FFFFFF"/>
        </w:rPr>
        <w:t>his Theory of F</w:t>
      </w:r>
      <w:r w:rsidR="004B0136">
        <w:rPr>
          <w:rFonts w:cstheme="minorHAnsi"/>
          <w:szCs w:val="21"/>
          <w:shd w:val="clear" w:color="auto" w:fill="FFFFFF"/>
        </w:rPr>
        <w:t>orms</w:t>
      </w:r>
      <w:r w:rsidR="00F16BC5">
        <w:rPr>
          <w:rFonts w:cstheme="minorHAnsi"/>
          <w:szCs w:val="21"/>
          <w:shd w:val="clear" w:color="auto" w:fill="FFFFFF"/>
        </w:rPr>
        <w:t xml:space="preserve">. </w:t>
      </w:r>
      <w:r w:rsidR="006B5E3E">
        <w:rPr>
          <w:rFonts w:cstheme="minorHAnsi"/>
          <w:szCs w:val="21"/>
          <w:shd w:val="clear" w:color="auto" w:fill="FFFFFF"/>
        </w:rPr>
        <w:t>Mimetic painting is painting that imitates its subject-something physical in the world.</w:t>
      </w:r>
      <w:r w:rsidR="006B5E3E">
        <w:rPr>
          <w:rStyle w:val="FootnoteReference"/>
          <w:rFonts w:cstheme="minorHAnsi"/>
          <w:szCs w:val="21"/>
          <w:shd w:val="clear" w:color="auto" w:fill="FFFFFF"/>
        </w:rPr>
        <w:footnoteReference w:id="1"/>
      </w:r>
      <w:r w:rsidR="006B5E3E">
        <w:rPr>
          <w:rFonts w:cstheme="minorHAnsi"/>
          <w:szCs w:val="21"/>
          <w:shd w:val="clear" w:color="auto" w:fill="FFFFFF"/>
        </w:rPr>
        <w:t xml:space="preserve"> </w:t>
      </w:r>
      <w:r w:rsidR="006217F0">
        <w:rPr>
          <w:rFonts w:cstheme="minorHAnsi"/>
          <w:szCs w:val="21"/>
          <w:shd w:val="clear" w:color="auto" w:fill="FFFFFF"/>
        </w:rPr>
        <w:t xml:space="preserve">To understand his negative attitude to mimetic paintings, his view of all imitative art shall be examined. </w:t>
      </w:r>
      <w:r w:rsidR="00F16BC5">
        <w:rPr>
          <w:rFonts w:cstheme="minorHAnsi"/>
          <w:szCs w:val="21"/>
          <w:shd w:val="clear" w:color="auto" w:fill="FFFFFF"/>
        </w:rPr>
        <w:t>Here it will then be argued that, within his own theory, his objections are logical and coherent, however this does not necessarily make them correct, especially when removed from Plato’s theory.</w:t>
      </w:r>
    </w:p>
    <w:p w:rsidR="006A51A5" w:rsidRDefault="004828FB">
      <w:pPr>
        <w:rPr>
          <w:rFonts w:cstheme="minorHAnsi"/>
          <w:szCs w:val="21"/>
          <w:shd w:val="clear" w:color="auto" w:fill="FFFFFF"/>
        </w:rPr>
      </w:pPr>
      <w:r>
        <w:rPr>
          <w:rFonts w:cstheme="minorHAnsi"/>
          <w:szCs w:val="21"/>
          <w:shd w:val="clear" w:color="auto" w:fill="FFFFFF"/>
        </w:rPr>
        <w:t>Plato objected to mimetic art</w:t>
      </w:r>
      <w:r w:rsidR="00D17B31">
        <w:rPr>
          <w:rFonts w:cstheme="minorHAnsi"/>
          <w:szCs w:val="21"/>
          <w:shd w:val="clear" w:color="auto" w:fill="FFFFFF"/>
        </w:rPr>
        <w:t>. In fact, he objected to any art form that imitated something from the physical world</w:t>
      </w:r>
      <w:r w:rsidR="006217F0">
        <w:rPr>
          <w:rFonts w:cstheme="minorHAnsi"/>
          <w:szCs w:val="21"/>
          <w:shd w:val="clear" w:color="auto" w:fill="FFFFFF"/>
        </w:rPr>
        <w:t>,</w:t>
      </w:r>
      <w:r w:rsidR="00D17B31">
        <w:rPr>
          <w:rFonts w:cstheme="minorHAnsi"/>
          <w:szCs w:val="21"/>
          <w:shd w:val="clear" w:color="auto" w:fill="FFFFFF"/>
        </w:rPr>
        <w:t xml:space="preserve"> such imitative poetry.</w:t>
      </w:r>
      <w:r w:rsidR="00D17B31">
        <w:rPr>
          <w:rStyle w:val="FootnoteReference"/>
          <w:rFonts w:cstheme="minorHAnsi"/>
          <w:szCs w:val="21"/>
          <w:shd w:val="clear" w:color="auto" w:fill="FFFFFF"/>
        </w:rPr>
        <w:footnoteReference w:id="2"/>
      </w:r>
      <w:r w:rsidR="00D17B31">
        <w:rPr>
          <w:rFonts w:cstheme="minorHAnsi"/>
          <w:szCs w:val="21"/>
          <w:shd w:val="clear" w:color="auto" w:fill="FFFFFF"/>
        </w:rPr>
        <w:t xml:space="preserve"> </w:t>
      </w:r>
      <w:r w:rsidR="006217F0">
        <w:rPr>
          <w:rFonts w:cstheme="minorHAnsi"/>
          <w:szCs w:val="21"/>
          <w:shd w:val="clear" w:color="auto" w:fill="FFFFFF"/>
        </w:rPr>
        <w:t>Book X of his Republic is devoted to his argument against</w:t>
      </w:r>
      <w:r w:rsidR="00293324">
        <w:rPr>
          <w:rFonts w:cstheme="minorHAnsi"/>
          <w:szCs w:val="21"/>
          <w:shd w:val="clear" w:color="auto" w:fill="FFFFFF"/>
        </w:rPr>
        <w:t xml:space="preserve"> mimesis in art.</w:t>
      </w:r>
      <w:r w:rsidR="008B46EC">
        <w:rPr>
          <w:rFonts w:cstheme="minorHAnsi"/>
          <w:szCs w:val="21"/>
          <w:shd w:val="clear" w:color="auto" w:fill="FFFFFF"/>
        </w:rPr>
        <w:t xml:space="preserve"> It is here that he </w:t>
      </w:r>
      <w:r w:rsidR="00B13BF8">
        <w:rPr>
          <w:rFonts w:cstheme="minorHAnsi"/>
          <w:szCs w:val="21"/>
          <w:shd w:val="clear" w:color="auto" w:fill="FFFFFF"/>
        </w:rPr>
        <w:t xml:space="preserve">explains why he objects to mimetic paintings, by talking about furniture and the craftsmen of these items. </w:t>
      </w:r>
      <w:r w:rsidR="00CE1284">
        <w:rPr>
          <w:rFonts w:cstheme="minorHAnsi"/>
          <w:szCs w:val="21"/>
          <w:shd w:val="clear" w:color="auto" w:fill="FFFFFF"/>
        </w:rPr>
        <w:t>He states that there are many beds and tables, but only one form of a bed and one form of a table</w:t>
      </w:r>
      <w:r w:rsidR="006D651C">
        <w:rPr>
          <w:rFonts w:cstheme="minorHAnsi"/>
          <w:szCs w:val="21"/>
          <w:shd w:val="clear" w:color="auto" w:fill="FFFFFF"/>
        </w:rPr>
        <w:t>, of which the individual beds and tables all share a likeness to</w:t>
      </w:r>
      <w:r w:rsidR="00CE1284">
        <w:rPr>
          <w:rFonts w:cstheme="minorHAnsi"/>
          <w:szCs w:val="21"/>
          <w:shd w:val="clear" w:color="auto" w:fill="FFFFFF"/>
        </w:rPr>
        <w:t xml:space="preserve">. He </w:t>
      </w:r>
      <w:r w:rsidR="006D651C">
        <w:rPr>
          <w:rFonts w:cstheme="minorHAnsi"/>
          <w:szCs w:val="21"/>
          <w:shd w:val="clear" w:color="auto" w:fill="FFFFFF"/>
        </w:rPr>
        <w:t>goes on</w:t>
      </w:r>
      <w:r w:rsidR="00CE1284">
        <w:rPr>
          <w:rFonts w:cstheme="minorHAnsi"/>
          <w:szCs w:val="21"/>
          <w:shd w:val="clear" w:color="auto" w:fill="FFFFFF"/>
        </w:rPr>
        <w:t xml:space="preserve"> to say </w:t>
      </w:r>
      <w:r w:rsidR="006D651C">
        <w:rPr>
          <w:rFonts w:cstheme="minorHAnsi"/>
          <w:szCs w:val="21"/>
          <w:shd w:val="clear" w:color="auto" w:fill="FFFFFF"/>
        </w:rPr>
        <w:t>that</w:t>
      </w:r>
      <w:r w:rsidR="00C301C7">
        <w:rPr>
          <w:rFonts w:cstheme="minorHAnsi"/>
          <w:szCs w:val="21"/>
          <w:shd w:val="clear" w:color="auto" w:fill="FFFFFF"/>
        </w:rPr>
        <w:t xml:space="preserve"> the craftsman of these particulars-</w:t>
      </w:r>
      <w:r w:rsidR="00A3711D">
        <w:rPr>
          <w:rFonts w:cstheme="minorHAnsi"/>
          <w:szCs w:val="21"/>
          <w:shd w:val="clear" w:color="auto" w:fill="FFFFFF"/>
        </w:rPr>
        <w:t>in this case a carpenter-has their</w:t>
      </w:r>
      <w:r w:rsidR="00C301C7">
        <w:rPr>
          <w:rFonts w:cstheme="minorHAnsi"/>
          <w:szCs w:val="21"/>
          <w:shd w:val="clear" w:color="auto" w:fill="FFFFFF"/>
        </w:rPr>
        <w:t xml:space="preserve"> eye on the form as </w:t>
      </w:r>
      <w:r w:rsidR="00A3711D">
        <w:rPr>
          <w:rFonts w:cstheme="minorHAnsi"/>
          <w:szCs w:val="21"/>
          <w:shd w:val="clear" w:color="auto" w:fill="FFFFFF"/>
        </w:rPr>
        <w:t xml:space="preserve">they make </w:t>
      </w:r>
      <w:r w:rsidR="00C301C7">
        <w:rPr>
          <w:rFonts w:cstheme="minorHAnsi"/>
          <w:szCs w:val="21"/>
          <w:shd w:val="clear" w:color="auto" w:fill="FFFFFF"/>
        </w:rPr>
        <w:t>them.</w:t>
      </w:r>
      <w:r w:rsidR="00CE1284">
        <w:rPr>
          <w:rStyle w:val="FootnoteReference"/>
          <w:rFonts w:cstheme="minorHAnsi"/>
          <w:szCs w:val="21"/>
          <w:shd w:val="clear" w:color="auto" w:fill="FFFFFF"/>
        </w:rPr>
        <w:footnoteReference w:id="3"/>
      </w:r>
      <w:r w:rsidR="00C301C7">
        <w:rPr>
          <w:rFonts w:cstheme="minorHAnsi"/>
          <w:szCs w:val="21"/>
          <w:shd w:val="clear" w:color="auto" w:fill="FFFFFF"/>
        </w:rPr>
        <w:t xml:space="preserve"> In other words, the bed is a copy of the form of bed and the tables of the form of beds. </w:t>
      </w:r>
      <w:r w:rsidR="0050701D">
        <w:rPr>
          <w:rFonts w:cstheme="minorHAnsi"/>
          <w:szCs w:val="21"/>
          <w:shd w:val="clear" w:color="auto" w:fill="FFFFFF"/>
        </w:rPr>
        <w:t>So, these particulars are copies of the forms, and though this makes them less perfect than the original forms (as they exist in the physical world which Plato believed to be inferior to the Realm of Forms), they wer</w:t>
      </w:r>
      <w:r w:rsidR="00CD2B70">
        <w:rPr>
          <w:rFonts w:cstheme="minorHAnsi"/>
          <w:szCs w:val="21"/>
          <w:shd w:val="clear" w:color="auto" w:fill="FFFFFF"/>
        </w:rPr>
        <w:t>e still made with an understanding of the Forms, as the craftsman would have had to understand them in order to construct them.</w:t>
      </w:r>
      <w:r w:rsidR="00CD2B70">
        <w:rPr>
          <w:rStyle w:val="FootnoteReference"/>
          <w:rFonts w:cstheme="minorHAnsi"/>
          <w:szCs w:val="21"/>
          <w:shd w:val="clear" w:color="auto" w:fill="FFFFFF"/>
        </w:rPr>
        <w:footnoteReference w:id="4"/>
      </w:r>
    </w:p>
    <w:p w:rsidR="0064683C" w:rsidRPr="004B0136" w:rsidRDefault="0064683C">
      <w:pPr>
        <w:rPr>
          <w:rFonts w:cstheme="minorHAnsi"/>
          <w:shd w:val="clear" w:color="auto" w:fill="FFFFFF"/>
        </w:rPr>
      </w:pPr>
      <w:r>
        <w:rPr>
          <w:rFonts w:cstheme="minorHAnsi"/>
          <w:szCs w:val="21"/>
          <w:shd w:val="clear" w:color="auto" w:fill="FFFFFF"/>
        </w:rPr>
        <w:t>With this in mind</w:t>
      </w:r>
      <w:r w:rsidR="00366187">
        <w:rPr>
          <w:rFonts w:cstheme="minorHAnsi"/>
          <w:szCs w:val="21"/>
          <w:shd w:val="clear" w:color="auto" w:fill="FFFFFF"/>
        </w:rPr>
        <w:t>,</w:t>
      </w:r>
      <w:r>
        <w:rPr>
          <w:rFonts w:cstheme="minorHAnsi"/>
          <w:szCs w:val="21"/>
          <w:shd w:val="clear" w:color="auto" w:fill="FFFFFF"/>
        </w:rPr>
        <w:t xml:space="preserve"> it becomes clearer as to why Plato objects to mimetic painting.</w:t>
      </w:r>
      <w:r w:rsidR="00934D77">
        <w:rPr>
          <w:rFonts w:cstheme="minorHAnsi"/>
          <w:szCs w:val="21"/>
          <w:shd w:val="clear" w:color="auto" w:fill="FFFFFF"/>
        </w:rPr>
        <w:t xml:space="preserve"> </w:t>
      </w:r>
      <w:r w:rsidR="009A4048">
        <w:rPr>
          <w:rFonts w:cstheme="minorHAnsi"/>
          <w:szCs w:val="21"/>
          <w:shd w:val="clear" w:color="auto" w:fill="FFFFFF"/>
        </w:rPr>
        <w:t>Physical objects, such as the bed</w:t>
      </w:r>
      <w:r w:rsidR="00A863EA">
        <w:rPr>
          <w:rFonts w:cstheme="minorHAnsi"/>
          <w:szCs w:val="21"/>
          <w:shd w:val="clear" w:color="auto" w:fill="FFFFFF"/>
        </w:rPr>
        <w:t xml:space="preserve"> or table made by the craftsman, are based on the form, so are once removed from the fo</w:t>
      </w:r>
      <w:r w:rsidR="009A4048">
        <w:rPr>
          <w:rFonts w:cstheme="minorHAnsi"/>
          <w:szCs w:val="21"/>
          <w:shd w:val="clear" w:color="auto" w:fill="FFFFFF"/>
        </w:rPr>
        <w:t>rm. Mimetic painting, for example a painting of a bed or table</w:t>
      </w:r>
      <w:r w:rsidR="00552293">
        <w:rPr>
          <w:rFonts w:cstheme="minorHAnsi"/>
          <w:szCs w:val="21"/>
          <w:shd w:val="clear" w:color="auto" w:fill="FFFFFF"/>
        </w:rPr>
        <w:t>,</w:t>
      </w:r>
      <w:r w:rsidR="00A863EA">
        <w:rPr>
          <w:rFonts w:cstheme="minorHAnsi"/>
          <w:szCs w:val="21"/>
          <w:shd w:val="clear" w:color="auto" w:fill="FFFFFF"/>
        </w:rPr>
        <w:t xml:space="preserve"> are then based on this copy of the form, therefore are twice removed from the form. Furthermore, as a painter is concerned with the appearance of the object and nothing else, they have very little, if any, understanding of the form.</w:t>
      </w:r>
      <w:r w:rsidR="000F1878">
        <w:rPr>
          <w:rStyle w:val="FootnoteReference"/>
          <w:rFonts w:cstheme="minorHAnsi"/>
          <w:szCs w:val="21"/>
          <w:shd w:val="clear" w:color="auto" w:fill="FFFFFF"/>
        </w:rPr>
        <w:footnoteReference w:id="5"/>
      </w:r>
      <w:r w:rsidR="00366187">
        <w:rPr>
          <w:rFonts w:cstheme="minorHAnsi"/>
          <w:szCs w:val="21"/>
          <w:shd w:val="clear" w:color="auto" w:fill="FFFFFF"/>
        </w:rPr>
        <w:t xml:space="preserve"> For Plato, this is problematic, as the forms are the truest and ideal from which particulars are based, so the </w:t>
      </w:r>
      <w:r w:rsidR="00366187" w:rsidRPr="004B0136">
        <w:rPr>
          <w:rFonts w:cstheme="minorHAnsi"/>
          <w:shd w:val="clear" w:color="auto" w:fill="FFFFFF"/>
        </w:rPr>
        <w:t xml:space="preserve">further removed from the form an object is, the further from the truth it is. </w:t>
      </w:r>
      <w:r w:rsidR="0018461E" w:rsidRPr="004B0136">
        <w:rPr>
          <w:rFonts w:cstheme="minorHAnsi"/>
          <w:shd w:val="clear" w:color="auto" w:fill="FFFFFF"/>
        </w:rPr>
        <w:t xml:space="preserve">What is most problematic here is that </w:t>
      </w:r>
      <w:r w:rsidR="00217876" w:rsidRPr="004B0136">
        <w:rPr>
          <w:rFonts w:cstheme="minorHAnsi"/>
          <w:shd w:val="clear" w:color="auto" w:fill="FFFFFF"/>
        </w:rPr>
        <w:t>in the time that Plato was writing, mimetic art</w:t>
      </w:r>
      <w:r w:rsidR="00852F65" w:rsidRPr="004B0136">
        <w:rPr>
          <w:rFonts w:cstheme="minorHAnsi"/>
          <w:shd w:val="clear" w:color="auto" w:fill="FFFFFF"/>
        </w:rPr>
        <w:t xml:space="preserve"> and imitative poetry were used as forms of teaching, but in fact what was being conveyed was far from the truth, therefore corrupting.</w:t>
      </w:r>
      <w:r w:rsidR="00852F65" w:rsidRPr="004B0136">
        <w:rPr>
          <w:rStyle w:val="FootnoteReference"/>
          <w:rFonts w:cstheme="minorHAnsi"/>
          <w:shd w:val="clear" w:color="auto" w:fill="FFFFFF"/>
        </w:rPr>
        <w:footnoteReference w:id="6"/>
      </w:r>
    </w:p>
    <w:p w:rsidR="009F08F8" w:rsidRPr="004B0136" w:rsidRDefault="009F08F8">
      <w:pPr>
        <w:rPr>
          <w:rFonts w:cstheme="minorHAnsi"/>
        </w:rPr>
      </w:pPr>
      <w:r w:rsidRPr="004B0136">
        <w:rPr>
          <w:rFonts w:cstheme="minorHAnsi"/>
        </w:rPr>
        <w:t xml:space="preserve">This explanation shows how Plato’s opinions of mimetic art are logically coherent within the premises he sets out, however outside </w:t>
      </w:r>
      <w:r w:rsidR="00861B7D" w:rsidRPr="004B0136">
        <w:rPr>
          <w:rFonts w:cstheme="minorHAnsi"/>
        </w:rPr>
        <w:t>his theory and these premises, his reasoning falls apart. Therefore, if one rejects his statements about the forms, his conclusion that mimetic paintings are corrupting truth is invalid.</w:t>
      </w:r>
      <w:r w:rsidR="008F6529" w:rsidRPr="004B0136">
        <w:rPr>
          <w:rFonts w:cstheme="minorHAnsi"/>
        </w:rPr>
        <w:t xml:space="preserve"> </w:t>
      </w:r>
      <w:r w:rsidR="005F6B8D" w:rsidRPr="004B0136">
        <w:rPr>
          <w:rFonts w:cstheme="minorHAnsi"/>
        </w:rPr>
        <w:t>Furthermore, when Plato explains his objections to mimetic paintings, due to their more distant relation to the forms, he frequently references beds and tables, and the forms of beds and tables, as an example.</w:t>
      </w:r>
      <w:r w:rsidR="00F61654" w:rsidRPr="004B0136">
        <w:rPr>
          <w:rStyle w:val="FootnoteReference"/>
          <w:rFonts w:cstheme="minorHAnsi"/>
        </w:rPr>
        <w:footnoteReference w:id="7"/>
      </w:r>
      <w:r w:rsidR="005F6B8D" w:rsidRPr="004B0136">
        <w:rPr>
          <w:rFonts w:cstheme="minorHAnsi"/>
        </w:rPr>
        <w:t xml:space="preserve"> Although his use of these as an example conveys his argument clearly, it is somewhat confusing when viewed in relation to his theory of forms insomuch as </w:t>
      </w:r>
      <w:r w:rsidR="00F61654" w:rsidRPr="004B0136">
        <w:rPr>
          <w:rFonts w:cstheme="minorHAnsi"/>
        </w:rPr>
        <w:t xml:space="preserve">it seems contradictory to parts of </w:t>
      </w:r>
      <w:r w:rsidR="00F61654" w:rsidRPr="004B0136">
        <w:rPr>
          <w:rFonts w:cstheme="minorHAnsi"/>
        </w:rPr>
        <w:lastRenderedPageBreak/>
        <w:t>his theory of forms expressed elsewhere in the republic. Plato generally refers to the Forms as being the ideals of abstract concepts such as justice and beauty, and of mathematical concepts like circles</w:t>
      </w:r>
      <w:r w:rsidR="00B840EC" w:rsidRPr="004B0136">
        <w:rPr>
          <w:rFonts w:cstheme="minorHAnsi"/>
        </w:rPr>
        <w:t>.</w:t>
      </w:r>
      <w:r w:rsidR="00B840EC" w:rsidRPr="004B0136">
        <w:rPr>
          <w:rStyle w:val="FootnoteReference"/>
          <w:rFonts w:cstheme="minorHAnsi"/>
        </w:rPr>
        <w:footnoteReference w:id="8"/>
      </w:r>
      <w:r w:rsidR="00447F35" w:rsidRPr="004B0136">
        <w:rPr>
          <w:rFonts w:cstheme="minorHAnsi"/>
        </w:rPr>
        <w:t xml:space="preserve"> It does no</w:t>
      </w:r>
      <w:r w:rsidR="00D37DCE" w:rsidRPr="004B0136">
        <w:rPr>
          <w:rFonts w:cstheme="minorHAnsi"/>
        </w:rPr>
        <w:t>t seem as though Plato considered</w:t>
      </w:r>
      <w:r w:rsidR="00447F35" w:rsidRPr="004B0136">
        <w:rPr>
          <w:rFonts w:cstheme="minorHAnsi"/>
        </w:rPr>
        <w:t xml:space="preserve"> actual physical objects to have forms, rather that they participate in the abstract forms (such as a table being beautiful so participating in the form of beauty). </w:t>
      </w:r>
    </w:p>
    <w:p w:rsidR="00C27898" w:rsidRPr="004B0136" w:rsidRDefault="005B64C3">
      <w:pPr>
        <w:rPr>
          <w:rFonts w:cstheme="minorHAnsi"/>
        </w:rPr>
      </w:pPr>
      <w:r w:rsidRPr="004B0136">
        <w:rPr>
          <w:rFonts w:cstheme="minorHAnsi"/>
        </w:rPr>
        <w:t>Another criticism of Plato’s objections to mimetic art is that his writings are themselves pieces of mimetic art. Plato’s dialogues, including the Republic, represent dialogues between Socrates and others and, as explained by Charles Griswold:</w:t>
      </w:r>
      <w:r w:rsidRPr="004B0136">
        <w:t xml:space="preserve"> ‘…</w:t>
      </w:r>
      <w:r w:rsidRPr="004B0136">
        <w:rPr>
          <w:rFonts w:cstheme="minorHAnsi"/>
        </w:rPr>
        <w:t>the dialogues must not only be treated as dialogues, but also as representations of dialogues.’</w:t>
      </w:r>
      <w:r w:rsidR="00C03536" w:rsidRPr="004B0136">
        <w:rPr>
          <w:rStyle w:val="FootnoteReference"/>
          <w:rFonts w:cstheme="minorHAnsi"/>
        </w:rPr>
        <w:footnoteReference w:id="9"/>
      </w:r>
      <w:r w:rsidR="00C03536" w:rsidRPr="004B0136">
        <w:rPr>
          <w:rFonts w:cstheme="minorHAnsi"/>
        </w:rPr>
        <w:t xml:space="preserve"> </w:t>
      </w:r>
      <w:r w:rsidR="00C27898" w:rsidRPr="004B0136">
        <w:rPr>
          <w:rFonts w:cstheme="minorHAnsi"/>
        </w:rPr>
        <w:t xml:space="preserve">This means that Plato is in fact using mimesis himself, like the poets and painters he so strongly criticisies, to express a certatin point. </w:t>
      </w:r>
    </w:p>
    <w:p w:rsidR="00D37DCE" w:rsidRDefault="00D10B33" w:rsidP="00A54C3F">
      <w:pPr>
        <w:rPr>
          <w:rFonts w:cstheme="minorHAnsi"/>
        </w:rPr>
      </w:pPr>
      <w:r w:rsidRPr="004B0136">
        <w:rPr>
          <w:rFonts w:cstheme="minorHAnsi"/>
        </w:rPr>
        <w:t>In response to this, it could be argued that, to a certain extent, Plato’s objection to mimetic art was its content</w:t>
      </w:r>
      <w:r w:rsidR="00A77F1B" w:rsidRPr="004B0136">
        <w:rPr>
          <w:rFonts w:cstheme="minorHAnsi"/>
        </w:rPr>
        <w:t>.</w:t>
      </w:r>
      <w:r w:rsidR="004B0136" w:rsidRPr="004B0136">
        <w:rPr>
          <w:rStyle w:val="FootnoteReference"/>
          <w:rFonts w:cstheme="minorHAnsi"/>
        </w:rPr>
        <w:footnoteReference w:id="10"/>
      </w:r>
      <w:r w:rsidR="004B0136" w:rsidRPr="004B0136">
        <w:rPr>
          <w:rFonts w:cstheme="minorHAnsi"/>
        </w:rPr>
        <w:t xml:space="preserve"> </w:t>
      </w:r>
      <w:r w:rsidR="005049A9">
        <w:rPr>
          <w:rFonts w:cstheme="minorHAnsi"/>
        </w:rPr>
        <w:t xml:space="preserve">For example, Plato was concerned that it was through poetry and art that people were taught. This can be seen in the works of Homer being used as educative in the virtues. However, the reason this is a problem for Plato is that, he believes, because the artist does not understand the form, </w:t>
      </w:r>
      <w:r w:rsidR="001D36FB">
        <w:rPr>
          <w:rFonts w:cstheme="minorHAnsi"/>
        </w:rPr>
        <w:t>they are not in a position to be teaching it, and those who learn from their work are not receiving the truth.</w:t>
      </w:r>
      <w:r w:rsidR="001D36FB">
        <w:rPr>
          <w:rStyle w:val="FootnoteReference"/>
          <w:rFonts w:cstheme="minorHAnsi"/>
        </w:rPr>
        <w:footnoteReference w:id="11"/>
      </w:r>
      <w:r w:rsidR="00A97EDB">
        <w:rPr>
          <w:rFonts w:cstheme="minorHAnsi"/>
        </w:rPr>
        <w:t xml:space="preserve"> Whereas, Plato may have considered himself someone who studied the forms and was in a position to educate people about philosophy, so the work he created would be closer to the forms than a mimetic painting of piece of imitative poetry.</w:t>
      </w:r>
      <w:r w:rsidR="009B6369">
        <w:rPr>
          <w:rFonts w:cstheme="minorHAnsi"/>
        </w:rPr>
        <w:t xml:space="preserve"> </w:t>
      </w:r>
    </w:p>
    <w:p w:rsidR="00BD7D14" w:rsidRDefault="00A54C3F" w:rsidP="00A54C3F">
      <w:pPr>
        <w:rPr>
          <w:rFonts w:cstheme="minorHAnsi"/>
        </w:rPr>
      </w:pPr>
      <w:r>
        <w:rPr>
          <w:rFonts w:cstheme="minorHAnsi"/>
        </w:rPr>
        <w:t xml:space="preserve">However, in the Republic there is no mention of the inspiration of the poet or painter. I would argue that many an artist (who Plato may indiscriminantly paint with the same brush of </w:t>
      </w:r>
      <w:r>
        <w:rPr>
          <w:rFonts w:cstheme="minorHAnsi"/>
          <w:i/>
        </w:rPr>
        <w:t xml:space="preserve">mimetic </w:t>
      </w:r>
      <w:r>
        <w:rPr>
          <w:rFonts w:cstheme="minorHAnsi"/>
        </w:rPr>
        <w:t xml:space="preserve">of </w:t>
      </w:r>
      <w:r>
        <w:rPr>
          <w:rFonts w:cstheme="minorHAnsi"/>
          <w:i/>
        </w:rPr>
        <w:t>imitative</w:t>
      </w:r>
      <w:r>
        <w:rPr>
          <w:rFonts w:cstheme="minorHAnsi"/>
        </w:rPr>
        <w:t>) do not merely concern themselves with the appearance of objects like Plato states they do.</w:t>
      </w:r>
      <w:r>
        <w:rPr>
          <w:rStyle w:val="FootnoteReference"/>
          <w:rFonts w:cstheme="minorHAnsi"/>
        </w:rPr>
        <w:footnoteReference w:id="12"/>
      </w:r>
      <w:r w:rsidR="00174410">
        <w:rPr>
          <w:rFonts w:cstheme="minorHAnsi"/>
        </w:rPr>
        <w:t xml:space="preserve"> In fact, many an artist </w:t>
      </w:r>
      <w:r w:rsidR="00BD7D14">
        <w:rPr>
          <w:rFonts w:cstheme="minorHAnsi"/>
        </w:rPr>
        <w:t xml:space="preserve">study their subject in depth to gain an understanding of what they seek to represent. </w:t>
      </w:r>
    </w:p>
    <w:p w:rsidR="00BD7D14" w:rsidRDefault="00BD7D14" w:rsidP="00A54C3F">
      <w:pPr>
        <w:rPr>
          <w:rFonts w:cstheme="minorHAnsi"/>
        </w:rPr>
      </w:pPr>
      <w:r>
        <w:rPr>
          <w:rFonts w:cstheme="minorHAnsi"/>
        </w:rPr>
        <w:t>To conclude, although Plato may have responded to the above argument by explaining how study of the subject with the senses is not adequate to gain understanding</w:t>
      </w:r>
      <w:r w:rsidR="00C40065">
        <w:rPr>
          <w:rFonts w:cstheme="minorHAnsi"/>
        </w:rPr>
        <w:t>, his devaluing of the senses is not justified, even when you take into account his argument that the forms s</w:t>
      </w:r>
      <w:r w:rsidR="00D86D6E">
        <w:rPr>
          <w:rFonts w:cstheme="minorHAnsi"/>
        </w:rPr>
        <w:t>hould be accesed through reaon. We are taught, and receive this education via our senses. We even receive Plato’s teachings via our senses, so it seems, although they are sometimes fallible, that we should not discredit them to the extent that Plato demands. Therefore, his objections to mimetic paintings should perhaps not be accepted, as they are not so dangerous as he would have had us believe.</w:t>
      </w:r>
    </w:p>
    <w:p w:rsidR="000803E2" w:rsidRDefault="000803E2" w:rsidP="00A54C3F">
      <w:pPr>
        <w:rPr>
          <w:rFonts w:cstheme="minorHAnsi"/>
        </w:rPr>
      </w:pPr>
    </w:p>
    <w:p w:rsidR="000803E2" w:rsidRDefault="000803E2" w:rsidP="00A54C3F">
      <w:pPr>
        <w:rPr>
          <w:rFonts w:cstheme="minorHAnsi"/>
        </w:rPr>
      </w:pPr>
    </w:p>
    <w:p w:rsidR="000803E2" w:rsidRDefault="000803E2" w:rsidP="00A54C3F">
      <w:pPr>
        <w:rPr>
          <w:rFonts w:cstheme="minorHAnsi"/>
        </w:rPr>
      </w:pPr>
    </w:p>
    <w:p w:rsidR="000803E2" w:rsidRDefault="000803E2" w:rsidP="00A54C3F">
      <w:pPr>
        <w:rPr>
          <w:rFonts w:cstheme="minorHAnsi"/>
          <w:b/>
        </w:rPr>
      </w:pPr>
      <w:r>
        <w:rPr>
          <w:rFonts w:cstheme="minorHAnsi"/>
          <w:b/>
        </w:rPr>
        <w:lastRenderedPageBreak/>
        <w:t>Bibliography</w:t>
      </w:r>
    </w:p>
    <w:p w:rsidR="000803E2" w:rsidRDefault="000803E2" w:rsidP="000803E2">
      <w:pPr>
        <w:pStyle w:val="ListParagraph"/>
        <w:numPr>
          <w:ilvl w:val="0"/>
          <w:numId w:val="1"/>
        </w:numPr>
        <w:rPr>
          <w:rFonts w:cstheme="minorHAnsi"/>
        </w:rPr>
      </w:pPr>
      <w:r w:rsidRPr="000803E2">
        <w:rPr>
          <w:rFonts w:cstheme="minorHAnsi"/>
        </w:rPr>
        <w:t xml:space="preserve">Griswold, Charles, </w:t>
      </w:r>
      <w:r w:rsidRPr="000803E2">
        <w:rPr>
          <w:rFonts w:cstheme="minorHAnsi"/>
          <w:u w:val="single"/>
        </w:rPr>
        <w:t>Philosophy and Literature</w:t>
      </w:r>
      <w:r w:rsidRPr="000803E2">
        <w:rPr>
          <w:rFonts w:cstheme="minorHAnsi"/>
          <w:i/>
        </w:rPr>
        <w:t xml:space="preserve">, </w:t>
      </w:r>
      <w:r w:rsidRPr="000803E2">
        <w:rPr>
          <w:rFonts w:cstheme="minorHAnsi"/>
        </w:rPr>
        <w:t>2002, Boston University</w:t>
      </w:r>
      <w:r w:rsidR="009704A4">
        <w:rPr>
          <w:rFonts w:cstheme="minorHAnsi"/>
        </w:rPr>
        <w:t>,</w:t>
      </w:r>
      <w:r>
        <w:rPr>
          <w:rFonts w:cstheme="minorHAnsi"/>
        </w:rPr>
        <w:tab/>
      </w:r>
      <w:r w:rsidRPr="000803E2">
        <w:rPr>
          <w:rFonts w:cstheme="minorHAnsi"/>
        </w:rPr>
        <w:t>&lt;https://web.stanford.edu/~mvr2j/ucsccourse/PlatonicIronygriswold.pdf</w:t>
      </w:r>
      <w:r w:rsidRPr="000803E2">
        <w:rPr>
          <w:rFonts w:cstheme="minorHAnsi"/>
          <w:u w:val="single"/>
        </w:rPr>
        <w:t xml:space="preserve">&gt; </w:t>
      </w:r>
      <w:r w:rsidRPr="000803E2">
        <w:rPr>
          <w:rFonts w:cstheme="minorHAnsi"/>
        </w:rPr>
        <w:t xml:space="preserve"> </w:t>
      </w:r>
    </w:p>
    <w:p w:rsidR="000803E2" w:rsidRDefault="000803E2" w:rsidP="000803E2">
      <w:pPr>
        <w:pStyle w:val="ListParagraph"/>
        <w:rPr>
          <w:rFonts w:cstheme="minorHAnsi"/>
        </w:rPr>
      </w:pPr>
    </w:p>
    <w:p w:rsidR="000803E2" w:rsidRPr="000803E2" w:rsidRDefault="000803E2" w:rsidP="000803E2">
      <w:pPr>
        <w:pStyle w:val="ListParagraph"/>
        <w:numPr>
          <w:ilvl w:val="0"/>
          <w:numId w:val="1"/>
        </w:numPr>
        <w:rPr>
          <w:rFonts w:cstheme="minorHAnsi"/>
        </w:rPr>
      </w:pPr>
      <w:r>
        <w:t>Griswold, Charles,</w:t>
      </w:r>
      <w:r w:rsidRPr="00DE45E9">
        <w:t>"Plato on Rhetoric and Poetry</w:t>
      </w:r>
      <w:r>
        <w:t>,</w:t>
      </w:r>
      <w:r w:rsidRPr="00DE45E9">
        <w:t>"</w:t>
      </w:r>
      <w:r>
        <w:t xml:space="preserve"> ed. Zalta, Edward, </w:t>
      </w:r>
      <w:r>
        <w:tab/>
      </w:r>
      <w:r>
        <w:tab/>
      </w:r>
      <w:r>
        <w:tab/>
      </w:r>
      <w:r>
        <w:tab/>
      </w:r>
      <w:r w:rsidRPr="000803E2">
        <w:rPr>
          <w:iCs/>
          <w:u w:val="single"/>
        </w:rPr>
        <w:t>The Stanford Encyclopedia of Philosophy</w:t>
      </w:r>
      <w:r w:rsidRPr="000803E2">
        <w:rPr>
          <w:iCs/>
          <w:u w:val="single"/>
        </w:rPr>
        <w:t>,</w:t>
      </w:r>
      <w:r w:rsidRPr="000803E2">
        <w:rPr>
          <w:iCs/>
        </w:rPr>
        <w:t xml:space="preserve"> </w:t>
      </w:r>
      <w:r w:rsidRPr="000803E2">
        <w:rPr>
          <w:iCs/>
        </w:rPr>
        <w:t>2016</w:t>
      </w:r>
      <w:r>
        <w:rPr>
          <w:iCs/>
        </w:rPr>
        <w:t>.</w:t>
      </w:r>
    </w:p>
    <w:p w:rsidR="000803E2" w:rsidRDefault="000803E2" w:rsidP="000803E2">
      <w:pPr>
        <w:pStyle w:val="ListParagraph"/>
      </w:pPr>
    </w:p>
    <w:p w:rsidR="000803E2" w:rsidRPr="000803E2" w:rsidRDefault="000803E2" w:rsidP="000803E2">
      <w:pPr>
        <w:pStyle w:val="ListParagraph"/>
        <w:numPr>
          <w:ilvl w:val="0"/>
          <w:numId w:val="1"/>
        </w:numPr>
        <w:rPr>
          <w:rFonts w:cstheme="minorHAnsi"/>
        </w:rPr>
      </w:pPr>
      <w:r>
        <w:t xml:space="preserve">Plato, </w:t>
      </w:r>
      <w:r w:rsidRPr="000803E2">
        <w:rPr>
          <w:i/>
        </w:rPr>
        <w:t>Republic</w:t>
      </w:r>
      <w:r>
        <w:t>, translated by Grube, G.M.A., Revised by Reeve, C.D.C.</w:t>
      </w:r>
      <w:r>
        <w:tab/>
      </w:r>
      <w:r>
        <w:tab/>
      </w:r>
      <w:r>
        <w:tab/>
      </w:r>
      <w:r>
        <w:tab/>
      </w:r>
      <w:r>
        <w:tab/>
      </w:r>
      <w:r>
        <w:tab/>
        <w:t xml:space="preserve"> (Indianapolis: Hackett Publishing Company, 1992).</w:t>
      </w:r>
    </w:p>
    <w:p w:rsidR="000803E2" w:rsidRPr="000803E2" w:rsidRDefault="000803E2" w:rsidP="000803E2">
      <w:pPr>
        <w:pStyle w:val="ListParagraph"/>
        <w:rPr>
          <w:rFonts w:cstheme="minorHAnsi"/>
        </w:rPr>
      </w:pPr>
    </w:p>
    <w:p w:rsidR="000803E2" w:rsidRPr="000803E2" w:rsidRDefault="000803E2" w:rsidP="000803E2">
      <w:pPr>
        <w:pStyle w:val="ListParagraph"/>
        <w:numPr>
          <w:ilvl w:val="0"/>
          <w:numId w:val="1"/>
        </w:numPr>
        <w:rPr>
          <w:rFonts w:cstheme="minorHAnsi"/>
        </w:rPr>
      </w:pPr>
      <w:r>
        <w:t xml:space="preserve">The Editors of the Encyclopeadia Britannica, “Mimesis,” Encyclopeadia Britannica, </w:t>
      </w:r>
      <w:r w:rsidR="009704A4">
        <w:tab/>
      </w:r>
      <w:r w:rsidR="009704A4">
        <w:tab/>
      </w:r>
      <w:r>
        <w:t>19</w:t>
      </w:r>
      <w:r w:rsidRPr="00720377">
        <w:rPr>
          <w:vertAlign w:val="superscript"/>
        </w:rPr>
        <w:t>th</w:t>
      </w:r>
      <w:r>
        <w:t xml:space="preserve"> January 2009, </w:t>
      </w:r>
      <w:r w:rsidR="009704A4">
        <w:t xml:space="preserve"> </w:t>
      </w:r>
      <w:r w:rsidR="009704A4">
        <w:tab/>
      </w:r>
      <w:r w:rsidR="009704A4">
        <w:tab/>
      </w:r>
      <w:r w:rsidR="009704A4">
        <w:tab/>
      </w:r>
      <w:r w:rsidR="009704A4">
        <w:tab/>
      </w:r>
      <w:bookmarkStart w:id="5" w:name="_GoBack"/>
      <w:bookmarkEnd w:id="5"/>
      <w:r>
        <w:t>&lt;</w:t>
      </w:r>
      <w:r w:rsidRPr="006B5E3E">
        <w:t>https://www.britannica.com/art/mimesis</w:t>
      </w:r>
      <w:r>
        <w:t>&gt;</w:t>
      </w:r>
    </w:p>
    <w:sectPr w:rsidR="000803E2" w:rsidRPr="000803E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1238" w:rsidRDefault="00C61238" w:rsidP="006B5E3E">
      <w:pPr>
        <w:spacing w:after="0" w:line="240" w:lineRule="auto"/>
      </w:pPr>
      <w:r>
        <w:separator/>
      </w:r>
    </w:p>
  </w:endnote>
  <w:endnote w:type="continuationSeparator" w:id="0">
    <w:p w:rsidR="00C61238" w:rsidRDefault="00C61238" w:rsidP="006B5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1238" w:rsidRDefault="00C61238" w:rsidP="006B5E3E">
      <w:pPr>
        <w:spacing w:after="0" w:line="240" w:lineRule="auto"/>
      </w:pPr>
      <w:r>
        <w:separator/>
      </w:r>
    </w:p>
  </w:footnote>
  <w:footnote w:type="continuationSeparator" w:id="0">
    <w:p w:rsidR="00C61238" w:rsidRDefault="00C61238" w:rsidP="006B5E3E">
      <w:pPr>
        <w:spacing w:after="0" w:line="240" w:lineRule="auto"/>
      </w:pPr>
      <w:r>
        <w:continuationSeparator/>
      </w:r>
    </w:p>
  </w:footnote>
  <w:footnote w:id="1">
    <w:p w:rsidR="006B5E3E" w:rsidRPr="006B5E3E" w:rsidRDefault="006B5E3E">
      <w:pPr>
        <w:pStyle w:val="FootnoteText"/>
      </w:pPr>
      <w:r>
        <w:rPr>
          <w:rStyle w:val="FootnoteReference"/>
        </w:rPr>
        <w:footnoteRef/>
      </w:r>
      <w:r>
        <w:t xml:space="preserve"> </w:t>
      </w:r>
      <w:bookmarkStart w:id="0" w:name="_Hlk510034635"/>
      <w:r w:rsidR="00720377">
        <w:t xml:space="preserve">The Editors of the Encyclopeadia Britannica, “Mimesis,” </w:t>
      </w:r>
      <w:r w:rsidR="00720377">
        <w:t xml:space="preserve">Encyclopeadia Britannica, </w:t>
      </w:r>
      <w:r w:rsidR="00720377">
        <w:t>19</w:t>
      </w:r>
      <w:r w:rsidR="00720377" w:rsidRPr="00720377">
        <w:rPr>
          <w:vertAlign w:val="superscript"/>
        </w:rPr>
        <w:t>th</w:t>
      </w:r>
      <w:r w:rsidR="00720377">
        <w:t xml:space="preserve"> January 2009, </w:t>
      </w:r>
      <w:r w:rsidR="00720377">
        <w:tab/>
        <w:t>&lt;</w:t>
      </w:r>
      <w:r w:rsidRPr="006B5E3E">
        <w:t>https://www.britannica.com/art/mimesis</w:t>
      </w:r>
      <w:r w:rsidR="00720377">
        <w:t xml:space="preserve">&gt; </w:t>
      </w:r>
      <w:bookmarkEnd w:id="0"/>
      <w:r w:rsidR="00720377">
        <w:t>Accessed 21</w:t>
      </w:r>
      <w:r w:rsidR="00720377" w:rsidRPr="00720377">
        <w:rPr>
          <w:vertAlign w:val="superscript"/>
        </w:rPr>
        <w:t>st</w:t>
      </w:r>
      <w:r w:rsidR="00720377">
        <w:t xml:space="preserve"> March 2018</w:t>
      </w:r>
    </w:p>
  </w:footnote>
  <w:footnote w:id="2">
    <w:p w:rsidR="00D17B31" w:rsidRPr="00D17B31" w:rsidRDefault="00D17B31">
      <w:pPr>
        <w:pStyle w:val="FootnoteText"/>
      </w:pPr>
      <w:bookmarkStart w:id="1" w:name="_Hlk510034305"/>
      <w:r>
        <w:rPr>
          <w:rStyle w:val="FootnoteReference"/>
        </w:rPr>
        <w:footnoteRef/>
      </w:r>
      <w:r>
        <w:t xml:space="preserve"> </w:t>
      </w:r>
      <w:r w:rsidR="00720377">
        <w:t xml:space="preserve">Plato, </w:t>
      </w:r>
      <w:r w:rsidRPr="00C66C56">
        <w:rPr>
          <w:i/>
        </w:rPr>
        <w:t>Republic</w:t>
      </w:r>
      <w:r w:rsidR="00C66C56">
        <w:t xml:space="preserve">, </w:t>
      </w:r>
      <w:r w:rsidR="008235FF">
        <w:t>translated by Grube, G.M.A., Revised by Reeve, C.D.C.</w:t>
      </w:r>
      <w:r w:rsidR="008235FF">
        <w:tab/>
      </w:r>
      <w:r w:rsidR="008235FF">
        <w:tab/>
      </w:r>
      <w:r w:rsidR="008235FF">
        <w:tab/>
      </w:r>
      <w:r w:rsidR="008235FF">
        <w:tab/>
      </w:r>
      <w:r w:rsidR="008235FF">
        <w:tab/>
      </w:r>
      <w:r w:rsidR="008235FF">
        <w:tab/>
        <w:t xml:space="preserve"> (Indianapolis: Hackett Publishing Company, 1992).</w:t>
      </w:r>
      <w:bookmarkEnd w:id="1"/>
      <w:r>
        <w:t xml:space="preserve"> </w:t>
      </w:r>
      <w:r w:rsidR="008235FF">
        <w:t>p.</w:t>
      </w:r>
      <w:r>
        <w:t>265</w:t>
      </w:r>
      <w:r w:rsidR="008235FF">
        <w:t>.</w:t>
      </w:r>
    </w:p>
  </w:footnote>
  <w:footnote w:id="3">
    <w:p w:rsidR="00CE1284" w:rsidRPr="00CE1284" w:rsidRDefault="00CE1284">
      <w:pPr>
        <w:pStyle w:val="FootnoteText"/>
      </w:pPr>
      <w:r>
        <w:rPr>
          <w:rStyle w:val="FootnoteReference"/>
        </w:rPr>
        <w:footnoteRef/>
      </w:r>
      <w:r w:rsidR="008235FF">
        <w:t xml:space="preserve"> ibid,. pp.</w:t>
      </w:r>
      <w:r>
        <w:t>265-266</w:t>
      </w:r>
      <w:r w:rsidR="008235FF">
        <w:t>.</w:t>
      </w:r>
    </w:p>
  </w:footnote>
  <w:footnote w:id="4">
    <w:p w:rsidR="00CD2B70" w:rsidRPr="00CD2B70" w:rsidRDefault="00CD2B70">
      <w:pPr>
        <w:pStyle w:val="FootnoteText"/>
      </w:pPr>
      <w:r>
        <w:rPr>
          <w:rStyle w:val="FootnoteReference"/>
        </w:rPr>
        <w:footnoteRef/>
      </w:r>
      <w:r>
        <w:t xml:space="preserve"> </w:t>
      </w:r>
      <w:r w:rsidR="008235FF">
        <w:t xml:space="preserve">ibid,. </w:t>
      </w:r>
      <w:r w:rsidR="008A08D1">
        <w:t xml:space="preserve"> </w:t>
      </w:r>
      <w:r w:rsidR="008235FF">
        <w:t>pp.</w:t>
      </w:r>
      <w:r w:rsidR="003141C2">
        <w:t>266-26</w:t>
      </w:r>
      <w:r w:rsidR="00016563">
        <w:t>7</w:t>
      </w:r>
      <w:r w:rsidR="008235FF">
        <w:t>.</w:t>
      </w:r>
    </w:p>
  </w:footnote>
  <w:footnote w:id="5">
    <w:p w:rsidR="000F1878" w:rsidRPr="000F1878" w:rsidRDefault="000F1878">
      <w:pPr>
        <w:pStyle w:val="FootnoteText"/>
      </w:pPr>
      <w:r>
        <w:rPr>
          <w:rStyle w:val="FootnoteReference"/>
        </w:rPr>
        <w:footnoteRef/>
      </w:r>
      <w:r w:rsidR="008235FF">
        <w:t xml:space="preserve"> i</w:t>
      </w:r>
      <w:r>
        <w:t>bid</w:t>
      </w:r>
      <w:r w:rsidR="008235FF">
        <w:t>,.</w:t>
      </w:r>
      <w:r>
        <w:t xml:space="preserve"> </w:t>
      </w:r>
      <w:r w:rsidR="008235FF">
        <w:t>pp.</w:t>
      </w:r>
      <w:r w:rsidR="003141C2">
        <w:t>267-268</w:t>
      </w:r>
      <w:r w:rsidR="0028353C">
        <w:t>,</w:t>
      </w:r>
      <w:r w:rsidR="008235FF">
        <w:t xml:space="preserve"> </w:t>
      </w:r>
      <w:r w:rsidR="0028353C">
        <w:t>272-273</w:t>
      </w:r>
      <w:r w:rsidR="008235FF">
        <w:t>.</w:t>
      </w:r>
    </w:p>
  </w:footnote>
  <w:footnote w:id="6">
    <w:p w:rsidR="00852F65" w:rsidRPr="00852F65" w:rsidRDefault="00852F65">
      <w:pPr>
        <w:pStyle w:val="FootnoteText"/>
      </w:pPr>
      <w:r>
        <w:rPr>
          <w:rStyle w:val="FootnoteReference"/>
        </w:rPr>
        <w:footnoteRef/>
      </w:r>
      <w:r w:rsidR="008235FF">
        <w:t xml:space="preserve"> i</w:t>
      </w:r>
      <w:r>
        <w:t>bid</w:t>
      </w:r>
      <w:r w:rsidR="008235FF">
        <w:t>,.</w:t>
      </w:r>
      <w:r>
        <w:t xml:space="preserve"> </w:t>
      </w:r>
      <w:r w:rsidR="008235FF">
        <w:t>pp.</w:t>
      </w:r>
      <w:r>
        <w:t>276-277</w:t>
      </w:r>
      <w:r w:rsidR="008235FF">
        <w:t>.</w:t>
      </w:r>
    </w:p>
  </w:footnote>
  <w:footnote w:id="7">
    <w:p w:rsidR="00F61654" w:rsidRPr="00F61654" w:rsidRDefault="00F61654">
      <w:pPr>
        <w:pStyle w:val="FootnoteText"/>
      </w:pPr>
      <w:r>
        <w:rPr>
          <w:rStyle w:val="FootnoteReference"/>
        </w:rPr>
        <w:footnoteRef/>
      </w:r>
      <w:r w:rsidR="008235FF">
        <w:t xml:space="preserve"> i</w:t>
      </w:r>
      <w:r>
        <w:t>bid</w:t>
      </w:r>
      <w:r w:rsidR="008235FF">
        <w:t>,.</w:t>
      </w:r>
      <w:r>
        <w:t xml:space="preserve"> </w:t>
      </w:r>
      <w:r w:rsidR="008235FF">
        <w:t>pp.</w:t>
      </w:r>
      <w:r>
        <w:t>265-269</w:t>
      </w:r>
      <w:r w:rsidR="008235FF">
        <w:t>.</w:t>
      </w:r>
    </w:p>
  </w:footnote>
  <w:footnote w:id="8">
    <w:p w:rsidR="00B840EC" w:rsidRPr="00B840EC" w:rsidRDefault="00B840EC">
      <w:pPr>
        <w:pStyle w:val="FootnoteText"/>
      </w:pPr>
      <w:r>
        <w:rPr>
          <w:rStyle w:val="FootnoteReference"/>
        </w:rPr>
        <w:footnoteRef/>
      </w:r>
      <w:r>
        <w:t xml:space="preserve"> </w:t>
      </w:r>
      <w:r w:rsidR="00CA41EC">
        <w:t>ibid,. pp.</w:t>
      </w:r>
      <w:r>
        <w:t>155-156</w:t>
      </w:r>
      <w:r w:rsidR="00CA41EC">
        <w:t>.</w:t>
      </w:r>
    </w:p>
  </w:footnote>
  <w:footnote w:id="9">
    <w:p w:rsidR="00CA41EC" w:rsidRPr="006E7499" w:rsidRDefault="00C03536">
      <w:pPr>
        <w:pStyle w:val="FootnoteText"/>
      </w:pPr>
      <w:r>
        <w:rPr>
          <w:rStyle w:val="FootnoteReference"/>
        </w:rPr>
        <w:footnoteRef/>
      </w:r>
      <w:r>
        <w:t xml:space="preserve"> </w:t>
      </w:r>
      <w:bookmarkStart w:id="2" w:name="_Hlk510034478"/>
      <w:r w:rsidR="00CA41EC">
        <w:t xml:space="preserve">Griswold, Charles, </w:t>
      </w:r>
      <w:r w:rsidR="00CA41EC" w:rsidRPr="006E7499">
        <w:rPr>
          <w:u w:val="single"/>
        </w:rPr>
        <w:t>Philosophy and Literature</w:t>
      </w:r>
      <w:r w:rsidR="00CA41EC">
        <w:rPr>
          <w:i/>
        </w:rPr>
        <w:t xml:space="preserve">, </w:t>
      </w:r>
      <w:r w:rsidR="006E7499">
        <w:t>2002, Boston University, p.101.</w:t>
      </w:r>
    </w:p>
    <w:p w:rsidR="00C03536" w:rsidRPr="00C03536" w:rsidRDefault="006E7499" w:rsidP="006E7499">
      <w:pPr>
        <w:pStyle w:val="FootnoteText"/>
        <w:ind w:left="720"/>
      </w:pPr>
      <w:r>
        <w:t>&lt;</w:t>
      </w:r>
      <w:r w:rsidR="00C03536" w:rsidRPr="006E7499">
        <w:t>htt</w:t>
      </w:r>
      <w:r w:rsidR="00C03536" w:rsidRPr="006E7499">
        <w:t>p</w:t>
      </w:r>
      <w:r w:rsidR="00C03536" w:rsidRPr="006E7499">
        <w:t>s://web.stanford.edu/~mvr2j/ucsccourse/PlatonicIronygriswold.pdf</w:t>
      </w:r>
      <w:r>
        <w:rPr>
          <w:rStyle w:val="Hyperlink"/>
        </w:rPr>
        <w:t xml:space="preserve">&gt; </w:t>
      </w:r>
      <w:r>
        <w:t xml:space="preserve"> </w:t>
      </w:r>
      <w:bookmarkEnd w:id="2"/>
      <w:r>
        <w:t xml:space="preserve">Accessed </w:t>
      </w:r>
      <w:r w:rsidR="007A7AE5">
        <w:t>24</w:t>
      </w:r>
      <w:r w:rsidRPr="006E7499">
        <w:rPr>
          <w:vertAlign w:val="superscript"/>
        </w:rPr>
        <w:t>th</w:t>
      </w:r>
      <w:r>
        <w:t xml:space="preserve"> March 2018. </w:t>
      </w:r>
    </w:p>
  </w:footnote>
  <w:footnote w:id="10">
    <w:p w:rsidR="004B0136" w:rsidRPr="007A7AE5" w:rsidRDefault="004B0136">
      <w:pPr>
        <w:pStyle w:val="FootnoteText"/>
        <w:rPr>
          <w:u w:val="single"/>
        </w:rPr>
      </w:pPr>
      <w:r>
        <w:rPr>
          <w:rStyle w:val="FootnoteReference"/>
        </w:rPr>
        <w:footnoteRef/>
      </w:r>
      <w:r w:rsidR="00DE45E9">
        <w:t xml:space="preserve"> </w:t>
      </w:r>
      <w:bookmarkStart w:id="3" w:name="_Hlk510034537"/>
      <w:r w:rsidR="00DE45E9">
        <w:t>Griswold, Charles,</w:t>
      </w:r>
      <w:r w:rsidR="00DE45E9" w:rsidRPr="00DE45E9">
        <w:t>"Plato on Rhetoric and Poetry</w:t>
      </w:r>
      <w:r w:rsidR="00DE45E9">
        <w:t>,</w:t>
      </w:r>
      <w:r w:rsidR="00DE45E9" w:rsidRPr="00DE45E9">
        <w:t>"</w:t>
      </w:r>
      <w:r w:rsidR="00DE45E9">
        <w:t xml:space="preserve"> </w:t>
      </w:r>
      <w:r w:rsidR="007A7AE5">
        <w:t xml:space="preserve">ed. Zalta, Edward, </w:t>
      </w:r>
      <w:r w:rsidR="00DE45E9" w:rsidRPr="00DE45E9">
        <w:rPr>
          <w:iCs/>
          <w:u w:val="single"/>
        </w:rPr>
        <w:t>The Stanford Encyclopedia of Philosophy</w:t>
      </w:r>
      <w:r w:rsidR="007A7AE5">
        <w:rPr>
          <w:iCs/>
          <w:u w:val="single"/>
        </w:rPr>
        <w:t xml:space="preserve">, </w:t>
      </w:r>
      <w:r w:rsidR="007A7AE5">
        <w:rPr>
          <w:iCs/>
        </w:rPr>
        <w:tab/>
        <w:t>2</w:t>
      </w:r>
      <w:r w:rsidR="007A7AE5" w:rsidRPr="007A7AE5">
        <w:rPr>
          <w:iCs/>
        </w:rPr>
        <w:t>016</w:t>
      </w:r>
      <w:r w:rsidR="007A7AE5">
        <w:rPr>
          <w:iCs/>
        </w:rPr>
        <w:t>.</w:t>
      </w:r>
      <w:bookmarkEnd w:id="3"/>
      <w:r w:rsidR="007A7AE5">
        <w:rPr>
          <w:iCs/>
        </w:rPr>
        <w:tab/>
      </w:r>
      <w:r w:rsidR="007A7AE5">
        <w:rPr>
          <w:iCs/>
        </w:rPr>
        <w:tab/>
      </w:r>
      <w:r w:rsidR="007A7AE5">
        <w:rPr>
          <w:iCs/>
        </w:rPr>
        <w:tab/>
      </w:r>
      <w:r w:rsidR="007A7AE5">
        <w:rPr>
          <w:iCs/>
        </w:rPr>
        <w:tab/>
      </w:r>
      <w:r w:rsidR="007A7AE5">
        <w:rPr>
          <w:iCs/>
        </w:rPr>
        <w:tab/>
      </w:r>
      <w:r w:rsidR="007A7AE5">
        <w:rPr>
          <w:iCs/>
        </w:rPr>
        <w:tab/>
      </w:r>
      <w:r w:rsidR="007A7AE5">
        <w:rPr>
          <w:iCs/>
        </w:rPr>
        <w:tab/>
      </w:r>
      <w:r w:rsidR="007A7AE5">
        <w:rPr>
          <w:iCs/>
        </w:rPr>
        <w:tab/>
      </w:r>
      <w:r w:rsidR="007A7AE5">
        <w:rPr>
          <w:iCs/>
        </w:rPr>
        <w:tab/>
      </w:r>
      <w:r w:rsidR="007A7AE5">
        <w:rPr>
          <w:iCs/>
        </w:rPr>
        <w:tab/>
      </w:r>
      <w:r w:rsidR="007A7AE5">
        <w:rPr>
          <w:iCs/>
        </w:rPr>
        <w:tab/>
      </w:r>
      <w:r w:rsidR="007A7AE5">
        <w:rPr>
          <w:iCs/>
        </w:rPr>
        <w:tab/>
      </w:r>
      <w:r w:rsidR="007A7AE5">
        <w:rPr>
          <w:iCs/>
        </w:rPr>
        <w:tab/>
      </w:r>
      <w:r w:rsidR="00DE45E9">
        <w:t xml:space="preserve"> </w:t>
      </w:r>
      <w:r w:rsidR="007A7AE5">
        <w:t>&lt;</w:t>
      </w:r>
      <w:r w:rsidRPr="004B0136">
        <w:t>https://plato.stanford.edu/entries/plato-rhetoric/#RepX</w:t>
      </w:r>
      <w:r w:rsidR="007A7AE5">
        <w:t>&gt;</w:t>
      </w:r>
      <w:r>
        <w:t xml:space="preserve"> </w:t>
      </w:r>
      <w:r w:rsidR="007A7AE5">
        <w:t xml:space="preserve"> Accessed 24</w:t>
      </w:r>
      <w:r w:rsidR="007A7AE5" w:rsidRPr="007A7AE5">
        <w:rPr>
          <w:vertAlign w:val="superscript"/>
        </w:rPr>
        <w:t>th</w:t>
      </w:r>
      <w:r w:rsidR="007A7AE5">
        <w:t xml:space="preserve"> March 2018.</w:t>
      </w:r>
    </w:p>
  </w:footnote>
  <w:footnote w:id="11">
    <w:p w:rsidR="001D36FB" w:rsidRDefault="007A7AE5">
      <w:pPr>
        <w:pStyle w:val="FootnoteText"/>
      </w:pPr>
      <w:r>
        <w:rPr>
          <w:rStyle w:val="FootnoteReference"/>
        </w:rPr>
        <w:footnoteRef/>
      </w:r>
      <w:r>
        <w:t xml:space="preserve"> </w:t>
      </w:r>
      <w:bookmarkStart w:id="4" w:name="_Hlk510034578"/>
      <w:r>
        <w:t xml:space="preserve">Plato, </w:t>
      </w:r>
      <w:r w:rsidRPr="00C66C56">
        <w:rPr>
          <w:i/>
        </w:rPr>
        <w:t>Republic</w:t>
      </w:r>
      <w:r>
        <w:t>, translated by Grube, G.M.A., Revised by Reeve, C.D.C.</w:t>
      </w:r>
      <w:r>
        <w:tab/>
      </w:r>
      <w:r>
        <w:tab/>
      </w:r>
      <w:r>
        <w:tab/>
      </w:r>
      <w:r>
        <w:tab/>
      </w:r>
      <w:r>
        <w:tab/>
      </w:r>
      <w:r>
        <w:tab/>
        <w:t xml:space="preserve"> (Indianapolis: Hackett Publishing Company, 1992).</w:t>
      </w:r>
      <w:bookmarkEnd w:id="4"/>
      <w:r w:rsidR="001D36FB">
        <w:t xml:space="preserve"> </w:t>
      </w:r>
      <w:r>
        <w:t>pp.</w:t>
      </w:r>
      <w:r w:rsidR="001D36FB">
        <w:t>270-271</w:t>
      </w:r>
      <w:r>
        <w:t>.</w:t>
      </w:r>
    </w:p>
  </w:footnote>
  <w:footnote w:id="12">
    <w:p w:rsidR="00A54C3F" w:rsidRDefault="00A54C3F">
      <w:pPr>
        <w:pStyle w:val="FootnoteText"/>
      </w:pPr>
      <w:r>
        <w:rPr>
          <w:rStyle w:val="FootnoteReference"/>
        </w:rPr>
        <w:footnoteRef/>
      </w:r>
      <w:r>
        <w:t xml:space="preserve"> </w:t>
      </w:r>
      <w:r w:rsidR="007A7AE5">
        <w:t>i</w:t>
      </w:r>
      <w:r w:rsidR="00174410">
        <w:t>bid</w:t>
      </w:r>
      <w:r w:rsidR="007A7AE5">
        <w:t>,.</w:t>
      </w:r>
      <w:r w:rsidR="00174410">
        <w:t xml:space="preserve"> </w:t>
      </w:r>
      <w:r w:rsidR="007A7AE5">
        <w:t>p.</w:t>
      </w:r>
      <w:r w:rsidR="00174410">
        <w:t>266</w:t>
      </w:r>
      <w:r w:rsidR="007A7AE5">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9A3BBD"/>
    <w:multiLevelType w:val="hybridMultilevel"/>
    <w:tmpl w:val="4FDAC1E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90F"/>
    <w:rsid w:val="00016563"/>
    <w:rsid w:val="0004698A"/>
    <w:rsid w:val="000803E2"/>
    <w:rsid w:val="000F1878"/>
    <w:rsid w:val="001549E6"/>
    <w:rsid w:val="00174410"/>
    <w:rsid w:val="0018461E"/>
    <w:rsid w:val="001D36FB"/>
    <w:rsid w:val="0021613F"/>
    <w:rsid w:val="00217876"/>
    <w:rsid w:val="0025390F"/>
    <w:rsid w:val="0028353C"/>
    <w:rsid w:val="00293324"/>
    <w:rsid w:val="003141C2"/>
    <w:rsid w:val="00366187"/>
    <w:rsid w:val="00447F35"/>
    <w:rsid w:val="004575A1"/>
    <w:rsid w:val="004828FB"/>
    <w:rsid w:val="004B0136"/>
    <w:rsid w:val="005049A9"/>
    <w:rsid w:val="0050701D"/>
    <w:rsid w:val="00552293"/>
    <w:rsid w:val="0056640D"/>
    <w:rsid w:val="005B64C3"/>
    <w:rsid w:val="005F6B8D"/>
    <w:rsid w:val="006217F0"/>
    <w:rsid w:val="0064683C"/>
    <w:rsid w:val="006A51A5"/>
    <w:rsid w:val="006B5E3E"/>
    <w:rsid w:val="006C5D83"/>
    <w:rsid w:val="006D651C"/>
    <w:rsid w:val="006E7499"/>
    <w:rsid w:val="00720377"/>
    <w:rsid w:val="007A7AE5"/>
    <w:rsid w:val="007E052E"/>
    <w:rsid w:val="00814F30"/>
    <w:rsid w:val="008235FF"/>
    <w:rsid w:val="008465B4"/>
    <w:rsid w:val="00852F65"/>
    <w:rsid w:val="00861B7D"/>
    <w:rsid w:val="008A08D1"/>
    <w:rsid w:val="008B46EC"/>
    <w:rsid w:val="008F6529"/>
    <w:rsid w:val="009161AC"/>
    <w:rsid w:val="00934D77"/>
    <w:rsid w:val="009704A4"/>
    <w:rsid w:val="00972E53"/>
    <w:rsid w:val="0097361F"/>
    <w:rsid w:val="009A4048"/>
    <w:rsid w:val="009B6369"/>
    <w:rsid w:val="009F08F8"/>
    <w:rsid w:val="00A22378"/>
    <w:rsid w:val="00A3711D"/>
    <w:rsid w:val="00A54C3F"/>
    <w:rsid w:val="00A77F1B"/>
    <w:rsid w:val="00A83704"/>
    <w:rsid w:val="00A863EA"/>
    <w:rsid w:val="00A97EDB"/>
    <w:rsid w:val="00B13BF8"/>
    <w:rsid w:val="00B5689F"/>
    <w:rsid w:val="00B840EC"/>
    <w:rsid w:val="00BD7D14"/>
    <w:rsid w:val="00C03536"/>
    <w:rsid w:val="00C27898"/>
    <w:rsid w:val="00C301C7"/>
    <w:rsid w:val="00C40065"/>
    <w:rsid w:val="00C4472E"/>
    <w:rsid w:val="00C61238"/>
    <w:rsid w:val="00C66C56"/>
    <w:rsid w:val="00CA41EC"/>
    <w:rsid w:val="00CD2B70"/>
    <w:rsid w:val="00CE1284"/>
    <w:rsid w:val="00D10B33"/>
    <w:rsid w:val="00D17B31"/>
    <w:rsid w:val="00D37DCE"/>
    <w:rsid w:val="00D86D6E"/>
    <w:rsid w:val="00DE45E9"/>
    <w:rsid w:val="00F16BC5"/>
    <w:rsid w:val="00F616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5B602A"/>
  <w15:chartTrackingRefBased/>
  <w15:docId w15:val="{7A4C5AB7-0986-48A9-8639-4677E02C9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B5E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5E3E"/>
    <w:rPr>
      <w:sz w:val="20"/>
      <w:szCs w:val="20"/>
    </w:rPr>
  </w:style>
  <w:style w:type="character" w:styleId="FootnoteReference">
    <w:name w:val="footnote reference"/>
    <w:basedOn w:val="DefaultParagraphFont"/>
    <w:uiPriority w:val="99"/>
    <w:semiHidden/>
    <w:unhideWhenUsed/>
    <w:rsid w:val="006B5E3E"/>
    <w:rPr>
      <w:vertAlign w:val="superscript"/>
    </w:rPr>
  </w:style>
  <w:style w:type="character" w:styleId="Hyperlink">
    <w:name w:val="Hyperlink"/>
    <w:basedOn w:val="DefaultParagraphFont"/>
    <w:uiPriority w:val="99"/>
    <w:unhideWhenUsed/>
    <w:rsid w:val="00C03536"/>
    <w:rPr>
      <w:color w:val="0563C1" w:themeColor="hyperlink"/>
      <w:u w:val="single"/>
    </w:rPr>
  </w:style>
  <w:style w:type="character" w:styleId="UnresolvedMention">
    <w:name w:val="Unresolved Mention"/>
    <w:basedOn w:val="DefaultParagraphFont"/>
    <w:uiPriority w:val="99"/>
    <w:semiHidden/>
    <w:unhideWhenUsed/>
    <w:rsid w:val="00C03536"/>
    <w:rPr>
      <w:color w:val="808080"/>
      <w:shd w:val="clear" w:color="auto" w:fill="E6E6E6"/>
    </w:rPr>
  </w:style>
  <w:style w:type="character" w:styleId="FollowedHyperlink">
    <w:name w:val="FollowedHyperlink"/>
    <w:basedOn w:val="DefaultParagraphFont"/>
    <w:uiPriority w:val="99"/>
    <w:semiHidden/>
    <w:unhideWhenUsed/>
    <w:rsid w:val="00A77F1B"/>
    <w:rPr>
      <w:color w:val="954F72" w:themeColor="followedHyperlink"/>
      <w:u w:val="single"/>
    </w:rPr>
  </w:style>
  <w:style w:type="paragraph" w:styleId="ListParagraph">
    <w:name w:val="List Paragraph"/>
    <w:basedOn w:val="Normal"/>
    <w:uiPriority w:val="34"/>
    <w:qFormat/>
    <w:rsid w:val="000803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3A7F72B-2E63-44B4-BBA6-7CEC2613B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2345</TotalTime>
  <Pages>3</Pages>
  <Words>1130</Words>
  <Characters>5461</Characters>
  <Application>Microsoft Office Word</Application>
  <DocSecurity>0</DocSecurity>
  <Lines>68</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59</cp:revision>
  <dcterms:created xsi:type="dcterms:W3CDTF">2018-03-22T11:18:00Z</dcterms:created>
  <dcterms:modified xsi:type="dcterms:W3CDTF">2018-03-28T20:09:00Z</dcterms:modified>
</cp:coreProperties>
</file>