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94FA90" w14:textId="77777777" w:rsidR="000559F2" w:rsidRPr="003A2FDF" w:rsidRDefault="000559F2" w:rsidP="000559F2">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555D18ED" w14:textId="77777777" w:rsidR="000559F2" w:rsidRPr="003A2FDF" w:rsidRDefault="000559F2" w:rsidP="000559F2">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(BMHP6020_BIRM)</w:t>
      </w:r>
    </w:p>
    <w:p w14:paraId="6F921D8A" w14:textId="77777777" w:rsidR="000559F2" w:rsidRPr="003A2FDF" w:rsidRDefault="000559F2" w:rsidP="000559F2">
      <w:pPr>
        <w:spacing w:line="360" w:lineRule="auto"/>
        <w:jc w:val="center"/>
        <w:rPr>
          <w:rFonts w:ascii="Aptos" w:hAnsi="Aptos" w:cs="Arial"/>
          <w:sz w:val="28"/>
          <w:szCs w:val="28"/>
        </w:rPr>
      </w:pPr>
    </w:p>
    <w:p w14:paraId="53842CC5" w14:textId="77777777" w:rsidR="000559F2" w:rsidRPr="003A2FDF" w:rsidRDefault="000559F2" w:rsidP="000559F2">
      <w:pPr>
        <w:spacing w:line="360" w:lineRule="auto"/>
        <w:jc w:val="center"/>
        <w:rPr>
          <w:rFonts w:ascii="Aptos" w:hAnsi="Aptos" w:cs="Arial"/>
          <w:b/>
          <w:bCs/>
          <w:sz w:val="28"/>
          <w:szCs w:val="28"/>
        </w:rPr>
      </w:pPr>
      <w:r w:rsidRPr="003A2FDF">
        <w:rPr>
          <w:rFonts w:ascii="Aptos" w:hAnsi="Aptos" w:cs="Arial"/>
          <w:b/>
          <w:bCs/>
          <w:sz w:val="28"/>
          <w:szCs w:val="28"/>
        </w:rPr>
        <w:t xml:space="preserve">Component 1: </w:t>
      </w:r>
      <w:r w:rsidRPr="003A2FDF">
        <w:rPr>
          <w:rFonts w:ascii="Aptos" w:hAnsi="Aptos" w:cs="Arial"/>
          <w:sz w:val="28"/>
          <w:szCs w:val="28"/>
        </w:rPr>
        <w:t xml:space="preserve">Element 1 - Project Proposal </w:t>
      </w:r>
    </w:p>
    <w:p w14:paraId="10B6624D" w14:textId="77777777" w:rsidR="000559F2" w:rsidRPr="003A2FDF" w:rsidRDefault="000559F2" w:rsidP="000559F2">
      <w:pPr>
        <w:spacing w:line="360" w:lineRule="auto"/>
        <w:rPr>
          <w:rFonts w:ascii="Aptos" w:hAnsi="Aptos" w:cs="Arial"/>
          <w:sz w:val="28"/>
          <w:szCs w:val="28"/>
        </w:rPr>
      </w:pPr>
    </w:p>
    <w:p w14:paraId="3FE5EA8E" w14:textId="77777777" w:rsidR="000559F2" w:rsidRPr="003A2FDF" w:rsidRDefault="000559F2" w:rsidP="000559F2">
      <w:pPr>
        <w:spacing w:line="360" w:lineRule="auto"/>
        <w:rPr>
          <w:rFonts w:ascii="Aptos" w:hAnsi="Aptos" w:cs="Arial"/>
          <w:sz w:val="28"/>
          <w:szCs w:val="28"/>
        </w:rPr>
      </w:pPr>
    </w:p>
    <w:p w14:paraId="647ACECF" w14:textId="77777777" w:rsidR="000559F2" w:rsidRDefault="000559F2" w:rsidP="000559F2">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Pr>
          <w:rFonts w:ascii="Aptos" w:hAnsi="Aptos" w:cs="Arial"/>
          <w:sz w:val="28"/>
          <w:szCs w:val="28"/>
        </w:rPr>
        <w:t>1907313</w:t>
      </w:r>
    </w:p>
    <w:p w14:paraId="46BBACE3" w14:textId="0AF629E3" w:rsidR="000559F2" w:rsidRPr="00041DC0" w:rsidRDefault="000559F2" w:rsidP="000559F2">
      <w:pPr>
        <w:spacing w:line="360" w:lineRule="auto"/>
        <w:rPr>
          <w:rFonts w:ascii="Arial" w:hAnsi="Arial" w:cs="Arial"/>
          <w:b/>
        </w:rPr>
      </w:pPr>
      <w:r w:rsidRPr="003A2FDF">
        <w:rPr>
          <w:rFonts w:ascii="Aptos" w:hAnsi="Aptos" w:cs="Arial"/>
          <w:b/>
          <w:bCs/>
          <w:sz w:val="28"/>
          <w:szCs w:val="28"/>
        </w:rPr>
        <w:t>Student Name</w:t>
      </w:r>
      <w:r w:rsidRPr="003A2FDF">
        <w:rPr>
          <w:rFonts w:ascii="Aptos" w:hAnsi="Aptos" w:cs="Arial"/>
          <w:sz w:val="28"/>
          <w:szCs w:val="28"/>
        </w:rPr>
        <w:t xml:space="preserve">: </w:t>
      </w:r>
      <w:r>
        <w:rPr>
          <w:rFonts w:ascii="Aptos" w:hAnsi="Aptos" w:cs="Arial"/>
          <w:sz w:val="28"/>
          <w:szCs w:val="28"/>
        </w:rPr>
        <w:t>Nazia Sharif</w:t>
      </w:r>
    </w:p>
    <w:p w14:paraId="7485E85B" w14:textId="52DC1BA2" w:rsidR="00055E39" w:rsidRPr="00041DC0" w:rsidRDefault="00055E39" w:rsidP="2BC4508E">
      <w:pPr>
        <w:spacing w:line="360" w:lineRule="auto"/>
        <w:rPr>
          <w:rFonts w:ascii="Arial" w:hAnsi="Arial" w:cs="Arial"/>
          <w:b/>
        </w:rPr>
      </w:pPr>
    </w:p>
    <w:p w14:paraId="5BA4DF76" w14:textId="3F1D740A" w:rsidR="00055E39" w:rsidRPr="00041DC0" w:rsidRDefault="00055E39" w:rsidP="2BC4508E">
      <w:pPr>
        <w:spacing w:line="360" w:lineRule="auto"/>
        <w:rPr>
          <w:rFonts w:ascii="Arial" w:hAnsi="Arial" w:cs="Arial"/>
          <w:b/>
        </w:rPr>
      </w:pPr>
    </w:p>
    <w:p w14:paraId="4A92D15A" w14:textId="3D1A8B76" w:rsidR="00055E39" w:rsidRPr="00041DC0" w:rsidRDefault="00055E39" w:rsidP="2BC4508E">
      <w:pPr>
        <w:spacing w:line="360" w:lineRule="auto"/>
        <w:rPr>
          <w:rFonts w:ascii="Arial" w:hAnsi="Arial" w:cs="Arial"/>
          <w:b/>
        </w:rPr>
      </w:pPr>
    </w:p>
    <w:p w14:paraId="448B4EB2" w14:textId="2F8C01F7" w:rsidR="00055E39" w:rsidRPr="00041DC0" w:rsidRDefault="00055E39" w:rsidP="2BC4508E">
      <w:pPr>
        <w:spacing w:line="360" w:lineRule="auto"/>
        <w:rPr>
          <w:rFonts w:ascii="Arial" w:hAnsi="Arial" w:cs="Arial"/>
          <w:b/>
        </w:rPr>
      </w:pPr>
    </w:p>
    <w:p w14:paraId="4735828B" w14:textId="5A698022" w:rsidR="00055E39" w:rsidRPr="00041DC0" w:rsidRDefault="00055E39" w:rsidP="2BC4508E">
      <w:pPr>
        <w:spacing w:line="360" w:lineRule="auto"/>
        <w:rPr>
          <w:rFonts w:ascii="Arial" w:hAnsi="Arial" w:cs="Arial"/>
          <w:b/>
        </w:rPr>
      </w:pPr>
    </w:p>
    <w:p w14:paraId="5A7BEDE1" w14:textId="558DA24E" w:rsidR="00055E39" w:rsidRPr="00041DC0" w:rsidRDefault="00055E39" w:rsidP="2BC4508E">
      <w:pPr>
        <w:spacing w:line="360" w:lineRule="auto"/>
        <w:rPr>
          <w:rFonts w:ascii="Arial" w:hAnsi="Arial" w:cs="Arial"/>
          <w:b/>
        </w:rPr>
      </w:pPr>
    </w:p>
    <w:p w14:paraId="65A14F0C" w14:textId="57996B57" w:rsidR="00055E39" w:rsidRPr="00041DC0" w:rsidRDefault="00055E39" w:rsidP="2BC4508E">
      <w:pPr>
        <w:spacing w:line="360" w:lineRule="auto"/>
        <w:rPr>
          <w:rFonts w:ascii="Arial" w:hAnsi="Arial" w:cs="Arial"/>
          <w:b/>
        </w:rPr>
      </w:pPr>
    </w:p>
    <w:p w14:paraId="705B8654" w14:textId="4AB7602A" w:rsidR="00055E39" w:rsidRPr="00041DC0" w:rsidRDefault="00055E39" w:rsidP="2BC4508E">
      <w:pPr>
        <w:spacing w:line="360" w:lineRule="auto"/>
        <w:rPr>
          <w:rFonts w:ascii="Arial" w:hAnsi="Arial" w:cs="Arial"/>
          <w:b/>
        </w:rPr>
      </w:pPr>
    </w:p>
    <w:p w14:paraId="35EEFE09" w14:textId="03BEBEAF" w:rsidR="00055E39" w:rsidRPr="00041DC0" w:rsidRDefault="00055E39" w:rsidP="2BC4508E">
      <w:pPr>
        <w:spacing w:line="360" w:lineRule="auto"/>
        <w:rPr>
          <w:rFonts w:ascii="Arial" w:hAnsi="Arial" w:cs="Arial"/>
          <w:b/>
        </w:rPr>
      </w:pPr>
    </w:p>
    <w:p w14:paraId="026C9F48" w14:textId="02B17276" w:rsidR="00055E39" w:rsidRPr="00041DC0" w:rsidRDefault="00055E39" w:rsidP="2BC4508E">
      <w:pPr>
        <w:spacing w:line="360" w:lineRule="auto"/>
        <w:rPr>
          <w:rFonts w:ascii="Arial" w:hAnsi="Arial" w:cs="Arial"/>
          <w:b/>
        </w:rPr>
      </w:pPr>
    </w:p>
    <w:p w14:paraId="039D18A2" w14:textId="13FB8ED0" w:rsidR="00055E39" w:rsidRPr="00041DC0" w:rsidRDefault="00055E39" w:rsidP="2BC4508E">
      <w:pPr>
        <w:spacing w:line="360" w:lineRule="auto"/>
        <w:rPr>
          <w:rFonts w:ascii="Arial" w:hAnsi="Arial" w:cs="Arial"/>
          <w:b/>
        </w:rPr>
      </w:pPr>
    </w:p>
    <w:p w14:paraId="4341EDDB" w14:textId="529757C3" w:rsidR="00055E39" w:rsidRPr="00041DC0" w:rsidRDefault="00055E39" w:rsidP="2BC4508E">
      <w:pPr>
        <w:spacing w:line="360" w:lineRule="auto"/>
        <w:rPr>
          <w:rFonts w:ascii="Arial" w:hAnsi="Arial" w:cs="Arial"/>
          <w:b/>
        </w:rPr>
      </w:pPr>
    </w:p>
    <w:p w14:paraId="6381600F" w14:textId="3CD91A1B" w:rsidR="00055E39" w:rsidRPr="00041DC0" w:rsidRDefault="00055E39" w:rsidP="2BC4508E">
      <w:pPr>
        <w:spacing w:line="360" w:lineRule="auto"/>
        <w:rPr>
          <w:rFonts w:ascii="Arial" w:hAnsi="Arial" w:cs="Arial"/>
          <w:b/>
        </w:rPr>
      </w:pPr>
    </w:p>
    <w:p w14:paraId="15EE22DB" w14:textId="2CF5CA79" w:rsidR="00055E39" w:rsidRPr="00041DC0" w:rsidRDefault="00055E39" w:rsidP="2BC4508E">
      <w:pPr>
        <w:spacing w:line="360" w:lineRule="auto"/>
        <w:rPr>
          <w:rFonts w:ascii="Arial" w:hAnsi="Arial" w:cs="Arial"/>
          <w:b/>
        </w:rPr>
      </w:pPr>
    </w:p>
    <w:p w14:paraId="0F396B7A" w14:textId="1CB5D7D6" w:rsidR="00055E39" w:rsidRPr="00041DC0" w:rsidRDefault="00055E39" w:rsidP="2BC4508E">
      <w:pPr>
        <w:spacing w:line="360" w:lineRule="auto"/>
        <w:rPr>
          <w:rFonts w:ascii="Arial" w:hAnsi="Arial" w:cs="Arial"/>
          <w:b/>
        </w:rPr>
      </w:pPr>
    </w:p>
    <w:p w14:paraId="5A46B80E" w14:textId="69F310BB" w:rsidR="00041DC0" w:rsidRPr="00041DC0" w:rsidRDefault="007D103E" w:rsidP="2BC4508E">
      <w:pPr>
        <w:spacing w:line="360" w:lineRule="auto"/>
        <w:rPr>
          <w:rFonts w:ascii="Arial" w:hAnsi="Arial" w:cs="Arial"/>
          <w:b/>
          <w:bCs/>
        </w:rPr>
      </w:pPr>
      <w:r w:rsidRPr="00041DC0">
        <w:rPr>
          <w:rFonts w:ascii="Arial" w:hAnsi="Arial" w:cs="Arial"/>
          <w:b/>
          <w:bCs/>
        </w:rPr>
        <w:lastRenderedPageBreak/>
        <w:t xml:space="preserve">Project title - </w:t>
      </w:r>
      <w:r w:rsidR="00041DC0" w:rsidRPr="00041DC0">
        <w:rPr>
          <w:rFonts w:ascii="Arial" w:hAnsi="Arial" w:cs="Arial"/>
          <w:b/>
          <w:bCs/>
        </w:rPr>
        <w:t>Difficulties in Providing Transgender People in the UK with Inclusive Health and Social Care: A Review of Practice, Policy, and Experiences</w:t>
      </w:r>
    </w:p>
    <w:p w14:paraId="1601C0D8" w14:textId="660FC9CD" w:rsidR="00055E39" w:rsidRDefault="00055E39" w:rsidP="001E145E"/>
    <w:p w14:paraId="314DECED" w14:textId="31C3B0A4" w:rsidR="00055E39" w:rsidRPr="001E145E" w:rsidRDefault="00055E39" w:rsidP="2BC4508E">
      <w:pPr>
        <w:spacing w:line="360" w:lineRule="auto"/>
        <w:rPr>
          <w:rFonts w:ascii="Aptos" w:eastAsia="Aptos" w:hAnsi="Aptos" w:cs="Aptos"/>
          <w:sz w:val="24"/>
          <w:szCs w:val="24"/>
        </w:rPr>
      </w:pPr>
    </w:p>
    <w:p w14:paraId="7BAAD0A5" w14:textId="57D4398A" w:rsidR="001E145E" w:rsidRPr="001E145E" w:rsidRDefault="63FEBDE0" w:rsidP="2BC4508E">
      <w:pPr>
        <w:pStyle w:val="Heading2"/>
        <w:spacing w:before="40" w:after="0" w:line="360" w:lineRule="auto"/>
        <w:rPr>
          <w:rFonts w:ascii="Arial" w:eastAsia="Arial" w:hAnsi="Arial" w:cs="Arial"/>
          <w:b/>
          <w:bCs/>
          <w:i/>
          <w:iCs/>
          <w:color w:val="000000" w:themeColor="text1"/>
          <w:sz w:val="22"/>
          <w:szCs w:val="22"/>
        </w:rPr>
      </w:pPr>
      <w:r w:rsidRPr="2BC4508E">
        <w:rPr>
          <w:rFonts w:ascii="Arial" w:eastAsia="Arial" w:hAnsi="Arial" w:cs="Arial"/>
          <w:b/>
          <w:bCs/>
          <w:i/>
          <w:iCs/>
          <w:color w:val="000000" w:themeColor="text1"/>
          <w:sz w:val="22"/>
          <w:szCs w:val="22"/>
        </w:rPr>
        <w:t>Aim:</w:t>
      </w:r>
    </w:p>
    <w:p w14:paraId="6ADE80D3" w14:textId="171A58D3" w:rsidR="001E145E" w:rsidRPr="001E145E" w:rsidRDefault="00041DC0" w:rsidP="00B429AA">
      <w:pPr>
        <w:pStyle w:val="Heading2"/>
        <w:spacing w:before="40" w:after="0" w:line="360" w:lineRule="auto"/>
        <w:rPr>
          <w:rFonts w:ascii="Arial" w:eastAsia="Arial" w:hAnsi="Arial" w:cs="Arial"/>
          <w:color w:val="000000" w:themeColor="text1"/>
          <w:sz w:val="22"/>
          <w:szCs w:val="22"/>
        </w:rPr>
      </w:pPr>
      <w:r w:rsidRPr="2BC4508E">
        <w:rPr>
          <w:rFonts w:ascii="Arial" w:eastAsia="Arial" w:hAnsi="Arial" w:cs="Arial"/>
          <w:color w:val="000000" w:themeColor="text1"/>
          <w:sz w:val="22"/>
          <w:szCs w:val="22"/>
        </w:rPr>
        <w:t>R</w:t>
      </w:r>
      <w:r w:rsidR="001E145E" w:rsidRPr="2BC4508E">
        <w:rPr>
          <w:rFonts w:ascii="Arial" w:eastAsia="Arial" w:hAnsi="Arial" w:cs="Arial"/>
          <w:color w:val="000000" w:themeColor="text1"/>
          <w:sz w:val="22"/>
          <w:szCs w:val="22"/>
        </w:rPr>
        <w:t>esearching the experiences of transgender people in UK health and social care settings is the main objective of this study. It aims to identify barriers to receiving inclusive, respectful, and appropriate services and offers evidence-based suggestions for enhancing professional practice and policy implementation</w:t>
      </w:r>
      <w:r w:rsidR="00FC29C7">
        <w:rPr>
          <w:rFonts w:ascii="Arial" w:eastAsia="Arial" w:hAnsi="Arial" w:cs="Arial"/>
          <w:color w:val="000000" w:themeColor="text1"/>
          <w:sz w:val="22"/>
          <w:szCs w:val="22"/>
        </w:rPr>
        <w:t xml:space="preserve"> </w:t>
      </w:r>
      <w:r w:rsidR="00E8090E">
        <w:rPr>
          <w:rFonts w:ascii="Arial" w:eastAsia="Arial" w:hAnsi="Arial" w:cs="Arial"/>
          <w:color w:val="000000" w:themeColor="text1"/>
          <w:sz w:val="22"/>
          <w:szCs w:val="22"/>
        </w:rPr>
        <w:t>(</w:t>
      </w:r>
      <w:r w:rsidR="00946866" w:rsidRPr="00946866">
        <w:rPr>
          <w:rFonts w:ascii="Arial" w:eastAsia="Arial" w:hAnsi="Arial" w:cs="Arial"/>
          <w:color w:val="000000" w:themeColor="text1"/>
          <w:sz w:val="22"/>
          <w:szCs w:val="22"/>
        </w:rPr>
        <w:t xml:space="preserve">Holti </w:t>
      </w:r>
      <w:r w:rsidR="00946866" w:rsidRPr="00946866">
        <w:rPr>
          <w:rFonts w:ascii="Arial" w:eastAsia="Arial" w:hAnsi="Arial" w:cs="Arial"/>
          <w:i/>
          <w:iCs/>
          <w:color w:val="000000" w:themeColor="text1"/>
          <w:sz w:val="22"/>
          <w:szCs w:val="22"/>
        </w:rPr>
        <w:t>et al.</w:t>
      </w:r>
      <w:r w:rsidR="00946866" w:rsidRPr="00946866">
        <w:rPr>
          <w:rFonts w:ascii="Arial" w:eastAsia="Arial" w:hAnsi="Arial" w:cs="Arial"/>
          <w:color w:val="000000" w:themeColor="text1"/>
          <w:sz w:val="22"/>
          <w:szCs w:val="22"/>
        </w:rPr>
        <w:t>, 2024).</w:t>
      </w:r>
    </w:p>
    <w:p w14:paraId="4426FCA6" w14:textId="77777777" w:rsidR="0098051A" w:rsidRDefault="0098051A" w:rsidP="2BC4508E">
      <w:pPr>
        <w:pStyle w:val="Heading2"/>
        <w:spacing w:before="40" w:after="0" w:line="360" w:lineRule="auto"/>
        <w:rPr>
          <w:rFonts w:ascii="Arial" w:eastAsia="Arial" w:hAnsi="Arial" w:cs="Arial"/>
          <w:b/>
          <w:bCs/>
          <w:i/>
          <w:iCs/>
          <w:color w:val="000000" w:themeColor="text1"/>
          <w:sz w:val="22"/>
          <w:szCs w:val="22"/>
        </w:rPr>
      </w:pPr>
    </w:p>
    <w:p w14:paraId="138742A7" w14:textId="57612075" w:rsidR="001E145E" w:rsidRPr="001E145E" w:rsidRDefault="7F4FE5A4" w:rsidP="2BC4508E">
      <w:pPr>
        <w:pStyle w:val="Heading2"/>
        <w:spacing w:before="40" w:after="0" w:line="360" w:lineRule="auto"/>
        <w:rPr>
          <w:rFonts w:ascii="Arial" w:eastAsia="Arial" w:hAnsi="Arial" w:cs="Arial"/>
          <w:b/>
          <w:bCs/>
          <w:color w:val="000000" w:themeColor="text1"/>
          <w:sz w:val="22"/>
          <w:szCs w:val="22"/>
        </w:rPr>
      </w:pPr>
      <w:r w:rsidRPr="2BC4508E">
        <w:rPr>
          <w:rFonts w:ascii="Arial" w:eastAsia="Arial" w:hAnsi="Arial" w:cs="Arial"/>
          <w:b/>
          <w:bCs/>
          <w:i/>
          <w:iCs/>
          <w:color w:val="000000" w:themeColor="text1"/>
          <w:sz w:val="22"/>
          <w:szCs w:val="22"/>
        </w:rPr>
        <w:t>Objectives:</w:t>
      </w:r>
      <w:r w:rsidRPr="2BC4508E">
        <w:rPr>
          <w:rFonts w:ascii="Arial" w:eastAsia="Arial" w:hAnsi="Arial" w:cs="Arial"/>
          <w:b/>
          <w:bCs/>
          <w:color w:val="000000" w:themeColor="text1"/>
          <w:sz w:val="22"/>
          <w:szCs w:val="22"/>
        </w:rPr>
        <w:t xml:space="preserve"> </w:t>
      </w:r>
    </w:p>
    <w:p w14:paraId="4E849CBF" w14:textId="3EE10425" w:rsidR="001E145E" w:rsidRPr="001E145E" w:rsidRDefault="001E145E" w:rsidP="00B429AA">
      <w:pPr>
        <w:pStyle w:val="Heading2"/>
        <w:spacing w:before="40" w:after="0" w:line="360" w:lineRule="auto"/>
        <w:rPr>
          <w:rFonts w:ascii="Arial" w:eastAsia="Arial" w:hAnsi="Arial" w:cs="Arial"/>
          <w:color w:val="000000" w:themeColor="text1"/>
          <w:sz w:val="22"/>
          <w:szCs w:val="22"/>
        </w:rPr>
      </w:pPr>
      <w:r w:rsidRPr="2BC4508E">
        <w:rPr>
          <w:rFonts w:ascii="Arial" w:eastAsia="Arial" w:hAnsi="Arial" w:cs="Arial"/>
          <w:color w:val="000000" w:themeColor="text1"/>
          <w:sz w:val="22"/>
          <w:szCs w:val="22"/>
        </w:rPr>
        <w:t>This study specifically aims to define and analyse important terms associated with transgender identity and inclusive care, analyse the literature on the discrimination and health disparities experienced by transgender service users, assess current UK policies and professional guidelines, and offer beneficial recommendations to improve service delivery</w:t>
      </w:r>
      <w:r w:rsidR="00C003D3">
        <w:rPr>
          <w:rFonts w:ascii="Arial" w:eastAsia="Arial" w:hAnsi="Arial" w:cs="Arial"/>
          <w:color w:val="000000" w:themeColor="text1"/>
          <w:sz w:val="22"/>
          <w:szCs w:val="22"/>
        </w:rPr>
        <w:t xml:space="preserve"> </w:t>
      </w:r>
      <w:r w:rsidR="00C003D3" w:rsidRPr="00C003D3">
        <w:rPr>
          <w:rFonts w:ascii="Arial" w:eastAsia="Arial" w:hAnsi="Arial" w:cs="Arial"/>
          <w:color w:val="000000" w:themeColor="text1"/>
          <w:sz w:val="22"/>
          <w:szCs w:val="22"/>
        </w:rPr>
        <w:t xml:space="preserve">(Connolly </w:t>
      </w:r>
      <w:r w:rsidR="00C003D3" w:rsidRPr="00C003D3">
        <w:rPr>
          <w:rFonts w:ascii="Arial" w:eastAsia="Arial" w:hAnsi="Arial" w:cs="Arial"/>
          <w:i/>
          <w:iCs/>
          <w:color w:val="000000" w:themeColor="text1"/>
          <w:sz w:val="22"/>
          <w:szCs w:val="22"/>
        </w:rPr>
        <w:t>et al.</w:t>
      </w:r>
      <w:r w:rsidR="00C003D3" w:rsidRPr="00C003D3">
        <w:rPr>
          <w:rFonts w:ascii="Arial" w:eastAsia="Arial" w:hAnsi="Arial" w:cs="Arial"/>
          <w:color w:val="000000" w:themeColor="text1"/>
          <w:sz w:val="22"/>
          <w:szCs w:val="22"/>
        </w:rPr>
        <w:t>, 2025)</w:t>
      </w:r>
      <w:r w:rsidR="00AD2A20">
        <w:rPr>
          <w:rFonts w:ascii="Arial" w:eastAsia="Arial" w:hAnsi="Arial" w:cs="Arial"/>
          <w:color w:val="000000" w:themeColor="text1"/>
          <w:sz w:val="22"/>
          <w:szCs w:val="22"/>
        </w:rPr>
        <w:t>.</w:t>
      </w:r>
    </w:p>
    <w:p w14:paraId="70D82B62" w14:textId="77777777" w:rsidR="00B91759" w:rsidRDefault="00B91759" w:rsidP="2BC4508E">
      <w:pPr>
        <w:spacing w:line="360" w:lineRule="auto"/>
        <w:rPr>
          <w:rFonts w:ascii="Arial" w:eastAsia="Arial" w:hAnsi="Arial" w:cs="Arial"/>
          <w:b/>
          <w:bCs/>
          <w:color w:val="000000" w:themeColor="text1"/>
        </w:rPr>
      </w:pPr>
    </w:p>
    <w:p w14:paraId="1EEBEC6D" w14:textId="1929BA2E" w:rsidR="00CF6390" w:rsidRPr="00CF6390" w:rsidRDefault="5237B95D" w:rsidP="2BC4508E">
      <w:pPr>
        <w:spacing w:line="360" w:lineRule="auto"/>
        <w:rPr>
          <w:rFonts w:ascii="Arial" w:eastAsia="Arial" w:hAnsi="Arial" w:cs="Arial"/>
          <w:color w:val="000000" w:themeColor="text1"/>
        </w:rPr>
      </w:pPr>
      <w:r w:rsidRPr="2BC4508E">
        <w:rPr>
          <w:rFonts w:ascii="Arial" w:eastAsia="Arial" w:hAnsi="Arial" w:cs="Arial"/>
          <w:b/>
          <w:bCs/>
          <w:color w:val="000000" w:themeColor="text1"/>
        </w:rPr>
        <w:t>Background/Rationale:</w:t>
      </w:r>
      <w:r w:rsidRPr="2BC4508E">
        <w:rPr>
          <w:rFonts w:ascii="Arial" w:eastAsia="Arial" w:hAnsi="Arial" w:cs="Arial"/>
          <w:color w:val="000000" w:themeColor="text1"/>
        </w:rPr>
        <w:t xml:space="preserve"> </w:t>
      </w:r>
    </w:p>
    <w:p w14:paraId="5B1F4F51" w14:textId="5C106003" w:rsidR="00CF6390" w:rsidRPr="00CF6390" w:rsidRDefault="00CF6390" w:rsidP="00B429AA">
      <w:pPr>
        <w:spacing w:line="360" w:lineRule="auto"/>
        <w:rPr>
          <w:rFonts w:ascii="Arial" w:eastAsia="Arial" w:hAnsi="Arial" w:cs="Arial"/>
          <w:color w:val="000000" w:themeColor="text1"/>
        </w:rPr>
      </w:pPr>
      <w:r w:rsidRPr="2BC4508E">
        <w:rPr>
          <w:rFonts w:ascii="Arial" w:eastAsia="Arial" w:hAnsi="Arial" w:cs="Arial"/>
          <w:color w:val="000000" w:themeColor="text1"/>
        </w:rPr>
        <w:t xml:space="preserve">In primary care settings, which are often the first point of contact within the NHS, transgender and gender-diverse patients frequently experience lower confidence in treatment, poorer communication with healthcare providers, and less involvement in decision-making than cisgender populations, according to recent research (Cambridge University, 2025). Transgender people's physical and mental health outcomes have been demonstrated to deteriorate due to administrative and structural problems, such as challenges updating gender markers on medical records, which interfere with prescriptions and access to services (Healthwatch, 2025). The unique needs of LGBTQ+ communities have been criticised as being poorly </w:t>
      </w:r>
      <w:r w:rsidR="26D41EE8" w:rsidRPr="2BC4508E">
        <w:rPr>
          <w:rFonts w:ascii="Arial" w:eastAsia="Arial" w:hAnsi="Arial" w:cs="Arial"/>
          <w:color w:val="000000" w:themeColor="text1"/>
        </w:rPr>
        <w:t>considered</w:t>
      </w:r>
      <w:r w:rsidRPr="2BC4508E">
        <w:rPr>
          <w:rFonts w:ascii="Arial" w:eastAsia="Arial" w:hAnsi="Arial" w:cs="Arial"/>
          <w:color w:val="000000" w:themeColor="text1"/>
        </w:rPr>
        <w:t xml:space="preserve"> by UK health policy frameworks, particularly integrated care system policies. This has been said to restrict the effectiveness of health equality programs and perpetuate structural disparities (Braybrook et al., 2025).</w:t>
      </w:r>
    </w:p>
    <w:p w14:paraId="1ECC56A2" w14:textId="2D71E802" w:rsidR="1F082E64" w:rsidRDefault="1F082E64" w:rsidP="00B429AA">
      <w:pPr>
        <w:spacing w:line="360" w:lineRule="auto"/>
        <w:rPr>
          <w:rFonts w:ascii="Arial" w:eastAsia="Arial" w:hAnsi="Arial" w:cs="Arial"/>
          <w:color w:val="000000" w:themeColor="text1"/>
        </w:rPr>
      </w:pPr>
      <w:r w:rsidRPr="2BC4508E">
        <w:rPr>
          <w:rFonts w:ascii="Arial" w:eastAsia="Arial" w:hAnsi="Arial" w:cs="Arial"/>
          <w:color w:val="000000" w:themeColor="text1"/>
        </w:rPr>
        <w:t xml:space="preserve">Furthermore, gaps in staff training and institutional awareness have been identified in systematic reviews in sexual and reproductive health care that highlight barriers transgender people face in accessing culturally competent consultations, inclusive screening, and respectful care environments (Allen et al., 2025). According to lived-experience studies, transgender youth and their families also face inconsistent referral procedures, challenging </w:t>
      </w:r>
      <w:r w:rsidRPr="2BC4508E">
        <w:rPr>
          <w:rFonts w:ascii="Arial" w:eastAsia="Arial" w:hAnsi="Arial" w:cs="Arial"/>
          <w:color w:val="000000" w:themeColor="text1"/>
        </w:rPr>
        <w:lastRenderedPageBreak/>
        <w:t>experiences with medical staff, and recurrent service failures. These issues may damage confidence in health and social care systems and hinder future involvement (Stepney et al., 2025).</w:t>
      </w:r>
      <w:r w:rsidR="1885B21D" w:rsidRPr="2BC4508E">
        <w:rPr>
          <w:rFonts w:ascii="Arial" w:eastAsia="Arial" w:hAnsi="Arial" w:cs="Arial"/>
          <w:color w:val="000000" w:themeColor="text1"/>
        </w:rPr>
        <w:t>)</w:t>
      </w:r>
    </w:p>
    <w:p w14:paraId="4F55499F" w14:textId="07B86F79" w:rsidR="1885B21D" w:rsidRDefault="1885B21D" w:rsidP="2BC4508E">
      <w:pPr>
        <w:spacing w:line="360" w:lineRule="auto"/>
        <w:rPr>
          <w:rFonts w:ascii="Arial" w:eastAsia="Arial" w:hAnsi="Arial" w:cs="Arial"/>
          <w:b/>
          <w:bCs/>
          <w:color w:val="000000" w:themeColor="text1"/>
        </w:rPr>
      </w:pPr>
      <w:r w:rsidRPr="2BC4508E">
        <w:rPr>
          <w:rFonts w:ascii="Arial" w:eastAsia="Arial" w:hAnsi="Arial" w:cs="Arial"/>
          <w:b/>
          <w:bCs/>
          <w:color w:val="000000" w:themeColor="text1"/>
        </w:rPr>
        <w:t xml:space="preserve"> Methods:</w:t>
      </w:r>
    </w:p>
    <w:p w14:paraId="7E42C11C" w14:textId="5A1D278D" w:rsidR="3331E9DA" w:rsidRDefault="3331E9DA" w:rsidP="2BC4508E">
      <w:pPr>
        <w:spacing w:line="360" w:lineRule="auto"/>
        <w:rPr>
          <w:rFonts w:ascii="Arial" w:eastAsia="Arial" w:hAnsi="Arial" w:cs="Arial"/>
          <w:color w:val="000000" w:themeColor="text1"/>
        </w:rPr>
      </w:pPr>
      <w:r w:rsidRPr="2BC4508E">
        <w:rPr>
          <w:rFonts w:ascii="Arial" w:eastAsia="Arial" w:hAnsi="Arial" w:cs="Arial"/>
          <w:color w:val="000000" w:themeColor="text1"/>
        </w:rPr>
        <w:t>The researcher will be using secondary data with</w:t>
      </w:r>
      <w:r w:rsidR="1736AD8F" w:rsidRPr="2BC4508E">
        <w:rPr>
          <w:rFonts w:ascii="Arial" w:eastAsia="Arial" w:hAnsi="Arial" w:cs="Arial"/>
          <w:color w:val="000000" w:themeColor="text1"/>
        </w:rPr>
        <w:t xml:space="preserve"> the goal to improve access, quality, and outcomes in UK health and social care settings, it is essential that we implement structural reforms, gender-inclusive care practices, and targeted professional education. Collectively combined, these findings demonstrate an ongoing discrepancy between policy intentions and real-life experiences. </w:t>
      </w:r>
    </w:p>
    <w:p w14:paraId="35589D29" w14:textId="49F7FFAA" w:rsidR="7419FAF2" w:rsidRDefault="7419FAF2" w:rsidP="2BC4508E">
      <w:pPr>
        <w:pStyle w:val="Heading2"/>
        <w:spacing w:before="40" w:after="0" w:line="360" w:lineRule="auto"/>
        <w:rPr>
          <w:rFonts w:ascii="Arial" w:eastAsia="Arial" w:hAnsi="Arial" w:cs="Arial"/>
          <w:b/>
          <w:bCs/>
          <w:i/>
          <w:iCs/>
          <w:color w:val="000000" w:themeColor="text1"/>
          <w:sz w:val="22"/>
          <w:szCs w:val="22"/>
        </w:rPr>
      </w:pPr>
      <w:r w:rsidRPr="2BC4508E">
        <w:rPr>
          <w:rFonts w:ascii="Arial" w:eastAsia="Arial" w:hAnsi="Arial" w:cs="Arial"/>
          <w:b/>
          <w:bCs/>
          <w:i/>
          <w:iCs/>
          <w:color w:val="000000" w:themeColor="text1"/>
          <w:sz w:val="22"/>
          <w:szCs w:val="22"/>
        </w:rPr>
        <w:t xml:space="preserve">Resources: </w:t>
      </w:r>
    </w:p>
    <w:p w14:paraId="69D443BF" w14:textId="628341A2" w:rsidR="36A16DC8" w:rsidRDefault="36A16DC8" w:rsidP="2BC4508E">
      <w:pPr>
        <w:spacing w:line="360" w:lineRule="auto"/>
      </w:pPr>
      <w:r w:rsidRPr="2BC4508E">
        <w:rPr>
          <w:rFonts w:ascii="Arial" w:eastAsia="Arial" w:hAnsi="Arial" w:cs="Arial"/>
        </w:rPr>
        <w:t>The current situation of transgender health and social care practices will be critically examined in this study using peer-reviewed academic literature, UK policy papers, professional guidelines, and reports from credible groups. Evidence-based suggestions for enhancing inclusive and equitable service delivery will be informed by these materials, which will facilitate a thorough examination of systemic obstacles.</w:t>
      </w:r>
    </w:p>
    <w:p w14:paraId="244C5496" w14:textId="62A001A8" w:rsidR="67A8E02B" w:rsidRDefault="67A8E02B" w:rsidP="2BC4508E">
      <w:pPr>
        <w:spacing w:before="240" w:after="240"/>
      </w:pPr>
      <w:r w:rsidRPr="2BC4508E">
        <w:rPr>
          <w:rFonts w:ascii="Arial" w:eastAsia="Arial" w:hAnsi="Arial" w:cs="Arial"/>
          <w:b/>
          <w:bCs/>
        </w:rPr>
        <w:t>6) Timescale:</w:t>
      </w:r>
    </w:p>
    <w:p w14:paraId="49CE5D5A" w14:textId="1181B573" w:rsidR="47014011" w:rsidRDefault="47014011" w:rsidP="00B429AA">
      <w:pPr>
        <w:spacing w:before="240" w:after="240" w:line="360" w:lineRule="auto"/>
      </w:pPr>
      <w:r w:rsidRPr="2BC4508E">
        <w:rPr>
          <w:rFonts w:ascii="Arial" w:eastAsia="Arial" w:hAnsi="Arial" w:cs="Arial"/>
        </w:rPr>
        <w:t>This study will be finished in eight weeks, which will include weeks one and two for identifying and choosing literature, weeks three and four for critically analysing policy and practice, weeks five and six for analysing findings and developing recommendations, and weeks seven and eight for final writing, review, and editing.</w:t>
      </w:r>
    </w:p>
    <w:p w14:paraId="5DB25386" w14:textId="1A64B732" w:rsidR="67A8E02B" w:rsidRDefault="67A8E02B" w:rsidP="2BC4508E">
      <w:pPr>
        <w:spacing w:before="240" w:after="240"/>
      </w:pPr>
      <w:r w:rsidRPr="2BC4508E">
        <w:rPr>
          <w:rFonts w:ascii="Arial" w:eastAsia="Arial" w:hAnsi="Arial" w:cs="Arial"/>
          <w:b/>
          <w:bCs/>
        </w:rPr>
        <w:t>7) Self-reflection as researcher (strengths and challenges):</w:t>
      </w:r>
    </w:p>
    <w:p w14:paraId="28441397" w14:textId="189D48EF" w:rsidR="64F54C05" w:rsidRDefault="64F54C05" w:rsidP="00B429AA">
      <w:pPr>
        <w:spacing w:line="360" w:lineRule="auto"/>
      </w:pPr>
      <w:r w:rsidRPr="2BC4508E">
        <w:rPr>
          <w:rFonts w:ascii="Arial" w:eastAsia="Arial" w:hAnsi="Arial" w:cs="Arial"/>
        </w:rPr>
        <w:t>My ability to critically evaluate research and policy with consideration for people with limited resources is one of my main strengths. When evaluating lived-experience studies, it could be difficult to remain reflective and steer clear of influence. By seeking academic advice, when necessary, I hope to advance my abilities in critical synthesis and inclusive, ethical study practices.</w:t>
      </w:r>
    </w:p>
    <w:p w14:paraId="194F708E" w14:textId="7259D20F" w:rsidR="00FE0596" w:rsidRPr="00041DC0" w:rsidRDefault="00FE0596" w:rsidP="00041DC0">
      <w:pPr>
        <w:spacing w:line="360" w:lineRule="auto"/>
        <w:rPr>
          <w:rFonts w:ascii="Arial" w:hAnsi="Arial" w:cs="Arial"/>
        </w:rPr>
      </w:pPr>
    </w:p>
    <w:sectPr w:rsidR="00FE0596" w:rsidRPr="00041D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845FD0"/>
    <w:multiLevelType w:val="multilevel"/>
    <w:tmpl w:val="0E0E9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FDF5441"/>
    <w:multiLevelType w:val="multilevel"/>
    <w:tmpl w:val="08085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22A2094"/>
    <w:multiLevelType w:val="multilevel"/>
    <w:tmpl w:val="25AA6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8270439">
    <w:abstractNumId w:val="0"/>
  </w:num>
  <w:num w:numId="2" w16cid:durableId="579758595">
    <w:abstractNumId w:val="2"/>
  </w:num>
  <w:num w:numId="3" w16cid:durableId="8677942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517"/>
    <w:rsid w:val="00041DC0"/>
    <w:rsid w:val="000559F2"/>
    <w:rsid w:val="00055E39"/>
    <w:rsid w:val="000E6517"/>
    <w:rsid w:val="00140EF0"/>
    <w:rsid w:val="00156BCD"/>
    <w:rsid w:val="00161584"/>
    <w:rsid w:val="00176A0F"/>
    <w:rsid w:val="001E145E"/>
    <w:rsid w:val="00251455"/>
    <w:rsid w:val="00436B25"/>
    <w:rsid w:val="00643A96"/>
    <w:rsid w:val="006A028E"/>
    <w:rsid w:val="007D103E"/>
    <w:rsid w:val="008155B0"/>
    <w:rsid w:val="00946866"/>
    <w:rsid w:val="0098051A"/>
    <w:rsid w:val="00A423A3"/>
    <w:rsid w:val="00AC7B08"/>
    <w:rsid w:val="00AD2A20"/>
    <w:rsid w:val="00B429AA"/>
    <w:rsid w:val="00B91759"/>
    <w:rsid w:val="00B942FF"/>
    <w:rsid w:val="00C003D3"/>
    <w:rsid w:val="00C5543F"/>
    <w:rsid w:val="00CA58F9"/>
    <w:rsid w:val="00CF6390"/>
    <w:rsid w:val="00E8090E"/>
    <w:rsid w:val="00F00645"/>
    <w:rsid w:val="00FC29C7"/>
    <w:rsid w:val="00FE0596"/>
    <w:rsid w:val="033338CC"/>
    <w:rsid w:val="09BDAA4B"/>
    <w:rsid w:val="107A2D3E"/>
    <w:rsid w:val="166CF678"/>
    <w:rsid w:val="16AE5FE7"/>
    <w:rsid w:val="1736AD8F"/>
    <w:rsid w:val="1885B21D"/>
    <w:rsid w:val="1F082E64"/>
    <w:rsid w:val="1F4DBEF0"/>
    <w:rsid w:val="21A5D9D8"/>
    <w:rsid w:val="26D41EE8"/>
    <w:rsid w:val="2BC4508E"/>
    <w:rsid w:val="31752FA4"/>
    <w:rsid w:val="31CA9363"/>
    <w:rsid w:val="32EF2F74"/>
    <w:rsid w:val="332B06A4"/>
    <w:rsid w:val="3331E9DA"/>
    <w:rsid w:val="3501B99C"/>
    <w:rsid w:val="36A16DC8"/>
    <w:rsid w:val="3BE4ECE4"/>
    <w:rsid w:val="3BFC7D68"/>
    <w:rsid w:val="3D5FC6FD"/>
    <w:rsid w:val="40740BA5"/>
    <w:rsid w:val="42A60ABF"/>
    <w:rsid w:val="442BB715"/>
    <w:rsid w:val="455AD0CD"/>
    <w:rsid w:val="46504861"/>
    <w:rsid w:val="47014011"/>
    <w:rsid w:val="47B8A2B5"/>
    <w:rsid w:val="49449DD1"/>
    <w:rsid w:val="4E8B0AF6"/>
    <w:rsid w:val="4EDFFB24"/>
    <w:rsid w:val="5237B95D"/>
    <w:rsid w:val="6196D1FA"/>
    <w:rsid w:val="63FEBDE0"/>
    <w:rsid w:val="64D6868C"/>
    <w:rsid w:val="64F54C05"/>
    <w:rsid w:val="6612117D"/>
    <w:rsid w:val="67A8E02B"/>
    <w:rsid w:val="6B7F349E"/>
    <w:rsid w:val="73CC05CE"/>
    <w:rsid w:val="7419FAF2"/>
    <w:rsid w:val="75CFA850"/>
    <w:rsid w:val="76D4A3AE"/>
    <w:rsid w:val="77FCE2C2"/>
    <w:rsid w:val="79BC827A"/>
    <w:rsid w:val="7F4FE5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8A72B"/>
  <w15:chartTrackingRefBased/>
  <w15:docId w15:val="{557B1302-170A-4B63-8429-15223C215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65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65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65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65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65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65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65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65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65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65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65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65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65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65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65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65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65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6517"/>
    <w:rPr>
      <w:rFonts w:eastAsiaTheme="majorEastAsia" w:cstheme="majorBidi"/>
      <w:color w:val="272727" w:themeColor="text1" w:themeTint="D8"/>
    </w:rPr>
  </w:style>
  <w:style w:type="paragraph" w:styleId="Title">
    <w:name w:val="Title"/>
    <w:basedOn w:val="Normal"/>
    <w:next w:val="Normal"/>
    <w:link w:val="TitleChar"/>
    <w:uiPriority w:val="10"/>
    <w:qFormat/>
    <w:rsid w:val="000E65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65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65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65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6517"/>
    <w:pPr>
      <w:spacing w:before="160"/>
      <w:jc w:val="center"/>
    </w:pPr>
    <w:rPr>
      <w:i/>
      <w:iCs/>
      <w:color w:val="404040" w:themeColor="text1" w:themeTint="BF"/>
    </w:rPr>
  </w:style>
  <w:style w:type="character" w:customStyle="1" w:styleId="QuoteChar">
    <w:name w:val="Quote Char"/>
    <w:basedOn w:val="DefaultParagraphFont"/>
    <w:link w:val="Quote"/>
    <w:uiPriority w:val="29"/>
    <w:rsid w:val="000E6517"/>
    <w:rPr>
      <w:i/>
      <w:iCs/>
      <w:color w:val="404040" w:themeColor="text1" w:themeTint="BF"/>
    </w:rPr>
  </w:style>
  <w:style w:type="paragraph" w:styleId="ListParagraph">
    <w:name w:val="List Paragraph"/>
    <w:basedOn w:val="Normal"/>
    <w:uiPriority w:val="34"/>
    <w:qFormat/>
    <w:rsid w:val="000E6517"/>
    <w:pPr>
      <w:ind w:left="720"/>
      <w:contextualSpacing/>
    </w:pPr>
  </w:style>
  <w:style w:type="character" w:styleId="IntenseEmphasis">
    <w:name w:val="Intense Emphasis"/>
    <w:basedOn w:val="DefaultParagraphFont"/>
    <w:uiPriority w:val="21"/>
    <w:qFormat/>
    <w:rsid w:val="000E6517"/>
    <w:rPr>
      <w:i/>
      <w:iCs/>
      <w:color w:val="0F4761" w:themeColor="accent1" w:themeShade="BF"/>
    </w:rPr>
  </w:style>
  <w:style w:type="paragraph" w:styleId="IntenseQuote">
    <w:name w:val="Intense Quote"/>
    <w:basedOn w:val="Normal"/>
    <w:next w:val="Normal"/>
    <w:link w:val="IntenseQuoteChar"/>
    <w:uiPriority w:val="30"/>
    <w:qFormat/>
    <w:rsid w:val="000E65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6517"/>
    <w:rPr>
      <w:i/>
      <w:iCs/>
      <w:color w:val="0F4761" w:themeColor="accent1" w:themeShade="BF"/>
    </w:rPr>
  </w:style>
  <w:style w:type="character" w:styleId="IntenseReference">
    <w:name w:val="Intense Reference"/>
    <w:basedOn w:val="DefaultParagraphFont"/>
    <w:uiPriority w:val="32"/>
    <w:qFormat/>
    <w:rsid w:val="000E6517"/>
    <w:rPr>
      <w:b/>
      <w:bCs/>
      <w:smallCaps/>
      <w:color w:val="0F4761" w:themeColor="accent1" w:themeShade="BF"/>
      <w:spacing w:val="5"/>
    </w:rPr>
  </w:style>
  <w:style w:type="paragraph" w:styleId="NormalWeb">
    <w:name w:val="Normal (Web)"/>
    <w:basedOn w:val="Normal"/>
    <w:uiPriority w:val="99"/>
    <w:semiHidden/>
    <w:unhideWhenUsed/>
    <w:rsid w:val="00F00645"/>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3c1ab1b1ff99059a5e172e00bb9f988b">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c5a61dedb20b983b6789652aa26944ba"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3A81C04-7E28-407B-9691-85B177741E0D}">
  <ds:schemaRefs>
    <ds:schemaRef ds:uri="http://schemas.microsoft.com/office/2006/metadata/properties"/>
    <ds:schemaRef ds:uri="http://schemas.microsoft.com/office/infopath/2007/PartnerControls"/>
    <ds:schemaRef ds:uri="60ab93c2-c2e2-4a82-ab36-09e8ba3f753e"/>
  </ds:schemaRefs>
</ds:datastoreItem>
</file>

<file path=customXml/itemProps2.xml><?xml version="1.0" encoding="utf-8"?>
<ds:datastoreItem xmlns:ds="http://schemas.openxmlformats.org/officeDocument/2006/customXml" ds:itemID="{002C49F7-0A04-4CAD-AA67-6C15DFD6FCBD}">
  <ds:schemaRefs>
    <ds:schemaRef ds:uri="http://schemas.microsoft.com/sharepoint/v3/contenttype/forms"/>
  </ds:schemaRefs>
</ds:datastoreItem>
</file>

<file path=customXml/itemProps3.xml><?xml version="1.0" encoding="utf-8"?>
<ds:datastoreItem xmlns:ds="http://schemas.openxmlformats.org/officeDocument/2006/customXml" ds:itemID="{47025F69-C1AC-46F1-BAE4-06DD26F6D2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644</Words>
  <Characters>3671</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Sharif (1907313)</dc:creator>
  <cp:keywords/>
  <dc:description/>
  <cp:lastModifiedBy>Nazia Sharif (1907313)</cp:lastModifiedBy>
  <cp:revision>25</cp:revision>
  <dcterms:created xsi:type="dcterms:W3CDTF">2026-02-06T11:57:00Z</dcterms:created>
  <dcterms:modified xsi:type="dcterms:W3CDTF">2026-02-09T10:53:00Z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