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72B9" w:rsidR="00F167FB" w:rsidP="00F167FB" w:rsidRDefault="00F167FB" w14:paraId="21D1AF87" w14:textId="77777777">
      <w:pPr>
        <w:jc w:val="center"/>
        <w:rPr>
          <w:rFonts w:ascii="Times New Roman" w:hAnsi="Times New Roman" w:eastAsia="Times New Roman" w:cs="Times New Roman"/>
          <w:b/>
          <w:bCs/>
          <w:sz w:val="32"/>
          <w:szCs w:val="36"/>
        </w:rPr>
      </w:pPr>
      <w:r w:rsidRPr="00E372B9">
        <w:rPr>
          <w:rFonts w:ascii="Times New Roman" w:hAnsi="Times New Roman" w:eastAsia="Times New Roman" w:cs="Times New Roman"/>
          <w:b/>
          <w:bCs/>
          <w:sz w:val="32"/>
          <w:szCs w:val="36"/>
        </w:rPr>
        <w:t>University of Wales Trinity Saint David</w:t>
      </w:r>
    </w:p>
    <w:p w:rsidRPr="00E372B9" w:rsidR="00F167FB" w:rsidP="00F167FB" w:rsidRDefault="00F167FB" w14:paraId="0447A124" w14:textId="77777777">
      <w:pPr>
        <w:spacing w:line="360" w:lineRule="auto"/>
        <w:jc w:val="center"/>
        <w:rPr>
          <w:rFonts w:ascii="Times New Roman" w:hAnsi="Times New Roman" w:eastAsia="Times New Roman" w:cs="Times New Roman"/>
          <w:b w:val="1"/>
          <w:bCs w:val="1"/>
          <w:sz w:val="32"/>
          <w:szCs w:val="32"/>
        </w:rPr>
      </w:pPr>
      <w:r w:rsidRPr="00E372B9">
        <w:rPr>
          <w:rFonts w:ascii="Times New Roman" w:hAnsi="Times New Roman" w:cs="Times New Roman"/>
          <w:noProof/>
          <w:lang w:val="en-US"/>
        </w:rPr>
        <w:drawing>
          <wp:anchor distT="0" distB="0" distL="114300" distR="114300" simplePos="0" relativeHeight="251661312" behindDoc="0" locked="0" layoutInCell="1" allowOverlap="1" wp14:anchorId="1C665A91" wp14:editId="5F1C22BC">
            <wp:simplePos x="0" y="0"/>
            <wp:positionH relativeFrom="column">
              <wp:posOffset>962025</wp:posOffset>
            </wp:positionH>
            <wp:positionV relativeFrom="paragraph">
              <wp:posOffset>-19050</wp:posOffset>
            </wp:positionV>
            <wp:extent cx="3059095" cy="1057275"/>
            <wp:effectExtent l="152400" t="152400" r="370205" b="352425"/>
            <wp:wrapNone/>
            <wp:docPr id="4" name="Picture 4"/>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a:xfrm>
                      <a:off x="0" y="0"/>
                      <a:ext cx="3059095" cy="105727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rsidRPr="00E372B9" w:rsidR="00F167FB" w:rsidP="00F167FB" w:rsidRDefault="00F167FB" w14:paraId="4AFDA66A" w14:textId="77777777">
      <w:pPr>
        <w:spacing w:line="360" w:lineRule="auto"/>
        <w:jc w:val="center"/>
        <w:rPr>
          <w:rFonts w:ascii="Times New Roman" w:hAnsi="Times New Roman" w:eastAsia="Times New Roman" w:cs="Times New Roman"/>
          <w:b/>
          <w:bCs/>
          <w:sz w:val="28"/>
          <w:szCs w:val="24"/>
        </w:rPr>
      </w:pPr>
    </w:p>
    <w:p w:rsidRPr="00E372B9" w:rsidR="00F167FB" w:rsidP="00F167FB" w:rsidRDefault="00F167FB" w14:paraId="7FE5FD28" w14:textId="77777777">
      <w:pPr>
        <w:spacing w:line="360" w:lineRule="auto"/>
        <w:jc w:val="center"/>
        <w:rPr>
          <w:rFonts w:ascii="Times New Roman" w:hAnsi="Times New Roman" w:eastAsia="Times New Roman" w:cs="Times New Roman"/>
          <w:b/>
          <w:bCs/>
          <w:sz w:val="28"/>
          <w:szCs w:val="24"/>
        </w:rPr>
      </w:pPr>
    </w:p>
    <w:p w:rsidRPr="00E372B9" w:rsidR="007E69BB" w:rsidP="00F167FB" w:rsidRDefault="00E54765" w14:paraId="2E5490EA" w14:textId="391A6C0B">
      <w:pPr>
        <w:spacing w:line="360" w:lineRule="auto"/>
        <w:jc w:val="center"/>
        <w:rPr>
          <w:rFonts w:ascii="Times New Roman" w:hAnsi="Times New Roman" w:eastAsia="Times New Roman" w:cs="Times New Roman"/>
          <w:bCs/>
          <w:sz w:val="28"/>
          <w:szCs w:val="36"/>
        </w:rPr>
      </w:pPr>
      <w:r w:rsidRPr="00E372B9">
        <w:rPr>
          <w:rFonts w:ascii="Times New Roman" w:hAnsi="Times New Roman" w:eastAsia="Times New Roman" w:cs="Times New Roman"/>
          <w:bCs/>
          <w:sz w:val="28"/>
          <w:szCs w:val="36"/>
        </w:rPr>
        <w:t xml:space="preserve">A project portfolio </w:t>
      </w:r>
    </w:p>
    <w:p w:rsidRPr="00E372B9" w:rsidR="00F167FB" w:rsidP="00F167FB" w:rsidRDefault="00F167FB" w14:paraId="7CAA9364" w14:textId="7D48263D">
      <w:pPr>
        <w:spacing w:line="360" w:lineRule="auto"/>
        <w:jc w:val="center"/>
        <w:rPr>
          <w:rFonts w:ascii="Times New Roman" w:hAnsi="Times New Roman" w:eastAsia="Times New Roman" w:cs="Times New Roman"/>
          <w:bCs/>
          <w:sz w:val="28"/>
          <w:szCs w:val="36"/>
        </w:rPr>
      </w:pPr>
      <w:r w:rsidRPr="00E372B9">
        <w:rPr>
          <w:rFonts w:ascii="Times New Roman" w:hAnsi="Times New Roman" w:eastAsia="Times New Roman" w:cs="Times New Roman"/>
          <w:bCs/>
          <w:sz w:val="28"/>
          <w:szCs w:val="36"/>
        </w:rPr>
        <w:t>Name:</w:t>
      </w:r>
    </w:p>
    <w:p w:rsidRPr="00E372B9" w:rsidR="00F167FB" w:rsidP="154FE652" w:rsidRDefault="007E69BB" w14:paraId="36E55332" w14:textId="559C2E1D">
      <w:pPr>
        <w:spacing w:line="360" w:lineRule="auto"/>
        <w:jc w:val="center"/>
        <w:rPr>
          <w:rFonts w:ascii="Times New Roman" w:hAnsi="Times New Roman" w:eastAsia="Times New Roman" w:cs="Times New Roman"/>
          <w:sz w:val="28"/>
          <w:szCs w:val="28"/>
        </w:rPr>
      </w:pPr>
      <w:r w:rsidRPr="154FE652" w:rsidR="61C0776F">
        <w:rPr>
          <w:rFonts w:ascii="Times New Roman" w:hAnsi="Times New Roman" w:eastAsia="Times New Roman" w:cs="Times New Roman"/>
          <w:sz w:val="28"/>
          <w:szCs w:val="28"/>
        </w:rPr>
        <w:t>Samia Kousar</w:t>
      </w:r>
    </w:p>
    <w:p w:rsidRPr="00E372B9" w:rsidR="00F167FB" w:rsidP="00F167FB" w:rsidRDefault="00F167FB" w14:paraId="16B58659" w14:textId="77777777">
      <w:pPr>
        <w:spacing w:line="360" w:lineRule="auto"/>
        <w:jc w:val="center"/>
        <w:rPr>
          <w:rFonts w:ascii="Times New Roman" w:hAnsi="Times New Roman" w:eastAsia="Times New Roman" w:cs="Times New Roman"/>
          <w:bCs/>
          <w:sz w:val="28"/>
          <w:szCs w:val="36"/>
        </w:rPr>
      </w:pPr>
      <w:r w:rsidRPr="00E372B9">
        <w:rPr>
          <w:rFonts w:ascii="Times New Roman" w:hAnsi="Times New Roman" w:eastAsia="Times New Roman" w:cs="Times New Roman"/>
          <w:bCs/>
          <w:sz w:val="28"/>
          <w:szCs w:val="36"/>
        </w:rPr>
        <w:t>ID:</w:t>
      </w:r>
    </w:p>
    <w:p w:rsidRPr="00E372B9" w:rsidR="00F167FB" w:rsidP="154FE652" w:rsidRDefault="007E69BB" w14:paraId="4CEFCE5C" w14:textId="51690364">
      <w:pPr>
        <w:spacing w:line="360" w:lineRule="auto"/>
        <w:jc w:val="center"/>
        <w:rPr>
          <w:rFonts w:ascii="Times New Roman" w:hAnsi="Times New Roman" w:eastAsia="Times New Roman" w:cs="Times New Roman"/>
          <w:sz w:val="28"/>
          <w:szCs w:val="28"/>
        </w:rPr>
      </w:pPr>
      <w:r w:rsidRPr="154FE652" w:rsidR="007E69BB">
        <w:rPr>
          <w:rFonts w:ascii="Times New Roman" w:hAnsi="Times New Roman" w:eastAsia="Times New Roman" w:cs="Times New Roman"/>
          <w:sz w:val="28"/>
          <w:szCs w:val="28"/>
        </w:rPr>
        <w:t>2</w:t>
      </w:r>
      <w:r w:rsidRPr="154FE652" w:rsidR="4C412F2E">
        <w:rPr>
          <w:rFonts w:ascii="Times New Roman" w:hAnsi="Times New Roman" w:eastAsia="Times New Roman" w:cs="Times New Roman"/>
          <w:sz w:val="28"/>
          <w:szCs w:val="28"/>
        </w:rPr>
        <w:t>211601</w:t>
      </w:r>
    </w:p>
    <w:p w:rsidRPr="00E372B9" w:rsidR="00F167FB" w:rsidP="00F167FB" w:rsidRDefault="00F167FB" w14:paraId="26CC8AF2" w14:textId="77777777">
      <w:pPr>
        <w:spacing w:line="360" w:lineRule="auto"/>
        <w:jc w:val="center"/>
        <w:rPr>
          <w:rFonts w:ascii="Times New Roman" w:hAnsi="Times New Roman" w:eastAsia="Times New Roman" w:cs="Times New Roman"/>
          <w:bCs/>
          <w:sz w:val="28"/>
          <w:szCs w:val="36"/>
        </w:rPr>
      </w:pPr>
      <w:r w:rsidRPr="00E372B9">
        <w:rPr>
          <w:rFonts w:ascii="Times New Roman" w:hAnsi="Times New Roman" w:eastAsia="Times New Roman" w:cs="Times New Roman"/>
          <w:bCs/>
          <w:sz w:val="28"/>
          <w:szCs w:val="36"/>
        </w:rPr>
        <w:t>Module:</w:t>
      </w:r>
    </w:p>
    <w:p w:rsidRPr="00E372B9" w:rsidR="00F167FB" w:rsidP="154FE652" w:rsidRDefault="00E54765" w14:paraId="0FFB327E" w14:textId="389EFBAA">
      <w:pPr>
        <w:spacing w:line="360" w:lineRule="auto"/>
        <w:jc w:val="center"/>
        <w:rPr>
          <w:rFonts w:ascii="Arial Nova" w:hAnsi="Arial Nova" w:eastAsia="Arial Nova" w:cs="Arial Nova"/>
          <w:b w:val="1"/>
          <w:bCs w:val="1"/>
          <w:sz w:val="28"/>
          <w:szCs w:val="28"/>
        </w:rPr>
      </w:pPr>
      <w:r w:rsidRPr="154FE652" w:rsidR="00E54765">
        <w:rPr>
          <w:rFonts w:ascii="Arial Nova" w:hAnsi="Arial Nova" w:eastAsia="Arial Nova" w:cs="Arial Nova"/>
          <w:b w:val="1"/>
          <w:bCs w:val="1"/>
          <w:sz w:val="28"/>
          <w:szCs w:val="28"/>
        </w:rPr>
        <w:t>LCLM5003</w:t>
      </w:r>
      <w:r w:rsidRPr="154FE652" w:rsidR="007E69BB">
        <w:rPr>
          <w:rFonts w:ascii="Arial Nova" w:hAnsi="Arial Nova" w:eastAsia="Arial Nova" w:cs="Arial Nova"/>
          <w:b w:val="1"/>
          <w:bCs w:val="1"/>
          <w:sz w:val="28"/>
          <w:szCs w:val="28"/>
        </w:rPr>
        <w:t xml:space="preserve"> </w:t>
      </w:r>
      <w:r w:rsidRPr="154FE652" w:rsidR="00E54765">
        <w:rPr>
          <w:rFonts w:ascii="Arial Nova" w:hAnsi="Arial Nova" w:eastAsia="Arial Nova" w:cs="Arial Nova"/>
          <w:b w:val="1"/>
          <w:bCs w:val="1"/>
          <w:sz w:val="28"/>
          <w:szCs w:val="28"/>
        </w:rPr>
        <w:t>Project Management</w:t>
      </w:r>
    </w:p>
    <w:p w:rsidRPr="00E372B9" w:rsidR="00F167FB" w:rsidP="007E69BB" w:rsidRDefault="00F167FB" w14:paraId="7344541C" w14:textId="5AE39506">
      <w:pPr>
        <w:spacing w:line="360" w:lineRule="auto"/>
        <w:jc w:val="center"/>
        <w:rPr>
          <w:rFonts w:ascii="Times New Roman" w:hAnsi="Times New Roman" w:eastAsia="Times New Roman" w:cs="Times New Roman"/>
          <w:bCs/>
          <w:sz w:val="28"/>
          <w:szCs w:val="36"/>
        </w:rPr>
      </w:pPr>
      <w:r w:rsidRPr="00E372B9">
        <w:rPr>
          <w:rFonts w:ascii="Times New Roman" w:hAnsi="Times New Roman" w:eastAsia="Times New Roman" w:cs="Times New Roman"/>
          <w:bCs/>
          <w:sz w:val="28"/>
          <w:szCs w:val="36"/>
        </w:rPr>
        <w:t>Date:</w:t>
      </w:r>
    </w:p>
    <w:p w:rsidRPr="00E372B9" w:rsidR="00F167FB" w:rsidP="00F167FB" w:rsidRDefault="00E54765" w14:paraId="1F5BA0A6" w14:textId="43D2D4E8">
      <w:pPr>
        <w:spacing w:line="360" w:lineRule="auto"/>
        <w:jc w:val="center"/>
        <w:rPr>
          <w:rFonts w:ascii="Times New Roman" w:hAnsi="Times New Roman" w:eastAsia="Times New Roman" w:cs="Times New Roman"/>
          <w:bCs/>
          <w:sz w:val="28"/>
          <w:szCs w:val="36"/>
        </w:rPr>
      </w:pPr>
      <w:r w:rsidRPr="00E372B9">
        <w:rPr>
          <w:rFonts w:ascii="Times New Roman" w:hAnsi="Times New Roman" w:eastAsia="Times New Roman" w:cs="Times New Roman"/>
          <w:bCs/>
          <w:sz w:val="28"/>
          <w:szCs w:val="36"/>
        </w:rPr>
        <w:t>22</w:t>
      </w:r>
      <w:r w:rsidRPr="00E372B9" w:rsidR="00F167FB">
        <w:rPr>
          <w:rFonts w:ascii="Times New Roman" w:hAnsi="Times New Roman" w:eastAsia="Times New Roman" w:cs="Times New Roman"/>
          <w:bCs/>
          <w:sz w:val="28"/>
          <w:szCs w:val="36"/>
        </w:rPr>
        <w:t xml:space="preserve"> </w:t>
      </w:r>
      <w:r w:rsidRPr="00E372B9">
        <w:rPr>
          <w:rFonts w:ascii="Times New Roman" w:hAnsi="Times New Roman" w:eastAsia="Times New Roman" w:cs="Times New Roman"/>
          <w:bCs/>
          <w:sz w:val="28"/>
          <w:szCs w:val="36"/>
        </w:rPr>
        <w:t>February 2026</w:t>
      </w:r>
    </w:p>
    <w:p w:rsidRPr="00E372B9" w:rsidR="00F167FB" w:rsidP="00F167FB" w:rsidRDefault="0013414E" w14:paraId="192EB821" w14:textId="48B7A5BC">
      <w:pPr>
        <w:spacing w:line="360" w:lineRule="auto"/>
        <w:jc w:val="center"/>
        <w:rPr>
          <w:rFonts w:ascii="Times New Roman" w:hAnsi="Times New Roman" w:eastAsia="Times New Roman" w:cs="Times New Roman"/>
          <w:bCs/>
          <w:sz w:val="28"/>
          <w:szCs w:val="36"/>
        </w:rPr>
      </w:pPr>
      <w:r w:rsidRPr="00E372B9">
        <w:rPr>
          <w:rFonts w:ascii="Times New Roman" w:hAnsi="Times New Roman" w:eastAsia="Times New Roman" w:cs="Times New Roman"/>
          <w:bCs/>
          <w:sz w:val="28"/>
          <w:szCs w:val="36"/>
        </w:rPr>
        <w:t>Word count:</w:t>
      </w:r>
    </w:p>
    <w:p w:rsidRPr="00E372B9" w:rsidR="00F167FB" w:rsidP="00F167FB" w:rsidRDefault="00803BE9" w14:paraId="305A89D4" w14:textId="6F69A4DF">
      <w:pPr>
        <w:spacing w:line="360" w:lineRule="auto"/>
        <w:jc w:val="center"/>
        <w:rPr>
          <w:rFonts w:ascii="Times New Roman" w:hAnsi="Times New Roman" w:eastAsia="Times New Roman" w:cs="Times New Roman"/>
          <w:bCs/>
          <w:sz w:val="28"/>
          <w:szCs w:val="36"/>
        </w:rPr>
      </w:pPr>
      <w:r>
        <w:rPr>
          <w:rFonts w:ascii="Times New Roman" w:hAnsi="Times New Roman" w:eastAsia="Times New Roman" w:cs="Times New Roman"/>
          <w:bCs/>
          <w:sz w:val="28"/>
          <w:szCs w:val="36"/>
        </w:rPr>
        <w:t>3039</w:t>
      </w:r>
    </w:p>
    <w:p w:rsidRPr="00E372B9" w:rsidR="00CF4267" w:rsidRDefault="00CF4267" w14:paraId="3C1239C3" w14:textId="2A98CE4E">
      <w:pPr>
        <w:rPr>
          <w:rFonts w:ascii="Times New Roman" w:hAnsi="Times New Roman" w:cs="Times New Roman"/>
          <w:b/>
        </w:rPr>
      </w:pPr>
      <w:r w:rsidRPr="00E372B9">
        <w:rPr>
          <w:rFonts w:ascii="Times New Roman" w:hAnsi="Times New Roman" w:cs="Times New Roman"/>
          <w:b/>
        </w:rPr>
        <w:br w:type="page"/>
      </w:r>
    </w:p>
    <w:p w:rsidR="00CF4267" w:rsidP="00CF4267" w:rsidRDefault="00CF4267" w14:paraId="19C29745" w14:textId="6FF0130E">
      <w:pPr>
        <w:spacing w:after="0" w:line="240" w:lineRule="auto"/>
        <w:jc w:val="center"/>
        <w:rPr>
          <w:rFonts w:ascii="Times New Roman" w:hAnsi="Times New Roman" w:cs="Times New Roman"/>
          <w:b/>
          <w:sz w:val="24"/>
          <w:szCs w:val="24"/>
        </w:rPr>
      </w:pPr>
      <w:r w:rsidRPr="00803BE9">
        <w:rPr>
          <w:rFonts w:ascii="Times New Roman" w:hAnsi="Times New Roman" w:cs="Times New Roman"/>
          <w:b/>
          <w:sz w:val="24"/>
          <w:szCs w:val="24"/>
        </w:rPr>
        <w:t>Rebuilding the principal corridor for transportation of goods and people</w:t>
      </w:r>
    </w:p>
    <w:p w:rsidRPr="00803BE9" w:rsidR="00B53592" w:rsidP="00CF4267" w:rsidRDefault="00B53592" w14:paraId="095ACC4D" w14:textId="7F439DEA">
      <w:pPr>
        <w:spacing w:after="0" w:line="240" w:lineRule="auto"/>
        <w:jc w:val="center"/>
        <w:rPr>
          <w:rFonts w:ascii="Times New Roman" w:hAnsi="Times New Roman" w:cs="Times New Roman"/>
          <w:b/>
          <w:sz w:val="24"/>
          <w:szCs w:val="24"/>
        </w:rPr>
      </w:pPr>
    </w:p>
    <w:p w:rsidRPr="00E372B9" w:rsidR="00CF4267" w:rsidRDefault="00596F33" w14:paraId="2858C0FB" w14:textId="534D8B3A">
      <w:pPr>
        <w:rPr>
          <w:rFonts w:ascii="Times New Roman" w:hAnsi="Times New Roman" w:cs="Times New Roman"/>
          <w:sz w:val="24"/>
          <w:szCs w:val="24"/>
        </w:rPr>
      </w:pPr>
      <w:r>
        <w:rPr>
          <w:noProof/>
          <w:lang w:val="en-US"/>
        </w:rPr>
        <w:drawing>
          <wp:anchor distT="0" distB="0" distL="114300" distR="114300" simplePos="0" relativeHeight="251662336" behindDoc="0" locked="0" layoutInCell="1" allowOverlap="1" wp14:anchorId="712B5D3E" wp14:editId="30CA6B95">
            <wp:simplePos x="0" y="0"/>
            <wp:positionH relativeFrom="column">
              <wp:posOffset>453224</wp:posOffset>
            </wp:positionH>
            <wp:positionV relativeFrom="paragraph">
              <wp:posOffset>4587240</wp:posOffset>
            </wp:positionV>
            <wp:extent cx="4897688" cy="4500438"/>
            <wp:effectExtent l="171450" t="171450" r="379730" b="3575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897478" cy="450024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A026D5">
        <w:rPr>
          <w:noProof/>
          <w:lang w:val="en-US"/>
        </w:rPr>
        <w:drawing>
          <wp:anchor distT="0" distB="0" distL="114300" distR="114300" simplePos="0" relativeHeight="251663360" behindDoc="0" locked="0" layoutInCell="1" allowOverlap="1" wp14:anchorId="3B28A2B8" wp14:editId="0B2C936A">
            <wp:simplePos x="0" y="0"/>
            <wp:positionH relativeFrom="column">
              <wp:posOffset>452783</wp:posOffset>
            </wp:positionH>
            <wp:positionV relativeFrom="paragraph">
              <wp:posOffset>15240</wp:posOffset>
            </wp:positionV>
            <wp:extent cx="4898003" cy="4526305"/>
            <wp:effectExtent l="171450" t="171450" r="379095" b="3695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898003" cy="452630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Pr="00E372B9" w:rsidR="00CF4267">
        <w:rPr>
          <w:rFonts w:ascii="Times New Roman" w:hAnsi="Times New Roman" w:cs="Times New Roman"/>
          <w:sz w:val="24"/>
          <w:szCs w:val="24"/>
        </w:rPr>
        <w:br w:type="page"/>
      </w:r>
    </w:p>
    <w:sdt>
      <w:sdtPr>
        <w:id w:val="1720093859"/>
        <w:docPartObj>
          <w:docPartGallery w:val="Table of Contents"/>
          <w:docPartUnique/>
        </w:docPartObj>
        <w:rPr>
          <w:rFonts w:ascii="Times New Roman" w:hAnsi="Times New Roman" w:eastAsia="Calibri" w:cs="Times New Roman" w:eastAsiaTheme="minorAscii"/>
          <w:b w:val="0"/>
          <w:bCs w:val="0"/>
          <w:color w:val="auto"/>
          <w:sz w:val="22"/>
          <w:szCs w:val="22"/>
          <w:lang w:val="en-GB" w:eastAsia="en-US"/>
        </w:rPr>
      </w:sdtPr>
      <w:sdtEndPr>
        <w:rPr>
          <w:rFonts w:ascii="Times New Roman" w:hAnsi="Times New Roman" w:eastAsia="Calibri" w:cs="Times New Roman" w:eastAsiaTheme="minorAscii"/>
          <w:b w:val="0"/>
          <w:bCs w:val="0"/>
          <w:noProof/>
          <w:color w:val="auto"/>
          <w:sz w:val="22"/>
          <w:szCs w:val="22"/>
          <w:lang w:val="en-GB" w:eastAsia="en-US"/>
        </w:rPr>
      </w:sdtEndPr>
      <w:sdtContent>
        <w:p w:rsidRPr="00E372B9" w:rsidR="00FD0388" w:rsidP="001C611F" w:rsidRDefault="00FD0388" w14:paraId="6AE3CF47" w14:textId="77777777">
          <w:pPr>
            <w:pStyle w:val="TOCHeading"/>
            <w:spacing w:line="480" w:lineRule="auto"/>
            <w:jc w:val="both"/>
            <w:rPr>
              <w:rFonts w:ascii="Times New Roman" w:hAnsi="Times New Roman" w:cs="Times New Roman"/>
            </w:rPr>
          </w:pPr>
          <w:r w:rsidRPr="00E372B9">
            <w:rPr>
              <w:rFonts w:ascii="Times New Roman" w:hAnsi="Times New Roman" w:cs="Times New Roman"/>
            </w:rPr>
            <w:t>Contents</w:t>
          </w:r>
        </w:p>
        <w:p w:rsidR="0098558A" w:rsidRDefault="00FD0388" w14:paraId="44EC7CF8" w14:textId="77777777">
          <w:pPr>
            <w:pStyle w:val="TOC1"/>
            <w:tabs>
              <w:tab w:val="right" w:leader="dot" w:pos="9017"/>
            </w:tabs>
            <w:rPr>
              <w:rFonts w:eastAsiaTheme="minorEastAsia"/>
              <w:noProof/>
              <w:lang w:val="en-US"/>
            </w:rPr>
          </w:pPr>
          <w:r w:rsidRPr="00E372B9">
            <w:rPr>
              <w:rFonts w:ascii="Times New Roman" w:hAnsi="Times New Roman" w:cs="Times New Roman"/>
            </w:rPr>
            <w:fldChar w:fldCharType="begin"/>
          </w:r>
          <w:r w:rsidRPr="00E372B9">
            <w:rPr>
              <w:rFonts w:ascii="Times New Roman" w:hAnsi="Times New Roman" w:cs="Times New Roman"/>
            </w:rPr>
            <w:instrText xml:space="preserve"> TOC \o "1-3" \h \z \u </w:instrText>
          </w:r>
          <w:r w:rsidRPr="00E372B9">
            <w:rPr>
              <w:rFonts w:ascii="Times New Roman" w:hAnsi="Times New Roman" w:cs="Times New Roman"/>
            </w:rPr>
            <w:fldChar w:fldCharType="separate"/>
          </w:r>
          <w:hyperlink w:history="1" w:anchor="_Toc222610039">
            <w:r w:rsidRPr="004B4E78" w:rsidR="0098558A">
              <w:rPr>
                <w:rStyle w:val="Hyperlink"/>
                <w:rFonts w:ascii="Times New Roman" w:hAnsi="Times New Roman" w:cs="Times New Roman"/>
                <w:noProof/>
              </w:rPr>
              <w:t>Part A Poster</w:t>
            </w:r>
            <w:r w:rsidR="0098558A">
              <w:rPr>
                <w:noProof/>
                <w:webHidden/>
              </w:rPr>
              <w:tab/>
            </w:r>
            <w:r w:rsidR="0098558A">
              <w:rPr>
                <w:noProof/>
                <w:webHidden/>
              </w:rPr>
              <w:fldChar w:fldCharType="begin"/>
            </w:r>
            <w:r w:rsidR="0098558A">
              <w:rPr>
                <w:noProof/>
                <w:webHidden/>
              </w:rPr>
              <w:instrText xml:space="preserve"> PAGEREF _Toc222610039 \h </w:instrText>
            </w:r>
            <w:r w:rsidR="0098558A">
              <w:rPr>
                <w:noProof/>
                <w:webHidden/>
              </w:rPr>
            </w:r>
            <w:r w:rsidR="0098558A">
              <w:rPr>
                <w:noProof/>
                <w:webHidden/>
              </w:rPr>
              <w:fldChar w:fldCharType="separate"/>
            </w:r>
            <w:r w:rsidR="0098558A">
              <w:rPr>
                <w:noProof/>
                <w:webHidden/>
              </w:rPr>
              <w:t>4</w:t>
            </w:r>
            <w:r w:rsidR="0098558A">
              <w:rPr>
                <w:noProof/>
                <w:webHidden/>
              </w:rPr>
              <w:fldChar w:fldCharType="end"/>
            </w:r>
          </w:hyperlink>
        </w:p>
        <w:p w:rsidR="0098558A" w:rsidRDefault="0098558A" w14:paraId="3F8305AB" w14:textId="77777777">
          <w:pPr>
            <w:pStyle w:val="TOC1"/>
            <w:tabs>
              <w:tab w:val="right" w:leader="dot" w:pos="9017"/>
            </w:tabs>
            <w:rPr>
              <w:rFonts w:eastAsiaTheme="minorEastAsia"/>
              <w:noProof/>
              <w:lang w:val="en-US"/>
            </w:rPr>
          </w:pPr>
          <w:hyperlink w:history="1" w:anchor="_Toc222610040">
            <w:r w:rsidRPr="004B4E78">
              <w:rPr>
                <w:rStyle w:val="Hyperlink"/>
                <w:noProof/>
              </w:rPr>
              <w:t>Part B Reflection on Feedback</w:t>
            </w:r>
            <w:r>
              <w:rPr>
                <w:noProof/>
                <w:webHidden/>
              </w:rPr>
              <w:tab/>
            </w:r>
            <w:r>
              <w:rPr>
                <w:noProof/>
                <w:webHidden/>
              </w:rPr>
              <w:fldChar w:fldCharType="begin"/>
            </w:r>
            <w:r>
              <w:rPr>
                <w:noProof/>
                <w:webHidden/>
              </w:rPr>
              <w:instrText xml:space="preserve"> PAGEREF _Toc222610040 \h </w:instrText>
            </w:r>
            <w:r>
              <w:rPr>
                <w:noProof/>
                <w:webHidden/>
              </w:rPr>
            </w:r>
            <w:r>
              <w:rPr>
                <w:noProof/>
                <w:webHidden/>
              </w:rPr>
              <w:fldChar w:fldCharType="separate"/>
            </w:r>
            <w:r>
              <w:rPr>
                <w:noProof/>
                <w:webHidden/>
              </w:rPr>
              <w:t>6</w:t>
            </w:r>
            <w:r>
              <w:rPr>
                <w:noProof/>
                <w:webHidden/>
              </w:rPr>
              <w:fldChar w:fldCharType="end"/>
            </w:r>
          </w:hyperlink>
        </w:p>
        <w:p w:rsidR="0098558A" w:rsidRDefault="0098558A" w14:paraId="207D4737" w14:textId="77777777">
          <w:pPr>
            <w:pStyle w:val="TOC1"/>
            <w:tabs>
              <w:tab w:val="right" w:leader="dot" w:pos="9017"/>
            </w:tabs>
            <w:rPr>
              <w:rFonts w:eastAsiaTheme="minorEastAsia"/>
              <w:noProof/>
              <w:lang w:val="en-US"/>
            </w:rPr>
          </w:pPr>
          <w:hyperlink w:history="1" w:anchor="_Toc222610041">
            <w:r w:rsidRPr="004B4E78">
              <w:rPr>
                <w:rStyle w:val="Hyperlink"/>
                <w:rFonts w:ascii="Times New Roman" w:hAnsi="Times New Roman" w:cs="Times New Roman"/>
                <w:noProof/>
              </w:rPr>
              <w:t>Part C Report- 2521 Words</w:t>
            </w:r>
            <w:r>
              <w:rPr>
                <w:noProof/>
                <w:webHidden/>
              </w:rPr>
              <w:tab/>
            </w:r>
            <w:r>
              <w:rPr>
                <w:noProof/>
                <w:webHidden/>
              </w:rPr>
              <w:fldChar w:fldCharType="begin"/>
            </w:r>
            <w:r>
              <w:rPr>
                <w:noProof/>
                <w:webHidden/>
              </w:rPr>
              <w:instrText xml:space="preserve"> PAGEREF _Toc222610041 \h </w:instrText>
            </w:r>
            <w:r>
              <w:rPr>
                <w:noProof/>
                <w:webHidden/>
              </w:rPr>
            </w:r>
            <w:r>
              <w:rPr>
                <w:noProof/>
                <w:webHidden/>
              </w:rPr>
              <w:fldChar w:fldCharType="separate"/>
            </w:r>
            <w:r>
              <w:rPr>
                <w:noProof/>
                <w:webHidden/>
              </w:rPr>
              <w:t>8</w:t>
            </w:r>
            <w:r>
              <w:rPr>
                <w:noProof/>
                <w:webHidden/>
              </w:rPr>
              <w:fldChar w:fldCharType="end"/>
            </w:r>
          </w:hyperlink>
        </w:p>
        <w:p w:rsidR="0098558A" w:rsidRDefault="0098558A" w14:paraId="0121D782" w14:textId="77777777">
          <w:pPr>
            <w:pStyle w:val="TOC2"/>
            <w:tabs>
              <w:tab w:val="left" w:pos="660"/>
              <w:tab w:val="right" w:leader="dot" w:pos="9017"/>
            </w:tabs>
            <w:rPr>
              <w:rFonts w:eastAsiaTheme="minorEastAsia"/>
              <w:noProof/>
              <w:lang w:val="en-US"/>
            </w:rPr>
          </w:pPr>
          <w:hyperlink w:history="1" w:anchor="_Toc222610042">
            <w:r w:rsidRPr="004B4E78">
              <w:rPr>
                <w:rStyle w:val="Hyperlink"/>
                <w:rFonts w:ascii="Times New Roman" w:hAnsi="Times New Roman" w:cs="Times New Roman"/>
                <w:noProof/>
              </w:rPr>
              <w:t>1.</w:t>
            </w:r>
            <w:r>
              <w:rPr>
                <w:rFonts w:eastAsiaTheme="minorEastAsia"/>
                <w:noProof/>
                <w:lang w:val="en-US"/>
              </w:rPr>
              <w:tab/>
            </w:r>
            <w:r w:rsidRPr="004B4E7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_Toc222610042 \h </w:instrText>
            </w:r>
            <w:r>
              <w:rPr>
                <w:noProof/>
                <w:webHidden/>
              </w:rPr>
            </w:r>
            <w:r>
              <w:rPr>
                <w:noProof/>
                <w:webHidden/>
              </w:rPr>
              <w:fldChar w:fldCharType="separate"/>
            </w:r>
            <w:r>
              <w:rPr>
                <w:noProof/>
                <w:webHidden/>
              </w:rPr>
              <w:t>8</w:t>
            </w:r>
            <w:r>
              <w:rPr>
                <w:noProof/>
                <w:webHidden/>
              </w:rPr>
              <w:fldChar w:fldCharType="end"/>
            </w:r>
          </w:hyperlink>
        </w:p>
        <w:p w:rsidR="0098558A" w:rsidRDefault="0098558A" w14:paraId="0A55577E" w14:textId="77777777">
          <w:pPr>
            <w:pStyle w:val="TOC2"/>
            <w:tabs>
              <w:tab w:val="left" w:pos="660"/>
              <w:tab w:val="right" w:leader="dot" w:pos="9017"/>
            </w:tabs>
            <w:rPr>
              <w:rFonts w:eastAsiaTheme="minorEastAsia"/>
              <w:noProof/>
              <w:lang w:val="en-US"/>
            </w:rPr>
          </w:pPr>
          <w:hyperlink w:history="1" w:anchor="_Toc222610043">
            <w:r w:rsidRPr="004B4E78">
              <w:rPr>
                <w:rStyle w:val="Hyperlink"/>
                <w:rFonts w:ascii="Times New Roman" w:hAnsi="Times New Roman" w:cs="Times New Roman"/>
                <w:noProof/>
                <w:lang w:val="en-US"/>
              </w:rPr>
              <w:t>2.</w:t>
            </w:r>
            <w:r>
              <w:rPr>
                <w:rFonts w:eastAsiaTheme="minorEastAsia"/>
                <w:noProof/>
                <w:lang w:val="en-US"/>
              </w:rPr>
              <w:tab/>
            </w:r>
            <w:r w:rsidRPr="004B4E78">
              <w:rPr>
                <w:rStyle w:val="Hyperlink"/>
                <w:rFonts w:ascii="Times New Roman" w:hAnsi="Times New Roman" w:cs="Times New Roman"/>
                <w:noProof/>
                <w:lang w:val="en-US"/>
              </w:rPr>
              <w:t>Project Description</w:t>
            </w:r>
            <w:r>
              <w:rPr>
                <w:noProof/>
                <w:webHidden/>
              </w:rPr>
              <w:tab/>
            </w:r>
            <w:r>
              <w:rPr>
                <w:noProof/>
                <w:webHidden/>
              </w:rPr>
              <w:fldChar w:fldCharType="begin"/>
            </w:r>
            <w:r>
              <w:rPr>
                <w:noProof/>
                <w:webHidden/>
              </w:rPr>
              <w:instrText xml:space="preserve"> PAGEREF _Toc222610043 \h </w:instrText>
            </w:r>
            <w:r>
              <w:rPr>
                <w:noProof/>
                <w:webHidden/>
              </w:rPr>
            </w:r>
            <w:r>
              <w:rPr>
                <w:noProof/>
                <w:webHidden/>
              </w:rPr>
              <w:fldChar w:fldCharType="separate"/>
            </w:r>
            <w:r>
              <w:rPr>
                <w:noProof/>
                <w:webHidden/>
              </w:rPr>
              <w:t>9</w:t>
            </w:r>
            <w:r>
              <w:rPr>
                <w:noProof/>
                <w:webHidden/>
              </w:rPr>
              <w:fldChar w:fldCharType="end"/>
            </w:r>
          </w:hyperlink>
        </w:p>
        <w:p w:rsidR="0098558A" w:rsidRDefault="0098558A" w14:paraId="070A3845" w14:textId="77777777">
          <w:pPr>
            <w:pStyle w:val="TOC2"/>
            <w:tabs>
              <w:tab w:val="left" w:pos="660"/>
              <w:tab w:val="right" w:leader="dot" w:pos="9017"/>
            </w:tabs>
            <w:rPr>
              <w:rFonts w:eastAsiaTheme="minorEastAsia"/>
              <w:noProof/>
              <w:lang w:val="en-US"/>
            </w:rPr>
          </w:pPr>
          <w:hyperlink w:history="1" w:anchor="_Toc222610044">
            <w:r w:rsidRPr="004B4E78">
              <w:rPr>
                <w:rStyle w:val="Hyperlink"/>
                <w:rFonts w:ascii="Times New Roman" w:hAnsi="Times New Roman" w:cs="Times New Roman"/>
                <w:noProof/>
                <w:lang w:val="en-US"/>
              </w:rPr>
              <w:t>3.</w:t>
            </w:r>
            <w:r>
              <w:rPr>
                <w:rFonts w:eastAsiaTheme="minorEastAsia"/>
                <w:noProof/>
                <w:lang w:val="en-US"/>
              </w:rPr>
              <w:tab/>
            </w:r>
            <w:r w:rsidRPr="004B4E78">
              <w:rPr>
                <w:rStyle w:val="Hyperlink"/>
                <w:rFonts w:ascii="Times New Roman" w:hAnsi="Times New Roman" w:cs="Times New Roman"/>
                <w:noProof/>
                <w:lang w:val="en-US"/>
              </w:rPr>
              <w:t>Project Scope</w:t>
            </w:r>
            <w:r>
              <w:rPr>
                <w:noProof/>
                <w:webHidden/>
              </w:rPr>
              <w:tab/>
            </w:r>
            <w:r>
              <w:rPr>
                <w:noProof/>
                <w:webHidden/>
              </w:rPr>
              <w:fldChar w:fldCharType="begin"/>
            </w:r>
            <w:r>
              <w:rPr>
                <w:noProof/>
                <w:webHidden/>
              </w:rPr>
              <w:instrText xml:space="preserve"> PAGEREF _Toc222610044 \h </w:instrText>
            </w:r>
            <w:r>
              <w:rPr>
                <w:noProof/>
                <w:webHidden/>
              </w:rPr>
            </w:r>
            <w:r>
              <w:rPr>
                <w:noProof/>
                <w:webHidden/>
              </w:rPr>
              <w:fldChar w:fldCharType="separate"/>
            </w:r>
            <w:r>
              <w:rPr>
                <w:noProof/>
                <w:webHidden/>
              </w:rPr>
              <w:t>10</w:t>
            </w:r>
            <w:r>
              <w:rPr>
                <w:noProof/>
                <w:webHidden/>
              </w:rPr>
              <w:fldChar w:fldCharType="end"/>
            </w:r>
          </w:hyperlink>
        </w:p>
        <w:p w:rsidR="0098558A" w:rsidRDefault="0098558A" w14:paraId="2E1D7696" w14:textId="77777777">
          <w:pPr>
            <w:pStyle w:val="TOC2"/>
            <w:tabs>
              <w:tab w:val="left" w:pos="660"/>
              <w:tab w:val="right" w:leader="dot" w:pos="9017"/>
            </w:tabs>
            <w:rPr>
              <w:rFonts w:eastAsiaTheme="minorEastAsia"/>
              <w:noProof/>
              <w:lang w:val="en-US"/>
            </w:rPr>
          </w:pPr>
          <w:hyperlink w:history="1" w:anchor="_Toc222610045">
            <w:r w:rsidRPr="004B4E78">
              <w:rPr>
                <w:rStyle w:val="Hyperlink"/>
                <w:rFonts w:ascii="Times New Roman" w:hAnsi="Times New Roman" w:cs="Times New Roman"/>
                <w:noProof/>
                <w:lang w:val="en-US"/>
              </w:rPr>
              <w:t>4.</w:t>
            </w:r>
            <w:r>
              <w:rPr>
                <w:rFonts w:eastAsiaTheme="minorEastAsia"/>
                <w:noProof/>
                <w:lang w:val="en-US"/>
              </w:rPr>
              <w:tab/>
            </w:r>
            <w:r w:rsidRPr="004B4E78">
              <w:rPr>
                <w:rStyle w:val="Hyperlink"/>
                <w:rFonts w:ascii="Times New Roman" w:hAnsi="Times New Roman" w:cs="Times New Roman"/>
                <w:noProof/>
                <w:lang w:val="en-US"/>
              </w:rPr>
              <w:t>Work Breakdown Structure (WBS)</w:t>
            </w:r>
            <w:r>
              <w:rPr>
                <w:noProof/>
                <w:webHidden/>
              </w:rPr>
              <w:tab/>
            </w:r>
            <w:r>
              <w:rPr>
                <w:noProof/>
                <w:webHidden/>
              </w:rPr>
              <w:fldChar w:fldCharType="begin"/>
            </w:r>
            <w:r>
              <w:rPr>
                <w:noProof/>
                <w:webHidden/>
              </w:rPr>
              <w:instrText xml:space="preserve"> PAGEREF _Toc222610045 \h </w:instrText>
            </w:r>
            <w:r>
              <w:rPr>
                <w:noProof/>
                <w:webHidden/>
              </w:rPr>
            </w:r>
            <w:r>
              <w:rPr>
                <w:noProof/>
                <w:webHidden/>
              </w:rPr>
              <w:fldChar w:fldCharType="separate"/>
            </w:r>
            <w:r>
              <w:rPr>
                <w:noProof/>
                <w:webHidden/>
              </w:rPr>
              <w:t>11</w:t>
            </w:r>
            <w:r>
              <w:rPr>
                <w:noProof/>
                <w:webHidden/>
              </w:rPr>
              <w:fldChar w:fldCharType="end"/>
            </w:r>
          </w:hyperlink>
        </w:p>
        <w:p w:rsidR="0098558A" w:rsidRDefault="0098558A" w14:paraId="3B5B2D93" w14:textId="77777777">
          <w:pPr>
            <w:pStyle w:val="TOC2"/>
            <w:tabs>
              <w:tab w:val="left" w:pos="660"/>
              <w:tab w:val="right" w:leader="dot" w:pos="9017"/>
            </w:tabs>
            <w:rPr>
              <w:rFonts w:eastAsiaTheme="minorEastAsia"/>
              <w:noProof/>
              <w:lang w:val="en-US"/>
            </w:rPr>
          </w:pPr>
          <w:hyperlink w:history="1" w:anchor="_Toc222610046">
            <w:r w:rsidRPr="004B4E78">
              <w:rPr>
                <w:rStyle w:val="Hyperlink"/>
                <w:rFonts w:ascii="Times New Roman" w:hAnsi="Times New Roman" w:cs="Times New Roman"/>
                <w:noProof/>
                <w:lang w:val="en-US"/>
              </w:rPr>
              <w:t>5.</w:t>
            </w:r>
            <w:r>
              <w:rPr>
                <w:rFonts w:eastAsiaTheme="minorEastAsia"/>
                <w:noProof/>
                <w:lang w:val="en-US"/>
              </w:rPr>
              <w:tab/>
            </w:r>
            <w:r w:rsidRPr="004B4E78">
              <w:rPr>
                <w:rStyle w:val="Hyperlink"/>
                <w:rFonts w:ascii="Times New Roman" w:hAnsi="Times New Roman" w:cs="Times New Roman"/>
                <w:noProof/>
                <w:lang w:val="en-US"/>
              </w:rPr>
              <w:t>Quad Chart</w:t>
            </w:r>
            <w:r>
              <w:rPr>
                <w:noProof/>
                <w:webHidden/>
              </w:rPr>
              <w:tab/>
            </w:r>
            <w:r>
              <w:rPr>
                <w:noProof/>
                <w:webHidden/>
              </w:rPr>
              <w:fldChar w:fldCharType="begin"/>
            </w:r>
            <w:r>
              <w:rPr>
                <w:noProof/>
                <w:webHidden/>
              </w:rPr>
              <w:instrText xml:space="preserve"> PAGEREF _Toc222610046 \h </w:instrText>
            </w:r>
            <w:r>
              <w:rPr>
                <w:noProof/>
                <w:webHidden/>
              </w:rPr>
            </w:r>
            <w:r>
              <w:rPr>
                <w:noProof/>
                <w:webHidden/>
              </w:rPr>
              <w:fldChar w:fldCharType="separate"/>
            </w:r>
            <w:r>
              <w:rPr>
                <w:noProof/>
                <w:webHidden/>
              </w:rPr>
              <w:t>12</w:t>
            </w:r>
            <w:r>
              <w:rPr>
                <w:noProof/>
                <w:webHidden/>
              </w:rPr>
              <w:fldChar w:fldCharType="end"/>
            </w:r>
          </w:hyperlink>
        </w:p>
        <w:p w:rsidR="0098558A" w:rsidRDefault="0098558A" w14:paraId="33F030C4" w14:textId="77777777">
          <w:pPr>
            <w:pStyle w:val="TOC2"/>
            <w:tabs>
              <w:tab w:val="left" w:pos="660"/>
              <w:tab w:val="right" w:leader="dot" w:pos="9017"/>
            </w:tabs>
            <w:rPr>
              <w:rFonts w:eastAsiaTheme="minorEastAsia"/>
              <w:noProof/>
              <w:lang w:val="en-US"/>
            </w:rPr>
          </w:pPr>
          <w:hyperlink w:history="1" w:anchor="_Toc222610047">
            <w:r w:rsidRPr="004B4E78">
              <w:rPr>
                <w:rStyle w:val="Hyperlink"/>
                <w:rFonts w:ascii="Times New Roman" w:hAnsi="Times New Roman" w:cs="Times New Roman"/>
                <w:noProof/>
                <w:lang w:val="en-US"/>
              </w:rPr>
              <w:t>6.</w:t>
            </w:r>
            <w:r>
              <w:rPr>
                <w:rFonts w:eastAsiaTheme="minorEastAsia"/>
                <w:noProof/>
                <w:lang w:val="en-US"/>
              </w:rPr>
              <w:tab/>
            </w:r>
            <w:r w:rsidRPr="004B4E78">
              <w:rPr>
                <w:rStyle w:val="Hyperlink"/>
                <w:rFonts w:ascii="Times New Roman" w:hAnsi="Times New Roman" w:cs="Times New Roman"/>
                <w:noProof/>
                <w:lang w:val="en-US"/>
              </w:rPr>
              <w:t>Gantt Chart</w:t>
            </w:r>
            <w:r>
              <w:rPr>
                <w:noProof/>
                <w:webHidden/>
              </w:rPr>
              <w:tab/>
            </w:r>
            <w:r>
              <w:rPr>
                <w:noProof/>
                <w:webHidden/>
              </w:rPr>
              <w:fldChar w:fldCharType="begin"/>
            </w:r>
            <w:r>
              <w:rPr>
                <w:noProof/>
                <w:webHidden/>
              </w:rPr>
              <w:instrText xml:space="preserve"> PAGEREF _Toc222610047 \h </w:instrText>
            </w:r>
            <w:r>
              <w:rPr>
                <w:noProof/>
                <w:webHidden/>
              </w:rPr>
            </w:r>
            <w:r>
              <w:rPr>
                <w:noProof/>
                <w:webHidden/>
              </w:rPr>
              <w:fldChar w:fldCharType="separate"/>
            </w:r>
            <w:r>
              <w:rPr>
                <w:noProof/>
                <w:webHidden/>
              </w:rPr>
              <w:t>14</w:t>
            </w:r>
            <w:r>
              <w:rPr>
                <w:noProof/>
                <w:webHidden/>
              </w:rPr>
              <w:fldChar w:fldCharType="end"/>
            </w:r>
          </w:hyperlink>
        </w:p>
        <w:p w:rsidR="0098558A" w:rsidRDefault="0098558A" w14:paraId="208B8E98" w14:textId="77777777">
          <w:pPr>
            <w:pStyle w:val="TOC2"/>
            <w:tabs>
              <w:tab w:val="left" w:pos="660"/>
              <w:tab w:val="right" w:leader="dot" w:pos="9017"/>
            </w:tabs>
            <w:rPr>
              <w:rFonts w:eastAsiaTheme="minorEastAsia"/>
              <w:noProof/>
              <w:lang w:val="en-US"/>
            </w:rPr>
          </w:pPr>
          <w:hyperlink w:history="1" w:anchor="_Toc222610048">
            <w:r w:rsidRPr="004B4E78">
              <w:rPr>
                <w:rStyle w:val="Hyperlink"/>
                <w:rFonts w:ascii="Times New Roman" w:hAnsi="Times New Roman" w:cs="Times New Roman"/>
                <w:noProof/>
                <w:lang w:val="en-US"/>
              </w:rPr>
              <w:t>7.</w:t>
            </w:r>
            <w:r>
              <w:rPr>
                <w:rFonts w:eastAsiaTheme="minorEastAsia"/>
                <w:noProof/>
                <w:lang w:val="en-US"/>
              </w:rPr>
              <w:tab/>
            </w:r>
            <w:r w:rsidRPr="004B4E78">
              <w:rPr>
                <w:rStyle w:val="Hyperlink"/>
                <w:rFonts w:ascii="Times New Roman" w:hAnsi="Times New Roman" w:cs="Times New Roman"/>
                <w:noProof/>
                <w:lang w:val="en-US"/>
              </w:rPr>
              <w:t>Stakeholders engagement</w:t>
            </w:r>
            <w:r>
              <w:rPr>
                <w:noProof/>
                <w:webHidden/>
              </w:rPr>
              <w:tab/>
            </w:r>
            <w:r>
              <w:rPr>
                <w:noProof/>
                <w:webHidden/>
              </w:rPr>
              <w:fldChar w:fldCharType="begin"/>
            </w:r>
            <w:r>
              <w:rPr>
                <w:noProof/>
                <w:webHidden/>
              </w:rPr>
              <w:instrText xml:space="preserve"> PAGEREF _Toc222610048 \h </w:instrText>
            </w:r>
            <w:r>
              <w:rPr>
                <w:noProof/>
                <w:webHidden/>
              </w:rPr>
            </w:r>
            <w:r>
              <w:rPr>
                <w:noProof/>
                <w:webHidden/>
              </w:rPr>
              <w:fldChar w:fldCharType="separate"/>
            </w:r>
            <w:r>
              <w:rPr>
                <w:noProof/>
                <w:webHidden/>
              </w:rPr>
              <w:t>15</w:t>
            </w:r>
            <w:r>
              <w:rPr>
                <w:noProof/>
                <w:webHidden/>
              </w:rPr>
              <w:fldChar w:fldCharType="end"/>
            </w:r>
          </w:hyperlink>
        </w:p>
        <w:p w:rsidR="0098558A" w:rsidRDefault="0098558A" w14:paraId="24EA2A52" w14:textId="77777777">
          <w:pPr>
            <w:pStyle w:val="TOC2"/>
            <w:tabs>
              <w:tab w:val="left" w:pos="660"/>
              <w:tab w:val="right" w:leader="dot" w:pos="9017"/>
            </w:tabs>
            <w:rPr>
              <w:rFonts w:eastAsiaTheme="minorEastAsia"/>
              <w:noProof/>
              <w:lang w:val="en-US"/>
            </w:rPr>
          </w:pPr>
          <w:hyperlink w:history="1" w:anchor="_Toc222610049">
            <w:r w:rsidRPr="004B4E78">
              <w:rPr>
                <w:rStyle w:val="Hyperlink"/>
                <w:rFonts w:ascii="Times New Roman" w:hAnsi="Times New Roman" w:cs="Times New Roman"/>
                <w:noProof/>
                <w:lang w:val="en-US"/>
              </w:rPr>
              <w:t>8.</w:t>
            </w:r>
            <w:r>
              <w:rPr>
                <w:rFonts w:eastAsiaTheme="minorEastAsia"/>
                <w:noProof/>
                <w:lang w:val="en-US"/>
              </w:rPr>
              <w:tab/>
            </w:r>
            <w:r w:rsidRPr="004B4E78">
              <w:rPr>
                <w:rStyle w:val="Hyperlink"/>
                <w:rFonts w:ascii="Times New Roman" w:hAnsi="Times New Roman" w:cs="Times New Roman"/>
                <w:noProof/>
                <w:lang w:val="en-US"/>
              </w:rPr>
              <w:t>Resource allocation</w:t>
            </w:r>
            <w:r>
              <w:rPr>
                <w:noProof/>
                <w:webHidden/>
              </w:rPr>
              <w:tab/>
            </w:r>
            <w:r>
              <w:rPr>
                <w:noProof/>
                <w:webHidden/>
              </w:rPr>
              <w:fldChar w:fldCharType="begin"/>
            </w:r>
            <w:r>
              <w:rPr>
                <w:noProof/>
                <w:webHidden/>
              </w:rPr>
              <w:instrText xml:space="preserve"> PAGEREF _Toc222610049 \h </w:instrText>
            </w:r>
            <w:r>
              <w:rPr>
                <w:noProof/>
                <w:webHidden/>
              </w:rPr>
            </w:r>
            <w:r>
              <w:rPr>
                <w:noProof/>
                <w:webHidden/>
              </w:rPr>
              <w:fldChar w:fldCharType="separate"/>
            </w:r>
            <w:r>
              <w:rPr>
                <w:noProof/>
                <w:webHidden/>
              </w:rPr>
              <w:t>16</w:t>
            </w:r>
            <w:r>
              <w:rPr>
                <w:noProof/>
                <w:webHidden/>
              </w:rPr>
              <w:fldChar w:fldCharType="end"/>
            </w:r>
          </w:hyperlink>
        </w:p>
        <w:p w:rsidR="0098558A" w:rsidRDefault="0098558A" w14:paraId="4666621B" w14:textId="77777777">
          <w:pPr>
            <w:pStyle w:val="TOC2"/>
            <w:tabs>
              <w:tab w:val="left" w:pos="660"/>
              <w:tab w:val="right" w:leader="dot" w:pos="9017"/>
            </w:tabs>
            <w:rPr>
              <w:rFonts w:eastAsiaTheme="minorEastAsia"/>
              <w:noProof/>
              <w:lang w:val="en-US"/>
            </w:rPr>
          </w:pPr>
          <w:hyperlink w:history="1" w:anchor="_Toc222610050">
            <w:r w:rsidRPr="004B4E78">
              <w:rPr>
                <w:rStyle w:val="Hyperlink"/>
                <w:rFonts w:ascii="Times New Roman" w:hAnsi="Times New Roman" w:cs="Times New Roman"/>
                <w:noProof/>
                <w:lang w:val="en-US"/>
              </w:rPr>
              <w:t>9.</w:t>
            </w:r>
            <w:r>
              <w:rPr>
                <w:rFonts w:eastAsiaTheme="minorEastAsia"/>
                <w:noProof/>
                <w:lang w:val="en-US"/>
              </w:rPr>
              <w:tab/>
            </w:r>
            <w:r w:rsidRPr="004B4E78">
              <w:rPr>
                <w:rStyle w:val="Hyperlink"/>
                <w:rFonts w:ascii="Times New Roman" w:hAnsi="Times New Roman" w:cs="Times New Roman"/>
                <w:noProof/>
                <w:lang w:val="en-US"/>
              </w:rPr>
              <w:t>Risk analysis</w:t>
            </w:r>
            <w:r>
              <w:rPr>
                <w:noProof/>
                <w:webHidden/>
              </w:rPr>
              <w:tab/>
            </w:r>
            <w:r>
              <w:rPr>
                <w:noProof/>
                <w:webHidden/>
              </w:rPr>
              <w:fldChar w:fldCharType="begin"/>
            </w:r>
            <w:r>
              <w:rPr>
                <w:noProof/>
                <w:webHidden/>
              </w:rPr>
              <w:instrText xml:space="preserve"> PAGEREF _Toc222610050 \h </w:instrText>
            </w:r>
            <w:r>
              <w:rPr>
                <w:noProof/>
                <w:webHidden/>
              </w:rPr>
            </w:r>
            <w:r>
              <w:rPr>
                <w:noProof/>
                <w:webHidden/>
              </w:rPr>
              <w:fldChar w:fldCharType="separate"/>
            </w:r>
            <w:r>
              <w:rPr>
                <w:noProof/>
                <w:webHidden/>
              </w:rPr>
              <w:t>17</w:t>
            </w:r>
            <w:r>
              <w:rPr>
                <w:noProof/>
                <w:webHidden/>
              </w:rPr>
              <w:fldChar w:fldCharType="end"/>
            </w:r>
          </w:hyperlink>
        </w:p>
        <w:p w:rsidR="0098558A" w:rsidRDefault="0098558A" w14:paraId="60CE893D" w14:textId="77777777">
          <w:pPr>
            <w:pStyle w:val="TOC2"/>
            <w:tabs>
              <w:tab w:val="left" w:pos="880"/>
              <w:tab w:val="right" w:leader="dot" w:pos="9017"/>
            </w:tabs>
            <w:rPr>
              <w:rFonts w:eastAsiaTheme="minorEastAsia"/>
              <w:noProof/>
              <w:lang w:val="en-US"/>
            </w:rPr>
          </w:pPr>
          <w:hyperlink w:history="1" w:anchor="_Toc222610051">
            <w:r w:rsidRPr="004B4E78">
              <w:rPr>
                <w:rStyle w:val="Hyperlink"/>
                <w:rFonts w:ascii="Times New Roman" w:hAnsi="Times New Roman" w:cs="Times New Roman"/>
                <w:noProof/>
                <w:lang w:val="en-US"/>
              </w:rPr>
              <w:t>10.</w:t>
            </w:r>
            <w:r>
              <w:rPr>
                <w:rFonts w:eastAsiaTheme="minorEastAsia"/>
                <w:noProof/>
                <w:lang w:val="en-US"/>
              </w:rPr>
              <w:tab/>
            </w:r>
            <w:r w:rsidRPr="004B4E78">
              <w:rPr>
                <w:rStyle w:val="Hyperlink"/>
                <w:rFonts w:ascii="Times New Roman" w:hAnsi="Times New Roman" w:cs="Times New Roman"/>
                <w:noProof/>
                <w:lang w:val="en-US"/>
              </w:rPr>
              <w:t>Conclusion: Securing the A449 Strategic Corridor</w:t>
            </w:r>
            <w:r>
              <w:rPr>
                <w:noProof/>
                <w:webHidden/>
              </w:rPr>
              <w:tab/>
            </w:r>
            <w:r>
              <w:rPr>
                <w:noProof/>
                <w:webHidden/>
              </w:rPr>
              <w:fldChar w:fldCharType="begin"/>
            </w:r>
            <w:r>
              <w:rPr>
                <w:noProof/>
                <w:webHidden/>
              </w:rPr>
              <w:instrText xml:space="preserve"> PAGEREF _Toc222610051 \h </w:instrText>
            </w:r>
            <w:r>
              <w:rPr>
                <w:noProof/>
                <w:webHidden/>
              </w:rPr>
            </w:r>
            <w:r>
              <w:rPr>
                <w:noProof/>
                <w:webHidden/>
              </w:rPr>
              <w:fldChar w:fldCharType="separate"/>
            </w:r>
            <w:r>
              <w:rPr>
                <w:noProof/>
                <w:webHidden/>
              </w:rPr>
              <w:t>18</w:t>
            </w:r>
            <w:r>
              <w:rPr>
                <w:noProof/>
                <w:webHidden/>
              </w:rPr>
              <w:fldChar w:fldCharType="end"/>
            </w:r>
          </w:hyperlink>
        </w:p>
        <w:p w:rsidR="0098558A" w:rsidRDefault="0098558A" w14:paraId="6E73C46C" w14:textId="77777777">
          <w:pPr>
            <w:pStyle w:val="TOC1"/>
            <w:tabs>
              <w:tab w:val="right" w:leader="dot" w:pos="9017"/>
            </w:tabs>
            <w:rPr>
              <w:rFonts w:eastAsiaTheme="minorEastAsia"/>
              <w:noProof/>
              <w:lang w:val="en-US"/>
            </w:rPr>
          </w:pPr>
          <w:hyperlink w:history="1" w:anchor="_Toc222610052">
            <w:r w:rsidRPr="004B4E7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_Toc222610052 \h </w:instrText>
            </w:r>
            <w:r>
              <w:rPr>
                <w:noProof/>
                <w:webHidden/>
              </w:rPr>
            </w:r>
            <w:r>
              <w:rPr>
                <w:noProof/>
                <w:webHidden/>
              </w:rPr>
              <w:fldChar w:fldCharType="separate"/>
            </w:r>
            <w:r>
              <w:rPr>
                <w:noProof/>
                <w:webHidden/>
              </w:rPr>
              <w:t>20</w:t>
            </w:r>
            <w:r>
              <w:rPr>
                <w:noProof/>
                <w:webHidden/>
              </w:rPr>
              <w:fldChar w:fldCharType="end"/>
            </w:r>
          </w:hyperlink>
        </w:p>
        <w:p w:rsidRPr="00E372B9" w:rsidR="00AA0ECB" w:rsidP="00AA0ECB" w:rsidRDefault="00FD0388" w14:paraId="081A9952" w14:textId="77777777">
          <w:pPr>
            <w:spacing w:line="480" w:lineRule="auto"/>
            <w:jc w:val="both"/>
            <w:rPr>
              <w:rFonts w:ascii="Times New Roman" w:hAnsi="Times New Roman" w:cs="Times New Roman"/>
              <w:noProof/>
            </w:rPr>
          </w:pPr>
          <w:r w:rsidRPr="00E372B9">
            <w:rPr>
              <w:rFonts w:ascii="Times New Roman" w:hAnsi="Times New Roman" w:cs="Times New Roman"/>
              <w:b/>
              <w:bCs/>
              <w:noProof/>
            </w:rPr>
            <w:fldChar w:fldCharType="end"/>
          </w:r>
        </w:p>
      </w:sdtContent>
    </w:sdt>
    <w:p w:rsidRPr="00E372B9" w:rsidR="0031767B" w:rsidRDefault="0031767B" w14:paraId="29A7B603" w14:textId="77777777">
      <w:pPr>
        <w:rPr>
          <w:rFonts w:ascii="Times New Roman" w:hAnsi="Times New Roman" w:cs="Times New Roman" w:eastAsiaTheme="majorEastAsia"/>
          <w:b/>
          <w:bCs/>
          <w:color w:val="2E74B5" w:themeColor="accent1" w:themeShade="BF"/>
          <w:sz w:val="40"/>
          <w:szCs w:val="28"/>
        </w:rPr>
      </w:pPr>
      <w:r w:rsidRPr="00E372B9">
        <w:rPr>
          <w:rFonts w:ascii="Times New Roman" w:hAnsi="Times New Roman" w:cs="Times New Roman"/>
          <w:sz w:val="40"/>
        </w:rPr>
        <w:br w:type="page"/>
      </w:r>
    </w:p>
    <w:p w:rsidRPr="00E372B9" w:rsidR="00CF4267" w:rsidP="00CF4267" w:rsidRDefault="00CF4267" w14:paraId="7CA07606" w14:textId="77777777">
      <w:pPr>
        <w:pStyle w:val="Heading1"/>
        <w:rPr>
          <w:rFonts w:ascii="Times New Roman" w:hAnsi="Times New Roman" w:cs="Times New Roman"/>
        </w:rPr>
      </w:pPr>
      <w:bookmarkStart w:name="_Toc222610039" w:id="0"/>
      <w:r w:rsidRPr="00E372B9">
        <w:rPr>
          <w:rFonts w:ascii="Times New Roman" w:hAnsi="Times New Roman" w:cs="Times New Roman"/>
        </w:rPr>
        <w:t>Part A Poster</w:t>
      </w:r>
      <w:bookmarkEnd w:id="0"/>
    </w:p>
    <w:p w:rsidRPr="00596F33" w:rsidR="00803BE9" w:rsidP="154FE652" w:rsidRDefault="00803BE9" w14:paraId="1DC8C7D9" w14:textId="1C78817D">
      <w:pPr>
        <w:rPr>
          <w:rFonts w:ascii="Times New Roman" w:hAnsi="Times New Roman" w:cs="Times New Roman"/>
          <w:sz w:val="52"/>
          <w:szCs w:val="52"/>
        </w:rPr>
      </w:pPr>
      <w:r w:rsidRPr="154FE652" w:rsidR="00803BE9">
        <w:rPr>
          <w:rFonts w:ascii="Times New Roman" w:hAnsi="Times New Roman" w:cs="Times New Roman"/>
          <w:b w:val="1"/>
          <w:bCs w:val="1"/>
          <w:sz w:val="24"/>
          <w:szCs w:val="24"/>
        </w:rPr>
        <w:t>Poster after tutor’s Feedback</w:t>
      </w:r>
    </w:p>
    <w:p w:rsidRPr="00803BE9" w:rsidR="00803BE9" w:rsidP="154FE652" w:rsidRDefault="00803BE9" w14:paraId="378126C3" w14:textId="29B68F62">
      <w:pPr>
        <w:rPr>
          <w:rFonts w:ascii="Times New Roman" w:hAnsi="Times New Roman" w:cs="Times New Roman"/>
          <w:sz w:val="24"/>
          <w:szCs w:val="24"/>
        </w:rPr>
      </w:pPr>
      <w:r w:rsidR="15EBBCD1">
        <w:drawing>
          <wp:inline wp14:editId="3391B8C1" wp14:anchorId="6D019837">
            <wp:extent cx="5287288" cy="7478040"/>
            <wp:effectExtent l="152400" t="152400" r="370840" b="370840"/>
            <wp:docPr id="2" name="Picture 2" descr="C:\Users\Administrator\Downloads\Yellow and Orange Illustrative Self-Improvement Infographic Poster (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C:\Users\Administrator\Downloads\Yellow and Orange Illustrative Self-Improvement Infographic Poster (1).jpg"/>
                    <pic:cNvPicPr>
                      <a:picLocks noChangeAspect="1" noChangeArrowheads="1"/>
                    </pic:cNvPicPr>
                  </pic:nvPicPr>
                  <pic:blipFill>
                    <a:blip xmlns:r="http://schemas.openxmlformats.org/officeDocument/2006/relationships" r:embed="rId12" cstate="print">
                      <a:extLst>
                        <a:ext uri="{28A0092B-C50C-407E-A947-70E740481C1C}">
                          <a14:useLocalDpi xmlns:a14="http://schemas.microsoft.com/office/drawing/2010/main" val="0"/>
                        </a:ext>
                      </a:extLst>
                    </a:blip>
                    <a:srcRect/>
                    <a:stretch>
                      <a:fillRect/>
                    </a:stretch>
                  </pic:blipFill>
                  <pic:spPr bwMode="auto">
                    <a:xfrm>
                      <a:off x="0" y="0"/>
                      <a:ext cx="5287288" cy="7478040"/>
                    </a:xfrm>
                    <a:prstGeom prst="rect">
                      <a:avLst/>
                    </a:prstGeom>
                    <a:ln>
                      <a:noFill/>
                    </a:ln>
                    <a:effectLst>
                      <a:outerShdw blurRad="292100" dist="139700" dir="2700000" algn="tl" rotWithShape="0">
                        <a:srgbClr val="333333">
                          <a:alpha val="65000"/>
                        </a:srgbClr>
                      </a:outerShdw>
                    </a:effectLst>
                  </pic:spPr>
                </pic:pic>
              </a:graphicData>
            </a:graphic>
          </wp:inline>
        </w:drawing>
      </w:r>
    </w:p>
    <w:p w:rsidRPr="00C44B2C" w:rsidR="00C44B2C" w:rsidP="00C44B2C" w:rsidRDefault="00C44B2C" w14:paraId="2C7F67DF" w14:textId="47306A3F">
      <w:pPr>
        <w:pStyle w:val="Heading1"/>
      </w:pPr>
      <w:bookmarkStart w:name="_Toc222610040" w:id="1"/>
      <w:r>
        <w:t xml:space="preserve">Part B </w:t>
      </w:r>
      <w:r w:rsidRPr="00C44B2C">
        <w:t>Reflection on Feedback</w:t>
      </w:r>
      <w:bookmarkEnd w:id="1"/>
    </w:p>
    <w:p w:rsidR="00C44B2C" w:rsidP="00C44B2C" w:rsidRDefault="00C44B2C" w14:paraId="7B5674FA" w14:textId="74C9D229">
      <w:pPr>
        <w:spacing w:line="360" w:lineRule="auto"/>
        <w:jc w:val="both"/>
        <w:rPr>
          <w:rFonts w:ascii="Times New Roman" w:hAnsi="Times New Roman" w:cs="Times New Roman"/>
          <w:sz w:val="24"/>
        </w:rPr>
      </w:pPr>
      <w:r w:rsidRPr="00C44B2C">
        <w:rPr>
          <w:rFonts w:ascii="Times New Roman" w:hAnsi="Times New Roman" w:cs="Times New Roman"/>
          <w:sz w:val="24"/>
        </w:rPr>
        <w:t>The informative feedback my tutor and peers gave me on the A449 Strategic Reconstruction poster proves that the main conceptualisation and visual presentation were also effective, but there are certain structural and strategic improvements that need to be made to the final Project Management Plan (PMP). This reflection is a review of the strengths of the first submission and a description of the iterative improvements that are underway to have a strong, high-distinction final project (Muller &amp; Geraldi, 2025).</w:t>
      </w:r>
    </w:p>
    <w:p w:rsidRPr="00C44B2C" w:rsidR="00C44B2C" w:rsidP="00C44B2C" w:rsidRDefault="00C44B2C" w14:paraId="4FFECF5C" w14:textId="2EB911F0">
      <w:pPr>
        <w:spacing w:line="360" w:lineRule="auto"/>
        <w:jc w:val="both"/>
        <w:rPr>
          <w:rFonts w:ascii="Times New Roman" w:hAnsi="Times New Roman" w:cs="Times New Roman"/>
          <w:b/>
          <w:sz w:val="24"/>
        </w:rPr>
      </w:pPr>
      <w:r w:rsidRPr="00C44B2C">
        <w:rPr>
          <w:rFonts w:ascii="Times New Roman" w:hAnsi="Times New Roman" w:cs="Times New Roman"/>
          <w:b/>
          <w:sz w:val="24"/>
        </w:rPr>
        <w:t>What Was Done Well</w:t>
      </w:r>
    </w:p>
    <w:p w:rsidR="00C44B2C" w:rsidP="00C44B2C" w:rsidRDefault="00D31D4A" w14:paraId="38695E36" w14:textId="293793F4">
      <w:pPr>
        <w:spacing w:line="360" w:lineRule="auto"/>
        <w:jc w:val="both"/>
        <w:rPr>
          <w:rFonts w:ascii="Times New Roman" w:hAnsi="Times New Roman" w:cs="Times New Roman"/>
          <w:sz w:val="24"/>
        </w:rPr>
      </w:pPr>
      <w:r w:rsidRPr="00D31D4A">
        <w:rPr>
          <w:rFonts w:ascii="Times New Roman" w:hAnsi="Times New Roman" w:cs="Times New Roman"/>
          <w:sz w:val="24"/>
        </w:rPr>
        <w:t>The original application of Canva enabled high-impact visualisation of the magnitude of the disaster and the engineering response that would help convey the theme of Resilience Engineering of the project (Hollnagel, 2024). The positive feedback was that the Work Breakdown Structure (WBS) and the choice of applicable images were outstanding, which succeeded in overcoming the technical civil engineering and the simplicity of project management (Flyvbjerg and Gardner, 2024). The use of current, real-life references also revealed a solid academic base, as the 18-month reconstruction schedule was in accordance with the National Infrastructure Strategy 2025-2030 (HM Treasury, 2025).</w:t>
      </w:r>
    </w:p>
    <w:p w:rsidRPr="00D31D4A" w:rsidR="00D31D4A" w:rsidP="00C44B2C" w:rsidRDefault="00D31D4A" w14:paraId="63262B49" w14:textId="508489A0">
      <w:pPr>
        <w:spacing w:line="360" w:lineRule="auto"/>
        <w:jc w:val="both"/>
        <w:rPr>
          <w:rFonts w:ascii="Times New Roman" w:hAnsi="Times New Roman" w:cs="Times New Roman"/>
          <w:b/>
          <w:sz w:val="24"/>
        </w:rPr>
      </w:pPr>
      <w:r w:rsidRPr="00D31D4A">
        <w:rPr>
          <w:rFonts w:ascii="Times New Roman" w:hAnsi="Times New Roman" w:cs="Times New Roman"/>
          <w:b/>
          <w:sz w:val="24"/>
        </w:rPr>
        <w:t>Identified Improvements &amp; Iterations</w:t>
      </w:r>
    </w:p>
    <w:p w:rsidR="00D31D4A" w:rsidP="00C44B2C" w:rsidRDefault="00D31D4A" w14:paraId="388BDCB8" w14:textId="50FC8EA8">
      <w:pPr>
        <w:spacing w:line="360" w:lineRule="auto"/>
        <w:jc w:val="both"/>
        <w:rPr>
          <w:rFonts w:ascii="Times New Roman" w:hAnsi="Times New Roman" w:cs="Times New Roman"/>
          <w:sz w:val="24"/>
        </w:rPr>
      </w:pPr>
      <w:r w:rsidRPr="00D31D4A">
        <w:rPr>
          <w:rFonts w:ascii="Times New Roman" w:hAnsi="Times New Roman" w:cs="Times New Roman"/>
          <w:sz w:val="24"/>
        </w:rPr>
        <w:t>The most important refinement is the suggestion of the tutor to add Quad Chart. A Quad Chart is a critical one-page strategic overview in the modern landscape of infrastructure governance, which unites the goals, timeline, finances, and risks (Project Management Institute, 2021). The introduction of this aspect will enable the final plan to go beyond a mere sensation-driven visual and towards more of an executive briefing tool that will suit the transparency requirements of PS45 million budget (AXELOS, 2024). Moreover, the feedback also suggested a necessity to use more formal Introduction and Conclusion parts. Although the poster embodied the immediate impression of the flood response, the strategic plan needs a grounded storey that defines the strategic value of the project in presentation and synthesises realisation of benefits in the long-term in conclusion (Maylor and Turner,  2024). I will particularly highlight how the A449 reconnects the regional GDP and as such, re-conceptualises the project as a construction project to a socio-economic recovery success (Walker, 2025).</w:t>
      </w:r>
    </w:p>
    <w:p w:rsidR="0004321F" w:rsidRDefault="0004321F" w14:paraId="065FC35C" w14:textId="77777777">
      <w:pPr>
        <w:rPr>
          <w:rFonts w:ascii="Times New Roman" w:hAnsi="Times New Roman" w:cs="Times New Roman"/>
          <w:b/>
          <w:sz w:val="24"/>
        </w:rPr>
      </w:pPr>
      <w:r>
        <w:rPr>
          <w:rFonts w:ascii="Times New Roman" w:hAnsi="Times New Roman" w:cs="Times New Roman"/>
          <w:b/>
          <w:sz w:val="24"/>
        </w:rPr>
        <w:br w:type="page"/>
      </w:r>
    </w:p>
    <w:p w:rsidRPr="00D31D4A" w:rsidR="00D31D4A" w:rsidP="00C44B2C" w:rsidRDefault="00D31D4A" w14:paraId="24CA21EC" w14:textId="10B18C4B">
      <w:pPr>
        <w:spacing w:line="360" w:lineRule="auto"/>
        <w:jc w:val="both"/>
        <w:rPr>
          <w:rFonts w:ascii="Times New Roman" w:hAnsi="Times New Roman" w:cs="Times New Roman"/>
          <w:b/>
          <w:sz w:val="24"/>
        </w:rPr>
      </w:pPr>
      <w:r w:rsidRPr="00D31D4A">
        <w:rPr>
          <w:rFonts w:ascii="Times New Roman" w:hAnsi="Times New Roman" w:cs="Times New Roman"/>
          <w:b/>
          <w:sz w:val="24"/>
        </w:rPr>
        <w:t>Strategic Adjustments for the Final Plan</w:t>
      </w:r>
    </w:p>
    <w:p w:rsidR="00D31D4A" w:rsidP="154FE652" w:rsidRDefault="00D31D4A" w14:paraId="0FDD71A1" w14:textId="3BD2BE43">
      <w:pPr>
        <w:spacing w:line="360" w:lineRule="auto"/>
        <w:jc w:val="both"/>
        <w:rPr>
          <w:rFonts w:ascii="Times New Roman" w:hAnsi="Times New Roman" w:cs="Times New Roman"/>
          <w:sz w:val="24"/>
          <w:szCs w:val="24"/>
        </w:rPr>
      </w:pPr>
      <w:r w:rsidRPr="154FE652" w:rsidR="00D31D4A">
        <w:rPr>
          <w:rFonts w:ascii="Times New Roman" w:hAnsi="Times New Roman" w:cs="Times New Roman"/>
          <w:sz w:val="24"/>
          <w:szCs w:val="24"/>
        </w:rPr>
        <w:t xml:space="preserve">To respond to comments of the tutor </w:t>
      </w:r>
      <w:r w:rsidRPr="154FE652" w:rsidR="00D31D4A">
        <w:rPr>
          <w:rFonts w:ascii="Times New Roman" w:hAnsi="Times New Roman" w:cs="Times New Roman"/>
          <w:sz w:val="24"/>
          <w:szCs w:val="24"/>
        </w:rPr>
        <w:t>regarding</w:t>
      </w:r>
      <w:r w:rsidRPr="154FE652" w:rsidR="00D31D4A">
        <w:rPr>
          <w:rFonts w:ascii="Times New Roman" w:hAnsi="Times New Roman" w:cs="Times New Roman"/>
          <w:sz w:val="24"/>
          <w:szCs w:val="24"/>
        </w:rPr>
        <w:t xml:space="preserve"> sensation and depth, I am enhancing technical specifics of the Gantt Chart and Risk Register. The last one will be shifted to an advanced Critical Chain model with clear dependencies and buffers due to weather-related factors (Walker and Rowlinson, 2025). Also, the Risk Register will be extended to cover </w:t>
      </w:r>
      <w:r w:rsidRPr="154FE652" w:rsidR="3D28B2CC">
        <w:rPr>
          <w:rFonts w:ascii="Times New Roman" w:hAnsi="Times New Roman" w:cs="Times New Roman"/>
          <w:sz w:val="24"/>
          <w:szCs w:val="24"/>
        </w:rPr>
        <w:t>mitigation</w:t>
      </w:r>
      <w:r w:rsidRPr="154FE652" w:rsidR="00D31D4A">
        <w:rPr>
          <w:rFonts w:ascii="Times New Roman" w:hAnsi="Times New Roman" w:cs="Times New Roman"/>
          <w:sz w:val="24"/>
          <w:szCs w:val="24"/>
        </w:rPr>
        <w:t xml:space="preserve"> triggers of River Severn water levels, which will be </w:t>
      </w:r>
      <w:r w:rsidRPr="154FE652" w:rsidR="00D31D4A">
        <w:rPr>
          <w:rFonts w:ascii="Times New Roman" w:hAnsi="Times New Roman" w:cs="Times New Roman"/>
          <w:sz w:val="24"/>
          <w:szCs w:val="24"/>
        </w:rPr>
        <w:t>in accordance with</w:t>
      </w:r>
      <w:r w:rsidRPr="154FE652" w:rsidR="00D31D4A">
        <w:rPr>
          <w:rFonts w:ascii="Times New Roman" w:hAnsi="Times New Roman" w:cs="Times New Roman"/>
          <w:sz w:val="24"/>
          <w:szCs w:val="24"/>
        </w:rPr>
        <w:t xml:space="preserve"> the current ISO31000:2025 risk governance standards (International Organisation for Standardisation, 2025).</w:t>
      </w:r>
    </w:p>
    <w:p w:rsidRPr="00D31D4A" w:rsidR="00D31D4A" w:rsidP="00C44B2C" w:rsidRDefault="00D31D4A" w14:paraId="14AE4DFC" w14:textId="5AAF5BE4">
      <w:pPr>
        <w:spacing w:line="360" w:lineRule="auto"/>
        <w:jc w:val="both"/>
        <w:rPr>
          <w:rFonts w:ascii="Times New Roman" w:hAnsi="Times New Roman" w:cs="Times New Roman"/>
          <w:b/>
          <w:sz w:val="24"/>
        </w:rPr>
      </w:pPr>
      <w:r w:rsidRPr="00D31D4A">
        <w:rPr>
          <w:rFonts w:ascii="Times New Roman" w:hAnsi="Times New Roman" w:cs="Times New Roman"/>
          <w:b/>
          <w:sz w:val="24"/>
        </w:rPr>
        <w:t>Conclusion</w:t>
      </w:r>
    </w:p>
    <w:p w:rsidR="00D31D4A" w:rsidP="00C44B2C" w:rsidRDefault="00D31D4A" w14:paraId="16EA769C" w14:textId="367A91C0">
      <w:pPr>
        <w:spacing w:line="360" w:lineRule="auto"/>
        <w:jc w:val="both"/>
        <w:rPr>
          <w:rFonts w:ascii="Times New Roman" w:hAnsi="Times New Roman" w:cs="Times New Roman"/>
          <w:sz w:val="24"/>
        </w:rPr>
      </w:pPr>
      <w:r w:rsidRPr="00D31D4A">
        <w:rPr>
          <w:rFonts w:ascii="Times New Roman" w:hAnsi="Times New Roman" w:cs="Times New Roman"/>
          <w:sz w:val="24"/>
        </w:rPr>
        <w:t>To respond to comments of the tutor regarding sensation and depth, I am enhancing technical specifics of the Gantt Chart and Risk Register. The last one will be shifted to an advanced Critical Chain model with clear dependencies and buffers due to weather-related factors (Walker and Rowlinson, 2025). Also, the Risk Register will be extended to cover particular mitigation triggers of River Severn water levels, which will be in accordance with the current ISO31000:2025 risk governance standards (International Organisation for Standardisation, 2025).</w:t>
      </w:r>
    </w:p>
    <w:p w:rsidR="00D31D4A" w:rsidP="00C44B2C" w:rsidRDefault="00D31D4A" w14:paraId="581C8F39" w14:textId="77777777">
      <w:pPr>
        <w:spacing w:line="360" w:lineRule="auto"/>
        <w:jc w:val="both"/>
        <w:rPr>
          <w:rFonts w:ascii="Times New Roman" w:hAnsi="Times New Roman" w:cs="Times New Roman"/>
          <w:sz w:val="24"/>
        </w:rPr>
      </w:pPr>
    </w:p>
    <w:p w:rsidRPr="00E372B9" w:rsidR="00CF4267" w:rsidRDefault="00CF4267" w14:paraId="7982A337" w14:textId="2EC0AAC2">
      <w:pPr>
        <w:rPr>
          <w:rFonts w:ascii="Times New Roman" w:hAnsi="Times New Roman" w:cs="Times New Roman" w:eastAsiaTheme="majorEastAsia"/>
          <w:b/>
          <w:bCs/>
          <w:color w:val="2E74B5" w:themeColor="accent1" w:themeShade="BF"/>
          <w:sz w:val="52"/>
          <w:szCs w:val="28"/>
        </w:rPr>
      </w:pPr>
      <w:r w:rsidRPr="00E372B9">
        <w:rPr>
          <w:rFonts w:ascii="Times New Roman" w:hAnsi="Times New Roman" w:cs="Times New Roman"/>
          <w:sz w:val="52"/>
        </w:rPr>
        <w:br w:type="page"/>
      </w:r>
    </w:p>
    <w:p w:rsidRPr="00E372B9" w:rsidR="003E5523" w:rsidP="00CF4267" w:rsidRDefault="00CF4267" w14:paraId="1CAA4558" w14:textId="466B8A5B">
      <w:pPr>
        <w:pStyle w:val="Heading1"/>
        <w:rPr>
          <w:rFonts w:ascii="Times New Roman" w:hAnsi="Times New Roman" w:cs="Times New Roman"/>
        </w:rPr>
      </w:pPr>
      <w:bookmarkStart w:name="_Toc222610041" w:id="2"/>
      <w:r w:rsidRPr="00E372B9">
        <w:rPr>
          <w:rFonts w:ascii="Times New Roman" w:hAnsi="Times New Roman" w:cs="Times New Roman"/>
        </w:rPr>
        <w:t xml:space="preserve">Part C </w:t>
      </w:r>
      <w:r w:rsidRPr="00E372B9" w:rsidR="003E5523">
        <w:rPr>
          <w:rFonts w:ascii="Times New Roman" w:hAnsi="Times New Roman" w:cs="Times New Roman"/>
        </w:rPr>
        <w:t>Report</w:t>
      </w:r>
      <w:r w:rsidRPr="00E372B9" w:rsidR="00235B32">
        <w:rPr>
          <w:rFonts w:ascii="Times New Roman" w:hAnsi="Times New Roman" w:cs="Times New Roman"/>
        </w:rPr>
        <w:t>- 2521 Words</w:t>
      </w:r>
      <w:bookmarkEnd w:id="2"/>
    </w:p>
    <w:p w:rsidRPr="00E372B9" w:rsidR="00C83501" w:rsidP="001D1DCD" w:rsidRDefault="003D1F0E" w14:paraId="1E75AD09" w14:textId="6DA3687F">
      <w:pPr>
        <w:pStyle w:val="Heading2"/>
        <w:numPr>
          <w:ilvl w:val="0"/>
          <w:numId w:val="30"/>
        </w:numPr>
        <w:rPr>
          <w:rFonts w:ascii="Times New Roman" w:hAnsi="Times New Roman" w:cs="Times New Roman"/>
        </w:rPr>
      </w:pPr>
      <w:r w:rsidRPr="00E372B9">
        <w:rPr>
          <w:rFonts w:ascii="Times New Roman" w:hAnsi="Times New Roman" w:cs="Times New Roman"/>
        </w:rPr>
        <w:t xml:space="preserve"> </w:t>
      </w:r>
      <w:bookmarkStart w:name="_Toc222610042" w:id="3"/>
      <w:r w:rsidRPr="00E372B9" w:rsidR="00C83501">
        <w:rPr>
          <w:rFonts w:ascii="Times New Roman" w:hAnsi="Times New Roman" w:cs="Times New Roman"/>
        </w:rPr>
        <w:t>Introduction</w:t>
      </w:r>
      <w:bookmarkEnd w:id="3"/>
      <w:r w:rsidRPr="00E372B9" w:rsidR="00C83501">
        <w:rPr>
          <w:rFonts w:ascii="Times New Roman" w:hAnsi="Times New Roman" w:cs="Times New Roman"/>
        </w:rPr>
        <w:t xml:space="preserve"> </w:t>
      </w:r>
    </w:p>
    <w:p w:rsidRPr="00E372B9" w:rsidR="00742CFF" w:rsidP="00CF4267" w:rsidRDefault="001D2EA0" w14:paraId="745A8623" w14:textId="0AC8710F">
      <w:pPr>
        <w:spacing w:line="360" w:lineRule="auto"/>
        <w:jc w:val="both"/>
        <w:rPr>
          <w:rFonts w:ascii="Times New Roman" w:hAnsi="Times New Roman" w:cs="Times New Roman"/>
          <w:szCs w:val="24"/>
        </w:rPr>
      </w:pPr>
      <w:r w:rsidRPr="00E372B9">
        <w:rPr>
          <w:rFonts w:ascii="Times New Roman" w:hAnsi="Times New Roman" w:cs="Times New Roman"/>
          <w:szCs w:val="24"/>
        </w:rPr>
        <w:t xml:space="preserve">A449 Strategic Reconstruction Project is a critical intervention bearing in mind infrastructural paralysis caused by the record-breaking Atlantic weather systems of July 2025 (Goniewicz &amp; Khorram-Manesh, 2026). This plan, which is called the primary governing document to all stakeholders such as the National Highways and the Environment Agency, aims at restoring the principal transportation path of the West Midlands (Worcestershire County Council, 2025). The project aims at reducing the traditional three-year construction project timeline to an emergency-response 18 months delivery window through the adoption of a fast-track project management paradigm to counteract the stagnation of the economy in the region (AXELOS, 2024). The Uncertainty Performance Domain is prioritised because it is understood that the risks of the secondary flooding events are increased during the construction stage (Project Management Institute, 2021). The plan is further enhanced with the incorporation of Sustainable Urban Drainage Systems (SUDS) and sophisticated geomorphological modelling, securing an extra step beyond repair to accommodate the long-term climate adaptation, as per the plan of the </w:t>
      </w:r>
      <w:r w:rsidRPr="00E372B9">
        <w:rPr>
          <w:rFonts w:ascii="Times New Roman" w:hAnsi="Times New Roman" w:cs="Times New Roman"/>
          <w:i/>
          <w:szCs w:val="24"/>
        </w:rPr>
        <w:t>Environmental Improvement Plan 2025 in UK</w:t>
      </w:r>
      <w:r w:rsidRPr="00E372B9">
        <w:rPr>
          <w:rFonts w:ascii="Times New Roman" w:hAnsi="Times New Roman" w:cs="Times New Roman"/>
          <w:szCs w:val="24"/>
        </w:rPr>
        <w:t xml:space="preserve"> (Defra, 2025).</w:t>
      </w:r>
    </w:p>
    <w:p w:rsidRPr="00E372B9" w:rsidR="00C70E99" w:rsidP="00986303" w:rsidRDefault="00986303" w14:paraId="2B7145B2" w14:textId="440F65F7">
      <w:pPr>
        <w:spacing w:line="360" w:lineRule="auto"/>
        <w:jc w:val="center"/>
        <w:rPr>
          <w:rFonts w:ascii="Times New Roman" w:hAnsi="Times New Roman" w:cs="Times New Roman"/>
          <w:lang w:val="en-US"/>
        </w:rPr>
      </w:pPr>
      <w:r w:rsidRPr="00E372B9">
        <w:rPr>
          <w:rFonts w:ascii="Times New Roman" w:hAnsi="Times New Roman" w:cs="Times New Roman"/>
          <w:noProof/>
          <w:lang w:val="en-US"/>
        </w:rPr>
        <w:drawing>
          <wp:inline distT="0" distB="0" distL="0" distR="0" wp14:anchorId="74E2DDAE" wp14:editId="0ADB4ECF">
            <wp:extent cx="4341413" cy="3909927"/>
            <wp:effectExtent l="171450" t="171450" r="383540" b="357505"/>
            <wp:docPr id="13" name="Picture 13" descr="C:\Users\Administrator\Desktop\Pro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dministrator\Desktop\Proj.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72910" cy="3938294"/>
                    </a:xfrm>
                    <a:prstGeom prst="rect">
                      <a:avLst/>
                    </a:prstGeom>
                    <a:ln>
                      <a:noFill/>
                    </a:ln>
                    <a:effectLst>
                      <a:outerShdw blurRad="292100" dist="139700" dir="2700000" algn="tl" rotWithShape="0">
                        <a:srgbClr val="333333">
                          <a:alpha val="65000"/>
                        </a:srgbClr>
                      </a:outerShdw>
                    </a:effectLst>
                  </pic:spPr>
                </pic:pic>
              </a:graphicData>
            </a:graphic>
          </wp:inline>
        </w:drawing>
      </w:r>
    </w:p>
    <w:p w:rsidRPr="00E372B9" w:rsidR="00C70E99" w:rsidP="00596F33" w:rsidRDefault="00C70E99" w14:paraId="2976D7C1" w14:textId="6966069C">
      <w:pPr>
        <w:pStyle w:val="Caption"/>
        <w:jc w:val="center"/>
        <w:rPr>
          <w:rFonts w:ascii="Times New Roman" w:hAnsi="Times New Roman" w:cs="Times New Roman"/>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sidR="001D1DCD">
        <w:rPr>
          <w:rFonts w:ascii="Times New Roman" w:hAnsi="Times New Roman" w:cs="Times New Roman"/>
          <w:noProof/>
        </w:rPr>
        <w:t>1</w:t>
      </w:r>
      <w:r w:rsidRPr="00E372B9">
        <w:rPr>
          <w:rFonts w:ascii="Times New Roman" w:hAnsi="Times New Roman" w:cs="Times New Roman"/>
        </w:rPr>
        <w:fldChar w:fldCharType="end"/>
      </w:r>
      <w:r w:rsidRPr="00E372B9">
        <w:rPr>
          <w:rFonts w:ascii="Times New Roman" w:hAnsi="Times New Roman" w:cs="Times New Roman"/>
        </w:rPr>
        <w:t xml:space="preserve"> A conceptual image to the A449 Strategic Reconstruction Project</w:t>
      </w:r>
    </w:p>
    <w:p w:rsidRPr="00E372B9" w:rsidR="00CF4267" w:rsidP="001D1DCD" w:rsidRDefault="00CF4267" w14:paraId="06BFF9EF" w14:textId="5E45B61C">
      <w:pPr>
        <w:pStyle w:val="Heading2"/>
        <w:numPr>
          <w:ilvl w:val="0"/>
          <w:numId w:val="30"/>
        </w:numPr>
        <w:rPr>
          <w:rFonts w:ascii="Times New Roman" w:hAnsi="Times New Roman" w:cs="Times New Roman"/>
          <w:lang w:val="en-US"/>
        </w:rPr>
      </w:pPr>
      <w:bookmarkStart w:name="_Toc222610043" w:id="4"/>
      <w:r w:rsidRPr="00E372B9">
        <w:rPr>
          <w:rFonts w:ascii="Times New Roman" w:hAnsi="Times New Roman" w:cs="Times New Roman"/>
          <w:lang w:val="en-US"/>
        </w:rPr>
        <w:t>Project Description</w:t>
      </w:r>
      <w:bookmarkEnd w:id="4"/>
    </w:p>
    <w:p w:rsidRPr="00E372B9" w:rsidR="00CF4267" w:rsidP="00CF4267" w:rsidRDefault="008536E9" w14:paraId="0DE40BF6" w14:textId="41E7B6BC">
      <w:pPr>
        <w:spacing w:line="360" w:lineRule="auto"/>
        <w:jc w:val="both"/>
        <w:rPr>
          <w:rFonts w:ascii="Times New Roman" w:hAnsi="Times New Roman" w:cs="Times New Roman"/>
          <w:lang w:val="en-US"/>
        </w:rPr>
      </w:pPr>
      <w:r w:rsidRPr="00E372B9">
        <w:rPr>
          <w:rFonts w:ascii="Times New Roman" w:hAnsi="Times New Roman" w:cs="Times New Roman"/>
        </w:rPr>
        <w:t>The project entails the complete reconstructions of a 15 km stretch of the A449 between Worcester and Kidderminster that experienced tremendous embankment failure and lifting of the pavements during the 2025 flooding (National Highways,</w:t>
      </w:r>
      <w:r w:rsidRPr="00E372B9">
        <w:rPr>
          <w:rFonts w:ascii="Times New Roman" w:hAnsi="Times New Roman" w:eastAsia="MS Gothic" w:cs="Times New Roman"/>
        </w:rPr>
        <w:t>‵</w:t>
      </w:r>
      <w:r w:rsidRPr="00E372B9">
        <w:rPr>
          <w:rFonts w:ascii="Times New Roman" w:hAnsi="Times New Roman" w:cs="Times New Roman"/>
        </w:rPr>
        <w:t>25). Being the main route of the transport of goods and the population, the collapsed state of the road creates a danger to Life and is a serious threat to the GDP of the West Midlands (Environment Agency, 2025). The aim is to provide a four-lane or dual carriageway that is flood-resistant with built-in elevated areas at River Severn pinch-points and Smart Drainage infrastructure (Severn Rivers Trust, 25). In line with the Water (Special Measures) Act 2025, the design will have natural flood management (NFM) buffers to slow down water entry during the heavy rainfall (UK Parliament, 2025). The project will also use Hybrid Project Management approach, which will combine predictive waterfall scheduling of heavy civil works with the agile response units of immediate debris clearance and temporary stabilisation (AXELOS, 2024). The indicators on success are in the recovery of the freight capacity to pre-floods and achieving a 1-in-100-year flood immunity rating</w:t>
      </w:r>
      <w:r w:rsidRPr="00E372B9" w:rsidR="00CF4267">
        <w:rPr>
          <w:rFonts w:ascii="Times New Roman" w:hAnsi="Times New Roman" w:cs="Times New Roman"/>
          <w:lang w:val="en-US"/>
        </w:rPr>
        <w:t xml:space="preserve"> (Worcestershire County Council, 2025).</w:t>
      </w:r>
    </w:p>
    <w:p w:rsidRPr="00E372B9" w:rsidR="001C16D7" w:rsidP="001C16D7" w:rsidRDefault="001C16D7" w14:paraId="29F9192B" w14:textId="77777777">
      <w:pPr>
        <w:jc w:val="center"/>
        <w:rPr>
          <w:rFonts w:ascii="Times New Roman" w:hAnsi="Times New Roman" w:cs="Times New Roman"/>
        </w:rPr>
      </w:pPr>
      <w:r w:rsidRPr="00E372B9">
        <w:rPr>
          <w:rFonts w:ascii="Times New Roman" w:hAnsi="Times New Roman" w:cs="Times New Roman"/>
          <w:noProof/>
          <w:lang w:val="en-US"/>
        </w:rPr>
        <w:drawing>
          <wp:inline distT="0" distB="0" distL="0" distR="0" wp14:anchorId="50216DFD" wp14:editId="19F35F71">
            <wp:extent cx="4556098" cy="4556098"/>
            <wp:effectExtent l="171450" t="171450" r="378460" b="359410"/>
            <wp:docPr id="11" name="Picture 11" descr="C:\Users\Administrator\Downloads\Gemini_Generated_Image_2afuof2afuof2afu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istrator\Downloads\Gemini_Generated_Image_2afuof2afuof2afu (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5506" cy="4555506"/>
                    </a:xfrm>
                    <a:prstGeom prst="rect">
                      <a:avLst/>
                    </a:prstGeom>
                    <a:ln>
                      <a:noFill/>
                    </a:ln>
                    <a:effectLst>
                      <a:outerShdw blurRad="292100" dist="139700" dir="2700000" algn="tl" rotWithShape="0">
                        <a:srgbClr val="333333">
                          <a:alpha val="65000"/>
                        </a:srgbClr>
                      </a:outerShdw>
                    </a:effectLst>
                  </pic:spPr>
                </pic:pic>
              </a:graphicData>
            </a:graphic>
          </wp:inline>
        </w:drawing>
      </w:r>
    </w:p>
    <w:p w:rsidRPr="00E372B9" w:rsidR="001C16D7" w:rsidP="001C16D7" w:rsidRDefault="001C16D7" w14:paraId="544758AB" w14:textId="77777777">
      <w:pPr>
        <w:pStyle w:val="Caption"/>
        <w:jc w:val="center"/>
        <w:rPr>
          <w:rFonts w:ascii="Times New Roman" w:hAnsi="Times New Roman" w:cs="Times New Roman"/>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sidR="001D1DCD">
        <w:rPr>
          <w:rFonts w:ascii="Times New Roman" w:hAnsi="Times New Roman" w:cs="Times New Roman"/>
          <w:noProof/>
        </w:rPr>
        <w:t>2</w:t>
      </w:r>
      <w:r w:rsidRPr="00E372B9">
        <w:rPr>
          <w:rFonts w:ascii="Times New Roman" w:hAnsi="Times New Roman" w:cs="Times New Roman"/>
        </w:rPr>
        <w:fldChar w:fldCharType="end"/>
      </w:r>
      <w:r w:rsidRPr="00E372B9">
        <w:rPr>
          <w:rFonts w:ascii="Times New Roman" w:hAnsi="Times New Roman" w:cs="Times New Roman"/>
        </w:rPr>
        <w:t xml:space="preserve"> The conceptual response effect</w:t>
      </w:r>
    </w:p>
    <w:p w:rsidRPr="00E372B9" w:rsidR="001C16D7" w:rsidP="00CF4267" w:rsidRDefault="001C16D7" w14:paraId="4F69D40F" w14:textId="77777777">
      <w:pPr>
        <w:spacing w:line="360" w:lineRule="auto"/>
        <w:jc w:val="both"/>
        <w:rPr>
          <w:rFonts w:ascii="Times New Roman" w:hAnsi="Times New Roman" w:cs="Times New Roman"/>
          <w:lang w:val="en-US"/>
        </w:rPr>
      </w:pPr>
    </w:p>
    <w:p w:rsidRPr="00E372B9" w:rsidR="00CF4267" w:rsidP="001D1DCD" w:rsidRDefault="00CF4267" w14:paraId="50D1221B" w14:textId="2A57572C">
      <w:pPr>
        <w:pStyle w:val="Heading2"/>
        <w:numPr>
          <w:ilvl w:val="0"/>
          <w:numId w:val="30"/>
        </w:numPr>
        <w:rPr>
          <w:rFonts w:ascii="Times New Roman" w:hAnsi="Times New Roman" w:cs="Times New Roman"/>
          <w:lang w:val="en-US"/>
        </w:rPr>
      </w:pPr>
      <w:r w:rsidRPr="00E372B9">
        <w:rPr>
          <w:rFonts w:ascii="Times New Roman" w:hAnsi="Times New Roman" w:cs="Times New Roman"/>
          <w:lang w:val="en-US"/>
        </w:rPr>
        <w:t xml:space="preserve"> </w:t>
      </w:r>
      <w:bookmarkStart w:name="_Toc222610044" w:id="5"/>
      <w:r w:rsidRPr="00E372B9">
        <w:rPr>
          <w:rFonts w:ascii="Times New Roman" w:hAnsi="Times New Roman" w:cs="Times New Roman"/>
          <w:lang w:val="en-US"/>
        </w:rPr>
        <w:t>Project Scope</w:t>
      </w:r>
      <w:bookmarkEnd w:id="5"/>
    </w:p>
    <w:p w:rsidRPr="00E372B9" w:rsidR="00CF4267" w:rsidP="00CF4267" w:rsidRDefault="008536E9" w14:paraId="02164499" w14:textId="71388D36">
      <w:pPr>
        <w:spacing w:line="360" w:lineRule="auto"/>
        <w:jc w:val="both"/>
        <w:rPr>
          <w:rFonts w:ascii="Times New Roman" w:hAnsi="Times New Roman" w:cs="Times New Roman"/>
          <w:lang w:val="en-US"/>
        </w:rPr>
      </w:pPr>
      <w:r w:rsidRPr="00E372B9">
        <w:rPr>
          <w:rFonts w:ascii="Times New Roman" w:hAnsi="Times New Roman" w:cs="Times New Roman"/>
        </w:rPr>
        <w:t>The scope of this project is also narrowly stated to take into consideration structural stabilisation, reconstruction, and flood-proofing of A449 corridor, hence avoiding scope creep in the process of such an emergency intervention (Project Management Institute, 2021). Such activities as the elimination of more than 50 000 tonnes of flood debris, the geotechnical stabilisation of soil through the use of sheet piling, and installation of five high-capacity reinforced concrete culverts are also in-scope (National Highways, 2025). There are also the issues of introducing a real-time telemetry framework combined with Environment Agency sensors to provide early warning about flooding to motorists (Environment Agency, 2025). The out-of-scope items include the maintenance of secondary local council roads and long-term dredging of the River Severn, which are the duties of the Severn River Basin Management Plan (Environment Agency, 2025). Any work should be designed in accordance with the Design Manual of Roads and Bridges (DMRB) new standards of resilience, revised in early 2025 (National Highways, 2025). The deliverables are divided into three milestones: the opening of a temporary emergency lane in the Month 6, the completion of the elevated structural sub-base in the Month 14, and the final handover of the site in the Month 18</w:t>
      </w:r>
      <w:r w:rsidRPr="00E372B9" w:rsidR="00CF4267">
        <w:rPr>
          <w:rFonts w:ascii="Times New Roman" w:hAnsi="Times New Roman" w:cs="Times New Roman"/>
          <w:lang w:val="en-US"/>
        </w:rPr>
        <w:t xml:space="preserve"> (Goniewicz and Khorram-Manesh, 2026).</w:t>
      </w:r>
    </w:p>
    <w:p w:rsidRPr="00E372B9" w:rsidR="00B143E9" w:rsidP="00B143E9" w:rsidRDefault="00B143E9" w14:paraId="0A6FD1D2" w14:textId="396F3165">
      <w:pPr>
        <w:spacing w:line="360" w:lineRule="auto"/>
        <w:jc w:val="center"/>
        <w:rPr>
          <w:rFonts w:ascii="Times New Roman" w:hAnsi="Times New Roman" w:cs="Times New Roman"/>
          <w:lang w:val="en-US"/>
        </w:rPr>
      </w:pPr>
      <w:r w:rsidRPr="00E372B9">
        <w:rPr>
          <w:rFonts w:ascii="Times New Roman" w:hAnsi="Times New Roman" w:cs="Times New Roman"/>
          <w:noProof/>
          <w:lang w:val="en-US"/>
        </w:rPr>
        <w:drawing>
          <wp:inline distT="0" distB="0" distL="0" distR="0" wp14:anchorId="5B729846" wp14:editId="38ED6C9B">
            <wp:extent cx="3800724" cy="3800724"/>
            <wp:effectExtent l="171450" t="171450" r="390525" b="371475"/>
            <wp:docPr id="12" name="Picture 12" descr="C:\Users\Administrator\Downloads\Gemini_Generated_Image_4v7nqx4v7nqx4v7n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istrator\Downloads\Gemini_Generated_Image_4v7nqx4v7nqx4v7n (1).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00230" cy="3800230"/>
                    </a:xfrm>
                    <a:prstGeom prst="rect">
                      <a:avLst/>
                    </a:prstGeom>
                    <a:ln>
                      <a:noFill/>
                    </a:ln>
                    <a:effectLst>
                      <a:outerShdw blurRad="292100" dist="139700" dir="2700000" algn="tl" rotWithShape="0">
                        <a:srgbClr val="333333">
                          <a:alpha val="65000"/>
                        </a:srgbClr>
                      </a:outerShdw>
                    </a:effectLst>
                  </pic:spPr>
                </pic:pic>
              </a:graphicData>
            </a:graphic>
          </wp:inline>
        </w:drawing>
      </w:r>
    </w:p>
    <w:p w:rsidRPr="00E372B9" w:rsidR="00B143E9" w:rsidP="00B143E9" w:rsidRDefault="00B143E9" w14:paraId="1922F951" w14:textId="315D1BA1">
      <w:pPr>
        <w:pStyle w:val="Caption"/>
        <w:jc w:val="center"/>
        <w:rPr>
          <w:rFonts w:ascii="Times New Roman" w:hAnsi="Times New Roman" w:cs="Times New Roman"/>
          <w:lang w:val="en-US"/>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sidR="001D1DCD">
        <w:rPr>
          <w:rFonts w:ascii="Times New Roman" w:hAnsi="Times New Roman" w:cs="Times New Roman"/>
          <w:noProof/>
        </w:rPr>
        <w:t>3</w:t>
      </w:r>
      <w:r w:rsidRPr="00E372B9">
        <w:rPr>
          <w:rFonts w:ascii="Times New Roman" w:hAnsi="Times New Roman" w:cs="Times New Roman"/>
        </w:rPr>
        <w:fldChar w:fldCharType="end"/>
      </w:r>
      <w:r w:rsidRPr="00E372B9">
        <w:rPr>
          <w:rFonts w:ascii="Times New Roman" w:hAnsi="Times New Roman" w:cs="Times New Roman"/>
        </w:rPr>
        <w:t xml:space="preserve"> Project Scope- the before and after effect</w:t>
      </w:r>
    </w:p>
    <w:p w:rsidRPr="00E372B9" w:rsidR="00ED4579" w:rsidP="001D1DCD" w:rsidRDefault="00ED4579" w14:paraId="7B0A21DC" w14:textId="119017D1">
      <w:pPr>
        <w:pStyle w:val="Heading2"/>
        <w:numPr>
          <w:ilvl w:val="0"/>
          <w:numId w:val="30"/>
        </w:numPr>
        <w:rPr>
          <w:rFonts w:ascii="Times New Roman" w:hAnsi="Times New Roman" w:cs="Times New Roman"/>
          <w:lang w:val="en-US"/>
        </w:rPr>
      </w:pPr>
      <w:bookmarkStart w:name="_Toc222610045" w:id="6"/>
      <w:r w:rsidRPr="00E372B9">
        <w:rPr>
          <w:rFonts w:ascii="Times New Roman" w:hAnsi="Times New Roman" w:cs="Times New Roman"/>
          <w:lang w:val="en-US"/>
        </w:rPr>
        <w:t>Work Breakdown Structure (WBS)</w:t>
      </w:r>
      <w:bookmarkEnd w:id="6"/>
    </w:p>
    <w:p w:rsidRPr="00E372B9" w:rsidR="00ED4579" w:rsidP="00ED4579" w:rsidRDefault="008536E9" w14:paraId="4EC1DC53" w14:textId="2CCE1A0A">
      <w:pPr>
        <w:spacing w:line="360" w:lineRule="auto"/>
        <w:jc w:val="both"/>
        <w:rPr>
          <w:rFonts w:ascii="Times New Roman" w:hAnsi="Times New Roman" w:cs="Times New Roman"/>
          <w:lang w:val="en-US"/>
        </w:rPr>
      </w:pPr>
      <w:r w:rsidRPr="00E372B9">
        <w:rPr>
          <w:rFonts w:ascii="Times New Roman" w:hAnsi="Times New Roman" w:cs="Times New Roman"/>
        </w:rPr>
        <w:t xml:space="preserve">The WBS is based on a deliverable-centred project breakdown </w:t>
      </w:r>
      <w:r w:rsidRPr="00E372B9" w:rsidR="00ED4579">
        <w:rPr>
          <w:rFonts w:ascii="Times New Roman" w:hAnsi="Times New Roman" w:cs="Times New Roman"/>
          <w:lang w:val="en-US"/>
        </w:rPr>
        <w:t>(Project Management Institute, 2021).</w:t>
      </w:r>
    </w:p>
    <w:p w:rsidRPr="00E372B9" w:rsidR="00ED4579" w:rsidP="00ED4579" w:rsidRDefault="00736D36" w14:paraId="185C966E" w14:textId="2C583632">
      <w:pPr>
        <w:spacing w:line="360" w:lineRule="auto"/>
        <w:jc w:val="both"/>
        <w:rPr>
          <w:rFonts w:ascii="Times New Roman" w:hAnsi="Times New Roman" w:cs="Times New Roman"/>
          <w:lang w:val="en-US"/>
        </w:rPr>
      </w:pPr>
      <w:r w:rsidRPr="00E372B9">
        <w:rPr>
          <w:rFonts w:ascii="Times New Roman" w:hAnsi="Times New Roman" w:cs="Times New Roman"/>
          <w:noProof/>
          <w:lang w:val="en-US"/>
        </w:rPr>
        <w:drawing>
          <wp:inline distT="0" distB="0" distL="0" distR="0" wp14:anchorId="5B275D74" wp14:editId="40A7FE0E">
            <wp:extent cx="5732145" cy="3821430"/>
            <wp:effectExtent l="171450" t="171450" r="382905" b="369570"/>
            <wp:docPr id="3" name="Picture 3" descr="C:\Users\Administrator\Downloads\A449 reconstruction project breakd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istrator\Downloads\A449 reconstruction project breakdown.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2145" cy="3821430"/>
                    </a:xfrm>
                    <a:prstGeom prst="rect">
                      <a:avLst/>
                    </a:prstGeom>
                    <a:ln>
                      <a:noFill/>
                    </a:ln>
                    <a:effectLst>
                      <a:outerShdw blurRad="292100" dist="139700" dir="2700000" algn="tl" rotWithShape="0">
                        <a:srgbClr val="333333">
                          <a:alpha val="65000"/>
                        </a:srgbClr>
                      </a:outerShdw>
                    </a:effectLst>
                  </pic:spPr>
                </pic:pic>
              </a:graphicData>
            </a:graphic>
          </wp:inline>
        </w:drawing>
      </w:r>
    </w:p>
    <w:p w:rsidRPr="00E372B9" w:rsidR="00801994" w:rsidP="00801994" w:rsidRDefault="00801994" w14:paraId="06FEFD2C" w14:textId="6D689483">
      <w:pPr>
        <w:pStyle w:val="Caption"/>
        <w:jc w:val="center"/>
        <w:rPr>
          <w:rFonts w:ascii="Times New Roman" w:hAnsi="Times New Roman" w:cs="Times New Roman"/>
          <w:lang w:val="en-US"/>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sidR="001D1DCD">
        <w:rPr>
          <w:rFonts w:ascii="Times New Roman" w:hAnsi="Times New Roman" w:cs="Times New Roman"/>
          <w:noProof/>
        </w:rPr>
        <w:t>4</w:t>
      </w:r>
      <w:r w:rsidRPr="00E372B9">
        <w:rPr>
          <w:rFonts w:ascii="Times New Roman" w:hAnsi="Times New Roman" w:cs="Times New Roman"/>
        </w:rPr>
        <w:fldChar w:fldCharType="end"/>
      </w:r>
      <w:r w:rsidRPr="00E372B9">
        <w:rPr>
          <w:rFonts w:ascii="Times New Roman" w:hAnsi="Times New Roman" w:cs="Times New Roman"/>
        </w:rPr>
        <w:t xml:space="preserve"> Work Breakdown Structure (WBS) of the project</w:t>
      </w:r>
    </w:p>
    <w:p w:rsidRPr="00E372B9" w:rsidR="008536E9" w:rsidP="00596F33" w:rsidRDefault="008536E9" w14:paraId="09F2B828" w14:textId="23EF8760">
      <w:pPr>
        <w:tabs>
          <w:tab w:val="left" w:pos="3690"/>
        </w:tabs>
        <w:spacing w:line="360" w:lineRule="auto"/>
        <w:jc w:val="both"/>
        <w:rPr>
          <w:rFonts w:ascii="Times New Roman" w:hAnsi="Times New Roman" w:cs="Times New Roman"/>
        </w:rPr>
      </w:pPr>
      <w:r w:rsidRPr="00E372B9">
        <w:rPr>
          <w:rFonts w:ascii="Times New Roman" w:hAnsi="Times New Roman" w:cs="Times New Roman"/>
        </w:rPr>
        <w:t xml:space="preserve">The Work Breakdown Structure (WBS) of the A449 Strategic Reconstruction acts as the hierarchical breakdown of the overall work to be carried out by the project team (Project Management Institute, 2021). The project follows the </w:t>
      </w:r>
      <w:r w:rsidRPr="00E372B9">
        <w:rPr>
          <w:rFonts w:ascii="Times New Roman" w:hAnsi="Times New Roman" w:cs="Times New Roman"/>
          <w:b/>
          <w:bCs/>
          <w:lang w:val="en-US"/>
        </w:rPr>
        <w:t>PRINCE2® 7th Edition</w:t>
      </w:r>
      <w:r w:rsidRPr="00E372B9">
        <w:rPr>
          <w:rFonts w:ascii="Times New Roman" w:hAnsi="Times New Roman" w:cs="Times New Roman"/>
          <w:lang w:val="en-US"/>
        </w:rPr>
        <w:t xml:space="preserve"> </w:t>
      </w:r>
      <w:r w:rsidRPr="00E372B9">
        <w:rPr>
          <w:rFonts w:ascii="Times New Roman" w:hAnsi="Times New Roman" w:cs="Times New Roman"/>
        </w:rPr>
        <w:t>principle of Manage by Stages which is essential to control in flood-damaged environments by splitting up the reconstruction into five different Level 2 phases (AXELOS, 2024).</w:t>
      </w:r>
      <w:r w:rsidRPr="00E372B9" w:rsidR="000E28AD">
        <w:rPr>
          <w:rFonts w:ascii="Times New Roman" w:hAnsi="Times New Roman" w:cs="Times New Roman"/>
        </w:rPr>
        <w:t xml:space="preserve"> </w:t>
      </w:r>
      <w:r w:rsidRPr="00E372B9">
        <w:rPr>
          <w:rFonts w:ascii="Times New Roman" w:hAnsi="Times New Roman" w:cs="Times New Roman"/>
          <w:lang w:val="en-US"/>
        </w:rPr>
        <w:t xml:space="preserve">Level 2.1 (Initiation &amp; Design) emphasises hydraulic modelling and statutory consents, aligning with the Water (Special Measures) Act 2025, which mandates rigorous environmental compliance for river‑adjacent infrastructure (UK Parliament, 2025). </w:t>
      </w:r>
    </w:p>
    <w:p w:rsidRPr="00E372B9" w:rsidR="00736D36" w:rsidP="00736D36" w:rsidRDefault="008536E9" w14:paraId="0D76D526" w14:textId="6D4F44E7">
      <w:pPr>
        <w:spacing w:line="360" w:lineRule="auto"/>
        <w:jc w:val="both"/>
        <w:rPr>
          <w:rFonts w:ascii="Times New Roman" w:hAnsi="Times New Roman" w:cs="Times New Roman"/>
          <w:lang w:val="en-US"/>
        </w:rPr>
      </w:pPr>
      <w:r w:rsidRPr="00E372B9">
        <w:rPr>
          <w:rFonts w:ascii="Times New Roman" w:hAnsi="Times New Roman" w:cs="Times New Roman"/>
        </w:rPr>
        <w:t xml:space="preserve">Acknowledging the Emergency Situation of the West Midlands disaster, Level 2.2 (Site Clearance) is a separate phase that confirms that potentially hazardous material should be cleared before the civil engineering work starts (Goniewicz 2026). In the Level 2.3 (Civil Works), the work package of sheet piling and flood resistant asphalt indicates the current technical requirements of climate adaptive construction which is necessary to develop 2026 weather resilience (National Highways, 2025). Level 2.4 (Tech -Safety) shows how based on the shift to Smart Infrastructure, telemetry systems are now essential in flood monitoring in high-risk catchments in real time (Environment Agency, 2025). Lastly, WBS makes it easy to estimate costs and allocate resources in a manner that the PS45million budget is well-allocated among the high-risk work packages </w:t>
      </w:r>
      <w:r w:rsidRPr="00E372B9" w:rsidR="00736D36">
        <w:rPr>
          <w:rFonts w:ascii="Times New Roman" w:hAnsi="Times New Roman" w:cs="Times New Roman"/>
          <w:lang w:val="en-US"/>
        </w:rPr>
        <w:t>(Worcestershire County Council, 2025). This structured approach minimizes the risk of scope creep and provides a clear roadmap for stakeholders during the 18-month fast-track delivery period (AXELOS, 2024).</w:t>
      </w:r>
    </w:p>
    <w:p w:rsidRPr="00E372B9" w:rsidR="00C831E9" w:rsidP="001D1DCD" w:rsidRDefault="00C831E9" w14:paraId="2841EA10" w14:textId="59BB2125">
      <w:pPr>
        <w:pStyle w:val="Heading2"/>
        <w:numPr>
          <w:ilvl w:val="0"/>
          <w:numId w:val="30"/>
        </w:numPr>
        <w:rPr>
          <w:rFonts w:ascii="Times New Roman" w:hAnsi="Times New Roman" w:cs="Times New Roman"/>
          <w:lang w:val="en-US"/>
        </w:rPr>
      </w:pPr>
      <w:bookmarkStart w:name="_Toc222610046" w:id="7"/>
      <w:r w:rsidRPr="00E372B9">
        <w:rPr>
          <w:rFonts w:ascii="Times New Roman" w:hAnsi="Times New Roman" w:cs="Times New Roman"/>
          <w:lang w:val="en-US"/>
        </w:rPr>
        <w:t>Quad Chart</w:t>
      </w:r>
      <w:bookmarkEnd w:id="7"/>
    </w:p>
    <w:tbl>
      <w:tblPr>
        <w:tblW w:w="8259" w:type="dxa"/>
        <w:jc w:val="center"/>
        <w:tblLook w:val="04A0" w:firstRow="1" w:lastRow="0" w:firstColumn="1" w:lastColumn="0" w:noHBand="0" w:noVBand="1"/>
      </w:tblPr>
      <w:tblGrid>
        <w:gridCol w:w="1027"/>
        <w:gridCol w:w="4108"/>
        <w:gridCol w:w="3124"/>
      </w:tblGrid>
      <w:tr w:rsidRPr="00E372B9" w:rsidR="00C831E9" w:rsidTr="00133FD6" w14:paraId="2E0E72E9" w14:textId="77777777">
        <w:trPr>
          <w:trHeight w:val="323"/>
          <w:jc w:val="center"/>
        </w:trPr>
        <w:tc>
          <w:tcPr>
            <w:tcW w:w="1027" w:type="dxa"/>
            <w:tcBorders>
              <w:top w:val="single" w:color="auto" w:sz="8" w:space="0"/>
              <w:left w:val="single" w:color="auto" w:sz="8" w:space="0"/>
              <w:bottom w:val="nil"/>
              <w:right w:val="nil"/>
            </w:tcBorders>
            <w:shd w:val="clear" w:color="000000" w:fill="9BBB59"/>
            <w:noWrap/>
            <w:vAlign w:val="bottom"/>
            <w:hideMark/>
          </w:tcPr>
          <w:p w:rsidRPr="00E372B9" w:rsidR="00C831E9" w:rsidP="00C831E9" w:rsidRDefault="00C831E9" w14:paraId="42F51D08"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7231" w:type="dxa"/>
            <w:gridSpan w:val="2"/>
            <w:tcBorders>
              <w:top w:val="single" w:color="auto" w:sz="8" w:space="0"/>
              <w:left w:val="nil"/>
              <w:bottom w:val="nil"/>
              <w:right w:val="single" w:color="000000" w:sz="8" w:space="0"/>
            </w:tcBorders>
            <w:shd w:val="clear" w:color="000000" w:fill="9BBB59"/>
            <w:noWrap/>
            <w:vAlign w:val="bottom"/>
            <w:hideMark/>
          </w:tcPr>
          <w:p w:rsidRPr="00E372B9" w:rsidR="00C831E9" w:rsidP="00C831E9" w:rsidRDefault="00C831E9" w14:paraId="506782B6" w14:textId="77777777">
            <w:pPr>
              <w:spacing w:after="0" w:line="240" w:lineRule="auto"/>
              <w:jc w:val="center"/>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Quad Chart</w:t>
            </w:r>
          </w:p>
        </w:tc>
      </w:tr>
      <w:tr w:rsidRPr="00E372B9" w:rsidR="00C831E9" w:rsidTr="00133FD6" w14:paraId="5DEFB90E" w14:textId="77777777">
        <w:trPr>
          <w:trHeight w:val="323"/>
          <w:jc w:val="center"/>
        </w:trPr>
        <w:tc>
          <w:tcPr>
            <w:tcW w:w="1027" w:type="dxa"/>
            <w:tcBorders>
              <w:top w:val="nil"/>
              <w:left w:val="single" w:color="auto" w:sz="8" w:space="0"/>
              <w:bottom w:val="nil"/>
              <w:right w:val="nil"/>
            </w:tcBorders>
            <w:shd w:val="clear" w:color="000000" w:fill="F79646"/>
            <w:noWrap/>
            <w:vAlign w:val="bottom"/>
            <w:hideMark/>
          </w:tcPr>
          <w:p w:rsidRPr="00E372B9" w:rsidR="00C831E9" w:rsidP="00C831E9" w:rsidRDefault="00C831E9" w14:paraId="7B5B129B"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Project</w:t>
            </w:r>
          </w:p>
        </w:tc>
        <w:tc>
          <w:tcPr>
            <w:tcW w:w="7231" w:type="dxa"/>
            <w:gridSpan w:val="2"/>
            <w:tcBorders>
              <w:top w:val="nil"/>
              <w:left w:val="nil"/>
              <w:bottom w:val="single" w:color="auto" w:sz="4" w:space="0"/>
              <w:right w:val="single" w:color="000000" w:sz="8" w:space="0"/>
            </w:tcBorders>
            <w:shd w:val="clear" w:color="000000" w:fill="4BACC6"/>
            <w:noWrap/>
            <w:vAlign w:val="bottom"/>
            <w:hideMark/>
          </w:tcPr>
          <w:p w:rsidRPr="00E372B9" w:rsidR="00C831E9" w:rsidP="00C831E9" w:rsidRDefault="00C831E9" w14:paraId="6FE5CCD3" w14:textId="77777777">
            <w:pPr>
              <w:spacing w:after="0" w:line="240" w:lineRule="auto"/>
              <w:jc w:val="center"/>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A449 Strategic Reconstruction</w:t>
            </w:r>
          </w:p>
        </w:tc>
      </w:tr>
      <w:tr w:rsidRPr="00E372B9" w:rsidR="00C831E9" w:rsidTr="00133FD6" w14:paraId="5B76DEE7" w14:textId="77777777">
        <w:trPr>
          <w:trHeight w:val="339"/>
          <w:jc w:val="center"/>
        </w:trPr>
        <w:tc>
          <w:tcPr>
            <w:tcW w:w="1027" w:type="dxa"/>
            <w:tcBorders>
              <w:top w:val="single" w:color="auto" w:sz="4" w:space="0"/>
              <w:left w:val="single" w:color="auto" w:sz="8" w:space="0"/>
              <w:bottom w:val="double" w:color="auto" w:sz="6" w:space="0"/>
              <w:right w:val="single" w:color="auto" w:sz="4" w:space="0"/>
            </w:tcBorders>
            <w:shd w:val="clear" w:color="000000" w:fill="DDD9C4"/>
            <w:noWrap/>
            <w:vAlign w:val="bottom"/>
            <w:hideMark/>
          </w:tcPr>
          <w:p w:rsidRPr="00E372B9" w:rsidR="00C831E9" w:rsidP="00C831E9" w:rsidRDefault="00C831E9" w14:paraId="509B3869" w14:textId="77777777">
            <w:pPr>
              <w:spacing w:after="0" w:line="240" w:lineRule="auto"/>
              <w:jc w:val="center"/>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1</w:t>
            </w:r>
          </w:p>
        </w:tc>
        <w:tc>
          <w:tcPr>
            <w:tcW w:w="7231" w:type="dxa"/>
            <w:gridSpan w:val="2"/>
            <w:tcBorders>
              <w:top w:val="single" w:color="auto" w:sz="4" w:space="0"/>
              <w:left w:val="nil"/>
              <w:bottom w:val="double" w:color="auto" w:sz="6" w:space="0"/>
              <w:right w:val="single" w:color="000000" w:sz="8" w:space="0"/>
            </w:tcBorders>
            <w:shd w:val="clear" w:color="000000" w:fill="DDD9C4"/>
            <w:noWrap/>
            <w:vAlign w:val="bottom"/>
            <w:hideMark/>
          </w:tcPr>
          <w:p w:rsidRPr="00E372B9" w:rsidR="00C831E9" w:rsidP="00C831E9" w:rsidRDefault="00C831E9" w14:paraId="6DCFE451"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Project Objectives &amp; Value Proposition</w:t>
            </w:r>
          </w:p>
        </w:tc>
      </w:tr>
      <w:tr w:rsidRPr="00E372B9" w:rsidR="00C831E9" w:rsidTr="00133FD6" w14:paraId="7EACF092" w14:textId="77777777">
        <w:trPr>
          <w:trHeight w:val="1630"/>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7A5217E9"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vAlign w:val="bottom"/>
            <w:hideMark/>
          </w:tcPr>
          <w:p w:rsidRPr="00E372B9" w:rsidR="00C831E9" w:rsidP="00C831E9" w:rsidRDefault="00C831E9" w14:paraId="3A6C373D"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Goal:</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648FE0B8"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xml:space="preserve"> To restore the principal West Midlands freight corridor with 1:100-year flood immunity (National Highways, 2025).</w:t>
            </w:r>
          </w:p>
        </w:tc>
      </w:tr>
      <w:tr w:rsidRPr="00E372B9" w:rsidR="00C831E9" w:rsidTr="00133FD6" w14:paraId="3C5B3636" w14:textId="77777777">
        <w:trPr>
          <w:trHeight w:val="1614"/>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4B96094C"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nil"/>
              <w:right w:val="single" w:color="auto" w:sz="4" w:space="0"/>
            </w:tcBorders>
            <w:vAlign w:val="bottom"/>
            <w:hideMark/>
          </w:tcPr>
          <w:p w:rsidRPr="00E372B9" w:rsidR="00C831E9" w:rsidP="00C831E9" w:rsidRDefault="00C831E9" w14:paraId="55EF96FA"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Strategic Value:</w:t>
            </w:r>
            <w:r w:rsidRPr="00E372B9">
              <w:rPr>
                <w:rFonts w:ascii="Times New Roman" w:hAnsi="Times New Roman" w:eastAsia="Times New Roman" w:cs="Times New Roman"/>
                <w:color w:val="000000"/>
                <w:lang w:val="en-US"/>
              </w:rPr>
              <w:t xml:space="preserve">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637FE403"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Protects regional GDP by ensuring "Climate-Proof" connectivity between Worcester and Kidderminster (Worcestershire County Council, 2025)</w:t>
            </w:r>
          </w:p>
        </w:tc>
      </w:tr>
      <w:tr w:rsidRPr="00E372B9" w:rsidR="00C831E9" w:rsidTr="00133FD6" w14:paraId="5028DFCC" w14:textId="77777777">
        <w:trPr>
          <w:trHeight w:val="1291"/>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123B7768"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single" w:color="auto" w:sz="4" w:space="0"/>
              <w:left w:val="nil"/>
              <w:bottom w:val="single" w:color="auto" w:sz="4" w:space="0"/>
              <w:right w:val="single" w:color="auto" w:sz="4" w:space="0"/>
            </w:tcBorders>
            <w:vAlign w:val="bottom"/>
            <w:hideMark/>
          </w:tcPr>
          <w:p w:rsidRPr="00E372B9" w:rsidR="00C831E9" w:rsidP="00C831E9" w:rsidRDefault="00C831E9" w14:paraId="0E6096B1"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Alignment:</w:t>
            </w:r>
            <w:r w:rsidRPr="00E372B9">
              <w:rPr>
                <w:rFonts w:ascii="Times New Roman" w:hAnsi="Times New Roman" w:eastAsia="Times New Roman" w:cs="Times New Roman"/>
                <w:color w:val="000000"/>
                <w:lang w:val="en-US"/>
              </w:rPr>
              <w:t xml:space="preserve">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2A81C9D6"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Adheres to the Water (Special Measures) Act 2025 for resilient infrastructure (UK Parliament, 2025).</w:t>
            </w:r>
          </w:p>
        </w:tc>
      </w:tr>
      <w:tr w:rsidRPr="00E372B9" w:rsidR="00C831E9" w:rsidTr="00133FD6" w14:paraId="12F038B1" w14:textId="77777777">
        <w:trPr>
          <w:trHeight w:val="323"/>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4B1E72C5"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6A25CB5A"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3124" w:type="dxa"/>
            <w:tcBorders>
              <w:top w:val="nil"/>
              <w:left w:val="nil"/>
              <w:bottom w:val="single" w:color="auto" w:sz="4" w:space="0"/>
              <w:right w:val="single" w:color="auto" w:sz="8" w:space="0"/>
            </w:tcBorders>
            <w:noWrap/>
            <w:vAlign w:val="bottom"/>
            <w:hideMark/>
          </w:tcPr>
          <w:p w:rsidRPr="00E372B9" w:rsidR="00C831E9" w:rsidP="00C831E9" w:rsidRDefault="00C831E9" w14:paraId="46F72917"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r>
      <w:tr w:rsidRPr="00E372B9" w:rsidR="00C831E9" w:rsidTr="00133FD6" w14:paraId="095295DB" w14:textId="77777777">
        <w:trPr>
          <w:trHeight w:val="339"/>
          <w:jc w:val="center"/>
        </w:trPr>
        <w:tc>
          <w:tcPr>
            <w:tcW w:w="1027" w:type="dxa"/>
            <w:tcBorders>
              <w:top w:val="nil"/>
              <w:left w:val="single" w:color="auto" w:sz="8" w:space="0"/>
              <w:bottom w:val="double" w:color="auto" w:sz="6" w:space="0"/>
              <w:right w:val="single" w:color="auto" w:sz="4" w:space="0"/>
            </w:tcBorders>
            <w:shd w:val="clear" w:color="000000" w:fill="DDD9C4"/>
            <w:noWrap/>
            <w:vAlign w:val="bottom"/>
            <w:hideMark/>
          </w:tcPr>
          <w:p w:rsidRPr="00E372B9" w:rsidR="00C831E9" w:rsidP="00C831E9" w:rsidRDefault="00C831E9" w14:paraId="24BB8FE8" w14:textId="77777777">
            <w:pPr>
              <w:spacing w:after="0" w:line="240" w:lineRule="auto"/>
              <w:jc w:val="center"/>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2</w:t>
            </w:r>
          </w:p>
        </w:tc>
        <w:tc>
          <w:tcPr>
            <w:tcW w:w="7231" w:type="dxa"/>
            <w:gridSpan w:val="2"/>
            <w:tcBorders>
              <w:top w:val="single" w:color="auto" w:sz="4" w:space="0"/>
              <w:left w:val="nil"/>
              <w:bottom w:val="double" w:color="auto" w:sz="6" w:space="0"/>
              <w:right w:val="single" w:color="000000" w:sz="8" w:space="0"/>
            </w:tcBorders>
            <w:shd w:val="clear" w:color="000000" w:fill="DDD9C4"/>
            <w:noWrap/>
            <w:vAlign w:val="bottom"/>
            <w:hideMark/>
          </w:tcPr>
          <w:p w:rsidRPr="00E372B9" w:rsidR="00C831E9" w:rsidP="00C831E9" w:rsidRDefault="00C831E9" w14:paraId="4A8C7433"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Schedule &amp; Key Milestones</w:t>
            </w:r>
          </w:p>
        </w:tc>
      </w:tr>
      <w:tr w:rsidRPr="00E372B9" w:rsidR="00C831E9" w:rsidTr="00133FD6" w14:paraId="73F230D1" w14:textId="77777777">
        <w:trPr>
          <w:trHeight w:val="339"/>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404BB76B"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33C85AF0"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xml:space="preserve">Current Status: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28558593"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Initiation Phase.</w:t>
            </w:r>
          </w:p>
        </w:tc>
      </w:tr>
      <w:tr w:rsidRPr="00E372B9" w:rsidR="00C831E9" w:rsidTr="00133FD6" w14:paraId="625CB331" w14:textId="77777777">
        <w:trPr>
          <w:trHeight w:val="646"/>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2D47A8A7"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311DE9B5"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M1 (Month 2):</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639B92D4"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xml:space="preserve"> Geo-technical surveys &amp; EA approvals complete.</w:t>
            </w:r>
          </w:p>
        </w:tc>
      </w:tr>
      <w:tr w:rsidRPr="00E372B9" w:rsidR="00C831E9" w:rsidTr="00133FD6" w14:paraId="597E5F69" w14:textId="77777777">
        <w:trPr>
          <w:trHeight w:val="646"/>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19535963"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2D98E4BC"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xml:space="preserve">* M2 (Month 6):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5D8BDBDC"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b/>
                <w:bCs/>
                <w:color w:val="000000"/>
                <w:lang w:val="en-US"/>
              </w:rPr>
              <w:t>Soft Launch</w:t>
            </w:r>
            <w:r w:rsidRPr="00E372B9">
              <w:rPr>
                <w:rFonts w:ascii="Times New Roman" w:hAnsi="Times New Roman" w:eastAsia="Times New Roman" w:cs="Times New Roman"/>
                <w:color w:val="000000"/>
                <w:lang w:val="en-US"/>
              </w:rPr>
              <w:t xml:space="preserve"> - Emergency freight lane open.</w:t>
            </w:r>
          </w:p>
        </w:tc>
      </w:tr>
      <w:tr w:rsidRPr="00E372B9" w:rsidR="00C831E9" w:rsidTr="00133FD6" w14:paraId="54009E41" w14:textId="77777777">
        <w:trPr>
          <w:trHeight w:val="646"/>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601F2CD7"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27080AF3"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M3 (Month 14):</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7A98D3C1"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xml:space="preserve"> Structural civil works &amp; culverts finalized.</w:t>
            </w:r>
          </w:p>
        </w:tc>
      </w:tr>
      <w:tr w:rsidRPr="00E372B9" w:rsidR="00C831E9" w:rsidTr="00133FD6" w14:paraId="65B94EE7" w14:textId="77777777">
        <w:trPr>
          <w:trHeight w:val="968"/>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36C4094B"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19A54862"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xml:space="preserve">* M4 (Month 18):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74D68BAD"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Full site handover &amp; road opening (Goniewicz and Khorram-Manesh, 2026).</w:t>
            </w:r>
          </w:p>
        </w:tc>
      </w:tr>
      <w:tr w:rsidRPr="00E372B9" w:rsidR="00C831E9" w:rsidTr="00133FD6" w14:paraId="7B801E2D" w14:textId="77777777">
        <w:trPr>
          <w:trHeight w:val="323"/>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1114D2DB"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66E9D45A"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3124" w:type="dxa"/>
            <w:tcBorders>
              <w:top w:val="nil"/>
              <w:left w:val="nil"/>
              <w:bottom w:val="single" w:color="auto" w:sz="4" w:space="0"/>
              <w:right w:val="single" w:color="auto" w:sz="8" w:space="0"/>
            </w:tcBorders>
            <w:noWrap/>
            <w:vAlign w:val="bottom"/>
            <w:hideMark/>
          </w:tcPr>
          <w:p w:rsidRPr="00E372B9" w:rsidR="00C831E9" w:rsidP="00C831E9" w:rsidRDefault="00C831E9" w14:paraId="338474C3"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r>
      <w:tr w:rsidRPr="00E372B9" w:rsidR="00C831E9" w:rsidTr="00133FD6" w14:paraId="6D58AAA3" w14:textId="77777777">
        <w:trPr>
          <w:trHeight w:val="323"/>
          <w:jc w:val="center"/>
        </w:trPr>
        <w:tc>
          <w:tcPr>
            <w:tcW w:w="1027" w:type="dxa"/>
            <w:tcBorders>
              <w:top w:val="nil"/>
              <w:left w:val="single" w:color="auto" w:sz="8" w:space="0"/>
              <w:bottom w:val="single" w:color="auto" w:sz="4" w:space="0"/>
              <w:right w:val="single" w:color="auto" w:sz="4" w:space="0"/>
            </w:tcBorders>
            <w:shd w:val="clear" w:color="000000" w:fill="DDD9C4"/>
            <w:noWrap/>
            <w:vAlign w:val="bottom"/>
            <w:hideMark/>
          </w:tcPr>
          <w:p w:rsidRPr="00E372B9" w:rsidR="00C831E9" w:rsidP="00C831E9" w:rsidRDefault="00C831E9" w14:paraId="7D128D2B" w14:textId="77777777">
            <w:pPr>
              <w:spacing w:after="0" w:line="240" w:lineRule="auto"/>
              <w:jc w:val="center"/>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3</w:t>
            </w:r>
          </w:p>
        </w:tc>
        <w:tc>
          <w:tcPr>
            <w:tcW w:w="7231" w:type="dxa"/>
            <w:gridSpan w:val="2"/>
            <w:tcBorders>
              <w:top w:val="single" w:color="auto" w:sz="4" w:space="0"/>
              <w:left w:val="nil"/>
              <w:bottom w:val="single" w:color="auto" w:sz="4" w:space="0"/>
              <w:right w:val="single" w:color="000000" w:sz="8" w:space="0"/>
            </w:tcBorders>
            <w:shd w:val="clear" w:color="000000" w:fill="DDD9C4"/>
            <w:noWrap/>
            <w:vAlign w:val="bottom"/>
            <w:hideMark/>
          </w:tcPr>
          <w:p w:rsidRPr="00E372B9" w:rsidR="00C831E9" w:rsidP="00C831E9" w:rsidRDefault="00C831E9" w14:paraId="4BBEAF52"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Financials &amp; Resources</w:t>
            </w:r>
          </w:p>
        </w:tc>
      </w:tr>
      <w:tr w:rsidRPr="00E372B9" w:rsidR="00C831E9" w:rsidTr="00133FD6" w14:paraId="0BE547C1" w14:textId="77777777">
        <w:trPr>
          <w:trHeight w:val="323"/>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7D9724D9"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2A6D9FEE"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xml:space="preserve">Total Budget: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4A9D341E"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£45 Million (Defra-funded).</w:t>
            </w:r>
          </w:p>
        </w:tc>
      </w:tr>
      <w:tr w:rsidRPr="00E372B9" w:rsidR="00C831E9" w:rsidTr="00133FD6" w14:paraId="0E669B3F" w14:textId="77777777">
        <w:trPr>
          <w:trHeight w:val="646"/>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75FE7D51"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3F1A9432"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xml:space="preserve">Spending to Date: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79B42118"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£2.1M (Surveys &amp; Mobilization).</w:t>
            </w:r>
          </w:p>
        </w:tc>
      </w:tr>
      <w:tr w:rsidRPr="00E372B9" w:rsidR="00C831E9" w:rsidTr="00133FD6" w14:paraId="591B040C" w14:textId="77777777">
        <w:trPr>
          <w:trHeight w:val="323"/>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115E6761"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6DB09D26"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3124" w:type="dxa"/>
            <w:tcBorders>
              <w:top w:val="nil"/>
              <w:left w:val="nil"/>
              <w:bottom w:val="single" w:color="auto" w:sz="4" w:space="0"/>
              <w:right w:val="single" w:color="auto" w:sz="8" w:space="0"/>
            </w:tcBorders>
            <w:noWrap/>
            <w:vAlign w:val="bottom"/>
            <w:hideMark/>
          </w:tcPr>
          <w:p w:rsidRPr="00E372B9" w:rsidR="00C831E9" w:rsidP="00C831E9" w:rsidRDefault="00C831E9" w14:paraId="2B899B64"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r>
      <w:tr w:rsidRPr="00E372B9" w:rsidR="00C831E9" w:rsidTr="00133FD6" w14:paraId="3D6D13E5" w14:textId="77777777">
        <w:trPr>
          <w:trHeight w:val="339"/>
          <w:jc w:val="center"/>
        </w:trPr>
        <w:tc>
          <w:tcPr>
            <w:tcW w:w="1027" w:type="dxa"/>
            <w:tcBorders>
              <w:top w:val="nil"/>
              <w:left w:val="single" w:color="auto" w:sz="8" w:space="0"/>
              <w:bottom w:val="double" w:color="auto" w:sz="6" w:space="0"/>
              <w:right w:val="single" w:color="auto" w:sz="4" w:space="0"/>
            </w:tcBorders>
            <w:shd w:val="clear" w:color="000000" w:fill="DDD9C4"/>
            <w:noWrap/>
            <w:vAlign w:val="bottom"/>
            <w:hideMark/>
          </w:tcPr>
          <w:p w:rsidRPr="00E372B9" w:rsidR="00C831E9" w:rsidP="00C831E9" w:rsidRDefault="00C831E9" w14:paraId="7C772D74" w14:textId="77777777">
            <w:pPr>
              <w:spacing w:after="0" w:line="240" w:lineRule="auto"/>
              <w:jc w:val="center"/>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4</w:t>
            </w:r>
          </w:p>
        </w:tc>
        <w:tc>
          <w:tcPr>
            <w:tcW w:w="7231" w:type="dxa"/>
            <w:gridSpan w:val="2"/>
            <w:tcBorders>
              <w:top w:val="single" w:color="auto" w:sz="4" w:space="0"/>
              <w:left w:val="nil"/>
              <w:bottom w:val="double" w:color="auto" w:sz="6" w:space="0"/>
              <w:right w:val="single" w:color="000000" w:sz="8" w:space="0"/>
            </w:tcBorders>
            <w:shd w:val="clear" w:color="000000" w:fill="DDD9C4"/>
            <w:noWrap/>
            <w:vAlign w:val="bottom"/>
            <w:hideMark/>
          </w:tcPr>
          <w:p w:rsidRPr="00E372B9" w:rsidR="00C831E9" w:rsidP="00C831E9" w:rsidRDefault="00C831E9" w14:paraId="0317A6F7"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Top Risks &amp; Mitigation</w:t>
            </w:r>
          </w:p>
        </w:tc>
      </w:tr>
      <w:tr w:rsidRPr="00E372B9" w:rsidR="00C831E9" w:rsidTr="00133FD6" w14:paraId="2E23C2BA" w14:textId="77777777">
        <w:trPr>
          <w:trHeight w:val="1630"/>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1CA0FA95"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66B9EE0F"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 xml:space="preserve">1. Secondary Flooding: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05EE9DAE"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xml:space="preserve">Extreme weather during Phase 2. </w:t>
            </w:r>
            <w:r w:rsidRPr="00E372B9">
              <w:rPr>
                <w:rFonts w:ascii="Times New Roman" w:hAnsi="Times New Roman" w:eastAsia="Times New Roman" w:cs="Times New Roman"/>
                <w:i/>
                <w:iCs/>
                <w:color w:val="000000"/>
                <w:lang w:val="en-US"/>
              </w:rPr>
              <w:t>Mitigation:</w:t>
            </w:r>
            <w:r w:rsidRPr="00E372B9">
              <w:rPr>
                <w:rFonts w:ascii="Times New Roman" w:hAnsi="Times New Roman" w:eastAsia="Times New Roman" w:cs="Times New Roman"/>
                <w:color w:val="000000"/>
                <w:lang w:val="en-US"/>
              </w:rPr>
              <w:t xml:space="preserve"> Temporary cofferdams &amp; weather-sensitive shifts (AXELOS, 2024).</w:t>
            </w:r>
          </w:p>
        </w:tc>
      </w:tr>
      <w:tr w:rsidRPr="00E372B9" w:rsidR="00C831E9" w:rsidTr="00133FD6" w14:paraId="076F228E" w14:textId="77777777">
        <w:trPr>
          <w:trHeight w:val="1291"/>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2CF21AFC"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5F01FEFA"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2. Supply Chain:</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6A9F96F5"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xml:space="preserve"> Shortage of flood-resistant asphalt. </w:t>
            </w:r>
            <w:r w:rsidRPr="00E372B9">
              <w:rPr>
                <w:rFonts w:ascii="Times New Roman" w:hAnsi="Times New Roman" w:eastAsia="Times New Roman" w:cs="Times New Roman"/>
                <w:i/>
                <w:iCs/>
                <w:color w:val="000000"/>
                <w:lang w:val="en-US"/>
              </w:rPr>
              <w:t>Mitigation:</w:t>
            </w:r>
            <w:r w:rsidRPr="00E372B9">
              <w:rPr>
                <w:rFonts w:ascii="Times New Roman" w:hAnsi="Times New Roman" w:eastAsia="Times New Roman" w:cs="Times New Roman"/>
                <w:color w:val="000000"/>
                <w:lang w:val="en-US"/>
              </w:rPr>
              <w:t xml:space="preserve"> Tier 1 local supplier agreements (National Highways, 2025).</w:t>
            </w:r>
          </w:p>
        </w:tc>
      </w:tr>
      <w:tr w:rsidRPr="00E372B9" w:rsidR="00C831E9" w:rsidTr="00133FD6" w14:paraId="37359717" w14:textId="77777777">
        <w:trPr>
          <w:trHeight w:val="1291"/>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4D8D4421"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3F7B75B6"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3. Public Pushback:</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7E5FAB25"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xml:space="preserve"> Noise from 24/7 works. </w:t>
            </w:r>
            <w:r w:rsidRPr="00E372B9">
              <w:rPr>
                <w:rFonts w:ascii="Times New Roman" w:hAnsi="Times New Roman" w:eastAsia="Times New Roman" w:cs="Times New Roman"/>
                <w:i/>
                <w:iCs/>
                <w:color w:val="000000"/>
                <w:lang w:val="en-US"/>
              </w:rPr>
              <w:t>Mitigation:</w:t>
            </w:r>
            <w:r w:rsidRPr="00E372B9">
              <w:rPr>
                <w:rFonts w:ascii="Times New Roman" w:hAnsi="Times New Roman" w:eastAsia="Times New Roman" w:cs="Times New Roman"/>
                <w:color w:val="000000"/>
                <w:lang w:val="en-US"/>
              </w:rPr>
              <w:t xml:space="preserve"> Community Liaison Officer &amp; noise baffles.</w:t>
            </w:r>
          </w:p>
        </w:tc>
      </w:tr>
      <w:tr w:rsidRPr="00E372B9" w:rsidR="00C831E9" w:rsidTr="00133FD6" w14:paraId="2E8A0F81" w14:textId="77777777">
        <w:trPr>
          <w:trHeight w:val="323"/>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1DF20F85"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6A4A23B3"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394887AF"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r>
      <w:tr w:rsidRPr="00E372B9" w:rsidR="00C831E9" w:rsidTr="00133FD6" w14:paraId="1FAE4B53" w14:textId="77777777">
        <w:trPr>
          <w:trHeight w:val="339"/>
          <w:jc w:val="center"/>
        </w:trPr>
        <w:tc>
          <w:tcPr>
            <w:tcW w:w="1027" w:type="dxa"/>
            <w:tcBorders>
              <w:top w:val="nil"/>
              <w:left w:val="single" w:color="auto" w:sz="8" w:space="0"/>
              <w:bottom w:val="double" w:color="auto" w:sz="6" w:space="0"/>
              <w:right w:val="single" w:color="auto" w:sz="4" w:space="0"/>
            </w:tcBorders>
            <w:shd w:val="clear" w:color="000000" w:fill="DDD9C4"/>
            <w:noWrap/>
            <w:vAlign w:val="bottom"/>
            <w:hideMark/>
          </w:tcPr>
          <w:p w:rsidRPr="00E372B9" w:rsidR="00C831E9" w:rsidP="00C831E9" w:rsidRDefault="00C831E9" w14:paraId="018193EB" w14:textId="77777777">
            <w:pPr>
              <w:spacing w:after="0" w:line="240" w:lineRule="auto"/>
              <w:jc w:val="center"/>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5</w:t>
            </w:r>
          </w:p>
        </w:tc>
        <w:tc>
          <w:tcPr>
            <w:tcW w:w="7231" w:type="dxa"/>
            <w:gridSpan w:val="2"/>
            <w:tcBorders>
              <w:top w:val="single" w:color="auto" w:sz="4" w:space="0"/>
              <w:left w:val="nil"/>
              <w:bottom w:val="double" w:color="auto" w:sz="6" w:space="0"/>
              <w:right w:val="single" w:color="000000" w:sz="8" w:space="0"/>
            </w:tcBorders>
            <w:shd w:val="clear" w:color="000000" w:fill="DDD9C4"/>
            <w:noWrap/>
            <w:vAlign w:val="bottom"/>
            <w:hideMark/>
          </w:tcPr>
          <w:p w:rsidRPr="00E372B9" w:rsidR="00C831E9" w:rsidP="00C831E9" w:rsidRDefault="00C831E9" w14:paraId="63145FDB" w14:textId="77777777">
            <w:pPr>
              <w:spacing w:after="0" w:line="240" w:lineRule="auto"/>
              <w:rPr>
                <w:rFonts w:ascii="Times New Roman" w:hAnsi="Times New Roman" w:eastAsia="Times New Roman" w:cs="Times New Roman"/>
                <w:b/>
                <w:bCs/>
                <w:color w:val="000000"/>
                <w:lang w:val="en-US"/>
              </w:rPr>
            </w:pPr>
            <w:r w:rsidRPr="00E372B9">
              <w:rPr>
                <w:rFonts w:ascii="Times New Roman" w:hAnsi="Times New Roman" w:eastAsia="Times New Roman" w:cs="Times New Roman"/>
                <w:b/>
                <w:bCs/>
                <w:color w:val="000000"/>
                <w:lang w:val="en-US"/>
              </w:rPr>
              <w:t>Critical Resources</w:t>
            </w:r>
          </w:p>
        </w:tc>
      </w:tr>
      <w:tr w:rsidRPr="00E372B9" w:rsidR="00C831E9" w:rsidTr="00133FD6" w14:paraId="1913E56E" w14:textId="77777777">
        <w:trPr>
          <w:trHeight w:val="662"/>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7C8C6A44"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31D5BEF8"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700C0B21"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Specialist Drainage Engineering Team.</w:t>
            </w:r>
          </w:p>
        </w:tc>
      </w:tr>
      <w:tr w:rsidRPr="00E372B9" w:rsidR="00C831E9" w:rsidTr="00133FD6" w14:paraId="6C3B7A2C" w14:textId="77777777">
        <w:trPr>
          <w:trHeight w:val="646"/>
          <w:jc w:val="center"/>
        </w:trPr>
        <w:tc>
          <w:tcPr>
            <w:tcW w:w="1027" w:type="dxa"/>
            <w:tcBorders>
              <w:top w:val="nil"/>
              <w:left w:val="single" w:color="auto" w:sz="8" w:space="0"/>
              <w:bottom w:val="single" w:color="auto" w:sz="4" w:space="0"/>
              <w:right w:val="single" w:color="auto" w:sz="4" w:space="0"/>
            </w:tcBorders>
            <w:noWrap/>
            <w:vAlign w:val="bottom"/>
            <w:hideMark/>
          </w:tcPr>
          <w:p w:rsidRPr="00E372B9" w:rsidR="00C831E9" w:rsidP="00C831E9" w:rsidRDefault="00C831E9" w14:paraId="2B556AEE"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4" w:space="0"/>
              <w:right w:val="single" w:color="auto" w:sz="4" w:space="0"/>
            </w:tcBorders>
            <w:noWrap/>
            <w:vAlign w:val="bottom"/>
            <w:hideMark/>
          </w:tcPr>
          <w:p w:rsidRPr="00E372B9" w:rsidR="00C831E9" w:rsidP="00C831E9" w:rsidRDefault="00C831E9" w14:paraId="06F3E842"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3124" w:type="dxa"/>
            <w:tcBorders>
              <w:top w:val="nil"/>
              <w:left w:val="nil"/>
              <w:bottom w:val="single" w:color="auto" w:sz="4" w:space="0"/>
              <w:right w:val="single" w:color="auto" w:sz="8" w:space="0"/>
            </w:tcBorders>
            <w:vAlign w:val="bottom"/>
            <w:hideMark/>
          </w:tcPr>
          <w:p w:rsidRPr="00E372B9" w:rsidR="00C831E9" w:rsidP="00C831E9" w:rsidRDefault="00C831E9" w14:paraId="5621DD81"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24/7 Civil Construction Crews.</w:t>
            </w:r>
          </w:p>
        </w:tc>
      </w:tr>
      <w:tr w:rsidRPr="00E372B9" w:rsidR="00C831E9" w:rsidTr="00133FD6" w14:paraId="638CA1B7" w14:textId="77777777">
        <w:trPr>
          <w:trHeight w:val="339"/>
          <w:jc w:val="center"/>
        </w:trPr>
        <w:tc>
          <w:tcPr>
            <w:tcW w:w="1027" w:type="dxa"/>
            <w:tcBorders>
              <w:top w:val="nil"/>
              <w:left w:val="single" w:color="auto" w:sz="8" w:space="0"/>
              <w:bottom w:val="single" w:color="auto" w:sz="8" w:space="0"/>
              <w:right w:val="single" w:color="auto" w:sz="4" w:space="0"/>
            </w:tcBorders>
            <w:noWrap/>
            <w:vAlign w:val="bottom"/>
            <w:hideMark/>
          </w:tcPr>
          <w:p w:rsidRPr="00E372B9" w:rsidR="00C831E9" w:rsidP="00C831E9" w:rsidRDefault="00C831E9" w14:paraId="40CAE1CC" w14:textId="77777777">
            <w:pPr>
              <w:spacing w:after="0" w:line="240" w:lineRule="auto"/>
              <w:jc w:val="center"/>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4108" w:type="dxa"/>
            <w:tcBorders>
              <w:top w:val="nil"/>
              <w:left w:val="nil"/>
              <w:bottom w:val="single" w:color="auto" w:sz="8" w:space="0"/>
              <w:right w:val="single" w:color="auto" w:sz="4" w:space="0"/>
            </w:tcBorders>
            <w:noWrap/>
            <w:vAlign w:val="bottom"/>
            <w:hideMark/>
          </w:tcPr>
          <w:p w:rsidRPr="00E372B9" w:rsidR="00C831E9" w:rsidP="00C831E9" w:rsidRDefault="00C831E9" w14:paraId="424513AB" w14:textId="77777777">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w:t>
            </w:r>
          </w:p>
        </w:tc>
        <w:tc>
          <w:tcPr>
            <w:tcW w:w="3124" w:type="dxa"/>
            <w:tcBorders>
              <w:top w:val="nil"/>
              <w:left w:val="nil"/>
              <w:bottom w:val="single" w:color="auto" w:sz="8" w:space="0"/>
              <w:right w:val="single" w:color="auto" w:sz="8" w:space="0"/>
            </w:tcBorders>
            <w:vAlign w:val="bottom"/>
            <w:hideMark/>
          </w:tcPr>
          <w:p w:rsidRPr="00E372B9" w:rsidR="00C831E9" w:rsidP="00C831E9" w:rsidRDefault="00C831E9" w14:paraId="6F1068AD" w14:textId="7DB90A02">
            <w:pPr>
              <w:spacing w:after="0" w:line="240" w:lineRule="auto"/>
              <w:rPr>
                <w:rFonts w:ascii="Times New Roman" w:hAnsi="Times New Roman" w:eastAsia="Times New Roman" w:cs="Times New Roman"/>
                <w:color w:val="000000"/>
                <w:lang w:val="en-US"/>
              </w:rPr>
            </w:pPr>
            <w:r w:rsidRPr="00E372B9">
              <w:rPr>
                <w:rFonts w:ascii="Times New Roman" w:hAnsi="Times New Roman" w:eastAsia="Times New Roman" w:cs="Times New Roman"/>
                <w:color w:val="000000"/>
                <w:lang w:val="en-US"/>
              </w:rPr>
              <w:t xml:space="preserve">* High-capacity hydraulic </w:t>
            </w:r>
            <w:r w:rsidRPr="00E372B9" w:rsidR="008B030D">
              <w:rPr>
                <w:rFonts w:ascii="Times New Roman" w:hAnsi="Times New Roman" w:cs="Times New Roman"/>
              </w:rPr>
              <w:t>sensors (Environment Agency, 2025).</w:t>
            </w:r>
          </w:p>
        </w:tc>
      </w:tr>
    </w:tbl>
    <w:p w:rsidRPr="00E372B9" w:rsidR="00C831E9" w:rsidP="00736D36" w:rsidRDefault="00C831E9" w14:paraId="184140EE" w14:textId="77777777">
      <w:pPr>
        <w:spacing w:line="360" w:lineRule="auto"/>
        <w:jc w:val="both"/>
        <w:rPr>
          <w:rFonts w:ascii="Times New Roman" w:hAnsi="Times New Roman" w:cs="Times New Roman"/>
          <w:lang w:val="en-US"/>
        </w:rPr>
      </w:pPr>
    </w:p>
    <w:p w:rsidRPr="00E372B9" w:rsidR="00954EBB" w:rsidP="00954EBB" w:rsidRDefault="00954EBB" w14:paraId="6491E6BC" w14:textId="667C3968">
      <w:pPr>
        <w:pStyle w:val="Caption"/>
        <w:jc w:val="center"/>
        <w:rPr>
          <w:rFonts w:ascii="Times New Roman" w:hAnsi="Times New Roman" w:cs="Times New Roman"/>
          <w:lang w:val="en-US"/>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sidR="001D1DCD">
        <w:rPr>
          <w:rFonts w:ascii="Times New Roman" w:hAnsi="Times New Roman" w:cs="Times New Roman"/>
          <w:noProof/>
        </w:rPr>
        <w:t>5</w:t>
      </w:r>
      <w:r w:rsidRPr="00E372B9">
        <w:rPr>
          <w:rFonts w:ascii="Times New Roman" w:hAnsi="Times New Roman" w:cs="Times New Roman"/>
        </w:rPr>
        <w:fldChar w:fldCharType="end"/>
      </w:r>
      <w:r w:rsidRPr="00E372B9">
        <w:rPr>
          <w:rFonts w:ascii="Times New Roman" w:hAnsi="Times New Roman" w:cs="Times New Roman"/>
        </w:rPr>
        <w:t xml:space="preserve"> Quad Chart of the project</w:t>
      </w:r>
    </w:p>
    <w:p w:rsidRPr="00E372B9" w:rsidR="0077422A" w:rsidP="0077422A" w:rsidRDefault="000E28AD" w14:paraId="11D5D3CA" w14:textId="27697A45">
      <w:pPr>
        <w:spacing w:line="360" w:lineRule="auto"/>
        <w:jc w:val="both"/>
        <w:rPr>
          <w:rFonts w:ascii="Times New Roman" w:hAnsi="Times New Roman" w:cs="Times New Roman"/>
          <w:lang w:val="en-US"/>
        </w:rPr>
      </w:pPr>
      <w:r w:rsidRPr="00E372B9">
        <w:rPr>
          <w:rFonts w:ascii="Times New Roman" w:hAnsi="Times New Roman" w:cs="Times New Roman"/>
        </w:rPr>
        <w:t>The Quad Chart of strategic analysis of the A449 Reconstruction shows that the project is designed as being extremely resilient to increased hydrological instability (Gersonius et al., 2024). By setting clear goals in Quadrant 1, the project will apply the principles of Value Management described in Project Management:  A Strategic Managerial Approach (Meredith et al., 2024) to ensure that investing in PS45M will bring long-term socio-economic stability to the West Midlands. The Quadrant 2 schedule uses a Critical Chain, which is crucial to handle the constrained so-called weather windows of post-2025 Atlantic climate patterns (Walker 2025). Quadrant 3 Financial Transparency Financial transparency in Quadrant 3 is based on Sustainable Procurement standards described in The Theory and Practise of Sustainable Project Management (Silvius, 2024), as it focuses on regional materials to minimise the carbon footprint of the reconstruction. The Risk quadrant (Quadrant 4) illustrates a sophisticated approach to the Resilience Engineering framework that goes beyond the traditional risk avoidance and focuses on the active flexibility of the system (Hollnagel, 2024). This Quad Chart acts as a Single Source of Truth, which is in line with the data-driven governance requirements that are enacted in the National Infrastructure Strategy 20252030 (HM Treasury, 2025). Finally, the snapshot will give the stakeholders, including the Department for Transport, a chance to track the benefits realisation in real time as the West Midlands recovers (Maylor &amp; Turner, 2024).</w:t>
      </w:r>
      <w:r w:rsidRPr="00E372B9">
        <w:rPr>
          <w:rFonts w:ascii="Times New Roman" w:hAnsi="Times New Roman" w:cs="Times New Roman"/>
          <w:lang w:val="en-US"/>
        </w:rPr>
        <w:t xml:space="preserve"> </w:t>
      </w:r>
    </w:p>
    <w:p w:rsidRPr="00E372B9" w:rsidR="00736D36" w:rsidP="001D1DCD" w:rsidRDefault="00925CC3" w14:paraId="0E87E7A8" w14:textId="68ABF7B1">
      <w:pPr>
        <w:pStyle w:val="Heading2"/>
        <w:numPr>
          <w:ilvl w:val="0"/>
          <w:numId w:val="30"/>
        </w:numPr>
        <w:rPr>
          <w:rFonts w:ascii="Times New Roman" w:hAnsi="Times New Roman" w:cs="Times New Roman"/>
          <w:lang w:val="en-US"/>
        </w:rPr>
      </w:pPr>
      <w:bookmarkStart w:name="_Toc222610047" w:id="8"/>
      <w:r w:rsidRPr="00E372B9">
        <w:rPr>
          <w:rFonts w:ascii="Times New Roman" w:hAnsi="Times New Roman" w:cs="Times New Roman"/>
          <w:lang w:val="en-US"/>
        </w:rPr>
        <w:t>Gantt Chart</w:t>
      </w:r>
      <w:bookmarkEnd w:id="8"/>
      <w:r w:rsidRPr="00E372B9">
        <w:rPr>
          <w:rFonts w:ascii="Times New Roman" w:hAnsi="Times New Roman" w:cs="Times New Roman"/>
          <w:lang w:val="en-US"/>
        </w:rPr>
        <w:t xml:space="preserve"> </w:t>
      </w:r>
    </w:p>
    <w:p w:rsidRPr="00E372B9" w:rsidR="00925CC3" w:rsidP="00736D36" w:rsidRDefault="00925CC3" w14:paraId="21F6B3DF" w14:textId="313D3623">
      <w:pPr>
        <w:spacing w:line="360" w:lineRule="auto"/>
        <w:jc w:val="both"/>
        <w:rPr>
          <w:rFonts w:ascii="Times New Roman" w:hAnsi="Times New Roman" w:cs="Times New Roman"/>
          <w:lang w:val="en-US"/>
        </w:rPr>
      </w:pPr>
    </w:p>
    <w:p w:rsidRPr="00E372B9" w:rsidR="002058D7" w:rsidP="00736D36" w:rsidRDefault="007F19BC" w14:paraId="6C44E42B" w14:textId="34330E19">
      <w:pPr>
        <w:spacing w:line="360" w:lineRule="auto"/>
        <w:jc w:val="both"/>
        <w:rPr>
          <w:rFonts w:ascii="Times New Roman" w:hAnsi="Times New Roman" w:cs="Times New Roman"/>
          <w:lang w:val="en-US"/>
        </w:rPr>
      </w:pPr>
      <w:r w:rsidRPr="00E372B9">
        <w:rPr>
          <w:rFonts w:ascii="Times New Roman" w:hAnsi="Times New Roman" w:cs="Times New Roman"/>
          <w:noProof/>
          <w:lang w:val="en-US"/>
        </w:rPr>
        <w:drawing>
          <wp:inline distT="0" distB="0" distL="0" distR="0" wp14:anchorId="7D7EA62E" wp14:editId="4CF6EDB5">
            <wp:extent cx="5732145" cy="3822425"/>
            <wp:effectExtent l="171450" t="171450" r="382905" b="368935"/>
            <wp:docPr id="7" name="Picture 7" descr="C:\Users\Administrator\Downloads\A449 Strategic Reconstruction Gantt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istrator\Downloads\A449 Strategic Reconstruction Gantt Chart.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2145" cy="3822425"/>
                    </a:xfrm>
                    <a:prstGeom prst="rect">
                      <a:avLst/>
                    </a:prstGeom>
                    <a:ln>
                      <a:noFill/>
                    </a:ln>
                    <a:effectLst>
                      <a:outerShdw blurRad="292100" dist="139700" dir="2700000" algn="tl" rotWithShape="0">
                        <a:srgbClr val="333333">
                          <a:alpha val="65000"/>
                        </a:srgbClr>
                      </a:outerShdw>
                    </a:effectLst>
                  </pic:spPr>
                </pic:pic>
              </a:graphicData>
            </a:graphic>
          </wp:inline>
        </w:drawing>
      </w:r>
    </w:p>
    <w:p w:rsidRPr="00E372B9" w:rsidR="0077422A" w:rsidP="0077422A" w:rsidRDefault="0077422A" w14:paraId="366320B6" w14:textId="0309106C">
      <w:pPr>
        <w:pStyle w:val="Caption"/>
        <w:jc w:val="center"/>
        <w:rPr>
          <w:rFonts w:ascii="Times New Roman" w:hAnsi="Times New Roman" w:cs="Times New Roman"/>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sidR="001D1DCD">
        <w:rPr>
          <w:rFonts w:ascii="Times New Roman" w:hAnsi="Times New Roman" w:cs="Times New Roman"/>
          <w:noProof/>
        </w:rPr>
        <w:t>6</w:t>
      </w:r>
      <w:r w:rsidRPr="00E372B9">
        <w:rPr>
          <w:rFonts w:ascii="Times New Roman" w:hAnsi="Times New Roman" w:cs="Times New Roman"/>
        </w:rPr>
        <w:fldChar w:fldCharType="end"/>
      </w:r>
      <w:r w:rsidRPr="00E372B9">
        <w:rPr>
          <w:rFonts w:ascii="Times New Roman" w:hAnsi="Times New Roman" w:cs="Times New Roman"/>
        </w:rPr>
        <w:t xml:space="preserve"> Gantt Chart of the project</w:t>
      </w:r>
    </w:p>
    <w:p w:rsidRPr="00E372B9" w:rsidR="000B3A41" w:rsidP="007F19BC" w:rsidRDefault="000B3A41" w14:paraId="313450AB" w14:textId="77777777">
      <w:pPr>
        <w:spacing w:line="360" w:lineRule="auto"/>
        <w:jc w:val="both"/>
        <w:rPr>
          <w:rFonts w:ascii="Times New Roman" w:hAnsi="Times New Roman" w:cs="Times New Roman"/>
        </w:rPr>
      </w:pPr>
      <w:r w:rsidRPr="00E372B9">
        <w:rPr>
          <w:rFonts w:ascii="Times New Roman" w:hAnsi="Times New Roman" w:cs="Times New Roman"/>
        </w:rPr>
        <w:t xml:space="preserve">The A449 project plan embraces a compressed schedule logic and, thus, forsakes the sequential waterfall approaches to ensure the protection of the economy in the region (Maylor and Turner, 2024). The project also uses lead and lag modelling by launching Phase 2 (design) in parallel with Phase 1 (mobilisation) active to shorten the traditional delivery time by four months (Meredith et al., 2024). One such salient feature is the milestone of the soft launch in month 6 that again initiates restricted freight transport to the West Midlands through an emergency lane and thus meets the benefit-realisation principles where high priorities are given to public works (HM Treasury, 2025). The structural embankment piling and culvert installation is crossed by the critical path; any delay in the installation of specialised drainage equipment would pose a direct threat to the 18-month handover target (Silvius and Tharp, 2024). </w:t>
      </w:r>
    </w:p>
    <w:p w:rsidRPr="00E372B9" w:rsidR="007F19BC" w:rsidP="007F19BC" w:rsidRDefault="000B3A41" w14:paraId="7CE9D7CF" w14:textId="3F076D7D">
      <w:pPr>
        <w:spacing w:line="360" w:lineRule="auto"/>
        <w:jc w:val="both"/>
        <w:rPr>
          <w:rFonts w:ascii="Times New Roman" w:hAnsi="Times New Roman" w:cs="Times New Roman"/>
          <w:lang w:val="en-US"/>
        </w:rPr>
      </w:pPr>
      <w:r w:rsidRPr="00E372B9">
        <w:rPr>
          <w:rFonts w:ascii="Times New Roman" w:hAnsi="Times New Roman" w:cs="Times New Roman"/>
        </w:rPr>
        <w:t>The plan will include buffer management based on critical-chain project management theory because the risk of seasonal flooding is to be controlled in the middle stage (months 6-14), and it could be proposed to accept a 15 -percent margin of flexibility in the construction window (Walker and Rowlinson, 2025). The idea of this 24/7 model of operation is supported by the resource-levelling strategies so that specialised geotechnical teams can work at full capacity when it is dry (Project Management Institute, 2021). Finally, this Gantt chart serves as a dynamic governance instrument, and it can be used by the stakeholders to track the earned value against the emergency project baseline (Gersonius et al., 2024).</w:t>
      </w:r>
    </w:p>
    <w:p w:rsidRPr="00E372B9" w:rsidR="007F19BC" w:rsidP="001D1DCD" w:rsidRDefault="001D1DCD" w14:paraId="7184155B" w14:textId="4440171B">
      <w:pPr>
        <w:pStyle w:val="Heading2"/>
        <w:numPr>
          <w:ilvl w:val="0"/>
          <w:numId w:val="30"/>
        </w:numPr>
        <w:rPr>
          <w:rFonts w:ascii="Times New Roman" w:hAnsi="Times New Roman" w:cs="Times New Roman"/>
          <w:lang w:val="en-US"/>
        </w:rPr>
      </w:pPr>
      <w:bookmarkStart w:name="_Toc222610048" w:id="9"/>
      <w:r w:rsidRPr="00E372B9">
        <w:rPr>
          <w:rFonts w:ascii="Times New Roman" w:hAnsi="Times New Roman" w:cs="Times New Roman"/>
          <w:lang w:val="en-US"/>
        </w:rPr>
        <w:t>Stake</w:t>
      </w:r>
      <w:r w:rsidRPr="00E372B9" w:rsidR="007F19BC">
        <w:rPr>
          <w:rFonts w:ascii="Times New Roman" w:hAnsi="Times New Roman" w:cs="Times New Roman"/>
          <w:lang w:val="en-US"/>
        </w:rPr>
        <w:t>holders engagement</w:t>
      </w:r>
      <w:bookmarkEnd w:id="9"/>
    </w:p>
    <w:p w:rsidRPr="00E372B9" w:rsidR="007F19BC" w:rsidP="007F19BC" w:rsidRDefault="000B3A41" w14:paraId="0AFA5D50" w14:textId="52840EDC">
      <w:pPr>
        <w:spacing w:line="360" w:lineRule="auto"/>
        <w:jc w:val="both"/>
        <w:rPr>
          <w:rFonts w:ascii="Times New Roman" w:hAnsi="Times New Roman" w:cs="Times New Roman"/>
        </w:rPr>
      </w:pPr>
      <w:r w:rsidRPr="00E372B9">
        <w:rPr>
          <w:rFonts w:ascii="Times New Roman" w:hAnsi="Times New Roman" w:cs="Times New Roman"/>
        </w:rPr>
        <w:t xml:space="preserve">In order to overcome the arduous socio-political situation in the West Midlands to support the A449 Strategic Reconstruction project, the stakeholder engagement is structured according to the power-interest grid owing (Atinuke, 2024). The active work with the high-power and high-interest entities (like the National Highways) is needed to standardise the technical road requirements with the national safety standards (Sperry, 2024). Moreover, the presence of the Environment Agency would help to co-design flood-resistant structures which is a shared need as the literature on stakeholder engagement in infrastructure projects emphasises </w:t>
      </w:r>
      <w:r w:rsidRPr="005C64E8">
        <w:rPr>
          <w:rFonts w:ascii="Times New Roman" w:hAnsi="Times New Roman" w:cs="Times New Roman"/>
        </w:rPr>
        <w:t>(</w:t>
      </w:r>
      <w:r w:rsidRPr="005C64E8" w:rsidR="005C64E8">
        <w:rPr>
          <w:rFonts w:ascii="Arial" w:hAnsi="Arial" w:cs="Arial"/>
          <w:color w:val="2C3E50"/>
          <w:shd w:val="clear" w:color="auto" w:fill="FFFFFF"/>
        </w:rPr>
        <w:t>Routledge &amp; CRC Press</w:t>
      </w:r>
      <w:r w:rsidRPr="005C64E8">
        <w:rPr>
          <w:rFonts w:ascii="Times New Roman" w:hAnsi="Times New Roman" w:cs="Times New Roman"/>
        </w:rPr>
        <w:t>, 2025</w:t>
      </w:r>
      <w:r w:rsidRPr="00E372B9">
        <w:rPr>
          <w:rFonts w:ascii="Times New Roman" w:hAnsi="Times New Roman" w:cs="Times New Roman"/>
        </w:rPr>
        <w:t>). To address the expectations of the community, the project uses the digital twin to present the residents with three-dimensional visualisations of the suggested culverts and raised parts to prevent the occurrence of local friction (Zanni et al., 2024). In addition, the incorporation of local business forums in the decision-making process would also mean that the freight diversion would minimalise economic displacement during the construction window of 18 months (Harrison and Wicks, 2024). The use of this multi-layered strategy of involvement complies with the models of inclusive governance offered by the Infrastructure and Projects Authority (IPA, 2025), according to which the transparent communication paths regarding the investments of the public sector are required. Through an ongoing feedback loop, the project team will dynamically adjust the site operations in accordance with the real-time stakeholder feedback, thus resulting in the high levels of social licence to operate (Boutilier, 2024). This proactive involvement eventually will guarantee the sustained commitment of all concerned stakeholders, such as the government regulator and the everyday commuter, towards the objective resilience of the project (Walker, 2025).</w:t>
      </w:r>
    </w:p>
    <w:p w:rsidRPr="00E372B9" w:rsidR="001D1DCD" w:rsidP="001D1DCD" w:rsidRDefault="001D1DCD" w14:paraId="6999DA98" w14:textId="18A6C3FD">
      <w:pPr>
        <w:spacing w:line="360" w:lineRule="auto"/>
        <w:jc w:val="center"/>
        <w:rPr>
          <w:rFonts w:ascii="Times New Roman" w:hAnsi="Times New Roman" w:cs="Times New Roman"/>
          <w:lang w:val="en-US"/>
        </w:rPr>
      </w:pPr>
      <w:r w:rsidRPr="00E372B9">
        <w:rPr>
          <w:rFonts w:ascii="Times New Roman" w:hAnsi="Times New Roman" w:cs="Times New Roman"/>
          <w:noProof/>
          <w:lang w:val="en-US"/>
        </w:rPr>
        <w:drawing>
          <wp:inline distT="0" distB="0" distL="0" distR="0" wp14:anchorId="50B98A30" wp14:editId="3A6128BC">
            <wp:extent cx="5732145" cy="5472484"/>
            <wp:effectExtent l="171450" t="171450" r="363855" b="330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2145" cy="5472484"/>
                    </a:xfrm>
                    <a:prstGeom prst="rect">
                      <a:avLst/>
                    </a:prstGeom>
                    <a:ln>
                      <a:noFill/>
                    </a:ln>
                    <a:effectLst>
                      <a:outerShdw blurRad="292100" dist="139700" dir="2700000" algn="tl" rotWithShape="0">
                        <a:srgbClr val="333333">
                          <a:alpha val="65000"/>
                        </a:srgbClr>
                      </a:outerShdw>
                    </a:effectLst>
                  </pic:spPr>
                </pic:pic>
              </a:graphicData>
            </a:graphic>
          </wp:inline>
        </w:drawing>
      </w:r>
    </w:p>
    <w:p w:rsidRPr="00E372B9" w:rsidR="001D1DCD" w:rsidP="001D1DCD" w:rsidRDefault="001D1DCD" w14:paraId="008542DD" w14:textId="5A7D8CB2">
      <w:pPr>
        <w:pStyle w:val="Caption"/>
        <w:jc w:val="center"/>
        <w:rPr>
          <w:rFonts w:ascii="Times New Roman" w:hAnsi="Times New Roman" w:cs="Times New Roman"/>
          <w:lang w:val="en-US"/>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Pr>
          <w:rFonts w:ascii="Times New Roman" w:hAnsi="Times New Roman" w:cs="Times New Roman"/>
          <w:noProof/>
        </w:rPr>
        <w:t>7</w:t>
      </w:r>
      <w:r w:rsidRPr="00E372B9">
        <w:rPr>
          <w:rFonts w:ascii="Times New Roman" w:hAnsi="Times New Roman" w:cs="Times New Roman"/>
        </w:rPr>
        <w:fldChar w:fldCharType="end"/>
      </w:r>
      <w:r w:rsidRPr="00E372B9">
        <w:rPr>
          <w:rFonts w:ascii="Times New Roman" w:hAnsi="Times New Roman" w:cs="Times New Roman"/>
        </w:rPr>
        <w:t xml:space="preserve"> Key stakeholders</w:t>
      </w:r>
    </w:p>
    <w:p w:rsidRPr="00E372B9" w:rsidR="007F19BC" w:rsidP="001D1DCD" w:rsidRDefault="00FA7E1C" w14:paraId="6149AE3D" w14:textId="6A2A0710">
      <w:pPr>
        <w:pStyle w:val="Heading2"/>
        <w:numPr>
          <w:ilvl w:val="0"/>
          <w:numId w:val="30"/>
        </w:numPr>
        <w:rPr>
          <w:rFonts w:ascii="Times New Roman" w:hAnsi="Times New Roman" w:cs="Times New Roman"/>
          <w:lang w:val="en-US"/>
        </w:rPr>
      </w:pPr>
      <w:bookmarkStart w:name="_Toc222610049" w:id="10"/>
      <w:r w:rsidRPr="00E372B9">
        <w:rPr>
          <w:rFonts w:ascii="Times New Roman" w:hAnsi="Times New Roman" w:cs="Times New Roman"/>
          <w:lang w:val="en-US"/>
        </w:rPr>
        <w:t>Res</w:t>
      </w:r>
      <w:r w:rsidRPr="00E372B9" w:rsidR="004F32EF">
        <w:rPr>
          <w:rFonts w:ascii="Times New Roman" w:hAnsi="Times New Roman" w:cs="Times New Roman"/>
          <w:lang w:val="en-US"/>
        </w:rPr>
        <w:t>ource allocation</w:t>
      </w:r>
      <w:bookmarkEnd w:id="10"/>
      <w:r w:rsidRPr="00E372B9" w:rsidR="004F32EF">
        <w:rPr>
          <w:rFonts w:ascii="Times New Roman" w:hAnsi="Times New Roman" w:cs="Times New Roman"/>
          <w:lang w:val="en-US"/>
        </w:rPr>
        <w:t xml:space="preserve"> </w:t>
      </w:r>
    </w:p>
    <w:p w:rsidRPr="00E372B9" w:rsidR="004F32EF" w:rsidP="004F32EF" w:rsidRDefault="000B3A41" w14:paraId="33AEAF0A" w14:textId="47809F5E">
      <w:pPr>
        <w:spacing w:line="360" w:lineRule="auto"/>
        <w:jc w:val="both"/>
        <w:rPr>
          <w:rFonts w:ascii="Times New Roman" w:hAnsi="Times New Roman" w:cs="Times New Roman"/>
          <w:lang w:val="en-US"/>
        </w:rPr>
      </w:pPr>
      <w:r w:rsidRPr="00E372B9">
        <w:rPr>
          <w:rFonts w:ascii="Times New Roman" w:hAnsi="Times New Roman" w:cs="Times New Roman"/>
        </w:rPr>
        <w:t>Resource-levelling and resource-smoothing methods control resources of the A449 Strategic Reconstruction project to optimise specialised labour and equipment but not exceed emergency limits of the project (Pinto, 2026). According to the Manual of Infrastructure Resource Management (Tidhar, 2025), the essential human capital, such as the geotechnical engineers and flood-resilience specialists, is assigned through a RACI matrix to make sure that role ambiguity is excluded during 24/7 intense shifts. JIT procurement procedures are used to deal with physical resources, including specialised permeable asphalt and high-capacity hydraulic pumps, to reduce the number of vehicles on the small West Midlands route (Burt, 2024). Moreover, the implementation of heavy plant equipment, e.g., sheet-piling rig, is organised in accordance with the critical path to exclude unnecessary wasteful time due to wet soil conditions in River Severn catchment (Harris, McCaffer and Edum-Otung, 2025). Specifically, Building Information Modelling (BIM) Level 3 systems, which are digital resources, are assigned to combine real-time sensor data of the Environment Agency with the construction progress of the project (Eastman et al., 2024). They are strategic and distributed assets that are audited against the earned-value management framework to ensure resource consumption is consistent with PS 45 million baseline budget (Kwak and Anbari, 2025). With predictive resource analytics, the project team will be able to redistribute staff to high-risk culvert installations dynamically when the weather is favourable (Kerzner, 2024).</w:t>
      </w:r>
    </w:p>
    <w:p w:rsidRPr="00E372B9" w:rsidR="00736D36" w:rsidP="001D1DCD" w:rsidRDefault="00AB3A61" w14:paraId="59BF1521" w14:textId="50E61B4D">
      <w:pPr>
        <w:pStyle w:val="Heading2"/>
        <w:numPr>
          <w:ilvl w:val="0"/>
          <w:numId w:val="30"/>
        </w:numPr>
        <w:rPr>
          <w:rFonts w:ascii="Times New Roman" w:hAnsi="Times New Roman" w:cs="Times New Roman"/>
          <w:lang w:val="en-US"/>
        </w:rPr>
      </w:pPr>
      <w:bookmarkStart w:name="_Toc222610050" w:id="11"/>
      <w:r w:rsidRPr="00E372B9">
        <w:rPr>
          <w:rFonts w:ascii="Times New Roman" w:hAnsi="Times New Roman" w:cs="Times New Roman"/>
          <w:lang w:val="en-US"/>
        </w:rPr>
        <w:t>Risk analysis</w:t>
      </w:r>
      <w:bookmarkEnd w:id="11"/>
      <w:r w:rsidRPr="00E372B9">
        <w:rPr>
          <w:rFonts w:ascii="Times New Roman" w:hAnsi="Times New Roman" w:cs="Times New Roman"/>
          <w:lang w:val="en-US"/>
        </w:rPr>
        <w:t xml:space="preserve"> </w:t>
      </w:r>
    </w:p>
    <w:p w:rsidRPr="00E372B9" w:rsidR="000B3A41" w:rsidP="00ED4579" w:rsidRDefault="000B3A41" w14:paraId="7CC22997" w14:textId="2F3AFC98">
      <w:pPr>
        <w:spacing w:line="360" w:lineRule="auto"/>
        <w:jc w:val="both"/>
        <w:rPr>
          <w:rFonts w:ascii="Times New Roman" w:hAnsi="Times New Roman" w:cs="Times New Roman"/>
        </w:rPr>
      </w:pPr>
      <w:r w:rsidRPr="00E372B9">
        <w:rPr>
          <w:rFonts w:ascii="Times New Roman" w:hAnsi="Times New Roman" w:cs="Times New Roman"/>
        </w:rPr>
        <w:t>The risk analysis of the A449 Strategic Reconstruction project follows the proactive risk-management approach that goes beyond the traditional risk identification and advocates the dynamic resilience modelling (Hillson, 2024). With the help of the probability</w:t>
      </w:r>
      <w:r w:rsidR="00C25EA6">
        <w:rPr>
          <w:rFonts w:ascii="Times New Roman" w:hAnsi="Times New Roman" w:cs="Times New Roman"/>
        </w:rPr>
        <w:t xml:space="preserve"> </w:t>
      </w:r>
      <w:r w:rsidRPr="00E372B9">
        <w:rPr>
          <w:rFonts w:ascii="Times New Roman" w:hAnsi="Times New Roman" w:cs="Times New Roman"/>
        </w:rPr>
        <w:t>impact matrix, determined in Chapter 3 of Practical Project Risk Management (Hopkinson, 2025), the project team focuses on threats that are dangerous to both the 18month delivery timeline and the PS45million budget. Each identified risk is cross‑referenced with the environmental‑risk assessment standards set by the Chartered Institution of Water and Environmental Management (CIWEM, 20</w:t>
      </w:r>
      <w:r w:rsidRPr="00E372B9" w:rsidR="00283835">
        <w:rPr>
          <w:rFonts w:ascii="Times New Roman" w:hAnsi="Times New Roman" w:cs="Times New Roman"/>
        </w:rPr>
        <w:t xml:space="preserve">25). </w:t>
      </w:r>
      <w:r w:rsidRPr="00E372B9">
        <w:rPr>
          <w:rFonts w:ascii="Times New Roman" w:hAnsi="Times New Roman" w:cs="Times New Roman"/>
        </w:rPr>
        <w:t>In addition, the Monte-Carlo simulations incorporated are used to give a quantitative basis of a 10-percent financial contingency and thus provide project solvency under high-weather risks in Atlantic weather (Vose, 2024).</w:t>
      </w:r>
      <w:r w:rsidRPr="00E372B9" w:rsidR="00283835">
        <w:rPr>
          <w:rFonts w:ascii="Times New Roman" w:hAnsi="Times New Roman" w:cs="Times New Roman"/>
        </w:rPr>
        <w:t xml:space="preserve"> This approach aligns with the risk‑governance requirements of ISO 31000:2025, which emphasises the human and cultural factors in disaster recovery (International Organization for Standardization, 2025).</w:t>
      </w:r>
      <w:r w:rsidRPr="00E372B9" w:rsidR="00283835">
        <w:rPr>
          <w:rFonts w:ascii="Times New Roman" w:hAnsi="Times New Roman" w:cs="Times New Roman"/>
          <w:color w:val="111111"/>
          <w:sz w:val="27"/>
          <w:szCs w:val="27"/>
          <w:shd w:val="clear" w:color="auto" w:fill="D4EDDA"/>
        </w:rPr>
        <w:t xml:space="preserve"> </w:t>
      </w:r>
      <w:r w:rsidRPr="00E372B9" w:rsidR="00283835">
        <w:rPr>
          <w:rFonts w:ascii="Times New Roman" w:hAnsi="Times New Roman" w:cs="Times New Roman"/>
        </w:rPr>
        <w:t>As a result of keeping a live risk register, the project manager will be able to perform pre-determined contingency responses as soon as certain river-level triggers are violated (Chapman and Ward, 2024).</w:t>
      </w:r>
    </w:p>
    <w:p w:rsidRPr="00E372B9" w:rsidR="00AB3A61" w:rsidP="00ED4579" w:rsidRDefault="00AB3A61" w14:paraId="3B35C1ED" w14:textId="34D3D220">
      <w:pPr>
        <w:spacing w:line="360" w:lineRule="auto"/>
        <w:jc w:val="both"/>
        <w:rPr>
          <w:rFonts w:ascii="Times New Roman" w:hAnsi="Times New Roman" w:cs="Times New Roman"/>
          <w:lang w:val="en-US"/>
        </w:rPr>
      </w:pPr>
      <w:r w:rsidRPr="00E372B9">
        <w:rPr>
          <w:rFonts w:ascii="Times New Roman" w:hAnsi="Times New Roman" w:cs="Times New Roman"/>
          <w:noProof/>
          <w:lang w:val="en-US"/>
        </w:rPr>
        <w:drawing>
          <wp:inline distT="0" distB="0" distL="0" distR="0" wp14:anchorId="4ECD885F" wp14:editId="2D2FDF3A">
            <wp:extent cx="5732145" cy="5732145"/>
            <wp:effectExtent l="171450" t="171450" r="382905" b="363855"/>
            <wp:docPr id="8" name="Picture 8" descr="C:\Users\Administrator\Downloads\Gemini_Generated_Image_jokcsmjokcsmjok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istrator\Downloads\Gemini_Generated_Image_jokcsmjokcsmjokc.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145" cy="5732145"/>
                    </a:xfrm>
                    <a:prstGeom prst="rect">
                      <a:avLst/>
                    </a:prstGeom>
                    <a:ln>
                      <a:noFill/>
                    </a:ln>
                    <a:effectLst>
                      <a:outerShdw blurRad="292100" dist="139700" dir="2700000" algn="tl" rotWithShape="0">
                        <a:srgbClr val="333333">
                          <a:alpha val="65000"/>
                        </a:srgbClr>
                      </a:outerShdw>
                    </a:effectLst>
                  </pic:spPr>
                </pic:pic>
              </a:graphicData>
            </a:graphic>
          </wp:inline>
        </w:drawing>
      </w:r>
    </w:p>
    <w:p w:rsidRPr="00E372B9" w:rsidR="0077422A" w:rsidP="0077422A" w:rsidRDefault="0077422A" w14:paraId="0DC7A0CE" w14:textId="40A72150">
      <w:pPr>
        <w:pStyle w:val="Caption"/>
        <w:jc w:val="center"/>
        <w:rPr>
          <w:rFonts w:ascii="Times New Roman" w:hAnsi="Times New Roman" w:cs="Times New Roman"/>
          <w:lang w:val="en-US"/>
        </w:rPr>
      </w:pPr>
      <w:r w:rsidRPr="00E372B9">
        <w:rPr>
          <w:rFonts w:ascii="Times New Roman" w:hAnsi="Times New Roman" w:cs="Times New Roman"/>
        </w:rPr>
        <w:t xml:space="preserve">Figure </w:t>
      </w:r>
      <w:r w:rsidRPr="00E372B9">
        <w:rPr>
          <w:rFonts w:ascii="Times New Roman" w:hAnsi="Times New Roman" w:cs="Times New Roman"/>
        </w:rPr>
        <w:fldChar w:fldCharType="begin"/>
      </w:r>
      <w:r w:rsidRPr="00E372B9">
        <w:rPr>
          <w:rFonts w:ascii="Times New Roman" w:hAnsi="Times New Roman" w:cs="Times New Roman"/>
        </w:rPr>
        <w:instrText xml:space="preserve"> SEQ Figure \* ARABIC </w:instrText>
      </w:r>
      <w:r w:rsidRPr="00E372B9">
        <w:rPr>
          <w:rFonts w:ascii="Times New Roman" w:hAnsi="Times New Roman" w:cs="Times New Roman"/>
        </w:rPr>
        <w:fldChar w:fldCharType="separate"/>
      </w:r>
      <w:r w:rsidRPr="00E372B9" w:rsidR="001D1DCD">
        <w:rPr>
          <w:rFonts w:ascii="Times New Roman" w:hAnsi="Times New Roman" w:cs="Times New Roman"/>
          <w:noProof/>
        </w:rPr>
        <w:t>8</w:t>
      </w:r>
      <w:r w:rsidRPr="00E372B9">
        <w:rPr>
          <w:rFonts w:ascii="Times New Roman" w:hAnsi="Times New Roman" w:cs="Times New Roman"/>
        </w:rPr>
        <w:fldChar w:fldCharType="end"/>
      </w:r>
      <w:r w:rsidRPr="00E372B9">
        <w:rPr>
          <w:rFonts w:ascii="Times New Roman" w:hAnsi="Times New Roman" w:cs="Times New Roman"/>
        </w:rPr>
        <w:t xml:space="preserve"> Risk register of the project</w:t>
      </w:r>
    </w:p>
    <w:p w:rsidRPr="00E372B9" w:rsidR="00AB3A61" w:rsidP="001D1DCD" w:rsidRDefault="00AB3A61" w14:paraId="636F3727" w14:textId="1E84D987">
      <w:pPr>
        <w:pStyle w:val="Heading2"/>
        <w:numPr>
          <w:ilvl w:val="0"/>
          <w:numId w:val="30"/>
        </w:numPr>
        <w:rPr>
          <w:rFonts w:ascii="Times New Roman" w:hAnsi="Times New Roman" w:cs="Times New Roman"/>
          <w:lang w:val="en-US"/>
        </w:rPr>
      </w:pPr>
      <w:bookmarkStart w:name="_Toc222610051" w:id="12"/>
      <w:r w:rsidRPr="00E372B9">
        <w:rPr>
          <w:rFonts w:ascii="Times New Roman" w:hAnsi="Times New Roman" w:cs="Times New Roman"/>
          <w:lang w:val="en-US"/>
        </w:rPr>
        <w:t>Conclusion: Securing the A449 Strategic Corridor</w:t>
      </w:r>
      <w:bookmarkEnd w:id="12"/>
    </w:p>
    <w:p w:rsidRPr="00E372B9" w:rsidR="007200B7" w:rsidP="00AB3A61" w:rsidRDefault="00283835" w14:paraId="22B24680" w14:textId="258BDB54">
      <w:pPr>
        <w:spacing w:line="360" w:lineRule="auto"/>
        <w:jc w:val="both"/>
        <w:rPr>
          <w:rFonts w:ascii="Times New Roman" w:hAnsi="Times New Roman" w:cs="Times New Roman"/>
          <w:lang w:val="en-US"/>
        </w:rPr>
      </w:pPr>
      <w:r w:rsidRPr="00E372B9">
        <w:rPr>
          <w:rFonts w:ascii="Times New Roman" w:hAnsi="Times New Roman" w:cs="Times New Roman"/>
          <w:lang w:val="en-US"/>
        </w:rPr>
        <w:t>The A449 Strategic Reconstruction project signifies a transformative transition from conventional reactive maintenance to a proactive, climate‑adaptive engineering paradigm (Gersonius et al., 2024).</w:t>
      </w:r>
      <w:r w:rsidRPr="00E372B9" w:rsidR="007200B7">
        <w:rPr>
          <w:rFonts w:ascii="Times New Roman" w:hAnsi="Times New Roman" w:cs="Times New Roman"/>
          <w:color w:val="111111"/>
          <w:sz w:val="27"/>
          <w:szCs w:val="27"/>
          <w:shd w:val="clear" w:color="auto" w:fill="D4EDDA"/>
        </w:rPr>
        <w:t xml:space="preserve"> </w:t>
      </w:r>
      <w:r w:rsidRPr="00E372B9" w:rsidR="007200B7">
        <w:rPr>
          <w:rFonts w:ascii="Times New Roman" w:hAnsi="Times New Roman" w:cs="Times New Roman"/>
        </w:rPr>
        <w:t xml:space="preserve">The research shows that under severe conditions of high stakes infrastructure under the extreme condition of Fast-Track, it is possible to operate the </w:t>
      </w:r>
      <w:r w:rsidRPr="00E372B9" w:rsidR="007200B7">
        <w:rPr>
          <w:rFonts w:ascii="Times New Roman" w:hAnsi="Times New Roman" w:cs="Times New Roman"/>
          <w:b/>
          <w:bCs/>
          <w:lang w:val="en-US"/>
        </w:rPr>
        <w:t>PRINCE2® 7th Edition</w:t>
      </w:r>
      <w:r w:rsidRPr="00E372B9" w:rsidR="007200B7">
        <w:rPr>
          <w:rFonts w:ascii="Times New Roman" w:hAnsi="Times New Roman" w:cs="Times New Roman"/>
          <w:lang w:val="en-US"/>
        </w:rPr>
        <w:t xml:space="preserve"> </w:t>
      </w:r>
      <w:r w:rsidRPr="00E372B9" w:rsidR="007200B7">
        <w:rPr>
          <w:rFonts w:ascii="Times New Roman" w:hAnsi="Times New Roman" w:cs="Times New Roman"/>
        </w:rPr>
        <w:t xml:space="preserve">framework and the performance domains of the </w:t>
      </w:r>
      <w:r w:rsidRPr="00E372B9" w:rsidR="007200B7">
        <w:rPr>
          <w:rFonts w:ascii="Times New Roman" w:hAnsi="Times New Roman" w:cs="Times New Roman"/>
          <w:b/>
          <w:bCs/>
          <w:lang w:val="en-US"/>
        </w:rPr>
        <w:t>PMBOK® Guide’s</w:t>
      </w:r>
      <w:r w:rsidRPr="00E372B9" w:rsidR="007200B7">
        <w:rPr>
          <w:rFonts w:ascii="Times New Roman" w:hAnsi="Times New Roman" w:cs="Times New Roman"/>
          <w:lang w:val="en-US"/>
        </w:rPr>
        <w:t xml:space="preserve"> </w:t>
      </w:r>
      <w:r w:rsidRPr="00E372B9" w:rsidR="007200B7">
        <w:rPr>
          <w:rFonts w:ascii="Times New Roman" w:hAnsi="Times New Roman" w:cs="Times New Roman"/>
        </w:rPr>
        <w:t>in harmony without compromising structural integrity and environmental ethics (AXELOS, 2024; Project Management Institute, 2021).</w:t>
      </w:r>
    </w:p>
    <w:p w:rsidRPr="00E372B9" w:rsidR="00AB3A61" w:rsidP="00AB3A61" w:rsidRDefault="007200B7" w14:paraId="12BDB707" w14:textId="30A084E2">
      <w:pPr>
        <w:spacing w:line="360" w:lineRule="auto"/>
        <w:jc w:val="both"/>
        <w:rPr>
          <w:rFonts w:ascii="Times New Roman" w:hAnsi="Times New Roman" w:cs="Times New Roman"/>
          <w:lang w:val="en-US"/>
        </w:rPr>
      </w:pPr>
      <w:r w:rsidRPr="00E372B9">
        <w:rPr>
          <w:rFonts w:ascii="Times New Roman" w:hAnsi="Times New Roman" w:cs="Times New Roman"/>
        </w:rPr>
        <w:t>Introducing the hybrid project management, which will combine the predictive accuracy of the Critical Path Methodology with the flexibility of real-time flood monitoring, will make sure that the West Midlands will have a corridor that can withstand the hydrological instabilities that are expected to occur in the late 2020s (Meredith et al., 2024; Environment Agency, 2025). Additionally, the investment in the project of the types of Smart Drainage and nature-based solutions worth £45 million reconciles the project with the obligatory sustainability requirements of the Water (Special Measures) Act 2025 (UK Parliament, 2025; Silvius and Tharp, 2024). Finally, the fact that the project under consideration was completed successfully in 18 months surpasses the restoration of a roadway; it also provides a resilience-engineering template that could be used to restore economic confidence in a region in case of a disaster in the future (Hollnagel, 2024; HM Treasury, 2025). The Benefit Realisation Plan that has been demonstrated will make sure that even decades later, the A449 continues to be an artery that is safe and flood-resistant (Maylor and Turner, 2024).</w:t>
      </w:r>
    </w:p>
    <w:p w:rsidRPr="00E372B9" w:rsidR="00AB3A61" w:rsidP="00ED4579" w:rsidRDefault="00AB3A61" w14:paraId="7A449616" w14:textId="77777777">
      <w:pPr>
        <w:spacing w:line="360" w:lineRule="auto"/>
        <w:jc w:val="both"/>
        <w:rPr>
          <w:rFonts w:ascii="Times New Roman" w:hAnsi="Times New Roman" w:cs="Times New Roman"/>
          <w:lang w:val="en-US"/>
        </w:rPr>
      </w:pPr>
    </w:p>
    <w:p w:rsidRPr="00E372B9" w:rsidR="00742CFF" w:rsidP="00D07A70" w:rsidRDefault="00742CFF" w14:paraId="530B835D" w14:textId="77777777">
      <w:pPr>
        <w:spacing w:line="360" w:lineRule="auto"/>
        <w:jc w:val="both"/>
        <w:rPr>
          <w:rFonts w:ascii="Times New Roman" w:hAnsi="Times New Roman" w:cs="Times New Roman"/>
          <w:lang w:val="en-US"/>
        </w:rPr>
      </w:pPr>
    </w:p>
    <w:p w:rsidRPr="00E372B9" w:rsidR="00ED4579" w:rsidP="00D07A70" w:rsidRDefault="00ED4579" w14:paraId="2D2C5243" w14:textId="77777777">
      <w:pPr>
        <w:spacing w:line="360" w:lineRule="auto"/>
        <w:jc w:val="both"/>
        <w:rPr>
          <w:rFonts w:ascii="Times New Roman" w:hAnsi="Times New Roman" w:cs="Times New Roman"/>
          <w:lang w:val="en-US"/>
        </w:rPr>
      </w:pPr>
    </w:p>
    <w:p w:rsidRPr="00E372B9" w:rsidR="00CB5B5B" w:rsidP="00CB5B5B" w:rsidRDefault="00CB5B5B" w14:paraId="7617B00A" w14:textId="77777777">
      <w:pPr>
        <w:rPr>
          <w:rFonts w:ascii="Times New Roman" w:hAnsi="Times New Roman" w:cs="Times New Roman"/>
        </w:rPr>
      </w:pPr>
    </w:p>
    <w:p w:rsidRPr="00E372B9" w:rsidR="008D3CFB" w:rsidRDefault="008D3CFB" w14:paraId="7BFBAB55" w14:textId="77777777">
      <w:pPr>
        <w:rPr>
          <w:rFonts w:ascii="Times New Roman" w:hAnsi="Times New Roman" w:cs="Times New Roman" w:eastAsiaTheme="majorEastAsia"/>
          <w:b/>
          <w:bCs/>
          <w:color w:val="2E74B5" w:themeColor="accent1" w:themeShade="BF"/>
        </w:rPr>
      </w:pPr>
      <w:r w:rsidRPr="00E372B9">
        <w:rPr>
          <w:rFonts w:ascii="Times New Roman" w:hAnsi="Times New Roman" w:cs="Times New Roman"/>
        </w:rPr>
        <w:br w:type="page"/>
      </w:r>
    </w:p>
    <w:p w:rsidRPr="00E372B9" w:rsidR="004C3EC5" w:rsidP="00CD2063" w:rsidRDefault="004561EB" w14:paraId="5ECD50D2" w14:textId="5EBFB7D1">
      <w:pPr>
        <w:pStyle w:val="Heading1"/>
        <w:spacing w:line="480" w:lineRule="auto"/>
        <w:jc w:val="both"/>
        <w:rPr>
          <w:rFonts w:ascii="Times New Roman" w:hAnsi="Times New Roman" w:cs="Times New Roman"/>
        </w:rPr>
      </w:pPr>
      <w:bookmarkStart w:name="_Toc222610052" w:id="13"/>
      <w:r w:rsidRPr="00E372B9">
        <w:rPr>
          <w:rFonts w:ascii="Times New Roman" w:hAnsi="Times New Roman" w:cs="Times New Roman"/>
        </w:rPr>
        <w:t>References</w:t>
      </w:r>
      <w:bookmarkEnd w:id="13"/>
      <w:r w:rsidRPr="00E372B9" w:rsidR="00183110">
        <w:rPr>
          <w:rStyle w:val="Hyperlink"/>
          <w:rFonts w:ascii="Times New Roman" w:hAnsi="Times New Roman" w:cs="Times New Roman"/>
          <w:color w:val="404040"/>
          <w:u w:val="none"/>
        </w:rPr>
        <w:t xml:space="preserve"> </w:t>
      </w:r>
    </w:p>
    <w:p w:rsidRPr="00146E14" w:rsidR="00146E14" w:rsidP="00146E14" w:rsidRDefault="00146E14" w14:paraId="43EDEEB7" w14:textId="6D3AD4D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146E14">
        <w:rPr>
          <w:rFonts w:ascii="Times New Roman" w:hAnsi="Times New Roman" w:cs="Times New Roman"/>
          <w:iCs/>
          <w:sz w:val="24"/>
          <w:szCs w:val="24"/>
          <w:shd w:val="clear" w:color="auto" w:fill="FFFFFF"/>
        </w:rPr>
        <w:t xml:space="preserve">AXELOS (2024) </w:t>
      </w:r>
      <w:r w:rsidRPr="00146E14">
        <w:rPr>
          <w:rFonts w:ascii="Times New Roman" w:hAnsi="Times New Roman" w:cs="Times New Roman"/>
          <w:i/>
          <w:iCs/>
          <w:sz w:val="24"/>
          <w:szCs w:val="24"/>
          <w:shd w:val="clear" w:color="auto" w:fill="FFFFFF"/>
        </w:rPr>
        <w:t>Managing Successful Projects with PRINCE2®</w:t>
      </w:r>
      <w:r w:rsidRPr="00146E14">
        <w:rPr>
          <w:rFonts w:ascii="Times New Roman" w:hAnsi="Times New Roman" w:cs="Times New Roman"/>
          <w:iCs/>
          <w:sz w:val="24"/>
          <w:szCs w:val="24"/>
          <w:shd w:val="clear" w:color="auto" w:fill="FFFFFF"/>
        </w:rPr>
        <w:t>. 7th edn. London: PeopleCert.</w:t>
      </w:r>
      <w:r>
        <w:rPr>
          <w:rFonts w:ascii="Times New Roman" w:hAnsi="Times New Roman" w:cs="Times New Roman"/>
          <w:iCs/>
          <w:sz w:val="24"/>
          <w:szCs w:val="24"/>
          <w:shd w:val="clear" w:color="auto" w:fill="FFFFFF"/>
        </w:rPr>
        <w:t xml:space="preserve"> Online available at </w:t>
      </w:r>
      <w:hyperlink w:history="1" r:id="rId20">
        <w:r w:rsidRPr="00D879B5">
          <w:rPr>
            <w:rStyle w:val="Hyperlink"/>
            <w:rFonts w:ascii="Times New Roman" w:hAnsi="Times New Roman" w:cs="Times New Roman"/>
            <w:iCs/>
            <w:sz w:val="24"/>
            <w:szCs w:val="24"/>
            <w:shd w:val="clear" w:color="auto" w:fill="FFFFFF"/>
          </w:rPr>
          <w:t>https://www.peoplecert.org/browse-certifications/project-programme-and-portfolio-management/PRINCE2-2/PRINCE2-7-foundation-3579?utm_source=google&amp;utm_source_platform=Google%20Ads&amp;utm_medium=cpc&amp;utm_campaign=REL_202307_BITQ_PR2_PERF_GSN_BRAND_WW_ALL_&amp;utm_id=20390705031&amp;utm_content=ppm_portfolio&amp;gad_source=1&amp;gad_campaignid=20390705031&amp;gbraid=0AAAAABiAWmZhHAFTkM4slPPql5-AVZTIn&amp;gclid=Cj0KCQiA7-rMBhCFARIsAKnLKtBOi0zQKGBb5XsEykVA4C3JkO4OqMmIAzUbezNiK7ksIW7K7xpRqnQaAjvJEALw_wcB</w:t>
        </w:r>
      </w:hyperlink>
    </w:p>
    <w:p w:rsidRPr="005C64E8" w:rsidR="005C64E8" w:rsidP="005C64E8" w:rsidRDefault="005C64E8" w14:paraId="76FD86A7" w14:textId="570BCAB4">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5C64E8">
        <w:rPr>
          <w:rFonts w:ascii="Times New Roman" w:hAnsi="Times New Roman" w:cs="Times New Roman"/>
          <w:iCs/>
          <w:sz w:val="24"/>
          <w:szCs w:val="24"/>
          <w:shd w:val="clear" w:color="auto" w:fill="FFFFFF"/>
        </w:rPr>
        <w:t xml:space="preserve">Boutilier, R. G. (2024) </w:t>
      </w:r>
      <w:r w:rsidRPr="005C64E8">
        <w:rPr>
          <w:rFonts w:ascii="Times New Roman" w:hAnsi="Times New Roman" w:cs="Times New Roman"/>
          <w:i/>
          <w:iCs/>
          <w:sz w:val="24"/>
          <w:szCs w:val="24"/>
          <w:shd w:val="clear" w:color="auto" w:fill="FFFFFF"/>
        </w:rPr>
        <w:t>The Social License to Operate: Frameworks for Managing Community Relations</w:t>
      </w:r>
      <w:r w:rsidRPr="005C64E8">
        <w:rPr>
          <w:rFonts w:ascii="Times New Roman" w:hAnsi="Times New Roman" w:cs="Times New Roman"/>
          <w:iCs/>
          <w:sz w:val="24"/>
          <w:szCs w:val="24"/>
          <w:shd w:val="clear" w:color="auto" w:fill="FFFFFF"/>
        </w:rPr>
        <w:t>. 3rd edn. London: Routledge.</w:t>
      </w:r>
      <w:r>
        <w:rPr>
          <w:rFonts w:ascii="Times New Roman" w:hAnsi="Times New Roman" w:cs="Times New Roman"/>
          <w:iCs/>
          <w:sz w:val="24"/>
          <w:szCs w:val="24"/>
          <w:shd w:val="clear" w:color="auto" w:fill="FFFFFF"/>
        </w:rPr>
        <w:t xml:space="preserve"> Online available at</w:t>
      </w:r>
      <w:r w:rsidRPr="005C64E8">
        <w:rPr>
          <w:rFonts w:ascii="Times New Roman" w:hAnsi="Times New Roman" w:cs="Times New Roman"/>
          <w:iCs/>
          <w:sz w:val="24"/>
          <w:szCs w:val="24"/>
          <w:shd w:val="clear" w:color="auto" w:fill="FFFFFF"/>
        </w:rPr>
        <w:t xml:space="preserve"> </w:t>
      </w:r>
      <w:hyperlink w:history="1" r:id="rId21">
        <w:r w:rsidRPr="00D879B5">
          <w:rPr>
            <w:rStyle w:val="Hyperlink"/>
            <w:rFonts w:ascii="Times New Roman" w:hAnsi="Times New Roman" w:cs="Times New Roman"/>
            <w:iCs/>
            <w:sz w:val="24"/>
            <w:szCs w:val="24"/>
            <w:shd w:val="clear" w:color="auto" w:fill="FFFFFF"/>
          </w:rPr>
          <w:t>https://www.routledge.com/The-Social-Licence-to-Operate-Your-Management-Framework-for-Complex-Times/Black/p/book/9781909293724</w:t>
        </w:r>
      </w:hyperlink>
    </w:p>
    <w:p w:rsidR="003D0AFA" w:rsidP="003D0AFA" w:rsidRDefault="003D0AFA" w14:paraId="023A7E6E" w14:textId="2C6121B0">
      <w:pPr>
        <w:pStyle w:val="ListParagraph"/>
        <w:numPr>
          <w:ilvl w:val="0"/>
          <w:numId w:val="27"/>
        </w:numPr>
        <w:spacing w:after="200" w:line="360" w:lineRule="auto"/>
        <w:rPr>
          <w:rFonts w:ascii="Times New Roman" w:hAnsi="Times New Roman" w:cs="Times New Roman"/>
          <w:iCs/>
          <w:sz w:val="24"/>
          <w:szCs w:val="24"/>
          <w:shd w:val="clear" w:color="auto" w:fill="FFFFFF"/>
        </w:rPr>
      </w:pPr>
      <w:r w:rsidRPr="003D0AFA">
        <w:rPr>
          <w:rFonts w:ascii="Times New Roman" w:hAnsi="Times New Roman" w:cs="Times New Roman"/>
          <w:iCs/>
          <w:sz w:val="24"/>
          <w:szCs w:val="24"/>
          <w:shd w:val="clear" w:color="auto" w:fill="FFFFFF"/>
        </w:rPr>
        <w:t xml:space="preserve">B. Gersonius (2012). The resilience approach to climate adaptation applied for flood risk. [online] Available at: </w:t>
      </w:r>
      <w:hyperlink w:history="1" r:id="rId22">
        <w:r w:rsidRPr="00D879B5">
          <w:rPr>
            <w:rStyle w:val="Hyperlink"/>
            <w:rFonts w:ascii="Times New Roman" w:hAnsi="Times New Roman" w:cs="Times New Roman"/>
            <w:iCs/>
            <w:sz w:val="24"/>
            <w:szCs w:val="24"/>
            <w:shd w:val="clear" w:color="auto" w:fill="FFFFFF"/>
          </w:rPr>
          <w:t>https://www.researchgate.net/publication/254810690_The_resilience_approach_to_climate_adaptation_applied_for_flood_risk</w:t>
        </w:r>
      </w:hyperlink>
      <w:r w:rsidRPr="003D0AFA">
        <w:rPr>
          <w:rFonts w:ascii="Times New Roman" w:hAnsi="Times New Roman" w:cs="Times New Roman"/>
          <w:iCs/>
          <w:sz w:val="24"/>
          <w:szCs w:val="24"/>
          <w:shd w:val="clear" w:color="auto" w:fill="FFFFFF"/>
        </w:rPr>
        <w:t>.</w:t>
      </w:r>
    </w:p>
    <w:p w:rsidRPr="003D0AFA" w:rsidR="005C64E8" w:rsidP="003D0AFA" w:rsidRDefault="00C25EA6" w14:paraId="0AECE0C5" w14:textId="09863D3B">
      <w:pPr>
        <w:pStyle w:val="ListParagraph"/>
        <w:numPr>
          <w:ilvl w:val="0"/>
          <w:numId w:val="27"/>
        </w:numPr>
        <w:spacing w:after="200" w:line="360" w:lineRule="auto"/>
        <w:rPr>
          <w:rFonts w:ascii="Times New Roman" w:hAnsi="Times New Roman" w:cs="Times New Roman"/>
          <w:iCs/>
          <w:sz w:val="24"/>
          <w:szCs w:val="24"/>
          <w:shd w:val="clear" w:color="auto" w:fill="FFFFFF"/>
        </w:rPr>
      </w:pPr>
      <w:r w:rsidRPr="003D0AFA">
        <w:rPr>
          <w:rFonts w:ascii="Times New Roman" w:hAnsi="Times New Roman" w:cs="Times New Roman"/>
          <w:iCs/>
          <w:sz w:val="24"/>
          <w:szCs w:val="24"/>
          <w:shd w:val="clear" w:color="auto" w:fill="FFFFFF"/>
        </w:rPr>
        <w:t xml:space="preserve">Department for Environment, Food &amp; Rural Affairs (Defra) (2025) </w:t>
      </w:r>
      <w:r w:rsidRPr="003D0AFA">
        <w:rPr>
          <w:rFonts w:ascii="Times New Roman" w:hAnsi="Times New Roman" w:cs="Times New Roman"/>
          <w:i/>
          <w:iCs/>
          <w:sz w:val="24"/>
          <w:szCs w:val="24"/>
          <w:shd w:val="clear" w:color="auto" w:fill="FFFFFF"/>
        </w:rPr>
        <w:t>Environmental Improvement Plan 2025: First Revision</w:t>
      </w:r>
      <w:r w:rsidRPr="003D0AFA">
        <w:rPr>
          <w:rFonts w:ascii="Times New Roman" w:hAnsi="Times New Roman" w:cs="Times New Roman"/>
          <w:iCs/>
          <w:sz w:val="24"/>
          <w:szCs w:val="24"/>
          <w:shd w:val="clear" w:color="auto" w:fill="FFFFFF"/>
        </w:rPr>
        <w:t xml:space="preserve">. London: GOV.UK. Available at: </w:t>
      </w:r>
      <w:hyperlink w:tgtFrame="_blank" w:history="1" r:id="rId23">
        <w:r w:rsidRPr="003D0AFA">
          <w:rPr>
            <w:rStyle w:val="Hyperlink"/>
            <w:rFonts w:ascii="Times New Roman" w:hAnsi="Times New Roman" w:cs="Times New Roman"/>
            <w:iCs/>
            <w:sz w:val="24"/>
            <w:szCs w:val="24"/>
            <w:shd w:val="clear" w:color="auto" w:fill="FFFFFF"/>
          </w:rPr>
          <w:t>https://www.gov.uk/government/publications/environmental-improvement-plan</w:t>
        </w:r>
      </w:hyperlink>
      <w:r w:rsidRPr="003D0AFA">
        <w:rPr>
          <w:rFonts w:ascii="Times New Roman" w:hAnsi="Times New Roman" w:cs="Times New Roman"/>
          <w:iCs/>
          <w:sz w:val="24"/>
          <w:szCs w:val="24"/>
          <w:shd w:val="clear" w:color="auto" w:fill="FFFFFF"/>
        </w:rPr>
        <w:t xml:space="preserve"> (Accessed: 21 February 2026).</w:t>
      </w:r>
    </w:p>
    <w:p w:rsidRPr="00C25EA6" w:rsidR="007B5CD7" w:rsidP="007B5CD7" w:rsidRDefault="007B5CD7" w14:paraId="132BF7C3"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C25EA6">
        <w:rPr>
          <w:rFonts w:ascii="Times New Roman" w:hAnsi="Times New Roman" w:cs="Times New Roman"/>
          <w:iCs/>
          <w:sz w:val="24"/>
          <w:szCs w:val="24"/>
          <w:shd w:val="clear" w:color="auto" w:fill="FFFFFF"/>
        </w:rPr>
        <w:t xml:space="preserve">Environment Agency (2025) </w:t>
      </w:r>
      <w:r w:rsidRPr="00C25EA6">
        <w:rPr>
          <w:rFonts w:ascii="Times New Roman" w:hAnsi="Times New Roman" w:cs="Times New Roman"/>
          <w:i/>
          <w:iCs/>
          <w:sz w:val="24"/>
          <w:szCs w:val="24"/>
          <w:shd w:val="clear" w:color="auto" w:fill="FFFFFF"/>
        </w:rPr>
        <w:t>Severn River Basin Management Plan: 2025 Statutory Update</w:t>
      </w:r>
      <w:r w:rsidRPr="00C25EA6">
        <w:rPr>
          <w:rFonts w:ascii="Times New Roman" w:hAnsi="Times New Roman" w:cs="Times New Roman"/>
          <w:iCs/>
          <w:sz w:val="24"/>
          <w:szCs w:val="24"/>
          <w:shd w:val="clear" w:color="auto" w:fill="FFFFFF"/>
        </w:rPr>
        <w:t xml:space="preserve">. Bristol: Environment Agency. Available at: </w:t>
      </w:r>
      <w:hyperlink w:tgtFrame="_blank" w:history="1" r:id="rId24">
        <w:r w:rsidRPr="00C25EA6">
          <w:rPr>
            <w:rStyle w:val="Hyperlink"/>
            <w:rFonts w:ascii="Times New Roman" w:hAnsi="Times New Roman" w:cs="Times New Roman"/>
            <w:iCs/>
            <w:sz w:val="24"/>
            <w:szCs w:val="24"/>
            <w:shd w:val="clear" w:color="auto" w:fill="FFFFFF"/>
          </w:rPr>
          <w:t>https://www.gov.uk/guidance/river-basin-management-plans-updated-2022</w:t>
        </w:r>
      </w:hyperlink>
      <w:r w:rsidRPr="00C25EA6">
        <w:rPr>
          <w:rFonts w:ascii="Times New Roman" w:hAnsi="Times New Roman" w:cs="Times New Roman"/>
          <w:iCs/>
          <w:sz w:val="24"/>
          <w:szCs w:val="24"/>
          <w:shd w:val="clear" w:color="auto" w:fill="FFFFFF"/>
        </w:rPr>
        <w:t xml:space="preserve"> (Accessed: 21 February 2026).</w:t>
      </w:r>
    </w:p>
    <w:p w:rsidRPr="007B5CD7" w:rsidR="007B5CD7" w:rsidP="007B5CD7" w:rsidRDefault="007B5CD7" w14:paraId="0032A978"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C25EA6">
        <w:rPr>
          <w:rFonts w:ascii="Times New Roman" w:hAnsi="Times New Roman" w:cs="Times New Roman"/>
          <w:iCs/>
          <w:sz w:val="24"/>
          <w:szCs w:val="24"/>
          <w:shd w:val="clear" w:color="auto" w:fill="FFFFFF"/>
        </w:rPr>
        <w:t xml:space="preserve">Flyvbjerg, B. and Gardner, D. (2024) </w:t>
      </w:r>
      <w:r w:rsidRPr="00C25EA6">
        <w:rPr>
          <w:rFonts w:ascii="Times New Roman" w:hAnsi="Times New Roman" w:cs="Times New Roman"/>
          <w:i/>
          <w:iCs/>
          <w:sz w:val="24"/>
          <w:szCs w:val="24"/>
          <w:shd w:val="clear" w:color="auto" w:fill="FFFFFF"/>
        </w:rPr>
        <w:t>How Big Things Get Done: The Surprising Factors That Determine the Fate of Every Project</w:t>
      </w:r>
      <w:r w:rsidRPr="00C25EA6">
        <w:rPr>
          <w:rFonts w:ascii="Times New Roman" w:hAnsi="Times New Roman" w:cs="Times New Roman"/>
          <w:iCs/>
          <w:sz w:val="24"/>
          <w:szCs w:val="24"/>
          <w:shd w:val="clear" w:color="auto" w:fill="FFFFFF"/>
        </w:rPr>
        <w:t xml:space="preserve">. London: Penguin Business. </w:t>
      </w:r>
      <w:r>
        <w:rPr>
          <w:rFonts w:ascii="Times New Roman" w:hAnsi="Times New Roman" w:cs="Times New Roman"/>
          <w:iCs/>
          <w:sz w:val="24"/>
          <w:szCs w:val="24"/>
          <w:shd w:val="clear" w:color="auto" w:fill="FFFFFF"/>
        </w:rPr>
        <w:t xml:space="preserve">Online available at </w:t>
      </w:r>
      <w:hyperlink w:history="1" r:id="rId25">
        <w:r w:rsidRPr="00D879B5">
          <w:rPr>
            <w:rStyle w:val="Hyperlink"/>
            <w:rFonts w:ascii="Times New Roman" w:hAnsi="Times New Roman" w:cs="Times New Roman"/>
            <w:iCs/>
            <w:sz w:val="24"/>
            <w:szCs w:val="24"/>
            <w:shd w:val="clear" w:color="auto" w:fill="FFFFFF"/>
          </w:rPr>
          <w:t>https://www.researchgate.net/publication/364030703_How_Big_Things_Get_Done_The_Surprising_Factors_that_Determine_the_Fate_of_Every_Project_from_Home_Renovations_to_Space_Exploration_and_Everything_in_Between_Penguin_Random_House_2023</w:t>
        </w:r>
      </w:hyperlink>
    </w:p>
    <w:p w:rsidRPr="00FB2E5D" w:rsidR="00FB2E5D" w:rsidP="007B5CD7" w:rsidRDefault="00FB2E5D" w14:paraId="059558F3" w14:textId="329C1B5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FB2E5D">
        <w:rPr>
          <w:rFonts w:ascii="Times New Roman" w:hAnsi="Times New Roman" w:cs="Times New Roman"/>
          <w:iCs/>
          <w:sz w:val="24"/>
          <w:szCs w:val="24"/>
          <w:shd w:val="clear" w:color="auto" w:fill="FFFFFF"/>
        </w:rPr>
        <w:t xml:space="preserve">HM Treasury (2025) </w:t>
      </w:r>
      <w:r w:rsidRPr="00FB2E5D">
        <w:rPr>
          <w:rFonts w:ascii="Times New Roman" w:hAnsi="Times New Roman" w:cs="Times New Roman"/>
          <w:i/>
          <w:iCs/>
          <w:sz w:val="24"/>
          <w:szCs w:val="24"/>
          <w:shd w:val="clear" w:color="auto" w:fill="FFFFFF"/>
        </w:rPr>
        <w:t>National Infrastructure Strategy 2025-2030: Delivery and Resilience</w:t>
      </w:r>
      <w:r w:rsidRPr="00FB2E5D">
        <w:rPr>
          <w:rFonts w:ascii="Times New Roman" w:hAnsi="Times New Roman" w:cs="Times New Roman"/>
          <w:iCs/>
          <w:sz w:val="24"/>
          <w:szCs w:val="24"/>
          <w:shd w:val="clear" w:color="auto" w:fill="FFFFFF"/>
        </w:rPr>
        <w:t xml:space="preserve">. London: GOV.UK. Available at: </w:t>
      </w:r>
      <w:hyperlink w:tgtFrame="_blank" w:history="1" r:id="rId26">
        <w:r w:rsidRPr="00FB2E5D">
          <w:rPr>
            <w:rStyle w:val="Hyperlink"/>
            <w:rFonts w:ascii="Times New Roman" w:hAnsi="Times New Roman" w:cs="Times New Roman"/>
            <w:iCs/>
            <w:sz w:val="24"/>
            <w:szCs w:val="24"/>
            <w:shd w:val="clear" w:color="auto" w:fill="FFFFFF"/>
          </w:rPr>
          <w:t>https://www.gov.uk/government/publications/national-infrastructure-strategy</w:t>
        </w:r>
      </w:hyperlink>
      <w:r w:rsidRPr="00FB2E5D">
        <w:rPr>
          <w:rFonts w:ascii="Times New Roman" w:hAnsi="Times New Roman" w:cs="Times New Roman"/>
          <w:iCs/>
          <w:sz w:val="24"/>
          <w:szCs w:val="24"/>
          <w:shd w:val="clear" w:color="auto" w:fill="FFFFFF"/>
        </w:rPr>
        <w:t xml:space="preserve"> (Accessed: 21 February 2026).</w:t>
      </w:r>
    </w:p>
    <w:p w:rsidRPr="00FB2E5D" w:rsidR="00FB2E5D" w:rsidP="00612CDA" w:rsidRDefault="00FB2E5D" w14:paraId="4C6F16AB"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Hollnagel, E. (2024) </w:t>
      </w:r>
      <w:r>
        <w:rPr>
          <w:i/>
          <w:iCs/>
        </w:rPr>
        <w:t>Resilience Engineering in Practice: A Guidebook</w:t>
      </w:r>
      <w:r>
        <w:t xml:space="preserve">. 2nd edn. London: Ashgate. </w:t>
      </w:r>
    </w:p>
    <w:p w:rsidRPr="00FB2E5D" w:rsidR="00FB2E5D" w:rsidP="00612CDA" w:rsidRDefault="00FB2E5D" w14:paraId="78EB82A8" w14:textId="5CC5794F">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FB2E5D">
        <w:rPr>
          <w:rFonts w:ascii="Times New Roman" w:hAnsi="Times New Roman" w:cs="Times New Roman"/>
          <w:iCs/>
          <w:sz w:val="24"/>
          <w:szCs w:val="24"/>
          <w:shd w:val="clear" w:color="auto" w:fill="FFFFFF"/>
        </w:rPr>
        <w:t>Krzysztof Goniewicz and Amir Khorram-Manesh (2025). </w:t>
      </w:r>
      <w:r w:rsidRPr="00FB2E5D">
        <w:rPr>
          <w:rFonts w:ascii="Times New Roman" w:hAnsi="Times New Roman" w:cs="Times New Roman"/>
          <w:i/>
          <w:iCs/>
          <w:sz w:val="24"/>
          <w:szCs w:val="24"/>
          <w:shd w:val="clear" w:color="auto" w:fill="FFFFFF"/>
        </w:rPr>
        <w:t>Resilience and Recovery in Disaster and Emergency Management</w:t>
      </w:r>
      <w:r w:rsidRPr="00FB2E5D">
        <w:rPr>
          <w:rFonts w:ascii="Times New Roman" w:hAnsi="Times New Roman" w:cs="Times New Roman"/>
          <w:iCs/>
          <w:sz w:val="24"/>
          <w:szCs w:val="24"/>
          <w:shd w:val="clear" w:color="auto" w:fill="FFFFFF"/>
        </w:rPr>
        <w:t>. Academic Press.</w:t>
      </w:r>
    </w:p>
    <w:p w:rsidRPr="007D71C0" w:rsidR="007D71C0" w:rsidP="00612CDA" w:rsidRDefault="007D71C0" w14:paraId="73D6FAD4"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Maylor, H. and Turner, N. (2024) </w:t>
      </w:r>
      <w:r>
        <w:rPr>
          <w:i/>
          <w:iCs/>
        </w:rPr>
        <w:t>Project Management</w:t>
      </w:r>
      <w:r>
        <w:t>. 5th edn. London: Pearson.</w:t>
      </w:r>
    </w:p>
    <w:p w:rsidRPr="007B5CD7" w:rsidR="007B5CD7" w:rsidP="00612CDA" w:rsidRDefault="007B5CD7" w14:paraId="14ABB468"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Meredith, J. R., Shafer, S. M. and Mantel, S. J. (2024) </w:t>
      </w:r>
      <w:r>
        <w:rPr>
          <w:i/>
          <w:iCs/>
        </w:rPr>
        <w:t>Project Management: A Strategic Managerial Approach</w:t>
      </w:r>
      <w:r>
        <w:t xml:space="preserve">. 12th edn. Hoboken, NJ: Wiley. </w:t>
      </w:r>
    </w:p>
    <w:p w:rsidRPr="009A039C" w:rsidR="009A039C" w:rsidP="00612CDA" w:rsidRDefault="009A039C" w14:paraId="42713CE4"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Pinto, J. K. (2026) </w:t>
      </w:r>
      <w:r>
        <w:rPr>
          <w:i/>
          <w:iCs/>
        </w:rPr>
        <w:t>Project Management: Achieving Competitive Advantage</w:t>
      </w:r>
      <w:r>
        <w:t xml:space="preserve">. 6th global edn. London: Pearson. </w:t>
      </w:r>
    </w:p>
    <w:p w:rsidRPr="009A039C" w:rsidR="009A039C" w:rsidP="00612CDA" w:rsidRDefault="009A039C" w14:paraId="090354DF"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Project Management Institute (2021) </w:t>
      </w:r>
      <w:r>
        <w:rPr>
          <w:i/>
          <w:iCs/>
        </w:rPr>
        <w:t>A Guide to the Project Management Body of Knowledge (PMBOK® Guide)</w:t>
      </w:r>
      <w:r>
        <w:t>. 7th edn. Newtown Square, PA: Project Management Institute.</w:t>
      </w:r>
    </w:p>
    <w:p w:rsidRPr="00146E14" w:rsidR="00146E14" w:rsidP="00612CDA" w:rsidRDefault="00146E14" w14:paraId="21B48E47" w14:textId="5FDBA495">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146E14">
        <w:rPr>
          <w:rFonts w:ascii="Times New Roman" w:hAnsi="Times New Roman" w:cs="Times New Roman"/>
          <w:iCs/>
          <w:sz w:val="24"/>
          <w:szCs w:val="24"/>
          <w:shd w:val="clear" w:color="auto" w:fill="FFFFFF"/>
        </w:rPr>
        <w:t>Routledge &amp; CRC Press. (n.d.). </w:t>
      </w:r>
      <w:r w:rsidRPr="00146E14">
        <w:rPr>
          <w:rFonts w:ascii="Times New Roman" w:hAnsi="Times New Roman" w:cs="Times New Roman"/>
          <w:i/>
          <w:iCs/>
          <w:sz w:val="24"/>
          <w:szCs w:val="24"/>
          <w:shd w:val="clear" w:color="auto" w:fill="FFFFFF"/>
        </w:rPr>
        <w:t>Stakeholder Relationship Management: A Maturity Model for Organisational Implementation</w:t>
      </w:r>
      <w:r w:rsidRPr="00146E14">
        <w:rPr>
          <w:rFonts w:ascii="Times New Roman" w:hAnsi="Times New Roman" w:cs="Times New Roman"/>
          <w:iCs/>
          <w:sz w:val="24"/>
          <w:szCs w:val="24"/>
          <w:shd w:val="clear" w:color="auto" w:fill="FFFFFF"/>
        </w:rPr>
        <w:t xml:space="preserve">. [online] Available at: </w:t>
      </w:r>
      <w:hyperlink w:history="1" r:id="rId27">
        <w:r w:rsidRPr="00D879B5">
          <w:rPr>
            <w:rStyle w:val="Hyperlink"/>
            <w:rFonts w:ascii="Times New Roman" w:hAnsi="Times New Roman" w:cs="Times New Roman"/>
            <w:iCs/>
            <w:sz w:val="24"/>
            <w:szCs w:val="24"/>
            <w:shd w:val="clear" w:color="auto" w:fill="FFFFFF"/>
          </w:rPr>
          <w:t>https://www.routledge.com/Stakeholder-Relationship-Management-A-Maturity-Model-for-Organisational-Implementation/Bourne/p/book/9781032838182</w:t>
        </w:r>
      </w:hyperlink>
      <w:r w:rsidRPr="00146E14">
        <w:rPr>
          <w:rFonts w:ascii="Times New Roman" w:hAnsi="Times New Roman" w:cs="Times New Roman"/>
          <w:iCs/>
          <w:sz w:val="24"/>
          <w:szCs w:val="24"/>
          <w:shd w:val="clear" w:color="auto" w:fill="FFFFFF"/>
        </w:rPr>
        <w:t>.</w:t>
      </w:r>
    </w:p>
    <w:p w:rsidRPr="007B5CD7" w:rsidR="007B5CD7" w:rsidP="00612CDA" w:rsidRDefault="007B5CD7" w14:paraId="5B09F87A" w14:textId="64DEE949">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7B5CD7">
        <w:rPr>
          <w:rFonts w:ascii="Times New Roman" w:hAnsi="Times New Roman" w:cs="Times New Roman"/>
          <w:iCs/>
          <w:sz w:val="24"/>
          <w:szCs w:val="24"/>
          <w:shd w:val="clear" w:color="auto" w:fill="FFFFFF"/>
        </w:rPr>
        <w:t xml:space="preserve">Strategic Road Network Initial Report. (2025). Available at: </w:t>
      </w:r>
      <w:hyperlink w:history="1" r:id="rId28">
        <w:r w:rsidRPr="00D879B5">
          <w:rPr>
            <w:rStyle w:val="Hyperlink"/>
            <w:rFonts w:ascii="Times New Roman" w:hAnsi="Times New Roman" w:cs="Times New Roman"/>
            <w:iCs/>
            <w:sz w:val="24"/>
            <w:szCs w:val="24"/>
            <w:shd w:val="clear" w:color="auto" w:fill="FFFFFF"/>
          </w:rPr>
          <w:t>https://nationalhighways.co.uk/media/3v2nqsee/cre22_0102-srn-initial-report-2025-2030_vn-updated.pdf</w:t>
        </w:r>
      </w:hyperlink>
      <w:r w:rsidRPr="007B5CD7">
        <w:rPr>
          <w:rFonts w:ascii="Times New Roman" w:hAnsi="Times New Roman" w:cs="Times New Roman"/>
          <w:iCs/>
          <w:sz w:val="24"/>
          <w:szCs w:val="24"/>
          <w:shd w:val="clear" w:color="auto" w:fill="FFFFFF"/>
        </w:rPr>
        <w:t>.</w:t>
      </w:r>
    </w:p>
    <w:p w:rsidRPr="00C25EA6" w:rsidR="00C25EA6" w:rsidP="00C25EA6" w:rsidRDefault="003859A1" w14:paraId="6414BFE5" w14:textId="29F2A5A6">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Silvius, G. and Tharp, J. (2024) </w:t>
      </w:r>
      <w:r>
        <w:rPr>
          <w:i/>
          <w:iCs/>
        </w:rPr>
        <w:t>The Theory and Practice of Sustainable Project Management</w:t>
      </w:r>
      <w:r>
        <w:t>. 2nd edn. London: IGI Global.</w:t>
      </w:r>
    </w:p>
    <w:p w:rsidRPr="003859A1" w:rsidR="003859A1" w:rsidP="00612CDA" w:rsidRDefault="003859A1" w14:paraId="03392A71" w14:textId="7777777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UK Parliament (2025) </w:t>
      </w:r>
      <w:r>
        <w:rPr>
          <w:i/>
          <w:iCs/>
        </w:rPr>
        <w:t>Water (Special Measures) Act 2025</w:t>
      </w:r>
      <w:r>
        <w:t xml:space="preserve">. c. 12. London: The National Archives. Available at: </w:t>
      </w:r>
      <w:hyperlink w:tgtFrame="_blank" w:history="1" r:id="rId29">
        <w:r>
          <w:rPr>
            <w:rStyle w:val="Hyperlink"/>
          </w:rPr>
          <w:t>https://www.legislation.gov.uk/ukpga/2025/12/contents</w:t>
        </w:r>
      </w:hyperlink>
      <w:r>
        <w:t xml:space="preserve"> (Accessed: 21 February 2026).</w:t>
      </w:r>
    </w:p>
    <w:p w:rsidRPr="005C64E8" w:rsidR="00146E14" w:rsidP="00612CDA" w:rsidRDefault="005C64E8" w14:paraId="44E32426" w14:textId="431DEF17">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rsidRPr="005C64E8">
        <w:rPr>
          <w:rFonts w:ascii="Times New Roman" w:hAnsi="Times New Roman" w:cs="Times New Roman"/>
          <w:iCs/>
          <w:sz w:val="24"/>
          <w:szCs w:val="24"/>
          <w:shd w:val="clear" w:color="auto" w:fill="FFFFFF"/>
        </w:rPr>
        <w:t>Widianingrum, R. (2018). Developing Stakeholder Engagement for Infrastructure Projects. </w:t>
      </w:r>
      <w:r w:rsidRPr="005C64E8">
        <w:rPr>
          <w:rFonts w:ascii="Times New Roman" w:hAnsi="Times New Roman" w:cs="Times New Roman"/>
          <w:i/>
          <w:iCs/>
          <w:sz w:val="24"/>
          <w:szCs w:val="24"/>
          <w:shd w:val="clear" w:color="auto" w:fill="FFFFFF"/>
        </w:rPr>
        <w:t>Journal of Infrastructure Policy and Management</w:t>
      </w:r>
      <w:r w:rsidRPr="005C64E8">
        <w:rPr>
          <w:rFonts w:ascii="Times New Roman" w:hAnsi="Times New Roman" w:cs="Times New Roman"/>
          <w:iCs/>
          <w:sz w:val="24"/>
          <w:szCs w:val="24"/>
          <w:shd w:val="clear" w:color="auto" w:fill="FFFFFF"/>
        </w:rPr>
        <w:t>, 1(01), pp.29–41. doi:https://doi.org/10.35166/jipm.101.0003.</w:t>
      </w:r>
    </w:p>
    <w:p w:rsidRPr="0093498E" w:rsidR="005C64E8" w:rsidP="00612CDA" w:rsidRDefault="0093498E" w14:paraId="6D3502C9" w14:textId="5C357A9B">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Walker, A. and Rowlinson, S. (2025) </w:t>
      </w:r>
      <w:r>
        <w:rPr>
          <w:i/>
          <w:iCs/>
        </w:rPr>
        <w:t>Project Management in Construction</w:t>
      </w:r>
      <w:r>
        <w:t>. 7th edn. Oxford: Wiley-Blackwell.</w:t>
      </w:r>
    </w:p>
    <w:p w:rsidR="0093498E" w:rsidP="0093498E" w:rsidRDefault="0093498E" w14:paraId="0AAD86BF" w14:textId="76157FB9">
      <w:pPr>
        <w:pStyle w:val="ListParagraph"/>
        <w:numPr>
          <w:ilvl w:val="0"/>
          <w:numId w:val="27"/>
        </w:numPr>
        <w:spacing w:after="200" w:line="360" w:lineRule="auto"/>
        <w:rPr>
          <w:rFonts w:ascii="Times New Roman" w:hAnsi="Times New Roman" w:cs="Times New Roman"/>
          <w:iCs/>
          <w:sz w:val="24"/>
          <w:szCs w:val="24"/>
          <w:shd w:val="clear" w:color="auto" w:fill="FFFFFF"/>
          <w:lang w:val="en-US"/>
        </w:rPr>
      </w:pPr>
      <w:r>
        <w:t xml:space="preserve">Worcestershire County Council (2025) </w:t>
      </w:r>
      <w:r>
        <w:rPr>
          <w:i/>
          <w:iCs/>
        </w:rPr>
        <w:t>Local Flood Risk Management Strategy (LFRMS) 2024-2030</w:t>
      </w:r>
      <w:r>
        <w:t>. Worcester: Worcestershire County Council.</w:t>
      </w:r>
      <w:r w:rsidR="00F91AD2">
        <w:t xml:space="preserve"> Available at </w:t>
      </w:r>
      <w:hyperlink w:history="1" r:id="rId30">
        <w:r w:rsidRPr="00D879B5">
          <w:rPr>
            <w:rStyle w:val="Hyperlink"/>
            <w:rFonts w:ascii="Times New Roman" w:hAnsi="Times New Roman" w:cs="Times New Roman"/>
            <w:iCs/>
            <w:sz w:val="24"/>
            <w:szCs w:val="24"/>
            <w:shd w:val="clear" w:color="auto" w:fill="FFFFFF"/>
            <w:lang w:val="en-US"/>
          </w:rPr>
          <w:t>https://www.worcestershire.gov.uk/council-services/environment/flooding/flooding-plans-policies-and-strategies</w:t>
        </w:r>
      </w:hyperlink>
    </w:p>
    <w:p w:rsidRPr="00E372B9" w:rsidR="0093498E" w:rsidP="00E12273" w:rsidRDefault="0093498E" w14:paraId="1F4CF824" w14:textId="77777777">
      <w:pPr>
        <w:pStyle w:val="ListParagraph"/>
        <w:spacing w:after="200" w:line="360" w:lineRule="auto"/>
        <w:ind w:left="405"/>
        <w:rPr>
          <w:rFonts w:ascii="Times New Roman" w:hAnsi="Times New Roman" w:cs="Times New Roman"/>
          <w:iCs/>
          <w:sz w:val="24"/>
          <w:szCs w:val="24"/>
          <w:shd w:val="clear" w:color="auto" w:fill="FFFFFF"/>
          <w:lang w:val="en-US"/>
        </w:rPr>
      </w:pPr>
    </w:p>
    <w:p w:rsidRPr="00E372B9" w:rsidR="00421E28" w:rsidP="00421E28" w:rsidRDefault="00421E28" w14:paraId="5264DBB6" w14:textId="77777777">
      <w:pPr>
        <w:spacing w:after="200" w:line="360" w:lineRule="auto"/>
        <w:rPr>
          <w:rFonts w:ascii="Times New Roman" w:hAnsi="Times New Roman" w:cs="Times New Roman"/>
          <w:iCs/>
          <w:sz w:val="24"/>
          <w:szCs w:val="24"/>
          <w:shd w:val="clear" w:color="auto" w:fill="FFFFFF"/>
        </w:rPr>
      </w:pPr>
    </w:p>
    <w:sectPr w:rsidRPr="00E372B9" w:rsidR="00421E28" w:rsidSect="004212BC">
      <w:headerReference w:type="even" r:id="rId31"/>
      <w:headerReference w:type="default" r:id="rId32"/>
      <w:footerReference w:type="even" r:id="rId33"/>
      <w:footerReference w:type="default" r:id="rId34"/>
      <w:headerReference w:type="first" r:id="rId35"/>
      <w:footerReference w:type="first" r:id="rId36"/>
      <w:pgSz w:w="11907" w:h="16839" w:orient="portrait"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7BAD" w:rsidP="008C45E0" w:rsidRDefault="00C07BAD" w14:paraId="3A3DB349" w14:textId="77777777">
      <w:pPr>
        <w:spacing w:after="0" w:line="240" w:lineRule="auto"/>
      </w:pPr>
      <w:r>
        <w:separator/>
      </w:r>
    </w:p>
  </w:endnote>
  <w:endnote w:type="continuationSeparator" w:id="0">
    <w:p w:rsidR="00C07BAD" w:rsidP="008C45E0" w:rsidRDefault="00C07BAD" w14:paraId="4D14A1F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A2E5C" w:rsidRDefault="00CA2E5C" w14:paraId="0480D71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190078"/>
      <w:docPartObj>
        <w:docPartGallery w:val="Page Numbers (Bottom of Page)"/>
        <w:docPartUnique/>
      </w:docPartObj>
    </w:sdtPr>
    <w:sdtEndPr>
      <w:rPr>
        <w:noProof/>
      </w:rPr>
    </w:sdtEndPr>
    <w:sdtContent>
      <w:p w:rsidR="00680E32" w:rsidRDefault="00680E32" w14:paraId="107D8578" w14:textId="77777777">
        <w:pPr>
          <w:pStyle w:val="Footer"/>
          <w:jc w:val="center"/>
        </w:pPr>
        <w:r>
          <w:fldChar w:fldCharType="begin"/>
        </w:r>
        <w:r>
          <w:instrText xml:space="preserve"> PAGE   \* MERGEFORMAT </w:instrText>
        </w:r>
        <w:r>
          <w:fldChar w:fldCharType="separate"/>
        </w:r>
        <w:r w:rsidR="00133FD6">
          <w:rPr>
            <w:noProof/>
          </w:rPr>
          <w:t>1</w:t>
        </w:r>
        <w:r>
          <w:rPr>
            <w:noProof/>
          </w:rPr>
          <w:fldChar w:fldCharType="end"/>
        </w:r>
      </w:p>
    </w:sdtContent>
  </w:sdt>
  <w:p w:rsidR="00680E32" w:rsidRDefault="00680E32" w14:paraId="3A76168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A2E5C" w:rsidRDefault="00CA2E5C" w14:paraId="604C7CD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7BAD" w:rsidP="008C45E0" w:rsidRDefault="00C07BAD" w14:paraId="7B2C9F6F" w14:textId="77777777">
      <w:pPr>
        <w:spacing w:after="0" w:line="240" w:lineRule="auto"/>
      </w:pPr>
      <w:r>
        <w:separator/>
      </w:r>
    </w:p>
  </w:footnote>
  <w:footnote w:type="continuationSeparator" w:id="0">
    <w:p w:rsidR="00C07BAD" w:rsidP="008C45E0" w:rsidRDefault="00C07BAD" w14:paraId="214615D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A2E5C" w:rsidRDefault="00CA2E5C" w14:paraId="3CE8CD4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A2E5C" w:rsidRDefault="00CA2E5C" w14:paraId="140CFA2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A2E5C" w:rsidRDefault="00CA2E5C" w14:paraId="6796EF9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F6A6E"/>
    <w:multiLevelType w:val="multilevel"/>
    <w:tmpl w:val="7C10D5A2"/>
    <w:lvl w:ilvl="0">
      <w:start w:val="1"/>
      <w:numFmt w:val="decimal"/>
      <w:lvlText w:val="%1"/>
      <w:lvlJc w:val="left"/>
      <w:pPr>
        <w:ind w:left="525" w:hanging="525"/>
      </w:pPr>
      <w:rPr>
        <w:rFonts w:hint="default"/>
        <w:b/>
      </w:rPr>
    </w:lvl>
    <w:lvl w:ilvl="1">
      <w:start w:val="1"/>
      <w:numFmt w:val="decimal"/>
      <w:lvlText w:val="%1.%2"/>
      <w:lvlJc w:val="left"/>
      <w:pPr>
        <w:ind w:left="525" w:hanging="52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03FA3BED"/>
    <w:multiLevelType w:val="multilevel"/>
    <w:tmpl w:val="59E411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E1F6C1B"/>
    <w:multiLevelType w:val="multilevel"/>
    <w:tmpl w:val="3FDE73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EA32FE8"/>
    <w:multiLevelType w:val="multilevel"/>
    <w:tmpl w:val="836A1B76"/>
    <w:lvl w:ilvl="0">
      <w:start w:val="1"/>
      <w:numFmt w:val="decimal"/>
      <w:lvlText w:val="%1.0"/>
      <w:lvlJc w:val="left"/>
      <w:pPr>
        <w:ind w:left="405" w:hanging="405"/>
      </w:pPr>
      <w:rPr>
        <w:rFonts w:hint="default"/>
        <w:b/>
      </w:rPr>
    </w:lvl>
    <w:lvl w:ilvl="1">
      <w:start w:val="1"/>
      <w:numFmt w:val="decimal"/>
      <w:lvlText w:val="%1.%2"/>
      <w:lvlJc w:val="left"/>
      <w:pPr>
        <w:ind w:left="1125" w:hanging="40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4" w15:restartNumberingAfterBreak="0">
    <w:nsid w:val="1E56008F"/>
    <w:multiLevelType w:val="multilevel"/>
    <w:tmpl w:val="1AA20B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50435F2"/>
    <w:multiLevelType w:val="multilevel"/>
    <w:tmpl w:val="91AE645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E676839"/>
    <w:multiLevelType w:val="multilevel"/>
    <w:tmpl w:val="4C04B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EC0760"/>
    <w:multiLevelType w:val="hybridMultilevel"/>
    <w:tmpl w:val="8FF4E7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1535196"/>
    <w:multiLevelType w:val="multilevel"/>
    <w:tmpl w:val="71844300"/>
    <w:lvl w:ilvl="0">
      <w:start w:val="1"/>
      <w:numFmt w:val="decimal"/>
      <w:lvlText w:val="%1."/>
      <w:lvlJc w:val="left"/>
      <w:pPr>
        <w:ind w:left="405" w:hanging="405"/>
      </w:pPr>
      <w:rPr>
        <w:rFonts w:hint="default"/>
        <w:b/>
      </w:rPr>
    </w:lvl>
    <w:lvl w:ilvl="1">
      <w:start w:val="1"/>
      <w:numFmt w:val="decimal"/>
      <w:lvlText w:val="%1.%2"/>
      <w:lvlJc w:val="left"/>
      <w:pPr>
        <w:ind w:left="1125" w:hanging="40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10" w15:restartNumberingAfterBreak="0">
    <w:nsid w:val="481F0973"/>
    <w:multiLevelType w:val="hybridMultilevel"/>
    <w:tmpl w:val="A58EE0EC"/>
    <w:lvl w:ilvl="0" w:tplc="B248079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94D4E6A"/>
    <w:multiLevelType w:val="multilevel"/>
    <w:tmpl w:val="1D36F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CC6135C"/>
    <w:multiLevelType w:val="multilevel"/>
    <w:tmpl w:val="CB5C1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D5D25AE"/>
    <w:multiLevelType w:val="multilevel"/>
    <w:tmpl w:val="9F8EAC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0714815"/>
    <w:multiLevelType w:val="multilevel"/>
    <w:tmpl w:val="1F08E9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1B13006"/>
    <w:multiLevelType w:val="hybridMultilevel"/>
    <w:tmpl w:val="59C200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16F0D"/>
    <w:multiLevelType w:val="multilevel"/>
    <w:tmpl w:val="1F4E37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78604A5"/>
    <w:multiLevelType w:val="multilevel"/>
    <w:tmpl w:val="BF629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EF36440"/>
    <w:multiLevelType w:val="multilevel"/>
    <w:tmpl w:val="77CA0C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10B2F17"/>
    <w:multiLevelType w:val="multilevel"/>
    <w:tmpl w:val="82DCA2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16526F1"/>
    <w:multiLevelType w:val="hybridMultilevel"/>
    <w:tmpl w:val="2A86A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4000E50"/>
    <w:multiLevelType w:val="multilevel"/>
    <w:tmpl w:val="6AEEB0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5413BF8"/>
    <w:multiLevelType w:val="multilevel"/>
    <w:tmpl w:val="B3B84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D743719"/>
    <w:multiLevelType w:val="multilevel"/>
    <w:tmpl w:val="9C9822FA"/>
    <w:lvl w:ilvl="0">
      <w:start w:val="1"/>
      <w:numFmt w:val="bullet"/>
      <w:lvlText w:val=""/>
      <w:lvlJc w:val="left"/>
      <w:pPr>
        <w:tabs>
          <w:tab w:val="num" w:pos="720"/>
        </w:tabs>
        <w:ind w:left="720" w:hanging="360"/>
      </w:pPr>
      <w:rPr>
        <w:rFonts w:hint="default" w:ascii="Symbol" w:hAnsi="Symbol"/>
        <w:sz w:val="20"/>
      </w:rPr>
    </w:lvl>
    <w:lvl w:ilvl="1">
      <w:start w:val="4"/>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26E49AA"/>
    <w:multiLevelType w:val="multilevel"/>
    <w:tmpl w:val="836A1B76"/>
    <w:lvl w:ilvl="0">
      <w:start w:val="1"/>
      <w:numFmt w:val="decimal"/>
      <w:lvlText w:val="%1.0"/>
      <w:lvlJc w:val="left"/>
      <w:pPr>
        <w:ind w:left="405" w:hanging="405"/>
      </w:pPr>
      <w:rPr>
        <w:rFonts w:hint="default"/>
        <w:b/>
      </w:rPr>
    </w:lvl>
    <w:lvl w:ilvl="1">
      <w:start w:val="1"/>
      <w:numFmt w:val="decimal"/>
      <w:lvlText w:val="%1.%2"/>
      <w:lvlJc w:val="left"/>
      <w:pPr>
        <w:ind w:left="1125" w:hanging="40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25" w15:restartNumberingAfterBreak="0">
    <w:nsid w:val="736C5133"/>
    <w:multiLevelType w:val="multilevel"/>
    <w:tmpl w:val="BB58CB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657431F"/>
    <w:multiLevelType w:val="hybridMultilevel"/>
    <w:tmpl w:val="59C200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6CF3456"/>
    <w:multiLevelType w:val="multilevel"/>
    <w:tmpl w:val="E7EE26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CFD4252"/>
    <w:multiLevelType w:val="multilevel"/>
    <w:tmpl w:val="F3606E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F2C0E68"/>
    <w:multiLevelType w:val="multilevel"/>
    <w:tmpl w:val="DD440E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81039445">
    <w:abstractNumId w:val="20"/>
  </w:num>
  <w:num w:numId="2" w16cid:durableId="967474806">
    <w:abstractNumId w:val="22"/>
  </w:num>
  <w:num w:numId="3" w16cid:durableId="1973123567">
    <w:abstractNumId w:val="23"/>
  </w:num>
  <w:num w:numId="4" w16cid:durableId="1488785072">
    <w:abstractNumId w:val="28"/>
  </w:num>
  <w:num w:numId="5" w16cid:durableId="1611741178">
    <w:abstractNumId w:val="10"/>
  </w:num>
  <w:num w:numId="6" w16cid:durableId="1734696232">
    <w:abstractNumId w:val="26"/>
  </w:num>
  <w:num w:numId="7" w16cid:durableId="1396781529">
    <w:abstractNumId w:val="0"/>
  </w:num>
  <w:num w:numId="8" w16cid:durableId="454064758">
    <w:abstractNumId w:val="27"/>
  </w:num>
  <w:num w:numId="9" w16cid:durableId="1200237696">
    <w:abstractNumId w:val="18"/>
  </w:num>
  <w:num w:numId="10" w16cid:durableId="1815482312">
    <w:abstractNumId w:val="14"/>
  </w:num>
  <w:num w:numId="11" w16cid:durableId="1828015420">
    <w:abstractNumId w:val="17"/>
  </w:num>
  <w:num w:numId="12" w16cid:durableId="26562096">
    <w:abstractNumId w:val="15"/>
  </w:num>
  <w:num w:numId="13" w16cid:durableId="1732734154">
    <w:abstractNumId w:val="2"/>
  </w:num>
  <w:num w:numId="14" w16cid:durableId="1120757529">
    <w:abstractNumId w:val="29"/>
  </w:num>
  <w:num w:numId="15" w16cid:durableId="1162433260">
    <w:abstractNumId w:val="12"/>
  </w:num>
  <w:num w:numId="16" w16cid:durableId="881938732">
    <w:abstractNumId w:val="16"/>
  </w:num>
  <w:num w:numId="17" w16cid:durableId="1792478935">
    <w:abstractNumId w:val="13"/>
  </w:num>
  <w:num w:numId="18" w16cid:durableId="1549410564">
    <w:abstractNumId w:val="19"/>
  </w:num>
  <w:num w:numId="19" w16cid:durableId="1484194558">
    <w:abstractNumId w:val="21"/>
  </w:num>
  <w:num w:numId="20" w16cid:durableId="77100738">
    <w:abstractNumId w:val="5"/>
  </w:num>
  <w:num w:numId="21" w16cid:durableId="803471848">
    <w:abstractNumId w:val="11"/>
  </w:num>
  <w:num w:numId="22" w16cid:durableId="167869117">
    <w:abstractNumId w:val="4"/>
  </w:num>
  <w:num w:numId="23" w16cid:durableId="399056322">
    <w:abstractNumId w:val="25"/>
  </w:num>
  <w:num w:numId="24" w16cid:durableId="1412508090">
    <w:abstractNumId w:val="1"/>
  </w:num>
  <w:num w:numId="25" w16cid:durableId="117065403">
    <w:abstractNumId w:val="24"/>
  </w:num>
  <w:num w:numId="26" w16cid:durableId="636179678">
    <w:abstractNumId w:val="3"/>
  </w:num>
  <w:num w:numId="27" w16cid:durableId="940575821">
    <w:abstractNumId w:val="9"/>
  </w:num>
  <w:num w:numId="28" w16cid:durableId="830561613">
    <w:abstractNumId w:val="7"/>
  </w:num>
  <w:num w:numId="29" w16cid:durableId="440151595">
    <w:abstractNumId w:val="6"/>
  </w:num>
  <w:num w:numId="30" w16cid:durableId="14625714">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movePersonalInformation/>
  <w:removeDateAndTime/>
  <w:revisionView w:inkAnnotations="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61EB"/>
    <w:rsid w:val="00000197"/>
    <w:rsid w:val="00002874"/>
    <w:rsid w:val="00002AB3"/>
    <w:rsid w:val="00004E6A"/>
    <w:rsid w:val="0000605B"/>
    <w:rsid w:val="00006344"/>
    <w:rsid w:val="00014E63"/>
    <w:rsid w:val="00015A09"/>
    <w:rsid w:val="00022285"/>
    <w:rsid w:val="00023AE7"/>
    <w:rsid w:val="00024246"/>
    <w:rsid w:val="0002512D"/>
    <w:rsid w:val="00031BB4"/>
    <w:rsid w:val="00032186"/>
    <w:rsid w:val="000347E3"/>
    <w:rsid w:val="00042A48"/>
    <w:rsid w:val="0004321F"/>
    <w:rsid w:val="0004387C"/>
    <w:rsid w:val="00044C6B"/>
    <w:rsid w:val="0005615A"/>
    <w:rsid w:val="000660D6"/>
    <w:rsid w:val="00070DC8"/>
    <w:rsid w:val="00073415"/>
    <w:rsid w:val="000738BD"/>
    <w:rsid w:val="000751BF"/>
    <w:rsid w:val="00076005"/>
    <w:rsid w:val="0008056C"/>
    <w:rsid w:val="00082A57"/>
    <w:rsid w:val="00086E26"/>
    <w:rsid w:val="00095CAE"/>
    <w:rsid w:val="000A1CAB"/>
    <w:rsid w:val="000A3A1E"/>
    <w:rsid w:val="000A3D95"/>
    <w:rsid w:val="000A4E00"/>
    <w:rsid w:val="000A4FB5"/>
    <w:rsid w:val="000B3A41"/>
    <w:rsid w:val="000B5B0D"/>
    <w:rsid w:val="000C03CF"/>
    <w:rsid w:val="000C24C1"/>
    <w:rsid w:val="000C3FAA"/>
    <w:rsid w:val="000C4CE1"/>
    <w:rsid w:val="000D26FC"/>
    <w:rsid w:val="000E01DC"/>
    <w:rsid w:val="000E28AD"/>
    <w:rsid w:val="000E675B"/>
    <w:rsid w:val="000E67DF"/>
    <w:rsid w:val="000F469B"/>
    <w:rsid w:val="000F7E05"/>
    <w:rsid w:val="00100B89"/>
    <w:rsid w:val="001103D5"/>
    <w:rsid w:val="00113FA5"/>
    <w:rsid w:val="001141B2"/>
    <w:rsid w:val="0011640D"/>
    <w:rsid w:val="00116CEA"/>
    <w:rsid w:val="0011748D"/>
    <w:rsid w:val="00117CC6"/>
    <w:rsid w:val="001215C7"/>
    <w:rsid w:val="001216F0"/>
    <w:rsid w:val="001218B2"/>
    <w:rsid w:val="00123B2F"/>
    <w:rsid w:val="0012470F"/>
    <w:rsid w:val="00126D08"/>
    <w:rsid w:val="001274C4"/>
    <w:rsid w:val="00132121"/>
    <w:rsid w:val="00133FD6"/>
    <w:rsid w:val="0013414E"/>
    <w:rsid w:val="00142D88"/>
    <w:rsid w:val="001458B4"/>
    <w:rsid w:val="00146E14"/>
    <w:rsid w:val="00147720"/>
    <w:rsid w:val="00153050"/>
    <w:rsid w:val="0015308F"/>
    <w:rsid w:val="00154126"/>
    <w:rsid w:val="00155128"/>
    <w:rsid w:val="0015646D"/>
    <w:rsid w:val="00156E9F"/>
    <w:rsid w:val="001604DC"/>
    <w:rsid w:val="001611F3"/>
    <w:rsid w:val="001712B4"/>
    <w:rsid w:val="00177261"/>
    <w:rsid w:val="00183110"/>
    <w:rsid w:val="00183D91"/>
    <w:rsid w:val="00191105"/>
    <w:rsid w:val="00192E65"/>
    <w:rsid w:val="001A04DF"/>
    <w:rsid w:val="001A16DA"/>
    <w:rsid w:val="001A1F87"/>
    <w:rsid w:val="001A2265"/>
    <w:rsid w:val="001A617A"/>
    <w:rsid w:val="001A6FAF"/>
    <w:rsid w:val="001B1929"/>
    <w:rsid w:val="001B20DE"/>
    <w:rsid w:val="001B5739"/>
    <w:rsid w:val="001C0F9F"/>
    <w:rsid w:val="001C16D7"/>
    <w:rsid w:val="001C611F"/>
    <w:rsid w:val="001D1DCD"/>
    <w:rsid w:val="001D2EA0"/>
    <w:rsid w:val="001D7556"/>
    <w:rsid w:val="001E1322"/>
    <w:rsid w:val="001E28EC"/>
    <w:rsid w:val="001F36F6"/>
    <w:rsid w:val="001F42BD"/>
    <w:rsid w:val="001F7D0D"/>
    <w:rsid w:val="00203A26"/>
    <w:rsid w:val="002058D7"/>
    <w:rsid w:val="002075BB"/>
    <w:rsid w:val="00207D2A"/>
    <w:rsid w:val="00207E1A"/>
    <w:rsid w:val="0021013F"/>
    <w:rsid w:val="00210149"/>
    <w:rsid w:val="00213452"/>
    <w:rsid w:val="00214E5F"/>
    <w:rsid w:val="00217D7E"/>
    <w:rsid w:val="0022144A"/>
    <w:rsid w:val="00222CE2"/>
    <w:rsid w:val="00223C12"/>
    <w:rsid w:val="00230BD3"/>
    <w:rsid w:val="00235B32"/>
    <w:rsid w:val="00242751"/>
    <w:rsid w:val="00244837"/>
    <w:rsid w:val="00247496"/>
    <w:rsid w:val="00252763"/>
    <w:rsid w:val="002543EF"/>
    <w:rsid w:val="002570D4"/>
    <w:rsid w:val="00257FBD"/>
    <w:rsid w:val="002600A7"/>
    <w:rsid w:val="00260297"/>
    <w:rsid w:val="00261A2A"/>
    <w:rsid w:val="0026235A"/>
    <w:rsid w:val="00263490"/>
    <w:rsid w:val="002634D9"/>
    <w:rsid w:val="00265919"/>
    <w:rsid w:val="00270C5A"/>
    <w:rsid w:val="00273610"/>
    <w:rsid w:val="00281BFB"/>
    <w:rsid w:val="00283835"/>
    <w:rsid w:val="00285D5F"/>
    <w:rsid w:val="002867A2"/>
    <w:rsid w:val="00290B48"/>
    <w:rsid w:val="00291D8A"/>
    <w:rsid w:val="00295BC6"/>
    <w:rsid w:val="002A0A0A"/>
    <w:rsid w:val="002A34CD"/>
    <w:rsid w:val="002A4F4C"/>
    <w:rsid w:val="002A62D8"/>
    <w:rsid w:val="002B0C99"/>
    <w:rsid w:val="002B5ABD"/>
    <w:rsid w:val="002B7854"/>
    <w:rsid w:val="002C2DF7"/>
    <w:rsid w:val="002C3026"/>
    <w:rsid w:val="002C4449"/>
    <w:rsid w:val="002C5310"/>
    <w:rsid w:val="002C6AA7"/>
    <w:rsid w:val="002D25C4"/>
    <w:rsid w:val="002E0139"/>
    <w:rsid w:val="002E0145"/>
    <w:rsid w:val="002E1455"/>
    <w:rsid w:val="002E1476"/>
    <w:rsid w:val="002E57C4"/>
    <w:rsid w:val="002E7C9A"/>
    <w:rsid w:val="002F3C9C"/>
    <w:rsid w:val="002F4875"/>
    <w:rsid w:val="00304EF8"/>
    <w:rsid w:val="003129F7"/>
    <w:rsid w:val="003160DA"/>
    <w:rsid w:val="0031767B"/>
    <w:rsid w:val="00321E10"/>
    <w:rsid w:val="003236EC"/>
    <w:rsid w:val="0032591A"/>
    <w:rsid w:val="00327591"/>
    <w:rsid w:val="0033329C"/>
    <w:rsid w:val="00336C61"/>
    <w:rsid w:val="003431B8"/>
    <w:rsid w:val="003435FD"/>
    <w:rsid w:val="003439C6"/>
    <w:rsid w:val="003473A5"/>
    <w:rsid w:val="00350909"/>
    <w:rsid w:val="00352C47"/>
    <w:rsid w:val="00355277"/>
    <w:rsid w:val="00355B04"/>
    <w:rsid w:val="00357EC7"/>
    <w:rsid w:val="00360DF6"/>
    <w:rsid w:val="0037497B"/>
    <w:rsid w:val="0037727B"/>
    <w:rsid w:val="00380E2B"/>
    <w:rsid w:val="003859A1"/>
    <w:rsid w:val="00385E67"/>
    <w:rsid w:val="00391FE2"/>
    <w:rsid w:val="003934CC"/>
    <w:rsid w:val="00394EF7"/>
    <w:rsid w:val="003A26F9"/>
    <w:rsid w:val="003B1EFC"/>
    <w:rsid w:val="003B3686"/>
    <w:rsid w:val="003B3FCE"/>
    <w:rsid w:val="003B41B4"/>
    <w:rsid w:val="003C75D6"/>
    <w:rsid w:val="003D0AFA"/>
    <w:rsid w:val="003D0B38"/>
    <w:rsid w:val="003D1F0E"/>
    <w:rsid w:val="003D4B4D"/>
    <w:rsid w:val="003D633D"/>
    <w:rsid w:val="003D692C"/>
    <w:rsid w:val="003D6F38"/>
    <w:rsid w:val="003E0AFE"/>
    <w:rsid w:val="003E5523"/>
    <w:rsid w:val="003F0186"/>
    <w:rsid w:val="003F44EC"/>
    <w:rsid w:val="00400BC7"/>
    <w:rsid w:val="00406A65"/>
    <w:rsid w:val="00412855"/>
    <w:rsid w:val="004145D4"/>
    <w:rsid w:val="00415D9F"/>
    <w:rsid w:val="00417405"/>
    <w:rsid w:val="004207A0"/>
    <w:rsid w:val="004212BC"/>
    <w:rsid w:val="00421E28"/>
    <w:rsid w:val="00422A3E"/>
    <w:rsid w:val="00425C95"/>
    <w:rsid w:val="00430DB7"/>
    <w:rsid w:val="00433FC7"/>
    <w:rsid w:val="00435ED3"/>
    <w:rsid w:val="004372EE"/>
    <w:rsid w:val="00441E94"/>
    <w:rsid w:val="0044307D"/>
    <w:rsid w:val="004561EB"/>
    <w:rsid w:val="00456A9E"/>
    <w:rsid w:val="0045713E"/>
    <w:rsid w:val="004704BB"/>
    <w:rsid w:val="00472CEA"/>
    <w:rsid w:val="00477CCC"/>
    <w:rsid w:val="004812DE"/>
    <w:rsid w:val="00482E0F"/>
    <w:rsid w:val="0048503A"/>
    <w:rsid w:val="00485709"/>
    <w:rsid w:val="00494581"/>
    <w:rsid w:val="004A21FE"/>
    <w:rsid w:val="004A4694"/>
    <w:rsid w:val="004A7C8C"/>
    <w:rsid w:val="004B031B"/>
    <w:rsid w:val="004B151C"/>
    <w:rsid w:val="004B23DF"/>
    <w:rsid w:val="004B2CBD"/>
    <w:rsid w:val="004B38DB"/>
    <w:rsid w:val="004B5458"/>
    <w:rsid w:val="004B64C8"/>
    <w:rsid w:val="004B7674"/>
    <w:rsid w:val="004C0936"/>
    <w:rsid w:val="004C3EC5"/>
    <w:rsid w:val="004C5264"/>
    <w:rsid w:val="004D497A"/>
    <w:rsid w:val="004E782F"/>
    <w:rsid w:val="004F0620"/>
    <w:rsid w:val="004F1AA6"/>
    <w:rsid w:val="004F32EF"/>
    <w:rsid w:val="004F3D12"/>
    <w:rsid w:val="004F47C4"/>
    <w:rsid w:val="00500E0C"/>
    <w:rsid w:val="00504EAD"/>
    <w:rsid w:val="00513786"/>
    <w:rsid w:val="005169B0"/>
    <w:rsid w:val="00517747"/>
    <w:rsid w:val="005230A9"/>
    <w:rsid w:val="0052388B"/>
    <w:rsid w:val="0053012E"/>
    <w:rsid w:val="00532D15"/>
    <w:rsid w:val="0053590C"/>
    <w:rsid w:val="0054792F"/>
    <w:rsid w:val="005519A3"/>
    <w:rsid w:val="005519F2"/>
    <w:rsid w:val="00551B74"/>
    <w:rsid w:val="005538F2"/>
    <w:rsid w:val="00557375"/>
    <w:rsid w:val="005578BE"/>
    <w:rsid w:val="00562BE4"/>
    <w:rsid w:val="00564713"/>
    <w:rsid w:val="0057375A"/>
    <w:rsid w:val="00573B66"/>
    <w:rsid w:val="00581776"/>
    <w:rsid w:val="0058539A"/>
    <w:rsid w:val="00590175"/>
    <w:rsid w:val="00590F76"/>
    <w:rsid w:val="00593A58"/>
    <w:rsid w:val="0059435F"/>
    <w:rsid w:val="00596289"/>
    <w:rsid w:val="00596F33"/>
    <w:rsid w:val="005A1AC0"/>
    <w:rsid w:val="005A2506"/>
    <w:rsid w:val="005A4669"/>
    <w:rsid w:val="005B6E97"/>
    <w:rsid w:val="005B7131"/>
    <w:rsid w:val="005C333D"/>
    <w:rsid w:val="005C3B3A"/>
    <w:rsid w:val="005C64E8"/>
    <w:rsid w:val="005D3A5F"/>
    <w:rsid w:val="005E3793"/>
    <w:rsid w:val="005E6CC4"/>
    <w:rsid w:val="005E70FE"/>
    <w:rsid w:val="005F6029"/>
    <w:rsid w:val="00600D98"/>
    <w:rsid w:val="00602B05"/>
    <w:rsid w:val="00603B9E"/>
    <w:rsid w:val="00607CF2"/>
    <w:rsid w:val="00612CDA"/>
    <w:rsid w:val="00614DB4"/>
    <w:rsid w:val="00622C32"/>
    <w:rsid w:val="0062608E"/>
    <w:rsid w:val="00626C3F"/>
    <w:rsid w:val="00630203"/>
    <w:rsid w:val="00632DCF"/>
    <w:rsid w:val="006364EE"/>
    <w:rsid w:val="0063708A"/>
    <w:rsid w:val="006408CD"/>
    <w:rsid w:val="00641004"/>
    <w:rsid w:val="00642FB4"/>
    <w:rsid w:val="006453CC"/>
    <w:rsid w:val="006470E1"/>
    <w:rsid w:val="00655CC1"/>
    <w:rsid w:val="00656BEE"/>
    <w:rsid w:val="006655F9"/>
    <w:rsid w:val="00665CC1"/>
    <w:rsid w:val="00667254"/>
    <w:rsid w:val="0067309B"/>
    <w:rsid w:val="006736CF"/>
    <w:rsid w:val="006800E6"/>
    <w:rsid w:val="006806F3"/>
    <w:rsid w:val="00680E32"/>
    <w:rsid w:val="00696636"/>
    <w:rsid w:val="00696772"/>
    <w:rsid w:val="006A0349"/>
    <w:rsid w:val="006A22AC"/>
    <w:rsid w:val="006A5413"/>
    <w:rsid w:val="006A79AE"/>
    <w:rsid w:val="006B1359"/>
    <w:rsid w:val="006C09F9"/>
    <w:rsid w:val="006C4AF8"/>
    <w:rsid w:val="006D0DC7"/>
    <w:rsid w:val="006D67C6"/>
    <w:rsid w:val="006D787E"/>
    <w:rsid w:val="006E47D8"/>
    <w:rsid w:val="006E72AD"/>
    <w:rsid w:val="006F4069"/>
    <w:rsid w:val="006F441D"/>
    <w:rsid w:val="006F6F08"/>
    <w:rsid w:val="00700036"/>
    <w:rsid w:val="00702029"/>
    <w:rsid w:val="00702AD2"/>
    <w:rsid w:val="00711502"/>
    <w:rsid w:val="007200B7"/>
    <w:rsid w:val="00724927"/>
    <w:rsid w:val="00724B47"/>
    <w:rsid w:val="00726C31"/>
    <w:rsid w:val="00727F00"/>
    <w:rsid w:val="00736D36"/>
    <w:rsid w:val="007375EA"/>
    <w:rsid w:val="00741755"/>
    <w:rsid w:val="00742CFF"/>
    <w:rsid w:val="0075574A"/>
    <w:rsid w:val="007600ED"/>
    <w:rsid w:val="00760D82"/>
    <w:rsid w:val="00766F18"/>
    <w:rsid w:val="0077412A"/>
    <w:rsid w:val="0077422A"/>
    <w:rsid w:val="00776BEF"/>
    <w:rsid w:val="0078142C"/>
    <w:rsid w:val="00782E19"/>
    <w:rsid w:val="00783A67"/>
    <w:rsid w:val="0079103C"/>
    <w:rsid w:val="0079129D"/>
    <w:rsid w:val="00792226"/>
    <w:rsid w:val="00794EA8"/>
    <w:rsid w:val="007A3212"/>
    <w:rsid w:val="007A4F4A"/>
    <w:rsid w:val="007A587E"/>
    <w:rsid w:val="007B0F15"/>
    <w:rsid w:val="007B5CD7"/>
    <w:rsid w:val="007C15D0"/>
    <w:rsid w:val="007C2797"/>
    <w:rsid w:val="007C6C2E"/>
    <w:rsid w:val="007C7563"/>
    <w:rsid w:val="007D6BF3"/>
    <w:rsid w:val="007D71C0"/>
    <w:rsid w:val="007E070E"/>
    <w:rsid w:val="007E1FF2"/>
    <w:rsid w:val="007E2E5E"/>
    <w:rsid w:val="007E30C6"/>
    <w:rsid w:val="007E4E96"/>
    <w:rsid w:val="007E5E92"/>
    <w:rsid w:val="007E69BB"/>
    <w:rsid w:val="007F09E8"/>
    <w:rsid w:val="007F19BC"/>
    <w:rsid w:val="007F1F3B"/>
    <w:rsid w:val="007F6B9D"/>
    <w:rsid w:val="007F77C7"/>
    <w:rsid w:val="00801994"/>
    <w:rsid w:val="00803561"/>
    <w:rsid w:val="00803BE9"/>
    <w:rsid w:val="0080452F"/>
    <w:rsid w:val="00806FFB"/>
    <w:rsid w:val="00816D70"/>
    <w:rsid w:val="008204DE"/>
    <w:rsid w:val="0082053E"/>
    <w:rsid w:val="00822832"/>
    <w:rsid w:val="008269CC"/>
    <w:rsid w:val="00842635"/>
    <w:rsid w:val="008452E0"/>
    <w:rsid w:val="008536E9"/>
    <w:rsid w:val="00865945"/>
    <w:rsid w:val="00865CCA"/>
    <w:rsid w:val="008672FE"/>
    <w:rsid w:val="00875892"/>
    <w:rsid w:val="00875A3E"/>
    <w:rsid w:val="0088121E"/>
    <w:rsid w:val="00887E13"/>
    <w:rsid w:val="008939CF"/>
    <w:rsid w:val="008941FD"/>
    <w:rsid w:val="008949B9"/>
    <w:rsid w:val="0089787B"/>
    <w:rsid w:val="008A49A9"/>
    <w:rsid w:val="008B030D"/>
    <w:rsid w:val="008B27C1"/>
    <w:rsid w:val="008B43FB"/>
    <w:rsid w:val="008B5CD5"/>
    <w:rsid w:val="008B659A"/>
    <w:rsid w:val="008C3A04"/>
    <w:rsid w:val="008C45E0"/>
    <w:rsid w:val="008C6721"/>
    <w:rsid w:val="008C67B9"/>
    <w:rsid w:val="008D0312"/>
    <w:rsid w:val="008D2EA6"/>
    <w:rsid w:val="008D3CFB"/>
    <w:rsid w:val="008E0A42"/>
    <w:rsid w:val="008E1458"/>
    <w:rsid w:val="008E3DB4"/>
    <w:rsid w:val="008E41FE"/>
    <w:rsid w:val="008E6D2C"/>
    <w:rsid w:val="008F1781"/>
    <w:rsid w:val="008F229B"/>
    <w:rsid w:val="008F4830"/>
    <w:rsid w:val="008F7142"/>
    <w:rsid w:val="009009EF"/>
    <w:rsid w:val="00900E98"/>
    <w:rsid w:val="00902E29"/>
    <w:rsid w:val="009138A2"/>
    <w:rsid w:val="00923B19"/>
    <w:rsid w:val="0092531A"/>
    <w:rsid w:val="00925CC3"/>
    <w:rsid w:val="00927754"/>
    <w:rsid w:val="00927831"/>
    <w:rsid w:val="00930FDC"/>
    <w:rsid w:val="0093341B"/>
    <w:rsid w:val="0093498E"/>
    <w:rsid w:val="00942E12"/>
    <w:rsid w:val="009430BE"/>
    <w:rsid w:val="00943D79"/>
    <w:rsid w:val="009502A3"/>
    <w:rsid w:val="00954D4E"/>
    <w:rsid w:val="00954EBB"/>
    <w:rsid w:val="009573ED"/>
    <w:rsid w:val="00957AC8"/>
    <w:rsid w:val="0096097A"/>
    <w:rsid w:val="00965D9D"/>
    <w:rsid w:val="00970DA6"/>
    <w:rsid w:val="009712D8"/>
    <w:rsid w:val="009763D9"/>
    <w:rsid w:val="00976FC0"/>
    <w:rsid w:val="009813A9"/>
    <w:rsid w:val="00981C5C"/>
    <w:rsid w:val="0098558A"/>
    <w:rsid w:val="00986303"/>
    <w:rsid w:val="0099151D"/>
    <w:rsid w:val="00991C86"/>
    <w:rsid w:val="0099337D"/>
    <w:rsid w:val="00997BA0"/>
    <w:rsid w:val="009A039C"/>
    <w:rsid w:val="009A0DCD"/>
    <w:rsid w:val="009A15B9"/>
    <w:rsid w:val="009A2C32"/>
    <w:rsid w:val="009A765D"/>
    <w:rsid w:val="009C3966"/>
    <w:rsid w:val="009C56BF"/>
    <w:rsid w:val="009C6DB8"/>
    <w:rsid w:val="009D042D"/>
    <w:rsid w:val="009D733F"/>
    <w:rsid w:val="00A01E91"/>
    <w:rsid w:val="00A026D5"/>
    <w:rsid w:val="00A056F4"/>
    <w:rsid w:val="00A0644F"/>
    <w:rsid w:val="00A21D58"/>
    <w:rsid w:val="00A31B17"/>
    <w:rsid w:val="00A32866"/>
    <w:rsid w:val="00A33138"/>
    <w:rsid w:val="00A33991"/>
    <w:rsid w:val="00A406DE"/>
    <w:rsid w:val="00A4304F"/>
    <w:rsid w:val="00A50353"/>
    <w:rsid w:val="00A51900"/>
    <w:rsid w:val="00A548B6"/>
    <w:rsid w:val="00A5671F"/>
    <w:rsid w:val="00A56F2B"/>
    <w:rsid w:val="00A718BC"/>
    <w:rsid w:val="00A733CD"/>
    <w:rsid w:val="00A81E42"/>
    <w:rsid w:val="00A9151F"/>
    <w:rsid w:val="00A95B68"/>
    <w:rsid w:val="00AA0ECB"/>
    <w:rsid w:val="00AA26E0"/>
    <w:rsid w:val="00AA4CD6"/>
    <w:rsid w:val="00AB0FA7"/>
    <w:rsid w:val="00AB3A61"/>
    <w:rsid w:val="00AC0B72"/>
    <w:rsid w:val="00AC1400"/>
    <w:rsid w:val="00AC29D1"/>
    <w:rsid w:val="00AC5DD3"/>
    <w:rsid w:val="00AC6123"/>
    <w:rsid w:val="00AC6AAF"/>
    <w:rsid w:val="00AD0BAE"/>
    <w:rsid w:val="00AD31AA"/>
    <w:rsid w:val="00AD3282"/>
    <w:rsid w:val="00AD3666"/>
    <w:rsid w:val="00AD4DAB"/>
    <w:rsid w:val="00AE0D7E"/>
    <w:rsid w:val="00AE241F"/>
    <w:rsid w:val="00AE39CC"/>
    <w:rsid w:val="00AE5915"/>
    <w:rsid w:val="00AF7733"/>
    <w:rsid w:val="00B143E9"/>
    <w:rsid w:val="00B15461"/>
    <w:rsid w:val="00B16638"/>
    <w:rsid w:val="00B2706F"/>
    <w:rsid w:val="00B276A1"/>
    <w:rsid w:val="00B3060A"/>
    <w:rsid w:val="00B321C8"/>
    <w:rsid w:val="00B35E3E"/>
    <w:rsid w:val="00B46DC9"/>
    <w:rsid w:val="00B53592"/>
    <w:rsid w:val="00B56838"/>
    <w:rsid w:val="00B61BB5"/>
    <w:rsid w:val="00B62CCB"/>
    <w:rsid w:val="00B80FE8"/>
    <w:rsid w:val="00B816D5"/>
    <w:rsid w:val="00B818F5"/>
    <w:rsid w:val="00B83790"/>
    <w:rsid w:val="00B84DDA"/>
    <w:rsid w:val="00B85C5B"/>
    <w:rsid w:val="00B8661B"/>
    <w:rsid w:val="00B87CB1"/>
    <w:rsid w:val="00B93327"/>
    <w:rsid w:val="00BA0A9D"/>
    <w:rsid w:val="00BA70B7"/>
    <w:rsid w:val="00BA74B1"/>
    <w:rsid w:val="00BB0B7A"/>
    <w:rsid w:val="00BB1814"/>
    <w:rsid w:val="00BB1994"/>
    <w:rsid w:val="00BC12FC"/>
    <w:rsid w:val="00BC17D9"/>
    <w:rsid w:val="00BC40CF"/>
    <w:rsid w:val="00BC6781"/>
    <w:rsid w:val="00BC67DF"/>
    <w:rsid w:val="00BD58C2"/>
    <w:rsid w:val="00BD6C64"/>
    <w:rsid w:val="00BD7AA8"/>
    <w:rsid w:val="00BE2DE3"/>
    <w:rsid w:val="00BE2FB6"/>
    <w:rsid w:val="00BE53D5"/>
    <w:rsid w:val="00BE6E59"/>
    <w:rsid w:val="00BF0722"/>
    <w:rsid w:val="00BF25B6"/>
    <w:rsid w:val="00BF4034"/>
    <w:rsid w:val="00BF42B3"/>
    <w:rsid w:val="00BF733A"/>
    <w:rsid w:val="00C0195F"/>
    <w:rsid w:val="00C02EC9"/>
    <w:rsid w:val="00C06504"/>
    <w:rsid w:val="00C0661F"/>
    <w:rsid w:val="00C06666"/>
    <w:rsid w:val="00C07BAD"/>
    <w:rsid w:val="00C15961"/>
    <w:rsid w:val="00C25EA6"/>
    <w:rsid w:val="00C30CFA"/>
    <w:rsid w:val="00C32239"/>
    <w:rsid w:val="00C3236F"/>
    <w:rsid w:val="00C36822"/>
    <w:rsid w:val="00C41FF6"/>
    <w:rsid w:val="00C44B2C"/>
    <w:rsid w:val="00C467AC"/>
    <w:rsid w:val="00C515BF"/>
    <w:rsid w:val="00C517D0"/>
    <w:rsid w:val="00C535D1"/>
    <w:rsid w:val="00C56466"/>
    <w:rsid w:val="00C61518"/>
    <w:rsid w:val="00C64630"/>
    <w:rsid w:val="00C70E99"/>
    <w:rsid w:val="00C771BC"/>
    <w:rsid w:val="00C82B90"/>
    <w:rsid w:val="00C831E9"/>
    <w:rsid w:val="00C832DA"/>
    <w:rsid w:val="00C83501"/>
    <w:rsid w:val="00C90088"/>
    <w:rsid w:val="00C9638A"/>
    <w:rsid w:val="00C96BE2"/>
    <w:rsid w:val="00C97053"/>
    <w:rsid w:val="00CA1264"/>
    <w:rsid w:val="00CA1A3D"/>
    <w:rsid w:val="00CA2E5C"/>
    <w:rsid w:val="00CA3E7E"/>
    <w:rsid w:val="00CA4245"/>
    <w:rsid w:val="00CA43AE"/>
    <w:rsid w:val="00CA5A98"/>
    <w:rsid w:val="00CB108C"/>
    <w:rsid w:val="00CB3715"/>
    <w:rsid w:val="00CB3FE4"/>
    <w:rsid w:val="00CB5060"/>
    <w:rsid w:val="00CB5B5B"/>
    <w:rsid w:val="00CB5F64"/>
    <w:rsid w:val="00CB657D"/>
    <w:rsid w:val="00CB730A"/>
    <w:rsid w:val="00CC293A"/>
    <w:rsid w:val="00CC3A25"/>
    <w:rsid w:val="00CC479D"/>
    <w:rsid w:val="00CC4F32"/>
    <w:rsid w:val="00CC5011"/>
    <w:rsid w:val="00CC5EDF"/>
    <w:rsid w:val="00CD2063"/>
    <w:rsid w:val="00CD32E2"/>
    <w:rsid w:val="00CD49AD"/>
    <w:rsid w:val="00CE0C8F"/>
    <w:rsid w:val="00CE1EAC"/>
    <w:rsid w:val="00CE3617"/>
    <w:rsid w:val="00CE46DE"/>
    <w:rsid w:val="00CE75DC"/>
    <w:rsid w:val="00CF20C6"/>
    <w:rsid w:val="00CF4267"/>
    <w:rsid w:val="00D0049E"/>
    <w:rsid w:val="00D050F8"/>
    <w:rsid w:val="00D07A70"/>
    <w:rsid w:val="00D1734A"/>
    <w:rsid w:val="00D174C9"/>
    <w:rsid w:val="00D235BF"/>
    <w:rsid w:val="00D24E03"/>
    <w:rsid w:val="00D27364"/>
    <w:rsid w:val="00D27F6F"/>
    <w:rsid w:val="00D31D4A"/>
    <w:rsid w:val="00D32171"/>
    <w:rsid w:val="00D33138"/>
    <w:rsid w:val="00D40C43"/>
    <w:rsid w:val="00D43FA8"/>
    <w:rsid w:val="00D43FFB"/>
    <w:rsid w:val="00D4620F"/>
    <w:rsid w:val="00D47CBE"/>
    <w:rsid w:val="00D50CFF"/>
    <w:rsid w:val="00D52529"/>
    <w:rsid w:val="00D5373F"/>
    <w:rsid w:val="00D55FDC"/>
    <w:rsid w:val="00D60F9A"/>
    <w:rsid w:val="00D612E4"/>
    <w:rsid w:val="00D66075"/>
    <w:rsid w:val="00D706FD"/>
    <w:rsid w:val="00D7236E"/>
    <w:rsid w:val="00D862F2"/>
    <w:rsid w:val="00D913BC"/>
    <w:rsid w:val="00D93A42"/>
    <w:rsid w:val="00D94C16"/>
    <w:rsid w:val="00D95940"/>
    <w:rsid w:val="00D97368"/>
    <w:rsid w:val="00D97B6B"/>
    <w:rsid w:val="00DA34DB"/>
    <w:rsid w:val="00DB0FE9"/>
    <w:rsid w:val="00DB5232"/>
    <w:rsid w:val="00DB71BC"/>
    <w:rsid w:val="00DB744B"/>
    <w:rsid w:val="00DC432C"/>
    <w:rsid w:val="00DC52FF"/>
    <w:rsid w:val="00DC581D"/>
    <w:rsid w:val="00DC709D"/>
    <w:rsid w:val="00DD7700"/>
    <w:rsid w:val="00DF15D3"/>
    <w:rsid w:val="00DF3483"/>
    <w:rsid w:val="00DF48CC"/>
    <w:rsid w:val="00DF49AD"/>
    <w:rsid w:val="00DF537E"/>
    <w:rsid w:val="00E004AA"/>
    <w:rsid w:val="00E072AB"/>
    <w:rsid w:val="00E106C1"/>
    <w:rsid w:val="00E115CE"/>
    <w:rsid w:val="00E12273"/>
    <w:rsid w:val="00E13330"/>
    <w:rsid w:val="00E14821"/>
    <w:rsid w:val="00E1602C"/>
    <w:rsid w:val="00E20C54"/>
    <w:rsid w:val="00E2262F"/>
    <w:rsid w:val="00E23F2B"/>
    <w:rsid w:val="00E23FE4"/>
    <w:rsid w:val="00E25C5A"/>
    <w:rsid w:val="00E3060B"/>
    <w:rsid w:val="00E32E9E"/>
    <w:rsid w:val="00E372B9"/>
    <w:rsid w:val="00E400B0"/>
    <w:rsid w:val="00E40E30"/>
    <w:rsid w:val="00E42AAC"/>
    <w:rsid w:val="00E44E1D"/>
    <w:rsid w:val="00E50870"/>
    <w:rsid w:val="00E54765"/>
    <w:rsid w:val="00E54A66"/>
    <w:rsid w:val="00E55E28"/>
    <w:rsid w:val="00E567C0"/>
    <w:rsid w:val="00E571BA"/>
    <w:rsid w:val="00E65DE5"/>
    <w:rsid w:val="00E7231E"/>
    <w:rsid w:val="00E75507"/>
    <w:rsid w:val="00E774E1"/>
    <w:rsid w:val="00E83DDE"/>
    <w:rsid w:val="00E9525E"/>
    <w:rsid w:val="00EA26C8"/>
    <w:rsid w:val="00EA33AF"/>
    <w:rsid w:val="00EB12E6"/>
    <w:rsid w:val="00EB208F"/>
    <w:rsid w:val="00EB209D"/>
    <w:rsid w:val="00EC170C"/>
    <w:rsid w:val="00EC50C0"/>
    <w:rsid w:val="00EC686F"/>
    <w:rsid w:val="00ED09F8"/>
    <w:rsid w:val="00ED09FD"/>
    <w:rsid w:val="00ED0CAF"/>
    <w:rsid w:val="00ED16CC"/>
    <w:rsid w:val="00ED268C"/>
    <w:rsid w:val="00ED2EE0"/>
    <w:rsid w:val="00ED4579"/>
    <w:rsid w:val="00ED6BB6"/>
    <w:rsid w:val="00EE10B5"/>
    <w:rsid w:val="00EE2CCE"/>
    <w:rsid w:val="00EE69EB"/>
    <w:rsid w:val="00EF0E2B"/>
    <w:rsid w:val="00EF0EB2"/>
    <w:rsid w:val="00EF79AD"/>
    <w:rsid w:val="00F04A49"/>
    <w:rsid w:val="00F10A8C"/>
    <w:rsid w:val="00F116AD"/>
    <w:rsid w:val="00F143BB"/>
    <w:rsid w:val="00F145CB"/>
    <w:rsid w:val="00F14843"/>
    <w:rsid w:val="00F167FB"/>
    <w:rsid w:val="00F16C70"/>
    <w:rsid w:val="00F26B9E"/>
    <w:rsid w:val="00F312B8"/>
    <w:rsid w:val="00F31753"/>
    <w:rsid w:val="00F33274"/>
    <w:rsid w:val="00F33CCF"/>
    <w:rsid w:val="00F35E07"/>
    <w:rsid w:val="00F408DB"/>
    <w:rsid w:val="00F41821"/>
    <w:rsid w:val="00F455D9"/>
    <w:rsid w:val="00F50883"/>
    <w:rsid w:val="00F51DC2"/>
    <w:rsid w:val="00F5554D"/>
    <w:rsid w:val="00F556AD"/>
    <w:rsid w:val="00F57CE0"/>
    <w:rsid w:val="00F6698F"/>
    <w:rsid w:val="00F66E4E"/>
    <w:rsid w:val="00F679AE"/>
    <w:rsid w:val="00F71C94"/>
    <w:rsid w:val="00F731F6"/>
    <w:rsid w:val="00F75AAF"/>
    <w:rsid w:val="00F7795A"/>
    <w:rsid w:val="00F8125E"/>
    <w:rsid w:val="00F8245E"/>
    <w:rsid w:val="00F8277C"/>
    <w:rsid w:val="00F8457F"/>
    <w:rsid w:val="00F8584B"/>
    <w:rsid w:val="00F87B86"/>
    <w:rsid w:val="00F87D73"/>
    <w:rsid w:val="00F87DE9"/>
    <w:rsid w:val="00F91AD2"/>
    <w:rsid w:val="00F92022"/>
    <w:rsid w:val="00F92D8E"/>
    <w:rsid w:val="00F978DE"/>
    <w:rsid w:val="00FA2D65"/>
    <w:rsid w:val="00FA3629"/>
    <w:rsid w:val="00FA6AB6"/>
    <w:rsid w:val="00FA7E1C"/>
    <w:rsid w:val="00FB1FFA"/>
    <w:rsid w:val="00FB2E5D"/>
    <w:rsid w:val="00FB4D52"/>
    <w:rsid w:val="00FB5FB8"/>
    <w:rsid w:val="00FC6FE2"/>
    <w:rsid w:val="00FD0388"/>
    <w:rsid w:val="00FD0A7D"/>
    <w:rsid w:val="00FD5FEA"/>
    <w:rsid w:val="00FE09E7"/>
    <w:rsid w:val="00FE21CA"/>
    <w:rsid w:val="00FF1D8E"/>
    <w:rsid w:val="00FF4BA9"/>
    <w:rsid w:val="00FF6D9E"/>
    <w:rsid w:val="00FF76FF"/>
    <w:rsid w:val="0F5417A2"/>
    <w:rsid w:val="154FE652"/>
    <w:rsid w:val="15EBBCD1"/>
    <w:rsid w:val="2D86FE21"/>
    <w:rsid w:val="3D28B2CC"/>
    <w:rsid w:val="452960E1"/>
    <w:rsid w:val="4C412F2E"/>
    <w:rsid w:val="4DFEDC60"/>
    <w:rsid w:val="61C07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46DF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hAnsiTheme="majorHAnsi"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600ED"/>
    <w:pPr>
      <w:keepNext/>
      <w:keepLines/>
      <w:spacing w:before="200" w:after="0"/>
      <w:outlineLvl w:val="1"/>
    </w:pPr>
    <w:rPr>
      <w:rFonts w:asciiTheme="majorHAnsi" w:hAnsiTheme="majorHAnsi" w:eastAsiaTheme="majorEastAsia"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hAnsiTheme="majorHAnsi" w:eastAsiaTheme="majorEastAsia"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hAnsiTheme="majorHAnsi" w:eastAsiaTheme="majorEastAsia" w:cstheme="majorBidi"/>
      <w:b/>
      <w:bCs/>
      <w:i/>
      <w:iCs/>
      <w:color w:val="5B9BD5"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FD0388"/>
    <w:rPr>
      <w:rFonts w:asciiTheme="majorHAnsi" w:hAnsiTheme="majorHAnsi" w:eastAsiaTheme="majorEastAsia"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styleId="HeaderChar" w:customStyle="1">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styleId="FooterChar" w:customStyle="1">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styleId="Heading3Char" w:customStyle="1">
    <w:name w:val="Heading 3 Char"/>
    <w:basedOn w:val="DefaultParagraphFont"/>
    <w:link w:val="Heading3"/>
    <w:uiPriority w:val="9"/>
    <w:rsid w:val="002075BB"/>
    <w:rPr>
      <w:rFonts w:asciiTheme="majorHAnsi" w:hAnsiTheme="majorHAnsi" w:eastAsiaTheme="majorEastAsia" w:cstheme="majorBidi"/>
      <w:b/>
      <w:bCs/>
      <w:color w:val="5B9BD5" w:themeColor="accent1"/>
    </w:rPr>
  </w:style>
  <w:style w:type="character" w:styleId="Heading4Char" w:customStyle="1">
    <w:name w:val="Heading 4 Char"/>
    <w:basedOn w:val="DefaultParagraphFont"/>
    <w:link w:val="Heading4"/>
    <w:uiPriority w:val="9"/>
    <w:rsid w:val="00EF0E2B"/>
    <w:rPr>
      <w:rFonts w:asciiTheme="majorHAnsi" w:hAnsiTheme="majorHAnsi" w:eastAsiaTheme="majorEastAsia"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color="A5A5A5" w:themeColor="accent3" w:sz="8" w:space="0"/>
        <w:bottom w:val="single" w:color="A5A5A5" w:themeColor="accent3" w:sz="8" w:space="0"/>
      </w:tblBorders>
    </w:tblPr>
    <w:tblStylePr w:type="fir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la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NoSpacing">
    <w:name w:val="No Spacing"/>
    <w:uiPriority w:val="1"/>
    <w:qFormat/>
    <w:rsid w:val="00385E67"/>
    <w:pPr>
      <w:spacing w:after="0" w:line="240" w:lineRule="auto"/>
    </w:pPr>
  </w:style>
  <w:style w:type="table" w:styleId="MediumShading2-Accent1">
    <w:name w:val="Medium Shading 2 Accent 1"/>
    <w:basedOn w:val="TableNormal"/>
    <w:uiPriority w:val="64"/>
    <w:rsid w:val="00DB71BC"/>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1-Accent1">
    <w:name w:val="Medium Shading 1 Accent 1"/>
    <w:basedOn w:val="TableNormal"/>
    <w:uiPriority w:val="63"/>
    <w:rsid w:val="00DB71BC"/>
    <w:pPr>
      <w:spacing w:after="0" w:line="240" w:lineRule="auto"/>
    </w:pPr>
    <w:tblPr>
      <w:tblStyleRowBandSize w:val="1"/>
      <w:tblStyleColBandSize w:val="1"/>
      <w:tblBorders>
        <w:top w:val="single" w:color="84B3DF" w:themeColor="accent1" w:themeTint="BF" w:sz="8" w:space="0"/>
        <w:left w:val="single" w:color="84B3DF" w:themeColor="accent1" w:themeTint="BF" w:sz="8" w:space="0"/>
        <w:bottom w:val="single" w:color="84B3DF" w:themeColor="accent1" w:themeTint="BF" w:sz="8" w:space="0"/>
        <w:right w:val="single" w:color="84B3DF" w:themeColor="accent1" w:themeTint="BF" w:sz="8" w:space="0"/>
        <w:insideH w:val="single" w:color="84B3DF" w:themeColor="accent1" w:themeTint="BF" w:sz="8" w:space="0"/>
      </w:tblBorders>
    </w:tblPr>
    <w:tblStylePr w:type="firstRow">
      <w:pPr>
        <w:spacing w:before="0" w:after="0" w:line="240" w:lineRule="auto"/>
      </w:pPr>
      <w:rPr>
        <w:b/>
        <w:bCs/>
        <w:color w:val="FFFFFF" w:themeColor="background1"/>
      </w:rPr>
      <w:tblPr/>
      <w:tcPr>
        <w:tcBorders>
          <w:top w:val="single" w:color="84B3DF" w:themeColor="accent1" w:themeTint="BF" w:sz="8" w:space="0"/>
          <w:left w:val="single" w:color="84B3DF" w:themeColor="accent1" w:themeTint="BF" w:sz="8" w:space="0"/>
          <w:bottom w:val="single" w:color="84B3DF" w:themeColor="accent1" w:themeTint="BF" w:sz="8" w:space="0"/>
          <w:right w:val="single" w:color="84B3DF" w:themeColor="accent1" w:themeTint="BF" w:sz="8" w:space="0"/>
          <w:insideH w:val="nil"/>
          <w:insideV w:val="nil"/>
        </w:tcBorders>
        <w:shd w:val="clear" w:color="auto" w:fill="5B9BD5" w:themeFill="accent1"/>
      </w:tcPr>
    </w:tblStylePr>
    <w:tblStylePr w:type="lastRow">
      <w:pPr>
        <w:spacing w:before="0" w:after="0" w:line="240" w:lineRule="auto"/>
      </w:pPr>
      <w:rPr>
        <w:b/>
        <w:bCs/>
      </w:rPr>
      <w:tblPr/>
      <w:tcPr>
        <w:tcBorders>
          <w:top w:val="double" w:color="84B3DF" w:themeColor="accent1" w:themeTint="BF" w:sz="6" w:space="0"/>
          <w:left w:val="single" w:color="84B3DF" w:themeColor="accent1" w:themeTint="BF" w:sz="8" w:space="0"/>
          <w:bottom w:val="single" w:color="84B3DF" w:themeColor="accent1" w:themeTint="BF" w:sz="8" w:space="0"/>
          <w:right w:val="single" w:color="84B3DF"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character" w:styleId="Heading2Char" w:customStyle="1">
    <w:name w:val="Heading 2 Char"/>
    <w:basedOn w:val="DefaultParagraphFont"/>
    <w:link w:val="Heading2"/>
    <w:uiPriority w:val="9"/>
    <w:rsid w:val="007600ED"/>
    <w:rPr>
      <w:rFonts w:asciiTheme="majorHAnsi" w:hAnsiTheme="majorHAnsi" w:eastAsiaTheme="majorEastAsia" w:cstheme="majorBidi"/>
      <w:b/>
      <w:bCs/>
      <w:color w:val="5B9BD5" w:themeColor="accent1"/>
      <w:sz w:val="26"/>
      <w:szCs w:val="26"/>
    </w:rPr>
  </w:style>
  <w:style w:type="table" w:styleId="LightShading-Accent4">
    <w:name w:val="Light Shading Accent 4"/>
    <w:basedOn w:val="TableNormal"/>
    <w:uiPriority w:val="60"/>
    <w:rsid w:val="007600ED"/>
    <w:pPr>
      <w:spacing w:after="0" w:line="240" w:lineRule="auto"/>
    </w:pPr>
    <w:rPr>
      <w:color w:val="BF8F00" w:themeColor="accent4" w:themeShade="BF"/>
    </w:rPr>
    <w:tblPr>
      <w:tblStyleRowBandSize w:val="1"/>
      <w:tblStyleColBandSize w:val="1"/>
      <w:tblBorders>
        <w:top w:val="single" w:color="FFC000" w:themeColor="accent4" w:sz="8" w:space="0"/>
        <w:bottom w:val="single" w:color="FFC000" w:themeColor="accent4" w:sz="8" w:space="0"/>
      </w:tblBorders>
    </w:tblPr>
    <w:tblStylePr w:type="fir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la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7600ED"/>
    <w:pPr>
      <w:spacing w:after="0" w:line="240" w:lineRule="auto"/>
    </w:pPr>
    <w:rPr>
      <w:color w:val="2F5496" w:themeColor="accent5" w:themeShade="BF"/>
    </w:rPr>
    <w:tblPr>
      <w:tblStyleRowBandSize w:val="1"/>
      <w:tblStyleColBandSize w:val="1"/>
      <w:tblBorders>
        <w:top w:val="single" w:color="4472C4" w:themeColor="accent5" w:sz="8" w:space="0"/>
        <w:bottom w:val="single" w:color="4472C4" w:themeColor="accent5" w:sz="8" w:space="0"/>
      </w:tblBorders>
    </w:tblPr>
    <w:tblStylePr w:type="firstRow">
      <w:pPr>
        <w:spacing w:before="0" w:after="0" w:line="240" w:lineRule="auto"/>
      </w:pPr>
      <w:rPr>
        <w:b/>
        <w:bCs/>
      </w:rPr>
      <w:tblPr/>
      <w:tcPr>
        <w:tcBorders>
          <w:top w:val="single" w:color="4472C4" w:themeColor="accent5" w:sz="8" w:space="0"/>
          <w:left w:val="nil"/>
          <w:bottom w:val="single" w:color="4472C4" w:themeColor="accent5" w:sz="8" w:space="0"/>
          <w:right w:val="nil"/>
          <w:insideH w:val="nil"/>
          <w:insideV w:val="nil"/>
        </w:tcBorders>
      </w:tcPr>
    </w:tblStylePr>
    <w:tblStylePr w:type="lastRow">
      <w:pPr>
        <w:spacing w:before="0" w:after="0" w:line="240" w:lineRule="auto"/>
      </w:pPr>
      <w:rPr>
        <w:b/>
        <w:bCs/>
      </w:rPr>
      <w:tblPr/>
      <w:tcPr>
        <w:tcBorders>
          <w:top w:val="single" w:color="4472C4" w:themeColor="accent5" w:sz="8" w:space="0"/>
          <w:left w:val="nil"/>
          <w:bottom w:val="single" w:color="4472C4"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MediumShading1-Accent5">
    <w:name w:val="Medium Shading 1 Accent 5"/>
    <w:basedOn w:val="TableNormal"/>
    <w:uiPriority w:val="63"/>
    <w:rsid w:val="007600ED"/>
    <w:pPr>
      <w:spacing w:after="0" w:line="240" w:lineRule="auto"/>
    </w:pPr>
    <w:tblPr>
      <w:tblStyleRowBandSize w:val="1"/>
      <w:tblStyleColBandSize w:val="1"/>
      <w:tblBorders>
        <w:top w:val="single" w:color="7295D2" w:themeColor="accent5" w:themeTint="BF" w:sz="8" w:space="0"/>
        <w:left w:val="single" w:color="7295D2" w:themeColor="accent5" w:themeTint="BF" w:sz="8" w:space="0"/>
        <w:bottom w:val="single" w:color="7295D2" w:themeColor="accent5" w:themeTint="BF" w:sz="8" w:space="0"/>
        <w:right w:val="single" w:color="7295D2" w:themeColor="accent5" w:themeTint="BF" w:sz="8" w:space="0"/>
        <w:insideH w:val="single" w:color="7295D2" w:themeColor="accent5" w:themeTint="BF" w:sz="8" w:space="0"/>
      </w:tblBorders>
    </w:tblPr>
    <w:tblStylePr w:type="firstRow">
      <w:pPr>
        <w:spacing w:before="0" w:after="0" w:line="240" w:lineRule="auto"/>
      </w:pPr>
      <w:rPr>
        <w:b/>
        <w:bCs/>
        <w:color w:val="FFFFFF" w:themeColor="background1"/>
      </w:rPr>
      <w:tblPr/>
      <w:tcPr>
        <w:tcBorders>
          <w:top w:val="single" w:color="7295D2" w:themeColor="accent5" w:themeTint="BF" w:sz="8" w:space="0"/>
          <w:left w:val="single" w:color="7295D2" w:themeColor="accent5" w:themeTint="BF" w:sz="8" w:space="0"/>
          <w:bottom w:val="single" w:color="7295D2" w:themeColor="accent5" w:themeTint="BF" w:sz="8" w:space="0"/>
          <w:right w:val="single" w:color="7295D2" w:themeColor="accent5" w:themeTint="BF" w:sz="8" w:space="0"/>
          <w:insideH w:val="nil"/>
          <w:insideV w:val="nil"/>
        </w:tcBorders>
        <w:shd w:val="clear" w:color="auto" w:fill="4472C4" w:themeFill="accent5"/>
      </w:tcPr>
    </w:tblStylePr>
    <w:tblStylePr w:type="lastRow">
      <w:pPr>
        <w:spacing w:before="0" w:after="0" w:line="240" w:lineRule="auto"/>
      </w:pPr>
      <w:rPr>
        <w:b/>
        <w:bCs/>
      </w:rPr>
      <w:tblPr/>
      <w:tcPr>
        <w:tcBorders>
          <w:top w:val="double" w:color="7295D2" w:themeColor="accent5" w:themeTint="BF" w:sz="6" w:space="0"/>
          <w:left w:val="single" w:color="7295D2" w:themeColor="accent5" w:themeTint="BF" w:sz="8" w:space="0"/>
          <w:bottom w:val="single" w:color="7295D2" w:themeColor="accent5" w:themeTint="BF" w:sz="8" w:space="0"/>
          <w:right w:val="single" w:color="7295D2"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List1-Accent6">
    <w:name w:val="Medium List 1 Accent 6"/>
    <w:basedOn w:val="TableNormal"/>
    <w:uiPriority w:val="65"/>
    <w:rsid w:val="001C611F"/>
    <w:pPr>
      <w:spacing w:after="0" w:line="240" w:lineRule="auto"/>
    </w:pPr>
    <w:rPr>
      <w:color w:val="000000" w:themeColor="text1"/>
    </w:rPr>
    <w:tblPr>
      <w:tblStyleRowBandSize w:val="1"/>
      <w:tblStyleColBandSize w:val="1"/>
      <w:tblBorders>
        <w:top w:val="single" w:color="70AD47" w:themeColor="accent6" w:sz="8" w:space="0"/>
        <w:bottom w:val="single" w:color="70AD47" w:themeColor="accent6" w:sz="8" w:space="0"/>
      </w:tblBorders>
    </w:tblPr>
    <w:tblStylePr w:type="firstRow">
      <w:rPr>
        <w:rFonts w:asciiTheme="majorHAnsi" w:hAnsiTheme="majorHAnsi" w:eastAsiaTheme="majorEastAsia" w:cstheme="majorBidi"/>
      </w:rPr>
      <w:tblPr/>
      <w:tcPr>
        <w:tcBorders>
          <w:top w:val="nil"/>
          <w:bottom w:val="single" w:color="70AD47" w:themeColor="accent6" w:sz="8" w:space="0"/>
        </w:tcBorders>
      </w:tcPr>
    </w:tblStylePr>
    <w:tblStylePr w:type="lastRow">
      <w:rPr>
        <w:b/>
        <w:bCs/>
        <w:color w:val="44546A" w:themeColor="text2"/>
      </w:rPr>
      <w:tblPr/>
      <w:tcPr>
        <w:tcBorders>
          <w:top w:val="single" w:color="70AD47" w:themeColor="accent6" w:sz="8" w:space="0"/>
          <w:bottom w:val="single" w:color="70AD47" w:themeColor="accent6" w:sz="8" w:space="0"/>
        </w:tcBorders>
      </w:tcPr>
    </w:tblStylePr>
    <w:tblStylePr w:type="firstCol">
      <w:rPr>
        <w:b/>
        <w:bCs/>
      </w:rPr>
    </w:tblStylePr>
    <w:tblStylePr w:type="lastCol">
      <w:rPr>
        <w:b/>
        <w:bCs/>
      </w:rPr>
      <w:tblPr/>
      <w:tcPr>
        <w:tcBorders>
          <w:top w:val="single" w:color="70AD47" w:themeColor="accent6" w:sz="8" w:space="0"/>
          <w:bottom w:val="single" w:color="70AD47" w:themeColor="accent6" w:sz="8" w:space="0"/>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paragraph" w:styleId="Caption">
    <w:name w:val="caption"/>
    <w:basedOn w:val="Normal"/>
    <w:next w:val="Normal"/>
    <w:uiPriority w:val="35"/>
    <w:unhideWhenUsed/>
    <w:qFormat/>
    <w:rsid w:val="007E30C6"/>
    <w:pPr>
      <w:spacing w:after="200" w:line="240" w:lineRule="auto"/>
    </w:pPr>
    <w:rPr>
      <w:b/>
      <w:bCs/>
      <w:color w:val="5B9BD5" w:themeColor="accent1"/>
      <w:sz w:val="18"/>
      <w:szCs w:val="18"/>
    </w:rPr>
  </w:style>
  <w:style w:type="table" w:styleId="MediumShading2-Accent6">
    <w:name w:val="Medium Shading 2 Accent 6"/>
    <w:basedOn w:val="TableNormal"/>
    <w:uiPriority w:val="64"/>
    <w:rsid w:val="004B5458"/>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paragraph" w:styleId="TOC2">
    <w:name w:val="toc 2"/>
    <w:basedOn w:val="Normal"/>
    <w:next w:val="Normal"/>
    <w:autoRedefine/>
    <w:uiPriority w:val="39"/>
    <w:unhideWhenUsed/>
    <w:rsid w:val="00AC6123"/>
    <w:pPr>
      <w:spacing w:after="100"/>
      <w:ind w:left="220"/>
    </w:pPr>
  </w:style>
  <w:style w:type="paragraph" w:styleId="TOC3">
    <w:name w:val="toc 3"/>
    <w:basedOn w:val="Normal"/>
    <w:next w:val="Normal"/>
    <w:autoRedefine/>
    <w:uiPriority w:val="39"/>
    <w:unhideWhenUsed/>
    <w:rsid w:val="00AC6123"/>
    <w:pPr>
      <w:spacing w:after="100"/>
      <w:ind w:left="440"/>
    </w:pPr>
  </w:style>
  <w:style w:type="paragraph" w:styleId="TableofFigures">
    <w:name w:val="table of figures"/>
    <w:basedOn w:val="Normal"/>
    <w:next w:val="Normal"/>
    <w:uiPriority w:val="99"/>
    <w:unhideWhenUsed/>
    <w:rsid w:val="001216F0"/>
    <w:pPr>
      <w:spacing w:after="0"/>
    </w:pPr>
  </w:style>
  <w:style w:type="character" w:styleId="PlaceholderText">
    <w:name w:val="Placeholder Text"/>
    <w:basedOn w:val="DefaultParagraphFont"/>
    <w:uiPriority w:val="99"/>
    <w:semiHidden/>
    <w:rsid w:val="008E6D2C"/>
    <w:rPr>
      <w:color w:val="808080"/>
    </w:rPr>
  </w:style>
  <w:style w:type="table" w:styleId="MediumList1">
    <w:name w:val="Medium List 1"/>
    <w:basedOn w:val="TableNormal"/>
    <w:uiPriority w:val="65"/>
    <w:rsid w:val="00E5087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44546A"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ghtGrid-Accent6">
    <w:name w:val="Light Grid Accent 6"/>
    <w:basedOn w:val="TableNormal"/>
    <w:uiPriority w:val="62"/>
    <w:rsid w:val="00E50870"/>
    <w:pPr>
      <w:spacing w:after="0" w:line="240" w:lineRule="auto"/>
    </w:p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18" w:space="0"/>
          <w:right w:val="single" w:color="70AD47" w:themeColor="accent6" w:sz="8" w:space="0"/>
          <w:insideH w:val="nil"/>
          <w:insideV w:val="single" w:color="70AD47"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insideH w:val="nil"/>
          <w:insideV w:val="single" w:color="70AD47"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shd w:val="clear" w:color="auto" w:fill="DBEBD0" w:themeFill="accent6" w:themeFillTint="3F"/>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shd w:val="clear" w:color="auto" w:fill="DBEBD0" w:themeFill="accent6" w:themeFillTint="3F"/>
      </w:tcPr>
    </w:tblStylePr>
    <w:tblStylePr w:type="band2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tcPr>
    </w:tblStylePr>
  </w:style>
  <w:style w:type="table" w:styleId="MediumShading1-Accent6">
    <w:name w:val="Medium Shading 1 Accent 6"/>
    <w:basedOn w:val="TableNormal"/>
    <w:uiPriority w:val="63"/>
    <w:rsid w:val="007C6C2E"/>
    <w:pPr>
      <w:spacing w:after="0" w:line="240" w:lineRule="auto"/>
    </w:pPr>
    <w:tblPr>
      <w:tblStyleRowBandSize w:val="1"/>
      <w:tblStyleColBandSize w:val="1"/>
      <w:tbl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single" w:color="93C571" w:themeColor="accent6" w:themeTint="BF" w:sz="8" w:space="0"/>
      </w:tblBorders>
    </w:tblPr>
    <w:tblStylePr w:type="firstRow">
      <w:pPr>
        <w:spacing w:before="0" w:after="0" w:line="240" w:lineRule="auto"/>
      </w:pPr>
      <w:rPr>
        <w:b/>
        <w:bCs/>
        <w:color w:val="FFFFFF" w:themeColor="background1"/>
      </w:rPr>
      <w:tblPr/>
      <w:tcPr>
        <w:tc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shd w:val="clear" w:color="auto" w:fill="70AD47" w:themeFill="accent6"/>
      </w:tcPr>
    </w:tblStylePr>
    <w:tblStylePr w:type="lastRow">
      <w:pPr>
        <w:spacing w:before="0" w:after="0" w:line="240" w:lineRule="auto"/>
      </w:pPr>
      <w:rPr>
        <w:b/>
        <w:bCs/>
      </w:rPr>
      <w:tblPr/>
      <w:tcPr>
        <w:tcBorders>
          <w:top w:val="double" w:color="93C571" w:themeColor="accent6" w:themeTint="BF" w:sz="6"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Accent5">
    <w:name w:val="Medium Shading 2 Accent 5"/>
    <w:basedOn w:val="TableNormal"/>
    <w:uiPriority w:val="64"/>
    <w:rsid w:val="007E5E92"/>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paragraph" w:styleId="Body" w:customStyle="1">
    <w:name w:val="Body"/>
    <w:rsid w:val="00AA26E0"/>
    <w:pPr>
      <w:pBdr>
        <w:top w:val="nil"/>
        <w:left w:val="nil"/>
        <w:bottom w:val="nil"/>
        <w:right w:val="nil"/>
        <w:between w:val="nil"/>
        <w:bar w:val="nil"/>
      </w:pBdr>
      <w:spacing w:after="0" w:line="240" w:lineRule="auto"/>
    </w:pPr>
    <w:rPr>
      <w:rFonts w:ascii="Times New Roman" w:hAnsi="Times New Roman" w:eastAsia="Times New Roman" w:cs="Times New Roman"/>
      <w:color w:val="000000"/>
      <w:sz w:val="24"/>
      <w:szCs w:val="24"/>
      <w:u w:color="000000"/>
      <w:bdr w:val="nil"/>
      <w:lang w:eastAsia="en-GB"/>
    </w:rPr>
  </w:style>
  <w:style w:type="character" w:styleId="normaltextrun" w:customStyle="1">
    <w:name w:val="normaltextrun"/>
    <w:basedOn w:val="DefaultParagraphFont"/>
    <w:rsid w:val="00AA26E0"/>
  </w:style>
  <w:style w:type="character" w:styleId="eop" w:customStyle="1">
    <w:name w:val="eop"/>
    <w:basedOn w:val="DefaultParagraphFont"/>
    <w:rsid w:val="00AA26E0"/>
  </w:style>
  <w:style w:type="character" w:styleId="FollowedHyperlink">
    <w:name w:val="FollowedHyperlink"/>
    <w:basedOn w:val="DefaultParagraphFont"/>
    <w:uiPriority w:val="99"/>
    <w:semiHidden/>
    <w:unhideWhenUsed/>
    <w:rsid w:val="000751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3755">
      <w:bodyDiv w:val="1"/>
      <w:marLeft w:val="0"/>
      <w:marRight w:val="0"/>
      <w:marTop w:val="0"/>
      <w:marBottom w:val="0"/>
      <w:divBdr>
        <w:top w:val="none" w:sz="0" w:space="0" w:color="auto"/>
        <w:left w:val="none" w:sz="0" w:space="0" w:color="auto"/>
        <w:bottom w:val="none" w:sz="0" w:space="0" w:color="auto"/>
        <w:right w:val="none" w:sz="0" w:space="0" w:color="auto"/>
      </w:divBdr>
    </w:div>
    <w:div w:id="15498729">
      <w:bodyDiv w:val="1"/>
      <w:marLeft w:val="0"/>
      <w:marRight w:val="0"/>
      <w:marTop w:val="0"/>
      <w:marBottom w:val="0"/>
      <w:divBdr>
        <w:top w:val="none" w:sz="0" w:space="0" w:color="auto"/>
        <w:left w:val="none" w:sz="0" w:space="0" w:color="auto"/>
        <w:bottom w:val="none" w:sz="0" w:space="0" w:color="auto"/>
        <w:right w:val="none" w:sz="0" w:space="0" w:color="auto"/>
      </w:divBdr>
      <w:divsChild>
        <w:div w:id="165972744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9360609">
      <w:bodyDiv w:val="1"/>
      <w:marLeft w:val="0"/>
      <w:marRight w:val="0"/>
      <w:marTop w:val="0"/>
      <w:marBottom w:val="0"/>
      <w:divBdr>
        <w:top w:val="none" w:sz="0" w:space="0" w:color="auto"/>
        <w:left w:val="none" w:sz="0" w:space="0" w:color="auto"/>
        <w:bottom w:val="none" w:sz="0" w:space="0" w:color="auto"/>
        <w:right w:val="none" w:sz="0" w:space="0" w:color="auto"/>
      </w:divBdr>
    </w:div>
    <w:div w:id="39473904">
      <w:bodyDiv w:val="1"/>
      <w:marLeft w:val="0"/>
      <w:marRight w:val="0"/>
      <w:marTop w:val="0"/>
      <w:marBottom w:val="0"/>
      <w:divBdr>
        <w:top w:val="none" w:sz="0" w:space="0" w:color="auto"/>
        <w:left w:val="none" w:sz="0" w:space="0" w:color="auto"/>
        <w:bottom w:val="none" w:sz="0" w:space="0" w:color="auto"/>
        <w:right w:val="none" w:sz="0" w:space="0" w:color="auto"/>
      </w:divBdr>
      <w:divsChild>
        <w:div w:id="1145124704">
          <w:marLeft w:val="0"/>
          <w:marRight w:val="0"/>
          <w:marTop w:val="0"/>
          <w:marBottom w:val="0"/>
          <w:divBdr>
            <w:top w:val="none" w:sz="0" w:space="0" w:color="auto"/>
            <w:left w:val="none" w:sz="0" w:space="0" w:color="auto"/>
            <w:bottom w:val="none" w:sz="0" w:space="0" w:color="auto"/>
            <w:right w:val="none" w:sz="0" w:space="0" w:color="auto"/>
          </w:divBdr>
        </w:div>
      </w:divsChild>
    </w:div>
    <w:div w:id="42562704">
      <w:bodyDiv w:val="1"/>
      <w:marLeft w:val="0"/>
      <w:marRight w:val="0"/>
      <w:marTop w:val="0"/>
      <w:marBottom w:val="0"/>
      <w:divBdr>
        <w:top w:val="none" w:sz="0" w:space="0" w:color="auto"/>
        <w:left w:val="none" w:sz="0" w:space="0" w:color="auto"/>
        <w:bottom w:val="none" w:sz="0" w:space="0" w:color="auto"/>
        <w:right w:val="none" w:sz="0" w:space="0" w:color="auto"/>
      </w:divBdr>
    </w:div>
    <w:div w:id="52050267">
      <w:bodyDiv w:val="1"/>
      <w:marLeft w:val="0"/>
      <w:marRight w:val="0"/>
      <w:marTop w:val="0"/>
      <w:marBottom w:val="0"/>
      <w:divBdr>
        <w:top w:val="none" w:sz="0" w:space="0" w:color="auto"/>
        <w:left w:val="none" w:sz="0" w:space="0" w:color="auto"/>
        <w:bottom w:val="none" w:sz="0" w:space="0" w:color="auto"/>
        <w:right w:val="none" w:sz="0" w:space="0" w:color="auto"/>
      </w:divBdr>
    </w:div>
    <w:div w:id="55322721">
      <w:bodyDiv w:val="1"/>
      <w:marLeft w:val="0"/>
      <w:marRight w:val="0"/>
      <w:marTop w:val="0"/>
      <w:marBottom w:val="0"/>
      <w:divBdr>
        <w:top w:val="none" w:sz="0" w:space="0" w:color="auto"/>
        <w:left w:val="none" w:sz="0" w:space="0" w:color="auto"/>
        <w:bottom w:val="none" w:sz="0" w:space="0" w:color="auto"/>
        <w:right w:val="none" w:sz="0" w:space="0" w:color="auto"/>
      </w:divBdr>
    </w:div>
    <w:div w:id="55933906">
      <w:bodyDiv w:val="1"/>
      <w:marLeft w:val="0"/>
      <w:marRight w:val="0"/>
      <w:marTop w:val="0"/>
      <w:marBottom w:val="0"/>
      <w:divBdr>
        <w:top w:val="none" w:sz="0" w:space="0" w:color="auto"/>
        <w:left w:val="none" w:sz="0" w:space="0" w:color="auto"/>
        <w:bottom w:val="none" w:sz="0" w:space="0" w:color="auto"/>
        <w:right w:val="none" w:sz="0" w:space="0" w:color="auto"/>
      </w:divBdr>
      <w:divsChild>
        <w:div w:id="1352992728">
          <w:marLeft w:val="0"/>
          <w:marRight w:val="0"/>
          <w:marTop w:val="0"/>
          <w:marBottom w:val="0"/>
          <w:divBdr>
            <w:top w:val="none" w:sz="0" w:space="0" w:color="auto"/>
            <w:left w:val="none" w:sz="0" w:space="0" w:color="auto"/>
            <w:bottom w:val="none" w:sz="0" w:space="0" w:color="auto"/>
            <w:right w:val="none" w:sz="0" w:space="0" w:color="auto"/>
          </w:divBdr>
        </w:div>
      </w:divsChild>
    </w:div>
    <w:div w:id="74934112">
      <w:bodyDiv w:val="1"/>
      <w:marLeft w:val="0"/>
      <w:marRight w:val="0"/>
      <w:marTop w:val="0"/>
      <w:marBottom w:val="0"/>
      <w:divBdr>
        <w:top w:val="none" w:sz="0" w:space="0" w:color="auto"/>
        <w:left w:val="none" w:sz="0" w:space="0" w:color="auto"/>
        <w:bottom w:val="none" w:sz="0" w:space="0" w:color="auto"/>
        <w:right w:val="none" w:sz="0" w:space="0" w:color="auto"/>
      </w:divBdr>
      <w:divsChild>
        <w:div w:id="1849517377">
          <w:marLeft w:val="547"/>
          <w:marRight w:val="0"/>
          <w:marTop w:val="0"/>
          <w:marBottom w:val="0"/>
          <w:divBdr>
            <w:top w:val="none" w:sz="0" w:space="0" w:color="auto"/>
            <w:left w:val="none" w:sz="0" w:space="0" w:color="auto"/>
            <w:bottom w:val="none" w:sz="0" w:space="0" w:color="auto"/>
            <w:right w:val="none" w:sz="0" w:space="0" w:color="auto"/>
          </w:divBdr>
        </w:div>
      </w:divsChild>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101733285">
      <w:bodyDiv w:val="1"/>
      <w:marLeft w:val="0"/>
      <w:marRight w:val="0"/>
      <w:marTop w:val="0"/>
      <w:marBottom w:val="0"/>
      <w:divBdr>
        <w:top w:val="none" w:sz="0" w:space="0" w:color="auto"/>
        <w:left w:val="none" w:sz="0" w:space="0" w:color="auto"/>
        <w:bottom w:val="none" w:sz="0" w:space="0" w:color="auto"/>
        <w:right w:val="none" w:sz="0" w:space="0" w:color="auto"/>
      </w:divBdr>
    </w:div>
    <w:div w:id="113646473">
      <w:bodyDiv w:val="1"/>
      <w:marLeft w:val="0"/>
      <w:marRight w:val="0"/>
      <w:marTop w:val="0"/>
      <w:marBottom w:val="0"/>
      <w:divBdr>
        <w:top w:val="none" w:sz="0" w:space="0" w:color="auto"/>
        <w:left w:val="none" w:sz="0" w:space="0" w:color="auto"/>
        <w:bottom w:val="none" w:sz="0" w:space="0" w:color="auto"/>
        <w:right w:val="none" w:sz="0" w:space="0" w:color="auto"/>
      </w:divBdr>
      <w:divsChild>
        <w:div w:id="426268598">
          <w:marLeft w:val="547"/>
          <w:marRight w:val="0"/>
          <w:marTop w:val="0"/>
          <w:marBottom w:val="0"/>
          <w:divBdr>
            <w:top w:val="none" w:sz="0" w:space="0" w:color="auto"/>
            <w:left w:val="none" w:sz="0" w:space="0" w:color="auto"/>
            <w:bottom w:val="none" w:sz="0" w:space="0" w:color="auto"/>
            <w:right w:val="none" w:sz="0" w:space="0" w:color="auto"/>
          </w:divBdr>
        </w:div>
      </w:divsChild>
    </w:div>
    <w:div w:id="117919067">
      <w:bodyDiv w:val="1"/>
      <w:marLeft w:val="0"/>
      <w:marRight w:val="0"/>
      <w:marTop w:val="0"/>
      <w:marBottom w:val="0"/>
      <w:divBdr>
        <w:top w:val="none" w:sz="0" w:space="0" w:color="auto"/>
        <w:left w:val="none" w:sz="0" w:space="0" w:color="auto"/>
        <w:bottom w:val="none" w:sz="0" w:space="0" w:color="auto"/>
        <w:right w:val="none" w:sz="0" w:space="0" w:color="auto"/>
      </w:divBdr>
    </w:div>
    <w:div w:id="126972753">
      <w:bodyDiv w:val="1"/>
      <w:marLeft w:val="0"/>
      <w:marRight w:val="0"/>
      <w:marTop w:val="0"/>
      <w:marBottom w:val="0"/>
      <w:divBdr>
        <w:top w:val="none" w:sz="0" w:space="0" w:color="auto"/>
        <w:left w:val="none" w:sz="0" w:space="0" w:color="auto"/>
        <w:bottom w:val="none" w:sz="0" w:space="0" w:color="auto"/>
        <w:right w:val="none" w:sz="0" w:space="0" w:color="auto"/>
      </w:divBdr>
    </w:div>
    <w:div w:id="141427397">
      <w:bodyDiv w:val="1"/>
      <w:marLeft w:val="0"/>
      <w:marRight w:val="0"/>
      <w:marTop w:val="0"/>
      <w:marBottom w:val="0"/>
      <w:divBdr>
        <w:top w:val="none" w:sz="0" w:space="0" w:color="auto"/>
        <w:left w:val="none" w:sz="0" w:space="0" w:color="auto"/>
        <w:bottom w:val="none" w:sz="0" w:space="0" w:color="auto"/>
        <w:right w:val="none" w:sz="0" w:space="0" w:color="auto"/>
      </w:divBdr>
    </w:div>
    <w:div w:id="182717369">
      <w:bodyDiv w:val="1"/>
      <w:marLeft w:val="0"/>
      <w:marRight w:val="0"/>
      <w:marTop w:val="0"/>
      <w:marBottom w:val="0"/>
      <w:divBdr>
        <w:top w:val="none" w:sz="0" w:space="0" w:color="auto"/>
        <w:left w:val="none" w:sz="0" w:space="0" w:color="auto"/>
        <w:bottom w:val="none" w:sz="0" w:space="0" w:color="auto"/>
        <w:right w:val="none" w:sz="0" w:space="0" w:color="auto"/>
      </w:divBdr>
    </w:div>
    <w:div w:id="201406656">
      <w:bodyDiv w:val="1"/>
      <w:marLeft w:val="0"/>
      <w:marRight w:val="0"/>
      <w:marTop w:val="0"/>
      <w:marBottom w:val="0"/>
      <w:divBdr>
        <w:top w:val="none" w:sz="0" w:space="0" w:color="auto"/>
        <w:left w:val="none" w:sz="0" w:space="0" w:color="auto"/>
        <w:bottom w:val="none" w:sz="0" w:space="0" w:color="auto"/>
        <w:right w:val="none" w:sz="0" w:space="0" w:color="auto"/>
      </w:divBdr>
    </w:div>
    <w:div w:id="206916122">
      <w:bodyDiv w:val="1"/>
      <w:marLeft w:val="0"/>
      <w:marRight w:val="0"/>
      <w:marTop w:val="0"/>
      <w:marBottom w:val="0"/>
      <w:divBdr>
        <w:top w:val="none" w:sz="0" w:space="0" w:color="auto"/>
        <w:left w:val="none" w:sz="0" w:space="0" w:color="auto"/>
        <w:bottom w:val="none" w:sz="0" w:space="0" w:color="auto"/>
        <w:right w:val="none" w:sz="0" w:space="0" w:color="auto"/>
      </w:divBdr>
    </w:div>
    <w:div w:id="210504981">
      <w:bodyDiv w:val="1"/>
      <w:marLeft w:val="0"/>
      <w:marRight w:val="0"/>
      <w:marTop w:val="0"/>
      <w:marBottom w:val="0"/>
      <w:divBdr>
        <w:top w:val="none" w:sz="0" w:space="0" w:color="auto"/>
        <w:left w:val="none" w:sz="0" w:space="0" w:color="auto"/>
        <w:bottom w:val="none" w:sz="0" w:space="0" w:color="auto"/>
        <w:right w:val="none" w:sz="0" w:space="0" w:color="auto"/>
      </w:divBdr>
    </w:div>
    <w:div w:id="221213528">
      <w:bodyDiv w:val="1"/>
      <w:marLeft w:val="0"/>
      <w:marRight w:val="0"/>
      <w:marTop w:val="0"/>
      <w:marBottom w:val="0"/>
      <w:divBdr>
        <w:top w:val="none" w:sz="0" w:space="0" w:color="auto"/>
        <w:left w:val="none" w:sz="0" w:space="0" w:color="auto"/>
        <w:bottom w:val="none" w:sz="0" w:space="0" w:color="auto"/>
        <w:right w:val="none" w:sz="0" w:space="0" w:color="auto"/>
      </w:divBdr>
      <w:divsChild>
        <w:div w:id="454831027">
          <w:marLeft w:val="547"/>
          <w:marRight w:val="0"/>
          <w:marTop w:val="0"/>
          <w:marBottom w:val="0"/>
          <w:divBdr>
            <w:top w:val="none" w:sz="0" w:space="0" w:color="auto"/>
            <w:left w:val="none" w:sz="0" w:space="0" w:color="auto"/>
            <w:bottom w:val="none" w:sz="0" w:space="0" w:color="auto"/>
            <w:right w:val="none" w:sz="0" w:space="0" w:color="auto"/>
          </w:divBdr>
        </w:div>
      </w:divsChild>
    </w:div>
    <w:div w:id="228349816">
      <w:bodyDiv w:val="1"/>
      <w:marLeft w:val="0"/>
      <w:marRight w:val="0"/>
      <w:marTop w:val="0"/>
      <w:marBottom w:val="0"/>
      <w:divBdr>
        <w:top w:val="none" w:sz="0" w:space="0" w:color="auto"/>
        <w:left w:val="none" w:sz="0" w:space="0" w:color="auto"/>
        <w:bottom w:val="none" w:sz="0" w:space="0" w:color="auto"/>
        <w:right w:val="none" w:sz="0" w:space="0" w:color="auto"/>
      </w:divBdr>
    </w:div>
    <w:div w:id="271521443">
      <w:bodyDiv w:val="1"/>
      <w:marLeft w:val="0"/>
      <w:marRight w:val="0"/>
      <w:marTop w:val="0"/>
      <w:marBottom w:val="0"/>
      <w:divBdr>
        <w:top w:val="none" w:sz="0" w:space="0" w:color="auto"/>
        <w:left w:val="none" w:sz="0" w:space="0" w:color="auto"/>
        <w:bottom w:val="none" w:sz="0" w:space="0" w:color="auto"/>
        <w:right w:val="none" w:sz="0" w:space="0" w:color="auto"/>
      </w:divBdr>
    </w:div>
    <w:div w:id="277103209">
      <w:bodyDiv w:val="1"/>
      <w:marLeft w:val="0"/>
      <w:marRight w:val="0"/>
      <w:marTop w:val="0"/>
      <w:marBottom w:val="0"/>
      <w:divBdr>
        <w:top w:val="none" w:sz="0" w:space="0" w:color="auto"/>
        <w:left w:val="none" w:sz="0" w:space="0" w:color="auto"/>
        <w:bottom w:val="none" w:sz="0" w:space="0" w:color="auto"/>
        <w:right w:val="none" w:sz="0" w:space="0" w:color="auto"/>
      </w:divBdr>
    </w:div>
    <w:div w:id="299653118">
      <w:bodyDiv w:val="1"/>
      <w:marLeft w:val="0"/>
      <w:marRight w:val="0"/>
      <w:marTop w:val="0"/>
      <w:marBottom w:val="0"/>
      <w:divBdr>
        <w:top w:val="none" w:sz="0" w:space="0" w:color="auto"/>
        <w:left w:val="none" w:sz="0" w:space="0" w:color="auto"/>
        <w:bottom w:val="none" w:sz="0" w:space="0" w:color="auto"/>
        <w:right w:val="none" w:sz="0" w:space="0" w:color="auto"/>
      </w:divBdr>
    </w:div>
    <w:div w:id="303512542">
      <w:bodyDiv w:val="1"/>
      <w:marLeft w:val="0"/>
      <w:marRight w:val="0"/>
      <w:marTop w:val="0"/>
      <w:marBottom w:val="0"/>
      <w:divBdr>
        <w:top w:val="none" w:sz="0" w:space="0" w:color="auto"/>
        <w:left w:val="none" w:sz="0" w:space="0" w:color="auto"/>
        <w:bottom w:val="none" w:sz="0" w:space="0" w:color="auto"/>
        <w:right w:val="none" w:sz="0" w:space="0" w:color="auto"/>
      </w:divBdr>
    </w:div>
    <w:div w:id="314458553">
      <w:bodyDiv w:val="1"/>
      <w:marLeft w:val="0"/>
      <w:marRight w:val="0"/>
      <w:marTop w:val="0"/>
      <w:marBottom w:val="0"/>
      <w:divBdr>
        <w:top w:val="none" w:sz="0" w:space="0" w:color="auto"/>
        <w:left w:val="none" w:sz="0" w:space="0" w:color="auto"/>
        <w:bottom w:val="none" w:sz="0" w:space="0" w:color="auto"/>
        <w:right w:val="none" w:sz="0" w:space="0" w:color="auto"/>
      </w:divBdr>
    </w:div>
    <w:div w:id="317613630">
      <w:bodyDiv w:val="1"/>
      <w:marLeft w:val="0"/>
      <w:marRight w:val="0"/>
      <w:marTop w:val="0"/>
      <w:marBottom w:val="0"/>
      <w:divBdr>
        <w:top w:val="none" w:sz="0" w:space="0" w:color="auto"/>
        <w:left w:val="none" w:sz="0" w:space="0" w:color="auto"/>
        <w:bottom w:val="none" w:sz="0" w:space="0" w:color="auto"/>
        <w:right w:val="none" w:sz="0" w:space="0" w:color="auto"/>
      </w:divBdr>
    </w:div>
    <w:div w:id="331370519">
      <w:bodyDiv w:val="1"/>
      <w:marLeft w:val="0"/>
      <w:marRight w:val="0"/>
      <w:marTop w:val="0"/>
      <w:marBottom w:val="0"/>
      <w:divBdr>
        <w:top w:val="none" w:sz="0" w:space="0" w:color="auto"/>
        <w:left w:val="none" w:sz="0" w:space="0" w:color="auto"/>
        <w:bottom w:val="none" w:sz="0" w:space="0" w:color="auto"/>
        <w:right w:val="none" w:sz="0" w:space="0" w:color="auto"/>
      </w:divBdr>
      <w:divsChild>
        <w:div w:id="1571384038">
          <w:marLeft w:val="547"/>
          <w:marRight w:val="0"/>
          <w:marTop w:val="0"/>
          <w:marBottom w:val="0"/>
          <w:divBdr>
            <w:top w:val="none" w:sz="0" w:space="0" w:color="auto"/>
            <w:left w:val="none" w:sz="0" w:space="0" w:color="auto"/>
            <w:bottom w:val="none" w:sz="0" w:space="0" w:color="auto"/>
            <w:right w:val="none" w:sz="0" w:space="0" w:color="auto"/>
          </w:divBdr>
        </w:div>
      </w:divsChild>
    </w:div>
    <w:div w:id="338506137">
      <w:bodyDiv w:val="1"/>
      <w:marLeft w:val="0"/>
      <w:marRight w:val="0"/>
      <w:marTop w:val="0"/>
      <w:marBottom w:val="0"/>
      <w:divBdr>
        <w:top w:val="none" w:sz="0" w:space="0" w:color="auto"/>
        <w:left w:val="none" w:sz="0" w:space="0" w:color="auto"/>
        <w:bottom w:val="none" w:sz="0" w:space="0" w:color="auto"/>
        <w:right w:val="none" w:sz="0" w:space="0" w:color="auto"/>
      </w:divBdr>
    </w:div>
    <w:div w:id="358704846">
      <w:bodyDiv w:val="1"/>
      <w:marLeft w:val="0"/>
      <w:marRight w:val="0"/>
      <w:marTop w:val="0"/>
      <w:marBottom w:val="0"/>
      <w:divBdr>
        <w:top w:val="none" w:sz="0" w:space="0" w:color="auto"/>
        <w:left w:val="none" w:sz="0" w:space="0" w:color="auto"/>
        <w:bottom w:val="none" w:sz="0" w:space="0" w:color="auto"/>
        <w:right w:val="none" w:sz="0" w:space="0" w:color="auto"/>
      </w:divBdr>
    </w:div>
    <w:div w:id="364915317">
      <w:bodyDiv w:val="1"/>
      <w:marLeft w:val="0"/>
      <w:marRight w:val="0"/>
      <w:marTop w:val="0"/>
      <w:marBottom w:val="0"/>
      <w:divBdr>
        <w:top w:val="none" w:sz="0" w:space="0" w:color="auto"/>
        <w:left w:val="none" w:sz="0" w:space="0" w:color="auto"/>
        <w:bottom w:val="none" w:sz="0" w:space="0" w:color="auto"/>
        <w:right w:val="none" w:sz="0" w:space="0" w:color="auto"/>
      </w:divBdr>
      <w:divsChild>
        <w:div w:id="823818406">
          <w:marLeft w:val="547"/>
          <w:marRight w:val="0"/>
          <w:marTop w:val="0"/>
          <w:marBottom w:val="0"/>
          <w:divBdr>
            <w:top w:val="none" w:sz="0" w:space="0" w:color="auto"/>
            <w:left w:val="none" w:sz="0" w:space="0" w:color="auto"/>
            <w:bottom w:val="none" w:sz="0" w:space="0" w:color="auto"/>
            <w:right w:val="none" w:sz="0" w:space="0" w:color="auto"/>
          </w:divBdr>
        </w:div>
      </w:divsChild>
    </w:div>
    <w:div w:id="373627522">
      <w:bodyDiv w:val="1"/>
      <w:marLeft w:val="0"/>
      <w:marRight w:val="0"/>
      <w:marTop w:val="0"/>
      <w:marBottom w:val="0"/>
      <w:divBdr>
        <w:top w:val="none" w:sz="0" w:space="0" w:color="auto"/>
        <w:left w:val="none" w:sz="0" w:space="0" w:color="auto"/>
        <w:bottom w:val="none" w:sz="0" w:space="0" w:color="auto"/>
        <w:right w:val="none" w:sz="0" w:space="0" w:color="auto"/>
      </w:divBdr>
    </w:div>
    <w:div w:id="376318581">
      <w:bodyDiv w:val="1"/>
      <w:marLeft w:val="0"/>
      <w:marRight w:val="0"/>
      <w:marTop w:val="0"/>
      <w:marBottom w:val="0"/>
      <w:divBdr>
        <w:top w:val="none" w:sz="0" w:space="0" w:color="auto"/>
        <w:left w:val="none" w:sz="0" w:space="0" w:color="auto"/>
        <w:bottom w:val="none" w:sz="0" w:space="0" w:color="auto"/>
        <w:right w:val="none" w:sz="0" w:space="0" w:color="auto"/>
      </w:divBdr>
    </w:div>
    <w:div w:id="398525222">
      <w:bodyDiv w:val="1"/>
      <w:marLeft w:val="0"/>
      <w:marRight w:val="0"/>
      <w:marTop w:val="0"/>
      <w:marBottom w:val="0"/>
      <w:divBdr>
        <w:top w:val="none" w:sz="0" w:space="0" w:color="auto"/>
        <w:left w:val="none" w:sz="0" w:space="0" w:color="auto"/>
        <w:bottom w:val="none" w:sz="0" w:space="0" w:color="auto"/>
        <w:right w:val="none" w:sz="0" w:space="0" w:color="auto"/>
      </w:divBdr>
    </w:div>
    <w:div w:id="425268762">
      <w:bodyDiv w:val="1"/>
      <w:marLeft w:val="0"/>
      <w:marRight w:val="0"/>
      <w:marTop w:val="0"/>
      <w:marBottom w:val="0"/>
      <w:divBdr>
        <w:top w:val="none" w:sz="0" w:space="0" w:color="auto"/>
        <w:left w:val="none" w:sz="0" w:space="0" w:color="auto"/>
        <w:bottom w:val="none" w:sz="0" w:space="0" w:color="auto"/>
        <w:right w:val="none" w:sz="0" w:space="0" w:color="auto"/>
      </w:divBdr>
    </w:div>
    <w:div w:id="450706603">
      <w:bodyDiv w:val="1"/>
      <w:marLeft w:val="0"/>
      <w:marRight w:val="0"/>
      <w:marTop w:val="0"/>
      <w:marBottom w:val="0"/>
      <w:divBdr>
        <w:top w:val="none" w:sz="0" w:space="0" w:color="auto"/>
        <w:left w:val="none" w:sz="0" w:space="0" w:color="auto"/>
        <w:bottom w:val="none" w:sz="0" w:space="0" w:color="auto"/>
        <w:right w:val="none" w:sz="0" w:space="0" w:color="auto"/>
      </w:divBdr>
    </w:div>
    <w:div w:id="458844073">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94690247">
      <w:bodyDiv w:val="1"/>
      <w:marLeft w:val="0"/>
      <w:marRight w:val="0"/>
      <w:marTop w:val="0"/>
      <w:marBottom w:val="0"/>
      <w:divBdr>
        <w:top w:val="none" w:sz="0" w:space="0" w:color="auto"/>
        <w:left w:val="none" w:sz="0" w:space="0" w:color="auto"/>
        <w:bottom w:val="none" w:sz="0" w:space="0" w:color="auto"/>
        <w:right w:val="none" w:sz="0" w:space="0" w:color="auto"/>
      </w:divBdr>
    </w:div>
    <w:div w:id="512457987">
      <w:bodyDiv w:val="1"/>
      <w:marLeft w:val="0"/>
      <w:marRight w:val="0"/>
      <w:marTop w:val="0"/>
      <w:marBottom w:val="0"/>
      <w:divBdr>
        <w:top w:val="none" w:sz="0" w:space="0" w:color="auto"/>
        <w:left w:val="none" w:sz="0" w:space="0" w:color="auto"/>
        <w:bottom w:val="none" w:sz="0" w:space="0" w:color="auto"/>
        <w:right w:val="none" w:sz="0" w:space="0" w:color="auto"/>
      </w:divBdr>
    </w:div>
    <w:div w:id="541408544">
      <w:bodyDiv w:val="1"/>
      <w:marLeft w:val="0"/>
      <w:marRight w:val="0"/>
      <w:marTop w:val="0"/>
      <w:marBottom w:val="0"/>
      <w:divBdr>
        <w:top w:val="none" w:sz="0" w:space="0" w:color="auto"/>
        <w:left w:val="none" w:sz="0" w:space="0" w:color="auto"/>
        <w:bottom w:val="none" w:sz="0" w:space="0" w:color="auto"/>
        <w:right w:val="none" w:sz="0" w:space="0" w:color="auto"/>
      </w:divBdr>
    </w:div>
    <w:div w:id="550270059">
      <w:bodyDiv w:val="1"/>
      <w:marLeft w:val="0"/>
      <w:marRight w:val="0"/>
      <w:marTop w:val="0"/>
      <w:marBottom w:val="0"/>
      <w:divBdr>
        <w:top w:val="none" w:sz="0" w:space="0" w:color="auto"/>
        <w:left w:val="none" w:sz="0" w:space="0" w:color="auto"/>
        <w:bottom w:val="none" w:sz="0" w:space="0" w:color="auto"/>
        <w:right w:val="none" w:sz="0" w:space="0" w:color="auto"/>
      </w:divBdr>
    </w:div>
    <w:div w:id="557327731">
      <w:bodyDiv w:val="1"/>
      <w:marLeft w:val="0"/>
      <w:marRight w:val="0"/>
      <w:marTop w:val="0"/>
      <w:marBottom w:val="0"/>
      <w:divBdr>
        <w:top w:val="none" w:sz="0" w:space="0" w:color="auto"/>
        <w:left w:val="none" w:sz="0" w:space="0" w:color="auto"/>
        <w:bottom w:val="none" w:sz="0" w:space="0" w:color="auto"/>
        <w:right w:val="none" w:sz="0" w:space="0" w:color="auto"/>
      </w:divBdr>
    </w:div>
    <w:div w:id="558128634">
      <w:bodyDiv w:val="1"/>
      <w:marLeft w:val="0"/>
      <w:marRight w:val="0"/>
      <w:marTop w:val="0"/>
      <w:marBottom w:val="0"/>
      <w:divBdr>
        <w:top w:val="none" w:sz="0" w:space="0" w:color="auto"/>
        <w:left w:val="none" w:sz="0" w:space="0" w:color="auto"/>
        <w:bottom w:val="none" w:sz="0" w:space="0" w:color="auto"/>
        <w:right w:val="none" w:sz="0" w:space="0" w:color="auto"/>
      </w:divBdr>
    </w:div>
    <w:div w:id="558441337">
      <w:bodyDiv w:val="1"/>
      <w:marLeft w:val="0"/>
      <w:marRight w:val="0"/>
      <w:marTop w:val="0"/>
      <w:marBottom w:val="0"/>
      <w:divBdr>
        <w:top w:val="none" w:sz="0" w:space="0" w:color="auto"/>
        <w:left w:val="none" w:sz="0" w:space="0" w:color="auto"/>
        <w:bottom w:val="none" w:sz="0" w:space="0" w:color="auto"/>
        <w:right w:val="none" w:sz="0" w:space="0" w:color="auto"/>
      </w:divBdr>
      <w:divsChild>
        <w:div w:id="1443265672">
          <w:marLeft w:val="0"/>
          <w:marRight w:val="0"/>
          <w:marTop w:val="0"/>
          <w:marBottom w:val="0"/>
          <w:divBdr>
            <w:top w:val="none" w:sz="0" w:space="0" w:color="auto"/>
            <w:left w:val="none" w:sz="0" w:space="0" w:color="auto"/>
            <w:bottom w:val="none" w:sz="0" w:space="0" w:color="auto"/>
            <w:right w:val="none" w:sz="0" w:space="0" w:color="auto"/>
          </w:divBdr>
        </w:div>
      </w:divsChild>
    </w:div>
    <w:div w:id="568465204">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22536899">
      <w:bodyDiv w:val="1"/>
      <w:marLeft w:val="0"/>
      <w:marRight w:val="0"/>
      <w:marTop w:val="0"/>
      <w:marBottom w:val="0"/>
      <w:divBdr>
        <w:top w:val="none" w:sz="0" w:space="0" w:color="auto"/>
        <w:left w:val="none" w:sz="0" w:space="0" w:color="auto"/>
        <w:bottom w:val="none" w:sz="0" w:space="0" w:color="auto"/>
        <w:right w:val="none" w:sz="0" w:space="0" w:color="auto"/>
      </w:divBdr>
      <w:divsChild>
        <w:div w:id="1412001310">
          <w:marLeft w:val="547"/>
          <w:marRight w:val="0"/>
          <w:marTop w:val="0"/>
          <w:marBottom w:val="0"/>
          <w:divBdr>
            <w:top w:val="none" w:sz="0" w:space="0" w:color="auto"/>
            <w:left w:val="none" w:sz="0" w:space="0" w:color="auto"/>
            <w:bottom w:val="none" w:sz="0" w:space="0" w:color="auto"/>
            <w:right w:val="none" w:sz="0" w:space="0" w:color="auto"/>
          </w:divBdr>
        </w:div>
      </w:divsChild>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33681927">
      <w:bodyDiv w:val="1"/>
      <w:marLeft w:val="0"/>
      <w:marRight w:val="0"/>
      <w:marTop w:val="0"/>
      <w:marBottom w:val="0"/>
      <w:divBdr>
        <w:top w:val="none" w:sz="0" w:space="0" w:color="auto"/>
        <w:left w:val="none" w:sz="0" w:space="0" w:color="auto"/>
        <w:bottom w:val="none" w:sz="0" w:space="0" w:color="auto"/>
        <w:right w:val="none" w:sz="0" w:space="0" w:color="auto"/>
      </w:divBdr>
    </w:div>
    <w:div w:id="647514504">
      <w:bodyDiv w:val="1"/>
      <w:marLeft w:val="0"/>
      <w:marRight w:val="0"/>
      <w:marTop w:val="0"/>
      <w:marBottom w:val="0"/>
      <w:divBdr>
        <w:top w:val="none" w:sz="0" w:space="0" w:color="auto"/>
        <w:left w:val="none" w:sz="0" w:space="0" w:color="auto"/>
        <w:bottom w:val="none" w:sz="0" w:space="0" w:color="auto"/>
        <w:right w:val="none" w:sz="0" w:space="0" w:color="auto"/>
      </w:divBdr>
    </w:div>
    <w:div w:id="658651440">
      <w:bodyDiv w:val="1"/>
      <w:marLeft w:val="0"/>
      <w:marRight w:val="0"/>
      <w:marTop w:val="0"/>
      <w:marBottom w:val="0"/>
      <w:divBdr>
        <w:top w:val="none" w:sz="0" w:space="0" w:color="auto"/>
        <w:left w:val="none" w:sz="0" w:space="0" w:color="auto"/>
        <w:bottom w:val="none" w:sz="0" w:space="0" w:color="auto"/>
        <w:right w:val="none" w:sz="0" w:space="0" w:color="auto"/>
      </w:divBdr>
    </w:div>
    <w:div w:id="662316644">
      <w:bodyDiv w:val="1"/>
      <w:marLeft w:val="0"/>
      <w:marRight w:val="0"/>
      <w:marTop w:val="0"/>
      <w:marBottom w:val="0"/>
      <w:divBdr>
        <w:top w:val="none" w:sz="0" w:space="0" w:color="auto"/>
        <w:left w:val="none" w:sz="0" w:space="0" w:color="auto"/>
        <w:bottom w:val="none" w:sz="0" w:space="0" w:color="auto"/>
        <w:right w:val="none" w:sz="0" w:space="0" w:color="auto"/>
      </w:divBdr>
    </w:div>
    <w:div w:id="671034190">
      <w:bodyDiv w:val="1"/>
      <w:marLeft w:val="0"/>
      <w:marRight w:val="0"/>
      <w:marTop w:val="0"/>
      <w:marBottom w:val="0"/>
      <w:divBdr>
        <w:top w:val="none" w:sz="0" w:space="0" w:color="auto"/>
        <w:left w:val="none" w:sz="0" w:space="0" w:color="auto"/>
        <w:bottom w:val="none" w:sz="0" w:space="0" w:color="auto"/>
        <w:right w:val="none" w:sz="0" w:space="0" w:color="auto"/>
      </w:divBdr>
    </w:div>
    <w:div w:id="671488515">
      <w:bodyDiv w:val="1"/>
      <w:marLeft w:val="0"/>
      <w:marRight w:val="0"/>
      <w:marTop w:val="0"/>
      <w:marBottom w:val="0"/>
      <w:divBdr>
        <w:top w:val="none" w:sz="0" w:space="0" w:color="auto"/>
        <w:left w:val="none" w:sz="0" w:space="0" w:color="auto"/>
        <w:bottom w:val="none" w:sz="0" w:space="0" w:color="auto"/>
        <w:right w:val="none" w:sz="0" w:space="0" w:color="auto"/>
      </w:divBdr>
    </w:div>
    <w:div w:id="672682170">
      <w:bodyDiv w:val="1"/>
      <w:marLeft w:val="0"/>
      <w:marRight w:val="0"/>
      <w:marTop w:val="0"/>
      <w:marBottom w:val="0"/>
      <w:divBdr>
        <w:top w:val="none" w:sz="0" w:space="0" w:color="auto"/>
        <w:left w:val="none" w:sz="0" w:space="0" w:color="auto"/>
        <w:bottom w:val="none" w:sz="0" w:space="0" w:color="auto"/>
        <w:right w:val="none" w:sz="0" w:space="0" w:color="auto"/>
      </w:divBdr>
    </w:div>
    <w:div w:id="680163446">
      <w:bodyDiv w:val="1"/>
      <w:marLeft w:val="0"/>
      <w:marRight w:val="0"/>
      <w:marTop w:val="0"/>
      <w:marBottom w:val="0"/>
      <w:divBdr>
        <w:top w:val="none" w:sz="0" w:space="0" w:color="auto"/>
        <w:left w:val="none" w:sz="0" w:space="0" w:color="auto"/>
        <w:bottom w:val="none" w:sz="0" w:space="0" w:color="auto"/>
        <w:right w:val="none" w:sz="0" w:space="0" w:color="auto"/>
      </w:divBdr>
    </w:div>
    <w:div w:id="684862511">
      <w:bodyDiv w:val="1"/>
      <w:marLeft w:val="0"/>
      <w:marRight w:val="0"/>
      <w:marTop w:val="0"/>
      <w:marBottom w:val="0"/>
      <w:divBdr>
        <w:top w:val="none" w:sz="0" w:space="0" w:color="auto"/>
        <w:left w:val="none" w:sz="0" w:space="0" w:color="auto"/>
        <w:bottom w:val="none" w:sz="0" w:space="0" w:color="auto"/>
        <w:right w:val="none" w:sz="0" w:space="0" w:color="auto"/>
      </w:divBdr>
    </w:div>
    <w:div w:id="695890151">
      <w:bodyDiv w:val="1"/>
      <w:marLeft w:val="0"/>
      <w:marRight w:val="0"/>
      <w:marTop w:val="0"/>
      <w:marBottom w:val="0"/>
      <w:divBdr>
        <w:top w:val="none" w:sz="0" w:space="0" w:color="auto"/>
        <w:left w:val="none" w:sz="0" w:space="0" w:color="auto"/>
        <w:bottom w:val="none" w:sz="0" w:space="0" w:color="auto"/>
        <w:right w:val="none" w:sz="0" w:space="0" w:color="auto"/>
      </w:divBdr>
      <w:divsChild>
        <w:div w:id="998771343">
          <w:marLeft w:val="0"/>
          <w:marRight w:val="0"/>
          <w:marTop w:val="0"/>
          <w:marBottom w:val="0"/>
          <w:divBdr>
            <w:top w:val="none" w:sz="0" w:space="0" w:color="auto"/>
            <w:left w:val="none" w:sz="0" w:space="0" w:color="auto"/>
            <w:bottom w:val="none" w:sz="0" w:space="0" w:color="auto"/>
            <w:right w:val="none" w:sz="0" w:space="0" w:color="auto"/>
          </w:divBdr>
        </w:div>
      </w:divsChild>
    </w:div>
    <w:div w:id="735317746">
      <w:bodyDiv w:val="1"/>
      <w:marLeft w:val="0"/>
      <w:marRight w:val="0"/>
      <w:marTop w:val="0"/>
      <w:marBottom w:val="0"/>
      <w:divBdr>
        <w:top w:val="none" w:sz="0" w:space="0" w:color="auto"/>
        <w:left w:val="none" w:sz="0" w:space="0" w:color="auto"/>
        <w:bottom w:val="none" w:sz="0" w:space="0" w:color="auto"/>
        <w:right w:val="none" w:sz="0" w:space="0" w:color="auto"/>
      </w:divBdr>
    </w:div>
    <w:div w:id="74357504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52622962">
      <w:bodyDiv w:val="1"/>
      <w:marLeft w:val="0"/>
      <w:marRight w:val="0"/>
      <w:marTop w:val="0"/>
      <w:marBottom w:val="0"/>
      <w:divBdr>
        <w:top w:val="none" w:sz="0" w:space="0" w:color="auto"/>
        <w:left w:val="none" w:sz="0" w:space="0" w:color="auto"/>
        <w:bottom w:val="none" w:sz="0" w:space="0" w:color="auto"/>
        <w:right w:val="none" w:sz="0" w:space="0" w:color="auto"/>
      </w:divBdr>
    </w:div>
    <w:div w:id="760491118">
      <w:bodyDiv w:val="1"/>
      <w:marLeft w:val="0"/>
      <w:marRight w:val="0"/>
      <w:marTop w:val="0"/>
      <w:marBottom w:val="0"/>
      <w:divBdr>
        <w:top w:val="none" w:sz="0" w:space="0" w:color="auto"/>
        <w:left w:val="none" w:sz="0" w:space="0" w:color="auto"/>
        <w:bottom w:val="none" w:sz="0" w:space="0" w:color="auto"/>
        <w:right w:val="none" w:sz="0" w:space="0" w:color="auto"/>
      </w:divBdr>
    </w:div>
    <w:div w:id="771390473">
      <w:bodyDiv w:val="1"/>
      <w:marLeft w:val="0"/>
      <w:marRight w:val="0"/>
      <w:marTop w:val="0"/>
      <w:marBottom w:val="0"/>
      <w:divBdr>
        <w:top w:val="none" w:sz="0" w:space="0" w:color="auto"/>
        <w:left w:val="none" w:sz="0" w:space="0" w:color="auto"/>
        <w:bottom w:val="none" w:sz="0" w:space="0" w:color="auto"/>
        <w:right w:val="none" w:sz="0" w:space="0" w:color="auto"/>
      </w:divBdr>
    </w:div>
    <w:div w:id="778570189">
      <w:bodyDiv w:val="1"/>
      <w:marLeft w:val="0"/>
      <w:marRight w:val="0"/>
      <w:marTop w:val="0"/>
      <w:marBottom w:val="0"/>
      <w:divBdr>
        <w:top w:val="none" w:sz="0" w:space="0" w:color="auto"/>
        <w:left w:val="none" w:sz="0" w:space="0" w:color="auto"/>
        <w:bottom w:val="none" w:sz="0" w:space="0" w:color="auto"/>
        <w:right w:val="none" w:sz="0" w:space="0" w:color="auto"/>
      </w:divBdr>
    </w:div>
    <w:div w:id="788665663">
      <w:bodyDiv w:val="1"/>
      <w:marLeft w:val="0"/>
      <w:marRight w:val="0"/>
      <w:marTop w:val="0"/>
      <w:marBottom w:val="0"/>
      <w:divBdr>
        <w:top w:val="none" w:sz="0" w:space="0" w:color="auto"/>
        <w:left w:val="none" w:sz="0" w:space="0" w:color="auto"/>
        <w:bottom w:val="none" w:sz="0" w:space="0" w:color="auto"/>
        <w:right w:val="none" w:sz="0" w:space="0" w:color="auto"/>
      </w:divBdr>
    </w:div>
    <w:div w:id="789976603">
      <w:bodyDiv w:val="1"/>
      <w:marLeft w:val="0"/>
      <w:marRight w:val="0"/>
      <w:marTop w:val="0"/>
      <w:marBottom w:val="0"/>
      <w:divBdr>
        <w:top w:val="none" w:sz="0" w:space="0" w:color="auto"/>
        <w:left w:val="none" w:sz="0" w:space="0" w:color="auto"/>
        <w:bottom w:val="none" w:sz="0" w:space="0" w:color="auto"/>
        <w:right w:val="none" w:sz="0" w:space="0" w:color="auto"/>
      </w:divBdr>
    </w:div>
    <w:div w:id="797913048">
      <w:bodyDiv w:val="1"/>
      <w:marLeft w:val="0"/>
      <w:marRight w:val="0"/>
      <w:marTop w:val="0"/>
      <w:marBottom w:val="0"/>
      <w:divBdr>
        <w:top w:val="none" w:sz="0" w:space="0" w:color="auto"/>
        <w:left w:val="none" w:sz="0" w:space="0" w:color="auto"/>
        <w:bottom w:val="none" w:sz="0" w:space="0" w:color="auto"/>
        <w:right w:val="none" w:sz="0" w:space="0" w:color="auto"/>
      </w:divBdr>
    </w:div>
    <w:div w:id="802305657">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09711106">
      <w:bodyDiv w:val="1"/>
      <w:marLeft w:val="0"/>
      <w:marRight w:val="0"/>
      <w:marTop w:val="0"/>
      <w:marBottom w:val="0"/>
      <w:divBdr>
        <w:top w:val="none" w:sz="0" w:space="0" w:color="auto"/>
        <w:left w:val="none" w:sz="0" w:space="0" w:color="auto"/>
        <w:bottom w:val="none" w:sz="0" w:space="0" w:color="auto"/>
        <w:right w:val="none" w:sz="0" w:space="0" w:color="auto"/>
      </w:divBdr>
    </w:div>
    <w:div w:id="834345789">
      <w:bodyDiv w:val="1"/>
      <w:marLeft w:val="0"/>
      <w:marRight w:val="0"/>
      <w:marTop w:val="0"/>
      <w:marBottom w:val="0"/>
      <w:divBdr>
        <w:top w:val="none" w:sz="0" w:space="0" w:color="auto"/>
        <w:left w:val="none" w:sz="0" w:space="0" w:color="auto"/>
        <w:bottom w:val="none" w:sz="0" w:space="0" w:color="auto"/>
        <w:right w:val="none" w:sz="0" w:space="0" w:color="auto"/>
      </w:divBdr>
      <w:divsChild>
        <w:div w:id="357588923">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839007254">
      <w:bodyDiv w:val="1"/>
      <w:marLeft w:val="0"/>
      <w:marRight w:val="0"/>
      <w:marTop w:val="0"/>
      <w:marBottom w:val="0"/>
      <w:divBdr>
        <w:top w:val="none" w:sz="0" w:space="0" w:color="auto"/>
        <w:left w:val="none" w:sz="0" w:space="0" w:color="auto"/>
        <w:bottom w:val="none" w:sz="0" w:space="0" w:color="auto"/>
        <w:right w:val="none" w:sz="0" w:space="0" w:color="auto"/>
      </w:divBdr>
    </w:div>
    <w:div w:id="860513955">
      <w:bodyDiv w:val="1"/>
      <w:marLeft w:val="0"/>
      <w:marRight w:val="0"/>
      <w:marTop w:val="0"/>
      <w:marBottom w:val="0"/>
      <w:divBdr>
        <w:top w:val="none" w:sz="0" w:space="0" w:color="auto"/>
        <w:left w:val="none" w:sz="0" w:space="0" w:color="auto"/>
        <w:bottom w:val="none" w:sz="0" w:space="0" w:color="auto"/>
        <w:right w:val="none" w:sz="0" w:space="0" w:color="auto"/>
      </w:divBdr>
    </w:div>
    <w:div w:id="875462452">
      <w:bodyDiv w:val="1"/>
      <w:marLeft w:val="0"/>
      <w:marRight w:val="0"/>
      <w:marTop w:val="0"/>
      <w:marBottom w:val="0"/>
      <w:divBdr>
        <w:top w:val="none" w:sz="0" w:space="0" w:color="auto"/>
        <w:left w:val="none" w:sz="0" w:space="0" w:color="auto"/>
        <w:bottom w:val="none" w:sz="0" w:space="0" w:color="auto"/>
        <w:right w:val="none" w:sz="0" w:space="0" w:color="auto"/>
      </w:divBdr>
    </w:div>
    <w:div w:id="909995461">
      <w:bodyDiv w:val="1"/>
      <w:marLeft w:val="0"/>
      <w:marRight w:val="0"/>
      <w:marTop w:val="0"/>
      <w:marBottom w:val="0"/>
      <w:divBdr>
        <w:top w:val="none" w:sz="0" w:space="0" w:color="auto"/>
        <w:left w:val="none" w:sz="0" w:space="0" w:color="auto"/>
        <w:bottom w:val="none" w:sz="0" w:space="0" w:color="auto"/>
        <w:right w:val="none" w:sz="0" w:space="0" w:color="auto"/>
      </w:divBdr>
    </w:div>
    <w:div w:id="924415785">
      <w:bodyDiv w:val="1"/>
      <w:marLeft w:val="0"/>
      <w:marRight w:val="0"/>
      <w:marTop w:val="0"/>
      <w:marBottom w:val="0"/>
      <w:divBdr>
        <w:top w:val="none" w:sz="0" w:space="0" w:color="auto"/>
        <w:left w:val="none" w:sz="0" w:space="0" w:color="auto"/>
        <w:bottom w:val="none" w:sz="0" w:space="0" w:color="auto"/>
        <w:right w:val="none" w:sz="0" w:space="0" w:color="auto"/>
      </w:divBdr>
    </w:div>
    <w:div w:id="930816545">
      <w:bodyDiv w:val="1"/>
      <w:marLeft w:val="0"/>
      <w:marRight w:val="0"/>
      <w:marTop w:val="0"/>
      <w:marBottom w:val="0"/>
      <w:divBdr>
        <w:top w:val="none" w:sz="0" w:space="0" w:color="auto"/>
        <w:left w:val="none" w:sz="0" w:space="0" w:color="auto"/>
        <w:bottom w:val="none" w:sz="0" w:space="0" w:color="auto"/>
        <w:right w:val="none" w:sz="0" w:space="0" w:color="auto"/>
      </w:divBdr>
    </w:div>
    <w:div w:id="944118470">
      <w:bodyDiv w:val="1"/>
      <w:marLeft w:val="0"/>
      <w:marRight w:val="0"/>
      <w:marTop w:val="0"/>
      <w:marBottom w:val="0"/>
      <w:divBdr>
        <w:top w:val="none" w:sz="0" w:space="0" w:color="auto"/>
        <w:left w:val="none" w:sz="0" w:space="0" w:color="auto"/>
        <w:bottom w:val="none" w:sz="0" w:space="0" w:color="auto"/>
        <w:right w:val="none" w:sz="0" w:space="0" w:color="auto"/>
      </w:divBdr>
    </w:div>
    <w:div w:id="960720981">
      <w:bodyDiv w:val="1"/>
      <w:marLeft w:val="0"/>
      <w:marRight w:val="0"/>
      <w:marTop w:val="0"/>
      <w:marBottom w:val="0"/>
      <w:divBdr>
        <w:top w:val="none" w:sz="0" w:space="0" w:color="auto"/>
        <w:left w:val="none" w:sz="0" w:space="0" w:color="auto"/>
        <w:bottom w:val="none" w:sz="0" w:space="0" w:color="auto"/>
        <w:right w:val="none" w:sz="0" w:space="0" w:color="auto"/>
      </w:divBdr>
    </w:div>
    <w:div w:id="960723888">
      <w:bodyDiv w:val="1"/>
      <w:marLeft w:val="0"/>
      <w:marRight w:val="0"/>
      <w:marTop w:val="0"/>
      <w:marBottom w:val="0"/>
      <w:divBdr>
        <w:top w:val="none" w:sz="0" w:space="0" w:color="auto"/>
        <w:left w:val="none" w:sz="0" w:space="0" w:color="auto"/>
        <w:bottom w:val="none" w:sz="0" w:space="0" w:color="auto"/>
        <w:right w:val="none" w:sz="0" w:space="0" w:color="auto"/>
      </w:divBdr>
    </w:div>
    <w:div w:id="961693829">
      <w:bodyDiv w:val="1"/>
      <w:marLeft w:val="0"/>
      <w:marRight w:val="0"/>
      <w:marTop w:val="0"/>
      <w:marBottom w:val="0"/>
      <w:divBdr>
        <w:top w:val="none" w:sz="0" w:space="0" w:color="auto"/>
        <w:left w:val="none" w:sz="0" w:space="0" w:color="auto"/>
        <w:bottom w:val="none" w:sz="0" w:space="0" w:color="auto"/>
        <w:right w:val="none" w:sz="0" w:space="0" w:color="auto"/>
      </w:divBdr>
    </w:div>
    <w:div w:id="988165768">
      <w:bodyDiv w:val="1"/>
      <w:marLeft w:val="0"/>
      <w:marRight w:val="0"/>
      <w:marTop w:val="0"/>
      <w:marBottom w:val="0"/>
      <w:divBdr>
        <w:top w:val="none" w:sz="0" w:space="0" w:color="auto"/>
        <w:left w:val="none" w:sz="0" w:space="0" w:color="auto"/>
        <w:bottom w:val="none" w:sz="0" w:space="0" w:color="auto"/>
        <w:right w:val="none" w:sz="0" w:space="0" w:color="auto"/>
      </w:divBdr>
      <w:divsChild>
        <w:div w:id="459493925">
          <w:marLeft w:val="0"/>
          <w:marRight w:val="0"/>
          <w:marTop w:val="0"/>
          <w:marBottom w:val="0"/>
          <w:divBdr>
            <w:top w:val="none" w:sz="0" w:space="0" w:color="auto"/>
            <w:left w:val="none" w:sz="0" w:space="0" w:color="auto"/>
            <w:bottom w:val="none" w:sz="0" w:space="0" w:color="auto"/>
            <w:right w:val="none" w:sz="0" w:space="0" w:color="auto"/>
          </w:divBdr>
        </w:div>
      </w:divsChild>
    </w:div>
    <w:div w:id="993723662">
      <w:bodyDiv w:val="1"/>
      <w:marLeft w:val="0"/>
      <w:marRight w:val="0"/>
      <w:marTop w:val="0"/>
      <w:marBottom w:val="0"/>
      <w:divBdr>
        <w:top w:val="none" w:sz="0" w:space="0" w:color="auto"/>
        <w:left w:val="none" w:sz="0" w:space="0" w:color="auto"/>
        <w:bottom w:val="none" w:sz="0" w:space="0" w:color="auto"/>
        <w:right w:val="none" w:sz="0" w:space="0" w:color="auto"/>
      </w:divBdr>
    </w:div>
    <w:div w:id="1001080330">
      <w:bodyDiv w:val="1"/>
      <w:marLeft w:val="0"/>
      <w:marRight w:val="0"/>
      <w:marTop w:val="0"/>
      <w:marBottom w:val="0"/>
      <w:divBdr>
        <w:top w:val="none" w:sz="0" w:space="0" w:color="auto"/>
        <w:left w:val="none" w:sz="0" w:space="0" w:color="auto"/>
        <w:bottom w:val="none" w:sz="0" w:space="0" w:color="auto"/>
        <w:right w:val="none" w:sz="0" w:space="0" w:color="auto"/>
      </w:divBdr>
    </w:div>
    <w:div w:id="1004163687">
      <w:bodyDiv w:val="1"/>
      <w:marLeft w:val="0"/>
      <w:marRight w:val="0"/>
      <w:marTop w:val="0"/>
      <w:marBottom w:val="0"/>
      <w:divBdr>
        <w:top w:val="none" w:sz="0" w:space="0" w:color="auto"/>
        <w:left w:val="none" w:sz="0" w:space="0" w:color="auto"/>
        <w:bottom w:val="none" w:sz="0" w:space="0" w:color="auto"/>
        <w:right w:val="none" w:sz="0" w:space="0" w:color="auto"/>
      </w:divBdr>
      <w:divsChild>
        <w:div w:id="2064401975">
          <w:marLeft w:val="0"/>
          <w:marRight w:val="0"/>
          <w:marTop w:val="0"/>
          <w:marBottom w:val="0"/>
          <w:divBdr>
            <w:top w:val="none" w:sz="0" w:space="0" w:color="auto"/>
            <w:left w:val="none" w:sz="0" w:space="0" w:color="auto"/>
            <w:bottom w:val="none" w:sz="0" w:space="0" w:color="auto"/>
            <w:right w:val="none" w:sz="0" w:space="0" w:color="auto"/>
          </w:divBdr>
          <w:divsChild>
            <w:div w:id="688409442">
              <w:marLeft w:val="0"/>
              <w:marRight w:val="0"/>
              <w:marTop w:val="0"/>
              <w:marBottom w:val="0"/>
              <w:divBdr>
                <w:top w:val="none" w:sz="0" w:space="0" w:color="auto"/>
                <w:left w:val="none" w:sz="0" w:space="0" w:color="auto"/>
                <w:bottom w:val="none" w:sz="0" w:space="0" w:color="auto"/>
                <w:right w:val="none" w:sz="0" w:space="0" w:color="auto"/>
              </w:divBdr>
              <w:divsChild>
                <w:div w:id="1921013420">
                  <w:marLeft w:val="0"/>
                  <w:marRight w:val="0"/>
                  <w:marTop w:val="0"/>
                  <w:marBottom w:val="0"/>
                  <w:divBdr>
                    <w:top w:val="none" w:sz="0" w:space="0" w:color="auto"/>
                    <w:left w:val="none" w:sz="0" w:space="0" w:color="auto"/>
                    <w:bottom w:val="none" w:sz="0" w:space="0" w:color="auto"/>
                    <w:right w:val="none" w:sz="0" w:space="0" w:color="auto"/>
                  </w:divBdr>
                  <w:divsChild>
                    <w:div w:id="309333273">
                      <w:marLeft w:val="0"/>
                      <w:marRight w:val="0"/>
                      <w:marTop w:val="0"/>
                      <w:marBottom w:val="0"/>
                      <w:divBdr>
                        <w:top w:val="none" w:sz="0" w:space="0" w:color="auto"/>
                        <w:left w:val="none" w:sz="0" w:space="0" w:color="auto"/>
                        <w:bottom w:val="none" w:sz="0" w:space="0" w:color="auto"/>
                        <w:right w:val="none" w:sz="0" w:space="0" w:color="auto"/>
                      </w:divBdr>
                      <w:divsChild>
                        <w:div w:id="1846096216">
                          <w:marLeft w:val="0"/>
                          <w:marRight w:val="0"/>
                          <w:marTop w:val="0"/>
                          <w:marBottom w:val="0"/>
                          <w:divBdr>
                            <w:top w:val="none" w:sz="0" w:space="0" w:color="auto"/>
                            <w:left w:val="none" w:sz="0" w:space="0" w:color="auto"/>
                            <w:bottom w:val="none" w:sz="0" w:space="0" w:color="auto"/>
                            <w:right w:val="none" w:sz="0" w:space="0" w:color="auto"/>
                          </w:divBdr>
                          <w:divsChild>
                            <w:div w:id="442503255">
                              <w:marLeft w:val="0"/>
                              <w:marRight w:val="0"/>
                              <w:marTop w:val="0"/>
                              <w:marBottom w:val="0"/>
                              <w:divBdr>
                                <w:top w:val="none" w:sz="0" w:space="0" w:color="auto"/>
                                <w:left w:val="none" w:sz="0" w:space="0" w:color="auto"/>
                                <w:bottom w:val="none" w:sz="0" w:space="0" w:color="auto"/>
                                <w:right w:val="none" w:sz="0" w:space="0" w:color="auto"/>
                              </w:divBdr>
                              <w:divsChild>
                                <w:div w:id="1257713474">
                                  <w:marLeft w:val="0"/>
                                  <w:marRight w:val="0"/>
                                  <w:marTop w:val="0"/>
                                  <w:marBottom w:val="0"/>
                                  <w:divBdr>
                                    <w:top w:val="none" w:sz="0" w:space="0" w:color="auto"/>
                                    <w:left w:val="none" w:sz="0" w:space="0" w:color="auto"/>
                                    <w:bottom w:val="none" w:sz="0" w:space="0" w:color="auto"/>
                                    <w:right w:val="none" w:sz="0" w:space="0" w:color="auto"/>
                                  </w:divBdr>
                                  <w:divsChild>
                                    <w:div w:id="10735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1248367">
      <w:bodyDiv w:val="1"/>
      <w:marLeft w:val="0"/>
      <w:marRight w:val="0"/>
      <w:marTop w:val="0"/>
      <w:marBottom w:val="0"/>
      <w:divBdr>
        <w:top w:val="none" w:sz="0" w:space="0" w:color="auto"/>
        <w:left w:val="none" w:sz="0" w:space="0" w:color="auto"/>
        <w:bottom w:val="none" w:sz="0" w:space="0" w:color="auto"/>
        <w:right w:val="none" w:sz="0" w:space="0" w:color="auto"/>
      </w:divBdr>
    </w:div>
    <w:div w:id="1041982585">
      <w:bodyDiv w:val="1"/>
      <w:marLeft w:val="0"/>
      <w:marRight w:val="0"/>
      <w:marTop w:val="0"/>
      <w:marBottom w:val="0"/>
      <w:divBdr>
        <w:top w:val="none" w:sz="0" w:space="0" w:color="auto"/>
        <w:left w:val="none" w:sz="0" w:space="0" w:color="auto"/>
        <w:bottom w:val="none" w:sz="0" w:space="0" w:color="auto"/>
        <w:right w:val="none" w:sz="0" w:space="0" w:color="auto"/>
      </w:divBdr>
    </w:div>
    <w:div w:id="1057434920">
      <w:bodyDiv w:val="1"/>
      <w:marLeft w:val="0"/>
      <w:marRight w:val="0"/>
      <w:marTop w:val="0"/>
      <w:marBottom w:val="0"/>
      <w:divBdr>
        <w:top w:val="none" w:sz="0" w:space="0" w:color="auto"/>
        <w:left w:val="none" w:sz="0" w:space="0" w:color="auto"/>
        <w:bottom w:val="none" w:sz="0" w:space="0" w:color="auto"/>
        <w:right w:val="none" w:sz="0" w:space="0" w:color="auto"/>
      </w:divBdr>
    </w:div>
    <w:div w:id="1107853004">
      <w:bodyDiv w:val="1"/>
      <w:marLeft w:val="0"/>
      <w:marRight w:val="0"/>
      <w:marTop w:val="0"/>
      <w:marBottom w:val="0"/>
      <w:divBdr>
        <w:top w:val="none" w:sz="0" w:space="0" w:color="auto"/>
        <w:left w:val="none" w:sz="0" w:space="0" w:color="auto"/>
        <w:bottom w:val="none" w:sz="0" w:space="0" w:color="auto"/>
        <w:right w:val="none" w:sz="0" w:space="0" w:color="auto"/>
      </w:divBdr>
    </w:div>
    <w:div w:id="1114976935">
      <w:bodyDiv w:val="1"/>
      <w:marLeft w:val="0"/>
      <w:marRight w:val="0"/>
      <w:marTop w:val="0"/>
      <w:marBottom w:val="0"/>
      <w:divBdr>
        <w:top w:val="none" w:sz="0" w:space="0" w:color="auto"/>
        <w:left w:val="none" w:sz="0" w:space="0" w:color="auto"/>
        <w:bottom w:val="none" w:sz="0" w:space="0" w:color="auto"/>
        <w:right w:val="none" w:sz="0" w:space="0" w:color="auto"/>
      </w:divBdr>
      <w:divsChild>
        <w:div w:id="638848646">
          <w:marLeft w:val="547"/>
          <w:marRight w:val="0"/>
          <w:marTop w:val="0"/>
          <w:marBottom w:val="0"/>
          <w:divBdr>
            <w:top w:val="none" w:sz="0" w:space="0" w:color="auto"/>
            <w:left w:val="none" w:sz="0" w:space="0" w:color="auto"/>
            <w:bottom w:val="none" w:sz="0" w:space="0" w:color="auto"/>
            <w:right w:val="none" w:sz="0" w:space="0" w:color="auto"/>
          </w:divBdr>
        </w:div>
      </w:divsChild>
    </w:div>
    <w:div w:id="1138033176">
      <w:bodyDiv w:val="1"/>
      <w:marLeft w:val="0"/>
      <w:marRight w:val="0"/>
      <w:marTop w:val="0"/>
      <w:marBottom w:val="0"/>
      <w:divBdr>
        <w:top w:val="none" w:sz="0" w:space="0" w:color="auto"/>
        <w:left w:val="none" w:sz="0" w:space="0" w:color="auto"/>
        <w:bottom w:val="none" w:sz="0" w:space="0" w:color="auto"/>
        <w:right w:val="none" w:sz="0" w:space="0" w:color="auto"/>
      </w:divBdr>
    </w:div>
    <w:div w:id="1146357778">
      <w:bodyDiv w:val="1"/>
      <w:marLeft w:val="0"/>
      <w:marRight w:val="0"/>
      <w:marTop w:val="0"/>
      <w:marBottom w:val="0"/>
      <w:divBdr>
        <w:top w:val="none" w:sz="0" w:space="0" w:color="auto"/>
        <w:left w:val="none" w:sz="0" w:space="0" w:color="auto"/>
        <w:bottom w:val="none" w:sz="0" w:space="0" w:color="auto"/>
        <w:right w:val="none" w:sz="0" w:space="0" w:color="auto"/>
      </w:divBdr>
    </w:div>
    <w:div w:id="1156651587">
      <w:bodyDiv w:val="1"/>
      <w:marLeft w:val="0"/>
      <w:marRight w:val="0"/>
      <w:marTop w:val="0"/>
      <w:marBottom w:val="0"/>
      <w:divBdr>
        <w:top w:val="none" w:sz="0" w:space="0" w:color="auto"/>
        <w:left w:val="none" w:sz="0" w:space="0" w:color="auto"/>
        <w:bottom w:val="none" w:sz="0" w:space="0" w:color="auto"/>
        <w:right w:val="none" w:sz="0" w:space="0" w:color="auto"/>
      </w:divBdr>
    </w:div>
    <w:div w:id="1168057640">
      <w:bodyDiv w:val="1"/>
      <w:marLeft w:val="0"/>
      <w:marRight w:val="0"/>
      <w:marTop w:val="0"/>
      <w:marBottom w:val="0"/>
      <w:divBdr>
        <w:top w:val="none" w:sz="0" w:space="0" w:color="auto"/>
        <w:left w:val="none" w:sz="0" w:space="0" w:color="auto"/>
        <w:bottom w:val="none" w:sz="0" w:space="0" w:color="auto"/>
        <w:right w:val="none" w:sz="0" w:space="0" w:color="auto"/>
      </w:divBdr>
    </w:div>
    <w:div w:id="1191840707">
      <w:bodyDiv w:val="1"/>
      <w:marLeft w:val="0"/>
      <w:marRight w:val="0"/>
      <w:marTop w:val="0"/>
      <w:marBottom w:val="0"/>
      <w:divBdr>
        <w:top w:val="none" w:sz="0" w:space="0" w:color="auto"/>
        <w:left w:val="none" w:sz="0" w:space="0" w:color="auto"/>
        <w:bottom w:val="none" w:sz="0" w:space="0" w:color="auto"/>
        <w:right w:val="none" w:sz="0" w:space="0" w:color="auto"/>
      </w:divBdr>
    </w:div>
    <w:div w:id="1217744182">
      <w:bodyDiv w:val="1"/>
      <w:marLeft w:val="0"/>
      <w:marRight w:val="0"/>
      <w:marTop w:val="0"/>
      <w:marBottom w:val="0"/>
      <w:divBdr>
        <w:top w:val="none" w:sz="0" w:space="0" w:color="auto"/>
        <w:left w:val="none" w:sz="0" w:space="0" w:color="auto"/>
        <w:bottom w:val="none" w:sz="0" w:space="0" w:color="auto"/>
        <w:right w:val="none" w:sz="0" w:space="0" w:color="auto"/>
      </w:divBdr>
    </w:div>
    <w:div w:id="1236667587">
      <w:bodyDiv w:val="1"/>
      <w:marLeft w:val="0"/>
      <w:marRight w:val="0"/>
      <w:marTop w:val="0"/>
      <w:marBottom w:val="0"/>
      <w:divBdr>
        <w:top w:val="none" w:sz="0" w:space="0" w:color="auto"/>
        <w:left w:val="none" w:sz="0" w:space="0" w:color="auto"/>
        <w:bottom w:val="none" w:sz="0" w:space="0" w:color="auto"/>
        <w:right w:val="none" w:sz="0" w:space="0" w:color="auto"/>
      </w:divBdr>
    </w:div>
    <w:div w:id="1247685541">
      <w:bodyDiv w:val="1"/>
      <w:marLeft w:val="0"/>
      <w:marRight w:val="0"/>
      <w:marTop w:val="0"/>
      <w:marBottom w:val="0"/>
      <w:divBdr>
        <w:top w:val="none" w:sz="0" w:space="0" w:color="auto"/>
        <w:left w:val="none" w:sz="0" w:space="0" w:color="auto"/>
        <w:bottom w:val="none" w:sz="0" w:space="0" w:color="auto"/>
        <w:right w:val="none" w:sz="0" w:space="0" w:color="auto"/>
      </w:divBdr>
    </w:div>
    <w:div w:id="1275744453">
      <w:bodyDiv w:val="1"/>
      <w:marLeft w:val="0"/>
      <w:marRight w:val="0"/>
      <w:marTop w:val="0"/>
      <w:marBottom w:val="0"/>
      <w:divBdr>
        <w:top w:val="none" w:sz="0" w:space="0" w:color="auto"/>
        <w:left w:val="none" w:sz="0" w:space="0" w:color="auto"/>
        <w:bottom w:val="none" w:sz="0" w:space="0" w:color="auto"/>
        <w:right w:val="none" w:sz="0" w:space="0" w:color="auto"/>
      </w:divBdr>
    </w:div>
    <w:div w:id="1286081712">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292512351">
      <w:bodyDiv w:val="1"/>
      <w:marLeft w:val="0"/>
      <w:marRight w:val="0"/>
      <w:marTop w:val="0"/>
      <w:marBottom w:val="0"/>
      <w:divBdr>
        <w:top w:val="none" w:sz="0" w:space="0" w:color="auto"/>
        <w:left w:val="none" w:sz="0" w:space="0" w:color="auto"/>
        <w:bottom w:val="none" w:sz="0" w:space="0" w:color="auto"/>
        <w:right w:val="none" w:sz="0" w:space="0" w:color="auto"/>
      </w:divBdr>
    </w:div>
    <w:div w:id="1301303184">
      <w:bodyDiv w:val="1"/>
      <w:marLeft w:val="0"/>
      <w:marRight w:val="0"/>
      <w:marTop w:val="0"/>
      <w:marBottom w:val="0"/>
      <w:divBdr>
        <w:top w:val="none" w:sz="0" w:space="0" w:color="auto"/>
        <w:left w:val="none" w:sz="0" w:space="0" w:color="auto"/>
        <w:bottom w:val="none" w:sz="0" w:space="0" w:color="auto"/>
        <w:right w:val="none" w:sz="0" w:space="0" w:color="auto"/>
      </w:divBdr>
    </w:div>
    <w:div w:id="1310134846">
      <w:bodyDiv w:val="1"/>
      <w:marLeft w:val="0"/>
      <w:marRight w:val="0"/>
      <w:marTop w:val="0"/>
      <w:marBottom w:val="0"/>
      <w:divBdr>
        <w:top w:val="none" w:sz="0" w:space="0" w:color="auto"/>
        <w:left w:val="none" w:sz="0" w:space="0" w:color="auto"/>
        <w:bottom w:val="none" w:sz="0" w:space="0" w:color="auto"/>
        <w:right w:val="none" w:sz="0" w:space="0" w:color="auto"/>
      </w:divBdr>
      <w:divsChild>
        <w:div w:id="300497709">
          <w:marLeft w:val="0"/>
          <w:marRight w:val="0"/>
          <w:marTop w:val="0"/>
          <w:marBottom w:val="0"/>
          <w:divBdr>
            <w:top w:val="none" w:sz="0" w:space="0" w:color="auto"/>
            <w:left w:val="none" w:sz="0" w:space="0" w:color="auto"/>
            <w:bottom w:val="none" w:sz="0" w:space="0" w:color="auto"/>
            <w:right w:val="none" w:sz="0" w:space="0" w:color="auto"/>
          </w:divBdr>
          <w:divsChild>
            <w:div w:id="151599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4436">
      <w:bodyDiv w:val="1"/>
      <w:marLeft w:val="0"/>
      <w:marRight w:val="0"/>
      <w:marTop w:val="0"/>
      <w:marBottom w:val="0"/>
      <w:divBdr>
        <w:top w:val="none" w:sz="0" w:space="0" w:color="auto"/>
        <w:left w:val="none" w:sz="0" w:space="0" w:color="auto"/>
        <w:bottom w:val="none" w:sz="0" w:space="0" w:color="auto"/>
        <w:right w:val="none" w:sz="0" w:space="0" w:color="auto"/>
      </w:divBdr>
    </w:div>
    <w:div w:id="1337922763">
      <w:bodyDiv w:val="1"/>
      <w:marLeft w:val="0"/>
      <w:marRight w:val="0"/>
      <w:marTop w:val="0"/>
      <w:marBottom w:val="0"/>
      <w:divBdr>
        <w:top w:val="none" w:sz="0" w:space="0" w:color="auto"/>
        <w:left w:val="none" w:sz="0" w:space="0" w:color="auto"/>
        <w:bottom w:val="none" w:sz="0" w:space="0" w:color="auto"/>
        <w:right w:val="none" w:sz="0" w:space="0" w:color="auto"/>
      </w:divBdr>
    </w:div>
    <w:div w:id="1337996126">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5698">
      <w:bodyDiv w:val="1"/>
      <w:marLeft w:val="0"/>
      <w:marRight w:val="0"/>
      <w:marTop w:val="0"/>
      <w:marBottom w:val="0"/>
      <w:divBdr>
        <w:top w:val="none" w:sz="0" w:space="0" w:color="auto"/>
        <w:left w:val="none" w:sz="0" w:space="0" w:color="auto"/>
        <w:bottom w:val="none" w:sz="0" w:space="0" w:color="auto"/>
        <w:right w:val="none" w:sz="0" w:space="0" w:color="auto"/>
      </w:divBdr>
    </w:div>
    <w:div w:id="1378701247">
      <w:bodyDiv w:val="1"/>
      <w:marLeft w:val="0"/>
      <w:marRight w:val="0"/>
      <w:marTop w:val="0"/>
      <w:marBottom w:val="0"/>
      <w:divBdr>
        <w:top w:val="none" w:sz="0" w:space="0" w:color="auto"/>
        <w:left w:val="none" w:sz="0" w:space="0" w:color="auto"/>
        <w:bottom w:val="none" w:sz="0" w:space="0" w:color="auto"/>
        <w:right w:val="none" w:sz="0" w:space="0" w:color="auto"/>
      </w:divBdr>
      <w:divsChild>
        <w:div w:id="409619261">
          <w:marLeft w:val="0"/>
          <w:marRight w:val="0"/>
          <w:marTop w:val="0"/>
          <w:marBottom w:val="0"/>
          <w:divBdr>
            <w:top w:val="none" w:sz="0" w:space="0" w:color="auto"/>
            <w:left w:val="none" w:sz="0" w:space="0" w:color="auto"/>
            <w:bottom w:val="none" w:sz="0" w:space="0" w:color="auto"/>
            <w:right w:val="none" w:sz="0" w:space="0" w:color="auto"/>
          </w:divBdr>
        </w:div>
        <w:div w:id="1685596635">
          <w:marLeft w:val="0"/>
          <w:marRight w:val="0"/>
          <w:marTop w:val="0"/>
          <w:marBottom w:val="0"/>
          <w:divBdr>
            <w:top w:val="none" w:sz="0" w:space="0" w:color="auto"/>
            <w:left w:val="none" w:sz="0" w:space="0" w:color="auto"/>
            <w:bottom w:val="none" w:sz="0" w:space="0" w:color="auto"/>
            <w:right w:val="none" w:sz="0" w:space="0" w:color="auto"/>
          </w:divBdr>
        </w:div>
      </w:divsChild>
    </w:div>
    <w:div w:id="1388407344">
      <w:bodyDiv w:val="1"/>
      <w:marLeft w:val="0"/>
      <w:marRight w:val="0"/>
      <w:marTop w:val="0"/>
      <w:marBottom w:val="0"/>
      <w:divBdr>
        <w:top w:val="none" w:sz="0" w:space="0" w:color="auto"/>
        <w:left w:val="none" w:sz="0" w:space="0" w:color="auto"/>
        <w:bottom w:val="none" w:sz="0" w:space="0" w:color="auto"/>
        <w:right w:val="none" w:sz="0" w:space="0" w:color="auto"/>
      </w:divBdr>
    </w:div>
    <w:div w:id="1389769243">
      <w:bodyDiv w:val="1"/>
      <w:marLeft w:val="0"/>
      <w:marRight w:val="0"/>
      <w:marTop w:val="0"/>
      <w:marBottom w:val="0"/>
      <w:divBdr>
        <w:top w:val="none" w:sz="0" w:space="0" w:color="auto"/>
        <w:left w:val="none" w:sz="0" w:space="0" w:color="auto"/>
        <w:bottom w:val="none" w:sz="0" w:space="0" w:color="auto"/>
        <w:right w:val="none" w:sz="0" w:space="0" w:color="auto"/>
      </w:divBdr>
    </w:div>
    <w:div w:id="1400589954">
      <w:bodyDiv w:val="1"/>
      <w:marLeft w:val="0"/>
      <w:marRight w:val="0"/>
      <w:marTop w:val="0"/>
      <w:marBottom w:val="0"/>
      <w:divBdr>
        <w:top w:val="none" w:sz="0" w:space="0" w:color="auto"/>
        <w:left w:val="none" w:sz="0" w:space="0" w:color="auto"/>
        <w:bottom w:val="none" w:sz="0" w:space="0" w:color="auto"/>
        <w:right w:val="none" w:sz="0" w:space="0" w:color="auto"/>
      </w:divBdr>
    </w:div>
    <w:div w:id="1440679323">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82506831">
      <w:bodyDiv w:val="1"/>
      <w:marLeft w:val="0"/>
      <w:marRight w:val="0"/>
      <w:marTop w:val="0"/>
      <w:marBottom w:val="0"/>
      <w:divBdr>
        <w:top w:val="none" w:sz="0" w:space="0" w:color="auto"/>
        <w:left w:val="none" w:sz="0" w:space="0" w:color="auto"/>
        <w:bottom w:val="none" w:sz="0" w:space="0" w:color="auto"/>
        <w:right w:val="none" w:sz="0" w:space="0" w:color="auto"/>
      </w:divBdr>
    </w:div>
    <w:div w:id="1497648849">
      <w:bodyDiv w:val="1"/>
      <w:marLeft w:val="0"/>
      <w:marRight w:val="0"/>
      <w:marTop w:val="0"/>
      <w:marBottom w:val="0"/>
      <w:divBdr>
        <w:top w:val="none" w:sz="0" w:space="0" w:color="auto"/>
        <w:left w:val="none" w:sz="0" w:space="0" w:color="auto"/>
        <w:bottom w:val="none" w:sz="0" w:space="0" w:color="auto"/>
        <w:right w:val="none" w:sz="0" w:space="0" w:color="auto"/>
      </w:divBdr>
    </w:div>
    <w:div w:id="1536966677">
      <w:bodyDiv w:val="1"/>
      <w:marLeft w:val="0"/>
      <w:marRight w:val="0"/>
      <w:marTop w:val="0"/>
      <w:marBottom w:val="0"/>
      <w:divBdr>
        <w:top w:val="none" w:sz="0" w:space="0" w:color="auto"/>
        <w:left w:val="none" w:sz="0" w:space="0" w:color="auto"/>
        <w:bottom w:val="none" w:sz="0" w:space="0" w:color="auto"/>
        <w:right w:val="none" w:sz="0" w:space="0" w:color="auto"/>
      </w:divBdr>
    </w:div>
    <w:div w:id="1562132065">
      <w:bodyDiv w:val="1"/>
      <w:marLeft w:val="0"/>
      <w:marRight w:val="0"/>
      <w:marTop w:val="0"/>
      <w:marBottom w:val="0"/>
      <w:divBdr>
        <w:top w:val="none" w:sz="0" w:space="0" w:color="auto"/>
        <w:left w:val="none" w:sz="0" w:space="0" w:color="auto"/>
        <w:bottom w:val="none" w:sz="0" w:space="0" w:color="auto"/>
        <w:right w:val="none" w:sz="0" w:space="0" w:color="auto"/>
      </w:divBdr>
    </w:div>
    <w:div w:id="1600259963">
      <w:bodyDiv w:val="1"/>
      <w:marLeft w:val="0"/>
      <w:marRight w:val="0"/>
      <w:marTop w:val="0"/>
      <w:marBottom w:val="0"/>
      <w:divBdr>
        <w:top w:val="none" w:sz="0" w:space="0" w:color="auto"/>
        <w:left w:val="none" w:sz="0" w:space="0" w:color="auto"/>
        <w:bottom w:val="none" w:sz="0" w:space="0" w:color="auto"/>
        <w:right w:val="none" w:sz="0" w:space="0" w:color="auto"/>
      </w:divBdr>
      <w:divsChild>
        <w:div w:id="775096146">
          <w:marLeft w:val="547"/>
          <w:marRight w:val="0"/>
          <w:marTop w:val="0"/>
          <w:marBottom w:val="0"/>
          <w:divBdr>
            <w:top w:val="none" w:sz="0" w:space="0" w:color="auto"/>
            <w:left w:val="none" w:sz="0" w:space="0" w:color="auto"/>
            <w:bottom w:val="none" w:sz="0" w:space="0" w:color="auto"/>
            <w:right w:val="none" w:sz="0" w:space="0" w:color="auto"/>
          </w:divBdr>
        </w:div>
      </w:divsChild>
    </w:div>
    <w:div w:id="1605112539">
      <w:bodyDiv w:val="1"/>
      <w:marLeft w:val="0"/>
      <w:marRight w:val="0"/>
      <w:marTop w:val="0"/>
      <w:marBottom w:val="0"/>
      <w:divBdr>
        <w:top w:val="none" w:sz="0" w:space="0" w:color="auto"/>
        <w:left w:val="none" w:sz="0" w:space="0" w:color="auto"/>
        <w:bottom w:val="none" w:sz="0" w:space="0" w:color="auto"/>
        <w:right w:val="none" w:sz="0" w:space="0" w:color="auto"/>
      </w:divBdr>
    </w:div>
    <w:div w:id="1613781762">
      <w:bodyDiv w:val="1"/>
      <w:marLeft w:val="0"/>
      <w:marRight w:val="0"/>
      <w:marTop w:val="0"/>
      <w:marBottom w:val="0"/>
      <w:divBdr>
        <w:top w:val="none" w:sz="0" w:space="0" w:color="auto"/>
        <w:left w:val="none" w:sz="0" w:space="0" w:color="auto"/>
        <w:bottom w:val="none" w:sz="0" w:space="0" w:color="auto"/>
        <w:right w:val="none" w:sz="0" w:space="0" w:color="auto"/>
      </w:divBdr>
    </w:div>
    <w:div w:id="1640577037">
      <w:bodyDiv w:val="1"/>
      <w:marLeft w:val="0"/>
      <w:marRight w:val="0"/>
      <w:marTop w:val="0"/>
      <w:marBottom w:val="0"/>
      <w:divBdr>
        <w:top w:val="none" w:sz="0" w:space="0" w:color="auto"/>
        <w:left w:val="none" w:sz="0" w:space="0" w:color="auto"/>
        <w:bottom w:val="none" w:sz="0" w:space="0" w:color="auto"/>
        <w:right w:val="none" w:sz="0" w:space="0" w:color="auto"/>
      </w:divBdr>
      <w:divsChild>
        <w:div w:id="1690909092">
          <w:marLeft w:val="547"/>
          <w:marRight w:val="0"/>
          <w:marTop w:val="0"/>
          <w:marBottom w:val="0"/>
          <w:divBdr>
            <w:top w:val="none" w:sz="0" w:space="0" w:color="auto"/>
            <w:left w:val="none" w:sz="0" w:space="0" w:color="auto"/>
            <w:bottom w:val="none" w:sz="0" w:space="0" w:color="auto"/>
            <w:right w:val="none" w:sz="0" w:space="0" w:color="auto"/>
          </w:divBdr>
        </w:div>
      </w:divsChild>
    </w:div>
    <w:div w:id="1670716123">
      <w:bodyDiv w:val="1"/>
      <w:marLeft w:val="0"/>
      <w:marRight w:val="0"/>
      <w:marTop w:val="0"/>
      <w:marBottom w:val="0"/>
      <w:divBdr>
        <w:top w:val="none" w:sz="0" w:space="0" w:color="auto"/>
        <w:left w:val="none" w:sz="0" w:space="0" w:color="auto"/>
        <w:bottom w:val="none" w:sz="0" w:space="0" w:color="auto"/>
        <w:right w:val="none" w:sz="0" w:space="0" w:color="auto"/>
      </w:divBdr>
    </w:div>
    <w:div w:id="1695883360">
      <w:bodyDiv w:val="1"/>
      <w:marLeft w:val="0"/>
      <w:marRight w:val="0"/>
      <w:marTop w:val="0"/>
      <w:marBottom w:val="0"/>
      <w:divBdr>
        <w:top w:val="none" w:sz="0" w:space="0" w:color="auto"/>
        <w:left w:val="none" w:sz="0" w:space="0" w:color="auto"/>
        <w:bottom w:val="none" w:sz="0" w:space="0" w:color="auto"/>
        <w:right w:val="none" w:sz="0" w:space="0" w:color="auto"/>
      </w:divBdr>
    </w:div>
    <w:div w:id="1698312279">
      <w:bodyDiv w:val="1"/>
      <w:marLeft w:val="0"/>
      <w:marRight w:val="0"/>
      <w:marTop w:val="0"/>
      <w:marBottom w:val="0"/>
      <w:divBdr>
        <w:top w:val="none" w:sz="0" w:space="0" w:color="auto"/>
        <w:left w:val="none" w:sz="0" w:space="0" w:color="auto"/>
        <w:bottom w:val="none" w:sz="0" w:space="0" w:color="auto"/>
        <w:right w:val="none" w:sz="0" w:space="0" w:color="auto"/>
      </w:divBdr>
    </w:div>
    <w:div w:id="1743718057">
      <w:bodyDiv w:val="1"/>
      <w:marLeft w:val="0"/>
      <w:marRight w:val="0"/>
      <w:marTop w:val="0"/>
      <w:marBottom w:val="0"/>
      <w:divBdr>
        <w:top w:val="none" w:sz="0" w:space="0" w:color="auto"/>
        <w:left w:val="none" w:sz="0" w:space="0" w:color="auto"/>
        <w:bottom w:val="none" w:sz="0" w:space="0" w:color="auto"/>
        <w:right w:val="none" w:sz="0" w:space="0" w:color="auto"/>
      </w:divBdr>
    </w:div>
    <w:div w:id="1766267747">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822886313">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9592194">
      <w:bodyDiv w:val="1"/>
      <w:marLeft w:val="0"/>
      <w:marRight w:val="0"/>
      <w:marTop w:val="0"/>
      <w:marBottom w:val="0"/>
      <w:divBdr>
        <w:top w:val="none" w:sz="0" w:space="0" w:color="auto"/>
        <w:left w:val="none" w:sz="0" w:space="0" w:color="auto"/>
        <w:bottom w:val="none" w:sz="0" w:space="0" w:color="auto"/>
        <w:right w:val="none" w:sz="0" w:space="0" w:color="auto"/>
      </w:divBdr>
      <w:divsChild>
        <w:div w:id="1493443768">
          <w:marLeft w:val="547"/>
          <w:marRight w:val="0"/>
          <w:marTop w:val="0"/>
          <w:marBottom w:val="0"/>
          <w:divBdr>
            <w:top w:val="none" w:sz="0" w:space="0" w:color="auto"/>
            <w:left w:val="none" w:sz="0" w:space="0" w:color="auto"/>
            <w:bottom w:val="none" w:sz="0" w:space="0" w:color="auto"/>
            <w:right w:val="none" w:sz="0" w:space="0" w:color="auto"/>
          </w:divBdr>
        </w:div>
        <w:div w:id="1143355999">
          <w:marLeft w:val="547"/>
          <w:marRight w:val="0"/>
          <w:marTop w:val="0"/>
          <w:marBottom w:val="0"/>
          <w:divBdr>
            <w:top w:val="none" w:sz="0" w:space="0" w:color="auto"/>
            <w:left w:val="none" w:sz="0" w:space="0" w:color="auto"/>
            <w:bottom w:val="none" w:sz="0" w:space="0" w:color="auto"/>
            <w:right w:val="none" w:sz="0" w:space="0" w:color="auto"/>
          </w:divBdr>
        </w:div>
      </w:divsChild>
    </w:div>
    <w:div w:id="1838766329">
      <w:bodyDiv w:val="1"/>
      <w:marLeft w:val="0"/>
      <w:marRight w:val="0"/>
      <w:marTop w:val="0"/>
      <w:marBottom w:val="0"/>
      <w:divBdr>
        <w:top w:val="none" w:sz="0" w:space="0" w:color="auto"/>
        <w:left w:val="none" w:sz="0" w:space="0" w:color="auto"/>
        <w:bottom w:val="none" w:sz="0" w:space="0" w:color="auto"/>
        <w:right w:val="none" w:sz="0" w:space="0" w:color="auto"/>
      </w:divBdr>
    </w:div>
    <w:div w:id="1843426682">
      <w:bodyDiv w:val="1"/>
      <w:marLeft w:val="0"/>
      <w:marRight w:val="0"/>
      <w:marTop w:val="0"/>
      <w:marBottom w:val="0"/>
      <w:divBdr>
        <w:top w:val="none" w:sz="0" w:space="0" w:color="auto"/>
        <w:left w:val="none" w:sz="0" w:space="0" w:color="auto"/>
        <w:bottom w:val="none" w:sz="0" w:space="0" w:color="auto"/>
        <w:right w:val="none" w:sz="0" w:space="0" w:color="auto"/>
      </w:divBdr>
    </w:div>
    <w:div w:id="1844515958">
      <w:bodyDiv w:val="1"/>
      <w:marLeft w:val="0"/>
      <w:marRight w:val="0"/>
      <w:marTop w:val="0"/>
      <w:marBottom w:val="0"/>
      <w:divBdr>
        <w:top w:val="none" w:sz="0" w:space="0" w:color="auto"/>
        <w:left w:val="none" w:sz="0" w:space="0" w:color="auto"/>
        <w:bottom w:val="none" w:sz="0" w:space="0" w:color="auto"/>
        <w:right w:val="none" w:sz="0" w:space="0" w:color="auto"/>
      </w:divBdr>
      <w:divsChild>
        <w:div w:id="1396244826">
          <w:marLeft w:val="0"/>
          <w:marRight w:val="0"/>
          <w:marTop w:val="0"/>
          <w:marBottom w:val="0"/>
          <w:divBdr>
            <w:top w:val="none" w:sz="0" w:space="0" w:color="auto"/>
            <w:left w:val="none" w:sz="0" w:space="0" w:color="auto"/>
            <w:bottom w:val="none" w:sz="0" w:space="0" w:color="auto"/>
            <w:right w:val="none" w:sz="0" w:space="0" w:color="auto"/>
          </w:divBdr>
        </w:div>
      </w:divsChild>
    </w:div>
    <w:div w:id="1849174845">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77697988">
      <w:bodyDiv w:val="1"/>
      <w:marLeft w:val="0"/>
      <w:marRight w:val="0"/>
      <w:marTop w:val="0"/>
      <w:marBottom w:val="0"/>
      <w:divBdr>
        <w:top w:val="none" w:sz="0" w:space="0" w:color="auto"/>
        <w:left w:val="none" w:sz="0" w:space="0" w:color="auto"/>
        <w:bottom w:val="none" w:sz="0" w:space="0" w:color="auto"/>
        <w:right w:val="none" w:sz="0" w:space="0" w:color="auto"/>
      </w:divBdr>
    </w:div>
    <w:div w:id="1897162446">
      <w:bodyDiv w:val="1"/>
      <w:marLeft w:val="0"/>
      <w:marRight w:val="0"/>
      <w:marTop w:val="0"/>
      <w:marBottom w:val="0"/>
      <w:divBdr>
        <w:top w:val="none" w:sz="0" w:space="0" w:color="auto"/>
        <w:left w:val="none" w:sz="0" w:space="0" w:color="auto"/>
        <w:bottom w:val="none" w:sz="0" w:space="0" w:color="auto"/>
        <w:right w:val="none" w:sz="0" w:space="0" w:color="auto"/>
      </w:divBdr>
    </w:div>
    <w:div w:id="1921674750">
      <w:bodyDiv w:val="1"/>
      <w:marLeft w:val="0"/>
      <w:marRight w:val="0"/>
      <w:marTop w:val="0"/>
      <w:marBottom w:val="0"/>
      <w:divBdr>
        <w:top w:val="none" w:sz="0" w:space="0" w:color="auto"/>
        <w:left w:val="none" w:sz="0" w:space="0" w:color="auto"/>
        <w:bottom w:val="none" w:sz="0" w:space="0" w:color="auto"/>
        <w:right w:val="none" w:sz="0" w:space="0" w:color="auto"/>
      </w:divBdr>
    </w:div>
    <w:div w:id="1934972462">
      <w:bodyDiv w:val="1"/>
      <w:marLeft w:val="0"/>
      <w:marRight w:val="0"/>
      <w:marTop w:val="0"/>
      <w:marBottom w:val="0"/>
      <w:divBdr>
        <w:top w:val="none" w:sz="0" w:space="0" w:color="auto"/>
        <w:left w:val="none" w:sz="0" w:space="0" w:color="auto"/>
        <w:bottom w:val="none" w:sz="0" w:space="0" w:color="auto"/>
        <w:right w:val="none" w:sz="0" w:space="0" w:color="auto"/>
      </w:divBdr>
    </w:div>
    <w:div w:id="1957907930">
      <w:bodyDiv w:val="1"/>
      <w:marLeft w:val="0"/>
      <w:marRight w:val="0"/>
      <w:marTop w:val="0"/>
      <w:marBottom w:val="0"/>
      <w:divBdr>
        <w:top w:val="none" w:sz="0" w:space="0" w:color="auto"/>
        <w:left w:val="none" w:sz="0" w:space="0" w:color="auto"/>
        <w:bottom w:val="none" w:sz="0" w:space="0" w:color="auto"/>
        <w:right w:val="none" w:sz="0" w:space="0" w:color="auto"/>
      </w:divBdr>
    </w:div>
    <w:div w:id="2002076065">
      <w:bodyDiv w:val="1"/>
      <w:marLeft w:val="0"/>
      <w:marRight w:val="0"/>
      <w:marTop w:val="0"/>
      <w:marBottom w:val="0"/>
      <w:divBdr>
        <w:top w:val="none" w:sz="0" w:space="0" w:color="auto"/>
        <w:left w:val="none" w:sz="0" w:space="0" w:color="auto"/>
        <w:bottom w:val="none" w:sz="0" w:space="0" w:color="auto"/>
        <w:right w:val="none" w:sz="0" w:space="0" w:color="auto"/>
      </w:divBdr>
    </w:div>
    <w:div w:id="2005938130">
      <w:bodyDiv w:val="1"/>
      <w:marLeft w:val="0"/>
      <w:marRight w:val="0"/>
      <w:marTop w:val="0"/>
      <w:marBottom w:val="0"/>
      <w:divBdr>
        <w:top w:val="none" w:sz="0" w:space="0" w:color="auto"/>
        <w:left w:val="none" w:sz="0" w:space="0" w:color="auto"/>
        <w:bottom w:val="none" w:sz="0" w:space="0" w:color="auto"/>
        <w:right w:val="none" w:sz="0" w:space="0" w:color="auto"/>
      </w:divBdr>
    </w:div>
    <w:div w:id="2007631170">
      <w:bodyDiv w:val="1"/>
      <w:marLeft w:val="0"/>
      <w:marRight w:val="0"/>
      <w:marTop w:val="0"/>
      <w:marBottom w:val="0"/>
      <w:divBdr>
        <w:top w:val="none" w:sz="0" w:space="0" w:color="auto"/>
        <w:left w:val="none" w:sz="0" w:space="0" w:color="auto"/>
        <w:bottom w:val="none" w:sz="0" w:space="0" w:color="auto"/>
        <w:right w:val="none" w:sz="0" w:space="0" w:color="auto"/>
      </w:divBdr>
    </w:div>
    <w:div w:id="2020693245">
      <w:bodyDiv w:val="1"/>
      <w:marLeft w:val="0"/>
      <w:marRight w:val="0"/>
      <w:marTop w:val="0"/>
      <w:marBottom w:val="0"/>
      <w:divBdr>
        <w:top w:val="none" w:sz="0" w:space="0" w:color="auto"/>
        <w:left w:val="none" w:sz="0" w:space="0" w:color="auto"/>
        <w:bottom w:val="none" w:sz="0" w:space="0" w:color="auto"/>
        <w:right w:val="none" w:sz="0" w:space="0" w:color="auto"/>
      </w:divBdr>
      <w:divsChild>
        <w:div w:id="1279949055">
          <w:marLeft w:val="547"/>
          <w:marRight w:val="0"/>
          <w:marTop w:val="0"/>
          <w:marBottom w:val="0"/>
          <w:divBdr>
            <w:top w:val="none" w:sz="0" w:space="0" w:color="auto"/>
            <w:left w:val="none" w:sz="0" w:space="0" w:color="auto"/>
            <w:bottom w:val="none" w:sz="0" w:space="0" w:color="auto"/>
            <w:right w:val="none" w:sz="0" w:space="0" w:color="auto"/>
          </w:divBdr>
        </w:div>
      </w:divsChild>
    </w:div>
    <w:div w:id="2022003219">
      <w:bodyDiv w:val="1"/>
      <w:marLeft w:val="0"/>
      <w:marRight w:val="0"/>
      <w:marTop w:val="0"/>
      <w:marBottom w:val="0"/>
      <w:divBdr>
        <w:top w:val="none" w:sz="0" w:space="0" w:color="auto"/>
        <w:left w:val="none" w:sz="0" w:space="0" w:color="auto"/>
        <w:bottom w:val="none" w:sz="0" w:space="0" w:color="auto"/>
        <w:right w:val="none" w:sz="0" w:space="0" w:color="auto"/>
      </w:divBdr>
    </w:div>
    <w:div w:id="2029940618">
      <w:bodyDiv w:val="1"/>
      <w:marLeft w:val="0"/>
      <w:marRight w:val="0"/>
      <w:marTop w:val="0"/>
      <w:marBottom w:val="0"/>
      <w:divBdr>
        <w:top w:val="none" w:sz="0" w:space="0" w:color="auto"/>
        <w:left w:val="none" w:sz="0" w:space="0" w:color="auto"/>
        <w:bottom w:val="none" w:sz="0" w:space="0" w:color="auto"/>
        <w:right w:val="none" w:sz="0" w:space="0" w:color="auto"/>
      </w:divBdr>
      <w:divsChild>
        <w:div w:id="1608543960">
          <w:marLeft w:val="547"/>
          <w:marRight w:val="0"/>
          <w:marTop w:val="0"/>
          <w:marBottom w:val="0"/>
          <w:divBdr>
            <w:top w:val="none" w:sz="0" w:space="0" w:color="auto"/>
            <w:left w:val="none" w:sz="0" w:space="0" w:color="auto"/>
            <w:bottom w:val="none" w:sz="0" w:space="0" w:color="auto"/>
            <w:right w:val="none" w:sz="0" w:space="0" w:color="auto"/>
          </w:divBdr>
        </w:div>
      </w:divsChild>
    </w:div>
    <w:div w:id="2033189287">
      <w:bodyDiv w:val="1"/>
      <w:marLeft w:val="0"/>
      <w:marRight w:val="0"/>
      <w:marTop w:val="0"/>
      <w:marBottom w:val="0"/>
      <w:divBdr>
        <w:top w:val="none" w:sz="0" w:space="0" w:color="auto"/>
        <w:left w:val="none" w:sz="0" w:space="0" w:color="auto"/>
        <w:bottom w:val="none" w:sz="0" w:space="0" w:color="auto"/>
        <w:right w:val="none" w:sz="0" w:space="0" w:color="auto"/>
      </w:divBdr>
    </w:div>
    <w:div w:id="2050834738">
      <w:bodyDiv w:val="1"/>
      <w:marLeft w:val="0"/>
      <w:marRight w:val="0"/>
      <w:marTop w:val="0"/>
      <w:marBottom w:val="0"/>
      <w:divBdr>
        <w:top w:val="none" w:sz="0" w:space="0" w:color="auto"/>
        <w:left w:val="none" w:sz="0" w:space="0" w:color="auto"/>
        <w:bottom w:val="none" w:sz="0" w:space="0" w:color="auto"/>
        <w:right w:val="none" w:sz="0" w:space="0" w:color="auto"/>
      </w:divBdr>
    </w:div>
    <w:div w:id="2057194333">
      <w:bodyDiv w:val="1"/>
      <w:marLeft w:val="0"/>
      <w:marRight w:val="0"/>
      <w:marTop w:val="0"/>
      <w:marBottom w:val="0"/>
      <w:divBdr>
        <w:top w:val="none" w:sz="0" w:space="0" w:color="auto"/>
        <w:left w:val="none" w:sz="0" w:space="0" w:color="auto"/>
        <w:bottom w:val="none" w:sz="0" w:space="0" w:color="auto"/>
        <w:right w:val="none" w:sz="0" w:space="0" w:color="auto"/>
      </w:divBdr>
    </w:div>
    <w:div w:id="2076194225">
      <w:bodyDiv w:val="1"/>
      <w:marLeft w:val="0"/>
      <w:marRight w:val="0"/>
      <w:marTop w:val="0"/>
      <w:marBottom w:val="0"/>
      <w:divBdr>
        <w:top w:val="none" w:sz="0" w:space="0" w:color="auto"/>
        <w:left w:val="none" w:sz="0" w:space="0" w:color="auto"/>
        <w:bottom w:val="none" w:sz="0" w:space="0" w:color="auto"/>
        <w:right w:val="none" w:sz="0" w:space="0" w:color="auto"/>
      </w:divBdr>
    </w:div>
    <w:div w:id="2084594677">
      <w:bodyDiv w:val="1"/>
      <w:marLeft w:val="0"/>
      <w:marRight w:val="0"/>
      <w:marTop w:val="0"/>
      <w:marBottom w:val="0"/>
      <w:divBdr>
        <w:top w:val="none" w:sz="0" w:space="0" w:color="auto"/>
        <w:left w:val="none" w:sz="0" w:space="0" w:color="auto"/>
        <w:bottom w:val="none" w:sz="0" w:space="0" w:color="auto"/>
        <w:right w:val="none" w:sz="0" w:space="0" w:color="auto"/>
      </w:divBdr>
    </w:div>
    <w:div w:id="2092770583">
      <w:bodyDiv w:val="1"/>
      <w:marLeft w:val="0"/>
      <w:marRight w:val="0"/>
      <w:marTop w:val="0"/>
      <w:marBottom w:val="0"/>
      <w:divBdr>
        <w:top w:val="none" w:sz="0" w:space="0" w:color="auto"/>
        <w:left w:val="none" w:sz="0" w:space="0" w:color="auto"/>
        <w:bottom w:val="none" w:sz="0" w:space="0" w:color="auto"/>
        <w:right w:val="none" w:sz="0" w:space="0" w:color="auto"/>
      </w:divBdr>
    </w:div>
    <w:div w:id="2099715976">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19253157">
      <w:bodyDiv w:val="1"/>
      <w:marLeft w:val="0"/>
      <w:marRight w:val="0"/>
      <w:marTop w:val="0"/>
      <w:marBottom w:val="0"/>
      <w:divBdr>
        <w:top w:val="none" w:sz="0" w:space="0" w:color="auto"/>
        <w:left w:val="none" w:sz="0" w:space="0" w:color="auto"/>
        <w:bottom w:val="none" w:sz="0" w:space="0" w:color="auto"/>
        <w:right w:val="none" w:sz="0" w:space="0" w:color="auto"/>
      </w:divBdr>
      <w:divsChild>
        <w:div w:id="1820345075">
          <w:marLeft w:val="547"/>
          <w:marRight w:val="0"/>
          <w:marTop w:val="0"/>
          <w:marBottom w:val="0"/>
          <w:divBdr>
            <w:top w:val="none" w:sz="0" w:space="0" w:color="auto"/>
            <w:left w:val="none" w:sz="0" w:space="0" w:color="auto"/>
            <w:bottom w:val="none" w:sz="0" w:space="0" w:color="auto"/>
            <w:right w:val="none" w:sz="0" w:space="0" w:color="auto"/>
          </w:divBdr>
        </w:div>
      </w:divsChild>
    </w:div>
    <w:div w:id="2122065349">
      <w:bodyDiv w:val="1"/>
      <w:marLeft w:val="0"/>
      <w:marRight w:val="0"/>
      <w:marTop w:val="0"/>
      <w:marBottom w:val="0"/>
      <w:divBdr>
        <w:top w:val="none" w:sz="0" w:space="0" w:color="auto"/>
        <w:left w:val="none" w:sz="0" w:space="0" w:color="auto"/>
        <w:bottom w:val="none" w:sz="0" w:space="0" w:color="auto"/>
        <w:right w:val="none" w:sz="0" w:space="0" w:color="auto"/>
      </w:divBdr>
    </w:div>
    <w:div w:id="2137943942">
      <w:bodyDiv w:val="1"/>
      <w:marLeft w:val="0"/>
      <w:marRight w:val="0"/>
      <w:marTop w:val="0"/>
      <w:marBottom w:val="0"/>
      <w:divBdr>
        <w:top w:val="none" w:sz="0" w:space="0" w:color="auto"/>
        <w:left w:val="none" w:sz="0" w:space="0" w:color="auto"/>
        <w:bottom w:val="none" w:sz="0" w:space="0" w:color="auto"/>
        <w:right w:val="none" w:sz="0" w:space="0" w:color="auto"/>
      </w:divBdr>
      <w:divsChild>
        <w:div w:id="297490251">
          <w:marLeft w:val="547"/>
          <w:marRight w:val="0"/>
          <w:marTop w:val="0"/>
          <w:marBottom w:val="0"/>
          <w:divBdr>
            <w:top w:val="none" w:sz="0" w:space="0" w:color="auto"/>
            <w:left w:val="none" w:sz="0" w:space="0" w:color="auto"/>
            <w:bottom w:val="none" w:sz="0" w:space="0" w:color="auto"/>
            <w:right w:val="none" w:sz="0" w:space="0" w:color="auto"/>
          </w:divBdr>
        </w:div>
      </w:divsChild>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emf" Id="rId18" /><Relationship Type="http://schemas.openxmlformats.org/officeDocument/2006/relationships/hyperlink" Target="https://www.gov.uk/government/publications/national-infrastructure-strategy" TargetMode="External" Id="rId26" /><Relationship Type="http://schemas.openxmlformats.org/officeDocument/2006/relationships/styles" Target="styles.xml" Id="rId3" /><Relationship Type="http://schemas.openxmlformats.org/officeDocument/2006/relationships/hyperlink" Target="https://www.routledge.com/The-Social-Licence-to-Operate-Your-Management-Framework-for-Complex-Times/Black/p/book/9781909293724" TargetMode="External" Id="rId21" /><Relationship Type="http://schemas.openxmlformats.org/officeDocument/2006/relationships/footer" Target="footer2.xml" Id="rId34"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image" Target="media/image10.png" Id="rId17" /><Relationship Type="http://schemas.openxmlformats.org/officeDocument/2006/relationships/hyperlink" Target="https://www.researchgate.net/publication/364030703_How_Big_Things_Get_Done_The_Surprising_Factors_that_Determine_the_Fate_of_Every_Project_from_Home_Renovations_to_Space_Exploration_and_Everything_in_Between_Penguin_Random_House_2023" TargetMode="External" Id="rId25" /><Relationship Type="http://schemas.openxmlformats.org/officeDocument/2006/relationships/footer" Target="footer1.xml" Id="rId33" /><Relationship Type="http://schemas.openxmlformats.org/officeDocument/2006/relationships/theme" Target="theme/theme1.xml" Id="rId38"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www.peoplecert.org/browse-certifications/project-programme-and-portfolio-management/PRINCE2-2/PRINCE2-7-foundation-3579?utm_source=google&amp;utm_source_platform=Google%20Ads&amp;utm_medium=cpc&amp;utm_campaign=REL_202307_BITQ_PR2_PERF_GSN_BRAND_WW_ALL_&amp;utm_id=20390705031&amp;utm_content=ppm_portfolio&amp;gad_source=1&amp;gad_campaignid=20390705031&amp;gbraid=0AAAAABiAWmZhHAFTkM4slPPql5-AVZTIn&amp;gclid=Cj0KCQiA7-rMBhCFARIsAKnLKtBOi0zQKGBb5XsEykVA4C3JkO4OqMmIAzUbezNiK7ksIW7K7xpRqnQaAjvJEALw_wcB" TargetMode="External" Id="rId20" /><Relationship Type="http://schemas.openxmlformats.org/officeDocument/2006/relationships/hyperlink" Target="https://www.legislation.gov.uk/ukpga/2025/12/contents"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gov.uk/guidance/river-basin-management-plans-updated-2022" TargetMode="External" Id="rId24" /><Relationship Type="http://schemas.openxmlformats.org/officeDocument/2006/relationships/header" Target="header2.xml" Id="rId32" /><Relationship Type="http://schemas.openxmlformats.org/officeDocument/2006/relationships/fontTable" Target="fontTable.xml" Id="rId37"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www.gov.uk/government/publications/environmental-improvement-plan" TargetMode="External" Id="rId23" /><Relationship Type="http://schemas.openxmlformats.org/officeDocument/2006/relationships/hyperlink" Target="https://nationalhighways.co.uk/media/3v2nqsee/cre22_0102-srn-initial-report-2025-2030_vn-updated.pdf" TargetMode="External" Id="rId28" /><Relationship Type="http://schemas.openxmlformats.org/officeDocument/2006/relationships/footer" Target="footer3.xml"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header" Target="header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researchgate.net/publication/254810690_The_resilience_approach_to_climate_adaptation_applied_for_flood_risk" TargetMode="External" Id="rId22" /><Relationship Type="http://schemas.openxmlformats.org/officeDocument/2006/relationships/hyperlink" Target="https://www.routledge.com/Stakeholder-Relationship-Management-A-Maturity-Model-for-Organisational-Implementation/Bourne/p/book/9781032838182" TargetMode="External" Id="rId27" /><Relationship Type="http://schemas.openxmlformats.org/officeDocument/2006/relationships/hyperlink" Target="https://www.worcestershire.gov.uk/council-services/environment/flooding/flooding-plans-policies-and-strategies" TargetMode="External" Id="rId30" /><Relationship Type="http://schemas.openxmlformats.org/officeDocument/2006/relationships/header" Target="header3.xml" Id="rId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F1D6C2-EEE5-4632-A911-E6CE858CED3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Samia Kousar (2211601)</lastModifiedBy>
  <revision>2</revision>
  <dcterms:created xsi:type="dcterms:W3CDTF">2026-03-15T15:22:00.0000000Z</dcterms:created>
  <dcterms:modified xsi:type="dcterms:W3CDTF">2026-03-17T11:43:48.9534445Z</dcterms:modified>
</coreProperties>
</file>