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E69DCA" w14:textId="5889C606" w:rsidR="009221A9" w:rsidRDefault="00AC4F22" w:rsidP="00AC4F22">
      <w:pPr>
        <w:pStyle w:val="Heading2"/>
      </w:pPr>
      <w:r>
        <w:t>Introduction</w:t>
      </w:r>
    </w:p>
    <w:p w14:paraId="7250A02C" w14:textId="1A309BE2" w:rsidR="00AC4F22" w:rsidRDefault="00AC4F22" w:rsidP="00AC4F22">
      <w:r>
        <w:t xml:space="preserve">The Llanmaes </w:t>
      </w:r>
      <w:r w:rsidR="00C57C21">
        <w:t>aims to be</w:t>
      </w:r>
      <w:r>
        <w:t xml:space="preserve"> new-build 4 bedroom property built by Llanmoor Homes on the Saint Sannans Field site</w:t>
      </w:r>
      <w:r w:rsidR="00C57C21">
        <w:t>, in Bedwellty</w:t>
      </w:r>
      <w:r>
        <w:t>. Featuring a spacious kitchen/diner, large lounge, 3 double bedrooms and a single bedroom, the property</w:t>
      </w:r>
      <w:r w:rsidR="00C57C21">
        <w:t xml:space="preserve"> will</w:t>
      </w:r>
      <w:r>
        <w:t xml:space="preserve"> boast an ample 126 square meters of living space. </w:t>
      </w:r>
    </w:p>
    <w:p w14:paraId="5077FD5F" w14:textId="6D85C924" w:rsidR="00C57C21" w:rsidRDefault="00C57C21" w:rsidP="00AC4F22">
      <w:r>
        <w:t xml:space="preserve">The </w:t>
      </w:r>
      <w:r w:rsidR="00EE7242">
        <w:t xml:space="preserve">Saint Sannans Field </w:t>
      </w:r>
      <w:r>
        <w:t>site will comprise of 67 new homes, with 59 of these being either 2,3 or 4 bedroomed properties and 8 one-bedroom apartments that will be bought and managed by Caerphilly County Council for affordable housing.</w:t>
      </w:r>
    </w:p>
    <w:p w14:paraId="690597DF" w14:textId="77777777" w:rsidR="00310952" w:rsidRDefault="00310952" w:rsidP="00AC4F22"/>
    <w:p w14:paraId="19BBCB4F" w14:textId="0CE911F8" w:rsidR="00310952" w:rsidRDefault="00310952" w:rsidP="00310952">
      <w:pPr>
        <w:pStyle w:val="Heading2"/>
      </w:pPr>
      <w:r>
        <w:t>The Llanmaes</w:t>
      </w:r>
    </w:p>
    <w:p w14:paraId="24224028" w14:textId="40EC134C" w:rsidR="00CD2A50" w:rsidRDefault="00310952" w:rsidP="00310952">
      <w:r>
        <w:t xml:space="preserve">The Llanmaes aims to be a sustainable, energy-efficient property. </w:t>
      </w:r>
      <w:r w:rsidR="00CD2A50">
        <w:t xml:space="preserve">Its cavity wall construction </w:t>
      </w:r>
      <w:r w:rsidR="00653830">
        <w:t xml:space="preserve">achieves a </w:t>
      </w:r>
      <w:r w:rsidR="008F5D4D">
        <w:t>U-value of 0.142</w:t>
      </w:r>
      <w:r w:rsidR="008F5D4D" w:rsidRPr="00270FF6">
        <w:t>W/m²K</w:t>
      </w:r>
      <w:r w:rsidR="008F5D4D">
        <w:t xml:space="preserve"> when modelled on PHPP software, with Kingspan’s U-value calculator giving an estimated 0.17</w:t>
      </w:r>
      <w:r w:rsidR="008F5D4D" w:rsidRPr="00270FF6">
        <w:t>W/m²K</w:t>
      </w:r>
      <w:r w:rsidR="008F5D4D">
        <w:t>. These do not meet Part L or PHPP standards of 0.13</w:t>
      </w:r>
      <w:r w:rsidR="008F5D4D" w:rsidRPr="00270FF6">
        <w:t>W/m²K</w:t>
      </w:r>
      <w:r w:rsidR="008F5D4D">
        <w:t xml:space="preserve"> or lower.</w:t>
      </w:r>
      <w:r w:rsidR="004651B4">
        <w:t xml:space="preserve"> Essentially, a higher transfer of heat is lost through the walls making it less energy efficient. Cold bridges can further increase the thermal transmittance of heat from poorly fitted insulation, holes made for services, or poor-quality materials. U-values can be improved by choosing materials which have lower thermal conductivities or changing or increasing insulation levels</w:t>
      </w:r>
      <w:r w:rsidR="003715F3">
        <w:t xml:space="preserve">. </w:t>
      </w:r>
      <w:r w:rsidR="00065473">
        <w:t>In order to achieve the limit of 0.13</w:t>
      </w:r>
      <w:r w:rsidR="00065473" w:rsidRPr="00270FF6">
        <w:t>W/m²K</w:t>
      </w:r>
      <w:r w:rsidR="00065473">
        <w:t xml:space="preserve">, an additional </w:t>
      </w:r>
      <w:r w:rsidR="00DE4AFE">
        <w:t>50-</w:t>
      </w:r>
      <w:r w:rsidR="00065473">
        <w:t>100mm of insulation needs to be incorporated,</w:t>
      </w:r>
      <w:r w:rsidR="00DE4AFE">
        <w:t xml:space="preserve"> depending on insulation type,</w:t>
      </w:r>
      <w:r w:rsidR="00065473">
        <w:t xml:space="preserve"> giving the wall a thickness of </w:t>
      </w:r>
      <w:r w:rsidR="009C3500">
        <w:t xml:space="preserve">560mm and a U-value of </w:t>
      </w:r>
      <w:r w:rsidR="00DE4AFE">
        <w:t>0.97-</w:t>
      </w:r>
      <w:r w:rsidR="00FB0B84">
        <w:t>0.115</w:t>
      </w:r>
      <w:r w:rsidR="00FB0B84" w:rsidRPr="00270FF6">
        <w:t>W/m²K</w:t>
      </w:r>
      <w:r w:rsidR="00FB0B84">
        <w:t xml:space="preserve">. </w:t>
      </w:r>
    </w:p>
    <w:p w14:paraId="1CDE5DBA" w14:textId="1E0C78DE" w:rsidR="00436942" w:rsidRDefault="00FB0B84" w:rsidP="00310952">
      <w:r>
        <w:t xml:space="preserve">Alternatively, timber frame construction offers benefits that cavity wall cannot, including improved thermal resistance, </w:t>
      </w:r>
      <w:r w:rsidR="00BC120C">
        <w:t xml:space="preserve">a sustainable and renewable nature, </w:t>
      </w:r>
      <w:r w:rsidR="003715F3">
        <w:t>and low-embodied carbon</w:t>
      </w:r>
      <w:r w:rsidR="008D2938">
        <w:t xml:space="preserve">. </w:t>
      </w:r>
      <w:r w:rsidR="00057D1F">
        <w:t xml:space="preserve">Using timber as a construction material can reduced embodied carbon by </w:t>
      </w:r>
      <w:r w:rsidR="00014D66">
        <w:t>20</w:t>
      </w:r>
      <w:r w:rsidR="00057D1F">
        <w:t>-60% per building</w:t>
      </w:r>
      <w:r w:rsidR="00014D66">
        <w:t>, depending on size</w:t>
      </w:r>
      <w:r w:rsidR="00057D1F">
        <w:t xml:space="preserve"> (</w:t>
      </w:r>
      <w:r w:rsidR="00014D66" w:rsidRPr="00014D66">
        <w:t>Department for Environment, Food &amp; Rural Affairs, 2025</w:t>
      </w:r>
      <w:r w:rsidR="00014D66">
        <w:t xml:space="preserve">). </w:t>
      </w:r>
      <w:r w:rsidR="00EE482A">
        <w:t>Not only is timber a renewable source, it also acts as a carbon capture, storing carbon</w:t>
      </w:r>
      <w:r w:rsidR="004D189A">
        <w:t xml:space="preserve"> for the duration of its lifecycle. Timber framed houses store </w:t>
      </w:r>
      <w:r w:rsidR="00EA777F">
        <w:t>approximately 50% carbon more than masonry houses (</w:t>
      </w:r>
      <w:r w:rsidR="00EA777F" w:rsidRPr="00EA777F">
        <w:t>Department for Environment, Food &amp; Rural Affairs, 2025</w:t>
      </w:r>
      <w:r w:rsidR="00EA777F">
        <w:t>).</w:t>
      </w:r>
      <w:r w:rsidR="00436942">
        <w:t xml:space="preserve"> Timber frame construction offers high levels of </w:t>
      </w:r>
      <w:r w:rsidR="00F11A52">
        <w:t>thermal performance</w:t>
      </w:r>
      <w:r w:rsidR="00436942">
        <w:t xml:space="preserve"> and air </w:t>
      </w:r>
      <w:r w:rsidR="00404B24">
        <w:t>tightness,</w:t>
      </w:r>
      <w:r w:rsidR="00D134EC">
        <w:t xml:space="preserve"> a lightweight design (</w:t>
      </w:r>
      <w:r w:rsidR="009662D0">
        <w:t xml:space="preserve">reducing foundation requirements), and contributing to a circular economy due to the recyclable and reusable nature of the timber. </w:t>
      </w:r>
    </w:p>
    <w:p w14:paraId="69BB9944" w14:textId="5CF3B01A" w:rsidR="002967BE" w:rsidRDefault="002967BE" w:rsidP="00310952">
      <w:r>
        <w:t>The timber frame construction is a sustainable modern method of construction due to its renewable, carbon-neutral properties. By replacing or reducing energy-intensive and carbon-intensive materials, such as concrete and steel, it lowers the embodied-carbon significantly. Timber framing provides a better thermal envelope for insulation, reducing the need for heating and cooling via mechanical systems, achieving a thermally efficient and airtight design. Additionally, Waste and Resource Action Programme (WRAP), estimates that an average 81% of timber used in construction in the UK is recycled or reused into new products. Timber can also be reused/recycled into biomass fuel once it has reached the end of its life cycle, contributing to a circular economy.</w:t>
      </w:r>
    </w:p>
    <w:p w14:paraId="7E6755C8" w14:textId="6AF97583" w:rsidR="00F02809" w:rsidRDefault="00F02809" w:rsidP="00310952">
      <w:r>
        <w:t xml:space="preserve">By modelling a timber framed wall on PHPP software, we can produce a U-value of </w:t>
      </w:r>
      <w:r w:rsidR="00F22AC7">
        <w:t>0.100</w:t>
      </w:r>
      <w:r w:rsidR="00F22AC7" w:rsidRPr="003E1E39">
        <w:t>W/m²K</w:t>
      </w:r>
      <w:r w:rsidR="00F22AC7">
        <w:t xml:space="preserve">, </w:t>
      </w:r>
      <w:r w:rsidR="00272184">
        <w:t>outperforming the given U-values of both Part L of the approved documents and Passiv</w:t>
      </w:r>
      <w:r w:rsidR="00102BE5">
        <w:t xml:space="preserve">e haus standards. </w:t>
      </w:r>
    </w:p>
    <w:p w14:paraId="3E301C34" w14:textId="0BD2B1D8" w:rsidR="00102BE5" w:rsidRDefault="00B97A35" w:rsidP="00310952">
      <w:r w:rsidRPr="00B97A35">
        <w:rPr>
          <w:noProof/>
        </w:rPr>
        <w:lastRenderedPageBreak/>
        <w:drawing>
          <wp:inline distT="0" distB="0" distL="0" distR="0" wp14:anchorId="2CFD5DE6" wp14:editId="1A8AEA5B">
            <wp:extent cx="5731510" cy="2410460"/>
            <wp:effectExtent l="0" t="0" r="2540" b="8890"/>
            <wp:docPr id="239717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717427" name=""/>
                    <pic:cNvPicPr/>
                  </pic:nvPicPr>
                  <pic:blipFill>
                    <a:blip r:embed="rId6"/>
                    <a:stretch>
                      <a:fillRect/>
                    </a:stretch>
                  </pic:blipFill>
                  <pic:spPr>
                    <a:xfrm>
                      <a:off x="0" y="0"/>
                      <a:ext cx="5731510" cy="2410460"/>
                    </a:xfrm>
                    <a:prstGeom prst="rect">
                      <a:avLst/>
                    </a:prstGeom>
                  </pic:spPr>
                </pic:pic>
              </a:graphicData>
            </a:graphic>
          </wp:inline>
        </w:drawing>
      </w:r>
    </w:p>
    <w:p w14:paraId="3F5C642E" w14:textId="12AA213C" w:rsidR="00A93FC6" w:rsidRDefault="00A93FC6" w:rsidP="00310952">
      <w:r>
        <w:t xml:space="preserve">The </w:t>
      </w:r>
      <w:r w:rsidR="00634EBB">
        <w:t xml:space="preserve">roof has a U-value of 0.094 </w:t>
      </w:r>
      <w:r w:rsidR="00634EBB" w:rsidRPr="00634EBB">
        <w:t>W/m²K</w:t>
      </w:r>
      <w:r w:rsidR="00634EBB">
        <w:t xml:space="preserve">, which given the </w:t>
      </w:r>
      <w:r w:rsidR="003E1E39">
        <w:t xml:space="preserve">accepted target of 0.110 </w:t>
      </w:r>
      <w:r w:rsidR="003E1E39" w:rsidRPr="003E1E39">
        <w:t>W/m²K</w:t>
      </w:r>
      <w:r w:rsidR="003E1E39">
        <w:t xml:space="preserve"> by both approved document L and PHPP</w:t>
      </w:r>
      <w:r w:rsidR="00EE5A81">
        <w:t xml:space="preserve">, means that The Llanmaes is well within the limits and has a efficient roof where limited heat is lost. </w:t>
      </w:r>
    </w:p>
    <w:p w14:paraId="06FFCF20" w14:textId="1BD343F3" w:rsidR="00BE47CC" w:rsidRDefault="0010187A" w:rsidP="00310952">
      <w:r>
        <w:t xml:space="preserve">The </w:t>
      </w:r>
      <w:r w:rsidR="00BE51BD">
        <w:t xml:space="preserve">ground floor comprises of </w:t>
      </w:r>
      <w:r w:rsidR="00AC4405">
        <w:t xml:space="preserve">reinforced concrete beams with thermalite </w:t>
      </w:r>
      <w:r w:rsidR="00F65CF7">
        <w:t>floor block</w:t>
      </w:r>
      <w:r w:rsidR="00AC4405">
        <w:t xml:space="preserve"> infill, which has a </w:t>
      </w:r>
      <w:r w:rsidR="00CA67ED">
        <w:t>u-value of 0.22</w:t>
      </w:r>
      <w:r w:rsidR="00CA67ED" w:rsidRPr="00CA67ED">
        <w:t>W/m²K</w:t>
      </w:r>
      <w:r w:rsidR="00CA67ED">
        <w:t>, making it a good choice of insulating material for the floor. However, the total u-value for the floor is 0.</w:t>
      </w:r>
      <w:r w:rsidR="001B4506">
        <w:t>123</w:t>
      </w:r>
      <w:r w:rsidR="001B4506" w:rsidRPr="001B4506">
        <w:t>W/m²K</w:t>
      </w:r>
      <w:r w:rsidR="001B4506">
        <w:t xml:space="preserve"> </w:t>
      </w:r>
      <w:r w:rsidR="0019483C">
        <w:t>and building regulation give a limit of 0.11</w:t>
      </w:r>
      <w:r w:rsidR="0019483C" w:rsidRPr="0019483C">
        <w:t>W/m²K</w:t>
      </w:r>
      <w:r w:rsidR="0019483C">
        <w:t xml:space="preserve">. In order to improve the u-value, adding in an additional </w:t>
      </w:r>
      <w:r w:rsidR="00EE28A6">
        <w:t>3</w:t>
      </w:r>
      <w:r w:rsidR="00CE5A86">
        <w:t>0</w:t>
      </w:r>
      <w:r w:rsidR="00EE28A6">
        <w:t>-50</w:t>
      </w:r>
      <w:r w:rsidR="0019483C">
        <w:t xml:space="preserve">mm of insulation </w:t>
      </w:r>
      <w:r w:rsidR="00E34FAA">
        <w:t xml:space="preserve">either above or below the concrete screed will improve the u-value </w:t>
      </w:r>
      <w:r w:rsidR="00EE28A6">
        <w:t>to reach the targeted 1.10</w:t>
      </w:r>
      <w:r w:rsidR="00EE28A6" w:rsidRPr="00EE28A6">
        <w:t>W/m²K</w:t>
      </w:r>
      <w:r w:rsidR="00EE28A6">
        <w:t xml:space="preserve">. </w:t>
      </w:r>
    </w:p>
    <w:p w14:paraId="465F0026" w14:textId="6A0E869C" w:rsidR="003B7A89" w:rsidRDefault="003B7A89" w:rsidP="00310952">
      <w:r>
        <w:t>The windows are double g</w:t>
      </w:r>
      <w:r w:rsidR="009E16D6">
        <w:t>l</w:t>
      </w:r>
      <w:r>
        <w:t>azed throughout the property, including the patio doors</w:t>
      </w:r>
      <w:r w:rsidR="009540F6">
        <w:t>, and offer a u-value of 2.0</w:t>
      </w:r>
      <w:r w:rsidR="009540F6" w:rsidRPr="009540F6">
        <w:t>W/m²K</w:t>
      </w:r>
      <w:r w:rsidR="009540F6">
        <w:t xml:space="preserve"> </w:t>
      </w:r>
      <w:r w:rsidR="0071296B">
        <w:t xml:space="preserve">which is </w:t>
      </w:r>
      <w:r w:rsidR="00814879">
        <w:t>considerably high</w:t>
      </w:r>
      <w:r w:rsidR="0071296B">
        <w:t>. In order to improve this, the windows can be upgraded to triple-glazed units</w:t>
      </w:r>
      <w:r w:rsidR="00234D02">
        <w:t xml:space="preserve">, which are far more energy efficient compared to their double-glazed counterparts, offering a u-value of </w:t>
      </w:r>
      <w:r w:rsidR="00797E28">
        <w:t xml:space="preserve">0.8-1.0 </w:t>
      </w:r>
      <w:r w:rsidR="00797E28" w:rsidRPr="00797E28">
        <w:t>W/m²K</w:t>
      </w:r>
      <w:r w:rsidR="00C4660F">
        <w:t xml:space="preserve">. Norrsken Aluclad triple glazed units offer </w:t>
      </w:r>
      <w:r w:rsidR="004F6C45">
        <w:t>a thermal performance value of 0.</w:t>
      </w:r>
      <w:r w:rsidR="00142E48">
        <w:t>68</w:t>
      </w:r>
      <w:r w:rsidR="004F6C45" w:rsidRPr="004F6C45">
        <w:t>W/m²K</w:t>
      </w:r>
      <w:r w:rsidR="0031040F">
        <w:t>, with argon gas filling</w:t>
      </w:r>
      <w:r w:rsidR="00AA3DF4">
        <w:t xml:space="preserve"> and two panes of low-emissivity glass,</w:t>
      </w:r>
      <w:r w:rsidR="004F6C45">
        <w:t xml:space="preserve"> and would be a good option for the Llanmaes.</w:t>
      </w:r>
      <w:r w:rsidR="00E769B8">
        <w:t xml:space="preserve"> These windows can be fixed pane, top hung, wall hung or fully reversible (</w:t>
      </w:r>
      <w:r w:rsidR="00DE4BA1">
        <w:t>Norrsken.co.uk, n.d)</w:t>
      </w:r>
      <w:r w:rsidR="009F2354">
        <w:t xml:space="preserve"> Additionally, the triple glazing will provide enhanced sound proofing</w:t>
      </w:r>
      <w:r w:rsidR="00A648BF">
        <w:t xml:space="preserve">. </w:t>
      </w:r>
    </w:p>
    <w:p w14:paraId="456A9AA6" w14:textId="382817D9" w:rsidR="00590790" w:rsidRDefault="00402966" w:rsidP="00310952">
      <w:r w:rsidRPr="00402966">
        <w:rPr>
          <w:noProof/>
        </w:rPr>
        <w:lastRenderedPageBreak/>
        <w:drawing>
          <wp:inline distT="0" distB="0" distL="0" distR="0" wp14:anchorId="64A55E95" wp14:editId="71005EF1">
            <wp:extent cx="2248016" cy="2863997"/>
            <wp:effectExtent l="0" t="0" r="0" b="0"/>
            <wp:docPr id="613655863" name="Picture 1" descr="A close-up of a wind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655863" name="Picture 1" descr="A close-up of a window&#10;&#10;AI-generated content may be incorrect."/>
                    <pic:cNvPicPr/>
                  </pic:nvPicPr>
                  <pic:blipFill>
                    <a:blip r:embed="rId7"/>
                    <a:stretch>
                      <a:fillRect/>
                    </a:stretch>
                  </pic:blipFill>
                  <pic:spPr>
                    <a:xfrm>
                      <a:off x="0" y="0"/>
                      <a:ext cx="2248016" cy="2863997"/>
                    </a:xfrm>
                    <a:prstGeom prst="rect">
                      <a:avLst/>
                    </a:prstGeom>
                  </pic:spPr>
                </pic:pic>
              </a:graphicData>
            </a:graphic>
          </wp:inline>
        </w:drawing>
      </w:r>
      <w:r>
        <w:t>Figure 2- Norrsken Alu-clad windows</w:t>
      </w:r>
    </w:p>
    <w:p w14:paraId="7BA68678" w14:textId="43741698" w:rsidR="00A96A5D" w:rsidRDefault="00A6151B" w:rsidP="00310952">
      <w:r>
        <w:t xml:space="preserve">LLanmoor homes state that all their properties are fitted with </w:t>
      </w:r>
      <w:r w:rsidR="00094AB1">
        <w:t xml:space="preserve">either an A </w:t>
      </w:r>
      <w:r w:rsidR="00850B1C">
        <w:t>rated central heating boilers with a 90% efficiency</w:t>
      </w:r>
      <w:r w:rsidR="00094AB1">
        <w:t xml:space="preserve"> or an air source heat pump</w:t>
      </w:r>
      <w:r w:rsidR="00CD6D33">
        <w:t xml:space="preserve"> that provide space heating via radiators</w:t>
      </w:r>
      <w:r w:rsidR="00A87263">
        <w:t>. The Llanmaes has an air source heat pump installed</w:t>
      </w:r>
      <w:r w:rsidR="00A91A97">
        <w:t xml:space="preserve"> which feeds the radiators to provide heating, which is </w:t>
      </w:r>
      <w:r w:rsidR="003A4841">
        <w:t>t</w:t>
      </w:r>
      <w:r w:rsidR="00A91A97">
        <w:t>hen controlled via a</w:t>
      </w:r>
      <w:r w:rsidR="003A4841">
        <w:t xml:space="preserve">n electronic programmer and thermostat, as can be seen in Figure </w:t>
      </w:r>
      <w:r w:rsidR="00912B54">
        <w:t>2</w:t>
      </w:r>
      <w:r w:rsidR="00023A5C">
        <w:t xml:space="preserve">, taken from the virtual reality tour of The Llanmaes. </w:t>
      </w:r>
    </w:p>
    <w:p w14:paraId="1BB3E789" w14:textId="13746F77" w:rsidR="001373DA" w:rsidRPr="001373DA" w:rsidRDefault="001373DA" w:rsidP="001373DA">
      <w:r w:rsidRPr="001373DA">
        <w:rPr>
          <w:noProof/>
        </w:rPr>
        <w:drawing>
          <wp:inline distT="0" distB="0" distL="0" distR="0" wp14:anchorId="708AE659" wp14:editId="7E7E0A43">
            <wp:extent cx="2393950" cy="1693509"/>
            <wp:effectExtent l="0" t="0" r="6350" b="2540"/>
            <wp:docPr id="8348071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96698" cy="1695453"/>
                    </a:xfrm>
                    <a:prstGeom prst="rect">
                      <a:avLst/>
                    </a:prstGeom>
                    <a:noFill/>
                    <a:ln>
                      <a:noFill/>
                    </a:ln>
                  </pic:spPr>
                </pic:pic>
              </a:graphicData>
            </a:graphic>
          </wp:inline>
        </w:drawing>
      </w:r>
    </w:p>
    <w:p w14:paraId="53E56428" w14:textId="0DEB859A" w:rsidR="00912B54" w:rsidRDefault="001373DA" w:rsidP="00310952">
      <w:r>
        <w:t xml:space="preserve">Figure </w:t>
      </w:r>
      <w:r w:rsidR="00402966">
        <w:t>3</w:t>
      </w:r>
      <w:r>
        <w:t>- Programmer and room stat</w:t>
      </w:r>
    </w:p>
    <w:p w14:paraId="75D06AF1" w14:textId="40469063" w:rsidR="00565334" w:rsidRDefault="00565334" w:rsidP="00310952">
      <w:r>
        <w:t>Heat pumps operate at a flow temperature of 35-55C</w:t>
      </w:r>
      <w:r w:rsidR="00F11807">
        <w:t xml:space="preserve">, while gas boilers reach temperatures of around 65C, meanng that radiators need to be sized appropriately to handle </w:t>
      </w:r>
      <w:r w:rsidR="00BF4BFD">
        <w:t xml:space="preserve">the lower temperature efficiently, by either adding more radiators or increasing the size of each radiator. </w:t>
      </w:r>
    </w:p>
    <w:p w14:paraId="14E1A299" w14:textId="39A7C17B" w:rsidR="00C16C47" w:rsidRDefault="00C16C47" w:rsidP="00310952">
      <w:r>
        <w:t xml:space="preserve">The LLanmaes will </w:t>
      </w:r>
      <w:r w:rsidR="00140E20">
        <w:t xml:space="preserve">benefit from swapping the radiators to underfloor heating as it will provide a even and consistently </w:t>
      </w:r>
      <w:r w:rsidR="00BC3296">
        <w:t xml:space="preserve">distributed heat, eliminating cold spots and </w:t>
      </w:r>
      <w:r w:rsidR="00A14004">
        <w:t xml:space="preserve">draughts, commonly found with radiators. </w:t>
      </w:r>
      <w:r w:rsidR="00467C16">
        <w:t xml:space="preserve">Paired with the low flow temperature of the ASHP, the surface area of the </w:t>
      </w:r>
      <w:r w:rsidR="002804E5">
        <w:t xml:space="preserve">entire </w:t>
      </w:r>
      <w:r w:rsidR="00467C16">
        <w:t xml:space="preserve">floor </w:t>
      </w:r>
      <w:r w:rsidR="002804E5">
        <w:t xml:space="preserve">emits the heat </w:t>
      </w:r>
      <w:r w:rsidR="00C147EC">
        <w:t xml:space="preserve">at optimal flow temperatures </w:t>
      </w:r>
      <w:r w:rsidR="002804E5">
        <w:t>leading to a highly efficient</w:t>
      </w:r>
      <w:r w:rsidR="00C147EC">
        <w:t xml:space="preserve"> heating system</w:t>
      </w:r>
      <w:r w:rsidR="009B7F1E">
        <w:t xml:space="preserve">, contributing to lower operational costs and reduced </w:t>
      </w:r>
      <w:r w:rsidR="00410D15">
        <w:t xml:space="preserve">emissions. </w:t>
      </w:r>
      <w:r w:rsidR="00743F52">
        <w:t>Nu-h</w:t>
      </w:r>
      <w:r w:rsidR="00ED591F">
        <w:t>eat estimates that underfloor heating is up to 40% more efficient than radiators when paired with an air source heat pump (</w:t>
      </w:r>
      <w:r w:rsidR="00207562">
        <w:t>Snell, 2022)</w:t>
      </w:r>
      <w:r w:rsidR="00DC6E45">
        <w:t>.</w:t>
      </w:r>
      <w:r w:rsidR="003B21F2">
        <w:t xml:space="preserve"> Underfloor heating also frees up valuable s</w:t>
      </w:r>
      <w:r w:rsidR="0090530C">
        <w:t>pace.</w:t>
      </w:r>
    </w:p>
    <w:p w14:paraId="1D1298FD" w14:textId="4CF27DB7" w:rsidR="00FA3745" w:rsidRDefault="00FA3745" w:rsidP="00310952">
      <w:r>
        <w:t xml:space="preserve">Additionally, the Llanmaes will benefit from upgrading the controls from a </w:t>
      </w:r>
      <w:r w:rsidR="00254F40">
        <w:t xml:space="preserve">single </w:t>
      </w:r>
      <w:r>
        <w:t>programmer and room thermostat to</w:t>
      </w:r>
      <w:r w:rsidR="00254F40">
        <w:t xml:space="preserve"> multi </w:t>
      </w:r>
      <w:r w:rsidR="00065B58">
        <w:t>zone control</w:t>
      </w:r>
      <w:r w:rsidR="00254F40">
        <w:t xml:space="preserve">, where </w:t>
      </w:r>
      <w:r w:rsidR="0072587C">
        <w:t xml:space="preserve">multiple circuits are built in with actuators that open and close when programmed so that rooms are not heated when they do not need to </w:t>
      </w:r>
      <w:r w:rsidR="0072587C">
        <w:lastRenderedPageBreak/>
        <w:t xml:space="preserve">be. It also allows for </w:t>
      </w:r>
      <w:r w:rsidR="007E3A48">
        <w:t xml:space="preserve">additional programming such as only heating the upstairs </w:t>
      </w:r>
      <w:r w:rsidR="008C2736">
        <w:t>before the occupants go to bed</w:t>
      </w:r>
      <w:r w:rsidR="00854384">
        <w:t xml:space="preserve"> and setting different temperatures for different zones.</w:t>
      </w:r>
      <w:r w:rsidR="00B60F49">
        <w:t xml:space="preserve"> The zone control </w:t>
      </w:r>
      <w:r w:rsidR="00854384">
        <w:t xml:space="preserve">further improves energy efficiency </w:t>
      </w:r>
      <w:r w:rsidR="00E70873">
        <w:t>by reducing the heating demand where zones can be shut down when not in use</w:t>
      </w:r>
      <w:r w:rsidR="00D45716">
        <w:t xml:space="preserve">, reducing emissions and electricity bills. </w:t>
      </w:r>
    </w:p>
    <w:p w14:paraId="7C17A299" w14:textId="77777777" w:rsidR="00BB334C" w:rsidRDefault="00BB334C" w:rsidP="00BB334C">
      <w:r>
        <w:t xml:space="preserve">When modelled using RdSAP 9.94 as per Llanmoor Homes specification, the property achieved a C (71) rating with an estimated annual cost for heating and domestic hot water of £1680 and an emissions output of 3.6 tonnes. When simply swapping to underfloor heating and zone control, the emissions drop to 3.2 tonnes per annum and the heating and hot water costs reduce to £1476. </w:t>
      </w:r>
    </w:p>
    <w:p w14:paraId="6BA6E121" w14:textId="7B66B68C" w:rsidR="00BB334C" w:rsidRDefault="00A214F7" w:rsidP="00310952">
      <w:r>
        <w:t>A completely different approach for heating and hot water would be</w:t>
      </w:r>
      <w:r w:rsidR="00DA0D9D">
        <w:t xml:space="preserve"> district</w:t>
      </w:r>
      <w:r>
        <w:t xml:space="preserve"> heating via a biomass boiler</w:t>
      </w:r>
      <w:r w:rsidR="00EB2D0F">
        <w:t xml:space="preserve">. </w:t>
      </w:r>
      <w:r w:rsidR="00DA0D9D">
        <w:t xml:space="preserve">This is a sustainable, </w:t>
      </w:r>
      <w:r w:rsidR="001F207C">
        <w:t>cost-effective</w:t>
      </w:r>
      <w:r w:rsidR="00DA0D9D">
        <w:t xml:space="preserve"> </w:t>
      </w:r>
      <w:r w:rsidR="004565A0">
        <w:t xml:space="preserve">method of heating multiple homes from one boiler, housed in its own plant room, </w:t>
      </w:r>
      <w:r w:rsidR="00D51EB6">
        <w:t xml:space="preserve">feeding the heat exchangers in each property. By installing one biomass boiler, this reduces costs of installing </w:t>
      </w:r>
      <w:r w:rsidR="00922D80">
        <w:t xml:space="preserve">a separate boiler or ASHP in each property, and from a maintenance point of view, is far cheaper in terms of operational costs. </w:t>
      </w:r>
      <w:r w:rsidR="00517571">
        <w:t>Biomass</w:t>
      </w:r>
      <w:r w:rsidR="008E5827">
        <w:t xml:space="preserve"> boilers have high efficiencies, reaching up to 96% efficient </w:t>
      </w:r>
      <w:r w:rsidR="00517571">
        <w:t xml:space="preserve">and can burn a variety of fuel types including wood logs, pellets, wood chips, miscanthus </w:t>
      </w:r>
      <w:r w:rsidR="00CF05CF">
        <w:t xml:space="preserve">and straw. </w:t>
      </w:r>
    </w:p>
    <w:p w14:paraId="3F418FEE" w14:textId="21DD50C9" w:rsidR="00564033" w:rsidRDefault="00564033" w:rsidP="00310952">
      <w:r>
        <w:t>Biomass boilers are a future-proof</w:t>
      </w:r>
      <w:r w:rsidR="00D10B5D">
        <w:t>,</w:t>
      </w:r>
      <w:r>
        <w:t xml:space="preserve"> </w:t>
      </w:r>
      <w:r w:rsidR="00D10B5D">
        <w:t xml:space="preserve">sustainable and efficient method due to the fact that it uses renewable and recycled materials </w:t>
      </w:r>
      <w:r w:rsidR="00903434">
        <w:t>as opposed to fossil fuels commonly used (gas and oil)</w:t>
      </w:r>
      <w:r w:rsidR="00093AA9">
        <w:t>, c</w:t>
      </w:r>
      <w:r w:rsidR="00B3679C">
        <w:t>ontributing significantly to</w:t>
      </w:r>
      <w:r w:rsidR="00093AA9">
        <w:t xml:space="preserve"> a circular economy</w:t>
      </w:r>
      <w:r w:rsidR="001A02CC">
        <w:t xml:space="preserve"> </w:t>
      </w:r>
      <w:r w:rsidR="00B3679C">
        <w:t xml:space="preserve">with the emphasis on </w:t>
      </w:r>
      <w:r w:rsidR="00CD07BF">
        <w:t xml:space="preserve">minimising waste, optimal utilisation of resources, </w:t>
      </w:r>
      <w:r w:rsidR="009446C2">
        <w:t xml:space="preserve">and promoting sustainability to create a greener future. </w:t>
      </w:r>
    </w:p>
    <w:p w14:paraId="2F25C08B" w14:textId="7084610A" w:rsidR="00155BFD" w:rsidRDefault="00155BFD" w:rsidP="00310952">
      <w:r>
        <w:t>Most commercial or large-scale biomass boilers have a fuel store that automatically feeds to boiler, when required</w:t>
      </w:r>
      <w:r w:rsidR="00FC5FCB">
        <w:t>. Once combustion has taken place</w:t>
      </w:r>
      <w:r w:rsidR="00E56DF0">
        <w:t xml:space="preserve">, the hot gas passes through a heat exchanger that then feeds the thermal </w:t>
      </w:r>
      <w:r w:rsidR="00ED07B7">
        <w:t xml:space="preserve">heat </w:t>
      </w:r>
      <w:r w:rsidR="00E56DF0">
        <w:t xml:space="preserve">store, essentially </w:t>
      </w:r>
      <w:r w:rsidR="00C53FB8">
        <w:t>acting as a</w:t>
      </w:r>
      <w:r w:rsidR="00E56DF0">
        <w:t xml:space="preserve"> heat battery,</w:t>
      </w:r>
      <w:r w:rsidR="00C53FB8">
        <w:t xml:space="preserve"> often a hot water tank, </w:t>
      </w:r>
      <w:r w:rsidR="00EA66F5">
        <w:t xml:space="preserve">which then circulates to each property when heating or DHW is required. </w:t>
      </w:r>
    </w:p>
    <w:p w14:paraId="2D9F1485" w14:textId="3AEE466F" w:rsidR="003C5540" w:rsidRDefault="003C5540" w:rsidP="00310952">
      <w:r>
        <w:t xml:space="preserve">Guntamatic’s </w:t>
      </w:r>
      <w:r w:rsidR="008F53B4">
        <w:t>Pro Flex</w:t>
      </w:r>
      <w:r>
        <w:t xml:space="preserve"> biomass boiler works at a 94% efficiency and can provide </w:t>
      </w:r>
      <w:r w:rsidR="00961266">
        <w:t xml:space="preserve">an output of up to 1000kW, allowing for a wide range of applications </w:t>
      </w:r>
      <w:r w:rsidR="000803BD">
        <w:t xml:space="preserve">and </w:t>
      </w:r>
      <w:r w:rsidR="00FF67B3">
        <w:t>multiple properties to be connected.</w:t>
      </w:r>
      <w:r w:rsidR="00231892">
        <w:t xml:space="preserve"> It also </w:t>
      </w:r>
      <w:r w:rsidR="00D35791">
        <w:t xml:space="preserve">has the advantage of burning both wood pellets and wood chips, offering even further </w:t>
      </w:r>
      <w:r w:rsidR="003E468D">
        <w:t>adaptability</w:t>
      </w:r>
      <w:r w:rsidR="00564033">
        <w:t xml:space="preserve">. </w:t>
      </w:r>
    </w:p>
    <w:p w14:paraId="2867A4B5" w14:textId="6F767EA4" w:rsidR="002354B0" w:rsidRDefault="002354B0" w:rsidP="00310952">
      <w:r>
        <w:t xml:space="preserve">By installing a biomass boiler for community heating with the charging system based on usage, it would reduce the heating costs to £999 per annum and, crucially, reducing the estimated emissions to 0.7 tonnes per year! </w:t>
      </w:r>
    </w:p>
    <w:p w14:paraId="2221B1D8" w14:textId="576EA7A2" w:rsidR="002354B0" w:rsidRDefault="002354B0" w:rsidP="00310952">
      <w:r w:rsidRPr="002354B0">
        <w:rPr>
          <w:noProof/>
        </w:rPr>
        <w:lastRenderedPageBreak/>
        <w:drawing>
          <wp:inline distT="0" distB="0" distL="0" distR="0" wp14:anchorId="4B21C7B8" wp14:editId="603A3BA4">
            <wp:extent cx="4858000" cy="3302170"/>
            <wp:effectExtent l="0" t="0" r="0" b="0"/>
            <wp:docPr id="353332243" name="Picture 1" descr="A screen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332243" name="Picture 1" descr="A screenshot of a diagram&#10;&#10;AI-generated content may be incorrect."/>
                    <pic:cNvPicPr/>
                  </pic:nvPicPr>
                  <pic:blipFill>
                    <a:blip r:embed="rId9"/>
                    <a:stretch>
                      <a:fillRect/>
                    </a:stretch>
                  </pic:blipFill>
                  <pic:spPr>
                    <a:xfrm>
                      <a:off x="0" y="0"/>
                      <a:ext cx="4858000" cy="3302170"/>
                    </a:xfrm>
                    <a:prstGeom prst="rect">
                      <a:avLst/>
                    </a:prstGeom>
                  </pic:spPr>
                </pic:pic>
              </a:graphicData>
            </a:graphic>
          </wp:inline>
        </w:drawing>
      </w:r>
    </w:p>
    <w:p w14:paraId="0AACB6AF" w14:textId="5271E582" w:rsidR="002354B0" w:rsidRDefault="002354B0" w:rsidP="00310952">
      <w:r>
        <w:t xml:space="preserve">Figure </w:t>
      </w:r>
      <w:r w:rsidR="00402966">
        <w:t>4</w:t>
      </w:r>
      <w:r>
        <w:t>- EPC produced with ASHP</w:t>
      </w:r>
    </w:p>
    <w:p w14:paraId="704241E5" w14:textId="1773A15C" w:rsidR="002354B0" w:rsidRDefault="002354B0" w:rsidP="00310952">
      <w:r w:rsidRPr="002354B0">
        <w:rPr>
          <w:noProof/>
        </w:rPr>
        <w:drawing>
          <wp:inline distT="0" distB="0" distL="0" distR="0" wp14:anchorId="4A020E47" wp14:editId="024B12B9">
            <wp:extent cx="4921503" cy="3276768"/>
            <wp:effectExtent l="0" t="0" r="0" b="0"/>
            <wp:docPr id="1116811672" name="Picture 1" descr="A screen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811672" name="Picture 1" descr="A screenshot of a diagram&#10;&#10;AI-generated content may be incorrect."/>
                    <pic:cNvPicPr/>
                  </pic:nvPicPr>
                  <pic:blipFill>
                    <a:blip r:embed="rId10"/>
                    <a:stretch>
                      <a:fillRect/>
                    </a:stretch>
                  </pic:blipFill>
                  <pic:spPr>
                    <a:xfrm>
                      <a:off x="0" y="0"/>
                      <a:ext cx="4921503" cy="3276768"/>
                    </a:xfrm>
                    <a:prstGeom prst="rect">
                      <a:avLst/>
                    </a:prstGeom>
                  </pic:spPr>
                </pic:pic>
              </a:graphicData>
            </a:graphic>
          </wp:inline>
        </w:drawing>
      </w:r>
    </w:p>
    <w:p w14:paraId="30E394CF" w14:textId="6E32141F" w:rsidR="00DE4BA1" w:rsidRDefault="002354B0" w:rsidP="00310952">
      <w:r>
        <w:t xml:space="preserve">Figure </w:t>
      </w:r>
      <w:r w:rsidR="00402966">
        <w:t>5</w:t>
      </w:r>
      <w:r>
        <w:t xml:space="preserve">- EPC produced </w:t>
      </w:r>
      <w:r w:rsidR="00111230">
        <w:t>w</w:t>
      </w:r>
      <w:r>
        <w:t>ith biomass boiler</w:t>
      </w:r>
    </w:p>
    <w:p w14:paraId="02553E9B" w14:textId="77777777" w:rsidR="002354B0" w:rsidRDefault="002354B0" w:rsidP="00310952"/>
    <w:p w14:paraId="500E8F3B" w14:textId="5EE54C5B" w:rsidR="002354B0" w:rsidRDefault="0036272C" w:rsidP="00310952">
      <w:r>
        <w:t xml:space="preserve">The addition of solar PV would further increase the sustainability of the property by providing its own electricity from a renewable source, reducing grid demand, and improving independence. The installation of solar PV can initially be expensive, </w:t>
      </w:r>
      <w:r w:rsidR="00352392">
        <w:t>however, the ongoing savings enable the PV panels to be paid off in just a number of years. Additional electricity can also be sold back to the grid, if required. With the introduction of PV panels</w:t>
      </w:r>
      <w:r w:rsidR="00F94892">
        <w:t xml:space="preserve"> (a 4kW system)</w:t>
      </w:r>
      <w:r w:rsidR="00352392">
        <w:t xml:space="preserve">, the annual costs for the </w:t>
      </w:r>
      <w:r w:rsidR="00352392">
        <w:lastRenderedPageBreak/>
        <w:t xml:space="preserve">property drop to a nominal £138, with an estimated emissions rating of -1.1 tonnes, due to the fact that green energy will be produced. </w:t>
      </w:r>
    </w:p>
    <w:p w14:paraId="68343D38" w14:textId="7ABA330D" w:rsidR="00352392" w:rsidRDefault="00352392" w:rsidP="00310952">
      <w:r>
        <w:t>With solar PV installed, further savings in terms of emissions and costs can be gained by using the excess solar energy to heat the hot water. A diversion system, such as the solar iboost, will detect and divert excess electricity to the installed hot water cylinder, intelligently controlling and monitoring the levels of energy being used by the immersion in line with export levels as they rise and fall. Essentially, over summer, the hot water can be heated entirely for free via renewable energy!</w:t>
      </w:r>
    </w:p>
    <w:p w14:paraId="0594AB2E" w14:textId="6C2635E4" w:rsidR="00352392" w:rsidRDefault="00352392" w:rsidP="00310952">
      <w:r>
        <w:t>With the added solar water heating, the costs once again fall to a</w:t>
      </w:r>
      <w:r w:rsidR="00AD57BD">
        <w:t>n insignificant £</w:t>
      </w:r>
      <w:r w:rsidR="004F7B49">
        <w:t>17</w:t>
      </w:r>
      <w:r w:rsidR="00AD57BD">
        <w:t>.</w:t>
      </w:r>
    </w:p>
    <w:p w14:paraId="7A72C2E0" w14:textId="311A0BD6" w:rsidR="00F94892" w:rsidRDefault="00F94892" w:rsidP="00310952">
      <w:r>
        <w:t>Further solar integration can be achieved with the installation of battery storage, where excess electricity is used to charge the battery which is then used when demand increases. Enegy is generated at times when demand is low (during the day) and is then stored to be used when the solar PV panels are not generating enough electricity, such as in the evening. This reduced grid reliance and promotes the use of green energy. A battery as little as 5</w:t>
      </w:r>
      <w:r w:rsidR="00482538">
        <w:t>.1</w:t>
      </w:r>
      <w:r>
        <w:t>kW</w:t>
      </w:r>
      <w:r w:rsidR="00482538">
        <w:t>h</w:t>
      </w:r>
      <w:r>
        <w:t xml:space="preserve"> will have a high impact on the energy-efficiency of the Llanmaes, further cutting electricity bills and creating an eco-friendly, </w:t>
      </w:r>
      <w:r w:rsidR="00482538">
        <w:t>self-reliant home. EON estimates a saving of £1076 annually with a 4kW solar array and a 5.1kWh battery storage (E.ON, n.d)</w:t>
      </w:r>
    </w:p>
    <w:p w14:paraId="46460391" w14:textId="2630E104" w:rsidR="00482538" w:rsidRDefault="00482538" w:rsidP="00310952">
      <w:r w:rsidRPr="00482538">
        <w:drawing>
          <wp:inline distT="0" distB="0" distL="0" distR="0" wp14:anchorId="3C352760" wp14:editId="68935D30">
            <wp:extent cx="5731510" cy="1339850"/>
            <wp:effectExtent l="0" t="0" r="2540" b="0"/>
            <wp:docPr id="1305684553" name="Picture 1" descr="A group of number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684553" name="Picture 1" descr="A group of numbers on a white background&#10;&#10;AI-generated content may be incorrect."/>
                    <pic:cNvPicPr/>
                  </pic:nvPicPr>
                  <pic:blipFill>
                    <a:blip r:embed="rId11"/>
                    <a:stretch>
                      <a:fillRect/>
                    </a:stretch>
                  </pic:blipFill>
                  <pic:spPr>
                    <a:xfrm>
                      <a:off x="0" y="0"/>
                      <a:ext cx="5731510" cy="1339850"/>
                    </a:xfrm>
                    <a:prstGeom prst="rect">
                      <a:avLst/>
                    </a:prstGeom>
                  </pic:spPr>
                </pic:pic>
              </a:graphicData>
            </a:graphic>
          </wp:inline>
        </w:drawing>
      </w:r>
    </w:p>
    <w:p w14:paraId="0FE63A97" w14:textId="77777777" w:rsidR="00AD57BD" w:rsidRDefault="00AD57BD" w:rsidP="00310952"/>
    <w:p w14:paraId="0BFFACE6" w14:textId="05555D77" w:rsidR="00A06A2D" w:rsidRDefault="00A06A2D" w:rsidP="00A06A2D">
      <w:pPr>
        <w:pStyle w:val="Heading2"/>
      </w:pPr>
      <w:r>
        <w:t>Conclusion</w:t>
      </w:r>
    </w:p>
    <w:p w14:paraId="0A428C0D" w14:textId="757E789E" w:rsidR="00AD57BD" w:rsidRDefault="00AD57BD" w:rsidP="00310952">
      <w:r w:rsidRPr="00AD57BD">
        <w:t>By implementing all of these energy-efficient, sustainable options, we can turn the Llanmaes from an average home that barely meets building regulation standards into a home engineered to be energy-efficient, sustainable, and self-reliant, this technology exemplifies innovation</w:t>
      </w:r>
      <w:r>
        <w:t xml:space="preserve">, </w:t>
      </w:r>
      <w:r w:rsidRPr="00AD57BD">
        <w:t>minimizing environmental impact while maximizing autonomy</w:t>
      </w:r>
      <w:r>
        <w:t xml:space="preserve">. </w:t>
      </w:r>
    </w:p>
    <w:p w14:paraId="39C7A3F6" w14:textId="0DD2CC8B" w:rsidR="008F545B" w:rsidRDefault="00405340" w:rsidP="00310952">
      <w:r>
        <w:t xml:space="preserve">The Llanmaes has been modelled on RdSAP 9.94 as built per Llanmoor Homes specifications, giving a rating of </w:t>
      </w:r>
      <w:r w:rsidR="00DD5368">
        <w:t>7</w:t>
      </w:r>
      <w:r w:rsidR="00D2556E">
        <w:t>2</w:t>
      </w:r>
      <w:r>
        <w:t>C</w:t>
      </w:r>
      <w:r w:rsidR="00DD5368">
        <w:t>, with estimated costs of £1703</w:t>
      </w:r>
      <w:r w:rsidR="00AC5720">
        <w:t xml:space="preserve"> and emissions of 3.</w:t>
      </w:r>
      <w:r w:rsidR="00356B8C">
        <w:t>6</w:t>
      </w:r>
      <w:r w:rsidR="00AC5720">
        <w:t xml:space="preserve"> tonnes.</w:t>
      </w:r>
    </w:p>
    <w:p w14:paraId="25482796" w14:textId="0BC5E262" w:rsidR="00794E0A" w:rsidRDefault="00AC5720" w:rsidP="00794E0A">
      <w:r>
        <w:t>It has also been modelled with all the implementations and changes highlighted above</w:t>
      </w:r>
      <w:r w:rsidR="000322F1">
        <w:t xml:space="preserve"> giving a rating of </w:t>
      </w:r>
      <w:r w:rsidR="009F04C0">
        <w:t xml:space="preserve">A97, with costs totalling £17 per annum for </w:t>
      </w:r>
      <w:r w:rsidR="00047731">
        <w:t>heating and DHW</w:t>
      </w:r>
      <w:r w:rsidR="00CC0DEA">
        <w:t xml:space="preserve"> and a carbon </w:t>
      </w:r>
      <w:r w:rsidR="00A06A2D">
        <w:t>neutral emission rating.</w:t>
      </w:r>
      <w:r w:rsidR="00CC0DEA">
        <w:t xml:space="preserve"> </w:t>
      </w:r>
      <w:r w:rsidR="001373DA">
        <w:t xml:space="preserve">The full </w:t>
      </w:r>
      <w:r w:rsidR="00700244">
        <w:t>energy performance certificates can be viewed in the appendice</w:t>
      </w:r>
      <w:r w:rsidR="00794E0A">
        <w:t>s.</w:t>
      </w:r>
    </w:p>
    <w:p w14:paraId="047CF53C" w14:textId="77777777" w:rsidR="00794E0A" w:rsidRDefault="00794E0A" w:rsidP="00794E0A">
      <w:pPr>
        <w:pStyle w:val="Heading2"/>
      </w:pPr>
    </w:p>
    <w:p w14:paraId="44822F9B" w14:textId="21B4520F" w:rsidR="00794E0A" w:rsidRPr="00F86920" w:rsidRDefault="00794E0A" w:rsidP="00794E0A">
      <w:pPr>
        <w:pStyle w:val="Heading2"/>
      </w:pPr>
      <w:r>
        <w:t>Appendices</w:t>
      </w:r>
    </w:p>
    <w:p w14:paraId="61844AF1" w14:textId="79082163" w:rsidR="00DE4BA1" w:rsidRDefault="00794E0A" w:rsidP="00310952">
      <w:r w:rsidRPr="00902668">
        <w:rPr>
          <w:noProof/>
        </w:rPr>
        <w:drawing>
          <wp:anchor distT="0" distB="0" distL="114300" distR="114300" simplePos="0" relativeHeight="251658240" behindDoc="1" locked="0" layoutInCell="1" allowOverlap="1" wp14:anchorId="606FE645" wp14:editId="17A158C5">
            <wp:simplePos x="0" y="0"/>
            <wp:positionH relativeFrom="column">
              <wp:posOffset>-444500</wp:posOffset>
            </wp:positionH>
            <wp:positionV relativeFrom="paragraph">
              <wp:posOffset>279400</wp:posOffset>
            </wp:positionV>
            <wp:extent cx="3924300" cy="5626100"/>
            <wp:effectExtent l="0" t="0" r="0" b="0"/>
            <wp:wrapTight wrapText="bothSides">
              <wp:wrapPolygon edited="0">
                <wp:start x="0" y="0"/>
                <wp:lineTo x="0" y="21502"/>
                <wp:lineTo x="21495" y="21502"/>
                <wp:lineTo x="21495" y="0"/>
                <wp:lineTo x="0" y="0"/>
              </wp:wrapPolygon>
            </wp:wrapTight>
            <wp:docPr id="157598327" name="Picture 1" descr="A energy rating form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98327" name="Picture 1" descr="A energy rating form with tex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3924300" cy="5626100"/>
                    </a:xfrm>
                    <a:prstGeom prst="rect">
                      <a:avLst/>
                    </a:prstGeom>
                  </pic:spPr>
                </pic:pic>
              </a:graphicData>
            </a:graphic>
            <wp14:sizeRelH relativeFrom="page">
              <wp14:pctWidth>0</wp14:pctWidth>
            </wp14:sizeRelH>
            <wp14:sizeRelV relativeFrom="page">
              <wp14:pctHeight>0</wp14:pctHeight>
            </wp14:sizeRelV>
          </wp:anchor>
        </w:drawing>
      </w:r>
      <w:r w:rsidR="007E18D7">
        <w:t>EPC as modelled with original specification</w:t>
      </w:r>
    </w:p>
    <w:p w14:paraId="3F5D090F" w14:textId="6A56D897" w:rsidR="00356B8C" w:rsidRDefault="00794E0A" w:rsidP="00310952">
      <w:r w:rsidRPr="00356B8C">
        <w:rPr>
          <w:noProof/>
        </w:rPr>
        <w:lastRenderedPageBreak/>
        <w:drawing>
          <wp:inline distT="0" distB="0" distL="0" distR="0" wp14:anchorId="30D4E2B0" wp14:editId="0446495C">
            <wp:extent cx="3924502" cy="4026107"/>
            <wp:effectExtent l="0" t="0" r="0" b="0"/>
            <wp:docPr id="762980625" name="Picture 1" descr="A documen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980625" name="Picture 1" descr="A document with text and numbers&#10;&#10;AI-generated content may be incorrect."/>
                    <pic:cNvPicPr/>
                  </pic:nvPicPr>
                  <pic:blipFill>
                    <a:blip r:embed="rId13"/>
                    <a:stretch>
                      <a:fillRect/>
                    </a:stretch>
                  </pic:blipFill>
                  <pic:spPr>
                    <a:xfrm>
                      <a:off x="0" y="0"/>
                      <a:ext cx="3924502" cy="4026107"/>
                    </a:xfrm>
                    <a:prstGeom prst="rect">
                      <a:avLst/>
                    </a:prstGeom>
                  </pic:spPr>
                </pic:pic>
              </a:graphicData>
            </a:graphic>
          </wp:inline>
        </w:drawing>
      </w:r>
    </w:p>
    <w:p w14:paraId="098460D0" w14:textId="77777777" w:rsidR="007E18D7" w:rsidRPr="007E18D7" w:rsidRDefault="007E18D7" w:rsidP="007E18D7"/>
    <w:p w14:paraId="50D67514" w14:textId="77777777" w:rsidR="007E18D7" w:rsidRPr="007E18D7" w:rsidRDefault="007E18D7" w:rsidP="007E18D7"/>
    <w:p w14:paraId="656EE594" w14:textId="77777777" w:rsidR="007E18D7" w:rsidRPr="007E18D7" w:rsidRDefault="007E18D7" w:rsidP="007E18D7"/>
    <w:p w14:paraId="091897D4" w14:textId="77777777" w:rsidR="007E18D7" w:rsidRPr="007E18D7" w:rsidRDefault="007E18D7" w:rsidP="007E18D7"/>
    <w:p w14:paraId="083FE1B1" w14:textId="77777777" w:rsidR="007E18D7" w:rsidRPr="007E18D7" w:rsidRDefault="007E18D7" w:rsidP="007E18D7"/>
    <w:p w14:paraId="4D2AC1B5" w14:textId="77777777" w:rsidR="007E18D7" w:rsidRDefault="007E18D7" w:rsidP="007E18D7"/>
    <w:p w14:paraId="0C6025E5" w14:textId="77777777" w:rsidR="007E18D7" w:rsidRPr="007E18D7" w:rsidRDefault="007E18D7" w:rsidP="007E18D7"/>
    <w:p w14:paraId="463BD4CA" w14:textId="77777777" w:rsidR="007E18D7" w:rsidRDefault="007E18D7" w:rsidP="00310952"/>
    <w:p w14:paraId="5D38CEFB" w14:textId="77777777" w:rsidR="007E18D7" w:rsidRDefault="007E18D7" w:rsidP="00310952"/>
    <w:p w14:paraId="4FAB28FE" w14:textId="77777777" w:rsidR="007E18D7" w:rsidRDefault="007E18D7" w:rsidP="00310952"/>
    <w:p w14:paraId="4F6FBA9A" w14:textId="77777777" w:rsidR="007E18D7" w:rsidRDefault="007E18D7" w:rsidP="00310952"/>
    <w:p w14:paraId="55C13A1F" w14:textId="7E667C09" w:rsidR="00356B8C" w:rsidRDefault="00794E0A" w:rsidP="00310952">
      <w:r w:rsidRPr="00D65D35">
        <w:rPr>
          <w:noProof/>
        </w:rPr>
        <w:lastRenderedPageBreak/>
        <w:drawing>
          <wp:anchor distT="0" distB="0" distL="114300" distR="114300" simplePos="0" relativeHeight="251659264" behindDoc="1" locked="0" layoutInCell="1" allowOverlap="1" wp14:anchorId="03FA7446" wp14:editId="3ACDD28D">
            <wp:simplePos x="0" y="0"/>
            <wp:positionH relativeFrom="column">
              <wp:posOffset>-419100</wp:posOffset>
            </wp:positionH>
            <wp:positionV relativeFrom="paragraph">
              <wp:posOffset>876300</wp:posOffset>
            </wp:positionV>
            <wp:extent cx="4743450" cy="6457950"/>
            <wp:effectExtent l="0" t="0" r="0" b="0"/>
            <wp:wrapTight wrapText="bothSides">
              <wp:wrapPolygon edited="0">
                <wp:start x="0" y="0"/>
                <wp:lineTo x="0" y="21536"/>
                <wp:lineTo x="21513" y="21536"/>
                <wp:lineTo x="21513" y="0"/>
                <wp:lineTo x="0" y="0"/>
              </wp:wrapPolygon>
            </wp:wrapTight>
            <wp:docPr id="2094735197" name="Picture 1" descr="A document with a number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735197" name="Picture 1" descr="A document with a number of tex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4743450" cy="6457950"/>
                    </a:xfrm>
                    <a:prstGeom prst="rect">
                      <a:avLst/>
                    </a:prstGeom>
                  </pic:spPr>
                </pic:pic>
              </a:graphicData>
            </a:graphic>
            <wp14:sizeRelH relativeFrom="page">
              <wp14:pctWidth>0</wp14:pctWidth>
            </wp14:sizeRelH>
            <wp14:sizeRelV relativeFrom="page">
              <wp14:pctHeight>0</wp14:pctHeight>
            </wp14:sizeRelV>
          </wp:anchor>
        </w:drawing>
      </w:r>
      <w:r w:rsidR="007E18D7">
        <w:t>E</w:t>
      </w:r>
      <w:r w:rsidR="00EA44F0">
        <w:t>PC produced with changes and amendments made to create a high efficient and sustainable home.</w:t>
      </w:r>
    </w:p>
    <w:p w14:paraId="1EE48081" w14:textId="77777777" w:rsidR="00356B8C" w:rsidRDefault="00356B8C" w:rsidP="00DE4BA1">
      <w:pPr>
        <w:pStyle w:val="Heading2"/>
      </w:pPr>
    </w:p>
    <w:p w14:paraId="2B7BFBC7" w14:textId="0AEA42DA" w:rsidR="00356B8C" w:rsidRDefault="00794E0A" w:rsidP="00DE4BA1">
      <w:pPr>
        <w:pStyle w:val="Heading2"/>
      </w:pPr>
      <w:r w:rsidRPr="00D76CE7">
        <w:rPr>
          <w:noProof/>
        </w:rPr>
        <w:drawing>
          <wp:inline distT="0" distB="0" distL="0" distR="0" wp14:anchorId="58135B84" wp14:editId="79AACB3D">
            <wp:extent cx="4769095" cy="4781796"/>
            <wp:effectExtent l="0" t="0" r="0" b="0"/>
            <wp:docPr id="963457467"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457467" name="Picture 1" descr="A close-up of a document&#10;&#10;AI-generated content may be incorrect."/>
                    <pic:cNvPicPr/>
                  </pic:nvPicPr>
                  <pic:blipFill>
                    <a:blip r:embed="rId15"/>
                    <a:stretch>
                      <a:fillRect/>
                    </a:stretch>
                  </pic:blipFill>
                  <pic:spPr>
                    <a:xfrm>
                      <a:off x="0" y="0"/>
                      <a:ext cx="4769095" cy="4781796"/>
                    </a:xfrm>
                    <a:prstGeom prst="rect">
                      <a:avLst/>
                    </a:prstGeom>
                  </pic:spPr>
                </pic:pic>
              </a:graphicData>
            </a:graphic>
          </wp:inline>
        </w:drawing>
      </w:r>
    </w:p>
    <w:p w14:paraId="33C48F58" w14:textId="3F228CAF" w:rsidR="00DE4BA1" w:rsidRDefault="00DE4BA1" w:rsidP="00DE4BA1">
      <w:pPr>
        <w:pStyle w:val="Heading2"/>
      </w:pPr>
      <w:r>
        <w:t>Reference List</w:t>
      </w:r>
    </w:p>
    <w:p w14:paraId="42EA3960" w14:textId="50EE7138" w:rsidR="00DE4BA1" w:rsidRDefault="00936648" w:rsidP="00310952">
      <w:r w:rsidRPr="00936648">
        <w:t>Department for Environment, Food &amp; Rural Affairs (2025). </w:t>
      </w:r>
      <w:r w:rsidRPr="00936648">
        <w:rPr>
          <w:i/>
          <w:iCs/>
        </w:rPr>
        <w:t>Timber in Construction Roadmap 2025</w:t>
      </w:r>
      <w:r w:rsidRPr="00936648">
        <w:t>. [online] GOV.UK. Available at: https://www.gov.uk/government/publications/timber-in-construction-roadmap-2025/timber-in-construction-roadmap-2025.</w:t>
      </w:r>
    </w:p>
    <w:p w14:paraId="19E13D3B" w14:textId="76EF300B" w:rsidR="00207562" w:rsidRDefault="00207562" w:rsidP="00310952">
      <w:r w:rsidRPr="00207562">
        <w:t>Snell, J. (2022). </w:t>
      </w:r>
      <w:r w:rsidRPr="00207562">
        <w:rPr>
          <w:i/>
          <w:iCs/>
        </w:rPr>
        <w:t>Underfloor Heating vs Radiators - Which is the Best Option?</w:t>
      </w:r>
      <w:r w:rsidRPr="00207562">
        <w:t> [online] Nu-Heat. Available at: https://www.nu-heat.co.uk/blog/underfloor-heating-vs-radiators/.</w:t>
      </w:r>
    </w:p>
    <w:p w14:paraId="08E61472" w14:textId="77777777" w:rsidR="00DE4BA1" w:rsidRPr="00DE4BA1" w:rsidRDefault="00DE4BA1" w:rsidP="00DE4BA1">
      <w:r w:rsidRPr="00DE4BA1">
        <w:t>www.norrsken.co.uk. (n.d.). </w:t>
      </w:r>
      <w:r w:rsidRPr="00DE4BA1">
        <w:rPr>
          <w:i/>
          <w:iCs/>
        </w:rPr>
        <w:t>Norrsken | The Home of High Performance Windows</w:t>
      </w:r>
      <w:r w:rsidRPr="00DE4BA1">
        <w:t>. [online] Available at: https://www.norrsken.co.uk/product/window/p32a.</w:t>
      </w:r>
    </w:p>
    <w:p w14:paraId="7DAB06F8" w14:textId="77777777" w:rsidR="00DE4BA1" w:rsidRPr="00DE4BA1" w:rsidRDefault="00DE4BA1" w:rsidP="00DE4BA1">
      <w:r w:rsidRPr="00DE4BA1">
        <w:t>‌</w:t>
      </w:r>
    </w:p>
    <w:p w14:paraId="7A19605C" w14:textId="77777777" w:rsidR="00DE4BA1" w:rsidRPr="00310952" w:rsidRDefault="00DE4BA1" w:rsidP="00310952"/>
    <w:sectPr w:rsidR="00DE4BA1" w:rsidRPr="003109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D8DDC4" w14:textId="77777777" w:rsidR="002C7045" w:rsidRDefault="002C7045" w:rsidP="007E18D7">
      <w:pPr>
        <w:spacing w:after="0" w:line="240" w:lineRule="auto"/>
      </w:pPr>
      <w:r>
        <w:separator/>
      </w:r>
    </w:p>
  </w:endnote>
  <w:endnote w:type="continuationSeparator" w:id="0">
    <w:p w14:paraId="15D96B34" w14:textId="77777777" w:rsidR="002C7045" w:rsidRDefault="002C7045" w:rsidP="007E18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CDC905" w14:textId="77777777" w:rsidR="002C7045" w:rsidRDefault="002C7045" w:rsidP="007E18D7">
      <w:pPr>
        <w:spacing w:after="0" w:line="240" w:lineRule="auto"/>
      </w:pPr>
      <w:r>
        <w:separator/>
      </w:r>
    </w:p>
  </w:footnote>
  <w:footnote w:type="continuationSeparator" w:id="0">
    <w:p w14:paraId="497CB372" w14:textId="77777777" w:rsidR="002C7045" w:rsidRDefault="002C7045" w:rsidP="007E18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F22"/>
    <w:rsid w:val="00014D66"/>
    <w:rsid w:val="00023A5C"/>
    <w:rsid w:val="000322F1"/>
    <w:rsid w:val="00047731"/>
    <w:rsid w:val="00057D1F"/>
    <w:rsid w:val="00064D3A"/>
    <w:rsid w:val="00065473"/>
    <w:rsid w:val="00065B58"/>
    <w:rsid w:val="000803BD"/>
    <w:rsid w:val="000868F5"/>
    <w:rsid w:val="00093AA9"/>
    <w:rsid w:val="00094AB1"/>
    <w:rsid w:val="000B58F0"/>
    <w:rsid w:val="0010187A"/>
    <w:rsid w:val="00102BE5"/>
    <w:rsid w:val="00106BF4"/>
    <w:rsid w:val="00111230"/>
    <w:rsid w:val="001373DA"/>
    <w:rsid w:val="00140E20"/>
    <w:rsid w:val="00142E48"/>
    <w:rsid w:val="00155BFD"/>
    <w:rsid w:val="00192DC0"/>
    <w:rsid w:val="0019483C"/>
    <w:rsid w:val="001A02CC"/>
    <w:rsid w:val="001B4506"/>
    <w:rsid w:val="001B5B12"/>
    <w:rsid w:val="001B75A9"/>
    <w:rsid w:val="001C1E60"/>
    <w:rsid w:val="001F207C"/>
    <w:rsid w:val="00207562"/>
    <w:rsid w:val="002076E9"/>
    <w:rsid w:val="00231892"/>
    <w:rsid w:val="00234D02"/>
    <w:rsid w:val="002354B0"/>
    <w:rsid w:val="00254F40"/>
    <w:rsid w:val="00270FF6"/>
    <w:rsid w:val="00272184"/>
    <w:rsid w:val="002804E5"/>
    <w:rsid w:val="00291CBC"/>
    <w:rsid w:val="002967BE"/>
    <w:rsid w:val="002C7045"/>
    <w:rsid w:val="002D607F"/>
    <w:rsid w:val="002D6B22"/>
    <w:rsid w:val="002E265D"/>
    <w:rsid w:val="0031040F"/>
    <w:rsid w:val="00310952"/>
    <w:rsid w:val="00352392"/>
    <w:rsid w:val="00356B8C"/>
    <w:rsid w:val="0036272C"/>
    <w:rsid w:val="003715F3"/>
    <w:rsid w:val="00384A5F"/>
    <w:rsid w:val="00390A52"/>
    <w:rsid w:val="003A4841"/>
    <w:rsid w:val="003B21F2"/>
    <w:rsid w:val="003B7A89"/>
    <w:rsid w:val="003C5540"/>
    <w:rsid w:val="003E1E39"/>
    <w:rsid w:val="003E468D"/>
    <w:rsid w:val="003F2892"/>
    <w:rsid w:val="00402966"/>
    <w:rsid w:val="00404B24"/>
    <w:rsid w:val="00405340"/>
    <w:rsid w:val="00410D15"/>
    <w:rsid w:val="00436942"/>
    <w:rsid w:val="00451D32"/>
    <w:rsid w:val="004565A0"/>
    <w:rsid w:val="004651B4"/>
    <w:rsid w:val="00467C16"/>
    <w:rsid w:val="00482538"/>
    <w:rsid w:val="004B5218"/>
    <w:rsid w:val="004C5B7A"/>
    <w:rsid w:val="004D189A"/>
    <w:rsid w:val="004F6C45"/>
    <w:rsid w:val="004F7B49"/>
    <w:rsid w:val="00503387"/>
    <w:rsid w:val="00517571"/>
    <w:rsid w:val="00517C58"/>
    <w:rsid w:val="0052110E"/>
    <w:rsid w:val="005249B5"/>
    <w:rsid w:val="00537484"/>
    <w:rsid w:val="00564033"/>
    <w:rsid w:val="00565334"/>
    <w:rsid w:val="00590790"/>
    <w:rsid w:val="00634EBB"/>
    <w:rsid w:val="00653830"/>
    <w:rsid w:val="00666530"/>
    <w:rsid w:val="006805A5"/>
    <w:rsid w:val="006A5A4F"/>
    <w:rsid w:val="00700244"/>
    <w:rsid w:val="0071296B"/>
    <w:rsid w:val="007149AC"/>
    <w:rsid w:val="0072587C"/>
    <w:rsid w:val="00743F52"/>
    <w:rsid w:val="00794E0A"/>
    <w:rsid w:val="00797E28"/>
    <w:rsid w:val="007D49D3"/>
    <w:rsid w:val="007E18D7"/>
    <w:rsid w:val="007E3A48"/>
    <w:rsid w:val="007F6A94"/>
    <w:rsid w:val="00814879"/>
    <w:rsid w:val="00850B1C"/>
    <w:rsid w:val="00854384"/>
    <w:rsid w:val="00892949"/>
    <w:rsid w:val="008A4BA0"/>
    <w:rsid w:val="008C2736"/>
    <w:rsid w:val="008C3F8B"/>
    <w:rsid w:val="008D2938"/>
    <w:rsid w:val="008E5827"/>
    <w:rsid w:val="008F53B4"/>
    <w:rsid w:val="008F545B"/>
    <w:rsid w:val="008F5D4D"/>
    <w:rsid w:val="00902668"/>
    <w:rsid w:val="00903434"/>
    <w:rsid w:val="0090530C"/>
    <w:rsid w:val="00912B54"/>
    <w:rsid w:val="00920F3E"/>
    <w:rsid w:val="009221A9"/>
    <w:rsid w:val="00922D80"/>
    <w:rsid w:val="00936648"/>
    <w:rsid w:val="009446C2"/>
    <w:rsid w:val="009540F6"/>
    <w:rsid w:val="00961266"/>
    <w:rsid w:val="009662D0"/>
    <w:rsid w:val="00970115"/>
    <w:rsid w:val="009713C4"/>
    <w:rsid w:val="00974AD9"/>
    <w:rsid w:val="009A501E"/>
    <w:rsid w:val="009B7F1E"/>
    <w:rsid w:val="009C3500"/>
    <w:rsid w:val="009E16D6"/>
    <w:rsid w:val="009F04C0"/>
    <w:rsid w:val="009F2354"/>
    <w:rsid w:val="009F54F7"/>
    <w:rsid w:val="00A06A2D"/>
    <w:rsid w:val="00A12B42"/>
    <w:rsid w:val="00A14004"/>
    <w:rsid w:val="00A15B5E"/>
    <w:rsid w:val="00A214F7"/>
    <w:rsid w:val="00A2485A"/>
    <w:rsid w:val="00A3596F"/>
    <w:rsid w:val="00A6151B"/>
    <w:rsid w:val="00A648BF"/>
    <w:rsid w:val="00A87263"/>
    <w:rsid w:val="00A91A97"/>
    <w:rsid w:val="00A93FC6"/>
    <w:rsid w:val="00A96A5D"/>
    <w:rsid w:val="00AA3DF4"/>
    <w:rsid w:val="00AC4405"/>
    <w:rsid w:val="00AC4F22"/>
    <w:rsid w:val="00AC5720"/>
    <w:rsid w:val="00AD57BD"/>
    <w:rsid w:val="00B3679C"/>
    <w:rsid w:val="00B60F49"/>
    <w:rsid w:val="00B675A4"/>
    <w:rsid w:val="00B70148"/>
    <w:rsid w:val="00B83D40"/>
    <w:rsid w:val="00B84050"/>
    <w:rsid w:val="00B97A35"/>
    <w:rsid w:val="00BA09F3"/>
    <w:rsid w:val="00BB334C"/>
    <w:rsid w:val="00BC120C"/>
    <w:rsid w:val="00BC3296"/>
    <w:rsid w:val="00BE46E2"/>
    <w:rsid w:val="00BE47CC"/>
    <w:rsid w:val="00BE51BD"/>
    <w:rsid w:val="00BF4BFD"/>
    <w:rsid w:val="00C12124"/>
    <w:rsid w:val="00C147EC"/>
    <w:rsid w:val="00C16C47"/>
    <w:rsid w:val="00C41D1B"/>
    <w:rsid w:val="00C43073"/>
    <w:rsid w:val="00C4660F"/>
    <w:rsid w:val="00C5232C"/>
    <w:rsid w:val="00C5245A"/>
    <w:rsid w:val="00C53FB8"/>
    <w:rsid w:val="00C57C21"/>
    <w:rsid w:val="00C616FD"/>
    <w:rsid w:val="00C6446D"/>
    <w:rsid w:val="00C816E4"/>
    <w:rsid w:val="00CA5AC5"/>
    <w:rsid w:val="00CA67ED"/>
    <w:rsid w:val="00CC0DEA"/>
    <w:rsid w:val="00CC19B1"/>
    <w:rsid w:val="00CD07BF"/>
    <w:rsid w:val="00CD2A50"/>
    <w:rsid w:val="00CD6D33"/>
    <w:rsid w:val="00CE5A86"/>
    <w:rsid w:val="00CF05CF"/>
    <w:rsid w:val="00D10B5D"/>
    <w:rsid w:val="00D134EC"/>
    <w:rsid w:val="00D2556E"/>
    <w:rsid w:val="00D35791"/>
    <w:rsid w:val="00D45716"/>
    <w:rsid w:val="00D51EB6"/>
    <w:rsid w:val="00D52F03"/>
    <w:rsid w:val="00D65D35"/>
    <w:rsid w:val="00D76CE7"/>
    <w:rsid w:val="00D8458A"/>
    <w:rsid w:val="00DA0D9D"/>
    <w:rsid w:val="00DC6E45"/>
    <w:rsid w:val="00DD5368"/>
    <w:rsid w:val="00DE4AFE"/>
    <w:rsid w:val="00DE4BA1"/>
    <w:rsid w:val="00DF7CF6"/>
    <w:rsid w:val="00E061A1"/>
    <w:rsid w:val="00E34FAA"/>
    <w:rsid w:val="00E56DF0"/>
    <w:rsid w:val="00E70873"/>
    <w:rsid w:val="00E769B8"/>
    <w:rsid w:val="00EA44F0"/>
    <w:rsid w:val="00EA66F5"/>
    <w:rsid w:val="00EA777F"/>
    <w:rsid w:val="00EB0A34"/>
    <w:rsid w:val="00EB2D0F"/>
    <w:rsid w:val="00ED07B7"/>
    <w:rsid w:val="00ED591F"/>
    <w:rsid w:val="00EE28A6"/>
    <w:rsid w:val="00EE482A"/>
    <w:rsid w:val="00EE5A81"/>
    <w:rsid w:val="00EE7242"/>
    <w:rsid w:val="00F0047E"/>
    <w:rsid w:val="00F02809"/>
    <w:rsid w:val="00F11807"/>
    <w:rsid w:val="00F11A52"/>
    <w:rsid w:val="00F22AC7"/>
    <w:rsid w:val="00F240DF"/>
    <w:rsid w:val="00F65CF7"/>
    <w:rsid w:val="00F86920"/>
    <w:rsid w:val="00F94892"/>
    <w:rsid w:val="00FA3745"/>
    <w:rsid w:val="00FB0B84"/>
    <w:rsid w:val="00FC5FCB"/>
    <w:rsid w:val="00FF67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30F18"/>
  <w15:chartTrackingRefBased/>
  <w15:docId w15:val="{B08530E3-8439-425E-9B8C-6DEB01176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4F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C4F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4F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4F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4F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4F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4F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4F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4F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4F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C4F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4F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4F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4F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4F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4F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4F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4F22"/>
    <w:rPr>
      <w:rFonts w:eastAsiaTheme="majorEastAsia" w:cstheme="majorBidi"/>
      <w:color w:val="272727" w:themeColor="text1" w:themeTint="D8"/>
    </w:rPr>
  </w:style>
  <w:style w:type="paragraph" w:styleId="Title">
    <w:name w:val="Title"/>
    <w:basedOn w:val="Normal"/>
    <w:next w:val="Normal"/>
    <w:link w:val="TitleChar"/>
    <w:uiPriority w:val="10"/>
    <w:qFormat/>
    <w:rsid w:val="00AC4F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4F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4F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4F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4F22"/>
    <w:pPr>
      <w:spacing w:before="160"/>
      <w:jc w:val="center"/>
    </w:pPr>
    <w:rPr>
      <w:i/>
      <w:iCs/>
      <w:color w:val="404040" w:themeColor="text1" w:themeTint="BF"/>
    </w:rPr>
  </w:style>
  <w:style w:type="character" w:customStyle="1" w:styleId="QuoteChar">
    <w:name w:val="Quote Char"/>
    <w:basedOn w:val="DefaultParagraphFont"/>
    <w:link w:val="Quote"/>
    <w:uiPriority w:val="29"/>
    <w:rsid w:val="00AC4F22"/>
    <w:rPr>
      <w:i/>
      <w:iCs/>
      <w:color w:val="404040" w:themeColor="text1" w:themeTint="BF"/>
    </w:rPr>
  </w:style>
  <w:style w:type="paragraph" w:styleId="ListParagraph">
    <w:name w:val="List Paragraph"/>
    <w:basedOn w:val="Normal"/>
    <w:uiPriority w:val="34"/>
    <w:qFormat/>
    <w:rsid w:val="00AC4F22"/>
    <w:pPr>
      <w:ind w:left="720"/>
      <w:contextualSpacing/>
    </w:pPr>
  </w:style>
  <w:style w:type="character" w:styleId="IntenseEmphasis">
    <w:name w:val="Intense Emphasis"/>
    <w:basedOn w:val="DefaultParagraphFont"/>
    <w:uiPriority w:val="21"/>
    <w:qFormat/>
    <w:rsid w:val="00AC4F22"/>
    <w:rPr>
      <w:i/>
      <w:iCs/>
      <w:color w:val="0F4761" w:themeColor="accent1" w:themeShade="BF"/>
    </w:rPr>
  </w:style>
  <w:style w:type="paragraph" w:styleId="IntenseQuote">
    <w:name w:val="Intense Quote"/>
    <w:basedOn w:val="Normal"/>
    <w:next w:val="Normal"/>
    <w:link w:val="IntenseQuoteChar"/>
    <w:uiPriority w:val="30"/>
    <w:qFormat/>
    <w:rsid w:val="00AC4F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4F22"/>
    <w:rPr>
      <w:i/>
      <w:iCs/>
      <w:color w:val="0F4761" w:themeColor="accent1" w:themeShade="BF"/>
    </w:rPr>
  </w:style>
  <w:style w:type="character" w:styleId="IntenseReference">
    <w:name w:val="Intense Reference"/>
    <w:basedOn w:val="DefaultParagraphFont"/>
    <w:uiPriority w:val="32"/>
    <w:qFormat/>
    <w:rsid w:val="00AC4F22"/>
    <w:rPr>
      <w:b/>
      <w:bCs/>
      <w:smallCaps/>
      <w:color w:val="0F4761" w:themeColor="accent1" w:themeShade="BF"/>
      <w:spacing w:val="5"/>
    </w:rPr>
  </w:style>
  <w:style w:type="paragraph" w:styleId="Header">
    <w:name w:val="header"/>
    <w:basedOn w:val="Normal"/>
    <w:link w:val="HeaderChar"/>
    <w:uiPriority w:val="99"/>
    <w:unhideWhenUsed/>
    <w:rsid w:val="007E18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18D7"/>
  </w:style>
  <w:style w:type="paragraph" w:styleId="Footer">
    <w:name w:val="footer"/>
    <w:basedOn w:val="Normal"/>
    <w:link w:val="FooterChar"/>
    <w:uiPriority w:val="99"/>
    <w:unhideWhenUsed/>
    <w:rsid w:val="007E18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18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242350">
      <w:bodyDiv w:val="1"/>
      <w:marLeft w:val="0"/>
      <w:marRight w:val="0"/>
      <w:marTop w:val="0"/>
      <w:marBottom w:val="0"/>
      <w:divBdr>
        <w:top w:val="none" w:sz="0" w:space="0" w:color="auto"/>
        <w:left w:val="none" w:sz="0" w:space="0" w:color="auto"/>
        <w:bottom w:val="none" w:sz="0" w:space="0" w:color="auto"/>
        <w:right w:val="none" w:sz="0" w:space="0" w:color="auto"/>
      </w:divBdr>
    </w:div>
    <w:div w:id="535237894">
      <w:bodyDiv w:val="1"/>
      <w:marLeft w:val="0"/>
      <w:marRight w:val="0"/>
      <w:marTop w:val="0"/>
      <w:marBottom w:val="0"/>
      <w:divBdr>
        <w:top w:val="none" w:sz="0" w:space="0" w:color="auto"/>
        <w:left w:val="none" w:sz="0" w:space="0" w:color="auto"/>
        <w:bottom w:val="none" w:sz="0" w:space="0" w:color="auto"/>
        <w:right w:val="none" w:sz="0" w:space="0" w:color="auto"/>
      </w:divBdr>
    </w:div>
    <w:div w:id="613290636">
      <w:bodyDiv w:val="1"/>
      <w:marLeft w:val="0"/>
      <w:marRight w:val="0"/>
      <w:marTop w:val="0"/>
      <w:marBottom w:val="0"/>
      <w:divBdr>
        <w:top w:val="none" w:sz="0" w:space="0" w:color="auto"/>
        <w:left w:val="none" w:sz="0" w:space="0" w:color="auto"/>
        <w:bottom w:val="none" w:sz="0" w:space="0" w:color="auto"/>
        <w:right w:val="none" w:sz="0" w:space="0" w:color="auto"/>
      </w:divBdr>
    </w:div>
    <w:div w:id="1158230655">
      <w:bodyDiv w:val="1"/>
      <w:marLeft w:val="0"/>
      <w:marRight w:val="0"/>
      <w:marTop w:val="0"/>
      <w:marBottom w:val="0"/>
      <w:divBdr>
        <w:top w:val="none" w:sz="0" w:space="0" w:color="auto"/>
        <w:left w:val="none" w:sz="0" w:space="0" w:color="auto"/>
        <w:bottom w:val="none" w:sz="0" w:space="0" w:color="auto"/>
        <w:right w:val="none" w:sz="0" w:space="0" w:color="auto"/>
      </w:divBdr>
    </w:div>
    <w:div w:id="1344240108">
      <w:bodyDiv w:val="1"/>
      <w:marLeft w:val="0"/>
      <w:marRight w:val="0"/>
      <w:marTop w:val="0"/>
      <w:marBottom w:val="0"/>
      <w:divBdr>
        <w:top w:val="none" w:sz="0" w:space="0" w:color="auto"/>
        <w:left w:val="none" w:sz="0" w:space="0" w:color="auto"/>
        <w:bottom w:val="none" w:sz="0" w:space="0" w:color="auto"/>
        <w:right w:val="none" w:sz="0" w:space="0" w:color="auto"/>
      </w:divBdr>
    </w:div>
    <w:div w:id="1607083590">
      <w:bodyDiv w:val="1"/>
      <w:marLeft w:val="0"/>
      <w:marRight w:val="0"/>
      <w:marTop w:val="0"/>
      <w:marBottom w:val="0"/>
      <w:divBdr>
        <w:top w:val="none" w:sz="0" w:space="0" w:color="auto"/>
        <w:left w:val="none" w:sz="0" w:space="0" w:color="auto"/>
        <w:bottom w:val="none" w:sz="0" w:space="0" w:color="auto"/>
        <w:right w:val="none" w:sz="0" w:space="0" w:color="auto"/>
      </w:divBdr>
    </w:div>
    <w:div w:id="1615671570">
      <w:bodyDiv w:val="1"/>
      <w:marLeft w:val="0"/>
      <w:marRight w:val="0"/>
      <w:marTop w:val="0"/>
      <w:marBottom w:val="0"/>
      <w:divBdr>
        <w:top w:val="none" w:sz="0" w:space="0" w:color="auto"/>
        <w:left w:val="none" w:sz="0" w:space="0" w:color="auto"/>
        <w:bottom w:val="none" w:sz="0" w:space="0" w:color="auto"/>
        <w:right w:val="none" w:sz="0" w:space="0" w:color="auto"/>
      </w:divBdr>
    </w:div>
    <w:div w:id="2112162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1</Pages>
  <Words>1866</Words>
  <Characters>10641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Black</dc:creator>
  <cp:keywords/>
  <dc:description/>
  <cp:lastModifiedBy>Eleanor Black</cp:lastModifiedBy>
  <cp:revision>66</cp:revision>
  <dcterms:created xsi:type="dcterms:W3CDTF">2025-05-22T10:40:00Z</dcterms:created>
  <dcterms:modified xsi:type="dcterms:W3CDTF">2025-05-22T20:52:00Z</dcterms:modified>
</cp:coreProperties>
</file>