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4687AC" w14:textId="77777777" w:rsidR="003D2A8F" w:rsidRPr="008968B3" w:rsidRDefault="003D2A8F" w:rsidP="008968B3">
      <w:pPr>
        <w:spacing w:line="360" w:lineRule="auto"/>
        <w:jc w:val="center"/>
        <w:rPr>
          <w:rFonts w:ascii="Times New Roman" w:hAnsi="Times New Roman" w:cs="Times New Roman"/>
        </w:rPr>
      </w:pPr>
      <w:r w:rsidRPr="008968B3">
        <w:rPr>
          <w:rFonts w:ascii="Times New Roman" w:hAnsi="Times New Roman" w:cs="Times New Roman"/>
        </w:rPr>
        <w:t>Personal, Academic and Professional Development (Swansea)</w:t>
      </w:r>
    </w:p>
    <w:p w14:paraId="69E81E93" w14:textId="77777777" w:rsidR="003D2A8F" w:rsidRPr="008968B3" w:rsidRDefault="003D2A8F" w:rsidP="008968B3">
      <w:pPr>
        <w:spacing w:line="360" w:lineRule="auto"/>
        <w:jc w:val="center"/>
        <w:rPr>
          <w:rFonts w:ascii="Times New Roman" w:hAnsi="Times New Roman" w:cs="Times New Roman"/>
        </w:rPr>
      </w:pPr>
      <w:r w:rsidRPr="008968B3">
        <w:rPr>
          <w:rFonts w:ascii="Times New Roman" w:hAnsi="Times New Roman" w:cs="Times New Roman"/>
        </w:rPr>
        <w:t>BMNS4015</w:t>
      </w:r>
    </w:p>
    <w:p w14:paraId="5FB06FE0" w14:textId="77777777" w:rsidR="007232F7" w:rsidRPr="008968B3" w:rsidRDefault="003D2A8F" w:rsidP="008968B3">
      <w:pPr>
        <w:spacing w:line="360" w:lineRule="auto"/>
        <w:jc w:val="center"/>
        <w:rPr>
          <w:rFonts w:ascii="Times New Roman" w:hAnsi="Times New Roman" w:cs="Times New Roman"/>
        </w:rPr>
      </w:pPr>
      <w:r w:rsidRPr="008968B3">
        <w:rPr>
          <w:rFonts w:ascii="Times New Roman" w:hAnsi="Times New Roman" w:cs="Times New Roman"/>
        </w:rPr>
        <w:t>Assignment 2 - SWOT Analysis</w:t>
      </w:r>
    </w:p>
    <w:p w14:paraId="16DA6CCA" w14:textId="77777777" w:rsidR="007232F7" w:rsidRPr="008968B3" w:rsidRDefault="007232F7" w:rsidP="008968B3">
      <w:pPr>
        <w:spacing w:line="360" w:lineRule="auto"/>
        <w:jc w:val="center"/>
        <w:rPr>
          <w:rFonts w:ascii="Times New Roman" w:hAnsi="Times New Roman" w:cs="Times New Roman"/>
        </w:rPr>
      </w:pPr>
    </w:p>
    <w:p w14:paraId="2213EAC0" w14:textId="77777777" w:rsidR="007232F7" w:rsidRPr="008968B3" w:rsidRDefault="007232F7" w:rsidP="008968B3">
      <w:pPr>
        <w:spacing w:line="360" w:lineRule="auto"/>
        <w:jc w:val="center"/>
        <w:rPr>
          <w:rFonts w:ascii="Times New Roman" w:hAnsi="Times New Roman" w:cs="Times New Roman"/>
        </w:rPr>
      </w:pPr>
    </w:p>
    <w:p w14:paraId="3019085C" w14:textId="77777777" w:rsidR="007232F7" w:rsidRPr="008968B3" w:rsidRDefault="007232F7" w:rsidP="008968B3">
      <w:pPr>
        <w:spacing w:line="360" w:lineRule="auto"/>
        <w:jc w:val="center"/>
        <w:rPr>
          <w:rFonts w:ascii="Times New Roman" w:hAnsi="Times New Roman" w:cs="Times New Roman"/>
        </w:rPr>
      </w:pPr>
    </w:p>
    <w:p w14:paraId="1C51F45D" w14:textId="77777777" w:rsidR="007232F7" w:rsidRPr="008968B3" w:rsidRDefault="007232F7" w:rsidP="008968B3">
      <w:pPr>
        <w:spacing w:line="360" w:lineRule="auto"/>
        <w:jc w:val="center"/>
        <w:rPr>
          <w:rFonts w:ascii="Times New Roman" w:hAnsi="Times New Roman" w:cs="Times New Roman"/>
        </w:rPr>
      </w:pPr>
    </w:p>
    <w:p w14:paraId="600EBA53" w14:textId="53B4296F" w:rsidR="007C01F6" w:rsidRPr="008968B3" w:rsidRDefault="00675933" w:rsidP="008968B3">
      <w:pPr>
        <w:spacing w:line="360" w:lineRule="auto"/>
        <w:jc w:val="center"/>
        <w:rPr>
          <w:rFonts w:ascii="Times New Roman" w:hAnsi="Times New Roman" w:cs="Times New Roman"/>
          <w:b/>
          <w:bCs/>
        </w:rPr>
      </w:pPr>
      <w:r w:rsidRPr="008968B3">
        <w:rPr>
          <w:rFonts w:ascii="Times New Roman" w:hAnsi="Times New Roman" w:cs="Times New Roman"/>
          <w:b/>
          <w:bCs/>
        </w:rPr>
        <w:t>SWOT Analys</w:t>
      </w:r>
      <w:r w:rsidR="00B7149A">
        <w:rPr>
          <w:rFonts w:ascii="Times New Roman" w:hAnsi="Times New Roman" w:cs="Times New Roman"/>
          <w:b/>
          <w:bCs/>
        </w:rPr>
        <w:t>i</w:t>
      </w:r>
      <w:r w:rsidRPr="008968B3">
        <w:rPr>
          <w:rFonts w:ascii="Times New Roman" w:hAnsi="Times New Roman" w:cs="Times New Roman"/>
          <w:b/>
          <w:bCs/>
        </w:rPr>
        <w:t>s – Academic Writing</w:t>
      </w:r>
      <w:r w:rsidR="00D877E1" w:rsidRPr="008968B3">
        <w:rPr>
          <w:rFonts w:ascii="Times New Roman" w:hAnsi="Times New Roman" w:cs="Times New Roman"/>
          <w:b/>
          <w:bCs/>
        </w:rPr>
        <w:t xml:space="preserve"> Skills</w:t>
      </w:r>
      <w:r w:rsidR="007C01F6" w:rsidRPr="008968B3">
        <w:rPr>
          <w:rFonts w:ascii="Times New Roman" w:hAnsi="Times New Roman" w:cs="Times New Roman"/>
          <w:b/>
          <w:bCs/>
        </w:rPr>
        <w:br w:type="page"/>
      </w:r>
    </w:p>
    <w:p w14:paraId="567B2923" w14:textId="09CE435A" w:rsidR="00F54E5B" w:rsidRPr="008968B3" w:rsidRDefault="00A846AB" w:rsidP="008968B3">
      <w:pPr>
        <w:spacing w:line="360" w:lineRule="auto"/>
        <w:jc w:val="center"/>
        <w:rPr>
          <w:rFonts w:ascii="Times New Roman" w:hAnsi="Times New Roman" w:cs="Times New Roman"/>
          <w:b/>
          <w:bCs/>
        </w:rPr>
      </w:pPr>
      <w:r w:rsidRPr="008968B3">
        <w:rPr>
          <w:rFonts w:ascii="Times New Roman" w:hAnsi="Times New Roman" w:cs="Times New Roman"/>
          <w:b/>
          <w:bCs/>
        </w:rPr>
        <w:lastRenderedPageBreak/>
        <w:t xml:space="preserve">Table of </w:t>
      </w:r>
      <w:r w:rsidR="00F54E5B" w:rsidRPr="008968B3">
        <w:rPr>
          <w:rFonts w:ascii="Times New Roman" w:hAnsi="Times New Roman" w:cs="Times New Roman"/>
          <w:b/>
          <w:bCs/>
        </w:rPr>
        <w:t>Contents</w:t>
      </w:r>
    </w:p>
    <w:p w14:paraId="772E20C6" w14:textId="01162C2C" w:rsidR="008122B9" w:rsidRPr="008968B3" w:rsidRDefault="00F54E5B" w:rsidP="008968B3">
      <w:pPr>
        <w:pStyle w:val="TOC1"/>
        <w:tabs>
          <w:tab w:val="left" w:pos="480"/>
          <w:tab w:val="right" w:pos="9016"/>
        </w:tabs>
        <w:spacing w:line="360" w:lineRule="auto"/>
        <w:rPr>
          <w:rFonts w:ascii="Times New Roman" w:eastAsiaTheme="minorEastAsia" w:hAnsi="Times New Roman" w:cs="Times New Roman"/>
          <w:b w:val="0"/>
          <w:bCs w:val="0"/>
          <w:caps w:val="0"/>
          <w:sz w:val="24"/>
          <w:szCs w:val="24"/>
        </w:rPr>
      </w:pPr>
      <w:r w:rsidRPr="008968B3">
        <w:rPr>
          <w:rFonts w:ascii="Times New Roman" w:hAnsi="Times New Roman" w:cs="Times New Roman"/>
        </w:rPr>
        <w:fldChar w:fldCharType="begin"/>
      </w:r>
      <w:r w:rsidRPr="008968B3">
        <w:rPr>
          <w:rFonts w:ascii="Times New Roman" w:hAnsi="Times New Roman" w:cs="Times New Roman"/>
        </w:rPr>
        <w:instrText xml:space="preserve"> TOC \o "1-3" \h \z \u </w:instrText>
      </w:r>
      <w:r w:rsidRPr="008968B3">
        <w:rPr>
          <w:rFonts w:ascii="Times New Roman" w:hAnsi="Times New Roman" w:cs="Times New Roman"/>
        </w:rPr>
        <w:fldChar w:fldCharType="separate"/>
      </w:r>
      <w:hyperlink w:anchor="_Toc184466297" w:history="1">
        <w:r w:rsidR="008122B9" w:rsidRPr="008968B3">
          <w:rPr>
            <w:rStyle w:val="Hyperlink"/>
            <w:rFonts w:ascii="Times New Roman" w:hAnsi="Times New Roman" w:cs="Times New Roman"/>
          </w:rPr>
          <w:t>1.</w:t>
        </w:r>
        <w:r w:rsidR="008122B9" w:rsidRPr="008968B3">
          <w:rPr>
            <w:rFonts w:ascii="Times New Roman" w:eastAsiaTheme="minorEastAsia" w:hAnsi="Times New Roman" w:cs="Times New Roman"/>
            <w:b w:val="0"/>
            <w:bCs w:val="0"/>
            <w:caps w:val="0"/>
            <w:sz w:val="24"/>
            <w:szCs w:val="24"/>
          </w:rPr>
          <w:tab/>
        </w:r>
        <w:r w:rsidR="008122B9" w:rsidRPr="008968B3">
          <w:rPr>
            <w:rStyle w:val="Hyperlink"/>
            <w:rFonts w:ascii="Times New Roman" w:hAnsi="Times New Roman" w:cs="Times New Roman"/>
          </w:rPr>
          <w:t>Introduction</w:t>
        </w:r>
        <w:r w:rsidR="008122B9" w:rsidRPr="008968B3">
          <w:rPr>
            <w:rFonts w:ascii="Times New Roman" w:hAnsi="Times New Roman" w:cs="Times New Roman"/>
            <w:webHidden/>
          </w:rPr>
          <w:tab/>
        </w:r>
        <w:r w:rsidR="008122B9" w:rsidRPr="008968B3">
          <w:rPr>
            <w:rFonts w:ascii="Times New Roman" w:hAnsi="Times New Roman" w:cs="Times New Roman"/>
            <w:webHidden/>
          </w:rPr>
          <w:fldChar w:fldCharType="begin"/>
        </w:r>
        <w:r w:rsidR="008122B9" w:rsidRPr="008968B3">
          <w:rPr>
            <w:rFonts w:ascii="Times New Roman" w:hAnsi="Times New Roman" w:cs="Times New Roman"/>
            <w:webHidden/>
          </w:rPr>
          <w:instrText xml:space="preserve"> PAGEREF _Toc184466297 \h </w:instrText>
        </w:r>
        <w:r w:rsidR="008122B9" w:rsidRPr="008968B3">
          <w:rPr>
            <w:rFonts w:ascii="Times New Roman" w:hAnsi="Times New Roman" w:cs="Times New Roman"/>
            <w:webHidden/>
          </w:rPr>
        </w:r>
        <w:r w:rsidR="008122B9" w:rsidRPr="008968B3">
          <w:rPr>
            <w:rFonts w:ascii="Times New Roman" w:hAnsi="Times New Roman" w:cs="Times New Roman"/>
            <w:webHidden/>
          </w:rPr>
          <w:fldChar w:fldCharType="separate"/>
        </w:r>
        <w:r w:rsidR="008122B9" w:rsidRPr="008968B3">
          <w:rPr>
            <w:rFonts w:ascii="Times New Roman" w:hAnsi="Times New Roman" w:cs="Times New Roman"/>
            <w:webHidden/>
          </w:rPr>
          <w:t>3</w:t>
        </w:r>
        <w:r w:rsidR="008122B9" w:rsidRPr="008968B3">
          <w:rPr>
            <w:rFonts w:ascii="Times New Roman" w:hAnsi="Times New Roman" w:cs="Times New Roman"/>
            <w:webHidden/>
          </w:rPr>
          <w:fldChar w:fldCharType="end"/>
        </w:r>
      </w:hyperlink>
    </w:p>
    <w:p w14:paraId="3FAC3401" w14:textId="273C4FAC" w:rsidR="008122B9" w:rsidRPr="008968B3" w:rsidRDefault="008122B9" w:rsidP="008968B3">
      <w:pPr>
        <w:pStyle w:val="TOC1"/>
        <w:tabs>
          <w:tab w:val="left" w:pos="480"/>
          <w:tab w:val="right" w:pos="9016"/>
        </w:tabs>
        <w:spacing w:line="360" w:lineRule="auto"/>
        <w:rPr>
          <w:rFonts w:ascii="Times New Roman" w:eastAsiaTheme="minorEastAsia" w:hAnsi="Times New Roman" w:cs="Times New Roman"/>
          <w:b w:val="0"/>
          <w:bCs w:val="0"/>
          <w:caps w:val="0"/>
          <w:sz w:val="24"/>
          <w:szCs w:val="24"/>
        </w:rPr>
      </w:pPr>
      <w:hyperlink w:anchor="_Toc184466298" w:history="1">
        <w:r w:rsidRPr="008968B3">
          <w:rPr>
            <w:rStyle w:val="Hyperlink"/>
            <w:rFonts w:ascii="Times New Roman" w:hAnsi="Times New Roman" w:cs="Times New Roman"/>
          </w:rPr>
          <w:t>2.</w:t>
        </w:r>
        <w:r w:rsidRPr="008968B3">
          <w:rPr>
            <w:rFonts w:ascii="Times New Roman" w:eastAsiaTheme="minorEastAsia" w:hAnsi="Times New Roman" w:cs="Times New Roman"/>
            <w:b w:val="0"/>
            <w:bCs w:val="0"/>
            <w:caps w:val="0"/>
            <w:sz w:val="24"/>
            <w:szCs w:val="24"/>
          </w:rPr>
          <w:tab/>
        </w:r>
        <w:r w:rsidRPr="008968B3">
          <w:rPr>
            <w:rStyle w:val="Hyperlink"/>
            <w:rFonts w:ascii="Times New Roman" w:hAnsi="Times New Roman" w:cs="Times New Roman"/>
          </w:rPr>
          <w:t>SWOT Analysis</w:t>
        </w:r>
        <w:r w:rsidRPr="008968B3">
          <w:rPr>
            <w:rFonts w:ascii="Times New Roman" w:hAnsi="Times New Roman" w:cs="Times New Roman"/>
            <w:webHidden/>
          </w:rPr>
          <w:tab/>
        </w:r>
        <w:r w:rsidRPr="008968B3">
          <w:rPr>
            <w:rFonts w:ascii="Times New Roman" w:hAnsi="Times New Roman" w:cs="Times New Roman"/>
            <w:webHidden/>
          </w:rPr>
          <w:fldChar w:fldCharType="begin"/>
        </w:r>
        <w:r w:rsidRPr="008968B3">
          <w:rPr>
            <w:rFonts w:ascii="Times New Roman" w:hAnsi="Times New Roman" w:cs="Times New Roman"/>
            <w:webHidden/>
          </w:rPr>
          <w:instrText xml:space="preserve"> PAGEREF _Toc184466298 \h </w:instrText>
        </w:r>
        <w:r w:rsidRPr="008968B3">
          <w:rPr>
            <w:rFonts w:ascii="Times New Roman" w:hAnsi="Times New Roman" w:cs="Times New Roman"/>
            <w:webHidden/>
          </w:rPr>
        </w:r>
        <w:r w:rsidRPr="008968B3">
          <w:rPr>
            <w:rFonts w:ascii="Times New Roman" w:hAnsi="Times New Roman" w:cs="Times New Roman"/>
            <w:webHidden/>
          </w:rPr>
          <w:fldChar w:fldCharType="separate"/>
        </w:r>
        <w:r w:rsidRPr="008968B3">
          <w:rPr>
            <w:rFonts w:ascii="Times New Roman" w:hAnsi="Times New Roman" w:cs="Times New Roman"/>
            <w:webHidden/>
          </w:rPr>
          <w:t>3</w:t>
        </w:r>
        <w:r w:rsidRPr="008968B3">
          <w:rPr>
            <w:rFonts w:ascii="Times New Roman" w:hAnsi="Times New Roman" w:cs="Times New Roman"/>
            <w:webHidden/>
          </w:rPr>
          <w:fldChar w:fldCharType="end"/>
        </w:r>
      </w:hyperlink>
    </w:p>
    <w:p w14:paraId="4C53EFBE" w14:textId="18981D23" w:rsidR="008122B9" w:rsidRPr="008968B3" w:rsidRDefault="008122B9" w:rsidP="008968B3">
      <w:pPr>
        <w:pStyle w:val="TOC2"/>
        <w:tabs>
          <w:tab w:val="left" w:pos="960"/>
          <w:tab w:val="right" w:pos="9016"/>
        </w:tabs>
        <w:spacing w:line="360" w:lineRule="auto"/>
        <w:rPr>
          <w:rFonts w:ascii="Times New Roman" w:eastAsiaTheme="minorEastAsia" w:hAnsi="Times New Roman" w:cs="Times New Roman"/>
          <w:smallCaps w:val="0"/>
          <w:sz w:val="24"/>
          <w:szCs w:val="24"/>
        </w:rPr>
      </w:pPr>
      <w:hyperlink w:anchor="_Toc184466299" w:history="1">
        <w:r w:rsidRPr="008968B3">
          <w:rPr>
            <w:rStyle w:val="Hyperlink"/>
            <w:rFonts w:ascii="Times New Roman" w:hAnsi="Times New Roman" w:cs="Times New Roman"/>
          </w:rPr>
          <w:t>2.1.</w:t>
        </w:r>
        <w:r w:rsidRPr="008968B3">
          <w:rPr>
            <w:rFonts w:ascii="Times New Roman" w:eastAsiaTheme="minorEastAsia" w:hAnsi="Times New Roman" w:cs="Times New Roman"/>
            <w:smallCaps w:val="0"/>
            <w:sz w:val="24"/>
            <w:szCs w:val="24"/>
          </w:rPr>
          <w:tab/>
        </w:r>
        <w:r w:rsidRPr="008968B3">
          <w:rPr>
            <w:rStyle w:val="Hyperlink"/>
            <w:rFonts w:ascii="Times New Roman" w:hAnsi="Times New Roman" w:cs="Times New Roman"/>
          </w:rPr>
          <w:t>Strengths</w:t>
        </w:r>
        <w:r w:rsidRPr="008968B3">
          <w:rPr>
            <w:rFonts w:ascii="Times New Roman" w:hAnsi="Times New Roman" w:cs="Times New Roman"/>
            <w:webHidden/>
          </w:rPr>
          <w:tab/>
        </w:r>
        <w:r w:rsidRPr="008968B3">
          <w:rPr>
            <w:rFonts w:ascii="Times New Roman" w:hAnsi="Times New Roman" w:cs="Times New Roman"/>
            <w:webHidden/>
          </w:rPr>
          <w:fldChar w:fldCharType="begin"/>
        </w:r>
        <w:r w:rsidRPr="008968B3">
          <w:rPr>
            <w:rFonts w:ascii="Times New Roman" w:hAnsi="Times New Roman" w:cs="Times New Roman"/>
            <w:webHidden/>
          </w:rPr>
          <w:instrText xml:space="preserve"> PAGEREF _Toc184466299 \h </w:instrText>
        </w:r>
        <w:r w:rsidRPr="008968B3">
          <w:rPr>
            <w:rFonts w:ascii="Times New Roman" w:hAnsi="Times New Roman" w:cs="Times New Roman"/>
            <w:webHidden/>
          </w:rPr>
        </w:r>
        <w:r w:rsidRPr="008968B3">
          <w:rPr>
            <w:rFonts w:ascii="Times New Roman" w:hAnsi="Times New Roman" w:cs="Times New Roman"/>
            <w:webHidden/>
          </w:rPr>
          <w:fldChar w:fldCharType="separate"/>
        </w:r>
        <w:r w:rsidRPr="008968B3">
          <w:rPr>
            <w:rFonts w:ascii="Times New Roman" w:hAnsi="Times New Roman" w:cs="Times New Roman"/>
            <w:webHidden/>
          </w:rPr>
          <w:t>3</w:t>
        </w:r>
        <w:r w:rsidRPr="008968B3">
          <w:rPr>
            <w:rFonts w:ascii="Times New Roman" w:hAnsi="Times New Roman" w:cs="Times New Roman"/>
            <w:webHidden/>
          </w:rPr>
          <w:fldChar w:fldCharType="end"/>
        </w:r>
      </w:hyperlink>
    </w:p>
    <w:p w14:paraId="4B211CA5" w14:textId="63A0D9AB" w:rsidR="008122B9" w:rsidRPr="008968B3" w:rsidRDefault="008122B9" w:rsidP="008968B3">
      <w:pPr>
        <w:pStyle w:val="TOC2"/>
        <w:tabs>
          <w:tab w:val="left" w:pos="960"/>
          <w:tab w:val="right" w:pos="9016"/>
        </w:tabs>
        <w:spacing w:line="360" w:lineRule="auto"/>
        <w:rPr>
          <w:rFonts w:ascii="Times New Roman" w:eastAsiaTheme="minorEastAsia" w:hAnsi="Times New Roman" w:cs="Times New Roman"/>
          <w:smallCaps w:val="0"/>
          <w:sz w:val="24"/>
          <w:szCs w:val="24"/>
        </w:rPr>
      </w:pPr>
      <w:hyperlink w:anchor="_Toc184466300" w:history="1">
        <w:r w:rsidRPr="008968B3">
          <w:rPr>
            <w:rStyle w:val="Hyperlink"/>
            <w:rFonts w:ascii="Times New Roman" w:hAnsi="Times New Roman" w:cs="Times New Roman"/>
          </w:rPr>
          <w:t>2.2.</w:t>
        </w:r>
        <w:r w:rsidRPr="008968B3">
          <w:rPr>
            <w:rFonts w:ascii="Times New Roman" w:eastAsiaTheme="minorEastAsia" w:hAnsi="Times New Roman" w:cs="Times New Roman"/>
            <w:smallCaps w:val="0"/>
            <w:sz w:val="24"/>
            <w:szCs w:val="24"/>
          </w:rPr>
          <w:tab/>
        </w:r>
        <w:r w:rsidRPr="008968B3">
          <w:rPr>
            <w:rStyle w:val="Hyperlink"/>
            <w:rFonts w:ascii="Times New Roman" w:hAnsi="Times New Roman" w:cs="Times New Roman"/>
          </w:rPr>
          <w:t>Weaknesses</w:t>
        </w:r>
        <w:r w:rsidRPr="008968B3">
          <w:rPr>
            <w:rFonts w:ascii="Times New Roman" w:hAnsi="Times New Roman" w:cs="Times New Roman"/>
            <w:webHidden/>
          </w:rPr>
          <w:tab/>
        </w:r>
        <w:r w:rsidRPr="008968B3">
          <w:rPr>
            <w:rFonts w:ascii="Times New Roman" w:hAnsi="Times New Roman" w:cs="Times New Roman"/>
            <w:webHidden/>
          </w:rPr>
          <w:fldChar w:fldCharType="begin"/>
        </w:r>
        <w:r w:rsidRPr="008968B3">
          <w:rPr>
            <w:rFonts w:ascii="Times New Roman" w:hAnsi="Times New Roman" w:cs="Times New Roman"/>
            <w:webHidden/>
          </w:rPr>
          <w:instrText xml:space="preserve"> PAGEREF _Toc184466300 \h </w:instrText>
        </w:r>
        <w:r w:rsidRPr="008968B3">
          <w:rPr>
            <w:rFonts w:ascii="Times New Roman" w:hAnsi="Times New Roman" w:cs="Times New Roman"/>
            <w:webHidden/>
          </w:rPr>
        </w:r>
        <w:r w:rsidRPr="008968B3">
          <w:rPr>
            <w:rFonts w:ascii="Times New Roman" w:hAnsi="Times New Roman" w:cs="Times New Roman"/>
            <w:webHidden/>
          </w:rPr>
          <w:fldChar w:fldCharType="separate"/>
        </w:r>
        <w:r w:rsidRPr="008968B3">
          <w:rPr>
            <w:rFonts w:ascii="Times New Roman" w:hAnsi="Times New Roman" w:cs="Times New Roman"/>
            <w:webHidden/>
          </w:rPr>
          <w:t>3</w:t>
        </w:r>
        <w:r w:rsidRPr="008968B3">
          <w:rPr>
            <w:rFonts w:ascii="Times New Roman" w:hAnsi="Times New Roman" w:cs="Times New Roman"/>
            <w:webHidden/>
          </w:rPr>
          <w:fldChar w:fldCharType="end"/>
        </w:r>
      </w:hyperlink>
    </w:p>
    <w:p w14:paraId="5054D0DD" w14:textId="53967C8D" w:rsidR="008122B9" w:rsidRPr="008968B3" w:rsidRDefault="008122B9" w:rsidP="008968B3">
      <w:pPr>
        <w:pStyle w:val="TOC2"/>
        <w:tabs>
          <w:tab w:val="left" w:pos="960"/>
          <w:tab w:val="right" w:pos="9016"/>
        </w:tabs>
        <w:spacing w:line="360" w:lineRule="auto"/>
        <w:rPr>
          <w:rFonts w:ascii="Times New Roman" w:eastAsiaTheme="minorEastAsia" w:hAnsi="Times New Roman" w:cs="Times New Roman"/>
          <w:smallCaps w:val="0"/>
          <w:sz w:val="24"/>
          <w:szCs w:val="24"/>
        </w:rPr>
      </w:pPr>
      <w:hyperlink w:anchor="_Toc184466301" w:history="1">
        <w:r w:rsidRPr="008968B3">
          <w:rPr>
            <w:rStyle w:val="Hyperlink"/>
            <w:rFonts w:ascii="Times New Roman" w:hAnsi="Times New Roman" w:cs="Times New Roman"/>
          </w:rPr>
          <w:t>2.3.</w:t>
        </w:r>
        <w:r w:rsidRPr="008968B3">
          <w:rPr>
            <w:rFonts w:ascii="Times New Roman" w:eastAsiaTheme="minorEastAsia" w:hAnsi="Times New Roman" w:cs="Times New Roman"/>
            <w:smallCaps w:val="0"/>
            <w:sz w:val="24"/>
            <w:szCs w:val="24"/>
          </w:rPr>
          <w:tab/>
        </w:r>
        <w:r w:rsidRPr="008968B3">
          <w:rPr>
            <w:rStyle w:val="Hyperlink"/>
            <w:rFonts w:ascii="Times New Roman" w:hAnsi="Times New Roman" w:cs="Times New Roman"/>
          </w:rPr>
          <w:t>Opportunities</w:t>
        </w:r>
        <w:r w:rsidRPr="008968B3">
          <w:rPr>
            <w:rFonts w:ascii="Times New Roman" w:hAnsi="Times New Roman" w:cs="Times New Roman"/>
            <w:webHidden/>
          </w:rPr>
          <w:tab/>
        </w:r>
        <w:r w:rsidRPr="008968B3">
          <w:rPr>
            <w:rFonts w:ascii="Times New Roman" w:hAnsi="Times New Roman" w:cs="Times New Roman"/>
            <w:webHidden/>
          </w:rPr>
          <w:fldChar w:fldCharType="begin"/>
        </w:r>
        <w:r w:rsidRPr="008968B3">
          <w:rPr>
            <w:rFonts w:ascii="Times New Roman" w:hAnsi="Times New Roman" w:cs="Times New Roman"/>
            <w:webHidden/>
          </w:rPr>
          <w:instrText xml:space="preserve"> PAGEREF _Toc184466301 \h </w:instrText>
        </w:r>
        <w:r w:rsidRPr="008968B3">
          <w:rPr>
            <w:rFonts w:ascii="Times New Roman" w:hAnsi="Times New Roman" w:cs="Times New Roman"/>
            <w:webHidden/>
          </w:rPr>
        </w:r>
        <w:r w:rsidRPr="008968B3">
          <w:rPr>
            <w:rFonts w:ascii="Times New Roman" w:hAnsi="Times New Roman" w:cs="Times New Roman"/>
            <w:webHidden/>
          </w:rPr>
          <w:fldChar w:fldCharType="separate"/>
        </w:r>
        <w:r w:rsidRPr="008968B3">
          <w:rPr>
            <w:rFonts w:ascii="Times New Roman" w:hAnsi="Times New Roman" w:cs="Times New Roman"/>
            <w:webHidden/>
          </w:rPr>
          <w:t>4</w:t>
        </w:r>
        <w:r w:rsidRPr="008968B3">
          <w:rPr>
            <w:rFonts w:ascii="Times New Roman" w:hAnsi="Times New Roman" w:cs="Times New Roman"/>
            <w:webHidden/>
          </w:rPr>
          <w:fldChar w:fldCharType="end"/>
        </w:r>
      </w:hyperlink>
    </w:p>
    <w:p w14:paraId="60DD8FD7" w14:textId="5CF90FF8" w:rsidR="008122B9" w:rsidRPr="008968B3" w:rsidRDefault="008122B9" w:rsidP="008968B3">
      <w:pPr>
        <w:pStyle w:val="TOC2"/>
        <w:tabs>
          <w:tab w:val="left" w:pos="960"/>
          <w:tab w:val="right" w:pos="9016"/>
        </w:tabs>
        <w:spacing w:line="360" w:lineRule="auto"/>
        <w:rPr>
          <w:rFonts w:ascii="Times New Roman" w:eastAsiaTheme="minorEastAsia" w:hAnsi="Times New Roman" w:cs="Times New Roman"/>
          <w:smallCaps w:val="0"/>
          <w:sz w:val="24"/>
          <w:szCs w:val="24"/>
        </w:rPr>
      </w:pPr>
      <w:hyperlink w:anchor="_Toc184466302" w:history="1">
        <w:r w:rsidRPr="008968B3">
          <w:rPr>
            <w:rStyle w:val="Hyperlink"/>
            <w:rFonts w:ascii="Times New Roman" w:hAnsi="Times New Roman" w:cs="Times New Roman"/>
          </w:rPr>
          <w:t>2.4.</w:t>
        </w:r>
        <w:r w:rsidRPr="008968B3">
          <w:rPr>
            <w:rFonts w:ascii="Times New Roman" w:eastAsiaTheme="minorEastAsia" w:hAnsi="Times New Roman" w:cs="Times New Roman"/>
            <w:smallCaps w:val="0"/>
            <w:sz w:val="24"/>
            <w:szCs w:val="24"/>
          </w:rPr>
          <w:tab/>
        </w:r>
        <w:r w:rsidRPr="008968B3">
          <w:rPr>
            <w:rStyle w:val="Hyperlink"/>
            <w:rFonts w:ascii="Times New Roman" w:hAnsi="Times New Roman" w:cs="Times New Roman"/>
          </w:rPr>
          <w:t>Threats</w:t>
        </w:r>
        <w:r w:rsidRPr="008968B3">
          <w:rPr>
            <w:rFonts w:ascii="Times New Roman" w:hAnsi="Times New Roman" w:cs="Times New Roman"/>
            <w:webHidden/>
          </w:rPr>
          <w:tab/>
        </w:r>
        <w:r w:rsidRPr="008968B3">
          <w:rPr>
            <w:rFonts w:ascii="Times New Roman" w:hAnsi="Times New Roman" w:cs="Times New Roman"/>
            <w:webHidden/>
          </w:rPr>
          <w:fldChar w:fldCharType="begin"/>
        </w:r>
        <w:r w:rsidRPr="008968B3">
          <w:rPr>
            <w:rFonts w:ascii="Times New Roman" w:hAnsi="Times New Roman" w:cs="Times New Roman"/>
            <w:webHidden/>
          </w:rPr>
          <w:instrText xml:space="preserve"> PAGEREF _Toc184466302 \h </w:instrText>
        </w:r>
        <w:r w:rsidRPr="008968B3">
          <w:rPr>
            <w:rFonts w:ascii="Times New Roman" w:hAnsi="Times New Roman" w:cs="Times New Roman"/>
            <w:webHidden/>
          </w:rPr>
        </w:r>
        <w:r w:rsidRPr="008968B3">
          <w:rPr>
            <w:rFonts w:ascii="Times New Roman" w:hAnsi="Times New Roman" w:cs="Times New Roman"/>
            <w:webHidden/>
          </w:rPr>
          <w:fldChar w:fldCharType="separate"/>
        </w:r>
        <w:r w:rsidRPr="008968B3">
          <w:rPr>
            <w:rFonts w:ascii="Times New Roman" w:hAnsi="Times New Roman" w:cs="Times New Roman"/>
            <w:webHidden/>
          </w:rPr>
          <w:t>5</w:t>
        </w:r>
        <w:r w:rsidRPr="008968B3">
          <w:rPr>
            <w:rFonts w:ascii="Times New Roman" w:hAnsi="Times New Roman" w:cs="Times New Roman"/>
            <w:webHidden/>
          </w:rPr>
          <w:fldChar w:fldCharType="end"/>
        </w:r>
      </w:hyperlink>
    </w:p>
    <w:p w14:paraId="2EE417FA" w14:textId="3D0D0A27" w:rsidR="008122B9" w:rsidRPr="008968B3" w:rsidRDefault="008122B9" w:rsidP="008968B3">
      <w:pPr>
        <w:pStyle w:val="TOC1"/>
        <w:tabs>
          <w:tab w:val="left" w:pos="480"/>
          <w:tab w:val="right" w:pos="9016"/>
        </w:tabs>
        <w:spacing w:line="360" w:lineRule="auto"/>
        <w:rPr>
          <w:rFonts w:ascii="Times New Roman" w:eastAsiaTheme="minorEastAsia" w:hAnsi="Times New Roman" w:cs="Times New Roman"/>
          <w:b w:val="0"/>
          <w:bCs w:val="0"/>
          <w:caps w:val="0"/>
          <w:sz w:val="24"/>
          <w:szCs w:val="24"/>
        </w:rPr>
      </w:pPr>
      <w:hyperlink w:anchor="_Toc184466303" w:history="1">
        <w:r w:rsidRPr="008968B3">
          <w:rPr>
            <w:rStyle w:val="Hyperlink"/>
            <w:rFonts w:ascii="Times New Roman" w:hAnsi="Times New Roman" w:cs="Times New Roman"/>
          </w:rPr>
          <w:t>3.</w:t>
        </w:r>
        <w:r w:rsidRPr="008968B3">
          <w:rPr>
            <w:rFonts w:ascii="Times New Roman" w:eastAsiaTheme="minorEastAsia" w:hAnsi="Times New Roman" w:cs="Times New Roman"/>
            <w:b w:val="0"/>
            <w:bCs w:val="0"/>
            <w:caps w:val="0"/>
            <w:sz w:val="24"/>
            <w:szCs w:val="24"/>
          </w:rPr>
          <w:tab/>
        </w:r>
        <w:r w:rsidRPr="008968B3">
          <w:rPr>
            <w:rStyle w:val="Hyperlink"/>
            <w:rFonts w:ascii="Times New Roman" w:hAnsi="Times New Roman" w:cs="Times New Roman"/>
          </w:rPr>
          <w:t>Conclusion</w:t>
        </w:r>
        <w:r w:rsidRPr="008968B3">
          <w:rPr>
            <w:rFonts w:ascii="Times New Roman" w:hAnsi="Times New Roman" w:cs="Times New Roman"/>
            <w:webHidden/>
          </w:rPr>
          <w:tab/>
        </w:r>
        <w:r w:rsidRPr="008968B3">
          <w:rPr>
            <w:rFonts w:ascii="Times New Roman" w:hAnsi="Times New Roman" w:cs="Times New Roman"/>
            <w:webHidden/>
          </w:rPr>
          <w:fldChar w:fldCharType="begin"/>
        </w:r>
        <w:r w:rsidRPr="008968B3">
          <w:rPr>
            <w:rFonts w:ascii="Times New Roman" w:hAnsi="Times New Roman" w:cs="Times New Roman"/>
            <w:webHidden/>
          </w:rPr>
          <w:instrText xml:space="preserve"> PAGEREF _Toc184466303 \h </w:instrText>
        </w:r>
        <w:r w:rsidRPr="008968B3">
          <w:rPr>
            <w:rFonts w:ascii="Times New Roman" w:hAnsi="Times New Roman" w:cs="Times New Roman"/>
            <w:webHidden/>
          </w:rPr>
        </w:r>
        <w:r w:rsidRPr="008968B3">
          <w:rPr>
            <w:rFonts w:ascii="Times New Roman" w:hAnsi="Times New Roman" w:cs="Times New Roman"/>
            <w:webHidden/>
          </w:rPr>
          <w:fldChar w:fldCharType="separate"/>
        </w:r>
        <w:r w:rsidRPr="008968B3">
          <w:rPr>
            <w:rFonts w:ascii="Times New Roman" w:hAnsi="Times New Roman" w:cs="Times New Roman"/>
            <w:webHidden/>
          </w:rPr>
          <w:t>5</w:t>
        </w:r>
        <w:r w:rsidRPr="008968B3">
          <w:rPr>
            <w:rFonts w:ascii="Times New Roman" w:hAnsi="Times New Roman" w:cs="Times New Roman"/>
            <w:webHidden/>
          </w:rPr>
          <w:fldChar w:fldCharType="end"/>
        </w:r>
      </w:hyperlink>
    </w:p>
    <w:p w14:paraId="7F78A8BC" w14:textId="3A480A71" w:rsidR="008122B9" w:rsidRPr="008968B3" w:rsidRDefault="008122B9" w:rsidP="008968B3">
      <w:pPr>
        <w:pStyle w:val="TOC1"/>
        <w:tabs>
          <w:tab w:val="left" w:pos="480"/>
          <w:tab w:val="right" w:pos="9016"/>
        </w:tabs>
        <w:spacing w:line="360" w:lineRule="auto"/>
        <w:rPr>
          <w:rFonts w:ascii="Times New Roman" w:eastAsiaTheme="minorEastAsia" w:hAnsi="Times New Roman" w:cs="Times New Roman"/>
          <w:b w:val="0"/>
          <w:bCs w:val="0"/>
          <w:caps w:val="0"/>
          <w:sz w:val="24"/>
          <w:szCs w:val="24"/>
        </w:rPr>
      </w:pPr>
      <w:hyperlink w:anchor="_Toc184466304" w:history="1">
        <w:r w:rsidRPr="008968B3">
          <w:rPr>
            <w:rStyle w:val="Hyperlink"/>
            <w:rFonts w:ascii="Times New Roman" w:hAnsi="Times New Roman" w:cs="Times New Roman"/>
          </w:rPr>
          <w:t>4.</w:t>
        </w:r>
        <w:r w:rsidRPr="008968B3">
          <w:rPr>
            <w:rFonts w:ascii="Times New Roman" w:eastAsiaTheme="minorEastAsia" w:hAnsi="Times New Roman" w:cs="Times New Roman"/>
            <w:b w:val="0"/>
            <w:bCs w:val="0"/>
            <w:caps w:val="0"/>
            <w:sz w:val="24"/>
            <w:szCs w:val="24"/>
          </w:rPr>
          <w:tab/>
        </w:r>
        <w:r w:rsidRPr="008968B3">
          <w:rPr>
            <w:rStyle w:val="Hyperlink"/>
            <w:rFonts w:ascii="Times New Roman" w:hAnsi="Times New Roman" w:cs="Times New Roman"/>
          </w:rPr>
          <w:t>References</w:t>
        </w:r>
        <w:r w:rsidRPr="008968B3">
          <w:rPr>
            <w:rFonts w:ascii="Times New Roman" w:hAnsi="Times New Roman" w:cs="Times New Roman"/>
            <w:webHidden/>
          </w:rPr>
          <w:tab/>
        </w:r>
        <w:r w:rsidRPr="008968B3">
          <w:rPr>
            <w:rFonts w:ascii="Times New Roman" w:hAnsi="Times New Roman" w:cs="Times New Roman"/>
            <w:webHidden/>
          </w:rPr>
          <w:fldChar w:fldCharType="begin"/>
        </w:r>
        <w:r w:rsidRPr="008968B3">
          <w:rPr>
            <w:rFonts w:ascii="Times New Roman" w:hAnsi="Times New Roman" w:cs="Times New Roman"/>
            <w:webHidden/>
          </w:rPr>
          <w:instrText xml:space="preserve"> PAGEREF _Toc184466304 \h </w:instrText>
        </w:r>
        <w:r w:rsidRPr="008968B3">
          <w:rPr>
            <w:rFonts w:ascii="Times New Roman" w:hAnsi="Times New Roman" w:cs="Times New Roman"/>
            <w:webHidden/>
          </w:rPr>
        </w:r>
        <w:r w:rsidRPr="008968B3">
          <w:rPr>
            <w:rFonts w:ascii="Times New Roman" w:hAnsi="Times New Roman" w:cs="Times New Roman"/>
            <w:webHidden/>
          </w:rPr>
          <w:fldChar w:fldCharType="separate"/>
        </w:r>
        <w:r w:rsidRPr="008968B3">
          <w:rPr>
            <w:rFonts w:ascii="Times New Roman" w:hAnsi="Times New Roman" w:cs="Times New Roman"/>
            <w:webHidden/>
          </w:rPr>
          <w:t>6</w:t>
        </w:r>
        <w:r w:rsidRPr="008968B3">
          <w:rPr>
            <w:rFonts w:ascii="Times New Roman" w:hAnsi="Times New Roman" w:cs="Times New Roman"/>
            <w:webHidden/>
          </w:rPr>
          <w:fldChar w:fldCharType="end"/>
        </w:r>
      </w:hyperlink>
    </w:p>
    <w:p w14:paraId="2A3B4801" w14:textId="52EE291C" w:rsidR="00F54E5B" w:rsidRPr="008968B3" w:rsidRDefault="00F54E5B" w:rsidP="008968B3">
      <w:pPr>
        <w:spacing w:line="360" w:lineRule="auto"/>
        <w:jc w:val="center"/>
        <w:rPr>
          <w:rFonts w:ascii="Sitka Banner" w:eastAsiaTheme="majorEastAsia" w:hAnsi="Sitka Banner" w:cs="Times New Roman"/>
          <w:b/>
          <w:color w:val="000000" w:themeColor="text1"/>
          <w:sz w:val="28"/>
          <w:szCs w:val="40"/>
        </w:rPr>
      </w:pPr>
      <w:r w:rsidRPr="008968B3">
        <w:rPr>
          <w:rFonts w:ascii="Times New Roman" w:hAnsi="Times New Roman" w:cs="Times New Roman"/>
        </w:rPr>
        <w:fldChar w:fldCharType="end"/>
      </w:r>
      <w:r w:rsidRPr="008968B3">
        <w:rPr>
          <w:rFonts w:ascii="Sitka Banner" w:hAnsi="Sitka Banner" w:cs="Times New Roman"/>
        </w:rPr>
        <w:br w:type="page"/>
      </w:r>
    </w:p>
    <w:p w14:paraId="39D890C4" w14:textId="487ACDF0" w:rsidR="005D2C57" w:rsidRPr="008968B3" w:rsidRDefault="005D2C57" w:rsidP="008968B3">
      <w:pPr>
        <w:pStyle w:val="Heading1"/>
        <w:spacing w:line="360" w:lineRule="auto"/>
        <w:rPr>
          <w:rFonts w:cs="Times New Roman"/>
        </w:rPr>
      </w:pPr>
      <w:bookmarkStart w:id="0" w:name="_Toc184466297"/>
      <w:r w:rsidRPr="008968B3">
        <w:rPr>
          <w:rFonts w:cs="Times New Roman"/>
        </w:rPr>
        <w:lastRenderedPageBreak/>
        <w:t>Introduction</w:t>
      </w:r>
      <w:bookmarkEnd w:id="0"/>
    </w:p>
    <w:p w14:paraId="04155246" w14:textId="34A86909" w:rsidR="001A01DF" w:rsidRPr="008968B3" w:rsidRDefault="004756B8" w:rsidP="008968B3">
      <w:pPr>
        <w:spacing w:line="360" w:lineRule="auto"/>
        <w:jc w:val="both"/>
        <w:rPr>
          <w:rFonts w:ascii="Times New Roman" w:hAnsi="Times New Roman" w:cs="Times New Roman"/>
        </w:rPr>
      </w:pPr>
      <w:r w:rsidRPr="008968B3">
        <w:rPr>
          <w:rFonts w:ascii="Times New Roman" w:hAnsi="Times New Roman" w:cs="Times New Roman"/>
        </w:rPr>
        <w:t>Thi</w:t>
      </w:r>
      <w:r w:rsidR="00C44D5B">
        <w:rPr>
          <w:rFonts w:ascii="Times New Roman" w:hAnsi="Times New Roman" w:cs="Times New Roman"/>
        </w:rPr>
        <w:t>s</w:t>
      </w:r>
      <w:r w:rsidRPr="008968B3">
        <w:rPr>
          <w:rFonts w:ascii="Times New Roman" w:hAnsi="Times New Roman" w:cs="Times New Roman"/>
        </w:rPr>
        <w:t xml:space="preserve"> SWOT analysis will evaluate my academic writing skills and their impact on my college success. French (2019) states that academic writing is essential to university education because it allows students to express their ideas, think critically, and engage with scholarly discourse. This includes structured, evidence-based argumentation and disciplinary convention competence, making it essential to academic assessment and professional preparation (</w:t>
      </w:r>
      <w:proofErr w:type="spellStart"/>
      <w:r w:rsidRPr="008968B3">
        <w:rPr>
          <w:rFonts w:ascii="Times New Roman" w:hAnsi="Times New Roman" w:cs="Times New Roman"/>
        </w:rPr>
        <w:t>Skendaj</w:t>
      </w:r>
      <w:proofErr w:type="spellEnd"/>
      <w:r w:rsidRPr="008968B3">
        <w:rPr>
          <w:rFonts w:ascii="Times New Roman" w:hAnsi="Times New Roman" w:cs="Times New Roman"/>
        </w:rPr>
        <w:t xml:space="preserve">, 2024). Academic writing helps establish identity and competency in academic circles. </w:t>
      </w:r>
      <w:r w:rsidR="00AA49FD" w:rsidRPr="008968B3">
        <w:rPr>
          <w:rFonts w:ascii="Times New Roman" w:hAnsi="Times New Roman" w:cs="Times New Roman"/>
        </w:rPr>
        <w:t>Digitalization</w:t>
      </w:r>
      <w:r w:rsidRPr="008968B3">
        <w:rPr>
          <w:rFonts w:ascii="Times New Roman" w:hAnsi="Times New Roman" w:cs="Times New Roman"/>
        </w:rPr>
        <w:t xml:space="preserve"> and </w:t>
      </w:r>
      <w:r w:rsidR="00AA49FD" w:rsidRPr="008968B3">
        <w:rPr>
          <w:rFonts w:ascii="Times New Roman" w:hAnsi="Times New Roman" w:cs="Times New Roman"/>
        </w:rPr>
        <w:t>internationalization</w:t>
      </w:r>
      <w:r w:rsidRPr="008968B3">
        <w:rPr>
          <w:rFonts w:ascii="Times New Roman" w:hAnsi="Times New Roman" w:cs="Times New Roman"/>
        </w:rPr>
        <w:t xml:space="preserve"> affect knowledge production, including academic writing (</w:t>
      </w:r>
      <w:proofErr w:type="spellStart"/>
      <w:r w:rsidRPr="008968B3">
        <w:rPr>
          <w:rFonts w:ascii="Times New Roman" w:hAnsi="Times New Roman" w:cs="Times New Roman"/>
        </w:rPr>
        <w:t>Tusting</w:t>
      </w:r>
      <w:proofErr w:type="spellEnd"/>
      <w:r w:rsidRPr="008968B3">
        <w:rPr>
          <w:rFonts w:ascii="Times New Roman" w:hAnsi="Times New Roman" w:cs="Times New Roman"/>
        </w:rPr>
        <w:t xml:space="preserve"> et al.</w:t>
      </w:r>
      <w:r w:rsidR="00BA6660" w:rsidRPr="008968B3">
        <w:rPr>
          <w:rFonts w:ascii="Times New Roman" w:hAnsi="Times New Roman" w:cs="Times New Roman"/>
        </w:rPr>
        <w:t>, 2019</w:t>
      </w:r>
      <w:r w:rsidRPr="008968B3">
        <w:rPr>
          <w:rFonts w:ascii="Times New Roman" w:hAnsi="Times New Roman" w:cs="Times New Roman"/>
        </w:rPr>
        <w:t>). However, academic writing skills vary, and most students struggle with clarity, citation, and structural coherence, slowing academic progress (Wijaya, 2021)</w:t>
      </w:r>
      <w:r w:rsidR="005D2C57" w:rsidRPr="008968B3">
        <w:rPr>
          <w:rFonts w:ascii="Times New Roman" w:hAnsi="Times New Roman" w:cs="Times New Roman"/>
        </w:rPr>
        <w:t>.</w:t>
      </w:r>
      <w:r w:rsidRPr="008968B3">
        <w:rPr>
          <w:rFonts w:ascii="Times New Roman" w:hAnsi="Times New Roman" w:cs="Times New Roman"/>
        </w:rPr>
        <w:t xml:space="preserve"> This critical analysis of personal strengths, weaknesses, opportunities, and threats in academic writing is presented. It determines abilities like composing essays and combining evidence and determines needs like vitals, grammar, or even critical analysis. Opportunities for development</w:t>
      </w:r>
      <w:r w:rsidR="00E55B3B" w:rsidRPr="008968B3">
        <w:rPr>
          <w:rFonts w:ascii="Times New Roman" w:hAnsi="Times New Roman" w:cs="Times New Roman"/>
        </w:rPr>
        <w:t>, including the use of university writing centres and peer collaboration,</w:t>
      </w:r>
      <w:r w:rsidRPr="008968B3">
        <w:rPr>
          <w:rFonts w:ascii="Times New Roman" w:hAnsi="Times New Roman" w:cs="Times New Roman"/>
        </w:rPr>
        <w:t xml:space="preserve"> will also be discussed. A careful analysis of key threats</w:t>
      </w:r>
      <w:r w:rsidR="00E55B3B" w:rsidRPr="008968B3">
        <w:rPr>
          <w:rFonts w:ascii="Times New Roman" w:hAnsi="Times New Roman" w:cs="Times New Roman"/>
        </w:rPr>
        <w:t>, including time constraints and pressures of multitasking, makes the case not only that academic writing is a technical skill</w:t>
      </w:r>
      <w:r w:rsidRPr="008968B3">
        <w:rPr>
          <w:rFonts w:ascii="Times New Roman" w:hAnsi="Times New Roman" w:cs="Times New Roman"/>
        </w:rPr>
        <w:t xml:space="preserve"> but is a dynamic practice essential to intellectual and professional development</w:t>
      </w:r>
      <w:r w:rsidR="005D2C57" w:rsidRPr="008968B3">
        <w:rPr>
          <w:rFonts w:ascii="Times New Roman" w:hAnsi="Times New Roman" w:cs="Times New Roman"/>
        </w:rPr>
        <w:t>.</w:t>
      </w:r>
    </w:p>
    <w:p w14:paraId="6DBF2242" w14:textId="22A4C125" w:rsidR="001F2551" w:rsidRPr="008968B3" w:rsidRDefault="001F2551" w:rsidP="008968B3">
      <w:pPr>
        <w:pStyle w:val="Heading1"/>
        <w:spacing w:line="360" w:lineRule="auto"/>
        <w:rPr>
          <w:rFonts w:cs="Times New Roman"/>
        </w:rPr>
      </w:pPr>
      <w:bookmarkStart w:id="1" w:name="_Toc184466298"/>
      <w:r w:rsidRPr="008968B3">
        <w:rPr>
          <w:rFonts w:cs="Times New Roman"/>
        </w:rPr>
        <w:t>SWOT Analysis</w:t>
      </w:r>
      <w:bookmarkEnd w:id="1"/>
    </w:p>
    <w:p w14:paraId="6D395132" w14:textId="4F17A9F2" w:rsidR="006156F4" w:rsidRPr="008968B3" w:rsidRDefault="006156F4" w:rsidP="008968B3">
      <w:pPr>
        <w:pStyle w:val="Heading2"/>
        <w:spacing w:line="360" w:lineRule="auto"/>
        <w:rPr>
          <w:rFonts w:cs="Times New Roman"/>
        </w:rPr>
      </w:pPr>
      <w:bookmarkStart w:id="2" w:name="_Toc184466299"/>
      <w:r w:rsidRPr="008968B3">
        <w:rPr>
          <w:rFonts w:cs="Times New Roman"/>
        </w:rPr>
        <w:t>Strengths</w:t>
      </w:r>
      <w:bookmarkEnd w:id="2"/>
    </w:p>
    <w:p w14:paraId="79627CB1" w14:textId="6EB9B884" w:rsidR="006156F4" w:rsidRPr="008968B3" w:rsidRDefault="004756B8" w:rsidP="008968B3">
      <w:pPr>
        <w:spacing w:line="360" w:lineRule="auto"/>
        <w:jc w:val="both"/>
        <w:rPr>
          <w:rFonts w:ascii="Times New Roman" w:hAnsi="Times New Roman" w:cs="Times New Roman"/>
        </w:rPr>
      </w:pPr>
      <w:r w:rsidRPr="008968B3">
        <w:rPr>
          <w:rFonts w:ascii="Times New Roman" w:hAnsi="Times New Roman" w:cs="Times New Roman"/>
        </w:rPr>
        <w:t xml:space="preserve">My </w:t>
      </w:r>
      <w:r w:rsidR="00444477" w:rsidRPr="008968B3">
        <w:rPr>
          <w:rFonts w:ascii="Times New Roman" w:hAnsi="Times New Roman" w:cs="Times New Roman"/>
        </w:rPr>
        <w:t>primary</w:t>
      </w:r>
      <w:r w:rsidRPr="008968B3">
        <w:rPr>
          <w:rFonts w:ascii="Times New Roman" w:hAnsi="Times New Roman" w:cs="Times New Roman"/>
        </w:rPr>
        <w:t xml:space="preserve"> strength in academic writing is my capacity to conform to structured formats that allow me to be clear and coherent in presenting arguments. Organisation and flow are principles on which academic writing is built</w:t>
      </w:r>
      <w:r w:rsidR="00E55B3B" w:rsidRPr="008968B3">
        <w:rPr>
          <w:rFonts w:ascii="Times New Roman" w:hAnsi="Times New Roman" w:cs="Times New Roman"/>
        </w:rPr>
        <w:t>. Each</w:t>
      </w:r>
      <w:r w:rsidRPr="008968B3">
        <w:rPr>
          <w:rFonts w:ascii="Times New Roman" w:hAnsi="Times New Roman" w:cs="Times New Roman"/>
        </w:rPr>
        <w:t xml:space="preserve"> paragraph needs to develop one idea and provide evidence to support it and be in the broader context (Aga &amp; Nissar, 2022). Regarding the academic conventions of structuring essays as outlined in the "Assignment Burger" model through a clear introduction, a well-developed main body, and a concise conclusion</w:t>
      </w:r>
      <w:r w:rsidR="00E55B3B" w:rsidRPr="008968B3">
        <w:rPr>
          <w:rFonts w:ascii="Times New Roman" w:hAnsi="Times New Roman" w:cs="Times New Roman"/>
        </w:rPr>
        <w:t>,</w:t>
      </w:r>
      <w:r w:rsidRPr="008968B3">
        <w:rPr>
          <w:rFonts w:ascii="Times New Roman" w:hAnsi="Times New Roman" w:cs="Times New Roman"/>
        </w:rPr>
        <w:t xml:space="preserve"> I am proficient. With this skill you can progress the argument logically and get the reader to understand better. I also have a good track record in citation practices</w:t>
      </w:r>
      <w:r w:rsidR="00136021" w:rsidRPr="008968B3">
        <w:rPr>
          <w:rFonts w:ascii="Times New Roman" w:hAnsi="Times New Roman" w:cs="Times New Roman"/>
        </w:rPr>
        <w:t>,</w:t>
      </w:r>
      <w:r w:rsidRPr="008968B3">
        <w:rPr>
          <w:rFonts w:ascii="Times New Roman" w:hAnsi="Times New Roman" w:cs="Times New Roman"/>
        </w:rPr>
        <w:t xml:space="preserve"> which are essential bases for academic integrity and knowledge verification. Citations from reliable sources, apart from justifying claims, position my work in the context of scholarly discourse (Pant et al., 2023). In my previous coursework, for instance, all my </w:t>
      </w:r>
      <w:r w:rsidR="008968B3">
        <w:rPr>
          <w:rFonts w:ascii="Times New Roman" w:hAnsi="Times New Roman" w:cs="Times New Roman"/>
        </w:rPr>
        <w:t>assignments</w:t>
      </w:r>
      <w:r w:rsidRPr="008968B3">
        <w:rPr>
          <w:rFonts w:ascii="Times New Roman" w:hAnsi="Times New Roman" w:cs="Times New Roman"/>
        </w:rPr>
        <w:t xml:space="preserve"> proved that I strictly followed Harvard referencing and while pointing out diverse perspectives, I had avoided plagiarism. </w:t>
      </w:r>
      <w:r w:rsidRPr="008968B3">
        <w:rPr>
          <w:rFonts w:ascii="Times New Roman" w:hAnsi="Times New Roman" w:cs="Times New Roman"/>
        </w:rPr>
        <w:lastRenderedPageBreak/>
        <w:t>According to Aga and Nissar (2022), the strength of this lies in a sharp awareness of why ethical research practices matter</w:t>
      </w:r>
      <w:r w:rsidR="006156F4" w:rsidRPr="008968B3">
        <w:rPr>
          <w:rFonts w:ascii="Times New Roman" w:hAnsi="Times New Roman" w:cs="Times New Roman"/>
        </w:rPr>
        <w:t>.</w:t>
      </w:r>
    </w:p>
    <w:p w14:paraId="5D6D5A20" w14:textId="0B8BA9E3" w:rsidR="006156F4" w:rsidRPr="008968B3" w:rsidRDefault="00955807" w:rsidP="008968B3">
      <w:pPr>
        <w:spacing w:line="360" w:lineRule="auto"/>
        <w:jc w:val="both"/>
        <w:rPr>
          <w:rFonts w:ascii="Times New Roman" w:hAnsi="Times New Roman" w:cs="Times New Roman"/>
        </w:rPr>
      </w:pPr>
      <w:r w:rsidRPr="008968B3">
        <w:rPr>
          <w:rFonts w:ascii="Times New Roman" w:hAnsi="Times New Roman" w:cs="Times New Roman"/>
        </w:rPr>
        <w:t xml:space="preserve">Also important is the ability to paraphrase and </w:t>
      </w:r>
      <w:r w:rsidR="00E55B3B" w:rsidRPr="008968B3">
        <w:rPr>
          <w:rFonts w:ascii="Times New Roman" w:hAnsi="Times New Roman" w:cs="Times New Roman"/>
        </w:rPr>
        <w:t>synthesise</w:t>
      </w:r>
      <w:r w:rsidRPr="008968B3">
        <w:rPr>
          <w:rFonts w:ascii="Times New Roman" w:hAnsi="Times New Roman" w:cs="Times New Roman"/>
        </w:rPr>
        <w:t xml:space="preserve"> information. Translating </w:t>
      </w:r>
      <w:r w:rsidR="00136021" w:rsidRPr="008968B3">
        <w:rPr>
          <w:rFonts w:ascii="Times New Roman" w:hAnsi="Times New Roman" w:cs="Times New Roman"/>
        </w:rPr>
        <w:t>challenging</w:t>
      </w:r>
      <w:r w:rsidRPr="008968B3">
        <w:rPr>
          <w:rFonts w:ascii="Times New Roman" w:hAnsi="Times New Roman" w:cs="Times New Roman"/>
        </w:rPr>
        <w:t xml:space="preserve"> ideas into my own words is a </w:t>
      </w:r>
      <w:r w:rsidR="00BA6660" w:rsidRPr="008968B3">
        <w:rPr>
          <w:rFonts w:ascii="Times New Roman" w:hAnsi="Times New Roman" w:cs="Times New Roman"/>
        </w:rPr>
        <w:t>keyway</w:t>
      </w:r>
      <w:r w:rsidRPr="008968B3">
        <w:rPr>
          <w:rFonts w:ascii="Times New Roman" w:hAnsi="Times New Roman" w:cs="Times New Roman"/>
        </w:rPr>
        <w:t xml:space="preserve"> to demonstrate my English comprehension and analytical skills (Zhang &amp; Hasim, 2023). This follows academic writing rules, which </w:t>
      </w:r>
      <w:r w:rsidR="00E55B3B" w:rsidRPr="008968B3">
        <w:rPr>
          <w:rFonts w:ascii="Times New Roman" w:hAnsi="Times New Roman" w:cs="Times New Roman"/>
        </w:rPr>
        <w:t>prioritise</w:t>
      </w:r>
      <w:r w:rsidRPr="008968B3">
        <w:rPr>
          <w:rFonts w:ascii="Times New Roman" w:hAnsi="Times New Roman" w:cs="Times New Roman"/>
        </w:rPr>
        <w:t xml:space="preserve"> original results over dry repetition. Finally, coursework feedback shows grammar and sentence construction strengths. These skills ensure </w:t>
      </w:r>
      <w:r w:rsidR="001C5596" w:rsidRPr="008968B3">
        <w:rPr>
          <w:rFonts w:ascii="Times New Roman" w:hAnsi="Times New Roman" w:cs="Times New Roman"/>
        </w:rPr>
        <w:t xml:space="preserve">that </w:t>
      </w:r>
      <w:r w:rsidRPr="008968B3">
        <w:rPr>
          <w:rFonts w:ascii="Times New Roman" w:hAnsi="Times New Roman" w:cs="Times New Roman"/>
        </w:rPr>
        <w:t>my writing is clear and engaging. Grammar helps novice writers solve some common writing problems (Bonnamy et al., 2024). Academic clarity and professionalism depend on it</w:t>
      </w:r>
      <w:r w:rsidR="006156F4" w:rsidRPr="008968B3">
        <w:rPr>
          <w:rFonts w:ascii="Times New Roman" w:hAnsi="Times New Roman" w:cs="Times New Roman"/>
        </w:rPr>
        <w:t>.</w:t>
      </w:r>
    </w:p>
    <w:p w14:paraId="6F571D3D" w14:textId="25927B50" w:rsidR="00191ACE" w:rsidRPr="008968B3" w:rsidRDefault="00191ACE" w:rsidP="008968B3">
      <w:pPr>
        <w:pStyle w:val="Heading2"/>
        <w:spacing w:line="360" w:lineRule="auto"/>
        <w:rPr>
          <w:rFonts w:cs="Times New Roman"/>
        </w:rPr>
      </w:pPr>
      <w:bookmarkStart w:id="3" w:name="_Toc184466300"/>
      <w:r w:rsidRPr="008968B3">
        <w:rPr>
          <w:rFonts w:cs="Times New Roman"/>
        </w:rPr>
        <w:t>Weaknesses</w:t>
      </w:r>
      <w:bookmarkEnd w:id="3"/>
    </w:p>
    <w:p w14:paraId="167E264D" w14:textId="3C88510F" w:rsidR="00191ACE" w:rsidRPr="008968B3" w:rsidRDefault="00191ACE" w:rsidP="008968B3">
      <w:pPr>
        <w:spacing w:line="360" w:lineRule="auto"/>
        <w:jc w:val="both"/>
        <w:rPr>
          <w:rFonts w:ascii="Times New Roman" w:hAnsi="Times New Roman" w:cs="Times New Roman"/>
        </w:rPr>
      </w:pPr>
      <w:r w:rsidRPr="008968B3">
        <w:rPr>
          <w:rFonts w:ascii="Times New Roman" w:hAnsi="Times New Roman" w:cs="Times New Roman"/>
        </w:rPr>
        <w:t xml:space="preserve">Despite notable strengths in academic writing, several weaknesses hinder performance, particularly in grammar, sentence construction, and avoiding the passive voice. Poor grammar, for instance, can lead to ambiguity and detract from the clarity of arguments. Feedback from previous assignments has highlighted issues such as subject-verb agreement errors and incorrect punctuation usage. These errors are critical as they compromise the coherence and readability of the work, a key expectation in academic writing (Aga &amp; Nissar, 2022, p. 7). Sentence construction is another area requiring significant improvement. Ineffective sentences, </w:t>
      </w:r>
      <w:r w:rsidR="00E55B3B" w:rsidRPr="008968B3">
        <w:rPr>
          <w:rFonts w:ascii="Times New Roman" w:hAnsi="Times New Roman" w:cs="Times New Roman"/>
        </w:rPr>
        <w:t>characterised</w:t>
      </w:r>
      <w:r w:rsidRPr="008968B3">
        <w:rPr>
          <w:rFonts w:ascii="Times New Roman" w:hAnsi="Times New Roman" w:cs="Times New Roman"/>
        </w:rPr>
        <w:t xml:space="preserve"> by redundancy or lack of logical flow, weaken the impact of key arguments. Academic writing </w:t>
      </w:r>
      <w:r w:rsidR="00E55B3B" w:rsidRPr="008968B3">
        <w:rPr>
          <w:rFonts w:ascii="Times New Roman" w:hAnsi="Times New Roman" w:cs="Times New Roman"/>
        </w:rPr>
        <w:t>emphasises</w:t>
      </w:r>
      <w:r w:rsidRPr="008968B3">
        <w:rPr>
          <w:rFonts w:ascii="Times New Roman" w:hAnsi="Times New Roman" w:cs="Times New Roman"/>
        </w:rPr>
        <w:t xml:space="preserve"> constructing sentences that are concise</w:t>
      </w:r>
      <w:r w:rsidR="00E55B3B" w:rsidRPr="008968B3">
        <w:rPr>
          <w:rFonts w:ascii="Times New Roman" w:hAnsi="Times New Roman" w:cs="Times New Roman"/>
        </w:rPr>
        <w:t xml:space="preserve"> yet comprehensive</w:t>
      </w:r>
      <w:r w:rsidRPr="008968B3">
        <w:rPr>
          <w:rFonts w:ascii="Times New Roman" w:hAnsi="Times New Roman" w:cs="Times New Roman"/>
        </w:rPr>
        <w:t xml:space="preserve"> to convey complex ideas effectively (</w:t>
      </w:r>
      <w:proofErr w:type="spellStart"/>
      <w:r w:rsidRPr="008968B3">
        <w:rPr>
          <w:rFonts w:ascii="Times New Roman" w:hAnsi="Times New Roman" w:cs="Times New Roman"/>
        </w:rPr>
        <w:t>Bonnamy</w:t>
      </w:r>
      <w:proofErr w:type="spellEnd"/>
      <w:r w:rsidRPr="008968B3">
        <w:rPr>
          <w:rFonts w:ascii="Times New Roman" w:hAnsi="Times New Roman" w:cs="Times New Roman"/>
        </w:rPr>
        <w:t xml:space="preserve"> et al., 2024, p. 22). However, my writing often includes overly long sentences or abrupt transitions, which obscure the intended meaning. Addressing this weakness would involve </w:t>
      </w:r>
      <w:r w:rsidR="00E55B3B" w:rsidRPr="008968B3">
        <w:rPr>
          <w:rFonts w:ascii="Times New Roman" w:hAnsi="Times New Roman" w:cs="Times New Roman"/>
        </w:rPr>
        <w:t>practising</w:t>
      </w:r>
      <w:r w:rsidRPr="008968B3">
        <w:rPr>
          <w:rFonts w:ascii="Times New Roman" w:hAnsi="Times New Roman" w:cs="Times New Roman"/>
        </w:rPr>
        <w:t xml:space="preserve"> constructing clear and logically linked sentences, as supported by structured writing guides.</w:t>
      </w:r>
    </w:p>
    <w:p w14:paraId="2AB9E4AF" w14:textId="67EA3DA2" w:rsidR="006156F4" w:rsidRPr="008968B3" w:rsidRDefault="00191ACE" w:rsidP="008968B3">
      <w:pPr>
        <w:spacing w:line="360" w:lineRule="auto"/>
        <w:jc w:val="both"/>
        <w:rPr>
          <w:rFonts w:ascii="Times New Roman" w:hAnsi="Times New Roman" w:cs="Times New Roman"/>
        </w:rPr>
      </w:pPr>
      <w:r w:rsidRPr="008968B3">
        <w:rPr>
          <w:rFonts w:ascii="Times New Roman" w:hAnsi="Times New Roman" w:cs="Times New Roman"/>
        </w:rPr>
        <w:t xml:space="preserve">Additionally, reliance on the passive voice often leads to less direct and impactful prose. While the passive voice is sometimes appropriate in academic writing, overuse diminishes clarity and shifts focus away from the subject of discussion (Pant et al., 2023, p. 30). For example, feedback on previous work indicated that my excessive use of passive constructions diluted the strength of my arguments. Developing this area requires intentional efforts to </w:t>
      </w:r>
      <w:r w:rsidR="00E55B3B" w:rsidRPr="008968B3">
        <w:rPr>
          <w:rFonts w:ascii="Times New Roman" w:hAnsi="Times New Roman" w:cs="Times New Roman"/>
        </w:rPr>
        <w:t>prioritise</w:t>
      </w:r>
      <w:r w:rsidRPr="008968B3">
        <w:rPr>
          <w:rFonts w:ascii="Times New Roman" w:hAnsi="Times New Roman" w:cs="Times New Roman"/>
        </w:rPr>
        <w:t xml:space="preserve"> active voice in writing while balancing its use with formal academic tone requirements. </w:t>
      </w:r>
      <w:r w:rsidR="00914F45" w:rsidRPr="008968B3">
        <w:rPr>
          <w:rFonts w:ascii="Times New Roman" w:hAnsi="Times New Roman" w:cs="Times New Roman"/>
        </w:rPr>
        <w:t xml:space="preserve">These are common weaknesses for novice writers and require deliberate practice and feedback. Writing retreats and workshops, for instance, help writers improve their grammar and sentence structure </w:t>
      </w:r>
      <w:r w:rsidR="00914F45" w:rsidRPr="008968B3">
        <w:rPr>
          <w:rFonts w:ascii="Times New Roman" w:hAnsi="Times New Roman" w:cs="Times New Roman"/>
        </w:rPr>
        <w:lastRenderedPageBreak/>
        <w:t xml:space="preserve">(Zhang &amp; Hasim, 2023, p. 230). </w:t>
      </w:r>
      <w:r w:rsidR="00E55B3B" w:rsidRPr="008968B3">
        <w:rPr>
          <w:rFonts w:ascii="Times New Roman" w:hAnsi="Times New Roman" w:cs="Times New Roman"/>
        </w:rPr>
        <w:t xml:space="preserve">Solving these issues </w:t>
      </w:r>
      <w:r w:rsidR="00914F45" w:rsidRPr="008968B3">
        <w:rPr>
          <w:rFonts w:ascii="Times New Roman" w:hAnsi="Times New Roman" w:cs="Times New Roman"/>
        </w:rPr>
        <w:t>would improve my academic writing and meet higher education standards</w:t>
      </w:r>
      <w:r w:rsidRPr="008968B3">
        <w:rPr>
          <w:rFonts w:ascii="Times New Roman" w:hAnsi="Times New Roman" w:cs="Times New Roman"/>
        </w:rPr>
        <w:t>.</w:t>
      </w:r>
    </w:p>
    <w:p w14:paraId="35948D9E" w14:textId="7F9181DA" w:rsidR="008C550D" w:rsidRPr="008968B3" w:rsidRDefault="008C550D" w:rsidP="008968B3">
      <w:pPr>
        <w:pStyle w:val="Heading2"/>
        <w:spacing w:line="360" w:lineRule="auto"/>
        <w:rPr>
          <w:rFonts w:cs="Times New Roman"/>
        </w:rPr>
      </w:pPr>
      <w:bookmarkStart w:id="4" w:name="_Toc184466301"/>
      <w:r w:rsidRPr="008968B3">
        <w:rPr>
          <w:rFonts w:cs="Times New Roman"/>
        </w:rPr>
        <w:t>Opportunities</w:t>
      </w:r>
      <w:bookmarkEnd w:id="4"/>
    </w:p>
    <w:p w14:paraId="52B3A641" w14:textId="0E485919" w:rsidR="008C550D" w:rsidRPr="008968B3" w:rsidRDefault="00D41BC2" w:rsidP="008968B3">
      <w:pPr>
        <w:spacing w:line="360" w:lineRule="auto"/>
        <w:jc w:val="both"/>
        <w:rPr>
          <w:rFonts w:ascii="Times New Roman" w:hAnsi="Times New Roman" w:cs="Times New Roman"/>
        </w:rPr>
      </w:pPr>
      <w:r w:rsidRPr="008968B3">
        <w:rPr>
          <w:rFonts w:ascii="Times New Roman" w:hAnsi="Times New Roman" w:cs="Times New Roman"/>
        </w:rPr>
        <w:t xml:space="preserve">Workshops, digital tools, and university-based resources are a few opportunities to improve academic writing skills. Structured training (grammar, sentence construction, etc.) within areas such as writing is also provided through workshops held by university learning </w:t>
      </w:r>
      <w:r w:rsidR="00E55B3B" w:rsidRPr="008968B3">
        <w:rPr>
          <w:rFonts w:ascii="Times New Roman" w:hAnsi="Times New Roman" w:cs="Times New Roman"/>
        </w:rPr>
        <w:t>centres</w:t>
      </w:r>
      <w:r w:rsidRPr="008968B3">
        <w:rPr>
          <w:rFonts w:ascii="Times New Roman" w:hAnsi="Times New Roman" w:cs="Times New Roman"/>
        </w:rPr>
        <w:t xml:space="preserve">. For example, </w:t>
      </w:r>
      <w:r w:rsidR="00E55B3B" w:rsidRPr="008968B3">
        <w:rPr>
          <w:rFonts w:ascii="Times New Roman" w:hAnsi="Times New Roman" w:cs="Times New Roman"/>
        </w:rPr>
        <w:t>peer-led writing initiatives, including the Writing Cafés, create a space for students to collaborate in writing skills development and creating academic communities (Webb et al.</w:t>
      </w:r>
      <w:r w:rsidRPr="008968B3">
        <w:rPr>
          <w:rFonts w:ascii="Times New Roman" w:hAnsi="Times New Roman" w:cs="Times New Roman"/>
        </w:rPr>
        <w:t xml:space="preserve">, 2023). In addition to overcoming weaknesses, these initiatives help to promote students’ confidence and independence in writing. Tools that allow the use of immersive readers and digital tools like Grammarly are also transformational </w:t>
      </w:r>
      <w:r w:rsidR="00E55B3B" w:rsidRPr="008968B3">
        <w:rPr>
          <w:rFonts w:ascii="Times New Roman" w:hAnsi="Times New Roman" w:cs="Times New Roman"/>
        </w:rPr>
        <w:t>in</w:t>
      </w:r>
      <w:r w:rsidRPr="008968B3">
        <w:rPr>
          <w:rFonts w:ascii="Times New Roman" w:hAnsi="Times New Roman" w:cs="Times New Roman"/>
        </w:rPr>
        <w:t xml:space="preserve"> academic writing. For instance, Grammarly provides real-time grammar and style suggestions to writers to keep them from making errors as well </w:t>
      </w:r>
      <w:r w:rsidR="00E55B3B" w:rsidRPr="008968B3">
        <w:rPr>
          <w:rFonts w:ascii="Times New Roman" w:hAnsi="Times New Roman" w:cs="Times New Roman"/>
        </w:rPr>
        <w:t xml:space="preserve">as </w:t>
      </w:r>
      <w:r w:rsidRPr="008968B3">
        <w:rPr>
          <w:rFonts w:ascii="Times New Roman" w:hAnsi="Times New Roman" w:cs="Times New Roman"/>
        </w:rPr>
        <w:t xml:space="preserve">to edit sentences at the same time (Osman, 2024). Immersive reader tools are similar; while they do not replace reading, they enhance the experience for students to interact more actively with their text, increasing comprehension and revision in the process. Academic writing is made to reach a wider student demographic </w:t>
      </w:r>
      <w:r w:rsidR="00E55B3B" w:rsidRPr="008968B3">
        <w:rPr>
          <w:rFonts w:ascii="Times New Roman" w:hAnsi="Times New Roman" w:cs="Times New Roman"/>
        </w:rPr>
        <w:t>through</w:t>
      </w:r>
      <w:r w:rsidRPr="008968B3">
        <w:rPr>
          <w:rFonts w:ascii="Times New Roman" w:hAnsi="Times New Roman" w:cs="Times New Roman"/>
        </w:rPr>
        <w:t xml:space="preserve"> these tools since they are attuned to different learning needs</w:t>
      </w:r>
      <w:r w:rsidR="008C550D" w:rsidRPr="008968B3">
        <w:rPr>
          <w:rFonts w:ascii="Times New Roman" w:hAnsi="Times New Roman" w:cs="Times New Roman"/>
        </w:rPr>
        <w:t>.</w:t>
      </w:r>
    </w:p>
    <w:p w14:paraId="77F7F3A2" w14:textId="5BE7C211" w:rsidR="008C550D" w:rsidRPr="008968B3" w:rsidRDefault="00F3211F" w:rsidP="008968B3">
      <w:pPr>
        <w:spacing w:line="360" w:lineRule="auto"/>
        <w:jc w:val="both"/>
        <w:rPr>
          <w:rFonts w:ascii="Times New Roman" w:hAnsi="Times New Roman" w:cs="Times New Roman"/>
        </w:rPr>
      </w:pPr>
      <w:r w:rsidRPr="008968B3">
        <w:rPr>
          <w:rFonts w:ascii="Times New Roman" w:hAnsi="Times New Roman" w:cs="Times New Roman"/>
        </w:rPr>
        <w:t>University tutors and academic advisors provide one-on-one guidance. Personalised feedback on essay structure, active voice, etc.</w:t>
      </w:r>
      <w:r w:rsidR="00E55B3B" w:rsidRPr="008968B3">
        <w:rPr>
          <w:rFonts w:ascii="Times New Roman" w:hAnsi="Times New Roman" w:cs="Times New Roman"/>
        </w:rPr>
        <w:t>,</w:t>
      </w:r>
      <w:r w:rsidRPr="008968B3">
        <w:rPr>
          <w:rFonts w:ascii="Times New Roman" w:hAnsi="Times New Roman" w:cs="Times New Roman"/>
        </w:rPr>
        <w:t xml:space="preserve"> is given to students. The findings also reached research libraries, which had to add AI-based tools for PhD candidates to responsibly integrate digital resources (Grote et al., 2024). These teach students how to handle modern academic expectations using the latest methods. Paraphrasing and intertextuality are also covered in the workshops because academic writing is nuanced. These sessions </w:t>
      </w:r>
      <w:r w:rsidR="00E55B3B" w:rsidRPr="008968B3">
        <w:rPr>
          <w:rFonts w:ascii="Times New Roman" w:hAnsi="Times New Roman" w:cs="Times New Roman"/>
        </w:rPr>
        <w:t>emphasise</w:t>
      </w:r>
      <w:r w:rsidRPr="008968B3">
        <w:rPr>
          <w:rFonts w:ascii="Times New Roman" w:hAnsi="Times New Roman" w:cs="Times New Roman"/>
        </w:rPr>
        <w:t xml:space="preserve"> academic writing's rhetorical purposes and require students to critically evaluate sources and improve their interpretation skills (Rossi, 2022). Available resources show how committed institutions and educators are to helping students. With such opportunities, one can improve writing weaknesses and boost strengths to meet academic and professional standards</w:t>
      </w:r>
      <w:r w:rsidR="008C550D" w:rsidRPr="008968B3">
        <w:rPr>
          <w:rFonts w:ascii="Times New Roman" w:hAnsi="Times New Roman" w:cs="Times New Roman"/>
        </w:rPr>
        <w:t>.</w:t>
      </w:r>
    </w:p>
    <w:p w14:paraId="33EB6268" w14:textId="0C2F8794" w:rsidR="003B01D6" w:rsidRPr="008968B3" w:rsidRDefault="003B01D6" w:rsidP="008968B3">
      <w:pPr>
        <w:pStyle w:val="Heading2"/>
        <w:spacing w:line="360" w:lineRule="auto"/>
        <w:rPr>
          <w:rFonts w:cs="Times New Roman"/>
        </w:rPr>
      </w:pPr>
      <w:bookmarkStart w:id="5" w:name="_Toc184466302"/>
      <w:r w:rsidRPr="008968B3">
        <w:rPr>
          <w:rFonts w:cs="Times New Roman"/>
        </w:rPr>
        <w:t>Threats</w:t>
      </w:r>
      <w:bookmarkEnd w:id="5"/>
    </w:p>
    <w:p w14:paraId="54B2BABA" w14:textId="12560233" w:rsidR="003B01D6" w:rsidRPr="008968B3" w:rsidRDefault="00BA65D9" w:rsidP="008968B3">
      <w:pPr>
        <w:spacing w:line="360" w:lineRule="auto"/>
        <w:jc w:val="both"/>
        <w:rPr>
          <w:rFonts w:ascii="Times New Roman" w:hAnsi="Times New Roman" w:cs="Times New Roman"/>
        </w:rPr>
      </w:pPr>
      <w:r w:rsidRPr="008968B3">
        <w:rPr>
          <w:rFonts w:ascii="Times New Roman" w:hAnsi="Times New Roman" w:cs="Times New Roman"/>
        </w:rPr>
        <w:t xml:space="preserve">Barriers to the achievement of success in academic writing include time constraints, procrastination as well as limited access to resources both internal and external. Managing time is a </w:t>
      </w:r>
      <w:r w:rsidR="00E55B3B" w:rsidRPr="008968B3">
        <w:rPr>
          <w:rFonts w:ascii="Times New Roman" w:hAnsi="Times New Roman" w:cs="Times New Roman"/>
        </w:rPr>
        <w:t>massive</w:t>
      </w:r>
      <w:r w:rsidRPr="008968B3">
        <w:rPr>
          <w:rFonts w:ascii="Times New Roman" w:hAnsi="Times New Roman" w:cs="Times New Roman"/>
        </w:rPr>
        <w:t xml:space="preserve"> challenge for students who </w:t>
      </w:r>
      <w:r w:rsidR="00E55B3B" w:rsidRPr="008968B3">
        <w:rPr>
          <w:rFonts w:ascii="Times New Roman" w:hAnsi="Times New Roman" w:cs="Times New Roman"/>
        </w:rPr>
        <w:t>cannot</w:t>
      </w:r>
      <w:r w:rsidRPr="008968B3">
        <w:rPr>
          <w:rFonts w:ascii="Times New Roman" w:hAnsi="Times New Roman" w:cs="Times New Roman"/>
        </w:rPr>
        <w:t xml:space="preserve"> do their academic writing alongside other obligations</w:t>
      </w:r>
      <w:r w:rsidR="001C5596" w:rsidRPr="008968B3">
        <w:rPr>
          <w:rFonts w:ascii="Times New Roman" w:hAnsi="Times New Roman" w:cs="Times New Roman"/>
        </w:rPr>
        <w:t>, including part-time</w:t>
      </w:r>
      <w:r w:rsidRPr="008968B3">
        <w:rPr>
          <w:rFonts w:ascii="Times New Roman" w:hAnsi="Times New Roman" w:cs="Times New Roman"/>
        </w:rPr>
        <w:t xml:space="preserve"> jobs or other activities. The fast advancement of higher </w:t>
      </w:r>
      <w:r w:rsidRPr="008968B3">
        <w:rPr>
          <w:rFonts w:ascii="Times New Roman" w:hAnsi="Times New Roman" w:cs="Times New Roman"/>
        </w:rPr>
        <w:lastRenderedPageBreak/>
        <w:t>education has made rushed assignments the norm</w:t>
      </w:r>
      <w:r w:rsidR="00E55B3B" w:rsidRPr="008968B3">
        <w:rPr>
          <w:rFonts w:ascii="Times New Roman" w:hAnsi="Times New Roman" w:cs="Times New Roman"/>
        </w:rPr>
        <w:t>,</w:t>
      </w:r>
      <w:r w:rsidRPr="008968B3">
        <w:rPr>
          <w:rFonts w:ascii="Times New Roman" w:hAnsi="Times New Roman" w:cs="Times New Roman"/>
        </w:rPr>
        <w:t xml:space="preserve"> and that seems to contribute to the mediocre quality of work produced. Distractions and multitasking can take away focus and productivity, as Ching (2023) notes, ending the idea of deep and coherent academic writing. Slack worsens these challenges: procrastination is most often a symptom of a mountain of work and stress. </w:t>
      </w:r>
      <w:r w:rsidR="00E55B3B" w:rsidRPr="008968B3">
        <w:rPr>
          <w:rFonts w:ascii="Times New Roman" w:hAnsi="Times New Roman" w:cs="Times New Roman"/>
        </w:rPr>
        <w:t>According to Huang et al.</w:t>
      </w:r>
      <w:r w:rsidRPr="008968B3">
        <w:rPr>
          <w:rFonts w:ascii="Times New Roman" w:hAnsi="Times New Roman" w:cs="Times New Roman"/>
        </w:rPr>
        <w:t xml:space="preserve"> (2022), procrastination occurs when learners </w:t>
      </w:r>
      <w:r w:rsidR="001C5596" w:rsidRPr="008968B3">
        <w:rPr>
          <w:rFonts w:ascii="Times New Roman" w:hAnsi="Times New Roman" w:cs="Times New Roman"/>
        </w:rPr>
        <w:t>are perceived</w:t>
      </w:r>
      <w:r w:rsidRPr="008968B3">
        <w:rPr>
          <w:rFonts w:ascii="Times New Roman" w:hAnsi="Times New Roman" w:cs="Times New Roman"/>
        </w:rPr>
        <w:t xml:space="preserve"> to be overloaded with tasks such that they postpone starting and finishing academic projects. This turns into </w:t>
      </w:r>
      <w:r w:rsidR="001C5596" w:rsidRPr="008968B3">
        <w:rPr>
          <w:rFonts w:ascii="Times New Roman" w:hAnsi="Times New Roman" w:cs="Times New Roman"/>
        </w:rPr>
        <w:t>last-minute</w:t>
      </w:r>
      <w:r w:rsidRPr="008968B3">
        <w:rPr>
          <w:rFonts w:ascii="Times New Roman" w:hAnsi="Times New Roman" w:cs="Times New Roman"/>
        </w:rPr>
        <w:t xml:space="preserve"> writing sessions that </w:t>
      </w:r>
      <w:r w:rsidR="00BA6660" w:rsidRPr="008968B3">
        <w:rPr>
          <w:rFonts w:ascii="Times New Roman" w:hAnsi="Times New Roman" w:cs="Times New Roman"/>
        </w:rPr>
        <w:t>pre-empt</w:t>
      </w:r>
      <w:r w:rsidRPr="008968B3">
        <w:rPr>
          <w:rFonts w:ascii="Times New Roman" w:hAnsi="Times New Roman" w:cs="Times New Roman"/>
        </w:rPr>
        <w:t xml:space="preserve"> opportunities to reflect, revise, and increase mindshare. Procrastination also endorses one of the </w:t>
      </w:r>
      <w:r w:rsidR="000843B1" w:rsidRPr="008968B3">
        <w:rPr>
          <w:rFonts w:ascii="Times New Roman" w:hAnsi="Times New Roman" w:cs="Times New Roman"/>
        </w:rPr>
        <w:t>harmful</w:t>
      </w:r>
      <w:r w:rsidRPr="008968B3">
        <w:rPr>
          <w:rFonts w:ascii="Times New Roman" w:hAnsi="Times New Roman" w:cs="Times New Roman"/>
        </w:rPr>
        <w:t xml:space="preserve"> writing </w:t>
      </w:r>
      <w:r w:rsidR="00640B25" w:rsidRPr="008968B3">
        <w:rPr>
          <w:rFonts w:ascii="Times New Roman" w:hAnsi="Times New Roman" w:cs="Times New Roman"/>
        </w:rPr>
        <w:t>practices</w:t>
      </w:r>
      <w:r w:rsidRPr="008968B3">
        <w:rPr>
          <w:rFonts w:ascii="Times New Roman" w:hAnsi="Times New Roman" w:cs="Times New Roman"/>
        </w:rPr>
        <w:t xml:space="preserve"> like initial overuse of the passive voice and hence neglecting to complete thorough planning</w:t>
      </w:r>
      <w:r w:rsidR="003B01D6" w:rsidRPr="008968B3">
        <w:rPr>
          <w:rFonts w:ascii="Times New Roman" w:hAnsi="Times New Roman" w:cs="Times New Roman"/>
        </w:rPr>
        <w:t>.</w:t>
      </w:r>
    </w:p>
    <w:p w14:paraId="41062A28" w14:textId="768590B9" w:rsidR="003B01D6" w:rsidRPr="008968B3" w:rsidRDefault="006856C6" w:rsidP="008968B3">
      <w:pPr>
        <w:spacing w:line="360" w:lineRule="auto"/>
        <w:jc w:val="both"/>
        <w:rPr>
          <w:rFonts w:ascii="Times New Roman" w:hAnsi="Times New Roman" w:cs="Times New Roman"/>
        </w:rPr>
      </w:pPr>
      <w:r w:rsidRPr="008968B3">
        <w:rPr>
          <w:rFonts w:ascii="Times New Roman" w:hAnsi="Times New Roman" w:cs="Times New Roman"/>
        </w:rPr>
        <w:t xml:space="preserve">Another critical barrier is the access to resources. Although </w:t>
      </w:r>
      <w:r w:rsidR="001C5596" w:rsidRPr="008968B3">
        <w:rPr>
          <w:rFonts w:ascii="Times New Roman" w:hAnsi="Times New Roman" w:cs="Times New Roman"/>
        </w:rPr>
        <w:t>distraction-free</w:t>
      </w:r>
      <w:r w:rsidRPr="008968B3">
        <w:rPr>
          <w:rFonts w:ascii="Times New Roman" w:hAnsi="Times New Roman" w:cs="Times New Roman"/>
        </w:rPr>
        <w:t xml:space="preserve"> writing software and Grammarly are readily available as digital tools, many students do not have equal access to or the technical skills to use them well. Furthermore, Niloy et al. (2024) also mention that differences in access to academic guidance limit students from mastering the basics of, for example, paraphrasing and structuring arguments. Often</w:t>
      </w:r>
      <w:r w:rsidR="001C5596" w:rsidRPr="008968B3">
        <w:rPr>
          <w:rFonts w:ascii="Times New Roman" w:hAnsi="Times New Roman" w:cs="Times New Roman"/>
        </w:rPr>
        <w:t>, this lack of support leads to unjustified writing and academic underperformance</w:t>
      </w:r>
      <w:r w:rsidRPr="008968B3">
        <w:rPr>
          <w:rFonts w:ascii="Times New Roman" w:hAnsi="Times New Roman" w:cs="Times New Roman"/>
        </w:rPr>
        <w:t xml:space="preserve">. </w:t>
      </w:r>
      <w:r w:rsidR="00640B25" w:rsidRPr="008968B3">
        <w:rPr>
          <w:rFonts w:ascii="Times New Roman" w:hAnsi="Times New Roman" w:cs="Times New Roman"/>
        </w:rPr>
        <w:t>Finally</w:t>
      </w:r>
      <w:r w:rsidRPr="008968B3">
        <w:rPr>
          <w:rFonts w:ascii="Times New Roman" w:hAnsi="Times New Roman" w:cs="Times New Roman"/>
        </w:rPr>
        <w:t xml:space="preserve">, academic demands themselves—fear of failure, perfectionism, etc.—can interfere with progress. </w:t>
      </w:r>
      <w:r w:rsidR="00640B25" w:rsidRPr="008968B3">
        <w:rPr>
          <w:rFonts w:ascii="Times New Roman" w:hAnsi="Times New Roman" w:cs="Times New Roman"/>
        </w:rPr>
        <w:t>Self-doubt</w:t>
      </w:r>
      <w:r w:rsidRPr="008968B3">
        <w:rPr>
          <w:rFonts w:ascii="Times New Roman" w:hAnsi="Times New Roman" w:cs="Times New Roman"/>
        </w:rPr>
        <w:t xml:space="preserve"> is one that often prohibits students from starting or finishing out assignments</w:t>
      </w:r>
      <w:r w:rsidR="001C5596" w:rsidRPr="008968B3">
        <w:rPr>
          <w:rFonts w:ascii="Times New Roman" w:hAnsi="Times New Roman" w:cs="Times New Roman"/>
        </w:rPr>
        <w:t>, which causes exacerbation of procrastination and continuous negative spirals of underachievement</w:t>
      </w:r>
      <w:r w:rsidRPr="008968B3">
        <w:rPr>
          <w:rFonts w:ascii="Times New Roman" w:hAnsi="Times New Roman" w:cs="Times New Roman"/>
        </w:rPr>
        <w:t xml:space="preserve">. Xiaolong </w:t>
      </w:r>
      <w:r w:rsidR="001C5596" w:rsidRPr="008968B3">
        <w:rPr>
          <w:rFonts w:ascii="Times New Roman" w:hAnsi="Times New Roman" w:cs="Times New Roman"/>
        </w:rPr>
        <w:t>et al. (2021) suggest that institutional interventions</w:t>
      </w:r>
      <w:r w:rsidR="00136021" w:rsidRPr="008968B3">
        <w:rPr>
          <w:rFonts w:ascii="Times New Roman" w:hAnsi="Times New Roman" w:cs="Times New Roman"/>
        </w:rPr>
        <w:t>,</w:t>
      </w:r>
      <w:r w:rsidR="001C5596" w:rsidRPr="008968B3">
        <w:rPr>
          <w:rFonts w:ascii="Times New Roman" w:hAnsi="Times New Roman" w:cs="Times New Roman"/>
        </w:rPr>
        <w:t xml:space="preserve"> namely targeted writing support programs</w:t>
      </w:r>
      <w:r w:rsidRPr="008968B3">
        <w:rPr>
          <w:rFonts w:ascii="Times New Roman" w:hAnsi="Times New Roman" w:cs="Times New Roman"/>
        </w:rPr>
        <w:t xml:space="preserve"> and stress management workshops, are needed to address these threats. When we mitigate these barriers, students can focus on how to refine their academic writing skills</w:t>
      </w:r>
      <w:r w:rsidR="003B01D6" w:rsidRPr="008968B3">
        <w:rPr>
          <w:rFonts w:ascii="Times New Roman" w:hAnsi="Times New Roman" w:cs="Times New Roman"/>
        </w:rPr>
        <w:t>.</w:t>
      </w:r>
    </w:p>
    <w:p w14:paraId="771C1AC8" w14:textId="77777777" w:rsidR="004B0F4C" w:rsidRPr="008968B3" w:rsidRDefault="004B0F4C" w:rsidP="008968B3">
      <w:pPr>
        <w:pStyle w:val="Heading1"/>
        <w:spacing w:line="360" w:lineRule="auto"/>
        <w:rPr>
          <w:rFonts w:cs="Times New Roman"/>
        </w:rPr>
      </w:pPr>
      <w:bookmarkStart w:id="6" w:name="_Toc184466303"/>
      <w:r w:rsidRPr="008968B3">
        <w:rPr>
          <w:rFonts w:cs="Times New Roman"/>
        </w:rPr>
        <w:t>Conclusion</w:t>
      </w:r>
      <w:bookmarkEnd w:id="6"/>
    </w:p>
    <w:p w14:paraId="0ECB734C" w14:textId="59FC0A3A" w:rsidR="004B0F4C" w:rsidRPr="008968B3" w:rsidRDefault="00257A4F" w:rsidP="008968B3">
      <w:pPr>
        <w:spacing w:line="360" w:lineRule="auto"/>
        <w:jc w:val="both"/>
        <w:rPr>
          <w:rFonts w:ascii="Times New Roman" w:hAnsi="Times New Roman" w:cs="Times New Roman"/>
        </w:rPr>
      </w:pPr>
      <w:r w:rsidRPr="008968B3">
        <w:rPr>
          <w:rFonts w:ascii="Times New Roman" w:hAnsi="Times New Roman" w:cs="Times New Roman"/>
        </w:rPr>
        <w:t xml:space="preserve">Academic writing is a complex area; this SWOT analysis points out all key strengths, including being structured, </w:t>
      </w:r>
      <w:r w:rsidR="00FB6766" w:rsidRPr="008968B3">
        <w:rPr>
          <w:rFonts w:ascii="Times New Roman" w:hAnsi="Times New Roman" w:cs="Times New Roman"/>
        </w:rPr>
        <w:t>paraphrase</w:t>
      </w:r>
      <w:r w:rsidR="00122C30" w:rsidRPr="008968B3">
        <w:rPr>
          <w:rFonts w:ascii="Times New Roman" w:hAnsi="Times New Roman" w:cs="Times New Roman"/>
        </w:rPr>
        <w:t>-</w:t>
      </w:r>
      <w:r w:rsidRPr="008968B3">
        <w:rPr>
          <w:rFonts w:ascii="Times New Roman" w:hAnsi="Times New Roman" w:cs="Times New Roman"/>
        </w:rPr>
        <w:t xml:space="preserve">able, and citable, and all weaknesses, which include inconsistent grammar, reliance on passive voice, and poor sentence structuring. Leverage workshops, digital tools, and </w:t>
      </w:r>
      <w:r w:rsidR="001C5596" w:rsidRPr="008968B3">
        <w:rPr>
          <w:rFonts w:ascii="Times New Roman" w:hAnsi="Times New Roman" w:cs="Times New Roman"/>
        </w:rPr>
        <w:t>personalised</w:t>
      </w:r>
      <w:r w:rsidRPr="008968B3">
        <w:rPr>
          <w:rFonts w:ascii="Times New Roman" w:hAnsi="Times New Roman" w:cs="Times New Roman"/>
        </w:rPr>
        <w:t xml:space="preserve"> </w:t>
      </w:r>
      <w:r w:rsidR="001C5596" w:rsidRPr="008968B3">
        <w:rPr>
          <w:rFonts w:ascii="Times New Roman" w:hAnsi="Times New Roman" w:cs="Times New Roman"/>
        </w:rPr>
        <w:t>support</w:t>
      </w:r>
      <w:r w:rsidRPr="008968B3">
        <w:rPr>
          <w:rFonts w:ascii="Times New Roman" w:hAnsi="Times New Roman" w:cs="Times New Roman"/>
        </w:rPr>
        <w:t xml:space="preserve"> from university services to identify opportunities to strengthen these skills. </w:t>
      </w:r>
      <w:r w:rsidR="001C5596" w:rsidRPr="008968B3">
        <w:rPr>
          <w:rFonts w:ascii="Times New Roman" w:hAnsi="Times New Roman" w:cs="Times New Roman"/>
        </w:rPr>
        <w:t>However</w:t>
      </w:r>
      <w:r w:rsidRPr="008968B3">
        <w:rPr>
          <w:rFonts w:ascii="Times New Roman" w:hAnsi="Times New Roman" w:cs="Times New Roman"/>
        </w:rPr>
        <w:t>, this process is hindered by threats like time constraints, procrastination and lack of resources equally. However, academic writing in higher education still has a place as an avenue of critical thinking</w:t>
      </w:r>
      <w:r w:rsidR="001C5596" w:rsidRPr="008968B3">
        <w:rPr>
          <w:rFonts w:ascii="Times New Roman" w:hAnsi="Times New Roman" w:cs="Times New Roman"/>
        </w:rPr>
        <w:t>,</w:t>
      </w:r>
      <w:r w:rsidRPr="008968B3">
        <w:rPr>
          <w:rFonts w:ascii="Times New Roman" w:hAnsi="Times New Roman" w:cs="Times New Roman"/>
        </w:rPr>
        <w:t xml:space="preserve"> learning and scholarly communication. External and internal challenges can be rebuffed through deliberate practice and feedback— addressing weaknesses while </w:t>
      </w:r>
      <w:r w:rsidR="001C5596" w:rsidRPr="008968B3">
        <w:rPr>
          <w:rFonts w:ascii="Times New Roman" w:hAnsi="Times New Roman" w:cs="Times New Roman"/>
        </w:rPr>
        <w:t>maximising</w:t>
      </w:r>
      <w:r w:rsidRPr="008968B3">
        <w:rPr>
          <w:rFonts w:ascii="Times New Roman" w:hAnsi="Times New Roman" w:cs="Times New Roman"/>
        </w:rPr>
        <w:t xml:space="preserve"> strengths and opportunities. By adopting actionable steps to write continuously, students should set a definite writing schedule, employ digital tools like </w:t>
      </w:r>
      <w:r w:rsidRPr="008968B3">
        <w:rPr>
          <w:rFonts w:ascii="Times New Roman" w:hAnsi="Times New Roman" w:cs="Times New Roman"/>
        </w:rPr>
        <w:lastRenderedPageBreak/>
        <w:t xml:space="preserve">Grammarly, and seek help from tutors or peers. Improving the following will result </w:t>
      </w:r>
      <w:r w:rsidR="00136021" w:rsidRPr="008968B3">
        <w:rPr>
          <w:rFonts w:ascii="Times New Roman" w:hAnsi="Times New Roman" w:cs="Times New Roman"/>
        </w:rPr>
        <w:t>in</w:t>
      </w:r>
      <w:r w:rsidRPr="008968B3">
        <w:rPr>
          <w:rFonts w:ascii="Times New Roman" w:hAnsi="Times New Roman" w:cs="Times New Roman"/>
        </w:rPr>
        <w:t xml:space="preserve"> sustained academic success and confidence: consistent engagement with writing tasks and proactive time management.</w:t>
      </w:r>
    </w:p>
    <w:p w14:paraId="7E755659" w14:textId="54E1DFE7" w:rsidR="003B01D6" w:rsidRPr="008968B3" w:rsidRDefault="003B01D6" w:rsidP="008968B3">
      <w:pPr>
        <w:spacing w:line="360" w:lineRule="auto"/>
        <w:jc w:val="both"/>
        <w:rPr>
          <w:rFonts w:ascii="Sitka Banner" w:hAnsi="Sitka Banner" w:cs="Times New Roman"/>
        </w:rPr>
      </w:pPr>
    </w:p>
    <w:p w14:paraId="3FFC1963" w14:textId="58A78205" w:rsidR="008D48D0" w:rsidRPr="008968B3" w:rsidRDefault="008D48D0" w:rsidP="008968B3">
      <w:pPr>
        <w:spacing w:line="360" w:lineRule="auto"/>
        <w:rPr>
          <w:rFonts w:ascii="Sitka Banner" w:hAnsi="Sitka Banner" w:cs="Times New Roman"/>
        </w:rPr>
      </w:pPr>
      <w:r w:rsidRPr="008968B3">
        <w:rPr>
          <w:rFonts w:ascii="Sitka Banner" w:hAnsi="Sitka Banner" w:cs="Times New Roman"/>
        </w:rPr>
        <w:br w:type="page"/>
      </w:r>
    </w:p>
    <w:p w14:paraId="2D33E03F" w14:textId="42CD311C" w:rsidR="008C550D" w:rsidRPr="00BA6660" w:rsidRDefault="008D48D0" w:rsidP="008968B3">
      <w:pPr>
        <w:pStyle w:val="Heading1"/>
        <w:spacing w:line="360" w:lineRule="auto"/>
        <w:rPr>
          <w:rFonts w:cs="Times New Roman"/>
        </w:rPr>
      </w:pPr>
      <w:bookmarkStart w:id="7" w:name="_Toc184466304"/>
      <w:r w:rsidRPr="00BA6660">
        <w:rPr>
          <w:rFonts w:cs="Times New Roman"/>
        </w:rPr>
        <w:lastRenderedPageBreak/>
        <w:t>References</w:t>
      </w:r>
      <w:bookmarkEnd w:id="7"/>
    </w:p>
    <w:p w14:paraId="195DD788" w14:textId="77777777" w:rsidR="008D48D0" w:rsidRPr="00BA6660" w:rsidRDefault="008D48D0" w:rsidP="008968B3">
      <w:pPr>
        <w:spacing w:line="360" w:lineRule="auto"/>
        <w:jc w:val="both"/>
        <w:rPr>
          <w:rFonts w:ascii="Times New Roman" w:hAnsi="Times New Roman" w:cs="Times New Roman"/>
        </w:rPr>
      </w:pPr>
      <w:r w:rsidRPr="00BA6660">
        <w:rPr>
          <w:rFonts w:ascii="Times New Roman" w:hAnsi="Times New Roman" w:cs="Times New Roman"/>
        </w:rPr>
        <w:t xml:space="preserve">Aga, S.S. and Nissar, S. (2022) Essential guide to manuscript writing for academic dummies: An editor’s perspective. </w:t>
      </w:r>
      <w:r w:rsidRPr="00BA6660">
        <w:rPr>
          <w:rFonts w:ascii="Times New Roman" w:hAnsi="Times New Roman" w:cs="Times New Roman"/>
          <w:i/>
          <w:iCs/>
        </w:rPr>
        <w:t>Biochemistry Research International</w:t>
      </w:r>
      <w:r w:rsidRPr="00BA6660">
        <w:rPr>
          <w:rFonts w:ascii="Times New Roman" w:hAnsi="Times New Roman" w:cs="Times New Roman"/>
        </w:rPr>
        <w:t>, 2022, pp.1–12.</w:t>
      </w:r>
    </w:p>
    <w:p w14:paraId="402248AF" w14:textId="77777777" w:rsidR="008D48D0" w:rsidRPr="00BA6660" w:rsidRDefault="008D48D0" w:rsidP="008968B3">
      <w:pPr>
        <w:spacing w:line="360" w:lineRule="auto"/>
        <w:jc w:val="both"/>
        <w:rPr>
          <w:rFonts w:ascii="Times New Roman" w:hAnsi="Times New Roman" w:cs="Times New Roman"/>
        </w:rPr>
      </w:pPr>
      <w:proofErr w:type="spellStart"/>
      <w:r w:rsidRPr="00BA6660">
        <w:rPr>
          <w:rFonts w:ascii="Times New Roman" w:hAnsi="Times New Roman" w:cs="Times New Roman"/>
        </w:rPr>
        <w:t>Bonnamy</w:t>
      </w:r>
      <w:proofErr w:type="spellEnd"/>
      <w:r w:rsidRPr="00BA6660">
        <w:rPr>
          <w:rFonts w:ascii="Times New Roman" w:hAnsi="Times New Roman" w:cs="Times New Roman"/>
        </w:rPr>
        <w:t xml:space="preserve">, J., Bugeja, L., Morphet, J., Russo, P.L. and Brand, G. (2024) Transforming researchers into writers through a series of semi-structured writing retreats: A mixed methods study. </w:t>
      </w:r>
      <w:r w:rsidRPr="00BA6660">
        <w:rPr>
          <w:rFonts w:ascii="Times New Roman" w:hAnsi="Times New Roman" w:cs="Times New Roman"/>
          <w:i/>
          <w:iCs/>
        </w:rPr>
        <w:t>BMC Nursing</w:t>
      </w:r>
      <w:r w:rsidRPr="00BA6660">
        <w:rPr>
          <w:rFonts w:ascii="Times New Roman" w:hAnsi="Times New Roman" w:cs="Times New Roman"/>
        </w:rPr>
        <w:t>, 23(1), pp.15–30.</w:t>
      </w:r>
    </w:p>
    <w:p w14:paraId="7E4B37F7" w14:textId="77777777" w:rsidR="008D48D0" w:rsidRPr="00BA6660" w:rsidRDefault="008D48D0" w:rsidP="008968B3">
      <w:pPr>
        <w:spacing w:line="360" w:lineRule="auto"/>
        <w:jc w:val="both"/>
        <w:rPr>
          <w:rFonts w:ascii="Times New Roman" w:hAnsi="Times New Roman" w:cs="Times New Roman"/>
        </w:rPr>
      </w:pPr>
      <w:r w:rsidRPr="00BA6660">
        <w:rPr>
          <w:rFonts w:ascii="Times New Roman" w:hAnsi="Times New Roman" w:cs="Times New Roman"/>
        </w:rPr>
        <w:t xml:space="preserve">Ching, K.L. (2023) The uses—and limits—of distraction-free writing. </w:t>
      </w:r>
      <w:r w:rsidRPr="00BA6660">
        <w:rPr>
          <w:rFonts w:ascii="Times New Roman" w:hAnsi="Times New Roman" w:cs="Times New Roman"/>
          <w:i/>
          <w:iCs/>
        </w:rPr>
        <w:t>Computers and Composition</w:t>
      </w:r>
      <w:r w:rsidRPr="00BA6660">
        <w:rPr>
          <w:rFonts w:ascii="Times New Roman" w:hAnsi="Times New Roman" w:cs="Times New Roman"/>
        </w:rPr>
        <w:t>, 72, pp.1–15.</w:t>
      </w:r>
    </w:p>
    <w:p w14:paraId="26AEE921" w14:textId="77777777" w:rsidR="008D48D0" w:rsidRPr="00BA6660" w:rsidRDefault="008D48D0" w:rsidP="008968B3">
      <w:pPr>
        <w:spacing w:line="360" w:lineRule="auto"/>
        <w:jc w:val="both"/>
        <w:rPr>
          <w:rFonts w:ascii="Times New Roman" w:hAnsi="Times New Roman" w:cs="Times New Roman"/>
        </w:rPr>
      </w:pPr>
      <w:r w:rsidRPr="00BA6660">
        <w:rPr>
          <w:rFonts w:ascii="Times New Roman" w:hAnsi="Times New Roman" w:cs="Times New Roman"/>
        </w:rPr>
        <w:t xml:space="preserve">French, A. (2020) Academic writing as identity-work in higher education: Forming a ‘professional writing in higher education </w:t>
      </w:r>
      <w:proofErr w:type="gramStart"/>
      <w:r w:rsidRPr="00BA6660">
        <w:rPr>
          <w:rFonts w:ascii="Times New Roman" w:hAnsi="Times New Roman" w:cs="Times New Roman"/>
        </w:rPr>
        <w:t>habitus’</w:t>
      </w:r>
      <w:proofErr w:type="gramEnd"/>
      <w:r w:rsidRPr="00BA6660">
        <w:rPr>
          <w:rFonts w:ascii="Times New Roman" w:hAnsi="Times New Roman" w:cs="Times New Roman"/>
        </w:rPr>
        <w:t xml:space="preserve">. </w:t>
      </w:r>
      <w:r w:rsidRPr="00BA6660">
        <w:rPr>
          <w:rFonts w:ascii="Times New Roman" w:hAnsi="Times New Roman" w:cs="Times New Roman"/>
          <w:i/>
          <w:iCs/>
        </w:rPr>
        <w:t>Studies in Higher Education</w:t>
      </w:r>
      <w:r w:rsidRPr="00BA6660">
        <w:rPr>
          <w:rFonts w:ascii="Times New Roman" w:hAnsi="Times New Roman" w:cs="Times New Roman"/>
        </w:rPr>
        <w:t>, 45(8), pp.1605–1617.</w:t>
      </w:r>
    </w:p>
    <w:p w14:paraId="1F326E22" w14:textId="77777777" w:rsidR="008D48D0" w:rsidRPr="00BA6660" w:rsidRDefault="008D48D0" w:rsidP="008968B3">
      <w:pPr>
        <w:spacing w:line="360" w:lineRule="auto"/>
        <w:jc w:val="both"/>
        <w:rPr>
          <w:rFonts w:ascii="Times New Roman" w:hAnsi="Times New Roman" w:cs="Times New Roman"/>
        </w:rPr>
      </w:pPr>
      <w:r w:rsidRPr="00BA6660">
        <w:rPr>
          <w:rFonts w:ascii="Times New Roman" w:hAnsi="Times New Roman" w:cs="Times New Roman"/>
        </w:rPr>
        <w:t xml:space="preserve">Grote, M., Faber, H.C.L. and Gasparini, A. (2024) Artificial intelligence in PhD education: New perspectives for research libraries. </w:t>
      </w:r>
      <w:r w:rsidRPr="00BA6660">
        <w:rPr>
          <w:rFonts w:ascii="Times New Roman" w:hAnsi="Times New Roman" w:cs="Times New Roman"/>
          <w:i/>
          <w:iCs/>
        </w:rPr>
        <w:t xml:space="preserve">LIBER Quarterly </w:t>
      </w:r>
      <w:proofErr w:type="gramStart"/>
      <w:r w:rsidRPr="00BA6660">
        <w:rPr>
          <w:rFonts w:ascii="Times New Roman" w:hAnsi="Times New Roman" w:cs="Times New Roman"/>
          <w:i/>
          <w:iCs/>
        </w:rPr>
        <w:t>The</w:t>
      </w:r>
      <w:proofErr w:type="gramEnd"/>
      <w:r w:rsidRPr="00BA6660">
        <w:rPr>
          <w:rFonts w:ascii="Times New Roman" w:hAnsi="Times New Roman" w:cs="Times New Roman"/>
          <w:i/>
          <w:iCs/>
        </w:rPr>
        <w:t xml:space="preserve"> Journal of the Association of European Research Libraries</w:t>
      </w:r>
      <w:r w:rsidRPr="00BA6660">
        <w:rPr>
          <w:rFonts w:ascii="Times New Roman" w:hAnsi="Times New Roman" w:cs="Times New Roman"/>
        </w:rPr>
        <w:t>, 34, pp.15–28.</w:t>
      </w:r>
    </w:p>
    <w:p w14:paraId="6CB7CB57" w14:textId="77777777" w:rsidR="008D48D0" w:rsidRPr="00BA6660" w:rsidRDefault="008D48D0" w:rsidP="008968B3">
      <w:pPr>
        <w:spacing w:line="360" w:lineRule="auto"/>
        <w:jc w:val="both"/>
        <w:rPr>
          <w:rFonts w:ascii="Times New Roman" w:hAnsi="Times New Roman" w:cs="Times New Roman"/>
        </w:rPr>
      </w:pPr>
      <w:r w:rsidRPr="00BA6660">
        <w:rPr>
          <w:rFonts w:ascii="Times New Roman" w:hAnsi="Times New Roman" w:cs="Times New Roman"/>
        </w:rPr>
        <w:t xml:space="preserve">Huang, Q., Zhang, K., </w:t>
      </w:r>
      <w:proofErr w:type="spellStart"/>
      <w:r w:rsidRPr="00BA6660">
        <w:rPr>
          <w:rFonts w:ascii="Times New Roman" w:hAnsi="Times New Roman" w:cs="Times New Roman"/>
        </w:rPr>
        <w:t>Bodla</w:t>
      </w:r>
      <w:proofErr w:type="spellEnd"/>
      <w:r w:rsidRPr="00BA6660">
        <w:rPr>
          <w:rFonts w:ascii="Times New Roman" w:hAnsi="Times New Roman" w:cs="Times New Roman"/>
        </w:rPr>
        <w:t xml:space="preserve">, A.A. and Wang, Y. (2022) The influence of perceived red tape on public employees’ procrastination: The conservation of resource theory perspective. </w:t>
      </w:r>
      <w:r w:rsidRPr="00BA6660">
        <w:rPr>
          <w:rFonts w:ascii="Times New Roman" w:hAnsi="Times New Roman" w:cs="Times New Roman"/>
          <w:i/>
          <w:iCs/>
        </w:rPr>
        <w:t>International Journal of Environmental Research and Public Health</w:t>
      </w:r>
      <w:r w:rsidRPr="00BA6660">
        <w:rPr>
          <w:rFonts w:ascii="Times New Roman" w:hAnsi="Times New Roman" w:cs="Times New Roman"/>
        </w:rPr>
        <w:t>, 19(7), pp.1–12.</w:t>
      </w:r>
    </w:p>
    <w:p w14:paraId="6200C343" w14:textId="77777777" w:rsidR="008D48D0" w:rsidRPr="00BA6660" w:rsidRDefault="008D48D0" w:rsidP="008968B3">
      <w:pPr>
        <w:spacing w:line="360" w:lineRule="auto"/>
        <w:jc w:val="both"/>
        <w:rPr>
          <w:rFonts w:ascii="Times New Roman" w:hAnsi="Times New Roman" w:cs="Times New Roman"/>
        </w:rPr>
      </w:pPr>
      <w:r w:rsidRPr="00BA6660">
        <w:rPr>
          <w:rFonts w:ascii="Times New Roman" w:hAnsi="Times New Roman" w:cs="Times New Roman"/>
        </w:rPr>
        <w:t xml:space="preserve">Niloy, A.C., Hafiz, R., Hossain, B.M.T., </w:t>
      </w:r>
      <w:proofErr w:type="spellStart"/>
      <w:r w:rsidRPr="00BA6660">
        <w:rPr>
          <w:rFonts w:ascii="Times New Roman" w:hAnsi="Times New Roman" w:cs="Times New Roman"/>
        </w:rPr>
        <w:t>Gulmeher</w:t>
      </w:r>
      <w:proofErr w:type="spellEnd"/>
      <w:r w:rsidRPr="00BA6660">
        <w:rPr>
          <w:rFonts w:ascii="Times New Roman" w:hAnsi="Times New Roman" w:cs="Times New Roman"/>
        </w:rPr>
        <w:t xml:space="preserve">, F., Sultana, N., Islam, K.F., Bushra, F., Islam, S., Hoque, S.I., Rahman, M.A., Kabir, S. and Islam, S. (2024) AI chatbots: A disguised enemy for academic integrity? </w:t>
      </w:r>
      <w:r w:rsidRPr="00BA6660">
        <w:rPr>
          <w:rFonts w:ascii="Times New Roman" w:hAnsi="Times New Roman" w:cs="Times New Roman"/>
          <w:i/>
          <w:iCs/>
        </w:rPr>
        <w:t>International Journal of Educational Research Open</w:t>
      </w:r>
      <w:r w:rsidRPr="00BA6660">
        <w:rPr>
          <w:rFonts w:ascii="Times New Roman" w:hAnsi="Times New Roman" w:cs="Times New Roman"/>
        </w:rPr>
        <w:t>, 8, pp.1–10.</w:t>
      </w:r>
    </w:p>
    <w:p w14:paraId="524FC884" w14:textId="77777777" w:rsidR="008D48D0" w:rsidRPr="00BA6660" w:rsidRDefault="008D48D0" w:rsidP="008968B3">
      <w:pPr>
        <w:spacing w:line="360" w:lineRule="auto"/>
        <w:jc w:val="both"/>
        <w:rPr>
          <w:rFonts w:ascii="Times New Roman" w:hAnsi="Times New Roman" w:cs="Times New Roman"/>
        </w:rPr>
      </w:pPr>
      <w:r w:rsidRPr="00BA6660">
        <w:rPr>
          <w:rFonts w:ascii="Times New Roman" w:hAnsi="Times New Roman" w:cs="Times New Roman"/>
        </w:rPr>
        <w:t xml:space="preserve">Osman, F.M. (2024) Innovative teaching: A proposed immersive reader training program for special needs teachers. </w:t>
      </w:r>
      <w:r w:rsidRPr="00BA6660">
        <w:rPr>
          <w:rFonts w:ascii="Times New Roman" w:hAnsi="Times New Roman" w:cs="Times New Roman"/>
          <w:i/>
          <w:iCs/>
        </w:rPr>
        <w:t>Journal of ICSAR</w:t>
      </w:r>
      <w:r w:rsidRPr="00BA6660">
        <w:rPr>
          <w:rFonts w:ascii="Times New Roman" w:hAnsi="Times New Roman" w:cs="Times New Roman"/>
        </w:rPr>
        <w:t>, 8(1), pp.1–10.</w:t>
      </w:r>
    </w:p>
    <w:p w14:paraId="59CC4E5D" w14:textId="77777777" w:rsidR="008D48D0" w:rsidRPr="00BA6660" w:rsidRDefault="008D48D0" w:rsidP="008968B3">
      <w:pPr>
        <w:spacing w:line="360" w:lineRule="auto"/>
        <w:jc w:val="both"/>
        <w:rPr>
          <w:rFonts w:ascii="Times New Roman" w:hAnsi="Times New Roman" w:cs="Times New Roman"/>
        </w:rPr>
      </w:pPr>
      <w:r w:rsidRPr="00BA6660">
        <w:rPr>
          <w:rFonts w:ascii="Times New Roman" w:hAnsi="Times New Roman" w:cs="Times New Roman"/>
        </w:rPr>
        <w:t xml:space="preserve">Pant, R.R., Acharya, K.P., Bishwakarma, K. and Awasthi, M.P. (2023) Writing and publishing a scientific research paper. </w:t>
      </w:r>
      <w:r w:rsidRPr="00BA6660">
        <w:rPr>
          <w:rFonts w:ascii="Times New Roman" w:hAnsi="Times New Roman" w:cs="Times New Roman"/>
          <w:i/>
          <w:iCs/>
        </w:rPr>
        <w:t>Curriculum Development Journal</w:t>
      </w:r>
      <w:r w:rsidRPr="00BA6660">
        <w:rPr>
          <w:rFonts w:ascii="Times New Roman" w:hAnsi="Times New Roman" w:cs="Times New Roman"/>
        </w:rPr>
        <w:t>, 31(45), pp.25–35.</w:t>
      </w:r>
    </w:p>
    <w:p w14:paraId="0DE71A88" w14:textId="77777777" w:rsidR="008D48D0" w:rsidRPr="00BA6660" w:rsidRDefault="008D48D0" w:rsidP="008968B3">
      <w:pPr>
        <w:spacing w:line="360" w:lineRule="auto"/>
        <w:jc w:val="both"/>
        <w:rPr>
          <w:rFonts w:ascii="Times New Roman" w:hAnsi="Times New Roman" w:cs="Times New Roman"/>
        </w:rPr>
      </w:pPr>
      <w:r w:rsidRPr="00BA6660">
        <w:rPr>
          <w:rFonts w:ascii="Times New Roman" w:hAnsi="Times New Roman" w:cs="Times New Roman"/>
        </w:rPr>
        <w:t xml:space="preserve">Rossi, S.L. (2022) Revisioning paraphrasing instruction. In: </w:t>
      </w:r>
      <w:r w:rsidRPr="00BA6660">
        <w:rPr>
          <w:rFonts w:ascii="Times New Roman" w:hAnsi="Times New Roman" w:cs="Times New Roman"/>
          <w:i/>
          <w:iCs/>
        </w:rPr>
        <w:t>Ethics and Integrity in Educational Contexts</w:t>
      </w:r>
      <w:r w:rsidRPr="00BA6660">
        <w:rPr>
          <w:rFonts w:ascii="Times New Roman" w:hAnsi="Times New Roman" w:cs="Times New Roman"/>
        </w:rPr>
        <w:t>. Springer, pp.285–300.</w:t>
      </w:r>
    </w:p>
    <w:p w14:paraId="75F19797" w14:textId="77777777" w:rsidR="008D48D0" w:rsidRPr="00BA6660" w:rsidRDefault="008D48D0" w:rsidP="008968B3">
      <w:pPr>
        <w:spacing w:line="360" w:lineRule="auto"/>
        <w:jc w:val="both"/>
        <w:rPr>
          <w:rFonts w:ascii="Times New Roman" w:hAnsi="Times New Roman" w:cs="Times New Roman"/>
        </w:rPr>
      </w:pPr>
      <w:proofErr w:type="spellStart"/>
      <w:r w:rsidRPr="00BA6660">
        <w:rPr>
          <w:rFonts w:ascii="Times New Roman" w:hAnsi="Times New Roman" w:cs="Times New Roman"/>
        </w:rPr>
        <w:t>Skendaj</w:t>
      </w:r>
      <w:proofErr w:type="spellEnd"/>
      <w:r w:rsidRPr="00BA6660">
        <w:rPr>
          <w:rFonts w:ascii="Times New Roman" w:hAnsi="Times New Roman" w:cs="Times New Roman"/>
        </w:rPr>
        <w:t xml:space="preserve">, K. (2024) The need for academic writing in Albania. </w:t>
      </w:r>
      <w:r w:rsidRPr="00BA6660">
        <w:rPr>
          <w:rFonts w:ascii="Times New Roman" w:hAnsi="Times New Roman" w:cs="Times New Roman"/>
          <w:i/>
          <w:iCs/>
        </w:rPr>
        <w:t xml:space="preserve">Acta </w:t>
      </w:r>
      <w:proofErr w:type="spellStart"/>
      <w:r w:rsidRPr="00BA6660">
        <w:rPr>
          <w:rFonts w:ascii="Times New Roman" w:hAnsi="Times New Roman" w:cs="Times New Roman"/>
          <w:i/>
          <w:iCs/>
        </w:rPr>
        <w:t>Educationis</w:t>
      </w:r>
      <w:proofErr w:type="spellEnd"/>
      <w:r w:rsidRPr="00BA6660">
        <w:rPr>
          <w:rFonts w:ascii="Times New Roman" w:hAnsi="Times New Roman" w:cs="Times New Roman"/>
          <w:i/>
          <w:iCs/>
        </w:rPr>
        <w:t xml:space="preserve"> </w:t>
      </w:r>
      <w:proofErr w:type="spellStart"/>
      <w:r w:rsidRPr="00BA6660">
        <w:rPr>
          <w:rFonts w:ascii="Times New Roman" w:hAnsi="Times New Roman" w:cs="Times New Roman"/>
          <w:i/>
          <w:iCs/>
        </w:rPr>
        <w:t>Generalis</w:t>
      </w:r>
      <w:proofErr w:type="spellEnd"/>
      <w:r w:rsidRPr="00BA6660">
        <w:rPr>
          <w:rFonts w:ascii="Times New Roman" w:hAnsi="Times New Roman" w:cs="Times New Roman"/>
        </w:rPr>
        <w:t>, 14(2), pp.50–64.</w:t>
      </w:r>
    </w:p>
    <w:p w14:paraId="505160EF" w14:textId="77777777" w:rsidR="008D48D0" w:rsidRPr="00BA6660" w:rsidRDefault="008D48D0" w:rsidP="008968B3">
      <w:pPr>
        <w:spacing w:line="360" w:lineRule="auto"/>
        <w:jc w:val="both"/>
        <w:rPr>
          <w:rFonts w:ascii="Times New Roman" w:hAnsi="Times New Roman" w:cs="Times New Roman"/>
        </w:rPr>
      </w:pPr>
      <w:proofErr w:type="spellStart"/>
      <w:r w:rsidRPr="00BA6660">
        <w:rPr>
          <w:rFonts w:ascii="Times New Roman" w:hAnsi="Times New Roman" w:cs="Times New Roman"/>
        </w:rPr>
        <w:lastRenderedPageBreak/>
        <w:t>Tusting</w:t>
      </w:r>
      <w:proofErr w:type="spellEnd"/>
      <w:r w:rsidRPr="00BA6660">
        <w:rPr>
          <w:rFonts w:ascii="Times New Roman" w:hAnsi="Times New Roman" w:cs="Times New Roman"/>
        </w:rPr>
        <w:t xml:space="preserve">, K., McCulloch, S., Bhatt, I., Hamilton, M. and Barton, D. (2019) </w:t>
      </w:r>
      <w:r w:rsidRPr="00BA6660">
        <w:rPr>
          <w:rFonts w:ascii="Times New Roman" w:hAnsi="Times New Roman" w:cs="Times New Roman"/>
          <w:i/>
          <w:iCs/>
        </w:rPr>
        <w:t>Academics writing: The dynamics of knowledge creation</w:t>
      </w:r>
      <w:r w:rsidRPr="00BA6660">
        <w:rPr>
          <w:rFonts w:ascii="Times New Roman" w:hAnsi="Times New Roman" w:cs="Times New Roman"/>
        </w:rPr>
        <w:t xml:space="preserve">. 2nd </w:t>
      </w:r>
      <w:proofErr w:type="spellStart"/>
      <w:r w:rsidRPr="00BA6660">
        <w:rPr>
          <w:rFonts w:ascii="Times New Roman" w:hAnsi="Times New Roman" w:cs="Times New Roman"/>
        </w:rPr>
        <w:t>edn</w:t>
      </w:r>
      <w:proofErr w:type="spellEnd"/>
      <w:r w:rsidRPr="00BA6660">
        <w:rPr>
          <w:rFonts w:ascii="Times New Roman" w:hAnsi="Times New Roman" w:cs="Times New Roman"/>
        </w:rPr>
        <w:t>. London: Taylor &amp; Francis.</w:t>
      </w:r>
    </w:p>
    <w:p w14:paraId="5D008C03" w14:textId="77777777" w:rsidR="008D48D0" w:rsidRPr="00BA6660" w:rsidRDefault="008D48D0" w:rsidP="008968B3">
      <w:pPr>
        <w:spacing w:line="360" w:lineRule="auto"/>
        <w:jc w:val="both"/>
        <w:rPr>
          <w:rFonts w:ascii="Times New Roman" w:hAnsi="Times New Roman" w:cs="Times New Roman"/>
        </w:rPr>
      </w:pPr>
      <w:r w:rsidRPr="00BA6660">
        <w:rPr>
          <w:rFonts w:ascii="Times New Roman" w:hAnsi="Times New Roman" w:cs="Times New Roman"/>
        </w:rPr>
        <w:t xml:space="preserve">Webb, E., Edwards, F., Harrington, Z., Middleton, E., Somekh, A. and </w:t>
      </w:r>
      <w:proofErr w:type="spellStart"/>
      <w:r w:rsidRPr="00BA6660">
        <w:rPr>
          <w:rFonts w:ascii="Times New Roman" w:hAnsi="Times New Roman" w:cs="Times New Roman"/>
        </w:rPr>
        <w:t>Wijesiriwardena</w:t>
      </w:r>
      <w:proofErr w:type="spellEnd"/>
      <w:r w:rsidRPr="00BA6660">
        <w:rPr>
          <w:rFonts w:ascii="Times New Roman" w:hAnsi="Times New Roman" w:cs="Times New Roman"/>
        </w:rPr>
        <w:t xml:space="preserve">, T. (2023) Reflections on a peer-led Writing Café. </w:t>
      </w:r>
      <w:r w:rsidRPr="00BA6660">
        <w:rPr>
          <w:rFonts w:ascii="Times New Roman" w:hAnsi="Times New Roman" w:cs="Times New Roman"/>
          <w:i/>
          <w:iCs/>
        </w:rPr>
        <w:t>Journal of Learning Development in Higher Education</w:t>
      </w:r>
      <w:r w:rsidRPr="00BA6660">
        <w:rPr>
          <w:rFonts w:ascii="Times New Roman" w:hAnsi="Times New Roman" w:cs="Times New Roman"/>
        </w:rPr>
        <w:t>, 29, pp.1–12.</w:t>
      </w:r>
    </w:p>
    <w:p w14:paraId="79082B19" w14:textId="77777777" w:rsidR="008D48D0" w:rsidRPr="00BA6660" w:rsidRDefault="008D48D0" w:rsidP="008968B3">
      <w:pPr>
        <w:spacing w:line="360" w:lineRule="auto"/>
        <w:jc w:val="both"/>
        <w:rPr>
          <w:rFonts w:ascii="Times New Roman" w:hAnsi="Times New Roman" w:cs="Times New Roman"/>
        </w:rPr>
      </w:pPr>
      <w:r w:rsidRPr="00BA6660">
        <w:rPr>
          <w:rFonts w:ascii="Times New Roman" w:hAnsi="Times New Roman" w:cs="Times New Roman"/>
        </w:rPr>
        <w:t xml:space="preserve">Wijaya, K.F. (2021) Graduate students' perceptions on their metacognitive awareness in academic writing. </w:t>
      </w:r>
      <w:r w:rsidRPr="00BA6660">
        <w:rPr>
          <w:rFonts w:ascii="Times New Roman" w:hAnsi="Times New Roman" w:cs="Times New Roman"/>
          <w:i/>
          <w:iCs/>
        </w:rPr>
        <w:t>ELT Echo: The Journal of English Language Teaching in Foreign Language Context</w:t>
      </w:r>
      <w:r w:rsidRPr="00BA6660">
        <w:rPr>
          <w:rFonts w:ascii="Times New Roman" w:hAnsi="Times New Roman" w:cs="Times New Roman"/>
        </w:rPr>
        <w:t>, 6(1), pp.50–68.</w:t>
      </w:r>
    </w:p>
    <w:p w14:paraId="496A6062" w14:textId="77777777" w:rsidR="008D48D0" w:rsidRPr="00BA6660" w:rsidRDefault="008D48D0" w:rsidP="008968B3">
      <w:pPr>
        <w:spacing w:line="360" w:lineRule="auto"/>
        <w:jc w:val="both"/>
        <w:rPr>
          <w:rFonts w:ascii="Times New Roman" w:hAnsi="Times New Roman" w:cs="Times New Roman"/>
        </w:rPr>
      </w:pPr>
      <w:r w:rsidRPr="00BA6660">
        <w:rPr>
          <w:rFonts w:ascii="Times New Roman" w:hAnsi="Times New Roman" w:cs="Times New Roman"/>
        </w:rPr>
        <w:t xml:space="preserve">Xiaolong, T., Gull, N., Akram, Z., Asghar, M. and Jianmin, Z. (2021) Does </w:t>
      </w:r>
      <w:proofErr w:type="spellStart"/>
      <w:r w:rsidRPr="00BA6660">
        <w:rPr>
          <w:rFonts w:ascii="Times New Roman" w:hAnsi="Times New Roman" w:cs="Times New Roman"/>
        </w:rPr>
        <w:t>polychronicity</w:t>
      </w:r>
      <w:proofErr w:type="spellEnd"/>
      <w:r w:rsidRPr="00BA6660">
        <w:rPr>
          <w:rFonts w:ascii="Times New Roman" w:hAnsi="Times New Roman" w:cs="Times New Roman"/>
        </w:rPr>
        <w:t xml:space="preserve"> undermine procrastination </w:t>
      </w:r>
      <w:proofErr w:type="spellStart"/>
      <w:r w:rsidRPr="00BA6660">
        <w:rPr>
          <w:rFonts w:ascii="Times New Roman" w:hAnsi="Times New Roman" w:cs="Times New Roman"/>
        </w:rPr>
        <w:t>behavior</w:t>
      </w:r>
      <w:proofErr w:type="spellEnd"/>
      <w:r w:rsidRPr="00BA6660">
        <w:rPr>
          <w:rFonts w:ascii="Times New Roman" w:hAnsi="Times New Roman" w:cs="Times New Roman"/>
        </w:rPr>
        <w:t xml:space="preserve"> through ICTs? Insights from multi-level </w:t>
      </w:r>
      <w:proofErr w:type="spellStart"/>
      <w:r w:rsidRPr="00BA6660">
        <w:rPr>
          <w:rFonts w:ascii="Times New Roman" w:hAnsi="Times New Roman" w:cs="Times New Roman"/>
        </w:rPr>
        <w:t>modeling</w:t>
      </w:r>
      <w:proofErr w:type="spellEnd"/>
      <w:r w:rsidRPr="00BA6660">
        <w:rPr>
          <w:rFonts w:ascii="Times New Roman" w:hAnsi="Times New Roman" w:cs="Times New Roman"/>
        </w:rPr>
        <w:t xml:space="preserve">. </w:t>
      </w:r>
      <w:r w:rsidRPr="00BA6660">
        <w:rPr>
          <w:rFonts w:ascii="Times New Roman" w:hAnsi="Times New Roman" w:cs="Times New Roman"/>
          <w:i/>
          <w:iCs/>
        </w:rPr>
        <w:t>Frontiers in Psychology</w:t>
      </w:r>
      <w:r w:rsidRPr="00BA6660">
        <w:rPr>
          <w:rFonts w:ascii="Times New Roman" w:hAnsi="Times New Roman" w:cs="Times New Roman"/>
        </w:rPr>
        <w:t>, 12, pp.1–12.</w:t>
      </w:r>
    </w:p>
    <w:p w14:paraId="4649D42F" w14:textId="2AC042A4" w:rsidR="008D48D0" w:rsidRPr="00BA6660" w:rsidRDefault="008D48D0" w:rsidP="008968B3">
      <w:pPr>
        <w:spacing w:line="360" w:lineRule="auto"/>
        <w:jc w:val="both"/>
        <w:rPr>
          <w:rFonts w:ascii="Times New Roman" w:hAnsi="Times New Roman" w:cs="Times New Roman"/>
        </w:rPr>
      </w:pPr>
      <w:r w:rsidRPr="00BA6660">
        <w:rPr>
          <w:rFonts w:ascii="Times New Roman" w:hAnsi="Times New Roman" w:cs="Times New Roman"/>
        </w:rPr>
        <w:t xml:space="preserve">Zhang, S. and Hasim, Z. (2023) Perceptions and coping strategies in English writing among Chinese study-abroad graduate students. </w:t>
      </w:r>
      <w:r w:rsidRPr="00BA6660">
        <w:rPr>
          <w:rFonts w:ascii="Times New Roman" w:hAnsi="Times New Roman" w:cs="Times New Roman"/>
          <w:i/>
          <w:iCs/>
        </w:rPr>
        <w:t>SAGE Open</w:t>
      </w:r>
      <w:r w:rsidRPr="00BA6660">
        <w:rPr>
          <w:rFonts w:ascii="Times New Roman" w:hAnsi="Times New Roman" w:cs="Times New Roman"/>
        </w:rPr>
        <w:t>, 13(3), pp.223–240.</w:t>
      </w:r>
    </w:p>
    <w:sectPr w:rsidR="008D48D0" w:rsidRPr="00BA6660" w:rsidSect="006156F4">
      <w:head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D6C954" w14:textId="77777777" w:rsidR="001E17BB" w:rsidRPr="008968B3" w:rsidRDefault="001E17BB" w:rsidP="003D2A8F">
      <w:pPr>
        <w:spacing w:after="0" w:line="240" w:lineRule="auto"/>
      </w:pPr>
      <w:r w:rsidRPr="008968B3">
        <w:separator/>
      </w:r>
    </w:p>
  </w:endnote>
  <w:endnote w:type="continuationSeparator" w:id="0">
    <w:p w14:paraId="3B350A6C" w14:textId="77777777" w:rsidR="001E17BB" w:rsidRPr="008968B3" w:rsidRDefault="001E17BB" w:rsidP="003D2A8F">
      <w:pPr>
        <w:spacing w:after="0" w:line="240" w:lineRule="auto"/>
      </w:pPr>
      <w:r w:rsidRPr="008968B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tka Banner">
    <w:panose1 w:val="00000000000000000000"/>
    <w:charset w:val="00"/>
    <w:family w:val="auto"/>
    <w:pitch w:val="variable"/>
    <w:sig w:usb0="A00002EF" w:usb1="40002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044C8D" w14:textId="77777777" w:rsidR="001E17BB" w:rsidRPr="008968B3" w:rsidRDefault="001E17BB" w:rsidP="003D2A8F">
      <w:pPr>
        <w:spacing w:after="0" w:line="240" w:lineRule="auto"/>
      </w:pPr>
      <w:r w:rsidRPr="008968B3">
        <w:separator/>
      </w:r>
    </w:p>
  </w:footnote>
  <w:footnote w:type="continuationSeparator" w:id="0">
    <w:p w14:paraId="3A9FBF85" w14:textId="77777777" w:rsidR="001E17BB" w:rsidRPr="008968B3" w:rsidRDefault="001E17BB" w:rsidP="003D2A8F">
      <w:pPr>
        <w:spacing w:after="0" w:line="240" w:lineRule="auto"/>
      </w:pPr>
      <w:r w:rsidRPr="008968B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AA5E03" w14:textId="2B99A4D8" w:rsidR="003D2A8F" w:rsidRPr="008968B3" w:rsidRDefault="003D2A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8A3436"/>
    <w:multiLevelType w:val="multilevel"/>
    <w:tmpl w:val="A1EEC95E"/>
    <w:lvl w:ilvl="0">
      <w:start w:val="1"/>
      <w:numFmt w:val="decimal"/>
      <w:pStyle w:val="Heading1"/>
      <w:lvlText w:val="%1."/>
      <w:lvlJc w:val="left"/>
      <w:pPr>
        <w:ind w:left="720" w:hanging="360"/>
      </w:pPr>
      <w:rPr>
        <w:rFonts w:hint="default"/>
      </w:rPr>
    </w:lvl>
    <w:lvl w:ilvl="1">
      <w:start w:val="1"/>
      <w:numFmt w:val="decimal"/>
      <w:pStyle w:val="Heading2"/>
      <w:isLgl/>
      <w:lvlText w:val="%1.%2. "/>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495F5D"/>
    <w:multiLevelType w:val="multilevel"/>
    <w:tmpl w:val="852EAF2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89038605">
    <w:abstractNumId w:val="1"/>
  </w:num>
  <w:num w:numId="2" w16cid:durableId="1031079060">
    <w:abstractNumId w:val="0"/>
  </w:num>
  <w:num w:numId="3" w16cid:durableId="861086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C57"/>
    <w:rsid w:val="000772CA"/>
    <w:rsid w:val="000843B1"/>
    <w:rsid w:val="000B5898"/>
    <w:rsid w:val="000D540F"/>
    <w:rsid w:val="001004F3"/>
    <w:rsid w:val="00113B8B"/>
    <w:rsid w:val="00116E13"/>
    <w:rsid w:val="00122C30"/>
    <w:rsid w:val="00136021"/>
    <w:rsid w:val="001766F5"/>
    <w:rsid w:val="00191A0F"/>
    <w:rsid w:val="00191ACE"/>
    <w:rsid w:val="001A01DF"/>
    <w:rsid w:val="001B67C2"/>
    <w:rsid w:val="001C5596"/>
    <w:rsid w:val="001E17BB"/>
    <w:rsid w:val="001F2551"/>
    <w:rsid w:val="00257A4F"/>
    <w:rsid w:val="002F478D"/>
    <w:rsid w:val="00312A9E"/>
    <w:rsid w:val="003B00B2"/>
    <w:rsid w:val="003B01D6"/>
    <w:rsid w:val="003D2A8F"/>
    <w:rsid w:val="0040588D"/>
    <w:rsid w:val="00444477"/>
    <w:rsid w:val="00444CCE"/>
    <w:rsid w:val="004756B8"/>
    <w:rsid w:val="004B0F4C"/>
    <w:rsid w:val="005215DB"/>
    <w:rsid w:val="00567EA2"/>
    <w:rsid w:val="00574136"/>
    <w:rsid w:val="005D2C57"/>
    <w:rsid w:val="0060104A"/>
    <w:rsid w:val="006156F4"/>
    <w:rsid w:val="00640B25"/>
    <w:rsid w:val="006674BD"/>
    <w:rsid w:val="00675933"/>
    <w:rsid w:val="006856C6"/>
    <w:rsid w:val="006A6F6F"/>
    <w:rsid w:val="007232F7"/>
    <w:rsid w:val="00745A9E"/>
    <w:rsid w:val="00767AC1"/>
    <w:rsid w:val="007C01F6"/>
    <w:rsid w:val="008122B9"/>
    <w:rsid w:val="008571CF"/>
    <w:rsid w:val="0086087C"/>
    <w:rsid w:val="008968B3"/>
    <w:rsid w:val="008C550D"/>
    <w:rsid w:val="008D48D0"/>
    <w:rsid w:val="00914F45"/>
    <w:rsid w:val="0095495B"/>
    <w:rsid w:val="00955807"/>
    <w:rsid w:val="00972F53"/>
    <w:rsid w:val="009A1384"/>
    <w:rsid w:val="009C66B5"/>
    <w:rsid w:val="00A02382"/>
    <w:rsid w:val="00A51CC2"/>
    <w:rsid w:val="00A83BE6"/>
    <w:rsid w:val="00A846AB"/>
    <w:rsid w:val="00AA49FD"/>
    <w:rsid w:val="00AB296F"/>
    <w:rsid w:val="00AD1744"/>
    <w:rsid w:val="00B01754"/>
    <w:rsid w:val="00B22B04"/>
    <w:rsid w:val="00B36E86"/>
    <w:rsid w:val="00B7149A"/>
    <w:rsid w:val="00B7572D"/>
    <w:rsid w:val="00B759AA"/>
    <w:rsid w:val="00BA65D9"/>
    <w:rsid w:val="00BA6660"/>
    <w:rsid w:val="00BD4859"/>
    <w:rsid w:val="00C05562"/>
    <w:rsid w:val="00C44D5B"/>
    <w:rsid w:val="00CB65D4"/>
    <w:rsid w:val="00CD3287"/>
    <w:rsid w:val="00D41BC2"/>
    <w:rsid w:val="00D5474B"/>
    <w:rsid w:val="00D877E1"/>
    <w:rsid w:val="00DA2515"/>
    <w:rsid w:val="00DF48A4"/>
    <w:rsid w:val="00E33A02"/>
    <w:rsid w:val="00E54FEC"/>
    <w:rsid w:val="00E55B3B"/>
    <w:rsid w:val="00E65229"/>
    <w:rsid w:val="00EC3D2E"/>
    <w:rsid w:val="00EE3D56"/>
    <w:rsid w:val="00F10EF5"/>
    <w:rsid w:val="00F3211F"/>
    <w:rsid w:val="00F54E5B"/>
    <w:rsid w:val="00F94279"/>
    <w:rsid w:val="00FB6766"/>
    <w:rsid w:val="00FF15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DF21CF"/>
  <w15:chartTrackingRefBased/>
  <w15:docId w15:val="{3AB13A22-DF18-4DE9-80EB-0049E7CC6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BD4859"/>
    <w:pPr>
      <w:keepNext/>
      <w:keepLines/>
      <w:numPr>
        <w:numId w:val="2"/>
      </w:numPr>
      <w:spacing w:before="360" w:after="80" w:line="279" w:lineRule="auto"/>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BD4859"/>
    <w:pPr>
      <w:keepNext/>
      <w:keepLines/>
      <w:numPr>
        <w:ilvl w:val="1"/>
        <w:numId w:val="3"/>
      </w:numPr>
      <w:spacing w:before="160" w:after="80" w:line="279" w:lineRule="auto"/>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autoRedefine/>
    <w:uiPriority w:val="9"/>
    <w:unhideWhenUsed/>
    <w:qFormat/>
    <w:rsid w:val="000772CA"/>
    <w:pPr>
      <w:keepNext/>
      <w:keepLines/>
      <w:spacing w:before="160" w:after="80" w:line="279" w:lineRule="auto"/>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5D2C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2C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2C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2C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2C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2C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859"/>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745A9E"/>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rsid w:val="000772CA"/>
    <w:rPr>
      <w:rFonts w:eastAsiaTheme="majorEastAsia" w:cstheme="majorBidi"/>
      <w:b/>
      <w:color w:val="000000" w:themeColor="text1"/>
      <w:szCs w:val="28"/>
    </w:rPr>
  </w:style>
  <w:style w:type="character" w:customStyle="1" w:styleId="Heading4Char">
    <w:name w:val="Heading 4 Char"/>
    <w:basedOn w:val="DefaultParagraphFont"/>
    <w:link w:val="Heading4"/>
    <w:uiPriority w:val="9"/>
    <w:semiHidden/>
    <w:rsid w:val="005D2C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2C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2C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2C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2C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2C57"/>
    <w:rPr>
      <w:rFonts w:eastAsiaTheme="majorEastAsia" w:cstheme="majorBidi"/>
      <w:color w:val="272727" w:themeColor="text1" w:themeTint="D8"/>
    </w:rPr>
  </w:style>
  <w:style w:type="paragraph" w:styleId="Title">
    <w:name w:val="Title"/>
    <w:basedOn w:val="Normal"/>
    <w:next w:val="Normal"/>
    <w:link w:val="TitleChar"/>
    <w:uiPriority w:val="10"/>
    <w:qFormat/>
    <w:rsid w:val="005D2C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C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2C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2C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2C57"/>
    <w:pPr>
      <w:spacing w:before="160"/>
      <w:jc w:val="center"/>
    </w:pPr>
    <w:rPr>
      <w:i/>
      <w:iCs/>
      <w:color w:val="404040" w:themeColor="text1" w:themeTint="BF"/>
    </w:rPr>
  </w:style>
  <w:style w:type="character" w:customStyle="1" w:styleId="QuoteChar">
    <w:name w:val="Quote Char"/>
    <w:basedOn w:val="DefaultParagraphFont"/>
    <w:link w:val="Quote"/>
    <w:uiPriority w:val="29"/>
    <w:rsid w:val="005D2C57"/>
    <w:rPr>
      <w:i/>
      <w:iCs/>
      <w:color w:val="404040" w:themeColor="text1" w:themeTint="BF"/>
    </w:rPr>
  </w:style>
  <w:style w:type="paragraph" w:styleId="ListParagraph">
    <w:name w:val="List Paragraph"/>
    <w:basedOn w:val="Normal"/>
    <w:uiPriority w:val="34"/>
    <w:qFormat/>
    <w:rsid w:val="005D2C57"/>
    <w:pPr>
      <w:ind w:left="720"/>
      <w:contextualSpacing/>
    </w:pPr>
  </w:style>
  <w:style w:type="character" w:styleId="IntenseEmphasis">
    <w:name w:val="Intense Emphasis"/>
    <w:basedOn w:val="DefaultParagraphFont"/>
    <w:uiPriority w:val="21"/>
    <w:qFormat/>
    <w:rsid w:val="005D2C57"/>
    <w:rPr>
      <w:i/>
      <w:iCs/>
      <w:color w:val="0F4761" w:themeColor="accent1" w:themeShade="BF"/>
    </w:rPr>
  </w:style>
  <w:style w:type="paragraph" w:styleId="IntenseQuote">
    <w:name w:val="Intense Quote"/>
    <w:basedOn w:val="Normal"/>
    <w:next w:val="Normal"/>
    <w:link w:val="IntenseQuoteChar"/>
    <w:uiPriority w:val="30"/>
    <w:qFormat/>
    <w:rsid w:val="005D2C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2C57"/>
    <w:rPr>
      <w:i/>
      <w:iCs/>
      <w:color w:val="0F4761" w:themeColor="accent1" w:themeShade="BF"/>
    </w:rPr>
  </w:style>
  <w:style w:type="character" w:styleId="IntenseReference">
    <w:name w:val="Intense Reference"/>
    <w:basedOn w:val="DefaultParagraphFont"/>
    <w:uiPriority w:val="32"/>
    <w:qFormat/>
    <w:rsid w:val="005D2C57"/>
    <w:rPr>
      <w:b/>
      <w:bCs/>
      <w:smallCaps/>
      <w:color w:val="0F4761" w:themeColor="accent1" w:themeShade="BF"/>
      <w:spacing w:val="5"/>
    </w:rPr>
  </w:style>
  <w:style w:type="character" w:styleId="Hyperlink">
    <w:name w:val="Hyperlink"/>
    <w:basedOn w:val="DefaultParagraphFont"/>
    <w:uiPriority w:val="99"/>
    <w:unhideWhenUsed/>
    <w:rsid w:val="005D2C57"/>
    <w:rPr>
      <w:color w:val="467886" w:themeColor="hyperlink"/>
      <w:u w:val="single"/>
    </w:rPr>
  </w:style>
  <w:style w:type="character" w:styleId="UnresolvedMention">
    <w:name w:val="Unresolved Mention"/>
    <w:basedOn w:val="DefaultParagraphFont"/>
    <w:uiPriority w:val="99"/>
    <w:semiHidden/>
    <w:unhideWhenUsed/>
    <w:rsid w:val="005D2C57"/>
    <w:rPr>
      <w:color w:val="605E5C"/>
      <w:shd w:val="clear" w:color="auto" w:fill="E1DFDD"/>
    </w:rPr>
  </w:style>
  <w:style w:type="paragraph" w:styleId="TOC1">
    <w:name w:val="toc 1"/>
    <w:basedOn w:val="Normal"/>
    <w:next w:val="Normal"/>
    <w:autoRedefine/>
    <w:uiPriority w:val="39"/>
    <w:unhideWhenUsed/>
    <w:rsid w:val="00F54E5B"/>
    <w:pPr>
      <w:spacing w:before="120" w:after="120"/>
    </w:pPr>
    <w:rPr>
      <w:b/>
      <w:bCs/>
      <w:caps/>
      <w:sz w:val="20"/>
      <w:szCs w:val="20"/>
    </w:rPr>
  </w:style>
  <w:style w:type="paragraph" w:styleId="TOC2">
    <w:name w:val="toc 2"/>
    <w:basedOn w:val="Normal"/>
    <w:next w:val="Normal"/>
    <w:autoRedefine/>
    <w:uiPriority w:val="39"/>
    <w:unhideWhenUsed/>
    <w:rsid w:val="00F54E5B"/>
    <w:pPr>
      <w:spacing w:after="0"/>
      <w:ind w:left="240"/>
    </w:pPr>
    <w:rPr>
      <w:smallCaps/>
      <w:sz w:val="20"/>
      <w:szCs w:val="20"/>
    </w:rPr>
  </w:style>
  <w:style w:type="paragraph" w:styleId="TOC3">
    <w:name w:val="toc 3"/>
    <w:basedOn w:val="Normal"/>
    <w:next w:val="Normal"/>
    <w:autoRedefine/>
    <w:uiPriority w:val="39"/>
    <w:unhideWhenUsed/>
    <w:rsid w:val="00F54E5B"/>
    <w:pPr>
      <w:spacing w:after="0"/>
      <w:ind w:left="480"/>
    </w:pPr>
    <w:rPr>
      <w:i/>
      <w:iCs/>
      <w:sz w:val="20"/>
      <w:szCs w:val="20"/>
    </w:rPr>
  </w:style>
  <w:style w:type="paragraph" w:styleId="TOC4">
    <w:name w:val="toc 4"/>
    <w:basedOn w:val="Normal"/>
    <w:next w:val="Normal"/>
    <w:autoRedefine/>
    <w:uiPriority w:val="39"/>
    <w:unhideWhenUsed/>
    <w:rsid w:val="00F54E5B"/>
    <w:pPr>
      <w:spacing w:after="0"/>
      <w:ind w:left="720"/>
    </w:pPr>
    <w:rPr>
      <w:sz w:val="18"/>
      <w:szCs w:val="18"/>
    </w:rPr>
  </w:style>
  <w:style w:type="paragraph" w:styleId="TOC5">
    <w:name w:val="toc 5"/>
    <w:basedOn w:val="Normal"/>
    <w:next w:val="Normal"/>
    <w:autoRedefine/>
    <w:uiPriority w:val="39"/>
    <w:unhideWhenUsed/>
    <w:rsid w:val="00F54E5B"/>
    <w:pPr>
      <w:spacing w:after="0"/>
      <w:ind w:left="960"/>
    </w:pPr>
    <w:rPr>
      <w:sz w:val="18"/>
      <w:szCs w:val="18"/>
    </w:rPr>
  </w:style>
  <w:style w:type="paragraph" w:styleId="TOC6">
    <w:name w:val="toc 6"/>
    <w:basedOn w:val="Normal"/>
    <w:next w:val="Normal"/>
    <w:autoRedefine/>
    <w:uiPriority w:val="39"/>
    <w:unhideWhenUsed/>
    <w:rsid w:val="00F54E5B"/>
    <w:pPr>
      <w:spacing w:after="0"/>
      <w:ind w:left="1200"/>
    </w:pPr>
    <w:rPr>
      <w:sz w:val="18"/>
      <w:szCs w:val="18"/>
    </w:rPr>
  </w:style>
  <w:style w:type="paragraph" w:styleId="TOC7">
    <w:name w:val="toc 7"/>
    <w:basedOn w:val="Normal"/>
    <w:next w:val="Normal"/>
    <w:autoRedefine/>
    <w:uiPriority w:val="39"/>
    <w:unhideWhenUsed/>
    <w:rsid w:val="00F54E5B"/>
    <w:pPr>
      <w:spacing w:after="0"/>
      <w:ind w:left="1440"/>
    </w:pPr>
    <w:rPr>
      <w:sz w:val="18"/>
      <w:szCs w:val="18"/>
    </w:rPr>
  </w:style>
  <w:style w:type="paragraph" w:styleId="TOC8">
    <w:name w:val="toc 8"/>
    <w:basedOn w:val="Normal"/>
    <w:next w:val="Normal"/>
    <w:autoRedefine/>
    <w:uiPriority w:val="39"/>
    <w:unhideWhenUsed/>
    <w:rsid w:val="00F54E5B"/>
    <w:pPr>
      <w:spacing w:after="0"/>
      <w:ind w:left="1680"/>
    </w:pPr>
    <w:rPr>
      <w:sz w:val="18"/>
      <w:szCs w:val="18"/>
    </w:rPr>
  </w:style>
  <w:style w:type="paragraph" w:styleId="TOC9">
    <w:name w:val="toc 9"/>
    <w:basedOn w:val="Normal"/>
    <w:next w:val="Normal"/>
    <w:autoRedefine/>
    <w:uiPriority w:val="39"/>
    <w:unhideWhenUsed/>
    <w:rsid w:val="00F54E5B"/>
    <w:pPr>
      <w:spacing w:after="0"/>
      <w:ind w:left="1920"/>
    </w:pPr>
    <w:rPr>
      <w:sz w:val="18"/>
      <w:szCs w:val="18"/>
    </w:rPr>
  </w:style>
  <w:style w:type="paragraph" w:styleId="Header">
    <w:name w:val="header"/>
    <w:basedOn w:val="Normal"/>
    <w:link w:val="HeaderChar"/>
    <w:uiPriority w:val="99"/>
    <w:unhideWhenUsed/>
    <w:rsid w:val="003D2A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2A8F"/>
  </w:style>
  <w:style w:type="paragraph" w:styleId="Footer">
    <w:name w:val="footer"/>
    <w:basedOn w:val="Normal"/>
    <w:link w:val="FooterChar"/>
    <w:uiPriority w:val="99"/>
    <w:unhideWhenUsed/>
    <w:rsid w:val="003D2A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2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396120">
      <w:bodyDiv w:val="1"/>
      <w:marLeft w:val="0"/>
      <w:marRight w:val="0"/>
      <w:marTop w:val="0"/>
      <w:marBottom w:val="0"/>
      <w:divBdr>
        <w:top w:val="none" w:sz="0" w:space="0" w:color="auto"/>
        <w:left w:val="none" w:sz="0" w:space="0" w:color="auto"/>
        <w:bottom w:val="none" w:sz="0" w:space="0" w:color="auto"/>
        <w:right w:val="none" w:sz="0" w:space="0" w:color="auto"/>
      </w:divBdr>
    </w:div>
    <w:div w:id="427584306">
      <w:bodyDiv w:val="1"/>
      <w:marLeft w:val="0"/>
      <w:marRight w:val="0"/>
      <w:marTop w:val="0"/>
      <w:marBottom w:val="0"/>
      <w:divBdr>
        <w:top w:val="none" w:sz="0" w:space="0" w:color="auto"/>
        <w:left w:val="none" w:sz="0" w:space="0" w:color="auto"/>
        <w:bottom w:val="none" w:sz="0" w:space="0" w:color="auto"/>
        <w:right w:val="none" w:sz="0" w:space="0" w:color="auto"/>
      </w:divBdr>
    </w:div>
    <w:div w:id="478573391">
      <w:bodyDiv w:val="1"/>
      <w:marLeft w:val="0"/>
      <w:marRight w:val="0"/>
      <w:marTop w:val="0"/>
      <w:marBottom w:val="0"/>
      <w:divBdr>
        <w:top w:val="none" w:sz="0" w:space="0" w:color="auto"/>
        <w:left w:val="none" w:sz="0" w:space="0" w:color="auto"/>
        <w:bottom w:val="none" w:sz="0" w:space="0" w:color="auto"/>
        <w:right w:val="none" w:sz="0" w:space="0" w:color="auto"/>
      </w:divBdr>
    </w:div>
    <w:div w:id="661395885">
      <w:bodyDiv w:val="1"/>
      <w:marLeft w:val="0"/>
      <w:marRight w:val="0"/>
      <w:marTop w:val="0"/>
      <w:marBottom w:val="0"/>
      <w:divBdr>
        <w:top w:val="none" w:sz="0" w:space="0" w:color="auto"/>
        <w:left w:val="none" w:sz="0" w:space="0" w:color="auto"/>
        <w:bottom w:val="none" w:sz="0" w:space="0" w:color="auto"/>
        <w:right w:val="none" w:sz="0" w:space="0" w:color="auto"/>
      </w:divBdr>
    </w:div>
    <w:div w:id="665980671">
      <w:bodyDiv w:val="1"/>
      <w:marLeft w:val="0"/>
      <w:marRight w:val="0"/>
      <w:marTop w:val="0"/>
      <w:marBottom w:val="0"/>
      <w:divBdr>
        <w:top w:val="none" w:sz="0" w:space="0" w:color="auto"/>
        <w:left w:val="none" w:sz="0" w:space="0" w:color="auto"/>
        <w:bottom w:val="none" w:sz="0" w:space="0" w:color="auto"/>
        <w:right w:val="none" w:sz="0" w:space="0" w:color="auto"/>
      </w:divBdr>
    </w:div>
    <w:div w:id="716661422">
      <w:bodyDiv w:val="1"/>
      <w:marLeft w:val="0"/>
      <w:marRight w:val="0"/>
      <w:marTop w:val="0"/>
      <w:marBottom w:val="0"/>
      <w:divBdr>
        <w:top w:val="none" w:sz="0" w:space="0" w:color="auto"/>
        <w:left w:val="none" w:sz="0" w:space="0" w:color="auto"/>
        <w:bottom w:val="none" w:sz="0" w:space="0" w:color="auto"/>
        <w:right w:val="none" w:sz="0" w:space="0" w:color="auto"/>
      </w:divBdr>
    </w:div>
    <w:div w:id="744109636">
      <w:bodyDiv w:val="1"/>
      <w:marLeft w:val="0"/>
      <w:marRight w:val="0"/>
      <w:marTop w:val="0"/>
      <w:marBottom w:val="0"/>
      <w:divBdr>
        <w:top w:val="none" w:sz="0" w:space="0" w:color="auto"/>
        <w:left w:val="none" w:sz="0" w:space="0" w:color="auto"/>
        <w:bottom w:val="none" w:sz="0" w:space="0" w:color="auto"/>
        <w:right w:val="none" w:sz="0" w:space="0" w:color="auto"/>
      </w:divBdr>
    </w:div>
    <w:div w:id="1180049884">
      <w:bodyDiv w:val="1"/>
      <w:marLeft w:val="0"/>
      <w:marRight w:val="0"/>
      <w:marTop w:val="0"/>
      <w:marBottom w:val="0"/>
      <w:divBdr>
        <w:top w:val="none" w:sz="0" w:space="0" w:color="auto"/>
        <w:left w:val="none" w:sz="0" w:space="0" w:color="auto"/>
        <w:bottom w:val="none" w:sz="0" w:space="0" w:color="auto"/>
        <w:right w:val="none" w:sz="0" w:space="0" w:color="auto"/>
      </w:divBdr>
    </w:div>
    <w:div w:id="1183207650">
      <w:bodyDiv w:val="1"/>
      <w:marLeft w:val="0"/>
      <w:marRight w:val="0"/>
      <w:marTop w:val="0"/>
      <w:marBottom w:val="0"/>
      <w:divBdr>
        <w:top w:val="none" w:sz="0" w:space="0" w:color="auto"/>
        <w:left w:val="none" w:sz="0" w:space="0" w:color="auto"/>
        <w:bottom w:val="none" w:sz="0" w:space="0" w:color="auto"/>
        <w:right w:val="none" w:sz="0" w:space="0" w:color="auto"/>
      </w:divBdr>
    </w:div>
    <w:div w:id="1387411104">
      <w:bodyDiv w:val="1"/>
      <w:marLeft w:val="0"/>
      <w:marRight w:val="0"/>
      <w:marTop w:val="0"/>
      <w:marBottom w:val="0"/>
      <w:divBdr>
        <w:top w:val="none" w:sz="0" w:space="0" w:color="auto"/>
        <w:left w:val="none" w:sz="0" w:space="0" w:color="auto"/>
        <w:bottom w:val="none" w:sz="0" w:space="0" w:color="auto"/>
        <w:right w:val="none" w:sz="0" w:space="0" w:color="auto"/>
      </w:divBdr>
    </w:div>
    <w:div w:id="1466854371">
      <w:bodyDiv w:val="1"/>
      <w:marLeft w:val="0"/>
      <w:marRight w:val="0"/>
      <w:marTop w:val="0"/>
      <w:marBottom w:val="0"/>
      <w:divBdr>
        <w:top w:val="none" w:sz="0" w:space="0" w:color="auto"/>
        <w:left w:val="none" w:sz="0" w:space="0" w:color="auto"/>
        <w:bottom w:val="none" w:sz="0" w:space="0" w:color="auto"/>
        <w:right w:val="none" w:sz="0" w:space="0" w:color="auto"/>
      </w:divBdr>
    </w:div>
    <w:div w:id="1642730885">
      <w:bodyDiv w:val="1"/>
      <w:marLeft w:val="0"/>
      <w:marRight w:val="0"/>
      <w:marTop w:val="0"/>
      <w:marBottom w:val="0"/>
      <w:divBdr>
        <w:top w:val="none" w:sz="0" w:space="0" w:color="auto"/>
        <w:left w:val="none" w:sz="0" w:space="0" w:color="auto"/>
        <w:bottom w:val="none" w:sz="0" w:space="0" w:color="auto"/>
        <w:right w:val="none" w:sz="0" w:space="0" w:color="auto"/>
      </w:divBdr>
    </w:div>
    <w:div w:id="1851874962">
      <w:bodyDiv w:val="1"/>
      <w:marLeft w:val="0"/>
      <w:marRight w:val="0"/>
      <w:marTop w:val="0"/>
      <w:marBottom w:val="0"/>
      <w:divBdr>
        <w:top w:val="none" w:sz="0" w:space="0" w:color="auto"/>
        <w:left w:val="none" w:sz="0" w:space="0" w:color="auto"/>
        <w:bottom w:val="none" w:sz="0" w:space="0" w:color="auto"/>
        <w:right w:val="none" w:sz="0" w:space="0" w:color="auto"/>
      </w:divBdr>
    </w:div>
    <w:div w:id="1977024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445BAB-784F-4585-BFBF-6B0C18AF7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1031</TotalTime>
  <Pages>9</Pages>
  <Words>2192</Words>
  <Characters>12497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Aimal Khan (2414107)</cp:lastModifiedBy>
  <cp:revision>6</cp:revision>
  <dcterms:created xsi:type="dcterms:W3CDTF">2024-12-06T19:11:00Z</dcterms:created>
  <dcterms:modified xsi:type="dcterms:W3CDTF">2024-12-12T13:36:00Z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6816059fee50afc95028a14ac71beb42c404aa3c630dd29cf9d46700c0152b96</vt:lpwstr>
  </property>
</Properties>
</file>