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8B5BA17"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3320ED">
        <w:rPr>
          <w:rFonts w:asciiTheme="minorBidi" w:hAnsiTheme="minorBidi"/>
          <w:sz w:val="28"/>
          <w:szCs w:val="28"/>
        </w:rPr>
        <w:t xml:space="preserve">Golam </w:t>
      </w:r>
      <w:proofErr w:type="spellStart"/>
      <w:r w:rsidR="003320ED">
        <w:rPr>
          <w:rFonts w:asciiTheme="minorBidi" w:hAnsiTheme="minorBidi"/>
          <w:sz w:val="28"/>
          <w:szCs w:val="28"/>
        </w:rPr>
        <w:t>Mahabub</w:t>
      </w:r>
      <w:proofErr w:type="spellEnd"/>
      <w:r w:rsidR="003320ED">
        <w:rPr>
          <w:rFonts w:asciiTheme="minorBidi" w:hAnsiTheme="minorBidi"/>
          <w:sz w:val="28"/>
          <w:szCs w:val="28"/>
        </w:rPr>
        <w:t xml:space="preserve"> Evan</w:t>
      </w:r>
    </w:p>
    <w:p w14:paraId="485B6F49" w14:textId="5293B279"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CF58F7">
        <w:rPr>
          <w:rFonts w:asciiTheme="minorBidi" w:hAnsiTheme="minorBidi"/>
          <w:sz w:val="28"/>
          <w:szCs w:val="28"/>
        </w:rPr>
        <w:t>251498</w:t>
      </w:r>
      <w:r w:rsidR="003320ED">
        <w:rPr>
          <w:rFonts w:asciiTheme="minorBidi" w:hAnsiTheme="minorBidi"/>
          <w:sz w:val="28"/>
          <w:szCs w:val="28"/>
        </w:rPr>
        <w:t>7</w:t>
      </w:r>
    </w:p>
    <w:p w14:paraId="3C1E7A20" w14:textId="1397CF63"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CF58F7">
        <w:rPr>
          <w:rFonts w:asciiTheme="minorBidi" w:hAnsiTheme="minorBidi"/>
          <w:sz w:val="28"/>
          <w:szCs w:val="28"/>
        </w:rPr>
        <w:t>LCHS4001</w:t>
      </w:r>
    </w:p>
    <w:p w14:paraId="4EEB2DA3" w14:textId="73BEC136"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CF58F7">
        <w:rPr>
          <w:rFonts w:asciiTheme="minorBidi" w:hAnsiTheme="minorBidi"/>
          <w:sz w:val="28"/>
          <w:szCs w:val="28"/>
        </w:rPr>
        <w:t>Academic and Employability skills</w:t>
      </w:r>
    </w:p>
    <w:p w14:paraId="112342CB" w14:textId="5D10B0B2"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3320ED">
        <w:rPr>
          <w:rFonts w:asciiTheme="minorBidi" w:hAnsiTheme="minorBidi"/>
          <w:sz w:val="28"/>
          <w:szCs w:val="28"/>
        </w:rPr>
        <w:t xml:space="preserve">Farah </w:t>
      </w:r>
      <w:r w:rsidR="00BC444E">
        <w:rPr>
          <w:rFonts w:asciiTheme="minorBidi" w:hAnsiTheme="minorBidi"/>
          <w:sz w:val="28"/>
          <w:szCs w:val="28"/>
        </w:rPr>
        <w:t>Wiita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240F00B5" w14:textId="77777777" w:rsidR="009F528A" w:rsidRDefault="0CF501EC" w:rsidP="009F528A">
          <w:pPr>
            <w:pStyle w:val="TOC2"/>
            <w:tabs>
              <w:tab w:val="right" w:leader="dot" w:pos="9015"/>
            </w:tabs>
            <w:rPr>
              <w:rStyle w:val="Hyperlink"/>
              <w:noProof/>
              <w:lang w:eastAsia="en-GB"/>
            </w:rPr>
          </w:pPr>
          <w:hyperlink w:anchor="_Toc1915621813">
            <w:r w:rsidR="003320ED">
              <w:rPr>
                <w:rStyle w:val="Hyperlink"/>
              </w:rPr>
              <w:t>2 Healthcare Assistants in the Health and Social Care Field</w:t>
            </w:r>
            <w:r w:rsidR="003320ED">
              <w:rPr>
                <w:rStyle w:val="Hyperlink"/>
              </w:rPr>
              <w:tab/>
              <w:t>3</w:t>
            </w:r>
          </w:hyperlink>
        </w:p>
        <w:p w14:paraId="05AA3034" w14:textId="6108C333" w:rsidR="002C2985" w:rsidRDefault="0CF501EC" w:rsidP="009F528A">
          <w:pPr>
            <w:pStyle w:val="TOC2"/>
            <w:tabs>
              <w:tab w:val="right" w:leader="dot" w:pos="9015"/>
            </w:tabs>
            <w:rPr>
              <w:rStyle w:val="Hyperlink"/>
              <w:noProof/>
              <w:lang w:eastAsia="en-GB"/>
            </w:rPr>
          </w:pPr>
          <w:r w:rsidRPr="00D3511D">
            <w:t xml:space="preserve">2.1 Description </w:t>
          </w:r>
          <w:proofErr w:type="gramStart"/>
          <w:r w:rsidRPr="00D3511D">
            <w:t xml:space="preserve">of  </w:t>
          </w:r>
          <w:r w:rsidR="003320ED" w:rsidRPr="00D3511D">
            <w:t>Healthcare</w:t>
          </w:r>
          <w:proofErr w:type="gramEnd"/>
          <w:r w:rsidR="003320ED" w:rsidRPr="00D3511D">
            <w:t xml:space="preserve"> Assistants </w:t>
          </w:r>
          <w:r w:rsidRPr="00D3511D">
            <w:t>in Health and Social Care</w:t>
          </w:r>
          <w:r w:rsidR="009F528A">
            <w:t>………………………………</w:t>
          </w:r>
          <w:r w:rsidR="00824CB1">
            <w:fldChar w:fldCharType="begin"/>
          </w:r>
          <w:r w:rsidR="00824CB1">
            <w:instrText>PAGEREF _Toc796087951 \h</w:instrText>
          </w:r>
          <w:r w:rsidR="00824CB1">
            <w:fldChar w:fldCharType="separate"/>
          </w:r>
          <w:r w:rsidRPr="00D3511D">
            <w:t>3</w:t>
          </w:r>
          <w:r w:rsidR="00824CB1">
            <w:fldChar w:fldCharType="end"/>
          </w:r>
          <w:r w:rsidR="009F528A">
            <w:t>-4</w:t>
          </w:r>
        </w:p>
        <w:p w14:paraId="0D838B7F" w14:textId="7FEA1CA2" w:rsidR="00824CB1" w:rsidRDefault="0CF501EC" w:rsidP="002C2985">
          <w:pPr>
            <w:pStyle w:val="TOC2"/>
            <w:tabs>
              <w:tab w:val="right" w:leader="dot" w:pos="9015"/>
            </w:tabs>
            <w:rPr>
              <w:rStyle w:val="Hyperlink"/>
              <w:noProof/>
              <w:lang w:eastAsia="en-GB"/>
            </w:rPr>
          </w:pPr>
          <w:r w:rsidRPr="002C2985">
            <w:t xml:space="preserve">2.2 Explanation of Most Significant Skills Needed for </w:t>
          </w:r>
          <w:r w:rsidR="003320ED" w:rsidRPr="002C2985">
            <w:t>Healthcare Assistants</w:t>
          </w:r>
          <w:r w:rsidRPr="002C2985">
            <w:t xml:space="preserve"> in Health and Social Care</w:t>
          </w:r>
          <w:r w:rsidR="002C2985">
            <w:t>…………………………………………………………………………………………………………4-5</w:t>
          </w:r>
        </w:p>
        <w:p w14:paraId="0A8B3CCA" w14:textId="3118902E" w:rsidR="00824CB1" w:rsidRDefault="0CF501EC" w:rsidP="0CF501EC">
          <w:pPr>
            <w:pStyle w:val="TOC2"/>
            <w:tabs>
              <w:tab w:val="right" w:leader="dot" w:pos="9015"/>
            </w:tabs>
            <w:rPr>
              <w:rStyle w:val="Hyperlink"/>
              <w:noProof/>
              <w:lang w:eastAsia="en-GB"/>
            </w:rPr>
          </w:pPr>
          <w:r w:rsidRPr="009F528A">
            <w:t xml:space="preserve">3 Strategies for Skill Improvement for </w:t>
          </w:r>
          <w:r w:rsidR="003320ED" w:rsidRPr="009F528A">
            <w:t>Healthcare Assistants</w:t>
          </w:r>
          <w:r w:rsidR="009F528A">
            <w:t>……………………………………</w:t>
          </w:r>
          <w:proofErr w:type="gramStart"/>
          <w:r w:rsidR="009F528A">
            <w:t>…..</w:t>
          </w:r>
          <w:proofErr w:type="gramEnd"/>
          <w:r w:rsidR="009F528A">
            <w:t>6</w:t>
          </w:r>
        </w:p>
        <w:p w14:paraId="1AA7C6F6" w14:textId="2A947A22" w:rsidR="00824CB1" w:rsidRDefault="0CF501EC" w:rsidP="0CF501EC">
          <w:pPr>
            <w:pStyle w:val="TOC2"/>
            <w:tabs>
              <w:tab w:val="right" w:leader="dot" w:pos="9015"/>
            </w:tabs>
            <w:rPr>
              <w:rStyle w:val="Hyperlink"/>
              <w:noProof/>
              <w:lang w:eastAsia="en-GB"/>
            </w:rPr>
          </w:pPr>
          <w:r w:rsidRPr="009F528A">
            <w:t>3.1 Three Strategies t</w:t>
          </w:r>
          <w:r w:rsidR="008B7D21">
            <w:t>o</w:t>
          </w:r>
          <w:r w:rsidRPr="009F528A">
            <w:t xml:space="preserve"> Improve the Skills for </w:t>
          </w:r>
          <w:r w:rsidR="003320ED" w:rsidRPr="009F528A">
            <w:t xml:space="preserve">Healthcare </w:t>
          </w:r>
          <w:proofErr w:type="gramStart"/>
          <w:r w:rsidR="003320ED" w:rsidRPr="009F528A">
            <w:t>Assistants</w:t>
          </w:r>
          <w:r w:rsidR="009F528A">
            <w:t>..</w:t>
          </w:r>
          <w:proofErr w:type="gramEnd"/>
          <w:r w:rsidR="009F528A">
            <w:t>…………………</w:t>
          </w:r>
          <w:r w:rsidR="008B7D21">
            <w:t>……</w:t>
          </w:r>
          <w:proofErr w:type="gramStart"/>
          <w:r w:rsidR="008B7D21">
            <w:t>…..</w:t>
          </w:r>
          <w:proofErr w:type="gramEnd"/>
          <w:r w:rsidR="009F528A">
            <w:t>6</w:t>
          </w:r>
          <w:r w:rsidR="008B7D21">
            <w:t>-7</w:t>
          </w:r>
        </w:p>
        <w:p w14:paraId="318879F9" w14:textId="524BBDB9" w:rsidR="00824CB1" w:rsidRDefault="0CF501EC" w:rsidP="0CF501EC">
          <w:pPr>
            <w:pStyle w:val="TOC2"/>
            <w:tabs>
              <w:tab w:val="right" w:leader="dot" w:pos="9015"/>
            </w:tabs>
            <w:rPr>
              <w:rStyle w:val="Hyperlink"/>
              <w:noProof/>
              <w:lang w:eastAsia="en-GB"/>
            </w:rPr>
          </w:pPr>
          <w:r w:rsidRPr="008B7D21">
            <w:t>4 Conclusion</w:t>
          </w:r>
          <w:r w:rsidR="008B7D21">
            <w:t>………………………………………………………………………………………………………...7</w:t>
          </w:r>
        </w:p>
        <w:p w14:paraId="2F2A1EA8" w14:textId="47DCD589" w:rsidR="0156E134" w:rsidRDefault="0CF501EC" w:rsidP="0156E134">
          <w:pPr>
            <w:pStyle w:val="TOC2"/>
            <w:tabs>
              <w:tab w:val="right" w:leader="dot" w:pos="9015"/>
            </w:tabs>
            <w:rPr>
              <w:rStyle w:val="Hyperlink"/>
            </w:rPr>
          </w:pPr>
          <w:hyperlink w:anchor="_Toc1911583216">
            <w:r w:rsidRPr="0CF501EC">
              <w:rPr>
                <w:rStyle w:val="Hyperlink"/>
              </w:rPr>
              <w:t>5 Reference List</w:t>
            </w:r>
            <w:r w:rsidR="008B7D21">
              <w:t>…………………………</w:t>
            </w:r>
            <w:r w:rsidR="00561070">
              <w:t>……………………………………………………………………</w:t>
            </w:r>
            <w:r w:rsidR="008B7D21">
              <w:t>8</w:t>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2795517F" w14:textId="42CA4A09" w:rsidR="00E54075" w:rsidRDefault="00E54075" w:rsidP="00192748">
      <w:pPr>
        <w:rPr>
          <w:rFonts w:asciiTheme="minorBidi" w:hAnsiTheme="minorBidi"/>
          <w:b/>
          <w:bCs/>
          <w:sz w:val="28"/>
          <w:szCs w:val="28"/>
        </w:rPr>
      </w:pPr>
    </w:p>
    <w:p w14:paraId="08C635EB" w14:textId="77777777" w:rsidR="00192748" w:rsidRDefault="00192748" w:rsidP="00192748">
      <w:pPr>
        <w:rPr>
          <w:rFonts w:asciiTheme="minorBidi" w:hAnsiTheme="minorBidi"/>
          <w:b/>
          <w:bCs/>
          <w:sz w:val="28"/>
          <w:szCs w:val="28"/>
        </w:rPr>
      </w:pPr>
    </w:p>
    <w:p w14:paraId="5D092A61" w14:textId="77777777" w:rsidR="00192748" w:rsidRDefault="00192748" w:rsidP="00192748">
      <w:pPr>
        <w:rPr>
          <w:rFonts w:asciiTheme="minorBidi" w:hAnsiTheme="minorBidi"/>
          <w:b/>
          <w:bCs/>
          <w:sz w:val="28"/>
          <w:szCs w:val="28"/>
        </w:rPr>
      </w:pPr>
    </w:p>
    <w:p w14:paraId="2F389047" w14:textId="77777777" w:rsidR="00192748" w:rsidRDefault="00192748" w:rsidP="00192748">
      <w:pPr>
        <w:rPr>
          <w:rFonts w:asciiTheme="minorBidi" w:hAnsiTheme="minorBidi"/>
          <w:b/>
          <w:bCs/>
          <w:sz w:val="28"/>
          <w:szCs w:val="28"/>
        </w:rPr>
      </w:pPr>
    </w:p>
    <w:p w14:paraId="337362DB" w14:textId="77777777" w:rsidR="00192748" w:rsidRDefault="00192748" w:rsidP="00192748">
      <w:pPr>
        <w:rPr>
          <w:rFonts w:asciiTheme="minorBidi" w:hAnsiTheme="minorBidi"/>
          <w:b/>
          <w:bCs/>
          <w:sz w:val="28"/>
          <w:szCs w:val="28"/>
        </w:rPr>
      </w:pPr>
    </w:p>
    <w:p w14:paraId="717AD497" w14:textId="77777777" w:rsidR="00192748" w:rsidRDefault="00192748" w:rsidP="00192748">
      <w:pPr>
        <w:rPr>
          <w:rFonts w:asciiTheme="minorBidi" w:hAnsiTheme="minorBidi"/>
          <w:b/>
          <w:bCs/>
          <w:sz w:val="28"/>
          <w:szCs w:val="28"/>
        </w:rPr>
      </w:pPr>
    </w:p>
    <w:p w14:paraId="347F0656" w14:textId="77777777" w:rsidR="00192748" w:rsidRDefault="00192748" w:rsidP="00192748">
      <w:pPr>
        <w:rPr>
          <w:rFonts w:asciiTheme="minorBidi" w:hAnsiTheme="minorBidi"/>
          <w:b/>
          <w:bCs/>
          <w:sz w:val="28"/>
          <w:szCs w:val="28"/>
        </w:rPr>
      </w:pPr>
    </w:p>
    <w:p w14:paraId="3C5F904C" w14:textId="77777777" w:rsidR="00192748" w:rsidRPr="00192748" w:rsidRDefault="00192748" w:rsidP="00192748">
      <w:pPr>
        <w:rPr>
          <w:b/>
          <w:bCs/>
          <w:sz w:val="21"/>
          <w:szCs w:val="21"/>
        </w:rPr>
      </w:pPr>
    </w:p>
    <w:p w14:paraId="59D9637B" w14:textId="77777777" w:rsidR="005135B6" w:rsidRDefault="005135B6" w:rsidP="002A5577">
      <w:pPr>
        <w:rPr>
          <w:b/>
          <w:bCs/>
          <w:sz w:val="21"/>
          <w:szCs w:val="21"/>
        </w:rPr>
      </w:pPr>
    </w:p>
    <w:p w14:paraId="045681E0" w14:textId="77777777" w:rsidR="00DB028C" w:rsidRDefault="00DB028C" w:rsidP="00500295">
      <w:pPr>
        <w:pStyle w:val="Heading2"/>
        <w:rPr>
          <w:color w:val="4471C4"/>
        </w:rPr>
      </w:pPr>
      <w:bookmarkStart w:id="0" w:name="_Toc695233283"/>
    </w:p>
    <w:p w14:paraId="7E817B09" w14:textId="0F672DD8" w:rsidR="00A035CD" w:rsidRPr="002976D4" w:rsidRDefault="00AA77C8" w:rsidP="00500295">
      <w:pPr>
        <w:pStyle w:val="Heading2"/>
        <w:rPr>
          <w:color w:val="4472C4" w:themeColor="accent1"/>
        </w:rPr>
      </w:pPr>
      <w:r w:rsidRPr="0CF501EC">
        <w:rPr>
          <w:color w:val="4471C4"/>
        </w:rPr>
        <w:t>1</w:t>
      </w:r>
      <w:r w:rsidR="00500295" w:rsidRPr="0CF501EC">
        <w:rPr>
          <w:color w:val="4471C4"/>
        </w:rPr>
        <w:t xml:space="preserve">.1 </w:t>
      </w:r>
      <w:r w:rsidR="00A035CD" w:rsidRPr="0CF501EC">
        <w:rPr>
          <w:color w:val="4471C4"/>
        </w:rPr>
        <w:t>Introduction</w:t>
      </w:r>
      <w:bookmarkEnd w:id="0"/>
    </w:p>
    <w:p w14:paraId="0E28B0C6" w14:textId="77777777" w:rsidR="00E54075" w:rsidRDefault="00E54075" w:rsidP="00E54075">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Healthcare assistants play an important role by supporting patients, families, and medical professionals within the healthcare system. Their involvement directly influences patient satisfaction, service excellence, and the overall quality of healthcare. To provide safe, efficient, and personalised care, healthcare assistants must possess a range of fundamental skills. HCAs must acquire critical skills that allow them to communicate effectively, offer sympathetic support, and uphold safe working procedures </w:t>
      </w:r>
      <w:proofErr w:type="gramStart"/>
      <w:r>
        <w:rPr>
          <w:rStyle w:val="normaltextrun"/>
          <w:rFonts w:ascii="Calibri" w:hAnsi="Calibri" w:cs="Calibri"/>
          <w:sz w:val="28"/>
          <w:szCs w:val="28"/>
        </w:rPr>
        <w:t>in order to</w:t>
      </w:r>
      <w:proofErr w:type="gramEnd"/>
      <w:r>
        <w:rPr>
          <w:rStyle w:val="normaltextrun"/>
          <w:rFonts w:ascii="Calibri" w:hAnsi="Calibri" w:cs="Calibri"/>
          <w:sz w:val="28"/>
          <w:szCs w:val="28"/>
        </w:rPr>
        <w:t> fulfil their duties. These abilities are crucial for guaranteeing excellence patient care as well as for fostering safety, dignity and satisfying patient experiences. The three fundamental abilities needed for healthcare assistants – communication, empathy and compassion, and safe practice – are examined in this assignment along with justifications, practical examples and strategies to improve each of these skills.</w:t>
      </w:r>
      <w:r>
        <w:rPr>
          <w:rStyle w:val="eop"/>
          <w:rFonts w:ascii="Calibri" w:hAnsi="Calibri" w:cs="Calibri"/>
          <w:sz w:val="28"/>
          <w:szCs w:val="28"/>
        </w:rPr>
        <w:t> </w:t>
      </w:r>
    </w:p>
    <w:p w14:paraId="4CC61BC1" w14:textId="55FEF9DD" w:rsidR="00F36ADC" w:rsidRPr="00242974" w:rsidRDefault="00F36ADC" w:rsidP="0156E134">
      <w:pPr>
        <w:spacing w:after="0" w:line="240" w:lineRule="auto"/>
        <w:rPr>
          <w:sz w:val="22"/>
        </w:rPr>
      </w:pPr>
    </w:p>
    <w:p w14:paraId="6DE84240" w14:textId="77777777" w:rsidR="00192748" w:rsidRDefault="00192748" w:rsidP="0CF501EC">
      <w:pPr>
        <w:pStyle w:val="Heading2"/>
        <w:rPr>
          <w:color w:val="4471C4"/>
        </w:rPr>
      </w:pPr>
      <w:bookmarkStart w:id="1" w:name="_Toc1915621813"/>
    </w:p>
    <w:p w14:paraId="64F36E68" w14:textId="024294AE" w:rsidR="3C659699" w:rsidRDefault="3C659699" w:rsidP="0CF501EC">
      <w:pPr>
        <w:pStyle w:val="Heading2"/>
        <w:rPr>
          <w:color w:val="4472C4" w:themeColor="accent1"/>
        </w:rPr>
      </w:pPr>
      <w:r w:rsidRPr="0CF501EC">
        <w:rPr>
          <w:color w:val="4471C4"/>
        </w:rPr>
        <w:t xml:space="preserve">2 </w:t>
      </w:r>
      <w:r w:rsidR="0081228E">
        <w:rPr>
          <w:color w:val="4471C4"/>
        </w:rPr>
        <w:t>Healthcare Assistants</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50F3CD30"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192748">
        <w:rPr>
          <w:color w:val="4471C4"/>
        </w:rPr>
        <w:t>Healthcare Assistants</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159FDD41" w14:textId="77777777" w:rsidR="00192748" w:rsidRDefault="00192748" w:rsidP="00192748">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Healthcare Assistant ensure the patients have the most comfortable and stress-free experience possible. Additionally, it can serve as a springboard for numerous other NHS positions. A healthcare assistant, or HCA, provides care in a variety of contexts such as: Hospital, Community Setting, Care home, and General practice (GP).</w:t>
      </w:r>
      <w:r>
        <w:rPr>
          <w:rStyle w:val="eop"/>
          <w:rFonts w:ascii="Calibri" w:hAnsi="Calibri" w:cs="Calibri"/>
          <w:sz w:val="28"/>
          <w:szCs w:val="28"/>
        </w:rPr>
        <w:t> </w:t>
      </w:r>
    </w:p>
    <w:p w14:paraId="30F7B2D2" w14:textId="77777777" w:rsidR="00192748" w:rsidRDefault="00192748" w:rsidP="00192748">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Healthcare Assistant’s role at the hospital and community setting:</w:t>
      </w:r>
      <w:r>
        <w:rPr>
          <w:rStyle w:val="eop"/>
          <w:rFonts w:ascii="Calibri" w:hAnsi="Calibri" w:cs="Calibri"/>
          <w:sz w:val="28"/>
          <w:szCs w:val="28"/>
        </w:rPr>
        <w:t> </w:t>
      </w:r>
    </w:p>
    <w:p w14:paraId="29940293" w14:textId="77777777" w:rsidR="00192748" w:rsidRDefault="00192748" w:rsidP="00192748">
      <w:pPr>
        <w:pStyle w:val="paragraph"/>
        <w:numPr>
          <w:ilvl w:val="0"/>
          <w:numId w:val="33"/>
        </w:numPr>
        <w:spacing w:before="0" w:beforeAutospacing="0" w:after="0" w:afterAutospacing="0"/>
        <w:ind w:left="1125" w:firstLine="0"/>
        <w:jc w:val="both"/>
        <w:textAlignment w:val="baseline"/>
        <w:rPr>
          <w:rFonts w:ascii="Calibri" w:hAnsi="Calibri" w:cs="Calibri"/>
          <w:sz w:val="28"/>
          <w:szCs w:val="28"/>
        </w:rPr>
      </w:pPr>
      <w:r>
        <w:rPr>
          <w:rStyle w:val="normaltextrun"/>
          <w:rFonts w:ascii="Calibri" w:hAnsi="Calibri" w:cs="Calibri"/>
          <w:sz w:val="28"/>
          <w:szCs w:val="28"/>
        </w:rPr>
        <w:t>Wash and dress patients when needed. </w:t>
      </w:r>
      <w:r>
        <w:rPr>
          <w:rStyle w:val="eop"/>
          <w:rFonts w:ascii="Calibri" w:hAnsi="Calibri" w:cs="Calibri"/>
          <w:sz w:val="28"/>
          <w:szCs w:val="28"/>
        </w:rPr>
        <w:t> </w:t>
      </w:r>
    </w:p>
    <w:p w14:paraId="2E33848A" w14:textId="77777777" w:rsidR="00192748" w:rsidRDefault="00192748" w:rsidP="00192748">
      <w:pPr>
        <w:pStyle w:val="paragraph"/>
        <w:numPr>
          <w:ilvl w:val="0"/>
          <w:numId w:val="34"/>
        </w:numPr>
        <w:spacing w:before="0" w:beforeAutospacing="0" w:after="0" w:afterAutospacing="0"/>
        <w:ind w:left="1125" w:firstLine="0"/>
        <w:jc w:val="both"/>
        <w:textAlignment w:val="baseline"/>
        <w:rPr>
          <w:rFonts w:ascii="Calibri" w:hAnsi="Calibri" w:cs="Calibri"/>
          <w:sz w:val="28"/>
          <w:szCs w:val="28"/>
        </w:rPr>
      </w:pPr>
      <w:r>
        <w:rPr>
          <w:rStyle w:val="normaltextrun"/>
          <w:rFonts w:ascii="Calibri" w:hAnsi="Calibri" w:cs="Calibri"/>
          <w:sz w:val="28"/>
          <w:szCs w:val="28"/>
        </w:rPr>
        <w:t>Serve food and assist with vulnerable patients feeding.</w:t>
      </w:r>
      <w:r>
        <w:rPr>
          <w:rStyle w:val="eop"/>
          <w:rFonts w:ascii="Calibri" w:hAnsi="Calibri" w:cs="Calibri"/>
          <w:sz w:val="28"/>
          <w:szCs w:val="28"/>
        </w:rPr>
        <w:t> </w:t>
      </w:r>
    </w:p>
    <w:p w14:paraId="09707262" w14:textId="77777777" w:rsidR="00192748" w:rsidRDefault="00192748" w:rsidP="00192748">
      <w:pPr>
        <w:pStyle w:val="paragraph"/>
        <w:numPr>
          <w:ilvl w:val="0"/>
          <w:numId w:val="35"/>
        </w:numPr>
        <w:spacing w:before="0" w:beforeAutospacing="0" w:after="0" w:afterAutospacing="0"/>
        <w:ind w:left="1125" w:firstLine="0"/>
        <w:jc w:val="both"/>
        <w:textAlignment w:val="baseline"/>
        <w:rPr>
          <w:rFonts w:ascii="Calibri" w:hAnsi="Calibri" w:cs="Calibri"/>
          <w:sz w:val="28"/>
          <w:szCs w:val="28"/>
        </w:rPr>
      </w:pPr>
      <w:r>
        <w:rPr>
          <w:rStyle w:val="normaltextrun"/>
          <w:rFonts w:ascii="Calibri" w:hAnsi="Calibri" w:cs="Calibri"/>
          <w:sz w:val="28"/>
          <w:szCs w:val="28"/>
        </w:rPr>
        <w:t>Assist people in moving around.</w:t>
      </w:r>
      <w:r>
        <w:rPr>
          <w:rStyle w:val="eop"/>
          <w:rFonts w:ascii="Calibri" w:hAnsi="Calibri" w:cs="Calibri"/>
          <w:sz w:val="28"/>
          <w:szCs w:val="28"/>
        </w:rPr>
        <w:t> </w:t>
      </w:r>
    </w:p>
    <w:p w14:paraId="39E0E1AF" w14:textId="77777777" w:rsidR="00192748" w:rsidRDefault="00192748" w:rsidP="00192748">
      <w:pPr>
        <w:pStyle w:val="paragraph"/>
        <w:numPr>
          <w:ilvl w:val="0"/>
          <w:numId w:val="36"/>
        </w:numPr>
        <w:spacing w:before="0" w:beforeAutospacing="0" w:after="0" w:afterAutospacing="0"/>
        <w:ind w:left="1125" w:firstLine="0"/>
        <w:jc w:val="both"/>
        <w:textAlignment w:val="baseline"/>
        <w:rPr>
          <w:rFonts w:ascii="Calibri" w:hAnsi="Calibri" w:cs="Calibri"/>
          <w:sz w:val="28"/>
          <w:szCs w:val="28"/>
        </w:rPr>
      </w:pPr>
      <w:r>
        <w:rPr>
          <w:rStyle w:val="normaltextrun"/>
          <w:rFonts w:ascii="Calibri" w:hAnsi="Calibri" w:cs="Calibri"/>
          <w:sz w:val="28"/>
          <w:szCs w:val="28"/>
        </w:rPr>
        <w:t>Make beds for patients.</w:t>
      </w:r>
      <w:r>
        <w:rPr>
          <w:rStyle w:val="eop"/>
          <w:rFonts w:ascii="Calibri" w:hAnsi="Calibri" w:cs="Calibri"/>
          <w:sz w:val="28"/>
          <w:szCs w:val="28"/>
        </w:rPr>
        <w:t> </w:t>
      </w:r>
    </w:p>
    <w:p w14:paraId="033EC660" w14:textId="77777777" w:rsidR="00192748" w:rsidRDefault="00192748" w:rsidP="00192748">
      <w:pPr>
        <w:pStyle w:val="paragraph"/>
        <w:numPr>
          <w:ilvl w:val="0"/>
          <w:numId w:val="37"/>
        </w:numPr>
        <w:spacing w:before="0" w:beforeAutospacing="0" w:after="0" w:afterAutospacing="0"/>
        <w:ind w:left="1125" w:firstLine="0"/>
        <w:jc w:val="both"/>
        <w:textAlignment w:val="baseline"/>
        <w:rPr>
          <w:rFonts w:ascii="Calibri" w:hAnsi="Calibri" w:cs="Calibri"/>
          <w:sz w:val="28"/>
          <w:szCs w:val="28"/>
        </w:rPr>
      </w:pPr>
      <w:r>
        <w:rPr>
          <w:rStyle w:val="normaltextrun"/>
          <w:rFonts w:ascii="Calibri" w:hAnsi="Calibri" w:cs="Calibri"/>
          <w:sz w:val="28"/>
          <w:szCs w:val="28"/>
        </w:rPr>
        <w:t>Ensure the comfort of patients.</w:t>
      </w:r>
      <w:r>
        <w:rPr>
          <w:rStyle w:val="eop"/>
          <w:rFonts w:ascii="Calibri" w:hAnsi="Calibri" w:cs="Calibri"/>
          <w:sz w:val="28"/>
          <w:szCs w:val="28"/>
        </w:rPr>
        <w:t> </w:t>
      </w:r>
    </w:p>
    <w:p w14:paraId="1A4D1583" w14:textId="77777777" w:rsidR="00192748" w:rsidRDefault="00192748" w:rsidP="00192748">
      <w:pPr>
        <w:pStyle w:val="paragraph"/>
        <w:numPr>
          <w:ilvl w:val="0"/>
          <w:numId w:val="38"/>
        </w:numPr>
        <w:spacing w:before="0" w:beforeAutospacing="0" w:after="0" w:afterAutospacing="0"/>
        <w:ind w:left="1125" w:firstLine="0"/>
        <w:jc w:val="both"/>
        <w:textAlignment w:val="baseline"/>
        <w:rPr>
          <w:rFonts w:ascii="Calibri" w:hAnsi="Calibri" w:cs="Calibri"/>
          <w:sz w:val="28"/>
          <w:szCs w:val="28"/>
        </w:rPr>
      </w:pPr>
      <w:r>
        <w:rPr>
          <w:rStyle w:val="normaltextrun"/>
          <w:rFonts w:ascii="Calibri" w:hAnsi="Calibri" w:cs="Calibri"/>
          <w:sz w:val="28"/>
          <w:szCs w:val="28"/>
        </w:rPr>
        <w:t>Observe patients’ health by taking their weight, temperature, pulse and breathing. </w:t>
      </w:r>
      <w:r>
        <w:rPr>
          <w:rStyle w:val="eop"/>
          <w:rFonts w:ascii="Calibri" w:hAnsi="Calibri" w:cs="Calibri"/>
          <w:sz w:val="28"/>
          <w:szCs w:val="28"/>
        </w:rPr>
        <w:t> </w:t>
      </w:r>
    </w:p>
    <w:p w14:paraId="1A3F04C2" w14:textId="77777777" w:rsidR="00192748" w:rsidRDefault="00192748" w:rsidP="00192748">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7EA63980" w14:textId="77777777" w:rsidR="00192748" w:rsidRDefault="00192748" w:rsidP="00192748">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In a health centres and GP surgery a Healthcare Assistant may:</w:t>
      </w:r>
      <w:r>
        <w:rPr>
          <w:rStyle w:val="eop"/>
          <w:rFonts w:ascii="Calibri" w:hAnsi="Calibri" w:cs="Calibri"/>
          <w:sz w:val="28"/>
          <w:szCs w:val="28"/>
        </w:rPr>
        <w:t> </w:t>
      </w:r>
    </w:p>
    <w:p w14:paraId="49F8D817" w14:textId="77777777" w:rsidR="00192748" w:rsidRDefault="00192748" w:rsidP="00192748">
      <w:pPr>
        <w:pStyle w:val="paragraph"/>
        <w:numPr>
          <w:ilvl w:val="0"/>
          <w:numId w:val="39"/>
        </w:numPr>
        <w:spacing w:before="0" w:beforeAutospacing="0" w:after="0" w:afterAutospacing="0"/>
        <w:ind w:left="1080" w:firstLine="0"/>
        <w:jc w:val="both"/>
        <w:textAlignment w:val="baseline"/>
        <w:rPr>
          <w:rFonts w:ascii="Calibri" w:hAnsi="Calibri" w:cs="Calibri"/>
          <w:sz w:val="28"/>
          <w:szCs w:val="28"/>
        </w:rPr>
      </w:pPr>
      <w:r>
        <w:rPr>
          <w:rStyle w:val="normaltextrun"/>
          <w:rFonts w:ascii="Calibri" w:hAnsi="Calibri" w:cs="Calibri"/>
          <w:sz w:val="28"/>
          <w:szCs w:val="28"/>
        </w:rPr>
        <w:t>Sterilise the equipment.</w:t>
      </w:r>
      <w:r>
        <w:rPr>
          <w:rStyle w:val="eop"/>
          <w:rFonts w:ascii="Calibri" w:hAnsi="Calibri" w:cs="Calibri"/>
          <w:sz w:val="28"/>
          <w:szCs w:val="28"/>
        </w:rPr>
        <w:t> </w:t>
      </w:r>
    </w:p>
    <w:p w14:paraId="6A86B61B" w14:textId="77777777" w:rsidR="00192748" w:rsidRDefault="00192748" w:rsidP="00192748">
      <w:pPr>
        <w:pStyle w:val="paragraph"/>
        <w:numPr>
          <w:ilvl w:val="0"/>
          <w:numId w:val="40"/>
        </w:numPr>
        <w:spacing w:before="0" w:beforeAutospacing="0" w:after="0" w:afterAutospacing="0"/>
        <w:ind w:left="1080" w:firstLine="0"/>
        <w:jc w:val="both"/>
        <w:textAlignment w:val="baseline"/>
        <w:rPr>
          <w:rFonts w:ascii="Calibri" w:hAnsi="Calibri" w:cs="Calibri"/>
          <w:sz w:val="28"/>
          <w:szCs w:val="28"/>
        </w:rPr>
      </w:pPr>
      <w:r>
        <w:rPr>
          <w:rStyle w:val="normaltextrun"/>
          <w:rFonts w:ascii="Calibri" w:hAnsi="Calibri" w:cs="Calibri"/>
          <w:sz w:val="28"/>
          <w:szCs w:val="28"/>
        </w:rPr>
        <w:t>Perform health examinations.</w:t>
      </w:r>
      <w:r>
        <w:rPr>
          <w:rStyle w:val="eop"/>
          <w:rFonts w:ascii="Calibri" w:hAnsi="Calibri" w:cs="Calibri"/>
          <w:sz w:val="28"/>
          <w:szCs w:val="28"/>
        </w:rPr>
        <w:t> </w:t>
      </w:r>
    </w:p>
    <w:p w14:paraId="4D051C26" w14:textId="77777777" w:rsidR="00192748" w:rsidRDefault="00192748" w:rsidP="00192748">
      <w:pPr>
        <w:pStyle w:val="paragraph"/>
        <w:numPr>
          <w:ilvl w:val="0"/>
          <w:numId w:val="41"/>
        </w:numPr>
        <w:spacing w:before="0" w:beforeAutospacing="0" w:after="0" w:afterAutospacing="0"/>
        <w:ind w:left="1080" w:firstLine="0"/>
        <w:jc w:val="both"/>
        <w:textAlignment w:val="baseline"/>
        <w:rPr>
          <w:rFonts w:ascii="Calibri" w:hAnsi="Calibri" w:cs="Calibri"/>
          <w:sz w:val="28"/>
          <w:szCs w:val="28"/>
        </w:rPr>
      </w:pPr>
      <w:r>
        <w:rPr>
          <w:rStyle w:val="normaltextrun"/>
          <w:rFonts w:ascii="Calibri" w:hAnsi="Calibri" w:cs="Calibri"/>
          <w:sz w:val="28"/>
          <w:szCs w:val="28"/>
        </w:rPr>
        <w:t>Replenish consultation rooms.</w:t>
      </w:r>
      <w:r>
        <w:rPr>
          <w:rStyle w:val="eop"/>
          <w:rFonts w:ascii="Calibri" w:hAnsi="Calibri" w:cs="Calibri"/>
          <w:sz w:val="28"/>
          <w:szCs w:val="28"/>
        </w:rPr>
        <w:t> </w:t>
      </w:r>
    </w:p>
    <w:p w14:paraId="5815BEB0" w14:textId="77777777" w:rsidR="00192748" w:rsidRDefault="00192748" w:rsidP="00192748">
      <w:pPr>
        <w:pStyle w:val="paragraph"/>
        <w:numPr>
          <w:ilvl w:val="0"/>
          <w:numId w:val="42"/>
        </w:numPr>
        <w:spacing w:before="0" w:beforeAutospacing="0" w:after="0" w:afterAutospacing="0"/>
        <w:ind w:left="1080" w:firstLine="0"/>
        <w:jc w:val="both"/>
        <w:textAlignment w:val="baseline"/>
        <w:rPr>
          <w:rFonts w:ascii="Calibri" w:hAnsi="Calibri" w:cs="Calibri"/>
          <w:sz w:val="28"/>
          <w:szCs w:val="28"/>
        </w:rPr>
      </w:pPr>
      <w:r>
        <w:rPr>
          <w:rStyle w:val="normaltextrun"/>
          <w:rFonts w:ascii="Calibri" w:hAnsi="Calibri" w:cs="Calibri"/>
          <w:sz w:val="28"/>
          <w:szCs w:val="28"/>
        </w:rPr>
        <w:t>Handle laboratory samples.</w:t>
      </w:r>
      <w:r>
        <w:rPr>
          <w:rStyle w:val="eop"/>
          <w:rFonts w:ascii="Calibri" w:hAnsi="Calibri" w:cs="Calibri"/>
          <w:sz w:val="28"/>
          <w:szCs w:val="28"/>
        </w:rPr>
        <w:t> </w:t>
      </w:r>
    </w:p>
    <w:p w14:paraId="55413A75" w14:textId="77777777" w:rsidR="00192748" w:rsidRDefault="00192748" w:rsidP="00192748">
      <w:pPr>
        <w:pStyle w:val="paragraph"/>
        <w:numPr>
          <w:ilvl w:val="0"/>
          <w:numId w:val="43"/>
        </w:numPr>
        <w:spacing w:before="0" w:beforeAutospacing="0" w:after="0" w:afterAutospacing="0"/>
        <w:ind w:left="1080" w:firstLine="0"/>
        <w:jc w:val="both"/>
        <w:textAlignment w:val="baseline"/>
        <w:rPr>
          <w:rFonts w:ascii="Calibri" w:hAnsi="Calibri" w:cs="Calibri"/>
          <w:sz w:val="28"/>
          <w:szCs w:val="28"/>
        </w:rPr>
      </w:pPr>
      <w:r>
        <w:rPr>
          <w:rStyle w:val="normaltextrun"/>
          <w:rFonts w:ascii="Calibri" w:hAnsi="Calibri" w:cs="Calibri"/>
          <w:sz w:val="28"/>
          <w:szCs w:val="28"/>
        </w:rPr>
        <w:lastRenderedPageBreak/>
        <w:t>Collect blood samples.</w:t>
      </w:r>
      <w:r>
        <w:rPr>
          <w:rStyle w:val="eop"/>
          <w:rFonts w:ascii="Calibri" w:hAnsi="Calibri" w:cs="Calibri"/>
          <w:sz w:val="28"/>
          <w:szCs w:val="28"/>
        </w:rPr>
        <w:t> </w:t>
      </w:r>
    </w:p>
    <w:p w14:paraId="426C7026" w14:textId="77777777" w:rsidR="00192748" w:rsidRDefault="00192748" w:rsidP="00192748">
      <w:pPr>
        <w:pStyle w:val="paragraph"/>
        <w:numPr>
          <w:ilvl w:val="0"/>
          <w:numId w:val="44"/>
        </w:numPr>
        <w:spacing w:before="0" w:beforeAutospacing="0" w:after="0" w:afterAutospacing="0"/>
        <w:ind w:left="1080" w:firstLine="0"/>
        <w:jc w:val="both"/>
        <w:textAlignment w:val="baseline"/>
        <w:rPr>
          <w:rFonts w:ascii="Calibri" w:hAnsi="Calibri" w:cs="Calibri"/>
          <w:sz w:val="28"/>
          <w:szCs w:val="28"/>
        </w:rPr>
      </w:pPr>
      <w:r>
        <w:rPr>
          <w:rStyle w:val="normaltextrun"/>
          <w:rFonts w:ascii="Calibri" w:hAnsi="Calibri" w:cs="Calibri"/>
          <w:sz w:val="28"/>
          <w:szCs w:val="28"/>
        </w:rPr>
        <w:t>Carry out health education and promotion work. </w:t>
      </w:r>
      <w:r>
        <w:rPr>
          <w:rStyle w:val="eop"/>
          <w:rFonts w:ascii="Calibri" w:hAnsi="Calibri" w:cs="Calibri"/>
          <w:sz w:val="28"/>
          <w:szCs w:val="28"/>
        </w:rPr>
        <w:t> </w:t>
      </w:r>
    </w:p>
    <w:p w14:paraId="55172CE2" w14:textId="77777777" w:rsidR="00192748" w:rsidRDefault="00192748" w:rsidP="00192748">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 </w:t>
      </w:r>
      <w:r>
        <w:rPr>
          <w:rStyle w:val="eop"/>
          <w:rFonts w:ascii="Calibri" w:hAnsi="Calibri" w:cs="Calibri"/>
          <w:sz w:val="28"/>
          <w:szCs w:val="28"/>
        </w:rPr>
        <w:t> </w:t>
      </w:r>
    </w:p>
    <w:p w14:paraId="7521B416" w14:textId="77777777" w:rsidR="00192748" w:rsidRDefault="00192748" w:rsidP="00192748">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A healthcare assistant’s responsibility includes a wide range of clinical, medical, and care-related tasks. An HCA’s duties will vary depending on the individual in need of care and their evolving healthcare requirements.</w:t>
      </w:r>
      <w:r>
        <w:rPr>
          <w:rStyle w:val="eop"/>
          <w:rFonts w:ascii="Calibri" w:hAnsi="Calibri" w:cs="Calibri"/>
          <w:sz w:val="28"/>
          <w:szCs w:val="28"/>
        </w:rPr>
        <w:t> </w:t>
      </w:r>
    </w:p>
    <w:p w14:paraId="3E3A5E4B" w14:textId="581459C1" w:rsidR="008B0B22" w:rsidRPr="00D676C3" w:rsidRDefault="008B0B22" w:rsidP="008B0B22">
      <w:pPr>
        <w:spacing w:after="0" w:line="240" w:lineRule="auto"/>
        <w:jc w:val="both"/>
        <w:rPr>
          <w:rFonts w:ascii="Times New Roman" w:hAnsi="Times New Roman"/>
          <w:sz w:val="22"/>
        </w:rPr>
      </w:pPr>
    </w:p>
    <w:p w14:paraId="4F1C47B0" w14:textId="1D1F9CB1" w:rsidR="0156E134" w:rsidRDefault="0156E134" w:rsidP="0156E134">
      <w:pPr>
        <w:spacing w:after="0" w:line="240" w:lineRule="auto"/>
        <w:jc w:val="both"/>
        <w:rPr>
          <w:sz w:val="22"/>
        </w:rPr>
      </w:pPr>
    </w:p>
    <w:p w14:paraId="3BE9CE70" w14:textId="1F0CC3A2" w:rsidR="48942F29" w:rsidRPr="00192748" w:rsidRDefault="48942F29" w:rsidP="00192748">
      <w:pPr>
        <w:spacing w:after="0" w:line="240" w:lineRule="auto"/>
        <w:jc w:val="both"/>
        <w:rPr>
          <w:sz w:val="22"/>
        </w:rPr>
      </w:pPr>
    </w:p>
    <w:p w14:paraId="4010C35E" w14:textId="6771AE94"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192748">
        <w:rPr>
          <w:color w:val="4471C4"/>
        </w:rPr>
        <w:t>Healthcare Assistants</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757EAF84" w14:textId="2688B4FD" w:rsidR="009C7E52" w:rsidRPr="00D676C3" w:rsidRDefault="009C7E52" w:rsidP="009C7E52">
      <w:pPr>
        <w:spacing w:after="0" w:line="240" w:lineRule="auto"/>
        <w:jc w:val="both"/>
        <w:rPr>
          <w:rFonts w:ascii="Times New Roman" w:hAnsi="Times New Roman"/>
          <w:sz w:val="22"/>
        </w:rPr>
      </w:pPr>
    </w:p>
    <w:p w14:paraId="75146A19" w14:textId="53F60744" w:rsidR="0156E134" w:rsidRDefault="0156E134" w:rsidP="0156E134">
      <w:pPr>
        <w:spacing w:after="0" w:line="240" w:lineRule="auto"/>
        <w:jc w:val="both"/>
        <w:rPr>
          <w:sz w:val="22"/>
        </w:rPr>
      </w:pPr>
    </w:p>
    <w:p w14:paraId="4EC0F965" w14:textId="77777777" w:rsidR="001E02C4" w:rsidRDefault="001E02C4" w:rsidP="001E02C4">
      <w:pPr>
        <w:pStyle w:val="paragraph"/>
        <w:shd w:val="clear" w:color="auto" w:fill="FFFFFF"/>
        <w:spacing w:before="0" w:beforeAutospacing="0" w:after="0" w:afterAutospacing="0"/>
        <w:jc w:val="both"/>
        <w:textAlignment w:val="baseline"/>
        <w:rPr>
          <w:rFonts w:ascii="Segoe UI" w:hAnsi="Segoe UI" w:cs="Segoe UI"/>
          <w:sz w:val="18"/>
          <w:szCs w:val="18"/>
        </w:rPr>
      </w:pPr>
      <w:r w:rsidRPr="001E02C4">
        <w:rPr>
          <w:rStyle w:val="normaltextrun"/>
          <w:rFonts w:ascii="Calibri" w:hAnsi="Calibri" w:cs="Calibri"/>
          <w:b/>
          <w:bCs/>
          <w:color w:val="000000"/>
          <w:sz w:val="28"/>
          <w:szCs w:val="28"/>
        </w:rPr>
        <w:t>Communication</w:t>
      </w:r>
      <w:r>
        <w:rPr>
          <w:rStyle w:val="normaltextrun"/>
          <w:rFonts w:ascii="Calibri" w:hAnsi="Calibri" w:cs="Calibri"/>
          <w:color w:val="000000"/>
          <w:sz w:val="28"/>
          <w:szCs w:val="28"/>
        </w:rPr>
        <w:t>. </w:t>
      </w:r>
      <w:r>
        <w:rPr>
          <w:rStyle w:val="eop"/>
          <w:rFonts w:ascii="Calibri" w:hAnsi="Calibri" w:cs="Calibri"/>
          <w:color w:val="000000"/>
          <w:sz w:val="28"/>
          <w:szCs w:val="28"/>
        </w:rPr>
        <w:t> </w:t>
      </w:r>
    </w:p>
    <w:p w14:paraId="5C2C73C7" w14:textId="77777777" w:rsidR="001E02C4" w:rsidRDefault="001E02C4" w:rsidP="001E02C4">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sz w:val="28"/>
          <w:szCs w:val="28"/>
        </w:rPr>
        <w:t>Effective communication is essential for personal development because it affects how people form bonds with others, handle conflict, and express themselves. Building meaningful connections with people is essential to improving communication skills. According to Maxwell (2010), effective communication entails more than just speaking clearly; it also requires emotional presence, authenticity, and the capacity to build real connections. This demonstrates that communication is a deeper interpersonal self-awareness, which helps the audience feel empowered and in control of their interpersonal growth, and a form of interpersonal self-awareness, which helps the audience feel empowered and in control of their interpersonal growth, and a process that calls for self-awareness and intentionality rather than being merely process that calls for self-awareness and intentionality rather than just being a technical skill.</w:t>
      </w:r>
      <w:r>
        <w:rPr>
          <w:rStyle w:val="eop"/>
          <w:rFonts w:ascii="Calibri" w:hAnsi="Calibri" w:cs="Calibri"/>
          <w:color w:val="000000"/>
          <w:sz w:val="28"/>
          <w:szCs w:val="28"/>
        </w:rPr>
        <w:t> </w:t>
      </w:r>
    </w:p>
    <w:p w14:paraId="30627C33" w14:textId="77777777" w:rsidR="001E02C4" w:rsidRDefault="001E02C4" w:rsidP="001E02C4">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4D438160" w14:textId="77777777" w:rsidR="001E02C4" w:rsidRDefault="001E02C4" w:rsidP="001E02C4">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sz w:val="28"/>
          <w:szCs w:val="28"/>
        </w:rPr>
        <w:t>Strong interpersonal skills enhance daily interactions, which further promotes personal development. Building rapport and trust with others requires expressing gratitude, actively listening, and exhibiting empathy, according to Carnegie (2006). These actions facilitate the development of constructive relationships, lessen miscommunication, and foster an atmosphere that encourages candid dialogue. People are more likely to interact positively when they feel heard and respected, which improves relationships in both the personal and professional spheres.</w:t>
      </w:r>
      <w:r>
        <w:rPr>
          <w:rStyle w:val="eop"/>
          <w:rFonts w:ascii="Calibri" w:hAnsi="Calibri" w:cs="Calibri"/>
          <w:color w:val="000000"/>
          <w:sz w:val="28"/>
          <w:szCs w:val="28"/>
        </w:rPr>
        <w:t> </w:t>
      </w:r>
    </w:p>
    <w:p w14:paraId="31C71957" w14:textId="77777777" w:rsidR="001E02C4" w:rsidRDefault="001E02C4" w:rsidP="001E02C4">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3E23F3CD" w14:textId="77777777" w:rsidR="001E02C4" w:rsidRDefault="001E02C4" w:rsidP="001E02C4">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sz w:val="28"/>
          <w:szCs w:val="28"/>
        </w:rPr>
        <w:t xml:space="preserve">When discussions involve conflict or significant emotional stakes, the value of communication becomes even more apparent. Effective communicators, according to Patterson et al. (2012), maintain composure and establish psychological safety during challenging conversations, enabling </w:t>
      </w:r>
      <w:r>
        <w:rPr>
          <w:rStyle w:val="normaltextrun"/>
          <w:rFonts w:ascii="Calibri" w:hAnsi="Calibri" w:cs="Calibri"/>
          <w:color w:val="000000"/>
          <w:sz w:val="28"/>
          <w:szCs w:val="28"/>
        </w:rPr>
        <w:lastRenderedPageBreak/>
        <w:t>everyone to voice their opinions without worrying about being judged. This strategy encourages problem-solving and keeps disputes from getting worse. Therefore, one of the most important aspects of personal development is the capacity to deal with difficult circumstances in a clear and respectful manner. For instance, if a patient report feeling lightheaded, </w:t>
      </w:r>
      <w:r>
        <w:rPr>
          <w:rStyle w:val="eop"/>
          <w:rFonts w:ascii="Calibri" w:hAnsi="Calibri" w:cs="Calibri"/>
          <w:color w:val="000000"/>
          <w:sz w:val="28"/>
          <w:szCs w:val="28"/>
        </w:rPr>
        <w:t> </w:t>
      </w:r>
    </w:p>
    <w:p w14:paraId="044CC71C" w14:textId="77777777" w:rsidR="001E02C4" w:rsidRDefault="001E02C4" w:rsidP="001E02C4">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107F232A" w14:textId="77777777" w:rsidR="001E02C4" w:rsidRDefault="001E02C4" w:rsidP="001E02C4">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7874B941" w14:textId="77777777" w:rsidR="001E02C4" w:rsidRDefault="001E02C4" w:rsidP="001E02C4">
      <w:pPr>
        <w:pStyle w:val="paragraph"/>
        <w:shd w:val="clear" w:color="auto" w:fill="FFFFFF"/>
        <w:spacing w:before="0" w:beforeAutospacing="0" w:after="0" w:afterAutospacing="0"/>
        <w:jc w:val="both"/>
        <w:textAlignment w:val="baseline"/>
        <w:rPr>
          <w:rFonts w:ascii="Segoe UI" w:hAnsi="Segoe UI" w:cs="Segoe UI"/>
          <w:sz w:val="18"/>
          <w:szCs w:val="18"/>
        </w:rPr>
      </w:pPr>
      <w:r w:rsidRPr="001E02C4">
        <w:rPr>
          <w:rStyle w:val="normaltextrun"/>
          <w:rFonts w:ascii="Calibri" w:hAnsi="Calibri" w:cs="Calibri"/>
          <w:b/>
          <w:bCs/>
          <w:color w:val="000000"/>
          <w:sz w:val="28"/>
          <w:szCs w:val="28"/>
        </w:rPr>
        <w:t>Empathy and compassion</w:t>
      </w:r>
      <w:r>
        <w:rPr>
          <w:rStyle w:val="normaltextrun"/>
          <w:rFonts w:ascii="Calibri" w:hAnsi="Calibri" w:cs="Calibri"/>
          <w:color w:val="000000"/>
          <w:sz w:val="28"/>
          <w:szCs w:val="28"/>
        </w:rPr>
        <w:t>. </w:t>
      </w:r>
      <w:r>
        <w:rPr>
          <w:rStyle w:val="eop"/>
          <w:rFonts w:ascii="Calibri" w:hAnsi="Calibri" w:cs="Calibri"/>
          <w:color w:val="000000"/>
          <w:sz w:val="28"/>
          <w:szCs w:val="28"/>
        </w:rPr>
        <w:t> </w:t>
      </w:r>
    </w:p>
    <w:p w14:paraId="30F3D8E4" w14:textId="77777777" w:rsidR="001E02C4" w:rsidRDefault="001E02C4" w:rsidP="001E02C4">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sz w:val="28"/>
          <w:szCs w:val="28"/>
        </w:rPr>
        <w:t>Since they affect how care is provided and how patients perceive it, empathy and compassion are equally significant. In medical settings, a lot of patients are insecure, afraid, or uncomfortable. Empathic HCAs are better able to comprehend patients' feelings and react accordingly. When an elderly patient with dementia becomes agitated during personal care, for example, a caring HCA may speak calmly, explain each </w:t>
      </w:r>
      <w:proofErr w:type="gramStart"/>
      <w:r>
        <w:rPr>
          <w:rStyle w:val="normaltextrun"/>
          <w:rFonts w:ascii="Calibri" w:hAnsi="Calibri" w:cs="Calibri"/>
          <w:color w:val="000000"/>
          <w:sz w:val="28"/>
          <w:szCs w:val="28"/>
        </w:rPr>
        <w:t>step,  preserve</w:t>
      </w:r>
      <w:proofErr w:type="gramEnd"/>
      <w:r>
        <w:rPr>
          <w:rStyle w:val="normaltextrun"/>
          <w:rFonts w:ascii="Calibri" w:hAnsi="Calibri" w:cs="Calibri"/>
          <w:color w:val="000000"/>
          <w:sz w:val="28"/>
          <w:szCs w:val="28"/>
        </w:rPr>
        <w:t> dignity and trust, thereby reducing distress and improving the safety and effectiveness of care (Rosenberg, 2015; Maxwell, 2010). </w:t>
      </w:r>
      <w:proofErr w:type="gramStart"/>
      <w:r>
        <w:rPr>
          <w:rStyle w:val="normaltextrun"/>
          <w:rFonts w:ascii="Calibri" w:hAnsi="Calibri" w:cs="Calibri"/>
          <w:color w:val="000000"/>
          <w:sz w:val="28"/>
          <w:szCs w:val="28"/>
        </w:rPr>
        <w:t>In order to</w:t>
      </w:r>
      <w:proofErr w:type="gramEnd"/>
      <w:r>
        <w:rPr>
          <w:rStyle w:val="normaltextrun"/>
          <w:rFonts w:ascii="Calibri" w:hAnsi="Calibri" w:cs="Calibri"/>
          <w:color w:val="000000"/>
          <w:sz w:val="28"/>
          <w:szCs w:val="28"/>
        </w:rPr>
        <w:t> preserve dignity and trust, compassion is also essential when helping patients who are distressed by a new diagnosis.</w:t>
      </w:r>
      <w:r>
        <w:rPr>
          <w:rStyle w:val="eop"/>
          <w:rFonts w:ascii="Calibri" w:hAnsi="Calibri" w:cs="Calibri"/>
          <w:color w:val="000000"/>
          <w:sz w:val="28"/>
          <w:szCs w:val="28"/>
        </w:rPr>
        <w:t> </w:t>
      </w:r>
    </w:p>
    <w:p w14:paraId="15D47A6C" w14:textId="77777777" w:rsidR="001E02C4" w:rsidRDefault="001E02C4" w:rsidP="001E02C4">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136941AD" w14:textId="77777777" w:rsidR="001E02C4" w:rsidRDefault="001E02C4" w:rsidP="001E02C4">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26B8DCDC" w14:textId="5F5BC16C" w:rsidR="001E02C4" w:rsidRPr="00DB028C" w:rsidRDefault="001E02C4" w:rsidP="001E02C4">
      <w:pPr>
        <w:pStyle w:val="paragraph"/>
        <w:shd w:val="clear" w:color="auto" w:fill="FFFFFF"/>
        <w:spacing w:before="0" w:beforeAutospacing="0" w:after="0" w:afterAutospacing="0"/>
        <w:jc w:val="both"/>
        <w:textAlignment w:val="baseline"/>
        <w:rPr>
          <w:rFonts w:ascii="Segoe UI" w:hAnsi="Segoe UI" w:cs="Segoe UI"/>
          <w:sz w:val="18"/>
          <w:szCs w:val="18"/>
        </w:rPr>
      </w:pPr>
      <w:r w:rsidRPr="001E02C4">
        <w:rPr>
          <w:rStyle w:val="normaltextrun"/>
          <w:rFonts w:ascii="Calibri" w:hAnsi="Calibri" w:cs="Calibri"/>
          <w:b/>
          <w:bCs/>
          <w:color w:val="000000"/>
          <w:sz w:val="28"/>
          <w:szCs w:val="28"/>
        </w:rPr>
        <w:t>Working safely and following procedure:</w:t>
      </w:r>
      <w:r w:rsidRPr="001E02C4">
        <w:rPr>
          <w:rStyle w:val="eop"/>
          <w:rFonts w:ascii="Calibri" w:hAnsi="Calibri" w:cs="Calibri"/>
          <w:b/>
          <w:bCs/>
          <w:color w:val="000000"/>
          <w:sz w:val="28"/>
          <w:szCs w:val="28"/>
        </w:rPr>
        <w:t> </w:t>
      </w:r>
    </w:p>
    <w:p w14:paraId="1CFDA63C" w14:textId="77777777" w:rsidR="001E02C4" w:rsidRDefault="001E02C4" w:rsidP="001E02C4">
      <w:pPr>
        <w:pStyle w:val="paragraph"/>
        <w:shd w:val="clear" w:color="auto" w:fill="FFFFFF"/>
        <w:spacing w:before="0" w:beforeAutospacing="0" w:after="0" w:afterAutospacing="0"/>
        <w:jc w:val="both"/>
        <w:textAlignment w:val="baseline"/>
        <w:rPr>
          <w:rStyle w:val="eop"/>
          <w:rFonts w:ascii="Calibri" w:hAnsi="Calibri" w:cs="Calibri"/>
          <w:color w:val="000000"/>
          <w:sz w:val="28"/>
          <w:szCs w:val="28"/>
        </w:rPr>
      </w:pPr>
      <w:r>
        <w:rPr>
          <w:rStyle w:val="normaltextrun"/>
          <w:rFonts w:ascii="Calibri" w:hAnsi="Calibri" w:cs="Calibri"/>
          <w:color w:val="000000"/>
          <w:sz w:val="28"/>
          <w:szCs w:val="28"/>
        </w:rPr>
        <w:t>It is essential to operate safely and adhere to protocols </w:t>
      </w:r>
      <w:proofErr w:type="gramStart"/>
      <w:r>
        <w:rPr>
          <w:rStyle w:val="normaltextrun"/>
          <w:rFonts w:ascii="Calibri" w:hAnsi="Calibri" w:cs="Calibri"/>
          <w:color w:val="000000"/>
          <w:sz w:val="28"/>
          <w:szCs w:val="28"/>
        </w:rPr>
        <w:t>in order to</w:t>
      </w:r>
      <w:proofErr w:type="gramEnd"/>
      <w:r>
        <w:rPr>
          <w:rStyle w:val="normaltextrun"/>
          <w:rFonts w:ascii="Calibri" w:hAnsi="Calibri" w:cs="Calibri"/>
          <w:color w:val="000000"/>
          <w:sz w:val="28"/>
          <w:szCs w:val="28"/>
        </w:rPr>
        <w:t> safeguard patients and medical personnel. To ensure safe practice, HCAs must follow care plans, appropriate moving and handling procedures, and infection control guidelines. For instance, using the proper techniques to help a patient with limited mobility move from bed to a wheelchair lowers the risk of falls and injuries to both the patient and the staff member. </w:t>
      </w:r>
      <w:proofErr w:type="gramStart"/>
      <w:r>
        <w:rPr>
          <w:rStyle w:val="normaltextrun"/>
          <w:rFonts w:ascii="Calibri" w:hAnsi="Calibri" w:cs="Calibri"/>
          <w:color w:val="000000"/>
          <w:sz w:val="28"/>
          <w:szCs w:val="28"/>
        </w:rPr>
        <w:t>Similar to</w:t>
      </w:r>
      <w:proofErr w:type="gramEnd"/>
      <w:r>
        <w:rPr>
          <w:rStyle w:val="normaltextrun"/>
          <w:rFonts w:ascii="Calibri" w:hAnsi="Calibri" w:cs="Calibri"/>
          <w:color w:val="000000"/>
          <w:sz w:val="28"/>
          <w:szCs w:val="28"/>
        </w:rPr>
        <w:t> this, adhering to stringent hygiene guidelines when changing dressings aids in preventing the spread of infections, which is crucial for patient populations that are already at risk (Patterson et al., 2012).</w:t>
      </w:r>
      <w:r>
        <w:rPr>
          <w:rStyle w:val="eop"/>
          <w:rFonts w:ascii="Calibri" w:hAnsi="Calibri" w:cs="Calibri"/>
          <w:color w:val="000000"/>
          <w:sz w:val="28"/>
          <w:szCs w:val="28"/>
        </w:rPr>
        <w:t> </w:t>
      </w:r>
    </w:p>
    <w:p w14:paraId="29F3F769" w14:textId="77777777" w:rsidR="00DB028C" w:rsidRDefault="00DB028C" w:rsidP="00DB028C">
      <w:pPr>
        <w:pStyle w:val="paragraph"/>
        <w:spacing w:before="0" w:beforeAutospacing="0" w:after="0" w:afterAutospacing="0"/>
        <w:jc w:val="both"/>
        <w:textAlignment w:val="baseline"/>
        <w:rPr>
          <w:rStyle w:val="normaltextrun"/>
          <w:rFonts w:ascii="Calibri" w:hAnsi="Calibri" w:cs="Calibri"/>
          <w:sz w:val="28"/>
          <w:szCs w:val="28"/>
        </w:rPr>
      </w:pPr>
    </w:p>
    <w:p w14:paraId="38A0D4B6" w14:textId="280D86AA" w:rsidR="00DB028C" w:rsidRDefault="00DB028C" w:rsidP="00DB028C">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Enhancing the skills of healthcare assistants (HCAs) requires a multifaceted approach focused on education, role clarity, and supportive work environments. The implementation of development programmes specifically designed for HCAs has demonstrated positive effects on both their professional roles and patient care, though these impacts may be limited in scope. Incorporating qualitative feedback and thematic analysis into these programmes can refine their content and delivery, ensuring alignment with clinical requirements and the dynamics of multidisciplinary teams. </w:t>
      </w:r>
      <w:r>
        <w:rPr>
          <w:rStyle w:val="eop"/>
          <w:rFonts w:ascii="Calibri" w:hAnsi="Calibri" w:cs="Calibri"/>
          <w:sz w:val="28"/>
          <w:szCs w:val="28"/>
        </w:rPr>
        <w:t> </w:t>
      </w:r>
    </w:p>
    <w:p w14:paraId="2CAEA1EC" w14:textId="59175B89" w:rsidR="002370CE" w:rsidRPr="002976D4" w:rsidRDefault="1F09BC6E" w:rsidP="0CF501EC">
      <w:pPr>
        <w:pStyle w:val="Heading2"/>
        <w:rPr>
          <w:color w:val="4472C4" w:themeColor="accent1"/>
        </w:rPr>
      </w:pPr>
      <w:bookmarkStart w:id="4" w:name="_Toc992114325"/>
      <w:r w:rsidRPr="0CF501EC">
        <w:rPr>
          <w:color w:val="4471C4"/>
        </w:rPr>
        <w:lastRenderedPageBreak/>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4"/>
      <w:r w:rsidR="002C2985">
        <w:rPr>
          <w:color w:val="4471C4"/>
        </w:rPr>
        <w:t>Healthcare Assistants</w:t>
      </w:r>
    </w:p>
    <w:p w14:paraId="01C49510" w14:textId="0FAC5FAF" w:rsidR="002370CE" w:rsidRDefault="0C5D0C5C" w:rsidP="0156E134">
      <w:pPr>
        <w:pStyle w:val="Heading2"/>
        <w:rPr>
          <w:color w:val="4471C4"/>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2C2985">
        <w:rPr>
          <w:color w:val="4471C4"/>
        </w:rPr>
        <w:t>Healthcare Assistants</w:t>
      </w:r>
    </w:p>
    <w:p w14:paraId="568755ED" w14:textId="77777777" w:rsidR="00EC34A9" w:rsidRDefault="00EC34A9" w:rsidP="00EC34A9">
      <w:pPr>
        <w:pStyle w:val="paragraph"/>
        <w:spacing w:before="0" w:beforeAutospacing="0" w:after="0" w:afterAutospacing="0"/>
        <w:jc w:val="both"/>
        <w:textAlignment w:val="baseline"/>
        <w:rPr>
          <w:rStyle w:val="normaltextrun"/>
          <w:rFonts w:ascii="Calibri" w:hAnsi="Calibri" w:cs="Calibri"/>
          <w:sz w:val="28"/>
          <w:szCs w:val="28"/>
        </w:rPr>
      </w:pPr>
    </w:p>
    <w:p w14:paraId="4FC90AF1" w14:textId="3ACE28B8" w:rsidR="00EC34A9" w:rsidRDefault="00EC34A9" w:rsidP="00EC34A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Self-directed learning (SDL) supported by mobile training systems can improve HCAs’ confidence and competence in clinical tasks. When facilitated by clinical educators and skills centres, SDL enables engagement with evidence-based practice checklists and peer-to-peer learning. This approach assists managers in monitoring core competencies and promotes a culture of continuous professional development. Leadership commitment is essential to prioriti</w:t>
      </w:r>
      <w:r w:rsidR="00A06D3F">
        <w:rPr>
          <w:rStyle w:val="normaltextrun"/>
          <w:rFonts w:ascii="Calibri" w:hAnsi="Calibri" w:cs="Calibri"/>
          <w:sz w:val="28"/>
          <w:szCs w:val="28"/>
        </w:rPr>
        <w:t>s</w:t>
      </w:r>
      <w:r>
        <w:rPr>
          <w:rStyle w:val="normaltextrun"/>
          <w:rFonts w:ascii="Calibri" w:hAnsi="Calibri" w:cs="Calibri"/>
          <w:sz w:val="28"/>
          <w:szCs w:val="28"/>
        </w:rPr>
        <w:t>e and sustain these educational initiatives. </w:t>
      </w:r>
      <w:r>
        <w:rPr>
          <w:rStyle w:val="eop"/>
          <w:rFonts w:ascii="Calibri" w:hAnsi="Calibri" w:cs="Calibri"/>
          <w:sz w:val="28"/>
          <w:szCs w:val="28"/>
        </w:rPr>
        <w:t> </w:t>
      </w:r>
    </w:p>
    <w:p w14:paraId="7E7A4439" w14:textId="77777777" w:rsidR="00EC34A9" w:rsidRDefault="00EC34A9" w:rsidP="00EC34A9">
      <w:pPr>
        <w:pStyle w:val="paragraph"/>
        <w:spacing w:before="0" w:beforeAutospacing="0" w:after="0" w:afterAutospacing="0"/>
        <w:jc w:val="both"/>
        <w:textAlignment w:val="baseline"/>
        <w:rPr>
          <w:rStyle w:val="normaltextrun"/>
          <w:rFonts w:ascii="Calibri" w:hAnsi="Calibri" w:cs="Calibri"/>
          <w:sz w:val="28"/>
          <w:szCs w:val="28"/>
        </w:rPr>
      </w:pPr>
    </w:p>
    <w:p w14:paraId="6EB5A048" w14:textId="4FBEC1F3" w:rsidR="00EC34A9" w:rsidRDefault="00EC34A9" w:rsidP="00EC34A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Defining the scope of practice and role boundaries for health assistants is also essential. The establishment of clear guidelines, competencies, and standardi</w:t>
      </w:r>
      <w:r w:rsidR="00A06D3F">
        <w:rPr>
          <w:rStyle w:val="normaltextrun"/>
          <w:rFonts w:ascii="Calibri" w:hAnsi="Calibri" w:cs="Calibri"/>
          <w:sz w:val="28"/>
          <w:szCs w:val="28"/>
        </w:rPr>
        <w:t>s</w:t>
      </w:r>
      <w:r>
        <w:rPr>
          <w:rStyle w:val="normaltextrun"/>
          <w:rFonts w:ascii="Calibri" w:hAnsi="Calibri" w:cs="Calibri"/>
          <w:sz w:val="28"/>
          <w:szCs w:val="28"/>
        </w:rPr>
        <w:t>ed educational pathways can enhance role recognition and strengthen professional identity. Involving HCAs in decisions regarding their scope of practice may further optimi</w:t>
      </w:r>
      <w:r w:rsidR="00A06D3F">
        <w:rPr>
          <w:rStyle w:val="normaltextrun"/>
          <w:rFonts w:ascii="Calibri" w:hAnsi="Calibri" w:cs="Calibri"/>
          <w:sz w:val="28"/>
          <w:szCs w:val="28"/>
        </w:rPr>
        <w:t>s</w:t>
      </w:r>
      <w:r>
        <w:rPr>
          <w:rStyle w:val="normaltextrun"/>
          <w:rFonts w:ascii="Calibri" w:hAnsi="Calibri" w:cs="Calibri"/>
          <w:sz w:val="28"/>
          <w:szCs w:val="28"/>
        </w:rPr>
        <w:t>e their effectiveness and impact on patient care. </w:t>
      </w:r>
      <w:r>
        <w:rPr>
          <w:rStyle w:val="eop"/>
          <w:rFonts w:ascii="Calibri" w:hAnsi="Calibri" w:cs="Calibri"/>
          <w:sz w:val="28"/>
          <w:szCs w:val="28"/>
        </w:rPr>
        <w:t> </w:t>
      </w:r>
    </w:p>
    <w:p w14:paraId="70313F27" w14:textId="77777777" w:rsidR="00EC34A9" w:rsidRDefault="00EC34A9" w:rsidP="00EC34A9">
      <w:pPr>
        <w:pStyle w:val="paragraph"/>
        <w:spacing w:before="0" w:beforeAutospacing="0" w:after="0" w:afterAutospacing="0"/>
        <w:jc w:val="both"/>
        <w:textAlignment w:val="baseline"/>
        <w:rPr>
          <w:rStyle w:val="normaltextrun"/>
          <w:rFonts w:ascii="Calibri" w:hAnsi="Calibri" w:cs="Calibri"/>
          <w:sz w:val="28"/>
          <w:szCs w:val="28"/>
        </w:rPr>
      </w:pPr>
    </w:p>
    <w:p w14:paraId="451778F8" w14:textId="77777777" w:rsidR="00D37CCC" w:rsidRDefault="00EC34A9" w:rsidP="00EC34A9">
      <w:pPr>
        <w:pStyle w:val="paragraph"/>
        <w:spacing w:before="0" w:beforeAutospacing="0" w:after="0" w:afterAutospacing="0"/>
        <w:jc w:val="both"/>
        <w:textAlignment w:val="baseline"/>
        <w:rPr>
          <w:rStyle w:val="eop"/>
          <w:rFonts w:ascii="Calibri" w:hAnsi="Calibri" w:cs="Calibri"/>
          <w:sz w:val="28"/>
          <w:szCs w:val="28"/>
        </w:rPr>
      </w:pPr>
      <w:r>
        <w:rPr>
          <w:rStyle w:val="normaltextrun"/>
          <w:rFonts w:ascii="Calibri" w:hAnsi="Calibri" w:cs="Calibri"/>
          <w:sz w:val="28"/>
          <w:szCs w:val="28"/>
        </w:rPr>
        <w:t>Retention and development strategies encompass competency-based training, interprofessional education, and ongoing professional development to address skill gaps and reduce turnover. Establishing career pathways, supporting work-life balance, and cultivating a culture of recognition contribute to workforce stability and skill advancement. Collaboration with educational institutions ensures that training aligns with healthcare system requirements, thereby supporting a resilient workforce. </w:t>
      </w:r>
      <w:r>
        <w:rPr>
          <w:rStyle w:val="eop"/>
          <w:rFonts w:ascii="Calibri" w:hAnsi="Calibri" w:cs="Calibri"/>
          <w:sz w:val="28"/>
          <w:szCs w:val="28"/>
        </w:rPr>
        <w:t> </w:t>
      </w:r>
    </w:p>
    <w:p w14:paraId="04FB042E" w14:textId="77777777" w:rsidR="00D37CCC" w:rsidRDefault="00D37CCC" w:rsidP="00EC34A9">
      <w:pPr>
        <w:pStyle w:val="paragraph"/>
        <w:spacing w:before="0" w:beforeAutospacing="0" w:after="0" w:afterAutospacing="0"/>
        <w:jc w:val="both"/>
        <w:textAlignment w:val="baseline"/>
        <w:rPr>
          <w:rStyle w:val="eop"/>
          <w:rFonts w:ascii="Calibri" w:hAnsi="Calibri" w:cs="Calibri"/>
          <w:sz w:val="28"/>
          <w:szCs w:val="28"/>
        </w:rPr>
      </w:pPr>
    </w:p>
    <w:p w14:paraId="5DBC008E" w14:textId="5F3A09D6" w:rsidR="00D37CCC" w:rsidRPr="003A4B4E" w:rsidRDefault="00D37CCC" w:rsidP="00EC34A9">
      <w:pPr>
        <w:pStyle w:val="paragraph"/>
        <w:spacing w:before="0" w:beforeAutospacing="0" w:after="0" w:afterAutospacing="0"/>
        <w:jc w:val="both"/>
        <w:textAlignment w:val="baseline"/>
        <w:rPr>
          <w:rStyle w:val="eop"/>
          <w:rFonts w:ascii="Calibri" w:hAnsi="Calibri" w:cs="Calibri"/>
          <w:b/>
          <w:bCs/>
          <w:sz w:val="28"/>
          <w:szCs w:val="28"/>
        </w:rPr>
      </w:pPr>
      <w:r w:rsidRPr="003A4B4E">
        <w:rPr>
          <w:rStyle w:val="eop"/>
          <w:rFonts w:ascii="Calibri" w:hAnsi="Calibri" w:cs="Calibri"/>
          <w:b/>
          <w:bCs/>
          <w:sz w:val="28"/>
          <w:szCs w:val="28"/>
        </w:rPr>
        <w:t xml:space="preserve">Strategies to </w:t>
      </w:r>
      <w:r w:rsidR="003A4B4E">
        <w:rPr>
          <w:rStyle w:val="eop"/>
          <w:rFonts w:ascii="Calibri" w:hAnsi="Calibri" w:cs="Calibri"/>
          <w:b/>
          <w:bCs/>
          <w:sz w:val="28"/>
          <w:szCs w:val="28"/>
        </w:rPr>
        <w:t>I</w:t>
      </w:r>
      <w:r w:rsidRPr="003A4B4E">
        <w:rPr>
          <w:rStyle w:val="eop"/>
          <w:rFonts w:ascii="Calibri" w:hAnsi="Calibri" w:cs="Calibri"/>
          <w:b/>
          <w:bCs/>
          <w:sz w:val="28"/>
          <w:szCs w:val="28"/>
        </w:rPr>
        <w:t>mprove communication.</w:t>
      </w:r>
    </w:p>
    <w:p w14:paraId="105C4428" w14:textId="1028042E" w:rsidR="00D37CCC" w:rsidRDefault="00D37CCC" w:rsidP="00EC34A9">
      <w:pPr>
        <w:pStyle w:val="paragraph"/>
        <w:spacing w:before="0" w:beforeAutospacing="0" w:after="0" w:afterAutospacing="0"/>
        <w:jc w:val="both"/>
        <w:textAlignment w:val="baseline"/>
        <w:rPr>
          <w:rStyle w:val="eop"/>
          <w:rFonts w:ascii="Calibri" w:hAnsi="Calibri" w:cs="Calibri"/>
          <w:sz w:val="28"/>
          <w:szCs w:val="28"/>
        </w:rPr>
      </w:pPr>
      <w:r>
        <w:rPr>
          <w:rStyle w:val="eop"/>
          <w:rFonts w:ascii="Calibri" w:hAnsi="Calibri" w:cs="Calibri"/>
          <w:sz w:val="28"/>
          <w:szCs w:val="28"/>
        </w:rPr>
        <w:t>Active listening practices: Fully focusing on patients or colleagues, paraphrasing and confirming understanding. This reduces misunderstanding and builds trust.</w:t>
      </w:r>
    </w:p>
    <w:p w14:paraId="6F9A1B03" w14:textId="77777777" w:rsidR="00D37CCC" w:rsidRDefault="00D37CCC" w:rsidP="00EC34A9">
      <w:pPr>
        <w:pStyle w:val="paragraph"/>
        <w:spacing w:before="0" w:beforeAutospacing="0" w:after="0" w:afterAutospacing="0"/>
        <w:jc w:val="both"/>
        <w:textAlignment w:val="baseline"/>
        <w:rPr>
          <w:rStyle w:val="eop"/>
          <w:rFonts w:ascii="Calibri" w:hAnsi="Calibri" w:cs="Calibri"/>
          <w:sz w:val="28"/>
          <w:szCs w:val="28"/>
        </w:rPr>
      </w:pPr>
    </w:p>
    <w:p w14:paraId="6C36FFB7" w14:textId="638C5D32" w:rsidR="000D4357" w:rsidRDefault="000D4357" w:rsidP="00EC34A9">
      <w:pPr>
        <w:pStyle w:val="paragraph"/>
        <w:spacing w:before="0" w:beforeAutospacing="0" w:after="0" w:afterAutospacing="0"/>
        <w:jc w:val="both"/>
        <w:textAlignment w:val="baseline"/>
        <w:rPr>
          <w:rStyle w:val="eop"/>
          <w:rFonts w:ascii="Calibri" w:hAnsi="Calibri" w:cs="Calibri"/>
          <w:sz w:val="28"/>
          <w:szCs w:val="28"/>
        </w:rPr>
      </w:pPr>
      <w:r>
        <w:rPr>
          <w:rStyle w:val="eop"/>
          <w:rFonts w:ascii="Calibri" w:hAnsi="Calibri" w:cs="Calibri"/>
          <w:sz w:val="28"/>
          <w:szCs w:val="28"/>
        </w:rPr>
        <w:t>Role-Playing Scenarios: Practising explanations and reporting in simulated situations builds confidence and improves clarity in real</w:t>
      </w:r>
      <w:r w:rsidR="003A4B4E">
        <w:rPr>
          <w:rStyle w:val="eop"/>
          <w:rFonts w:ascii="Calibri" w:hAnsi="Calibri" w:cs="Calibri"/>
          <w:sz w:val="28"/>
          <w:szCs w:val="28"/>
        </w:rPr>
        <w:t>-</w:t>
      </w:r>
      <w:r>
        <w:rPr>
          <w:rStyle w:val="eop"/>
          <w:rFonts w:ascii="Calibri" w:hAnsi="Calibri" w:cs="Calibri"/>
          <w:sz w:val="28"/>
          <w:szCs w:val="28"/>
        </w:rPr>
        <w:t xml:space="preserve">life interactions. </w:t>
      </w:r>
    </w:p>
    <w:p w14:paraId="2364B4C7" w14:textId="77777777" w:rsidR="003A4B4E" w:rsidRDefault="003A4B4E" w:rsidP="00EC34A9">
      <w:pPr>
        <w:pStyle w:val="paragraph"/>
        <w:spacing w:before="0" w:beforeAutospacing="0" w:after="0" w:afterAutospacing="0"/>
        <w:jc w:val="both"/>
        <w:textAlignment w:val="baseline"/>
        <w:rPr>
          <w:rStyle w:val="eop"/>
          <w:rFonts w:ascii="Calibri" w:hAnsi="Calibri" w:cs="Calibri"/>
          <w:sz w:val="28"/>
          <w:szCs w:val="28"/>
        </w:rPr>
      </w:pPr>
    </w:p>
    <w:p w14:paraId="3CC24907" w14:textId="2AD39FCC" w:rsidR="003A4B4E" w:rsidRDefault="003A4B4E" w:rsidP="00EC34A9">
      <w:pPr>
        <w:pStyle w:val="paragraph"/>
        <w:spacing w:before="0" w:beforeAutospacing="0" w:after="0" w:afterAutospacing="0"/>
        <w:jc w:val="both"/>
        <w:textAlignment w:val="baseline"/>
        <w:rPr>
          <w:rStyle w:val="eop"/>
          <w:rFonts w:ascii="Calibri" w:hAnsi="Calibri" w:cs="Calibri"/>
          <w:sz w:val="28"/>
          <w:szCs w:val="28"/>
        </w:rPr>
      </w:pPr>
      <w:r>
        <w:rPr>
          <w:rStyle w:val="eop"/>
          <w:rFonts w:ascii="Calibri" w:hAnsi="Calibri" w:cs="Calibri"/>
          <w:sz w:val="28"/>
          <w:szCs w:val="28"/>
        </w:rPr>
        <w:t>Feedback and Reflection: Seeking feedback from supervisors and reflecting on communication effectiveness increases self-awareness and professional growth.</w:t>
      </w:r>
    </w:p>
    <w:p w14:paraId="1104C59D" w14:textId="77777777" w:rsidR="003A4B4E" w:rsidRDefault="003A4B4E" w:rsidP="00EC34A9">
      <w:pPr>
        <w:pStyle w:val="paragraph"/>
        <w:spacing w:before="0" w:beforeAutospacing="0" w:after="0" w:afterAutospacing="0"/>
        <w:jc w:val="both"/>
        <w:textAlignment w:val="baseline"/>
        <w:rPr>
          <w:rStyle w:val="eop"/>
          <w:rFonts w:ascii="Calibri" w:hAnsi="Calibri" w:cs="Calibri"/>
          <w:sz w:val="28"/>
          <w:szCs w:val="28"/>
        </w:rPr>
      </w:pPr>
    </w:p>
    <w:p w14:paraId="341DFD62" w14:textId="6B70F43A" w:rsidR="003A4B4E" w:rsidRDefault="003A4B4E" w:rsidP="00EC34A9">
      <w:pPr>
        <w:pStyle w:val="paragraph"/>
        <w:spacing w:before="0" w:beforeAutospacing="0" w:after="0" w:afterAutospacing="0"/>
        <w:jc w:val="both"/>
        <w:textAlignment w:val="baseline"/>
        <w:rPr>
          <w:rStyle w:val="eop"/>
          <w:rFonts w:ascii="Calibri" w:hAnsi="Calibri" w:cs="Calibri"/>
          <w:sz w:val="28"/>
          <w:szCs w:val="28"/>
        </w:rPr>
      </w:pPr>
      <w:r w:rsidRPr="008B7D21">
        <w:rPr>
          <w:rStyle w:val="eop"/>
          <w:rFonts w:ascii="Calibri" w:hAnsi="Calibri" w:cs="Calibri"/>
          <w:b/>
          <w:bCs/>
          <w:sz w:val="28"/>
          <w:szCs w:val="28"/>
        </w:rPr>
        <w:t>Strategies to Improve Empathy and Compassion</w:t>
      </w:r>
      <w:r>
        <w:rPr>
          <w:rStyle w:val="eop"/>
          <w:rFonts w:ascii="Calibri" w:hAnsi="Calibri" w:cs="Calibri"/>
          <w:sz w:val="28"/>
          <w:szCs w:val="28"/>
        </w:rPr>
        <w:t>:</w:t>
      </w:r>
    </w:p>
    <w:p w14:paraId="76544D46" w14:textId="69BF1304" w:rsidR="003A4B4E" w:rsidRDefault="003A4B4E" w:rsidP="00EC34A9">
      <w:pPr>
        <w:pStyle w:val="paragraph"/>
        <w:spacing w:before="0" w:beforeAutospacing="0" w:after="0" w:afterAutospacing="0"/>
        <w:jc w:val="both"/>
        <w:textAlignment w:val="baseline"/>
        <w:rPr>
          <w:rStyle w:val="eop"/>
          <w:rFonts w:ascii="Calibri" w:hAnsi="Calibri" w:cs="Calibri"/>
          <w:sz w:val="28"/>
          <w:szCs w:val="28"/>
        </w:rPr>
      </w:pPr>
      <w:r>
        <w:rPr>
          <w:rStyle w:val="eop"/>
          <w:rFonts w:ascii="Calibri" w:hAnsi="Calibri" w:cs="Calibri"/>
          <w:sz w:val="28"/>
          <w:szCs w:val="28"/>
        </w:rPr>
        <w:t>Perspective-Taking Exercise: Considering situations from the patient’s viewpoint enhances emotional understanding and sensitivity.</w:t>
      </w:r>
    </w:p>
    <w:p w14:paraId="35D72FC0" w14:textId="77777777" w:rsidR="003A4B4E" w:rsidRDefault="003A4B4E" w:rsidP="00EC34A9">
      <w:pPr>
        <w:pStyle w:val="paragraph"/>
        <w:spacing w:before="0" w:beforeAutospacing="0" w:after="0" w:afterAutospacing="0"/>
        <w:jc w:val="both"/>
        <w:textAlignment w:val="baseline"/>
        <w:rPr>
          <w:rStyle w:val="eop"/>
          <w:rFonts w:ascii="Calibri" w:hAnsi="Calibri" w:cs="Calibri"/>
          <w:sz w:val="28"/>
          <w:szCs w:val="28"/>
        </w:rPr>
      </w:pPr>
    </w:p>
    <w:p w14:paraId="5983738C" w14:textId="1C024822" w:rsidR="003A4B4E" w:rsidRDefault="003A4B4E" w:rsidP="00EC34A9">
      <w:pPr>
        <w:pStyle w:val="paragraph"/>
        <w:spacing w:before="0" w:beforeAutospacing="0" w:after="0" w:afterAutospacing="0"/>
        <w:jc w:val="both"/>
        <w:textAlignment w:val="baseline"/>
        <w:rPr>
          <w:rStyle w:val="eop"/>
          <w:rFonts w:ascii="Calibri" w:hAnsi="Calibri" w:cs="Calibri"/>
          <w:sz w:val="28"/>
          <w:szCs w:val="28"/>
        </w:rPr>
      </w:pPr>
      <w:r>
        <w:rPr>
          <w:rStyle w:val="eop"/>
          <w:rFonts w:ascii="Calibri" w:hAnsi="Calibri" w:cs="Calibri"/>
          <w:sz w:val="28"/>
          <w:szCs w:val="28"/>
        </w:rPr>
        <w:lastRenderedPageBreak/>
        <w:t>Mindfulness and Reflection: Practising mindfulness reduces stress, increases patience and allows HCAs to respond calmly in challenging situations.</w:t>
      </w:r>
    </w:p>
    <w:p w14:paraId="7D63D365" w14:textId="77777777" w:rsidR="003A4B4E" w:rsidRDefault="003A4B4E" w:rsidP="00EC34A9">
      <w:pPr>
        <w:pStyle w:val="paragraph"/>
        <w:spacing w:before="0" w:beforeAutospacing="0" w:after="0" w:afterAutospacing="0"/>
        <w:jc w:val="both"/>
        <w:textAlignment w:val="baseline"/>
        <w:rPr>
          <w:rStyle w:val="eop"/>
          <w:rFonts w:ascii="Calibri" w:hAnsi="Calibri" w:cs="Calibri"/>
          <w:sz w:val="28"/>
          <w:szCs w:val="28"/>
        </w:rPr>
      </w:pPr>
    </w:p>
    <w:p w14:paraId="33CF110C" w14:textId="4916B0C7" w:rsidR="003A4B4E" w:rsidRDefault="003A4B4E" w:rsidP="00EC34A9">
      <w:pPr>
        <w:pStyle w:val="paragraph"/>
        <w:spacing w:before="0" w:beforeAutospacing="0" w:after="0" w:afterAutospacing="0"/>
        <w:jc w:val="both"/>
        <w:textAlignment w:val="baseline"/>
        <w:rPr>
          <w:rStyle w:val="eop"/>
          <w:rFonts w:ascii="Calibri" w:hAnsi="Calibri" w:cs="Calibri"/>
          <w:sz w:val="28"/>
          <w:szCs w:val="28"/>
        </w:rPr>
      </w:pPr>
      <w:r>
        <w:rPr>
          <w:rStyle w:val="eop"/>
          <w:rFonts w:ascii="Calibri" w:hAnsi="Calibri" w:cs="Calibri"/>
          <w:sz w:val="28"/>
          <w:szCs w:val="28"/>
        </w:rPr>
        <w:t>Volunteering or Exposure to Diverse Patient Group: Working with different patient populations broadens understanding and encourages tailored compassionate care.</w:t>
      </w:r>
    </w:p>
    <w:p w14:paraId="43338681" w14:textId="77777777" w:rsidR="003A4B4E" w:rsidRDefault="003A4B4E" w:rsidP="00EC34A9">
      <w:pPr>
        <w:pStyle w:val="paragraph"/>
        <w:spacing w:before="0" w:beforeAutospacing="0" w:after="0" w:afterAutospacing="0"/>
        <w:jc w:val="both"/>
        <w:textAlignment w:val="baseline"/>
        <w:rPr>
          <w:rStyle w:val="eop"/>
          <w:rFonts w:ascii="Calibri" w:hAnsi="Calibri" w:cs="Calibri"/>
          <w:sz w:val="28"/>
          <w:szCs w:val="28"/>
        </w:rPr>
      </w:pPr>
    </w:p>
    <w:p w14:paraId="049E709A" w14:textId="782B5BD4" w:rsidR="003A4B4E" w:rsidRPr="008B7D21" w:rsidRDefault="003A4B4E" w:rsidP="00EC34A9">
      <w:pPr>
        <w:pStyle w:val="paragraph"/>
        <w:spacing w:before="0" w:beforeAutospacing="0" w:after="0" w:afterAutospacing="0"/>
        <w:jc w:val="both"/>
        <w:textAlignment w:val="baseline"/>
        <w:rPr>
          <w:rStyle w:val="eop"/>
          <w:rFonts w:ascii="Calibri" w:hAnsi="Calibri" w:cs="Calibri"/>
          <w:b/>
          <w:bCs/>
          <w:sz w:val="28"/>
          <w:szCs w:val="28"/>
        </w:rPr>
      </w:pPr>
      <w:r w:rsidRPr="008B7D21">
        <w:rPr>
          <w:rStyle w:val="eop"/>
          <w:rFonts w:ascii="Calibri" w:hAnsi="Calibri" w:cs="Calibri"/>
          <w:b/>
          <w:bCs/>
          <w:sz w:val="28"/>
          <w:szCs w:val="28"/>
        </w:rPr>
        <w:t xml:space="preserve">Strategy to Improve Safe Practice: </w:t>
      </w:r>
    </w:p>
    <w:p w14:paraId="3B10EA09" w14:textId="5C148901" w:rsidR="00B650D9" w:rsidRDefault="00B650D9" w:rsidP="00EC34A9">
      <w:pPr>
        <w:pStyle w:val="paragraph"/>
        <w:spacing w:before="0" w:beforeAutospacing="0" w:after="0" w:afterAutospacing="0"/>
        <w:jc w:val="both"/>
        <w:textAlignment w:val="baseline"/>
        <w:rPr>
          <w:rStyle w:val="eop"/>
          <w:rFonts w:ascii="Calibri" w:hAnsi="Calibri" w:cs="Calibri"/>
          <w:sz w:val="28"/>
          <w:szCs w:val="28"/>
        </w:rPr>
      </w:pPr>
      <w:r>
        <w:rPr>
          <w:rStyle w:val="eop"/>
          <w:rFonts w:ascii="Calibri" w:hAnsi="Calibri" w:cs="Calibri"/>
          <w:sz w:val="28"/>
          <w:szCs w:val="28"/>
        </w:rPr>
        <w:t>Training and Certification Program: Attending courses on infection control and patient safety reinforces knowledge and reduces risk.</w:t>
      </w:r>
    </w:p>
    <w:p w14:paraId="0ACCD9A6" w14:textId="77777777" w:rsidR="00B650D9" w:rsidRDefault="00B650D9" w:rsidP="00EC34A9">
      <w:pPr>
        <w:pStyle w:val="paragraph"/>
        <w:spacing w:before="0" w:beforeAutospacing="0" w:after="0" w:afterAutospacing="0"/>
        <w:jc w:val="both"/>
        <w:textAlignment w:val="baseline"/>
        <w:rPr>
          <w:rStyle w:val="eop"/>
          <w:rFonts w:ascii="Calibri" w:hAnsi="Calibri" w:cs="Calibri"/>
          <w:sz w:val="28"/>
          <w:szCs w:val="28"/>
        </w:rPr>
      </w:pPr>
    </w:p>
    <w:p w14:paraId="2C3DF4D8" w14:textId="0A4F2D2F" w:rsidR="00B650D9" w:rsidRDefault="00B650D9" w:rsidP="00EC34A9">
      <w:pPr>
        <w:pStyle w:val="paragraph"/>
        <w:spacing w:before="0" w:beforeAutospacing="0" w:after="0" w:afterAutospacing="0"/>
        <w:jc w:val="both"/>
        <w:textAlignment w:val="baseline"/>
        <w:rPr>
          <w:rStyle w:val="eop"/>
          <w:rFonts w:ascii="Calibri" w:hAnsi="Calibri" w:cs="Calibri"/>
          <w:sz w:val="28"/>
          <w:szCs w:val="28"/>
        </w:rPr>
      </w:pPr>
      <w:r>
        <w:rPr>
          <w:rStyle w:val="eop"/>
          <w:rFonts w:ascii="Calibri" w:hAnsi="Calibri" w:cs="Calibri"/>
          <w:sz w:val="28"/>
          <w:szCs w:val="28"/>
        </w:rPr>
        <w:t>Checklist Use and Routine Monitoring: Using checklist ensures consistency and attention to detail during care tasks.</w:t>
      </w:r>
    </w:p>
    <w:p w14:paraId="1A31F9F7" w14:textId="77777777" w:rsidR="00B650D9" w:rsidRDefault="00B650D9" w:rsidP="00EC34A9">
      <w:pPr>
        <w:pStyle w:val="paragraph"/>
        <w:spacing w:before="0" w:beforeAutospacing="0" w:after="0" w:afterAutospacing="0"/>
        <w:jc w:val="both"/>
        <w:textAlignment w:val="baseline"/>
        <w:rPr>
          <w:rStyle w:val="eop"/>
          <w:rFonts w:ascii="Calibri" w:hAnsi="Calibri" w:cs="Calibri"/>
          <w:sz w:val="28"/>
          <w:szCs w:val="28"/>
        </w:rPr>
      </w:pPr>
    </w:p>
    <w:p w14:paraId="52D8F7D2" w14:textId="7A71BB6E" w:rsidR="00B650D9" w:rsidRDefault="00B650D9" w:rsidP="00EC34A9">
      <w:pPr>
        <w:pStyle w:val="paragraph"/>
        <w:spacing w:before="0" w:beforeAutospacing="0" w:after="0" w:afterAutospacing="0"/>
        <w:jc w:val="both"/>
        <w:textAlignment w:val="baseline"/>
        <w:rPr>
          <w:rStyle w:val="eop"/>
          <w:rFonts w:ascii="Calibri" w:hAnsi="Calibri" w:cs="Calibri"/>
          <w:sz w:val="28"/>
          <w:szCs w:val="28"/>
        </w:rPr>
      </w:pPr>
      <w:r>
        <w:rPr>
          <w:rStyle w:val="eop"/>
          <w:rFonts w:ascii="Calibri" w:hAnsi="Calibri" w:cs="Calibri"/>
          <w:sz w:val="28"/>
          <w:szCs w:val="28"/>
        </w:rPr>
        <w:t>Reflective Practice After Incident: Analysing incidents or near misses promotes awareness, reinforces safe habits and encourages continuous improvement.</w:t>
      </w:r>
    </w:p>
    <w:p w14:paraId="72D70FA9" w14:textId="77777777" w:rsidR="00B650D9" w:rsidRDefault="00B650D9" w:rsidP="00EC34A9">
      <w:pPr>
        <w:pStyle w:val="paragraph"/>
        <w:spacing w:before="0" w:beforeAutospacing="0" w:after="0" w:afterAutospacing="0"/>
        <w:jc w:val="both"/>
        <w:textAlignment w:val="baseline"/>
        <w:rPr>
          <w:rStyle w:val="eop"/>
          <w:rFonts w:ascii="Calibri" w:hAnsi="Calibri" w:cs="Calibri"/>
          <w:sz w:val="28"/>
          <w:szCs w:val="28"/>
        </w:rPr>
      </w:pPr>
    </w:p>
    <w:p w14:paraId="476FCE70" w14:textId="77777777" w:rsidR="00B650D9" w:rsidRDefault="00B650D9" w:rsidP="00EC34A9">
      <w:pPr>
        <w:pStyle w:val="paragraph"/>
        <w:spacing w:before="0" w:beforeAutospacing="0" w:after="0" w:afterAutospacing="0"/>
        <w:jc w:val="both"/>
        <w:textAlignment w:val="baseline"/>
        <w:rPr>
          <w:rStyle w:val="eop"/>
          <w:rFonts w:ascii="Calibri" w:hAnsi="Calibri" w:cs="Calibri"/>
          <w:sz w:val="28"/>
          <w:szCs w:val="28"/>
        </w:rPr>
      </w:pPr>
    </w:p>
    <w:p w14:paraId="61C57D11" w14:textId="77777777" w:rsidR="003A4B4E" w:rsidRDefault="003A4B4E" w:rsidP="00EC34A9">
      <w:pPr>
        <w:pStyle w:val="paragraph"/>
        <w:spacing w:before="0" w:beforeAutospacing="0" w:after="0" w:afterAutospacing="0"/>
        <w:jc w:val="both"/>
        <w:textAlignment w:val="baseline"/>
        <w:rPr>
          <w:rStyle w:val="eop"/>
          <w:rFonts w:ascii="Calibri" w:hAnsi="Calibri" w:cs="Calibri"/>
          <w:sz w:val="28"/>
          <w:szCs w:val="28"/>
        </w:rPr>
      </w:pPr>
    </w:p>
    <w:p w14:paraId="11858B90" w14:textId="77777777" w:rsidR="003A4B4E" w:rsidRDefault="003A4B4E" w:rsidP="00EC34A9">
      <w:pPr>
        <w:pStyle w:val="paragraph"/>
        <w:spacing w:before="0" w:beforeAutospacing="0" w:after="0" w:afterAutospacing="0"/>
        <w:jc w:val="both"/>
        <w:textAlignment w:val="baseline"/>
        <w:rPr>
          <w:rStyle w:val="eop"/>
          <w:rFonts w:ascii="Calibri" w:hAnsi="Calibri" w:cs="Calibri"/>
          <w:sz w:val="28"/>
          <w:szCs w:val="28"/>
        </w:rPr>
      </w:pPr>
    </w:p>
    <w:p w14:paraId="680541BA" w14:textId="77777777" w:rsidR="003A4B4E" w:rsidRDefault="003A4B4E" w:rsidP="00EC34A9">
      <w:pPr>
        <w:pStyle w:val="paragraph"/>
        <w:spacing w:before="0" w:beforeAutospacing="0" w:after="0" w:afterAutospacing="0"/>
        <w:jc w:val="both"/>
        <w:textAlignment w:val="baseline"/>
        <w:rPr>
          <w:rStyle w:val="eop"/>
          <w:rFonts w:ascii="Calibri" w:hAnsi="Calibri" w:cs="Calibri"/>
          <w:sz w:val="28"/>
          <w:szCs w:val="28"/>
        </w:rPr>
      </w:pPr>
    </w:p>
    <w:p w14:paraId="6C2D62E6" w14:textId="400B8304" w:rsidR="00EC34A9" w:rsidRPr="00EC34A9" w:rsidRDefault="00EC34A9" w:rsidP="00EC34A9"/>
    <w:p w14:paraId="6AC8E049" w14:textId="41ABB153" w:rsidR="00EC34A9" w:rsidRDefault="00EC34A9" w:rsidP="0156E134">
      <w:pPr>
        <w:pStyle w:val="Heading2"/>
        <w:rPr>
          <w:color w:val="4471C4"/>
        </w:rPr>
      </w:pPr>
      <w:bookmarkStart w:id="6" w:name="_Toc1799977123"/>
    </w:p>
    <w:p w14:paraId="049E994C" w14:textId="77777777" w:rsidR="00EC34A9" w:rsidRDefault="00EC34A9" w:rsidP="0156E134">
      <w:pPr>
        <w:pStyle w:val="Heading2"/>
        <w:rPr>
          <w:color w:val="4471C4"/>
        </w:rPr>
      </w:pPr>
    </w:p>
    <w:p w14:paraId="6733BCF4" w14:textId="77777777" w:rsidR="00EC34A9" w:rsidRDefault="00EC34A9" w:rsidP="0156E134">
      <w:pPr>
        <w:pStyle w:val="Heading2"/>
        <w:rPr>
          <w:color w:val="4471C4"/>
        </w:rPr>
      </w:pPr>
    </w:p>
    <w:p w14:paraId="1497148C" w14:textId="536BBCB8" w:rsidR="00A946CB" w:rsidRPr="002976D4" w:rsidRDefault="5617AA6E" w:rsidP="0156E134">
      <w:pPr>
        <w:pStyle w:val="Heading2"/>
        <w:rPr>
          <w:color w:val="4472C4" w:themeColor="accent1"/>
        </w:rPr>
      </w:pPr>
      <w:r w:rsidRPr="0CF501EC">
        <w:rPr>
          <w:color w:val="4471C4"/>
        </w:rPr>
        <w:t>4</w:t>
      </w:r>
      <w:r w:rsidR="00A946CB" w:rsidRPr="0CF501EC">
        <w:rPr>
          <w:color w:val="4471C4"/>
        </w:rPr>
        <w:t xml:space="preserve"> Conclusion</w:t>
      </w:r>
      <w:bookmarkEnd w:id="6"/>
    </w:p>
    <w:p w14:paraId="3F34EF19" w14:textId="428BE8E5" w:rsidR="00D676C3" w:rsidRDefault="00B650D9" w:rsidP="00F974A7">
      <w:pPr>
        <w:jc w:val="both"/>
        <w:rPr>
          <w:sz w:val="21"/>
          <w:szCs w:val="21"/>
        </w:rPr>
      </w:pPr>
      <w:r>
        <w:rPr>
          <w:rStyle w:val="normaltextrun"/>
          <w:rFonts w:ascii="Calibri" w:hAnsi="Calibri" w:cs="Calibri"/>
          <w:color w:val="000000"/>
          <w:sz w:val="28"/>
          <w:szCs w:val="28"/>
        </w:rPr>
        <w:t>C</w:t>
      </w:r>
      <w:r w:rsidR="00EC34A9">
        <w:rPr>
          <w:rStyle w:val="normaltextrun"/>
          <w:rFonts w:ascii="Calibri" w:hAnsi="Calibri" w:cs="Calibri"/>
          <w:color w:val="000000"/>
          <w:sz w:val="28"/>
          <w:szCs w:val="28"/>
        </w:rPr>
        <w:t>ommunication skills, empathy and compassion, and safe practices</w:t>
      </w:r>
      <w:r>
        <w:rPr>
          <w:rStyle w:val="normaltextrun"/>
          <w:rFonts w:ascii="Calibri" w:hAnsi="Calibri" w:cs="Calibri"/>
          <w:color w:val="000000"/>
          <w:sz w:val="28"/>
          <w:szCs w:val="28"/>
        </w:rPr>
        <w:t xml:space="preserve"> are essential for HCAs to provide care effectively and person-centred care to patients. Applying these skills in practice ensures patient safety, improve patient experi</w:t>
      </w:r>
      <w:r w:rsidR="00F974A7">
        <w:rPr>
          <w:rStyle w:val="normaltextrun"/>
          <w:rFonts w:ascii="Calibri" w:hAnsi="Calibri" w:cs="Calibri"/>
          <w:color w:val="000000"/>
          <w:sz w:val="28"/>
          <w:szCs w:val="28"/>
        </w:rPr>
        <w:t>ences and strengthens teamwork. By actively working to develop these skills through practical strategies, HCAs can enhance their professional competence, confidence and ability to deliver high-quality healthcare.</w:t>
      </w:r>
      <w:r w:rsidR="00D676C3">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1911583216"/>
      <w:r w:rsidRPr="0CF501EC">
        <w:rPr>
          <w:color w:val="4471C4"/>
        </w:rPr>
        <w:t>5 Reference List</w:t>
      </w:r>
      <w:bookmarkEnd w:id="7"/>
    </w:p>
    <w:p w14:paraId="5BAD5020" w14:textId="77777777" w:rsidR="00763837" w:rsidRDefault="00763837" w:rsidP="00763837">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sz w:val="28"/>
          <w:szCs w:val="28"/>
        </w:rPr>
        <w:t>Harvard Reference List</w:t>
      </w:r>
      <w:r>
        <w:rPr>
          <w:rStyle w:val="eop"/>
          <w:rFonts w:ascii="Calibri" w:hAnsi="Calibri" w:cs="Calibri"/>
          <w:color w:val="000000"/>
          <w:sz w:val="28"/>
          <w:szCs w:val="28"/>
        </w:rPr>
        <w:t> </w:t>
      </w:r>
    </w:p>
    <w:p w14:paraId="22E7C4AD" w14:textId="77777777" w:rsidR="00763837" w:rsidRDefault="00763837" w:rsidP="00763837">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sz w:val="28"/>
          <w:szCs w:val="28"/>
        </w:rPr>
        <w:t>Carnegie, D. (2006) How to Win Friends and Influence People. Updated </w:t>
      </w:r>
      <w:proofErr w:type="spellStart"/>
      <w:r>
        <w:rPr>
          <w:rStyle w:val="normaltextrun"/>
          <w:rFonts w:ascii="Calibri" w:hAnsi="Calibri" w:cs="Calibri"/>
          <w:color w:val="000000"/>
          <w:sz w:val="28"/>
          <w:szCs w:val="28"/>
        </w:rPr>
        <w:t>edn</w:t>
      </w:r>
      <w:proofErr w:type="spellEnd"/>
      <w:r>
        <w:rPr>
          <w:rStyle w:val="normaltextrun"/>
          <w:rFonts w:ascii="Calibri" w:hAnsi="Calibri" w:cs="Calibri"/>
          <w:color w:val="000000"/>
          <w:sz w:val="28"/>
          <w:szCs w:val="28"/>
        </w:rPr>
        <w:t>. London: Vermilion.</w:t>
      </w:r>
      <w:r>
        <w:rPr>
          <w:rStyle w:val="eop"/>
          <w:rFonts w:ascii="Calibri" w:hAnsi="Calibri" w:cs="Calibri"/>
          <w:color w:val="000000"/>
          <w:sz w:val="28"/>
          <w:szCs w:val="28"/>
        </w:rPr>
        <w:t> </w:t>
      </w:r>
    </w:p>
    <w:p w14:paraId="3070EDA7" w14:textId="77777777" w:rsidR="00763837" w:rsidRDefault="00763837" w:rsidP="00763837">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7759DA1C" w14:textId="77777777" w:rsidR="00763837" w:rsidRDefault="00763837" w:rsidP="00763837">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sz w:val="28"/>
          <w:szCs w:val="28"/>
        </w:rPr>
        <w:t>Fine, D. (2005) The Fine Art of Small Talk. New York: Hyperion.</w:t>
      </w:r>
      <w:r>
        <w:rPr>
          <w:rStyle w:val="eop"/>
          <w:rFonts w:ascii="Calibri" w:hAnsi="Calibri" w:cs="Calibri"/>
          <w:color w:val="000000"/>
          <w:sz w:val="28"/>
          <w:szCs w:val="28"/>
        </w:rPr>
        <w:t> </w:t>
      </w:r>
    </w:p>
    <w:p w14:paraId="4D115816" w14:textId="77777777" w:rsidR="00763837" w:rsidRDefault="00763837" w:rsidP="00763837">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2D6D1DD5" w14:textId="77777777" w:rsidR="00763837" w:rsidRDefault="00763837" w:rsidP="00763837">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sz w:val="28"/>
          <w:szCs w:val="28"/>
        </w:rPr>
        <w:t>Maxwell, J.C. (2010) Everyone Communicates, Few Connect: What the Most Effective People Do Differently. Nashville, TN: Thomas Nelson.</w:t>
      </w:r>
      <w:r>
        <w:rPr>
          <w:rStyle w:val="eop"/>
          <w:rFonts w:ascii="Calibri" w:hAnsi="Calibri" w:cs="Calibri"/>
          <w:color w:val="000000"/>
          <w:sz w:val="28"/>
          <w:szCs w:val="28"/>
        </w:rPr>
        <w:t> </w:t>
      </w:r>
    </w:p>
    <w:p w14:paraId="4E1E460D" w14:textId="77777777" w:rsidR="00763837" w:rsidRDefault="00763837" w:rsidP="00763837">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7A723A1C" w14:textId="77777777" w:rsidR="00763837" w:rsidRDefault="00763837" w:rsidP="00763837">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sz w:val="28"/>
          <w:szCs w:val="28"/>
        </w:rPr>
        <w:t>Patterson, K., </w:t>
      </w:r>
      <w:proofErr w:type="spellStart"/>
      <w:r>
        <w:rPr>
          <w:rStyle w:val="normaltextrun"/>
          <w:rFonts w:ascii="Calibri" w:hAnsi="Calibri" w:cs="Calibri"/>
          <w:color w:val="000000"/>
          <w:sz w:val="28"/>
          <w:szCs w:val="28"/>
        </w:rPr>
        <w:t>Grenny</w:t>
      </w:r>
      <w:proofErr w:type="spellEnd"/>
      <w:r>
        <w:rPr>
          <w:rStyle w:val="normaltextrun"/>
          <w:rFonts w:ascii="Calibri" w:hAnsi="Calibri" w:cs="Calibri"/>
          <w:color w:val="000000"/>
          <w:sz w:val="28"/>
          <w:szCs w:val="28"/>
        </w:rPr>
        <w:t>, J., McMillan, R. and Switzler, A. (2012) Crucial Conversations: Tools for Talking When Stakes Are High. 2nd </w:t>
      </w:r>
      <w:proofErr w:type="spellStart"/>
      <w:r>
        <w:rPr>
          <w:rStyle w:val="normaltextrun"/>
          <w:rFonts w:ascii="Calibri" w:hAnsi="Calibri" w:cs="Calibri"/>
          <w:color w:val="000000"/>
          <w:sz w:val="28"/>
          <w:szCs w:val="28"/>
        </w:rPr>
        <w:t>edn</w:t>
      </w:r>
      <w:proofErr w:type="spellEnd"/>
      <w:r>
        <w:rPr>
          <w:rStyle w:val="normaltextrun"/>
          <w:rFonts w:ascii="Calibri" w:hAnsi="Calibri" w:cs="Calibri"/>
          <w:color w:val="000000"/>
          <w:sz w:val="28"/>
          <w:szCs w:val="28"/>
        </w:rPr>
        <w:t>. New York: McGraw-Hill.</w:t>
      </w:r>
      <w:r>
        <w:rPr>
          <w:rStyle w:val="eop"/>
          <w:rFonts w:ascii="Calibri" w:hAnsi="Calibri" w:cs="Calibri"/>
          <w:color w:val="000000"/>
          <w:sz w:val="28"/>
          <w:szCs w:val="28"/>
        </w:rPr>
        <w:t> </w:t>
      </w:r>
    </w:p>
    <w:p w14:paraId="0B2C38C4" w14:textId="77777777" w:rsidR="00763837" w:rsidRDefault="00763837" w:rsidP="00763837">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3A8A5C98" w14:textId="77777777" w:rsidR="00763837" w:rsidRDefault="00763837" w:rsidP="00763837">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sz w:val="28"/>
          <w:szCs w:val="28"/>
        </w:rPr>
        <w:t>Rosenberg, M.B. (2015) Nonviolent Communication: A Language of Life. 3rd </w:t>
      </w:r>
      <w:proofErr w:type="spellStart"/>
      <w:r>
        <w:rPr>
          <w:rStyle w:val="normaltextrun"/>
          <w:rFonts w:ascii="Calibri" w:hAnsi="Calibri" w:cs="Calibri"/>
          <w:color w:val="000000"/>
          <w:sz w:val="28"/>
          <w:szCs w:val="28"/>
        </w:rPr>
        <w:t>edn</w:t>
      </w:r>
      <w:proofErr w:type="spellEnd"/>
      <w:r>
        <w:rPr>
          <w:rStyle w:val="normaltextrun"/>
          <w:rFonts w:ascii="Calibri" w:hAnsi="Calibri" w:cs="Calibri"/>
          <w:color w:val="000000"/>
          <w:sz w:val="28"/>
          <w:szCs w:val="28"/>
        </w:rPr>
        <w:t>. Encinitas, CA: </w:t>
      </w:r>
      <w:proofErr w:type="spellStart"/>
      <w:r>
        <w:rPr>
          <w:rStyle w:val="normaltextrun"/>
          <w:rFonts w:ascii="Calibri" w:hAnsi="Calibri" w:cs="Calibri"/>
          <w:color w:val="000000"/>
          <w:sz w:val="28"/>
          <w:szCs w:val="28"/>
        </w:rPr>
        <w:t>PuddleDancer</w:t>
      </w:r>
      <w:proofErr w:type="spellEnd"/>
      <w:r>
        <w:rPr>
          <w:rStyle w:val="normaltextrun"/>
          <w:rFonts w:ascii="Calibri" w:hAnsi="Calibri" w:cs="Calibri"/>
          <w:color w:val="000000"/>
          <w:sz w:val="28"/>
          <w:szCs w:val="28"/>
        </w:rPr>
        <w:t> Press.</w:t>
      </w:r>
      <w:r>
        <w:rPr>
          <w:rStyle w:val="eop"/>
          <w:rFonts w:ascii="Calibri" w:hAnsi="Calibri" w:cs="Calibri"/>
          <w:color w:val="000000"/>
          <w:sz w:val="28"/>
          <w:szCs w:val="28"/>
        </w:rPr>
        <w:t> </w:t>
      </w:r>
    </w:p>
    <w:p w14:paraId="1D0F2D59" w14:textId="04FD5966" w:rsidR="004552CE" w:rsidRPr="005E44B5" w:rsidRDefault="004552CE" w:rsidP="005E44B5">
      <w:pPr>
        <w:rPr>
          <w:color w:val="FF0000"/>
        </w:rPr>
      </w:pPr>
    </w:p>
    <w:sectPr w:rsidR="004552CE"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5D2F06" w14:textId="77777777" w:rsidR="00F778C1" w:rsidRDefault="00F778C1" w:rsidP="003C7C97">
      <w:pPr>
        <w:spacing w:after="0" w:line="240" w:lineRule="auto"/>
      </w:pPr>
      <w:r>
        <w:separator/>
      </w:r>
    </w:p>
  </w:endnote>
  <w:endnote w:type="continuationSeparator" w:id="0">
    <w:p w14:paraId="3EB16C47" w14:textId="77777777" w:rsidR="00F778C1" w:rsidRDefault="00F778C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012C27" w14:textId="77777777" w:rsidR="00F778C1" w:rsidRDefault="00F778C1" w:rsidP="003C7C97">
      <w:pPr>
        <w:spacing w:after="0" w:line="240" w:lineRule="auto"/>
      </w:pPr>
      <w:r>
        <w:separator/>
      </w:r>
    </w:p>
  </w:footnote>
  <w:footnote w:type="continuationSeparator" w:id="0">
    <w:p w14:paraId="7088D5F3" w14:textId="77777777" w:rsidR="00F778C1" w:rsidRDefault="00F778C1"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C3015"/>
    <w:multiLevelType w:val="multilevel"/>
    <w:tmpl w:val="AF8AE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02646078"/>
    <w:multiLevelType w:val="multilevel"/>
    <w:tmpl w:val="451488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542198"/>
    <w:multiLevelType w:val="hybridMultilevel"/>
    <w:tmpl w:val="03C017EA"/>
    <w:lvl w:ilvl="0" w:tplc="D312EB0A">
      <w:start w:val="1"/>
      <w:numFmt w:val="bullet"/>
      <w:lvlText w:val=""/>
      <w:lvlJc w:val="left"/>
      <w:pPr>
        <w:ind w:left="720" w:hanging="360"/>
      </w:pPr>
      <w:rPr>
        <w:rFonts w:ascii="Symbol" w:hAnsi="Symbol" w:hint="default"/>
      </w:rPr>
    </w:lvl>
    <w:lvl w:ilvl="1" w:tplc="67E4EF7C">
      <w:start w:val="1"/>
      <w:numFmt w:val="bullet"/>
      <w:lvlText w:val="o"/>
      <w:lvlJc w:val="left"/>
      <w:pPr>
        <w:ind w:left="1440" w:hanging="360"/>
      </w:pPr>
      <w:rPr>
        <w:rFonts w:ascii="Courier New" w:hAnsi="Courier New" w:hint="default"/>
      </w:rPr>
    </w:lvl>
    <w:lvl w:ilvl="2" w:tplc="E698FCBC">
      <w:start w:val="1"/>
      <w:numFmt w:val="bullet"/>
      <w:lvlText w:val=""/>
      <w:lvlJc w:val="left"/>
      <w:pPr>
        <w:ind w:left="2160" w:hanging="360"/>
      </w:pPr>
      <w:rPr>
        <w:rFonts w:ascii="Wingdings" w:hAnsi="Wingdings" w:hint="default"/>
      </w:rPr>
    </w:lvl>
    <w:lvl w:ilvl="3" w:tplc="3D9CEA84">
      <w:start w:val="1"/>
      <w:numFmt w:val="bullet"/>
      <w:lvlText w:val=""/>
      <w:lvlJc w:val="left"/>
      <w:pPr>
        <w:ind w:left="2880" w:hanging="360"/>
      </w:pPr>
      <w:rPr>
        <w:rFonts w:ascii="Symbol" w:hAnsi="Symbol" w:hint="default"/>
      </w:rPr>
    </w:lvl>
    <w:lvl w:ilvl="4" w:tplc="62A48818">
      <w:start w:val="1"/>
      <w:numFmt w:val="bullet"/>
      <w:lvlText w:val="o"/>
      <w:lvlJc w:val="left"/>
      <w:pPr>
        <w:ind w:left="3600" w:hanging="360"/>
      </w:pPr>
      <w:rPr>
        <w:rFonts w:ascii="Courier New" w:hAnsi="Courier New" w:hint="default"/>
      </w:rPr>
    </w:lvl>
    <w:lvl w:ilvl="5" w:tplc="8A00C1C4">
      <w:start w:val="1"/>
      <w:numFmt w:val="bullet"/>
      <w:lvlText w:val=""/>
      <w:lvlJc w:val="left"/>
      <w:pPr>
        <w:ind w:left="4320" w:hanging="360"/>
      </w:pPr>
      <w:rPr>
        <w:rFonts w:ascii="Wingdings" w:hAnsi="Wingdings" w:hint="default"/>
      </w:rPr>
    </w:lvl>
    <w:lvl w:ilvl="6" w:tplc="33DAAA6A">
      <w:start w:val="1"/>
      <w:numFmt w:val="bullet"/>
      <w:lvlText w:val=""/>
      <w:lvlJc w:val="left"/>
      <w:pPr>
        <w:ind w:left="5040" w:hanging="360"/>
      </w:pPr>
      <w:rPr>
        <w:rFonts w:ascii="Symbol" w:hAnsi="Symbol" w:hint="default"/>
      </w:rPr>
    </w:lvl>
    <w:lvl w:ilvl="7" w:tplc="5138485E">
      <w:start w:val="1"/>
      <w:numFmt w:val="bullet"/>
      <w:lvlText w:val="o"/>
      <w:lvlJc w:val="left"/>
      <w:pPr>
        <w:ind w:left="5760" w:hanging="360"/>
      </w:pPr>
      <w:rPr>
        <w:rFonts w:ascii="Courier New" w:hAnsi="Courier New" w:hint="default"/>
      </w:rPr>
    </w:lvl>
    <w:lvl w:ilvl="8" w:tplc="AB36C182">
      <w:start w:val="1"/>
      <w:numFmt w:val="bullet"/>
      <w:lvlText w:val=""/>
      <w:lvlJc w:val="left"/>
      <w:pPr>
        <w:ind w:left="6480" w:hanging="360"/>
      </w:pPr>
      <w:rPr>
        <w:rFonts w:ascii="Wingdings" w:hAnsi="Wingdings" w:hint="default"/>
      </w:rPr>
    </w:lvl>
  </w:abstractNum>
  <w:abstractNum w:abstractNumId="4"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CA6C03"/>
    <w:multiLevelType w:val="hybridMultilevel"/>
    <w:tmpl w:val="FD44BF70"/>
    <w:lvl w:ilvl="0" w:tplc="D520C444">
      <w:start w:val="1"/>
      <w:numFmt w:val="bullet"/>
      <w:lvlText w:val=""/>
      <w:lvlJc w:val="left"/>
      <w:pPr>
        <w:ind w:left="720" w:hanging="360"/>
      </w:pPr>
      <w:rPr>
        <w:rFonts w:ascii="Symbol" w:hAnsi="Symbol" w:hint="default"/>
      </w:rPr>
    </w:lvl>
    <w:lvl w:ilvl="1" w:tplc="EB54BB72">
      <w:start w:val="1"/>
      <w:numFmt w:val="bullet"/>
      <w:lvlText w:val="o"/>
      <w:lvlJc w:val="left"/>
      <w:pPr>
        <w:ind w:left="1440" w:hanging="360"/>
      </w:pPr>
      <w:rPr>
        <w:rFonts w:ascii="Courier New" w:hAnsi="Courier New" w:hint="default"/>
      </w:rPr>
    </w:lvl>
    <w:lvl w:ilvl="2" w:tplc="7766E3EC">
      <w:start w:val="1"/>
      <w:numFmt w:val="bullet"/>
      <w:lvlText w:val=""/>
      <w:lvlJc w:val="left"/>
      <w:pPr>
        <w:ind w:left="2160" w:hanging="360"/>
      </w:pPr>
      <w:rPr>
        <w:rFonts w:ascii="Wingdings" w:hAnsi="Wingdings" w:hint="default"/>
      </w:rPr>
    </w:lvl>
    <w:lvl w:ilvl="3" w:tplc="56ECED16">
      <w:start w:val="1"/>
      <w:numFmt w:val="bullet"/>
      <w:lvlText w:val=""/>
      <w:lvlJc w:val="left"/>
      <w:pPr>
        <w:ind w:left="2880" w:hanging="360"/>
      </w:pPr>
      <w:rPr>
        <w:rFonts w:ascii="Symbol" w:hAnsi="Symbol" w:hint="default"/>
      </w:rPr>
    </w:lvl>
    <w:lvl w:ilvl="4" w:tplc="FD6A6B6E">
      <w:start w:val="1"/>
      <w:numFmt w:val="bullet"/>
      <w:lvlText w:val="o"/>
      <w:lvlJc w:val="left"/>
      <w:pPr>
        <w:ind w:left="3600" w:hanging="360"/>
      </w:pPr>
      <w:rPr>
        <w:rFonts w:ascii="Courier New" w:hAnsi="Courier New" w:hint="default"/>
      </w:rPr>
    </w:lvl>
    <w:lvl w:ilvl="5" w:tplc="B4105D72">
      <w:start w:val="1"/>
      <w:numFmt w:val="bullet"/>
      <w:lvlText w:val=""/>
      <w:lvlJc w:val="left"/>
      <w:pPr>
        <w:ind w:left="4320" w:hanging="360"/>
      </w:pPr>
      <w:rPr>
        <w:rFonts w:ascii="Wingdings" w:hAnsi="Wingdings" w:hint="default"/>
      </w:rPr>
    </w:lvl>
    <w:lvl w:ilvl="6" w:tplc="3EB0760A">
      <w:start w:val="1"/>
      <w:numFmt w:val="bullet"/>
      <w:lvlText w:val=""/>
      <w:lvlJc w:val="left"/>
      <w:pPr>
        <w:ind w:left="5040" w:hanging="360"/>
      </w:pPr>
      <w:rPr>
        <w:rFonts w:ascii="Symbol" w:hAnsi="Symbol" w:hint="default"/>
      </w:rPr>
    </w:lvl>
    <w:lvl w:ilvl="7" w:tplc="D9F65716">
      <w:start w:val="1"/>
      <w:numFmt w:val="bullet"/>
      <w:lvlText w:val="o"/>
      <w:lvlJc w:val="left"/>
      <w:pPr>
        <w:ind w:left="5760" w:hanging="360"/>
      </w:pPr>
      <w:rPr>
        <w:rFonts w:ascii="Courier New" w:hAnsi="Courier New" w:hint="default"/>
      </w:rPr>
    </w:lvl>
    <w:lvl w:ilvl="8" w:tplc="758275FA">
      <w:start w:val="1"/>
      <w:numFmt w:val="bullet"/>
      <w:lvlText w:val=""/>
      <w:lvlJc w:val="left"/>
      <w:pPr>
        <w:ind w:left="6480" w:hanging="360"/>
      </w:pPr>
      <w:rPr>
        <w:rFonts w:ascii="Wingdings" w:hAnsi="Wingdings" w:hint="default"/>
      </w:rPr>
    </w:lvl>
  </w:abstractNum>
  <w:abstractNum w:abstractNumId="6" w15:restartNumberingAfterBreak="0">
    <w:nsid w:val="0CB6612D"/>
    <w:multiLevelType w:val="multilevel"/>
    <w:tmpl w:val="8774DF8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3EB635B"/>
    <w:multiLevelType w:val="multilevel"/>
    <w:tmpl w:val="E49E37F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E80038"/>
    <w:multiLevelType w:val="multilevel"/>
    <w:tmpl w:val="3D705E9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A6143B4"/>
    <w:multiLevelType w:val="multilevel"/>
    <w:tmpl w:val="473A0B7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B96006D"/>
    <w:multiLevelType w:val="multilevel"/>
    <w:tmpl w:val="10BA33A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32D142DD"/>
    <w:multiLevelType w:val="multilevel"/>
    <w:tmpl w:val="AD66A22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4789E61"/>
    <w:multiLevelType w:val="hybridMultilevel"/>
    <w:tmpl w:val="20C0BB2A"/>
    <w:lvl w:ilvl="0" w:tplc="CDCEE20C">
      <w:start w:val="1"/>
      <w:numFmt w:val="bullet"/>
      <w:lvlText w:val=""/>
      <w:lvlJc w:val="left"/>
      <w:pPr>
        <w:ind w:left="720" w:hanging="360"/>
      </w:pPr>
      <w:rPr>
        <w:rFonts w:ascii="Symbol" w:hAnsi="Symbol" w:hint="default"/>
      </w:rPr>
    </w:lvl>
    <w:lvl w:ilvl="1" w:tplc="967EDCFE">
      <w:start w:val="1"/>
      <w:numFmt w:val="bullet"/>
      <w:lvlText w:val="o"/>
      <w:lvlJc w:val="left"/>
      <w:pPr>
        <w:ind w:left="1440" w:hanging="360"/>
      </w:pPr>
      <w:rPr>
        <w:rFonts w:ascii="Courier New" w:hAnsi="Courier New" w:hint="default"/>
      </w:rPr>
    </w:lvl>
    <w:lvl w:ilvl="2" w:tplc="8FB0FE48">
      <w:start w:val="1"/>
      <w:numFmt w:val="bullet"/>
      <w:lvlText w:val=""/>
      <w:lvlJc w:val="left"/>
      <w:pPr>
        <w:ind w:left="2160" w:hanging="360"/>
      </w:pPr>
      <w:rPr>
        <w:rFonts w:ascii="Wingdings" w:hAnsi="Wingdings" w:hint="default"/>
      </w:rPr>
    </w:lvl>
    <w:lvl w:ilvl="3" w:tplc="97C0381E">
      <w:start w:val="1"/>
      <w:numFmt w:val="bullet"/>
      <w:lvlText w:val=""/>
      <w:lvlJc w:val="left"/>
      <w:pPr>
        <w:ind w:left="2880" w:hanging="360"/>
      </w:pPr>
      <w:rPr>
        <w:rFonts w:ascii="Symbol" w:hAnsi="Symbol" w:hint="default"/>
      </w:rPr>
    </w:lvl>
    <w:lvl w:ilvl="4" w:tplc="422E5040">
      <w:start w:val="1"/>
      <w:numFmt w:val="bullet"/>
      <w:lvlText w:val="o"/>
      <w:lvlJc w:val="left"/>
      <w:pPr>
        <w:ind w:left="3600" w:hanging="360"/>
      </w:pPr>
      <w:rPr>
        <w:rFonts w:ascii="Courier New" w:hAnsi="Courier New" w:hint="default"/>
      </w:rPr>
    </w:lvl>
    <w:lvl w:ilvl="5" w:tplc="2DF22D58">
      <w:start w:val="1"/>
      <w:numFmt w:val="bullet"/>
      <w:lvlText w:val=""/>
      <w:lvlJc w:val="left"/>
      <w:pPr>
        <w:ind w:left="4320" w:hanging="360"/>
      </w:pPr>
      <w:rPr>
        <w:rFonts w:ascii="Wingdings" w:hAnsi="Wingdings" w:hint="default"/>
      </w:rPr>
    </w:lvl>
    <w:lvl w:ilvl="6" w:tplc="EC307AFE">
      <w:start w:val="1"/>
      <w:numFmt w:val="bullet"/>
      <w:lvlText w:val=""/>
      <w:lvlJc w:val="left"/>
      <w:pPr>
        <w:ind w:left="5040" w:hanging="360"/>
      </w:pPr>
      <w:rPr>
        <w:rFonts w:ascii="Symbol" w:hAnsi="Symbol" w:hint="default"/>
      </w:rPr>
    </w:lvl>
    <w:lvl w:ilvl="7" w:tplc="F0684F98">
      <w:start w:val="1"/>
      <w:numFmt w:val="bullet"/>
      <w:lvlText w:val="o"/>
      <w:lvlJc w:val="left"/>
      <w:pPr>
        <w:ind w:left="5760" w:hanging="360"/>
      </w:pPr>
      <w:rPr>
        <w:rFonts w:ascii="Courier New" w:hAnsi="Courier New" w:hint="default"/>
      </w:rPr>
    </w:lvl>
    <w:lvl w:ilvl="8" w:tplc="FA4E1AEA">
      <w:start w:val="1"/>
      <w:numFmt w:val="bullet"/>
      <w:lvlText w:val=""/>
      <w:lvlJc w:val="left"/>
      <w:pPr>
        <w:ind w:left="6480" w:hanging="360"/>
      </w:pPr>
      <w:rPr>
        <w:rFonts w:ascii="Wingdings" w:hAnsi="Wingdings" w:hint="default"/>
      </w:rPr>
    </w:lvl>
  </w:abstractNum>
  <w:abstractNum w:abstractNumId="20" w15:restartNumberingAfterBreak="0">
    <w:nsid w:val="3AB16C17"/>
    <w:multiLevelType w:val="hybridMultilevel"/>
    <w:tmpl w:val="358EF612"/>
    <w:lvl w:ilvl="0" w:tplc="AABEB690">
      <w:start w:val="1"/>
      <w:numFmt w:val="bullet"/>
      <w:lvlText w:val=""/>
      <w:lvlJc w:val="left"/>
      <w:pPr>
        <w:ind w:left="720" w:hanging="360"/>
      </w:pPr>
      <w:rPr>
        <w:rFonts w:ascii="Symbol" w:hAnsi="Symbol" w:hint="default"/>
      </w:rPr>
    </w:lvl>
    <w:lvl w:ilvl="1" w:tplc="3E92D8D8">
      <w:start w:val="1"/>
      <w:numFmt w:val="bullet"/>
      <w:lvlText w:val="o"/>
      <w:lvlJc w:val="left"/>
      <w:pPr>
        <w:ind w:left="1440" w:hanging="360"/>
      </w:pPr>
      <w:rPr>
        <w:rFonts w:ascii="Courier New" w:hAnsi="Courier New" w:hint="default"/>
      </w:rPr>
    </w:lvl>
    <w:lvl w:ilvl="2" w:tplc="758CE748">
      <w:start w:val="1"/>
      <w:numFmt w:val="bullet"/>
      <w:lvlText w:val=""/>
      <w:lvlJc w:val="left"/>
      <w:pPr>
        <w:ind w:left="2160" w:hanging="360"/>
      </w:pPr>
      <w:rPr>
        <w:rFonts w:ascii="Wingdings" w:hAnsi="Wingdings" w:hint="default"/>
      </w:rPr>
    </w:lvl>
    <w:lvl w:ilvl="3" w:tplc="520CE9CC">
      <w:start w:val="1"/>
      <w:numFmt w:val="bullet"/>
      <w:lvlText w:val=""/>
      <w:lvlJc w:val="left"/>
      <w:pPr>
        <w:ind w:left="2880" w:hanging="360"/>
      </w:pPr>
      <w:rPr>
        <w:rFonts w:ascii="Symbol" w:hAnsi="Symbol" w:hint="default"/>
      </w:rPr>
    </w:lvl>
    <w:lvl w:ilvl="4" w:tplc="EC68DF42">
      <w:start w:val="1"/>
      <w:numFmt w:val="bullet"/>
      <w:lvlText w:val="o"/>
      <w:lvlJc w:val="left"/>
      <w:pPr>
        <w:ind w:left="3600" w:hanging="360"/>
      </w:pPr>
      <w:rPr>
        <w:rFonts w:ascii="Courier New" w:hAnsi="Courier New" w:hint="default"/>
      </w:rPr>
    </w:lvl>
    <w:lvl w:ilvl="5" w:tplc="AA7838CE">
      <w:start w:val="1"/>
      <w:numFmt w:val="bullet"/>
      <w:lvlText w:val=""/>
      <w:lvlJc w:val="left"/>
      <w:pPr>
        <w:ind w:left="4320" w:hanging="360"/>
      </w:pPr>
      <w:rPr>
        <w:rFonts w:ascii="Wingdings" w:hAnsi="Wingdings" w:hint="default"/>
      </w:rPr>
    </w:lvl>
    <w:lvl w:ilvl="6" w:tplc="92EE18DE">
      <w:start w:val="1"/>
      <w:numFmt w:val="bullet"/>
      <w:lvlText w:val=""/>
      <w:lvlJc w:val="left"/>
      <w:pPr>
        <w:ind w:left="5040" w:hanging="360"/>
      </w:pPr>
      <w:rPr>
        <w:rFonts w:ascii="Symbol" w:hAnsi="Symbol" w:hint="default"/>
      </w:rPr>
    </w:lvl>
    <w:lvl w:ilvl="7" w:tplc="66FC64BE">
      <w:start w:val="1"/>
      <w:numFmt w:val="bullet"/>
      <w:lvlText w:val="o"/>
      <w:lvlJc w:val="left"/>
      <w:pPr>
        <w:ind w:left="5760" w:hanging="360"/>
      </w:pPr>
      <w:rPr>
        <w:rFonts w:ascii="Courier New" w:hAnsi="Courier New" w:hint="default"/>
      </w:rPr>
    </w:lvl>
    <w:lvl w:ilvl="8" w:tplc="47527A56">
      <w:start w:val="1"/>
      <w:numFmt w:val="bullet"/>
      <w:lvlText w:val=""/>
      <w:lvlJc w:val="left"/>
      <w:pPr>
        <w:ind w:left="6480" w:hanging="360"/>
      </w:pPr>
      <w:rPr>
        <w:rFonts w:ascii="Wingdings" w:hAnsi="Wingdings" w:hint="default"/>
      </w:rPr>
    </w:lvl>
  </w:abstractNum>
  <w:abstractNum w:abstractNumId="21" w15:restartNumberingAfterBreak="0">
    <w:nsid w:val="3CAC5393"/>
    <w:multiLevelType w:val="multilevel"/>
    <w:tmpl w:val="E61C5FA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A224439"/>
    <w:multiLevelType w:val="hybridMultilevel"/>
    <w:tmpl w:val="86D638AE"/>
    <w:lvl w:ilvl="0" w:tplc="DE84EE8C">
      <w:start w:val="1"/>
      <w:numFmt w:val="bullet"/>
      <w:lvlText w:val=""/>
      <w:lvlJc w:val="left"/>
      <w:pPr>
        <w:ind w:left="720" w:hanging="360"/>
      </w:pPr>
      <w:rPr>
        <w:rFonts w:ascii="Symbol" w:hAnsi="Symbol" w:hint="default"/>
      </w:rPr>
    </w:lvl>
    <w:lvl w:ilvl="1" w:tplc="06123BB0">
      <w:start w:val="1"/>
      <w:numFmt w:val="bullet"/>
      <w:lvlText w:val="o"/>
      <w:lvlJc w:val="left"/>
      <w:pPr>
        <w:ind w:left="1440" w:hanging="360"/>
      </w:pPr>
      <w:rPr>
        <w:rFonts w:ascii="Courier New" w:hAnsi="Courier New" w:hint="default"/>
      </w:rPr>
    </w:lvl>
    <w:lvl w:ilvl="2" w:tplc="52BA3B60">
      <w:start w:val="1"/>
      <w:numFmt w:val="bullet"/>
      <w:lvlText w:val=""/>
      <w:lvlJc w:val="left"/>
      <w:pPr>
        <w:ind w:left="2160" w:hanging="360"/>
      </w:pPr>
      <w:rPr>
        <w:rFonts w:ascii="Wingdings" w:hAnsi="Wingdings" w:hint="default"/>
      </w:rPr>
    </w:lvl>
    <w:lvl w:ilvl="3" w:tplc="52305E72">
      <w:start w:val="1"/>
      <w:numFmt w:val="bullet"/>
      <w:lvlText w:val=""/>
      <w:lvlJc w:val="left"/>
      <w:pPr>
        <w:ind w:left="2880" w:hanging="360"/>
      </w:pPr>
      <w:rPr>
        <w:rFonts w:ascii="Symbol" w:hAnsi="Symbol" w:hint="default"/>
      </w:rPr>
    </w:lvl>
    <w:lvl w:ilvl="4" w:tplc="B47ED8B2">
      <w:start w:val="1"/>
      <w:numFmt w:val="bullet"/>
      <w:lvlText w:val="o"/>
      <w:lvlJc w:val="left"/>
      <w:pPr>
        <w:ind w:left="3600" w:hanging="360"/>
      </w:pPr>
      <w:rPr>
        <w:rFonts w:ascii="Courier New" w:hAnsi="Courier New" w:hint="default"/>
      </w:rPr>
    </w:lvl>
    <w:lvl w:ilvl="5" w:tplc="E624B36E">
      <w:start w:val="1"/>
      <w:numFmt w:val="bullet"/>
      <w:lvlText w:val=""/>
      <w:lvlJc w:val="left"/>
      <w:pPr>
        <w:ind w:left="4320" w:hanging="360"/>
      </w:pPr>
      <w:rPr>
        <w:rFonts w:ascii="Wingdings" w:hAnsi="Wingdings" w:hint="default"/>
      </w:rPr>
    </w:lvl>
    <w:lvl w:ilvl="6" w:tplc="F2567EFA">
      <w:start w:val="1"/>
      <w:numFmt w:val="bullet"/>
      <w:lvlText w:val=""/>
      <w:lvlJc w:val="left"/>
      <w:pPr>
        <w:ind w:left="5040" w:hanging="360"/>
      </w:pPr>
      <w:rPr>
        <w:rFonts w:ascii="Symbol" w:hAnsi="Symbol" w:hint="default"/>
      </w:rPr>
    </w:lvl>
    <w:lvl w:ilvl="7" w:tplc="9DE03B96">
      <w:start w:val="1"/>
      <w:numFmt w:val="bullet"/>
      <w:lvlText w:val="o"/>
      <w:lvlJc w:val="left"/>
      <w:pPr>
        <w:ind w:left="5760" w:hanging="360"/>
      </w:pPr>
      <w:rPr>
        <w:rFonts w:ascii="Courier New" w:hAnsi="Courier New" w:hint="default"/>
      </w:rPr>
    </w:lvl>
    <w:lvl w:ilvl="8" w:tplc="7A326A4A">
      <w:start w:val="1"/>
      <w:numFmt w:val="bullet"/>
      <w:lvlText w:val=""/>
      <w:lvlJc w:val="left"/>
      <w:pPr>
        <w:ind w:left="6480" w:hanging="360"/>
      </w:pPr>
      <w:rPr>
        <w:rFonts w:ascii="Wingdings" w:hAnsi="Wingdings" w:hint="default"/>
      </w:rPr>
    </w:lvl>
  </w:abstractNum>
  <w:abstractNum w:abstractNumId="25"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522F15AF"/>
    <w:multiLevelType w:val="multilevel"/>
    <w:tmpl w:val="0E54260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DF54726"/>
    <w:multiLevelType w:val="multilevel"/>
    <w:tmpl w:val="61A0AC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126354"/>
    <w:multiLevelType w:val="hybridMultilevel"/>
    <w:tmpl w:val="4EEC2366"/>
    <w:lvl w:ilvl="0" w:tplc="70E8D33E">
      <w:start w:val="1"/>
      <w:numFmt w:val="bullet"/>
      <w:lvlText w:val=""/>
      <w:lvlJc w:val="left"/>
      <w:pPr>
        <w:ind w:left="720" w:hanging="360"/>
      </w:pPr>
      <w:rPr>
        <w:rFonts w:ascii="Symbol" w:hAnsi="Symbol" w:hint="default"/>
      </w:rPr>
    </w:lvl>
    <w:lvl w:ilvl="1" w:tplc="AAB8CADE">
      <w:start w:val="1"/>
      <w:numFmt w:val="bullet"/>
      <w:lvlText w:val="o"/>
      <w:lvlJc w:val="left"/>
      <w:pPr>
        <w:ind w:left="1440" w:hanging="360"/>
      </w:pPr>
      <w:rPr>
        <w:rFonts w:ascii="Courier New" w:hAnsi="Courier New" w:hint="default"/>
      </w:rPr>
    </w:lvl>
    <w:lvl w:ilvl="2" w:tplc="3A9CBE76">
      <w:start w:val="1"/>
      <w:numFmt w:val="bullet"/>
      <w:lvlText w:val=""/>
      <w:lvlJc w:val="left"/>
      <w:pPr>
        <w:ind w:left="2160" w:hanging="360"/>
      </w:pPr>
      <w:rPr>
        <w:rFonts w:ascii="Wingdings" w:hAnsi="Wingdings" w:hint="default"/>
      </w:rPr>
    </w:lvl>
    <w:lvl w:ilvl="3" w:tplc="390040FA">
      <w:start w:val="1"/>
      <w:numFmt w:val="bullet"/>
      <w:lvlText w:val=""/>
      <w:lvlJc w:val="left"/>
      <w:pPr>
        <w:ind w:left="2880" w:hanging="360"/>
      </w:pPr>
      <w:rPr>
        <w:rFonts w:ascii="Symbol" w:hAnsi="Symbol" w:hint="default"/>
      </w:rPr>
    </w:lvl>
    <w:lvl w:ilvl="4" w:tplc="4832192E">
      <w:start w:val="1"/>
      <w:numFmt w:val="bullet"/>
      <w:lvlText w:val="o"/>
      <w:lvlJc w:val="left"/>
      <w:pPr>
        <w:ind w:left="3600" w:hanging="360"/>
      </w:pPr>
      <w:rPr>
        <w:rFonts w:ascii="Courier New" w:hAnsi="Courier New" w:hint="default"/>
      </w:rPr>
    </w:lvl>
    <w:lvl w:ilvl="5" w:tplc="77DEDE84">
      <w:start w:val="1"/>
      <w:numFmt w:val="bullet"/>
      <w:lvlText w:val=""/>
      <w:lvlJc w:val="left"/>
      <w:pPr>
        <w:ind w:left="4320" w:hanging="360"/>
      </w:pPr>
      <w:rPr>
        <w:rFonts w:ascii="Wingdings" w:hAnsi="Wingdings" w:hint="default"/>
      </w:rPr>
    </w:lvl>
    <w:lvl w:ilvl="6" w:tplc="F7BED294">
      <w:start w:val="1"/>
      <w:numFmt w:val="bullet"/>
      <w:lvlText w:val=""/>
      <w:lvlJc w:val="left"/>
      <w:pPr>
        <w:ind w:left="5040" w:hanging="360"/>
      </w:pPr>
      <w:rPr>
        <w:rFonts w:ascii="Symbol" w:hAnsi="Symbol" w:hint="default"/>
      </w:rPr>
    </w:lvl>
    <w:lvl w:ilvl="7" w:tplc="196451F0">
      <w:start w:val="1"/>
      <w:numFmt w:val="bullet"/>
      <w:lvlText w:val="o"/>
      <w:lvlJc w:val="left"/>
      <w:pPr>
        <w:ind w:left="5760" w:hanging="360"/>
      </w:pPr>
      <w:rPr>
        <w:rFonts w:ascii="Courier New" w:hAnsi="Courier New" w:hint="default"/>
      </w:rPr>
    </w:lvl>
    <w:lvl w:ilvl="8" w:tplc="C0DE8046">
      <w:start w:val="1"/>
      <w:numFmt w:val="bullet"/>
      <w:lvlText w:val=""/>
      <w:lvlJc w:val="left"/>
      <w:pPr>
        <w:ind w:left="6480" w:hanging="360"/>
      </w:pPr>
      <w:rPr>
        <w:rFonts w:ascii="Wingdings" w:hAnsi="Wingdings" w:hint="default"/>
      </w:rPr>
    </w:lvl>
  </w:abstractNum>
  <w:abstractNum w:abstractNumId="35" w15:restartNumberingAfterBreak="0">
    <w:nsid w:val="66E82217"/>
    <w:multiLevelType w:val="multilevel"/>
    <w:tmpl w:val="FC72279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AE3370F"/>
    <w:multiLevelType w:val="hybridMultilevel"/>
    <w:tmpl w:val="4864884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170826502">
    <w:abstractNumId w:val="19"/>
  </w:num>
  <w:num w:numId="2" w16cid:durableId="512110659">
    <w:abstractNumId w:val="20"/>
  </w:num>
  <w:num w:numId="3" w16cid:durableId="1258557267">
    <w:abstractNumId w:val="3"/>
  </w:num>
  <w:num w:numId="4" w16cid:durableId="528686807">
    <w:abstractNumId w:val="5"/>
  </w:num>
  <w:num w:numId="5" w16cid:durableId="188418531">
    <w:abstractNumId w:val="24"/>
  </w:num>
  <w:num w:numId="6" w16cid:durableId="1190533541">
    <w:abstractNumId w:val="34"/>
  </w:num>
  <w:num w:numId="7" w16cid:durableId="52895227">
    <w:abstractNumId w:val="15"/>
  </w:num>
  <w:num w:numId="8" w16cid:durableId="351032333">
    <w:abstractNumId w:val="4"/>
  </w:num>
  <w:num w:numId="9" w16cid:durableId="1067413603">
    <w:abstractNumId w:val="22"/>
  </w:num>
  <w:num w:numId="10" w16cid:durableId="931426930">
    <w:abstractNumId w:val="38"/>
  </w:num>
  <w:num w:numId="11" w16cid:durableId="1422484198">
    <w:abstractNumId w:val="32"/>
  </w:num>
  <w:num w:numId="12" w16cid:durableId="552929862">
    <w:abstractNumId w:val="33"/>
  </w:num>
  <w:num w:numId="13" w16cid:durableId="587203086">
    <w:abstractNumId w:val="39"/>
  </w:num>
  <w:num w:numId="14" w16cid:durableId="389156196">
    <w:abstractNumId w:val="28"/>
  </w:num>
  <w:num w:numId="15" w16cid:durableId="1393503788">
    <w:abstractNumId w:val="12"/>
  </w:num>
  <w:num w:numId="16" w16cid:durableId="1579359955">
    <w:abstractNumId w:val="25"/>
  </w:num>
  <w:num w:numId="17" w16cid:durableId="806699681">
    <w:abstractNumId w:val="27"/>
  </w:num>
  <w:num w:numId="18" w16cid:durableId="1314750107">
    <w:abstractNumId w:val="23"/>
  </w:num>
  <w:num w:numId="19" w16cid:durableId="1766919701">
    <w:abstractNumId w:val="31"/>
  </w:num>
  <w:num w:numId="20" w16cid:durableId="1957908719">
    <w:abstractNumId w:val="17"/>
  </w:num>
  <w:num w:numId="21" w16cid:durableId="1132019979">
    <w:abstractNumId w:val="8"/>
  </w:num>
  <w:num w:numId="22" w16cid:durableId="1457524365">
    <w:abstractNumId w:val="14"/>
  </w:num>
  <w:num w:numId="23" w16cid:durableId="1386294306">
    <w:abstractNumId w:val="41"/>
  </w:num>
  <w:num w:numId="24" w16cid:durableId="1838374920">
    <w:abstractNumId w:val="36"/>
  </w:num>
  <w:num w:numId="25" w16cid:durableId="1827044992">
    <w:abstractNumId w:val="16"/>
  </w:num>
  <w:num w:numId="26" w16cid:durableId="895820667">
    <w:abstractNumId w:val="29"/>
  </w:num>
  <w:num w:numId="27" w16cid:durableId="817497522">
    <w:abstractNumId w:val="43"/>
  </w:num>
  <w:num w:numId="28" w16cid:durableId="725690465">
    <w:abstractNumId w:val="1"/>
  </w:num>
  <w:num w:numId="29" w16cid:durableId="1814372142">
    <w:abstractNumId w:val="37"/>
  </w:num>
  <w:num w:numId="30" w16cid:durableId="258563261">
    <w:abstractNumId w:val="40"/>
  </w:num>
  <w:num w:numId="31" w16cid:durableId="1306274523">
    <w:abstractNumId w:val="42"/>
  </w:num>
  <w:num w:numId="32" w16cid:durableId="1396465663">
    <w:abstractNumId w:val="13"/>
  </w:num>
  <w:num w:numId="33" w16cid:durableId="2044162552">
    <w:abstractNumId w:val="30"/>
  </w:num>
  <w:num w:numId="34" w16cid:durableId="998194813">
    <w:abstractNumId w:val="10"/>
  </w:num>
  <w:num w:numId="35" w16cid:durableId="1402679526">
    <w:abstractNumId w:val="2"/>
  </w:num>
  <w:num w:numId="36" w16cid:durableId="735586680">
    <w:abstractNumId w:val="11"/>
  </w:num>
  <w:num w:numId="37" w16cid:durableId="1156143678">
    <w:abstractNumId w:val="6"/>
  </w:num>
  <w:num w:numId="38" w16cid:durableId="1393432573">
    <w:abstractNumId w:val="18"/>
  </w:num>
  <w:num w:numId="39" w16cid:durableId="1547595505">
    <w:abstractNumId w:val="0"/>
  </w:num>
  <w:num w:numId="40" w16cid:durableId="784731045">
    <w:abstractNumId w:val="26"/>
  </w:num>
  <w:num w:numId="41" w16cid:durableId="972055261">
    <w:abstractNumId w:val="35"/>
  </w:num>
  <w:num w:numId="42" w16cid:durableId="1443384149">
    <w:abstractNumId w:val="7"/>
  </w:num>
  <w:num w:numId="43" w16cid:durableId="357119510">
    <w:abstractNumId w:val="21"/>
  </w:num>
  <w:num w:numId="44" w16cid:durableId="37581564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0D4357"/>
    <w:rsid w:val="00125D37"/>
    <w:rsid w:val="00127C1A"/>
    <w:rsid w:val="00150D81"/>
    <w:rsid w:val="001524D2"/>
    <w:rsid w:val="00166CEB"/>
    <w:rsid w:val="00183CB9"/>
    <w:rsid w:val="00184A9A"/>
    <w:rsid w:val="00192748"/>
    <w:rsid w:val="001947DF"/>
    <w:rsid w:val="00195B90"/>
    <w:rsid w:val="001B22BB"/>
    <w:rsid w:val="001B619C"/>
    <w:rsid w:val="001D1D3C"/>
    <w:rsid w:val="001E02C4"/>
    <w:rsid w:val="002205D4"/>
    <w:rsid w:val="00222C3A"/>
    <w:rsid w:val="00226D31"/>
    <w:rsid w:val="00236401"/>
    <w:rsid w:val="002370CE"/>
    <w:rsid w:val="00242974"/>
    <w:rsid w:val="002976D4"/>
    <w:rsid w:val="002A5577"/>
    <w:rsid w:val="002B4AA4"/>
    <w:rsid w:val="002C2985"/>
    <w:rsid w:val="002E71BA"/>
    <w:rsid w:val="002F5066"/>
    <w:rsid w:val="003003FD"/>
    <w:rsid w:val="00310245"/>
    <w:rsid w:val="00316C95"/>
    <w:rsid w:val="003320ED"/>
    <w:rsid w:val="003458DB"/>
    <w:rsid w:val="003523D3"/>
    <w:rsid w:val="00364C35"/>
    <w:rsid w:val="00396F60"/>
    <w:rsid w:val="003A4B4E"/>
    <w:rsid w:val="003A51D6"/>
    <w:rsid w:val="003B125E"/>
    <w:rsid w:val="003B2A5E"/>
    <w:rsid w:val="003C7C97"/>
    <w:rsid w:val="00406B8D"/>
    <w:rsid w:val="00410068"/>
    <w:rsid w:val="0041618E"/>
    <w:rsid w:val="0042295C"/>
    <w:rsid w:val="00426EEC"/>
    <w:rsid w:val="004466C3"/>
    <w:rsid w:val="004552CE"/>
    <w:rsid w:val="00481FF7"/>
    <w:rsid w:val="004F5658"/>
    <w:rsid w:val="00500295"/>
    <w:rsid w:val="00501AAF"/>
    <w:rsid w:val="005135B6"/>
    <w:rsid w:val="00527AFA"/>
    <w:rsid w:val="005419DA"/>
    <w:rsid w:val="00561070"/>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63837"/>
    <w:rsid w:val="00774092"/>
    <w:rsid w:val="00782830"/>
    <w:rsid w:val="0078664A"/>
    <w:rsid w:val="007B0F6D"/>
    <w:rsid w:val="007C62C3"/>
    <w:rsid w:val="007D25AA"/>
    <w:rsid w:val="007E5C5A"/>
    <w:rsid w:val="007F0873"/>
    <w:rsid w:val="00805726"/>
    <w:rsid w:val="0081228E"/>
    <w:rsid w:val="00815117"/>
    <w:rsid w:val="00824CB1"/>
    <w:rsid w:val="008520F8"/>
    <w:rsid w:val="00855F34"/>
    <w:rsid w:val="008826B6"/>
    <w:rsid w:val="008B0B22"/>
    <w:rsid w:val="008B7D21"/>
    <w:rsid w:val="008C58B0"/>
    <w:rsid w:val="008C591B"/>
    <w:rsid w:val="008C6182"/>
    <w:rsid w:val="0090779E"/>
    <w:rsid w:val="00926458"/>
    <w:rsid w:val="00933720"/>
    <w:rsid w:val="009C7E52"/>
    <w:rsid w:val="009E4934"/>
    <w:rsid w:val="009F40A7"/>
    <w:rsid w:val="009F528A"/>
    <w:rsid w:val="009F5CE6"/>
    <w:rsid w:val="00A035CD"/>
    <w:rsid w:val="00A06D3F"/>
    <w:rsid w:val="00A50E80"/>
    <w:rsid w:val="00A513B0"/>
    <w:rsid w:val="00A63F7F"/>
    <w:rsid w:val="00A667CE"/>
    <w:rsid w:val="00A75042"/>
    <w:rsid w:val="00A774BC"/>
    <w:rsid w:val="00A82678"/>
    <w:rsid w:val="00A946CB"/>
    <w:rsid w:val="00AA77C8"/>
    <w:rsid w:val="00AC7BE2"/>
    <w:rsid w:val="00AE35BF"/>
    <w:rsid w:val="00B1067E"/>
    <w:rsid w:val="00B650D9"/>
    <w:rsid w:val="00B81790"/>
    <w:rsid w:val="00B81BBC"/>
    <w:rsid w:val="00BC444E"/>
    <w:rsid w:val="00BD03D5"/>
    <w:rsid w:val="00C3215E"/>
    <w:rsid w:val="00C45272"/>
    <w:rsid w:val="00C47770"/>
    <w:rsid w:val="00C75856"/>
    <w:rsid w:val="00C85A7C"/>
    <w:rsid w:val="00C95214"/>
    <w:rsid w:val="00CC3F59"/>
    <w:rsid w:val="00CD4774"/>
    <w:rsid w:val="00CE1732"/>
    <w:rsid w:val="00CF4485"/>
    <w:rsid w:val="00CF58F7"/>
    <w:rsid w:val="00D10AAF"/>
    <w:rsid w:val="00D27540"/>
    <w:rsid w:val="00D3511D"/>
    <w:rsid w:val="00D37CCC"/>
    <w:rsid w:val="00D4006B"/>
    <w:rsid w:val="00D40D7A"/>
    <w:rsid w:val="00D64A0D"/>
    <w:rsid w:val="00D674D7"/>
    <w:rsid w:val="00D676C3"/>
    <w:rsid w:val="00D750B4"/>
    <w:rsid w:val="00D81C18"/>
    <w:rsid w:val="00D8461A"/>
    <w:rsid w:val="00D95CAF"/>
    <w:rsid w:val="00DB028C"/>
    <w:rsid w:val="00DB60B6"/>
    <w:rsid w:val="00DC1CC6"/>
    <w:rsid w:val="00DD5135"/>
    <w:rsid w:val="00E067A8"/>
    <w:rsid w:val="00E13924"/>
    <w:rsid w:val="00E15FD5"/>
    <w:rsid w:val="00E1725A"/>
    <w:rsid w:val="00E33758"/>
    <w:rsid w:val="00E53E5E"/>
    <w:rsid w:val="00E54075"/>
    <w:rsid w:val="00E64325"/>
    <w:rsid w:val="00E673C5"/>
    <w:rsid w:val="00E67967"/>
    <w:rsid w:val="00E82723"/>
    <w:rsid w:val="00EA29A5"/>
    <w:rsid w:val="00EC107C"/>
    <w:rsid w:val="00EC34A9"/>
    <w:rsid w:val="00EC7EBE"/>
    <w:rsid w:val="00EC7FD2"/>
    <w:rsid w:val="00ED5964"/>
    <w:rsid w:val="00F1720B"/>
    <w:rsid w:val="00F36ADC"/>
    <w:rsid w:val="00F605C6"/>
    <w:rsid w:val="00F6785B"/>
    <w:rsid w:val="00F778C1"/>
    <w:rsid w:val="00F9012D"/>
    <w:rsid w:val="00F915D6"/>
    <w:rsid w:val="00F974A7"/>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D54AC03F-B635-4C74-9ACA-561B3EA09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customStyle="1" w:styleId="paragraph">
    <w:name w:val="paragraph"/>
    <w:basedOn w:val="Normal"/>
    <w:rsid w:val="00E5407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E54075"/>
  </w:style>
  <w:style w:type="character" w:customStyle="1" w:styleId="eop">
    <w:name w:val="eop"/>
    <w:basedOn w:val="DefaultParagraphFont"/>
    <w:rsid w:val="00E540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8</Pages>
  <Words>1722</Words>
  <Characters>9819</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Cynthia Dcosta</cp:lastModifiedBy>
  <cp:revision>18</cp:revision>
  <dcterms:created xsi:type="dcterms:W3CDTF">2025-11-19T18:30:00Z</dcterms:created>
  <dcterms:modified xsi:type="dcterms:W3CDTF">2025-12-01T12:52:00Z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0eec868c-6c9c-4571-bad9-b4c653bcf563</vt:lpwstr>
  </property>
</Properties>
</file>