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A4475" w14:textId="22232F2A" w:rsidR="00ED41ED" w:rsidRDefault="00ED41ED" w:rsidP="00ED41ED">
      <w:pPr>
        <w:pStyle w:val="Heading1"/>
        <w:numPr>
          <w:ilvl w:val="0"/>
          <w:numId w:val="2"/>
        </w:numPr>
      </w:pPr>
      <w:r>
        <w:t>Introduction</w:t>
      </w:r>
    </w:p>
    <w:p w14:paraId="24084E59" w14:textId="6A7366F7" w:rsidR="00920746" w:rsidRPr="00920746" w:rsidRDefault="00920746" w:rsidP="00920746">
      <w:pPr>
        <w:pStyle w:val="NormalWeb"/>
        <w:rPr>
          <w:rFonts w:asciiTheme="minorHAnsi" w:hAnsiTheme="minorHAnsi"/>
        </w:rPr>
      </w:pPr>
      <w:r w:rsidRPr="00920746">
        <w:rPr>
          <w:rFonts w:asciiTheme="minorHAnsi" w:hAnsiTheme="minorHAnsi"/>
        </w:rPr>
        <w:t xml:space="preserve">Finite Element Analysis (FEA) is a powerful computational tool used extensively in engineering to simulate and predict the behaviour of components and assemblies under various operating conditions. By </w:t>
      </w:r>
      <w:r w:rsidR="00E11572">
        <w:rPr>
          <w:rFonts w:asciiTheme="minorHAnsi" w:hAnsiTheme="minorHAnsi"/>
        </w:rPr>
        <w:t>sub-dividing</w:t>
      </w:r>
      <w:r w:rsidRPr="00920746">
        <w:rPr>
          <w:rFonts w:asciiTheme="minorHAnsi" w:hAnsiTheme="minorHAnsi"/>
        </w:rPr>
        <w:t xml:space="preserve"> complex geometries into smaller</w:t>
      </w:r>
      <w:r w:rsidR="002D2095">
        <w:rPr>
          <w:rFonts w:asciiTheme="minorHAnsi" w:hAnsiTheme="minorHAnsi"/>
        </w:rPr>
        <w:t xml:space="preserve"> and more </w:t>
      </w:r>
      <w:r w:rsidRPr="00920746">
        <w:rPr>
          <w:rFonts w:asciiTheme="minorHAnsi" w:hAnsiTheme="minorHAnsi"/>
        </w:rPr>
        <w:t>manageable elements, FEA enables the analysis of stress, strain and thermal distributions within a system. This method provides critical insights into how materials and structures respond to external forces, enabling engineers to evaluate performance, identify weaknesses, and optimize designs before physical testing. In the context of piston and crankshaft assemblies, FEA is particularly valuable as it allows for detailed analysis of dynamic loading, fatigue, and stress concentrations, which are crucial for improving performance and durability.</w:t>
      </w:r>
    </w:p>
    <w:p w14:paraId="6DB278C2" w14:textId="77777777" w:rsidR="00920746" w:rsidRPr="00920746" w:rsidRDefault="00920746" w:rsidP="00920746">
      <w:pPr>
        <w:pStyle w:val="NormalWeb"/>
        <w:rPr>
          <w:rFonts w:asciiTheme="minorHAnsi" w:hAnsiTheme="minorHAnsi"/>
        </w:rPr>
      </w:pPr>
      <w:r w:rsidRPr="00920746">
        <w:rPr>
          <w:rFonts w:asciiTheme="minorHAnsi" w:hAnsiTheme="minorHAnsi"/>
        </w:rPr>
        <w:t>Optimisation plays a pivotal role in enhancing the efficiency, reliability, and cost-effectiveness of engineering designs. In the case of a piston and crankshaft assembly, performance improvements can directly impact engine efficiency, fuel consumption, and overall lifespan. By applying optimisation techniques to the design of these components, engineers can identify the most effective geometries, materials, and manufacturing methods that meet the stringent requirements for strength, weight, and durability. Optimisation reduces material waste, minimizes manufacturing costs, and enhances the overall functionality of the assembly. Given the high mechanical loads and cyclic stresses encountered in internal combustion engines, optimisation is essential to ensure that the assembly can withstand real-world operational conditions.</w:t>
      </w:r>
    </w:p>
    <w:p w14:paraId="72CF8ECE" w14:textId="77777777" w:rsidR="00920746" w:rsidRPr="00920746" w:rsidRDefault="00920746" w:rsidP="00920746">
      <w:pPr>
        <w:pStyle w:val="NormalWeb"/>
        <w:rPr>
          <w:rFonts w:asciiTheme="minorHAnsi" w:hAnsiTheme="minorHAnsi"/>
        </w:rPr>
      </w:pPr>
      <w:r w:rsidRPr="00920746">
        <w:rPr>
          <w:rFonts w:asciiTheme="minorHAnsi" w:hAnsiTheme="minorHAnsi"/>
        </w:rPr>
        <w:t>This report aims to analyse the optimisation process of a piston and crankshaft assembly using FEA, with a focus on improving performance while reducing material costs and increasing reliability. The study will explore various parameters such as stress distribution, fatigue resistance, and the effect of different material choices, offering recommendations for achieving optimal performance. By leveraging the capabilities of FEA, the optimisation process can lead to significant advancements in engine design, contributing to more efficient, durable, and cost-effective solutions in the automotive industry.</w:t>
      </w:r>
    </w:p>
    <w:p w14:paraId="1CBF97D5" w14:textId="2122B44A" w:rsidR="00ED41ED" w:rsidRDefault="00717DC0" w:rsidP="00ED41ED">
      <w:pPr>
        <w:pStyle w:val="Heading1"/>
        <w:numPr>
          <w:ilvl w:val="0"/>
          <w:numId w:val="2"/>
        </w:numPr>
      </w:pPr>
      <w:r>
        <w:t>Cantilever Validation</w:t>
      </w:r>
    </w:p>
    <w:p w14:paraId="76EAA735" w14:textId="5B271C57" w:rsidR="00AA21F6" w:rsidRDefault="00AA21F6" w:rsidP="00AA21F6">
      <w:pPr>
        <w:tabs>
          <w:tab w:val="left" w:pos="1260"/>
        </w:tabs>
        <w:spacing w:after="0"/>
      </w:pPr>
      <w:r>
        <w:t>The first step is validation. The two main methods of validating a structural study are simple and reproducible written calculations, or validation examples of known analyses from an engineering database such as Dlubal</w:t>
      </w:r>
      <w:r w:rsidRPr="00AA21F6">
        <w:rPr>
          <w:rFonts w:ascii="Times New Roman" w:eastAsia="Times New Roman" w:hAnsi="Times New Roman" w:cs="Times New Roman"/>
          <w:kern w:val="0"/>
          <w14:ligatures w14:val="none"/>
        </w:rPr>
        <w:t xml:space="preserve"> </w:t>
      </w:r>
      <w:r w:rsidRPr="0006185B">
        <w:t>(Verification Example 0042 -Bending Cantilever with Axial Force, n.d.)</w:t>
      </w:r>
      <w:r>
        <w:t>. The first validation required would be structural validation. The validation example selected was a cantilever with a 10x10mm cross section and a length of 250mm. The material used was a 6061 T6 Aluminium alloy, with a Young’s Modulus of 69.04GPa.</w:t>
      </w:r>
    </w:p>
    <w:p w14:paraId="241651DE" w14:textId="28A53C0E" w:rsidR="00AA21F6" w:rsidRDefault="0091273E" w:rsidP="00AA21F6">
      <w:pPr>
        <w:tabs>
          <w:tab w:val="left" w:pos="1260"/>
        </w:tabs>
        <w:spacing w:after="0"/>
      </w:pPr>
      <w:r>
        <w:rPr>
          <w:noProof/>
        </w:rPr>
        <w:drawing>
          <wp:inline distT="0" distB="0" distL="0" distR="0" wp14:anchorId="65FDBF26" wp14:editId="529AFB61">
            <wp:extent cx="5695950" cy="2733675"/>
            <wp:effectExtent l="0" t="0" r="0" b="9525"/>
            <wp:docPr id="700996085" name="Picture 1" descr="A black line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996085" name="Picture 1" descr="A black line with a white background&#10;&#10;AI-generated content may be incorrect."/>
                    <pic:cNvPicPr/>
                  </pic:nvPicPr>
                  <pic:blipFill>
                    <a:blip r:embed="rId7"/>
                    <a:stretch>
                      <a:fillRect/>
                    </a:stretch>
                  </pic:blipFill>
                  <pic:spPr>
                    <a:xfrm>
                      <a:off x="0" y="0"/>
                      <a:ext cx="5695950" cy="2733675"/>
                    </a:xfrm>
                    <a:prstGeom prst="rect">
                      <a:avLst/>
                    </a:prstGeom>
                  </pic:spPr>
                </pic:pic>
              </a:graphicData>
            </a:graphic>
          </wp:inline>
        </w:drawing>
      </w:r>
    </w:p>
    <w:p w14:paraId="14870ED7" w14:textId="77777777" w:rsidR="0091273E" w:rsidRDefault="0091273E" w:rsidP="00AA21F6">
      <w:pPr>
        <w:tabs>
          <w:tab w:val="left" w:pos="1260"/>
        </w:tabs>
        <w:spacing w:after="0"/>
      </w:pPr>
    </w:p>
    <w:p w14:paraId="2AE2BD95" w14:textId="77777777" w:rsidR="0091273E" w:rsidRPr="00641736" w:rsidRDefault="0091273E" w:rsidP="0091273E">
      <w:pPr>
        <w:tabs>
          <w:tab w:val="left" w:pos="1260"/>
        </w:tabs>
        <w:spacing w:after="0"/>
      </w:pPr>
      <w:r>
        <w:t xml:space="preserve">With one end fixed, a force of 1000N was applied to the other end. The calculations are as follows: </w:t>
      </w:r>
    </w:p>
    <w:p w14:paraId="4B439C10" w14:textId="2EDE7FAF" w:rsidR="0091273E" w:rsidRDefault="00730184" w:rsidP="00730184">
      <w:pPr>
        <w:tabs>
          <w:tab w:val="left" w:pos="1260"/>
        </w:tabs>
        <w:spacing w:after="0"/>
        <w:jc w:val="center"/>
      </w:pPr>
      <w:r>
        <w:rPr>
          <w:noProof/>
        </w:rPr>
        <w:drawing>
          <wp:inline distT="0" distB="0" distL="0" distR="0" wp14:anchorId="28D5210F" wp14:editId="421D2A90">
            <wp:extent cx="3743325" cy="2495550"/>
            <wp:effectExtent l="0" t="0" r="9525" b="0"/>
            <wp:docPr id="979863458" name="Picture 1" descr="A math equation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63458" name="Picture 1" descr="A math equations and numbers&#10;&#10;AI-generated content may be incorrect."/>
                    <pic:cNvPicPr/>
                  </pic:nvPicPr>
                  <pic:blipFill>
                    <a:blip r:embed="rId8"/>
                    <a:stretch>
                      <a:fillRect/>
                    </a:stretch>
                  </pic:blipFill>
                  <pic:spPr>
                    <a:xfrm>
                      <a:off x="0" y="0"/>
                      <a:ext cx="3743325" cy="2495550"/>
                    </a:xfrm>
                    <a:prstGeom prst="rect">
                      <a:avLst/>
                    </a:prstGeom>
                  </pic:spPr>
                </pic:pic>
              </a:graphicData>
            </a:graphic>
          </wp:inline>
        </w:drawing>
      </w:r>
    </w:p>
    <w:p w14:paraId="56BCFD46" w14:textId="77777777" w:rsidR="00730184" w:rsidRDefault="00730184" w:rsidP="00730184">
      <w:pPr>
        <w:tabs>
          <w:tab w:val="left" w:pos="1260"/>
        </w:tabs>
        <w:spacing w:after="0"/>
      </w:pPr>
    </w:p>
    <w:p w14:paraId="4A1741BC" w14:textId="77777777" w:rsidR="00730184" w:rsidRPr="007C4EEB" w:rsidRDefault="00730184" w:rsidP="00730184">
      <w:pPr>
        <w:tabs>
          <w:tab w:val="left" w:pos="1260"/>
        </w:tabs>
        <w:spacing w:after="0"/>
      </w:pPr>
      <w:r>
        <w:t>The resulting deformation at point B is predicted to be 90.528mm. The next step is to perform the same process using ANSYS Workbench. Firstly, the correct material was selected from the Granta database, 6061 T6 aluminium alloy.</w:t>
      </w:r>
    </w:p>
    <w:p w14:paraId="50144CCE" w14:textId="77777777" w:rsidR="00730184" w:rsidRDefault="00730184" w:rsidP="00730184">
      <w:pPr>
        <w:tabs>
          <w:tab w:val="left" w:pos="1260"/>
        </w:tabs>
        <w:spacing w:after="0"/>
      </w:pPr>
    </w:p>
    <w:p w14:paraId="33C00A07" w14:textId="694D847C" w:rsidR="00730184" w:rsidRDefault="00730184" w:rsidP="00730184">
      <w:pPr>
        <w:tabs>
          <w:tab w:val="left" w:pos="1260"/>
        </w:tabs>
        <w:spacing w:after="0"/>
      </w:pPr>
      <w:r>
        <w:rPr>
          <w:noProof/>
        </w:rPr>
        <w:drawing>
          <wp:inline distT="0" distB="0" distL="0" distR="0" wp14:anchorId="5DE06FFF" wp14:editId="6A88A75D">
            <wp:extent cx="5731510" cy="3972560"/>
            <wp:effectExtent l="0" t="0" r="2540" b="8890"/>
            <wp:docPr id="10741431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311866" name="Picture 1" descr="A screenshot of a computer&#10;&#10;AI-generated content may be incorrect."/>
                    <pic:cNvPicPr/>
                  </pic:nvPicPr>
                  <pic:blipFill>
                    <a:blip r:embed="rId9"/>
                    <a:stretch>
                      <a:fillRect/>
                    </a:stretch>
                  </pic:blipFill>
                  <pic:spPr>
                    <a:xfrm>
                      <a:off x="0" y="0"/>
                      <a:ext cx="5731510" cy="3972560"/>
                    </a:xfrm>
                    <a:prstGeom prst="rect">
                      <a:avLst/>
                    </a:prstGeom>
                  </pic:spPr>
                </pic:pic>
              </a:graphicData>
            </a:graphic>
          </wp:inline>
        </w:drawing>
      </w:r>
    </w:p>
    <w:p w14:paraId="74D66403" w14:textId="77777777" w:rsidR="00730184" w:rsidRDefault="00730184" w:rsidP="00730184">
      <w:pPr>
        <w:tabs>
          <w:tab w:val="left" w:pos="1260"/>
        </w:tabs>
        <w:spacing w:after="0"/>
      </w:pPr>
    </w:p>
    <w:p w14:paraId="0EA29515" w14:textId="05DA1380" w:rsidR="00730184" w:rsidRDefault="007A6B82" w:rsidP="00730184">
      <w:pPr>
        <w:tabs>
          <w:tab w:val="left" w:pos="1260"/>
        </w:tabs>
        <w:spacing w:after="0"/>
      </w:pPr>
      <w:r w:rsidRPr="007A6B82">
        <w:t>A mesh was generated with the element size set to the default values to streamline the process. The load and fixed points were then defined based on the specified boundary conditions. Once the setup was complete, the simulation was executed to analy</w:t>
      </w:r>
      <w:r>
        <w:t>s</w:t>
      </w:r>
      <w:r w:rsidRPr="007A6B82">
        <w:t xml:space="preserve">e the response of the assembly. The results of this analysis are presented in </w:t>
      </w:r>
      <w:r w:rsidRPr="007A6B82">
        <w:rPr>
          <w:i/>
          <w:iCs/>
        </w:rPr>
        <w:t>Figure -.</w:t>
      </w:r>
    </w:p>
    <w:p w14:paraId="75A6996A" w14:textId="77777777" w:rsidR="007A6B82" w:rsidRPr="007A6B82" w:rsidRDefault="007A6B82" w:rsidP="00730184">
      <w:pPr>
        <w:tabs>
          <w:tab w:val="left" w:pos="1260"/>
        </w:tabs>
        <w:spacing w:after="0"/>
      </w:pPr>
    </w:p>
    <w:p w14:paraId="7607E0CA" w14:textId="274791CE" w:rsidR="00730184" w:rsidRDefault="00730184" w:rsidP="00730184">
      <w:pPr>
        <w:tabs>
          <w:tab w:val="left" w:pos="1260"/>
        </w:tabs>
        <w:spacing w:after="0"/>
      </w:pPr>
      <w:r>
        <w:rPr>
          <w:noProof/>
        </w:rPr>
        <w:drawing>
          <wp:inline distT="0" distB="0" distL="0" distR="0" wp14:anchorId="7FB15F61" wp14:editId="180DB624">
            <wp:extent cx="5731510" cy="3009900"/>
            <wp:effectExtent l="0" t="0" r="2540" b="0"/>
            <wp:docPr id="905867249" name="Picture 1" descr="A colorful pencil with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84022" name="Picture 1" descr="A colorful pencil with a blue background&#10;&#10;AI-generated content may be incorrect."/>
                    <pic:cNvPicPr/>
                  </pic:nvPicPr>
                  <pic:blipFill>
                    <a:blip r:embed="rId10"/>
                    <a:stretch>
                      <a:fillRect/>
                    </a:stretch>
                  </pic:blipFill>
                  <pic:spPr>
                    <a:xfrm>
                      <a:off x="0" y="0"/>
                      <a:ext cx="5731510" cy="3009900"/>
                    </a:xfrm>
                    <a:prstGeom prst="rect">
                      <a:avLst/>
                    </a:prstGeom>
                  </pic:spPr>
                </pic:pic>
              </a:graphicData>
            </a:graphic>
          </wp:inline>
        </w:drawing>
      </w:r>
    </w:p>
    <w:p w14:paraId="2C185EC2" w14:textId="77777777" w:rsidR="00AE5581" w:rsidRDefault="00AE5581" w:rsidP="00730184">
      <w:pPr>
        <w:tabs>
          <w:tab w:val="left" w:pos="1260"/>
        </w:tabs>
        <w:spacing w:after="0"/>
      </w:pPr>
    </w:p>
    <w:p w14:paraId="20701405" w14:textId="77777777" w:rsidR="00AE5581" w:rsidRDefault="00AE5581" w:rsidP="00AE5581">
      <w:pPr>
        <w:tabs>
          <w:tab w:val="left" w:pos="1260"/>
        </w:tabs>
        <w:spacing w:after="0"/>
      </w:pPr>
      <w:r>
        <w:t>The maximum displacement figure shown here is 90.261mm, within 0.5% of the calculated displacement, hence showing that the simulations done by ANSYS are reliable enough to perform more complex simulations.</w:t>
      </w:r>
    </w:p>
    <w:p w14:paraId="06BCC53C" w14:textId="641E5B10" w:rsidR="00AE5581" w:rsidRPr="000F34BF" w:rsidRDefault="00AE5581" w:rsidP="00AE5581">
      <w:pPr>
        <w:tabs>
          <w:tab w:val="left" w:pos="1260"/>
        </w:tabs>
        <w:spacing w:after="0"/>
      </w:pPr>
      <w:r>
        <w:tab/>
        <w:t xml:space="preserve">There are reasons why these simulations didn’t give precisely the same result as the written calculations; one of such limitations can sometimes be mesh detail. </w:t>
      </w:r>
      <w:r w:rsidR="005E4634">
        <w:t xml:space="preserve">If the mesh’s resolution </w:t>
      </w:r>
      <w:r w:rsidR="009D36B9">
        <w:t xml:space="preserve">is too </w:t>
      </w:r>
      <w:r w:rsidR="00F97F6F">
        <w:t>large</w:t>
      </w:r>
      <w:r w:rsidR="00A539C7">
        <w:t xml:space="preserve">, the FEA software </w:t>
      </w:r>
      <w:r w:rsidR="006F721E">
        <w:t xml:space="preserve">performs fewer calculations on nodes that are </w:t>
      </w:r>
      <w:r w:rsidR="00D60439">
        <w:t>further apart</w:t>
      </w:r>
      <w:r w:rsidR="007524C9">
        <w:t>, reducing the effectiveness of those calculations</w:t>
      </w:r>
      <w:r w:rsidR="0037099B">
        <w:t>. To find the optimal mesh element size and resolution</w:t>
      </w:r>
      <w:r w:rsidR="00A329D3">
        <w:t xml:space="preserve">, </w:t>
      </w:r>
      <w:r w:rsidR="004A38F2">
        <w:t>you can conduct a mesh study.</w:t>
      </w:r>
    </w:p>
    <w:p w14:paraId="6BE73884" w14:textId="77777777" w:rsidR="00AE5581" w:rsidRPr="00AA21F6" w:rsidRDefault="00AE5581" w:rsidP="00730184">
      <w:pPr>
        <w:tabs>
          <w:tab w:val="left" w:pos="1260"/>
        </w:tabs>
        <w:spacing w:after="0"/>
      </w:pPr>
    </w:p>
    <w:p w14:paraId="21F7EADD" w14:textId="54A365DE" w:rsidR="00346107" w:rsidRDefault="001D69D6" w:rsidP="00346107">
      <w:pPr>
        <w:pStyle w:val="Heading1"/>
        <w:numPr>
          <w:ilvl w:val="0"/>
          <w:numId w:val="2"/>
        </w:numPr>
      </w:pPr>
      <w:r>
        <w:t>Mesh Study</w:t>
      </w:r>
    </w:p>
    <w:p w14:paraId="33FC68DF" w14:textId="5D86E184" w:rsidR="001D1AD4" w:rsidRDefault="00046E5C" w:rsidP="00346107">
      <w:pPr>
        <w:spacing w:after="0"/>
      </w:pPr>
      <w:r>
        <w:t xml:space="preserve">A mesh study involves investigating the optimal </w:t>
      </w:r>
      <w:r w:rsidR="002A586C">
        <w:t>mesh element size by comparing a range of element sizes</w:t>
      </w:r>
      <w:r w:rsidR="004A38F2">
        <w:t xml:space="preserve"> and resolutions</w:t>
      </w:r>
      <w:r w:rsidR="002A586C">
        <w:t xml:space="preserve"> and </w:t>
      </w:r>
      <w:r w:rsidR="00447B76">
        <w:t xml:space="preserve">comparing the results to a known written </w:t>
      </w:r>
      <w:r w:rsidR="00D520AC">
        <w:t>calculation</w:t>
      </w:r>
      <w:r w:rsidR="008114A4">
        <w:t xml:space="preserve"> that acts as a baseline</w:t>
      </w:r>
      <w:r w:rsidR="00D520AC">
        <w:t xml:space="preserve">. The calculation used in this mesh study is the </w:t>
      </w:r>
      <w:r w:rsidR="001D4581">
        <w:t>cantilever example</w:t>
      </w:r>
      <w:r w:rsidR="004E2158">
        <w:t>, shown</w:t>
      </w:r>
      <w:r w:rsidR="00EB1CC3">
        <w:t xml:space="preserve"> in </w:t>
      </w:r>
      <w:r w:rsidR="00EB1CC3">
        <w:rPr>
          <w:i/>
          <w:iCs/>
        </w:rPr>
        <w:t>Figure</w:t>
      </w:r>
      <w:r w:rsidR="004D500C">
        <w:rPr>
          <w:i/>
          <w:iCs/>
        </w:rPr>
        <w:t xml:space="preserve"> -</w:t>
      </w:r>
      <w:r w:rsidR="004D500C">
        <w:t xml:space="preserve">, </w:t>
      </w:r>
      <w:r w:rsidR="001F7A11">
        <w:t xml:space="preserve">as it’s already been </w:t>
      </w:r>
      <w:r w:rsidR="00D27A40">
        <w:t>calculated and used in a contrast against the FEA simulation.</w:t>
      </w:r>
    </w:p>
    <w:p w14:paraId="34054153" w14:textId="33C6939B" w:rsidR="001D1AD4" w:rsidRDefault="001D1AD4" w:rsidP="00346107">
      <w:pPr>
        <w:spacing w:after="0"/>
      </w:pPr>
      <w:r>
        <w:tab/>
        <w:t xml:space="preserve">Max deformation was used </w:t>
      </w:r>
      <w:r w:rsidR="00017CB4">
        <w:t xml:space="preserve">as the measurement once again, to ensure consistency between the mesh study and the previous validation. The results of the mesh study are shown in </w:t>
      </w:r>
      <w:r w:rsidR="00017CB4">
        <w:rPr>
          <w:i/>
          <w:iCs/>
        </w:rPr>
        <w:t>Figures – and -</w:t>
      </w:r>
      <w:r w:rsidR="00017CB4">
        <w:t>.</w:t>
      </w:r>
    </w:p>
    <w:p w14:paraId="3E77CBB7" w14:textId="31D97BEE" w:rsidR="008F58A4" w:rsidRDefault="00274E2F" w:rsidP="00346107">
      <w:pPr>
        <w:spacing w:after="0"/>
      </w:pPr>
      <w:r>
        <w:rPr>
          <w:noProof/>
        </w:rPr>
        <w:drawing>
          <wp:inline distT="0" distB="0" distL="0" distR="0" wp14:anchorId="2EC1BA8E" wp14:editId="72657B17">
            <wp:extent cx="4419600" cy="5219700"/>
            <wp:effectExtent l="0" t="0" r="0" b="0"/>
            <wp:docPr id="102015638" name="Picture 1" descr="A table of numbers with number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15638" name="Picture 1" descr="A table of numbers with numbers on it&#10;&#10;AI-generated content may be incorrect."/>
                    <pic:cNvPicPr/>
                  </pic:nvPicPr>
                  <pic:blipFill>
                    <a:blip r:embed="rId11"/>
                    <a:stretch>
                      <a:fillRect/>
                    </a:stretch>
                  </pic:blipFill>
                  <pic:spPr>
                    <a:xfrm>
                      <a:off x="0" y="0"/>
                      <a:ext cx="4419600" cy="5219700"/>
                    </a:xfrm>
                    <a:prstGeom prst="rect">
                      <a:avLst/>
                    </a:prstGeom>
                  </pic:spPr>
                </pic:pic>
              </a:graphicData>
            </a:graphic>
          </wp:inline>
        </w:drawing>
      </w:r>
    </w:p>
    <w:p w14:paraId="65006CFA" w14:textId="1B39D5B5" w:rsidR="008F58A4" w:rsidRDefault="008F58A4" w:rsidP="00346107">
      <w:pPr>
        <w:spacing w:after="0"/>
      </w:pPr>
      <w:r>
        <w:rPr>
          <w:noProof/>
        </w:rPr>
        <w:drawing>
          <wp:inline distT="0" distB="0" distL="0" distR="0" wp14:anchorId="14C83BA7" wp14:editId="53E2EC76">
            <wp:extent cx="4486275" cy="2676525"/>
            <wp:effectExtent l="19050" t="19050" r="28575" b="28575"/>
            <wp:docPr id="1068978902" name="Picture 1" descr="A graph of a graph showing the size of a mesh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78902" name="Picture 1" descr="A graph of a graph showing the size of a mesh element"/>
                    <pic:cNvPicPr/>
                  </pic:nvPicPr>
                  <pic:blipFill>
                    <a:blip r:embed="rId12"/>
                    <a:stretch>
                      <a:fillRect/>
                    </a:stretch>
                  </pic:blipFill>
                  <pic:spPr>
                    <a:xfrm>
                      <a:off x="0" y="0"/>
                      <a:ext cx="4486275" cy="2676525"/>
                    </a:xfrm>
                    <a:prstGeom prst="rect">
                      <a:avLst/>
                    </a:prstGeom>
                    <a:ln w="9525">
                      <a:solidFill>
                        <a:schemeClr val="tx1"/>
                      </a:solidFill>
                    </a:ln>
                  </pic:spPr>
                </pic:pic>
              </a:graphicData>
            </a:graphic>
          </wp:inline>
        </w:drawing>
      </w:r>
    </w:p>
    <w:p w14:paraId="31A8114E" w14:textId="77777777" w:rsidR="007024BA" w:rsidRDefault="007024BA" w:rsidP="00346107">
      <w:pPr>
        <w:spacing w:after="0"/>
      </w:pPr>
    </w:p>
    <w:p w14:paraId="3D5E6CC5" w14:textId="77777777" w:rsidR="00FE72FD" w:rsidRDefault="00FE72FD" w:rsidP="00346107">
      <w:pPr>
        <w:spacing w:after="0"/>
      </w:pPr>
    </w:p>
    <w:p w14:paraId="3DD586CE" w14:textId="77777777" w:rsidR="00FE72FD" w:rsidRDefault="00FE72FD" w:rsidP="00346107">
      <w:pPr>
        <w:spacing w:after="0"/>
      </w:pPr>
    </w:p>
    <w:p w14:paraId="582A08F3" w14:textId="556B444E" w:rsidR="007024BA" w:rsidRPr="00017CB4" w:rsidRDefault="007024BA" w:rsidP="00346107">
      <w:pPr>
        <w:spacing w:after="0"/>
      </w:pPr>
      <w:r>
        <w:t>The mesh element sizes were taken to extremes at both ends</w:t>
      </w:r>
      <w:r w:rsidR="00D225AA">
        <w:t xml:space="preserve">. </w:t>
      </w:r>
      <w:r w:rsidR="00736602">
        <w:t xml:space="preserve">9mm was the largest element size that could </w:t>
      </w:r>
      <w:r w:rsidR="00767ABF">
        <w:t>be used to generate a mesh that would not produce errors when used in a simulation. 0.5mm was the smallest element size that</w:t>
      </w:r>
      <w:r w:rsidR="008D30EC">
        <w:t xml:space="preserve"> could be generated on the system that was being used and so was used as the minimum element size.</w:t>
      </w:r>
      <w:r w:rsidR="00736602">
        <w:t xml:space="preserve"> </w:t>
      </w:r>
      <w:r w:rsidR="00D225AA">
        <w:t>For a deformation study, no unexpected results arose, and we can see that the finer the mesh, the more detail you have to calculate results.</w:t>
      </w:r>
      <w:r w:rsidR="000556E1">
        <w:t xml:space="preserve"> From the evidence gathered there is no real disadvantage </w:t>
      </w:r>
      <w:r w:rsidR="00736602">
        <w:t>from as fine a mesh as can be generated.</w:t>
      </w:r>
    </w:p>
    <w:p w14:paraId="6A99BDFF" w14:textId="38409A53" w:rsidR="001D69D6" w:rsidRDefault="0078334C" w:rsidP="0078334C">
      <w:pPr>
        <w:pStyle w:val="Heading1"/>
        <w:numPr>
          <w:ilvl w:val="0"/>
          <w:numId w:val="2"/>
        </w:numPr>
      </w:pPr>
      <w:r>
        <w:t xml:space="preserve">Assembly and Structural/Thermal </w:t>
      </w:r>
      <w:r w:rsidR="001D627D">
        <w:t>Simulation</w:t>
      </w:r>
    </w:p>
    <w:p w14:paraId="76A07112" w14:textId="71D9F4C8" w:rsidR="001D627D" w:rsidRDefault="001D627D" w:rsidP="001D627D">
      <w:pPr>
        <w:pStyle w:val="Heading2"/>
        <w:numPr>
          <w:ilvl w:val="1"/>
          <w:numId w:val="2"/>
        </w:numPr>
      </w:pPr>
      <w:r>
        <w:t>Choice of Assembly</w:t>
      </w:r>
    </w:p>
    <w:p w14:paraId="45D208DD" w14:textId="71D89A51" w:rsidR="0095639B" w:rsidRDefault="00426614" w:rsidP="0095639B">
      <w:pPr>
        <w:spacing w:after="0"/>
      </w:pPr>
      <w:r>
        <w:t xml:space="preserve">The assembly used </w:t>
      </w:r>
      <w:r w:rsidR="00D27DE1">
        <w:t>contains a crankshaft,</w:t>
      </w:r>
      <w:r w:rsidR="009C1AF2">
        <w:t xml:space="preserve"> connecting rod, </w:t>
      </w:r>
      <w:r w:rsidR="003D6F09">
        <w:t xml:space="preserve">gudgeon pin and piston, assembled as they would be in an internal combustion engine. </w:t>
      </w:r>
      <w:r w:rsidR="004845B5">
        <w:t>The FEA</w:t>
      </w:r>
      <w:r w:rsidR="00A5627A">
        <w:t xml:space="preserve"> simulation and</w:t>
      </w:r>
      <w:r w:rsidR="004845B5">
        <w:t xml:space="preserve"> analysis will be conducted on the piston, assessing the </w:t>
      </w:r>
      <w:r w:rsidR="0076541D">
        <w:t>deformation and stress induced by the motion of the assembly</w:t>
      </w:r>
      <w:r w:rsidR="00467C9A">
        <w:t xml:space="preserve"> and the temperatures </w:t>
      </w:r>
      <w:r w:rsidR="00B15F35">
        <w:t>and pressure caused by the combustion process.</w:t>
      </w:r>
    </w:p>
    <w:p w14:paraId="7AEC413A" w14:textId="77777777" w:rsidR="0095639B" w:rsidRDefault="0095639B" w:rsidP="0095639B">
      <w:pPr>
        <w:spacing w:after="0"/>
      </w:pPr>
    </w:p>
    <w:p w14:paraId="54EFB720" w14:textId="1F678C07" w:rsidR="0016311A" w:rsidRDefault="00AB1B38" w:rsidP="00ED24F4">
      <w:pPr>
        <w:pStyle w:val="Heading2"/>
        <w:numPr>
          <w:ilvl w:val="1"/>
          <w:numId w:val="2"/>
        </w:numPr>
      </w:pPr>
      <w:r>
        <w:t>Static Structural and Thermal Study</w:t>
      </w:r>
    </w:p>
    <w:p w14:paraId="1CE6D188" w14:textId="094893B5" w:rsidR="00337CFD" w:rsidRDefault="0062081B" w:rsidP="001355B0">
      <w:r>
        <w:t xml:space="preserve">Using this </w:t>
      </w:r>
      <w:r w:rsidR="000C5400">
        <w:t>assembly</w:t>
      </w:r>
      <w:r w:rsidR="001D01A0">
        <w:t>, a thermal and structural FEA study was conducted.</w:t>
      </w:r>
      <w:r w:rsidR="00164E11">
        <w:t xml:space="preserve"> The process involves importing the</w:t>
      </w:r>
      <w:r w:rsidR="00FD7754">
        <w:t xml:space="preserve"> crank shaft assembly into ANSYS</w:t>
      </w:r>
      <w:r w:rsidR="00654F69">
        <w:t>, then linking it to</w:t>
      </w:r>
      <w:r w:rsidR="0063057E">
        <w:t xml:space="preserve"> rigid dynamics, steady-state thermal and static structural </w:t>
      </w:r>
      <w:r w:rsidR="000348FD">
        <w:t>studies</w:t>
      </w:r>
      <w:r w:rsidR="00CC1A53">
        <w:t xml:space="preserve"> in a fully linked system as shown in </w:t>
      </w:r>
      <w:r w:rsidR="00CC1A53">
        <w:rPr>
          <w:i/>
          <w:iCs/>
        </w:rPr>
        <w:t>Figure -</w:t>
      </w:r>
      <w:r w:rsidR="00CC1A53">
        <w:t>.</w:t>
      </w:r>
    </w:p>
    <w:p w14:paraId="3BD8AE0B" w14:textId="52C46C18" w:rsidR="002378F0" w:rsidRDefault="002378F0" w:rsidP="002378F0">
      <w:pPr>
        <w:spacing w:after="0"/>
      </w:pPr>
      <w:r>
        <w:rPr>
          <w:noProof/>
        </w:rPr>
        <w:drawing>
          <wp:inline distT="0" distB="0" distL="0" distR="0" wp14:anchorId="5473B500" wp14:editId="46CF590C">
            <wp:extent cx="5731510" cy="2468880"/>
            <wp:effectExtent l="0" t="0" r="2540" b="7620"/>
            <wp:docPr id="668901382" name="Picture 1"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901382" name="Picture 1" descr="A computer screen shot of a diagram&#10;&#10;AI-generated content may be incorrect."/>
                    <pic:cNvPicPr/>
                  </pic:nvPicPr>
                  <pic:blipFill>
                    <a:blip r:embed="rId13"/>
                    <a:stretch>
                      <a:fillRect/>
                    </a:stretch>
                  </pic:blipFill>
                  <pic:spPr>
                    <a:xfrm>
                      <a:off x="0" y="0"/>
                      <a:ext cx="5731510" cy="2468880"/>
                    </a:xfrm>
                    <a:prstGeom prst="rect">
                      <a:avLst/>
                    </a:prstGeom>
                  </pic:spPr>
                </pic:pic>
              </a:graphicData>
            </a:graphic>
          </wp:inline>
        </w:drawing>
      </w:r>
    </w:p>
    <w:p w14:paraId="25832EEE" w14:textId="4AC479F8" w:rsidR="003C15C0" w:rsidRDefault="003C15C0" w:rsidP="002378F0">
      <w:pPr>
        <w:spacing w:after="0"/>
      </w:pPr>
      <w:r>
        <w:t xml:space="preserve">The rigid dynamics module provides the basis for </w:t>
      </w:r>
      <w:r w:rsidR="006E020A">
        <w:t xml:space="preserve">the flexible and malleable nature of the material. </w:t>
      </w:r>
      <w:r w:rsidR="005810F8">
        <w:t xml:space="preserve">Then the assembly is ran through the </w:t>
      </w:r>
      <w:r w:rsidR="007578A0">
        <w:t>thermal and static structural studies to provide the environmental</w:t>
      </w:r>
      <w:r w:rsidR="00B528F5">
        <w:t xml:space="preserve"> conditions</w:t>
      </w:r>
    </w:p>
    <w:p w14:paraId="68D36537" w14:textId="77777777" w:rsidR="002378F0" w:rsidRDefault="002378F0" w:rsidP="002378F0">
      <w:pPr>
        <w:spacing w:after="0"/>
      </w:pPr>
    </w:p>
    <w:p w14:paraId="4FC4DB33" w14:textId="77777777" w:rsidR="002378F0" w:rsidRPr="00CC1A53" w:rsidRDefault="002378F0" w:rsidP="002378F0">
      <w:pPr>
        <w:spacing w:after="0"/>
      </w:pPr>
    </w:p>
    <w:sectPr w:rsidR="002378F0" w:rsidRPr="00CC1A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E7C9E" w14:textId="77777777" w:rsidR="007C26D4" w:rsidRDefault="007C26D4" w:rsidP="0045598E">
      <w:pPr>
        <w:spacing w:after="0" w:line="240" w:lineRule="auto"/>
      </w:pPr>
      <w:r>
        <w:separator/>
      </w:r>
    </w:p>
  </w:endnote>
  <w:endnote w:type="continuationSeparator" w:id="0">
    <w:p w14:paraId="5DB74B3E" w14:textId="77777777" w:rsidR="007C26D4" w:rsidRDefault="007C26D4" w:rsidP="004559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F16D7" w14:textId="77777777" w:rsidR="007C26D4" w:rsidRDefault="007C26D4" w:rsidP="0045598E">
      <w:pPr>
        <w:spacing w:after="0" w:line="240" w:lineRule="auto"/>
      </w:pPr>
      <w:r>
        <w:separator/>
      </w:r>
    </w:p>
  </w:footnote>
  <w:footnote w:type="continuationSeparator" w:id="0">
    <w:p w14:paraId="792DC7CF" w14:textId="77777777" w:rsidR="007C26D4" w:rsidRDefault="007C26D4" w:rsidP="004559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73462"/>
    <w:multiLevelType w:val="multilevel"/>
    <w:tmpl w:val="0C94E4C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A337216"/>
    <w:multiLevelType w:val="hybridMultilevel"/>
    <w:tmpl w:val="487E6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3697421">
    <w:abstractNumId w:val="1"/>
  </w:num>
  <w:num w:numId="2" w16cid:durableId="1403717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30D"/>
    <w:rsid w:val="00017CB4"/>
    <w:rsid w:val="000348FD"/>
    <w:rsid w:val="0004144C"/>
    <w:rsid w:val="00046E5C"/>
    <w:rsid w:val="000556E1"/>
    <w:rsid w:val="0006185B"/>
    <w:rsid w:val="00097EE7"/>
    <w:rsid w:val="000A1B63"/>
    <w:rsid w:val="000A4119"/>
    <w:rsid w:val="000A67B2"/>
    <w:rsid w:val="000A70F6"/>
    <w:rsid w:val="000B05CC"/>
    <w:rsid w:val="000B6A85"/>
    <w:rsid w:val="000C5400"/>
    <w:rsid w:val="000E2DBA"/>
    <w:rsid w:val="000F34BF"/>
    <w:rsid w:val="000F6D1B"/>
    <w:rsid w:val="0012643E"/>
    <w:rsid w:val="00133838"/>
    <w:rsid w:val="001355B0"/>
    <w:rsid w:val="00145495"/>
    <w:rsid w:val="001518A1"/>
    <w:rsid w:val="00153879"/>
    <w:rsid w:val="00154A5E"/>
    <w:rsid w:val="00157C8B"/>
    <w:rsid w:val="0016114E"/>
    <w:rsid w:val="0016311A"/>
    <w:rsid w:val="00164E11"/>
    <w:rsid w:val="0016530D"/>
    <w:rsid w:val="00187699"/>
    <w:rsid w:val="00193D9D"/>
    <w:rsid w:val="001D01A0"/>
    <w:rsid w:val="001D1AD4"/>
    <w:rsid w:val="001D4581"/>
    <w:rsid w:val="001D627D"/>
    <w:rsid w:val="001D69D6"/>
    <w:rsid w:val="001E4068"/>
    <w:rsid w:val="001E53D7"/>
    <w:rsid w:val="001F7A11"/>
    <w:rsid w:val="00205613"/>
    <w:rsid w:val="002378F0"/>
    <w:rsid w:val="00267133"/>
    <w:rsid w:val="002739E8"/>
    <w:rsid w:val="00274E2F"/>
    <w:rsid w:val="00282ADE"/>
    <w:rsid w:val="00295A4C"/>
    <w:rsid w:val="002A586C"/>
    <w:rsid w:val="002C4643"/>
    <w:rsid w:val="002D2095"/>
    <w:rsid w:val="002D41F5"/>
    <w:rsid w:val="00302E36"/>
    <w:rsid w:val="003100C7"/>
    <w:rsid w:val="00337CFD"/>
    <w:rsid w:val="00346107"/>
    <w:rsid w:val="00353FF6"/>
    <w:rsid w:val="0037099B"/>
    <w:rsid w:val="00381656"/>
    <w:rsid w:val="00396660"/>
    <w:rsid w:val="003A6DED"/>
    <w:rsid w:val="003C15C0"/>
    <w:rsid w:val="003D1A63"/>
    <w:rsid w:val="003D6F09"/>
    <w:rsid w:val="003E39AD"/>
    <w:rsid w:val="00400281"/>
    <w:rsid w:val="00403075"/>
    <w:rsid w:val="00424D37"/>
    <w:rsid w:val="00426614"/>
    <w:rsid w:val="004450D7"/>
    <w:rsid w:val="00445210"/>
    <w:rsid w:val="00447B76"/>
    <w:rsid w:val="00453838"/>
    <w:rsid w:val="0045598E"/>
    <w:rsid w:val="00467C9A"/>
    <w:rsid w:val="00475205"/>
    <w:rsid w:val="004845B5"/>
    <w:rsid w:val="004A38F2"/>
    <w:rsid w:val="004B3061"/>
    <w:rsid w:val="004C1ACD"/>
    <w:rsid w:val="004C7765"/>
    <w:rsid w:val="004C7981"/>
    <w:rsid w:val="004D500C"/>
    <w:rsid w:val="004E2158"/>
    <w:rsid w:val="004E5882"/>
    <w:rsid w:val="004F11B9"/>
    <w:rsid w:val="00525DD8"/>
    <w:rsid w:val="00542DF5"/>
    <w:rsid w:val="0054318D"/>
    <w:rsid w:val="005431EB"/>
    <w:rsid w:val="005474BA"/>
    <w:rsid w:val="00550DE8"/>
    <w:rsid w:val="00577EEF"/>
    <w:rsid w:val="005810F8"/>
    <w:rsid w:val="00592108"/>
    <w:rsid w:val="00596E24"/>
    <w:rsid w:val="005B53DA"/>
    <w:rsid w:val="005B75C8"/>
    <w:rsid w:val="005D2359"/>
    <w:rsid w:val="005D33C1"/>
    <w:rsid w:val="005E4634"/>
    <w:rsid w:val="005F6228"/>
    <w:rsid w:val="0062081B"/>
    <w:rsid w:val="0063057E"/>
    <w:rsid w:val="006311D7"/>
    <w:rsid w:val="00641736"/>
    <w:rsid w:val="00654F69"/>
    <w:rsid w:val="0065506F"/>
    <w:rsid w:val="006858B9"/>
    <w:rsid w:val="00697703"/>
    <w:rsid w:val="006B1D16"/>
    <w:rsid w:val="006E020A"/>
    <w:rsid w:val="006F0826"/>
    <w:rsid w:val="006F1D7B"/>
    <w:rsid w:val="006F721E"/>
    <w:rsid w:val="007024BA"/>
    <w:rsid w:val="00717DC0"/>
    <w:rsid w:val="00730184"/>
    <w:rsid w:val="00736602"/>
    <w:rsid w:val="007524C9"/>
    <w:rsid w:val="007578A0"/>
    <w:rsid w:val="0076541D"/>
    <w:rsid w:val="00767ABF"/>
    <w:rsid w:val="00770943"/>
    <w:rsid w:val="007711C8"/>
    <w:rsid w:val="00771819"/>
    <w:rsid w:val="0078334C"/>
    <w:rsid w:val="00793520"/>
    <w:rsid w:val="00797661"/>
    <w:rsid w:val="007A6B82"/>
    <w:rsid w:val="007B3079"/>
    <w:rsid w:val="007B4127"/>
    <w:rsid w:val="007C26D4"/>
    <w:rsid w:val="007C4EEB"/>
    <w:rsid w:val="007D2761"/>
    <w:rsid w:val="007E041D"/>
    <w:rsid w:val="007E3F7E"/>
    <w:rsid w:val="008002D9"/>
    <w:rsid w:val="008114A4"/>
    <w:rsid w:val="0083519F"/>
    <w:rsid w:val="00836D70"/>
    <w:rsid w:val="00844F5B"/>
    <w:rsid w:val="008504EE"/>
    <w:rsid w:val="008544B4"/>
    <w:rsid w:val="0086052E"/>
    <w:rsid w:val="00863EEB"/>
    <w:rsid w:val="0086594D"/>
    <w:rsid w:val="008B785E"/>
    <w:rsid w:val="008C4331"/>
    <w:rsid w:val="008C48B5"/>
    <w:rsid w:val="008D30EC"/>
    <w:rsid w:val="008F58A4"/>
    <w:rsid w:val="0091273E"/>
    <w:rsid w:val="00920746"/>
    <w:rsid w:val="00923D93"/>
    <w:rsid w:val="00933061"/>
    <w:rsid w:val="00950620"/>
    <w:rsid w:val="0095639B"/>
    <w:rsid w:val="00967389"/>
    <w:rsid w:val="009717A4"/>
    <w:rsid w:val="00977674"/>
    <w:rsid w:val="009C1AF2"/>
    <w:rsid w:val="009D36B9"/>
    <w:rsid w:val="009F05B1"/>
    <w:rsid w:val="00A0061D"/>
    <w:rsid w:val="00A16263"/>
    <w:rsid w:val="00A329D3"/>
    <w:rsid w:val="00A45249"/>
    <w:rsid w:val="00A45556"/>
    <w:rsid w:val="00A539C7"/>
    <w:rsid w:val="00A5627A"/>
    <w:rsid w:val="00A8277B"/>
    <w:rsid w:val="00A975D4"/>
    <w:rsid w:val="00AA21F6"/>
    <w:rsid w:val="00AB1B38"/>
    <w:rsid w:val="00AC0B50"/>
    <w:rsid w:val="00AD0FC5"/>
    <w:rsid w:val="00AE5581"/>
    <w:rsid w:val="00B00267"/>
    <w:rsid w:val="00B01A38"/>
    <w:rsid w:val="00B10C7E"/>
    <w:rsid w:val="00B15F35"/>
    <w:rsid w:val="00B22052"/>
    <w:rsid w:val="00B2235A"/>
    <w:rsid w:val="00B372F6"/>
    <w:rsid w:val="00B42690"/>
    <w:rsid w:val="00B528F5"/>
    <w:rsid w:val="00B6648E"/>
    <w:rsid w:val="00B94C0A"/>
    <w:rsid w:val="00B963DB"/>
    <w:rsid w:val="00BA0AA9"/>
    <w:rsid w:val="00BF676C"/>
    <w:rsid w:val="00C00977"/>
    <w:rsid w:val="00C15261"/>
    <w:rsid w:val="00C3274A"/>
    <w:rsid w:val="00C62ECC"/>
    <w:rsid w:val="00C85C1E"/>
    <w:rsid w:val="00C95460"/>
    <w:rsid w:val="00CA4DE0"/>
    <w:rsid w:val="00CC1A53"/>
    <w:rsid w:val="00CD604A"/>
    <w:rsid w:val="00CF1017"/>
    <w:rsid w:val="00D22470"/>
    <w:rsid w:val="00D225AA"/>
    <w:rsid w:val="00D27A40"/>
    <w:rsid w:val="00D27DE1"/>
    <w:rsid w:val="00D45BFE"/>
    <w:rsid w:val="00D51B10"/>
    <w:rsid w:val="00D520AC"/>
    <w:rsid w:val="00D60439"/>
    <w:rsid w:val="00D80619"/>
    <w:rsid w:val="00DA118C"/>
    <w:rsid w:val="00DB0EBE"/>
    <w:rsid w:val="00DB1AB8"/>
    <w:rsid w:val="00DB2783"/>
    <w:rsid w:val="00DB3AF6"/>
    <w:rsid w:val="00DE65F8"/>
    <w:rsid w:val="00E07B47"/>
    <w:rsid w:val="00E11572"/>
    <w:rsid w:val="00E366FD"/>
    <w:rsid w:val="00E46D15"/>
    <w:rsid w:val="00E51C71"/>
    <w:rsid w:val="00E52D90"/>
    <w:rsid w:val="00E63EB5"/>
    <w:rsid w:val="00E76016"/>
    <w:rsid w:val="00E81181"/>
    <w:rsid w:val="00EA3948"/>
    <w:rsid w:val="00EA721D"/>
    <w:rsid w:val="00EB1CC3"/>
    <w:rsid w:val="00ED1E08"/>
    <w:rsid w:val="00ED24F4"/>
    <w:rsid w:val="00ED41ED"/>
    <w:rsid w:val="00EE48AD"/>
    <w:rsid w:val="00F13FBB"/>
    <w:rsid w:val="00F63143"/>
    <w:rsid w:val="00F97ECC"/>
    <w:rsid w:val="00F97F6F"/>
    <w:rsid w:val="00FB6069"/>
    <w:rsid w:val="00FD0FE5"/>
    <w:rsid w:val="00FD7754"/>
    <w:rsid w:val="00FE04E7"/>
    <w:rsid w:val="00FE07B9"/>
    <w:rsid w:val="00FE3A48"/>
    <w:rsid w:val="00FE3E4D"/>
    <w:rsid w:val="00FE72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68AC7B"/>
  <w15:chartTrackingRefBased/>
  <w15:docId w15:val="{82E920F4-2180-43CB-9390-C50C35085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53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53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3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3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3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3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3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3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3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53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53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3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3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3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3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3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30D"/>
    <w:rPr>
      <w:rFonts w:eastAsiaTheme="majorEastAsia" w:cstheme="majorBidi"/>
      <w:color w:val="272727" w:themeColor="text1" w:themeTint="D8"/>
    </w:rPr>
  </w:style>
  <w:style w:type="paragraph" w:styleId="Title">
    <w:name w:val="Title"/>
    <w:basedOn w:val="Normal"/>
    <w:next w:val="Normal"/>
    <w:link w:val="TitleChar"/>
    <w:uiPriority w:val="10"/>
    <w:qFormat/>
    <w:rsid w:val="001653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3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3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3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30D"/>
    <w:pPr>
      <w:spacing w:before="160"/>
      <w:jc w:val="center"/>
    </w:pPr>
    <w:rPr>
      <w:i/>
      <w:iCs/>
      <w:color w:val="404040" w:themeColor="text1" w:themeTint="BF"/>
    </w:rPr>
  </w:style>
  <w:style w:type="character" w:customStyle="1" w:styleId="QuoteChar">
    <w:name w:val="Quote Char"/>
    <w:basedOn w:val="DefaultParagraphFont"/>
    <w:link w:val="Quote"/>
    <w:uiPriority w:val="29"/>
    <w:rsid w:val="0016530D"/>
    <w:rPr>
      <w:i/>
      <w:iCs/>
      <w:color w:val="404040" w:themeColor="text1" w:themeTint="BF"/>
    </w:rPr>
  </w:style>
  <w:style w:type="paragraph" w:styleId="ListParagraph">
    <w:name w:val="List Paragraph"/>
    <w:basedOn w:val="Normal"/>
    <w:uiPriority w:val="34"/>
    <w:qFormat/>
    <w:rsid w:val="0016530D"/>
    <w:pPr>
      <w:ind w:left="720"/>
      <w:contextualSpacing/>
    </w:pPr>
  </w:style>
  <w:style w:type="character" w:styleId="IntenseEmphasis">
    <w:name w:val="Intense Emphasis"/>
    <w:basedOn w:val="DefaultParagraphFont"/>
    <w:uiPriority w:val="21"/>
    <w:qFormat/>
    <w:rsid w:val="0016530D"/>
    <w:rPr>
      <w:i/>
      <w:iCs/>
      <w:color w:val="0F4761" w:themeColor="accent1" w:themeShade="BF"/>
    </w:rPr>
  </w:style>
  <w:style w:type="paragraph" w:styleId="IntenseQuote">
    <w:name w:val="Intense Quote"/>
    <w:basedOn w:val="Normal"/>
    <w:next w:val="Normal"/>
    <w:link w:val="IntenseQuoteChar"/>
    <w:uiPriority w:val="30"/>
    <w:qFormat/>
    <w:rsid w:val="001653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30D"/>
    <w:rPr>
      <w:i/>
      <w:iCs/>
      <w:color w:val="0F4761" w:themeColor="accent1" w:themeShade="BF"/>
    </w:rPr>
  </w:style>
  <w:style w:type="character" w:styleId="IntenseReference">
    <w:name w:val="Intense Reference"/>
    <w:basedOn w:val="DefaultParagraphFont"/>
    <w:uiPriority w:val="32"/>
    <w:qFormat/>
    <w:rsid w:val="0016530D"/>
    <w:rPr>
      <w:b/>
      <w:bCs/>
      <w:smallCaps/>
      <w:color w:val="0F4761" w:themeColor="accent1" w:themeShade="BF"/>
      <w:spacing w:val="5"/>
    </w:rPr>
  </w:style>
  <w:style w:type="paragraph" w:styleId="TOCHeading">
    <w:name w:val="TOC Heading"/>
    <w:basedOn w:val="Heading1"/>
    <w:next w:val="Normal"/>
    <w:uiPriority w:val="39"/>
    <w:unhideWhenUsed/>
    <w:qFormat/>
    <w:rsid w:val="0016530D"/>
    <w:pPr>
      <w:spacing w:before="240" w:after="0" w:line="259" w:lineRule="auto"/>
      <w:outlineLvl w:val="9"/>
    </w:pPr>
    <w:rPr>
      <w:kern w:val="0"/>
      <w:sz w:val="32"/>
      <w:szCs w:val="32"/>
      <w14:ligatures w14:val="none"/>
    </w:rPr>
  </w:style>
  <w:style w:type="character" w:styleId="PlaceholderText">
    <w:name w:val="Placeholder Text"/>
    <w:basedOn w:val="DefaultParagraphFont"/>
    <w:uiPriority w:val="99"/>
    <w:semiHidden/>
    <w:rsid w:val="007D2761"/>
    <w:rPr>
      <w:color w:val="666666"/>
    </w:rPr>
  </w:style>
  <w:style w:type="paragraph" w:styleId="Header">
    <w:name w:val="header"/>
    <w:basedOn w:val="Normal"/>
    <w:link w:val="HeaderChar"/>
    <w:uiPriority w:val="99"/>
    <w:unhideWhenUsed/>
    <w:rsid w:val="004559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98E"/>
  </w:style>
  <w:style w:type="paragraph" w:styleId="Footer">
    <w:name w:val="footer"/>
    <w:basedOn w:val="Normal"/>
    <w:link w:val="FooterChar"/>
    <w:uiPriority w:val="99"/>
    <w:unhideWhenUsed/>
    <w:rsid w:val="004559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98E"/>
  </w:style>
  <w:style w:type="paragraph" w:styleId="NormalWeb">
    <w:name w:val="Normal (Web)"/>
    <w:basedOn w:val="Normal"/>
    <w:uiPriority w:val="99"/>
    <w:semiHidden/>
    <w:unhideWhenUsed/>
    <w:rsid w:val="00920746"/>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464</TotalTime>
  <Pages>1</Pages>
  <Words>927</Words>
  <Characters>5286</Characters>
  <Application>Microsoft Office Word</Application>
  <DocSecurity>4</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Aeron Tollett (2305464)</dc:creator>
  <cp:keywords/>
  <dc:description/>
  <cp:lastModifiedBy>Aeron Tollett (2305464)</cp:lastModifiedBy>
  <cp:revision>192</cp:revision>
  <dcterms:created xsi:type="dcterms:W3CDTF">2025-12-11T19:47:00Z</dcterms:created>
  <dcterms:modified xsi:type="dcterms:W3CDTF">2025-12-14T19:30:00Z</dcterms:modified>
</cp:coreProperties>
</file>