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92C" w:rsidRPr="00281146" w:rsidRDefault="00BD092C" w:rsidP="00BD092C">
      <w:pPr>
        <w:pStyle w:val="Title"/>
      </w:pPr>
    </w:p>
    <w:p w:rsidR="00BD092C" w:rsidRPr="00281146" w:rsidRDefault="00BD092C" w:rsidP="00BD092C">
      <w:pPr>
        <w:pStyle w:val="Title"/>
      </w:pPr>
    </w:p>
    <w:p w:rsidR="00BD092C" w:rsidRPr="00281146" w:rsidRDefault="00BD092C" w:rsidP="00BD092C">
      <w:pPr>
        <w:pStyle w:val="Title"/>
      </w:pPr>
    </w:p>
    <w:p w:rsidR="00B825BE" w:rsidRDefault="00467A10" w:rsidP="00467A10">
      <w:pPr>
        <w:pStyle w:val="Title"/>
        <w:jc w:val="both"/>
        <w:rPr>
          <w:rFonts w:ascii="Arial" w:hAnsi="Arial" w:cs="Arial"/>
        </w:rPr>
      </w:pPr>
      <w:r>
        <w:t xml:space="preserve">                          </w:t>
      </w:r>
      <w:r w:rsidR="00A10F16">
        <w:t xml:space="preserve"> </w:t>
      </w:r>
      <w:r>
        <w:t xml:space="preserve"> </w:t>
      </w:r>
      <w:r w:rsidR="00BD092C" w:rsidRPr="00252210">
        <w:rPr>
          <w:rFonts w:ascii="Arial" w:hAnsi="Arial" w:cs="Arial"/>
        </w:rPr>
        <w:t>Financial Management</w:t>
      </w:r>
    </w:p>
    <w:p w:rsidR="00A10F16" w:rsidRPr="00A10F16" w:rsidRDefault="00A10F16" w:rsidP="00A10F16">
      <w:pPr>
        <w:rPr>
          <w:sz w:val="32"/>
          <w:szCs w:val="32"/>
        </w:rPr>
      </w:pPr>
      <w:r w:rsidRPr="00A10F16">
        <w:rPr>
          <w:sz w:val="32"/>
          <w:szCs w:val="32"/>
        </w:rPr>
        <w:t xml:space="preserve">                                           Ensure Okuoimose Okus</w:t>
      </w:r>
    </w:p>
    <w:p w:rsidR="00A10F16" w:rsidRPr="00A10F16" w:rsidRDefault="00A10F16" w:rsidP="00A10F16">
      <w:pPr>
        <w:rPr>
          <w:sz w:val="32"/>
          <w:szCs w:val="32"/>
        </w:rPr>
      </w:pPr>
      <w:r w:rsidRPr="00A10F16">
        <w:rPr>
          <w:sz w:val="32"/>
          <w:szCs w:val="32"/>
        </w:rPr>
        <w:t xml:space="preserve">               </w:t>
      </w:r>
      <w:r w:rsidR="00591C0C">
        <w:rPr>
          <w:sz w:val="32"/>
          <w:szCs w:val="32"/>
        </w:rPr>
        <w:t xml:space="preserve">                            ID N</w:t>
      </w:r>
      <w:r w:rsidRPr="00A10F16">
        <w:rPr>
          <w:sz w:val="32"/>
          <w:szCs w:val="32"/>
        </w:rPr>
        <w:t>umber 1812811</w:t>
      </w:r>
    </w:p>
    <w:p w:rsidR="00A10F16" w:rsidRPr="00A10F16" w:rsidRDefault="00A10F16" w:rsidP="00A10F16">
      <w:r w:rsidRPr="00A10F16">
        <w:rPr>
          <w:sz w:val="32"/>
          <w:szCs w:val="32"/>
        </w:rPr>
        <w:t xml:space="preserve">                                            Lecturer </w:t>
      </w:r>
      <w:proofErr w:type="spellStart"/>
      <w:r w:rsidRPr="00A10F16">
        <w:rPr>
          <w:sz w:val="32"/>
          <w:szCs w:val="32"/>
        </w:rPr>
        <w:t>Jia</w:t>
      </w:r>
      <w:proofErr w:type="spellEnd"/>
      <w:r w:rsidRPr="00A10F16">
        <w:rPr>
          <w:sz w:val="32"/>
          <w:szCs w:val="32"/>
        </w:rPr>
        <w:t xml:space="preserve"> Miao      </w:t>
      </w:r>
    </w:p>
    <w:p w:rsidR="00BD092C" w:rsidRPr="00252210" w:rsidRDefault="00A10F16">
      <w:pPr>
        <w:spacing w:line="276" w:lineRule="auto"/>
        <w:jc w:val="left"/>
        <w:rPr>
          <w:rFonts w:ascii="Arial" w:hAnsi="Arial" w:cs="Arial"/>
        </w:rPr>
      </w:pPr>
      <w:r>
        <w:rPr>
          <w:rFonts w:ascii="Arial" w:hAnsi="Arial" w:cs="Arial"/>
        </w:rPr>
        <w:t xml:space="preserve">                                              </w:t>
      </w:r>
      <w:r w:rsidR="00BD092C" w:rsidRPr="00252210">
        <w:rPr>
          <w:rFonts w:ascii="Arial" w:hAnsi="Arial" w:cs="Arial"/>
        </w:rPr>
        <w:br w:type="page"/>
      </w:r>
      <w:r w:rsidR="00467A10">
        <w:rPr>
          <w:rFonts w:ascii="Arial" w:hAnsi="Arial" w:cs="Arial"/>
        </w:rPr>
        <w:lastRenderedPageBreak/>
        <w:t xml:space="preserve">  </w:t>
      </w:r>
    </w:p>
    <w:sdt>
      <w:sdtPr>
        <w:rPr>
          <w:rFonts w:ascii="Arial" w:eastAsiaTheme="minorHAnsi" w:hAnsi="Arial" w:cs="Arial"/>
          <w:b w:val="0"/>
          <w:bCs w:val="0"/>
          <w:color w:val="000000" w:themeColor="text1"/>
          <w:sz w:val="24"/>
          <w:szCs w:val="22"/>
        </w:rPr>
        <w:id w:val="570788736"/>
        <w:docPartObj>
          <w:docPartGallery w:val="Table of Contents"/>
          <w:docPartUnique/>
        </w:docPartObj>
      </w:sdtPr>
      <w:sdtEndPr/>
      <w:sdtContent>
        <w:p w:rsidR="00BD092C" w:rsidRPr="00252210" w:rsidRDefault="00BD092C" w:rsidP="00BD092C">
          <w:pPr>
            <w:pStyle w:val="TOCHeading"/>
            <w:jc w:val="center"/>
            <w:rPr>
              <w:rFonts w:ascii="Arial" w:hAnsi="Arial" w:cs="Arial"/>
              <w:color w:val="000000" w:themeColor="text1"/>
              <w:sz w:val="24"/>
              <w:szCs w:val="24"/>
            </w:rPr>
          </w:pPr>
          <w:r w:rsidRPr="00252210">
            <w:rPr>
              <w:rFonts w:ascii="Arial" w:hAnsi="Arial" w:cs="Arial"/>
              <w:color w:val="000000" w:themeColor="text1"/>
              <w:sz w:val="24"/>
              <w:szCs w:val="24"/>
            </w:rPr>
            <w:t>Table of Contents</w:t>
          </w:r>
        </w:p>
        <w:p w:rsidR="008C7174" w:rsidRDefault="00CA7BF9">
          <w:pPr>
            <w:pStyle w:val="TOC1"/>
            <w:tabs>
              <w:tab w:val="right" w:leader="dot" w:pos="9350"/>
            </w:tabs>
            <w:rPr>
              <w:rFonts w:asciiTheme="minorHAnsi" w:eastAsiaTheme="minorEastAsia" w:hAnsiTheme="minorHAnsi"/>
              <w:noProof/>
              <w:color w:val="auto"/>
              <w:sz w:val="22"/>
              <w:lang w:eastAsia="en-GB"/>
            </w:rPr>
          </w:pPr>
          <w:r w:rsidRPr="00252210">
            <w:rPr>
              <w:rFonts w:ascii="Arial" w:hAnsi="Arial" w:cs="Arial"/>
            </w:rPr>
            <w:fldChar w:fldCharType="begin"/>
          </w:r>
          <w:r w:rsidR="00BD092C" w:rsidRPr="00252210">
            <w:rPr>
              <w:rFonts w:ascii="Arial" w:hAnsi="Arial" w:cs="Arial"/>
            </w:rPr>
            <w:instrText xml:space="preserve"> TOC \o "1-3" \h \z \u </w:instrText>
          </w:r>
          <w:r w:rsidRPr="00252210">
            <w:rPr>
              <w:rFonts w:ascii="Arial" w:hAnsi="Arial" w:cs="Arial"/>
            </w:rPr>
            <w:fldChar w:fldCharType="separate"/>
          </w:r>
          <w:hyperlink w:anchor="_Toc7382270" w:history="1">
            <w:r w:rsidR="008C7174" w:rsidRPr="002115E4">
              <w:rPr>
                <w:rStyle w:val="Hyperlink"/>
                <w:rFonts w:ascii="Arial" w:hAnsi="Arial" w:cs="Arial"/>
                <w:noProof/>
              </w:rPr>
              <w:t>Introduction</w:t>
            </w:r>
            <w:r w:rsidR="008C7174">
              <w:rPr>
                <w:noProof/>
                <w:webHidden/>
              </w:rPr>
              <w:tab/>
            </w:r>
            <w:r w:rsidR="008C7174">
              <w:rPr>
                <w:noProof/>
                <w:webHidden/>
              </w:rPr>
              <w:fldChar w:fldCharType="begin"/>
            </w:r>
            <w:r w:rsidR="008C7174">
              <w:rPr>
                <w:noProof/>
                <w:webHidden/>
              </w:rPr>
              <w:instrText xml:space="preserve"> PAGEREF _Toc7382270 \h </w:instrText>
            </w:r>
            <w:r w:rsidR="008C7174">
              <w:rPr>
                <w:noProof/>
                <w:webHidden/>
              </w:rPr>
            </w:r>
            <w:r w:rsidR="008C7174">
              <w:rPr>
                <w:noProof/>
                <w:webHidden/>
              </w:rPr>
              <w:fldChar w:fldCharType="separate"/>
            </w:r>
            <w:r w:rsidR="006B3649">
              <w:rPr>
                <w:noProof/>
                <w:webHidden/>
              </w:rPr>
              <w:t>3</w:t>
            </w:r>
            <w:r w:rsidR="008C7174">
              <w:rPr>
                <w:noProof/>
                <w:webHidden/>
              </w:rPr>
              <w:fldChar w:fldCharType="end"/>
            </w:r>
          </w:hyperlink>
        </w:p>
        <w:p w:rsidR="008C7174" w:rsidRDefault="00DA10AE">
          <w:pPr>
            <w:pStyle w:val="TOC1"/>
            <w:tabs>
              <w:tab w:val="right" w:leader="dot" w:pos="9350"/>
            </w:tabs>
            <w:rPr>
              <w:rFonts w:asciiTheme="minorHAnsi" w:eastAsiaTheme="minorEastAsia" w:hAnsiTheme="minorHAnsi"/>
              <w:noProof/>
              <w:color w:val="auto"/>
              <w:sz w:val="22"/>
              <w:lang w:eastAsia="en-GB"/>
            </w:rPr>
          </w:pPr>
          <w:hyperlink w:anchor="_Toc7382271" w:history="1">
            <w:r w:rsidR="008C7174" w:rsidRPr="002115E4">
              <w:rPr>
                <w:rStyle w:val="Hyperlink"/>
                <w:rFonts w:ascii="Arial" w:hAnsi="Arial" w:cs="Arial"/>
                <w:noProof/>
              </w:rPr>
              <w:t>Part A</w:t>
            </w:r>
            <w:r w:rsidR="008C7174">
              <w:rPr>
                <w:noProof/>
                <w:webHidden/>
              </w:rPr>
              <w:tab/>
            </w:r>
            <w:r w:rsidR="008C7174">
              <w:rPr>
                <w:noProof/>
                <w:webHidden/>
              </w:rPr>
              <w:fldChar w:fldCharType="begin"/>
            </w:r>
            <w:r w:rsidR="008C7174">
              <w:rPr>
                <w:noProof/>
                <w:webHidden/>
              </w:rPr>
              <w:instrText xml:space="preserve"> PAGEREF _Toc7382271 \h </w:instrText>
            </w:r>
            <w:r w:rsidR="008C7174">
              <w:rPr>
                <w:noProof/>
                <w:webHidden/>
              </w:rPr>
            </w:r>
            <w:r w:rsidR="008C7174">
              <w:rPr>
                <w:noProof/>
                <w:webHidden/>
              </w:rPr>
              <w:fldChar w:fldCharType="separate"/>
            </w:r>
            <w:r w:rsidR="006B3649">
              <w:rPr>
                <w:noProof/>
                <w:webHidden/>
              </w:rPr>
              <w:t>4</w:t>
            </w:r>
            <w:r w:rsidR="008C7174">
              <w:rPr>
                <w:noProof/>
                <w:webHidden/>
              </w:rPr>
              <w:fldChar w:fldCharType="end"/>
            </w:r>
          </w:hyperlink>
        </w:p>
        <w:p w:rsidR="008C7174" w:rsidRDefault="00DA10AE">
          <w:pPr>
            <w:pStyle w:val="TOC1"/>
            <w:tabs>
              <w:tab w:val="right" w:leader="dot" w:pos="9350"/>
            </w:tabs>
            <w:rPr>
              <w:rFonts w:asciiTheme="minorHAnsi" w:eastAsiaTheme="minorEastAsia" w:hAnsiTheme="minorHAnsi"/>
              <w:noProof/>
              <w:color w:val="auto"/>
              <w:sz w:val="22"/>
              <w:lang w:eastAsia="en-GB"/>
            </w:rPr>
          </w:pPr>
          <w:hyperlink w:anchor="_Toc7382272" w:history="1">
            <w:r w:rsidR="008C7174" w:rsidRPr="002115E4">
              <w:rPr>
                <w:rStyle w:val="Hyperlink"/>
                <w:rFonts w:ascii="Arial" w:hAnsi="Arial" w:cs="Arial"/>
                <w:noProof/>
              </w:rPr>
              <w:t>Part B</w:t>
            </w:r>
            <w:r w:rsidR="008C7174">
              <w:rPr>
                <w:noProof/>
                <w:webHidden/>
              </w:rPr>
              <w:tab/>
            </w:r>
            <w:r w:rsidR="008C7174">
              <w:rPr>
                <w:noProof/>
                <w:webHidden/>
              </w:rPr>
              <w:fldChar w:fldCharType="begin"/>
            </w:r>
            <w:r w:rsidR="008C7174">
              <w:rPr>
                <w:noProof/>
                <w:webHidden/>
              </w:rPr>
              <w:instrText xml:space="preserve"> PAGEREF _Toc7382272 \h </w:instrText>
            </w:r>
            <w:r w:rsidR="008C7174">
              <w:rPr>
                <w:noProof/>
                <w:webHidden/>
              </w:rPr>
            </w:r>
            <w:r w:rsidR="008C7174">
              <w:rPr>
                <w:noProof/>
                <w:webHidden/>
              </w:rPr>
              <w:fldChar w:fldCharType="separate"/>
            </w:r>
            <w:r w:rsidR="006B3649">
              <w:rPr>
                <w:noProof/>
                <w:webHidden/>
              </w:rPr>
              <w:t>6</w:t>
            </w:r>
            <w:r w:rsidR="008C7174">
              <w:rPr>
                <w:noProof/>
                <w:webHidden/>
              </w:rPr>
              <w:fldChar w:fldCharType="end"/>
            </w:r>
          </w:hyperlink>
        </w:p>
        <w:p w:rsidR="008C7174" w:rsidRDefault="00DA10AE">
          <w:pPr>
            <w:pStyle w:val="TOC1"/>
            <w:tabs>
              <w:tab w:val="right" w:leader="dot" w:pos="9350"/>
            </w:tabs>
            <w:rPr>
              <w:rFonts w:asciiTheme="minorHAnsi" w:eastAsiaTheme="minorEastAsia" w:hAnsiTheme="minorHAnsi"/>
              <w:noProof/>
              <w:color w:val="auto"/>
              <w:sz w:val="22"/>
              <w:lang w:eastAsia="en-GB"/>
            </w:rPr>
          </w:pPr>
          <w:hyperlink w:anchor="_Toc7382273" w:history="1">
            <w:r w:rsidR="008C7174" w:rsidRPr="002115E4">
              <w:rPr>
                <w:rStyle w:val="Hyperlink"/>
                <w:rFonts w:ascii="Arial" w:hAnsi="Arial" w:cs="Arial"/>
                <w:noProof/>
              </w:rPr>
              <w:t>Part C</w:t>
            </w:r>
            <w:r w:rsidR="008C7174">
              <w:rPr>
                <w:noProof/>
                <w:webHidden/>
              </w:rPr>
              <w:tab/>
            </w:r>
            <w:r w:rsidR="008C7174">
              <w:rPr>
                <w:noProof/>
                <w:webHidden/>
              </w:rPr>
              <w:fldChar w:fldCharType="begin"/>
            </w:r>
            <w:r w:rsidR="008C7174">
              <w:rPr>
                <w:noProof/>
                <w:webHidden/>
              </w:rPr>
              <w:instrText xml:space="preserve"> PAGEREF _Toc7382273 \h </w:instrText>
            </w:r>
            <w:r w:rsidR="008C7174">
              <w:rPr>
                <w:noProof/>
                <w:webHidden/>
              </w:rPr>
            </w:r>
            <w:r w:rsidR="008C7174">
              <w:rPr>
                <w:noProof/>
                <w:webHidden/>
              </w:rPr>
              <w:fldChar w:fldCharType="separate"/>
            </w:r>
            <w:r w:rsidR="006B3649">
              <w:rPr>
                <w:noProof/>
                <w:webHidden/>
              </w:rPr>
              <w:t>24</w:t>
            </w:r>
            <w:r w:rsidR="008C7174">
              <w:rPr>
                <w:noProof/>
                <w:webHidden/>
              </w:rPr>
              <w:fldChar w:fldCharType="end"/>
            </w:r>
          </w:hyperlink>
        </w:p>
        <w:p w:rsidR="008C7174" w:rsidRDefault="00DA10AE">
          <w:pPr>
            <w:pStyle w:val="TOC1"/>
            <w:tabs>
              <w:tab w:val="right" w:leader="dot" w:pos="9350"/>
            </w:tabs>
            <w:rPr>
              <w:rFonts w:asciiTheme="minorHAnsi" w:eastAsiaTheme="minorEastAsia" w:hAnsiTheme="minorHAnsi"/>
              <w:noProof/>
              <w:color w:val="auto"/>
              <w:sz w:val="22"/>
              <w:lang w:eastAsia="en-GB"/>
            </w:rPr>
          </w:pPr>
          <w:hyperlink w:anchor="_Toc7382274" w:history="1">
            <w:r w:rsidR="008C7174" w:rsidRPr="002115E4">
              <w:rPr>
                <w:rStyle w:val="Hyperlink"/>
                <w:rFonts w:ascii="Arial" w:hAnsi="Arial" w:cs="Arial"/>
                <w:noProof/>
              </w:rPr>
              <w:t>Conclusion</w:t>
            </w:r>
            <w:r w:rsidR="008C7174">
              <w:rPr>
                <w:noProof/>
                <w:webHidden/>
              </w:rPr>
              <w:tab/>
            </w:r>
            <w:r w:rsidR="008C7174">
              <w:rPr>
                <w:noProof/>
                <w:webHidden/>
              </w:rPr>
              <w:fldChar w:fldCharType="begin"/>
            </w:r>
            <w:r w:rsidR="008C7174">
              <w:rPr>
                <w:noProof/>
                <w:webHidden/>
              </w:rPr>
              <w:instrText xml:space="preserve"> PAGEREF _Toc7382274 \h </w:instrText>
            </w:r>
            <w:r w:rsidR="008C7174">
              <w:rPr>
                <w:noProof/>
                <w:webHidden/>
              </w:rPr>
            </w:r>
            <w:r w:rsidR="008C7174">
              <w:rPr>
                <w:noProof/>
                <w:webHidden/>
              </w:rPr>
              <w:fldChar w:fldCharType="separate"/>
            </w:r>
            <w:r w:rsidR="006B3649">
              <w:rPr>
                <w:noProof/>
                <w:webHidden/>
              </w:rPr>
              <w:t>31</w:t>
            </w:r>
            <w:r w:rsidR="008C7174">
              <w:rPr>
                <w:noProof/>
                <w:webHidden/>
              </w:rPr>
              <w:fldChar w:fldCharType="end"/>
            </w:r>
          </w:hyperlink>
        </w:p>
        <w:p w:rsidR="008C7174" w:rsidRDefault="00DA10AE">
          <w:pPr>
            <w:pStyle w:val="TOC1"/>
            <w:tabs>
              <w:tab w:val="right" w:leader="dot" w:pos="9350"/>
            </w:tabs>
            <w:rPr>
              <w:rFonts w:asciiTheme="minorHAnsi" w:eastAsiaTheme="minorEastAsia" w:hAnsiTheme="minorHAnsi"/>
              <w:noProof/>
              <w:color w:val="auto"/>
              <w:sz w:val="22"/>
              <w:lang w:eastAsia="en-GB"/>
            </w:rPr>
          </w:pPr>
          <w:hyperlink w:anchor="_Toc7382275" w:history="1">
            <w:r w:rsidR="008C7174" w:rsidRPr="002115E4">
              <w:rPr>
                <w:rStyle w:val="Hyperlink"/>
                <w:rFonts w:ascii="Arial" w:hAnsi="Arial" w:cs="Arial"/>
                <w:noProof/>
              </w:rPr>
              <w:t>References</w:t>
            </w:r>
            <w:r w:rsidR="008C7174">
              <w:rPr>
                <w:noProof/>
                <w:webHidden/>
              </w:rPr>
              <w:tab/>
            </w:r>
            <w:r w:rsidR="008C7174">
              <w:rPr>
                <w:noProof/>
                <w:webHidden/>
              </w:rPr>
              <w:fldChar w:fldCharType="begin"/>
            </w:r>
            <w:r w:rsidR="008C7174">
              <w:rPr>
                <w:noProof/>
                <w:webHidden/>
              </w:rPr>
              <w:instrText xml:space="preserve"> PAGEREF _Toc7382275 \h </w:instrText>
            </w:r>
            <w:r w:rsidR="008C7174">
              <w:rPr>
                <w:noProof/>
                <w:webHidden/>
              </w:rPr>
            </w:r>
            <w:r w:rsidR="008C7174">
              <w:rPr>
                <w:noProof/>
                <w:webHidden/>
              </w:rPr>
              <w:fldChar w:fldCharType="separate"/>
            </w:r>
            <w:r w:rsidR="006B3649">
              <w:rPr>
                <w:noProof/>
                <w:webHidden/>
              </w:rPr>
              <w:t>32</w:t>
            </w:r>
            <w:r w:rsidR="008C7174">
              <w:rPr>
                <w:noProof/>
                <w:webHidden/>
              </w:rPr>
              <w:fldChar w:fldCharType="end"/>
            </w:r>
          </w:hyperlink>
        </w:p>
        <w:p w:rsidR="00BD092C" w:rsidRPr="00252210" w:rsidRDefault="00CA7BF9">
          <w:pPr>
            <w:rPr>
              <w:rFonts w:ascii="Arial" w:hAnsi="Arial" w:cs="Arial"/>
            </w:rPr>
          </w:pPr>
          <w:r w:rsidRPr="00252210">
            <w:rPr>
              <w:rFonts w:ascii="Arial" w:hAnsi="Arial" w:cs="Arial"/>
            </w:rPr>
            <w:fldChar w:fldCharType="end"/>
          </w:r>
        </w:p>
      </w:sdtContent>
    </w:sdt>
    <w:p w:rsidR="00BD092C" w:rsidRPr="00252210" w:rsidRDefault="00BD092C">
      <w:pPr>
        <w:spacing w:line="276" w:lineRule="auto"/>
        <w:jc w:val="left"/>
        <w:rPr>
          <w:rFonts w:ascii="Arial" w:hAnsi="Arial" w:cs="Arial"/>
        </w:rPr>
      </w:pPr>
      <w:r w:rsidRPr="00252210">
        <w:rPr>
          <w:rFonts w:ascii="Arial" w:hAnsi="Arial" w:cs="Arial"/>
        </w:rPr>
        <w:br w:type="page"/>
      </w:r>
    </w:p>
    <w:p w:rsidR="009B6884" w:rsidRPr="00252210" w:rsidRDefault="009B6884" w:rsidP="009B6884">
      <w:pPr>
        <w:pStyle w:val="Heading1"/>
        <w:rPr>
          <w:rFonts w:ascii="Arial" w:hAnsi="Arial" w:cs="Arial"/>
        </w:rPr>
      </w:pPr>
      <w:bookmarkStart w:id="0" w:name="_Toc4430950"/>
      <w:bookmarkStart w:id="1" w:name="_Toc7382270"/>
      <w:r w:rsidRPr="00252210">
        <w:rPr>
          <w:rFonts w:ascii="Arial" w:hAnsi="Arial" w:cs="Arial"/>
        </w:rPr>
        <w:lastRenderedPageBreak/>
        <w:t>Introduction</w:t>
      </w:r>
      <w:bookmarkEnd w:id="0"/>
      <w:bookmarkEnd w:id="1"/>
    </w:p>
    <w:p w:rsidR="009B6884" w:rsidRPr="00252210" w:rsidRDefault="009B6884" w:rsidP="009B6884">
      <w:pPr>
        <w:rPr>
          <w:rFonts w:ascii="Arial" w:hAnsi="Arial" w:cs="Arial"/>
        </w:rPr>
      </w:pPr>
      <w:r w:rsidRPr="00252210">
        <w:rPr>
          <w:rFonts w:ascii="Arial" w:hAnsi="Arial" w:cs="Arial"/>
        </w:rPr>
        <w:t xml:space="preserve">The management of finance is a very vital thing for the companies as this helps them to analyse the financial statements and work properly. This is very much important for the companies to follow and work according to the results that are provided in the management of the finance of the companies. The report will outline the introduction of the company that is </w:t>
      </w:r>
      <w:r w:rsidR="007C27BB" w:rsidRPr="00252210">
        <w:rPr>
          <w:rFonts w:ascii="Arial" w:hAnsi="Arial" w:cs="Arial"/>
        </w:rPr>
        <w:t>designated</w:t>
      </w:r>
      <w:r w:rsidRPr="00252210">
        <w:rPr>
          <w:rFonts w:ascii="Arial" w:hAnsi="Arial" w:cs="Arial"/>
        </w:rPr>
        <w:t xml:space="preserve"> for the </w:t>
      </w:r>
      <w:r w:rsidR="007C27BB" w:rsidRPr="00252210">
        <w:rPr>
          <w:rFonts w:ascii="Arial" w:hAnsi="Arial" w:cs="Arial"/>
        </w:rPr>
        <w:t>investigation</w:t>
      </w:r>
      <w:r w:rsidRPr="00252210">
        <w:rPr>
          <w:rFonts w:ascii="Arial" w:hAnsi="Arial" w:cs="Arial"/>
        </w:rPr>
        <w:t xml:space="preserve">. The report will also consist of the analysis of the financial statement with the </w:t>
      </w:r>
      <w:r w:rsidR="007C27BB" w:rsidRPr="00252210">
        <w:rPr>
          <w:rFonts w:ascii="Arial" w:hAnsi="Arial" w:cs="Arial"/>
        </w:rPr>
        <w:t>assistance</w:t>
      </w:r>
      <w:r w:rsidRPr="00252210">
        <w:rPr>
          <w:rFonts w:ascii="Arial" w:hAnsi="Arial" w:cs="Arial"/>
        </w:rPr>
        <w:t xml:space="preserve"> of the ratio analysis. These are very </w:t>
      </w:r>
      <w:r w:rsidR="007C27BB" w:rsidRPr="00252210">
        <w:rPr>
          <w:rFonts w:ascii="Arial" w:hAnsi="Arial" w:cs="Arial"/>
        </w:rPr>
        <w:t>significant</w:t>
      </w:r>
      <w:r w:rsidRPr="00252210">
        <w:rPr>
          <w:rFonts w:ascii="Arial" w:hAnsi="Arial" w:cs="Arial"/>
        </w:rPr>
        <w:t xml:space="preserve"> for the companies to perform the analysis of the ra</w:t>
      </w:r>
      <w:r w:rsidR="00E7249A">
        <w:rPr>
          <w:rFonts w:ascii="Arial" w:hAnsi="Arial" w:cs="Arial"/>
        </w:rPr>
        <w:t>tios that are important for the organisation</w:t>
      </w:r>
      <w:r w:rsidRPr="00252210">
        <w:rPr>
          <w:rFonts w:ascii="Arial" w:hAnsi="Arial" w:cs="Arial"/>
        </w:rPr>
        <w:t>.</w:t>
      </w:r>
    </w:p>
    <w:p w:rsidR="00467A10" w:rsidRDefault="009B6884" w:rsidP="009B6884">
      <w:pPr>
        <w:rPr>
          <w:rFonts w:ascii="Arial" w:hAnsi="Arial" w:cs="Arial"/>
        </w:rPr>
      </w:pPr>
      <w:r w:rsidRPr="00252210">
        <w:rPr>
          <w:rFonts w:ascii="Arial" w:hAnsi="Arial" w:cs="Arial"/>
        </w:rPr>
        <w:t xml:space="preserve">The report will also consist of the comparison between two products to check which product to choose. This can be done by performing the calculations of the net present value, internal rate of return, the payback period and the accounting rate of return. These will provide a clear view of which product to select. These are the main things that are to be performed by the company. The company that is selected for the research is </w:t>
      </w:r>
      <w:r w:rsidR="007F5586" w:rsidRPr="00252210">
        <w:rPr>
          <w:rFonts w:ascii="Arial" w:hAnsi="Arial" w:cs="Arial"/>
        </w:rPr>
        <w:t>Morrison’s</w:t>
      </w:r>
      <w:r w:rsidRPr="00252210">
        <w:rPr>
          <w:rFonts w:ascii="Arial" w:hAnsi="Arial" w:cs="Arial"/>
        </w:rPr>
        <w:t xml:space="preserve"> Plc. These are very important for the company to follow and work according to the recommendations that will be provided in the report.</w:t>
      </w:r>
    </w:p>
    <w:p w:rsidR="00467A10" w:rsidRDefault="00467A10" w:rsidP="009B6884">
      <w:pPr>
        <w:rPr>
          <w:rFonts w:ascii="Arial" w:hAnsi="Arial" w:cs="Arial"/>
        </w:rPr>
      </w:pPr>
    </w:p>
    <w:p w:rsidR="00467A10" w:rsidRDefault="00467A10" w:rsidP="009B6884">
      <w:pPr>
        <w:rPr>
          <w:rFonts w:ascii="Arial" w:hAnsi="Arial" w:cs="Arial"/>
          <w:noProof/>
          <w:lang w:eastAsia="en-GB"/>
        </w:rPr>
      </w:pPr>
    </w:p>
    <w:p w:rsidR="00467A10" w:rsidRDefault="00467A10" w:rsidP="009B6884">
      <w:pPr>
        <w:rPr>
          <w:rFonts w:ascii="Arial" w:hAnsi="Arial" w:cs="Arial"/>
          <w:noProof/>
          <w:lang w:eastAsia="en-GB"/>
        </w:rPr>
      </w:pPr>
      <w:r>
        <w:rPr>
          <w:rFonts w:ascii="Arial" w:hAnsi="Arial" w:cs="Arial"/>
          <w:noProof/>
          <w:lang w:eastAsia="en-GB"/>
        </w:rPr>
        <w:t xml:space="preserve">                                                                                           </w:t>
      </w:r>
      <w:r>
        <w:rPr>
          <w:rFonts w:ascii="Arial" w:hAnsi="Arial" w:cs="Arial"/>
          <w:noProof/>
          <w:lang w:eastAsia="en-GB"/>
        </w:rPr>
        <w:drawing>
          <wp:inline distT="0" distB="0" distL="0" distR="0" wp14:anchorId="07FADDA7" wp14:editId="3E160671">
            <wp:extent cx="4099560" cy="2522220"/>
            <wp:effectExtent l="0" t="0" r="0" b="0"/>
            <wp:docPr id="10" name="Picture 10" descr="C:\Users\Okus\OneDrive\Pictures\morrison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us\OneDrive\Pictures\morrison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9560" cy="2522220"/>
                    </a:xfrm>
                    <a:prstGeom prst="rect">
                      <a:avLst/>
                    </a:prstGeom>
                    <a:noFill/>
                    <a:ln>
                      <a:noFill/>
                    </a:ln>
                  </pic:spPr>
                </pic:pic>
              </a:graphicData>
            </a:graphic>
          </wp:inline>
        </w:drawing>
      </w:r>
    </w:p>
    <w:p w:rsidR="00BD092C" w:rsidRPr="00252210" w:rsidRDefault="00BD092C" w:rsidP="009B6884">
      <w:pPr>
        <w:pStyle w:val="Heading1"/>
        <w:rPr>
          <w:rFonts w:ascii="Arial" w:hAnsi="Arial" w:cs="Arial"/>
        </w:rPr>
      </w:pPr>
      <w:bookmarkStart w:id="2" w:name="_Toc7382271"/>
      <w:r w:rsidRPr="00252210">
        <w:rPr>
          <w:rFonts w:ascii="Arial" w:hAnsi="Arial" w:cs="Arial"/>
        </w:rPr>
        <w:lastRenderedPageBreak/>
        <w:t>Part A</w:t>
      </w:r>
      <w:bookmarkEnd w:id="2"/>
    </w:p>
    <w:p w:rsidR="00DD6CFD" w:rsidRPr="00252210" w:rsidRDefault="00BD092C" w:rsidP="00BD092C">
      <w:pPr>
        <w:rPr>
          <w:rFonts w:ascii="Arial" w:hAnsi="Arial" w:cs="Arial"/>
          <w:b/>
        </w:rPr>
      </w:pPr>
      <w:r w:rsidRPr="00252210">
        <w:rPr>
          <w:rFonts w:ascii="Arial" w:hAnsi="Arial" w:cs="Arial"/>
          <w:b/>
        </w:rPr>
        <w:t>History of the Company</w:t>
      </w:r>
      <w:r w:rsidR="002E0BAD">
        <w:rPr>
          <w:rFonts w:ascii="Arial" w:hAnsi="Arial" w:cs="Arial"/>
          <w:b/>
        </w:rPr>
        <w:t xml:space="preserve"> </w:t>
      </w:r>
    </w:p>
    <w:p w:rsidR="009270BD" w:rsidRPr="009270BD" w:rsidRDefault="00B35E00" w:rsidP="009270BD">
      <w:pPr>
        <w:rPr>
          <w:rFonts w:ascii="Arial" w:hAnsi="Arial" w:cs="Arial"/>
          <w:color w:val="auto"/>
        </w:rPr>
      </w:pPr>
      <w:r w:rsidRPr="00252210">
        <w:rPr>
          <w:rFonts w:ascii="Arial" w:hAnsi="Arial" w:cs="Arial"/>
        </w:rPr>
        <w:t>Morrison is one of the l</w:t>
      </w:r>
      <w:r w:rsidR="009F46A2">
        <w:rPr>
          <w:rFonts w:ascii="Arial" w:hAnsi="Arial" w:cs="Arial"/>
        </w:rPr>
        <w:t>argest supermarkets in the United Kingdom</w:t>
      </w:r>
      <w:r w:rsidR="00B2738D" w:rsidRPr="00252210">
        <w:rPr>
          <w:rFonts w:ascii="Arial" w:hAnsi="Arial" w:cs="Arial"/>
        </w:rPr>
        <w:t xml:space="preserve">. The </w:t>
      </w:r>
      <w:r w:rsidR="009F46A2">
        <w:rPr>
          <w:rFonts w:ascii="Arial" w:hAnsi="Arial" w:cs="Arial"/>
        </w:rPr>
        <w:t>company was established in the year 1899, by William Morrison. The</w:t>
      </w:r>
      <w:r w:rsidR="00BD5DD1">
        <w:rPr>
          <w:rFonts w:ascii="Arial" w:hAnsi="Arial" w:cs="Arial"/>
        </w:rPr>
        <w:t xml:space="preserve"> actual name of the company is </w:t>
      </w:r>
      <w:proofErr w:type="spellStart"/>
      <w:r w:rsidR="009A6052">
        <w:rPr>
          <w:rFonts w:ascii="Arial" w:hAnsi="Arial" w:cs="Arial"/>
        </w:rPr>
        <w:t>W</w:t>
      </w:r>
      <w:r w:rsidR="009F46A2">
        <w:rPr>
          <w:rFonts w:ascii="Arial" w:hAnsi="Arial" w:cs="Arial"/>
        </w:rPr>
        <w:t>m</w:t>
      </w:r>
      <w:proofErr w:type="spellEnd"/>
      <w:r w:rsidR="009F46A2">
        <w:rPr>
          <w:rFonts w:ascii="Arial" w:hAnsi="Arial" w:cs="Arial"/>
        </w:rPr>
        <w:t xml:space="preserve"> Mo</w:t>
      </w:r>
      <w:r w:rsidR="00F3573A">
        <w:rPr>
          <w:rFonts w:ascii="Arial" w:hAnsi="Arial" w:cs="Arial"/>
        </w:rPr>
        <w:t xml:space="preserve">rrison </w:t>
      </w:r>
      <w:r w:rsidR="00BD5DD1">
        <w:rPr>
          <w:rFonts w:ascii="Arial" w:hAnsi="Arial" w:cs="Arial"/>
        </w:rPr>
        <w:t>supermarket;</w:t>
      </w:r>
      <w:r w:rsidR="00F3573A">
        <w:rPr>
          <w:rFonts w:ascii="Arial" w:hAnsi="Arial" w:cs="Arial"/>
        </w:rPr>
        <w:t xml:space="preserve"> Morrison super market has four hundred and ninety-eight stores in United Kingdom.</w:t>
      </w:r>
      <w:r w:rsidR="009F46A2">
        <w:rPr>
          <w:rFonts w:ascii="Arial" w:hAnsi="Arial" w:cs="Arial"/>
        </w:rPr>
        <w:t xml:space="preserve"> T</w:t>
      </w:r>
      <w:r w:rsidR="009F46A2" w:rsidRPr="00252210">
        <w:rPr>
          <w:rFonts w:ascii="Arial" w:hAnsi="Arial" w:cs="Arial"/>
        </w:rPr>
        <w:t>he</w:t>
      </w:r>
      <w:r w:rsidR="00B2738D" w:rsidRPr="00252210">
        <w:rPr>
          <w:rFonts w:ascii="Arial" w:hAnsi="Arial" w:cs="Arial"/>
        </w:rPr>
        <w:t xml:space="preserve"> toughest competitors of the company are Tesco, Sainsbury </w:t>
      </w:r>
      <w:r w:rsidR="009F46A2">
        <w:rPr>
          <w:rFonts w:ascii="Arial" w:hAnsi="Arial" w:cs="Arial"/>
        </w:rPr>
        <w:t xml:space="preserve">and </w:t>
      </w:r>
      <w:proofErr w:type="spellStart"/>
      <w:r w:rsidR="009F46A2">
        <w:rPr>
          <w:rFonts w:ascii="Arial" w:hAnsi="Arial" w:cs="Arial"/>
        </w:rPr>
        <w:t>Asda</w:t>
      </w:r>
      <w:proofErr w:type="spellEnd"/>
      <w:r w:rsidR="009F46A2">
        <w:rPr>
          <w:rFonts w:ascii="Arial" w:hAnsi="Arial" w:cs="Arial"/>
        </w:rPr>
        <w:t xml:space="preserve"> </w:t>
      </w:r>
      <w:r w:rsidR="00B2738D" w:rsidRPr="00252210">
        <w:rPr>
          <w:rFonts w:ascii="Arial" w:hAnsi="Arial" w:cs="Arial"/>
        </w:rPr>
        <w:t>etc. The key statement of the company is to increase the competitiveness and to become more customers friendly. The key focus of the company is to serve the customers in a better way</w:t>
      </w:r>
      <w:r w:rsidR="007D5A4F" w:rsidRPr="00252210">
        <w:rPr>
          <w:rFonts w:ascii="Arial" w:hAnsi="Arial" w:cs="Arial"/>
        </w:rPr>
        <w:t xml:space="preserve"> (Groceries.morrisons.com, 2018)</w:t>
      </w:r>
      <w:r w:rsidR="00B2738D" w:rsidRPr="00252210">
        <w:rPr>
          <w:rFonts w:ascii="Arial" w:hAnsi="Arial" w:cs="Arial"/>
        </w:rPr>
        <w:t xml:space="preserve">. The target customer of the company is mainly the family persons with the income range from moderate to high. </w:t>
      </w:r>
      <w:r w:rsidR="00D33A6D" w:rsidRPr="00252210">
        <w:rPr>
          <w:rFonts w:ascii="Arial" w:hAnsi="Arial" w:cs="Arial"/>
        </w:rPr>
        <w:t xml:space="preserve">Recently in 2014, Morrison has been accused by a crime of leaking the data of 100000 staffs with their names and addresses. Those staffs were withheld with their </w:t>
      </w:r>
      <w:r w:rsidR="00670D92" w:rsidRPr="00252210">
        <w:rPr>
          <w:rFonts w:ascii="Arial" w:hAnsi="Arial" w:cs="Arial"/>
        </w:rPr>
        <w:t>pay out</w:t>
      </w:r>
      <w:r w:rsidR="00D33A6D" w:rsidRPr="00252210">
        <w:rPr>
          <w:rFonts w:ascii="Arial" w:hAnsi="Arial" w:cs="Arial"/>
        </w:rPr>
        <w:t xml:space="preserve"> from the company. </w:t>
      </w:r>
      <w:r w:rsidR="00E7249A">
        <w:rPr>
          <w:rFonts w:ascii="Arial" w:hAnsi="Arial" w:cs="Arial"/>
        </w:rPr>
        <w:t>Later the company was awarded</w:t>
      </w:r>
      <w:r w:rsidR="00D33A6D" w:rsidRPr="00252210">
        <w:rPr>
          <w:rFonts w:ascii="Arial" w:hAnsi="Arial" w:cs="Arial"/>
        </w:rPr>
        <w:t xml:space="preserve"> £170000 against the ma</w:t>
      </w:r>
      <w:r w:rsidR="00BA0A0B">
        <w:rPr>
          <w:rFonts w:ascii="Arial" w:hAnsi="Arial" w:cs="Arial"/>
        </w:rPr>
        <w:t xml:space="preserve">in accused named Skelton, the </w:t>
      </w:r>
      <w:r w:rsidR="00D90B08">
        <w:rPr>
          <w:rFonts w:ascii="Arial" w:hAnsi="Arial" w:cs="Arial"/>
        </w:rPr>
        <w:t>ex-</w:t>
      </w:r>
      <w:r w:rsidR="00D90B08" w:rsidRPr="00252210">
        <w:rPr>
          <w:rFonts w:ascii="Arial" w:hAnsi="Arial" w:cs="Arial"/>
        </w:rPr>
        <w:t>Auditor</w:t>
      </w:r>
      <w:r w:rsidR="00D33A6D" w:rsidRPr="00252210">
        <w:rPr>
          <w:rFonts w:ascii="Arial" w:hAnsi="Arial" w:cs="Arial"/>
        </w:rPr>
        <w:t xml:space="preserve"> in the company (independent.co.uk, 2015).</w:t>
      </w:r>
      <w:r w:rsidR="009270BD">
        <w:rPr>
          <w:rFonts w:ascii="Arial" w:hAnsi="Arial" w:cs="Arial"/>
        </w:rPr>
        <w:t xml:space="preserve"> </w:t>
      </w:r>
      <w:r w:rsidR="009270BD" w:rsidRPr="009270BD">
        <w:rPr>
          <w:rFonts w:ascii="Arial" w:hAnsi="Arial" w:cs="Arial"/>
          <w:color w:val="auto"/>
        </w:rPr>
        <w:t xml:space="preserve">The company gives prime importance to its customers and always provides premium services to the customers. Morrison’s mainly focus on some principles such as buying and selling things simply, building a good relationship with the customers as well as the suppliers, achieving profitable growth in the company and the company deals with its customers differently. It always concentrates in building a good relationship with the customers and the company has always improved its services for attracting the customers. The company always focuses on the quality of the products. They always make sure about the suppliers and product quality is always monitored by the company. </w:t>
      </w:r>
    </w:p>
    <w:p w:rsidR="009270BD" w:rsidRPr="009270BD" w:rsidRDefault="009270BD" w:rsidP="009270BD">
      <w:pPr>
        <w:rPr>
          <w:rFonts w:ascii="Arial" w:hAnsi="Arial" w:cs="Arial"/>
          <w:color w:val="auto"/>
        </w:rPr>
      </w:pPr>
      <w:r w:rsidRPr="009270BD">
        <w:rPr>
          <w:rFonts w:ascii="Arial" w:hAnsi="Arial" w:cs="Arial"/>
          <w:color w:val="auto"/>
        </w:rPr>
        <w:t xml:space="preserve">Event after taking so much care about the service and the customers, the company has faced several scandals in the society. In the first place Morrison’s has been related to the data leakage scam and it is one of the main scams in the lifetime of Morrison’s. In this scam the company has faced a huge loss and the trust of the customers have been lost also but it has been successful to recover the losses of the company and now the company has become successful again to build the trust within the customers.                </w:t>
      </w:r>
    </w:p>
    <w:p w:rsidR="009270BD" w:rsidRPr="009270BD" w:rsidRDefault="009270BD" w:rsidP="009270BD">
      <w:pPr>
        <w:rPr>
          <w:rFonts w:ascii="Arial" w:hAnsi="Arial" w:cs="Arial"/>
          <w:color w:val="auto"/>
        </w:rPr>
      </w:pPr>
      <w:r w:rsidRPr="009270BD">
        <w:rPr>
          <w:rFonts w:ascii="Arial" w:hAnsi="Arial" w:cs="Arial"/>
          <w:color w:val="auto"/>
        </w:rPr>
        <w:t xml:space="preserve">The mission statement of Morrison’s is to provide the best value to its customers and providing value for money and the quality products to the customers. The vision </w:t>
      </w:r>
      <w:proofErr w:type="spellStart"/>
      <w:r w:rsidRPr="009270BD">
        <w:rPr>
          <w:rFonts w:ascii="Arial" w:hAnsi="Arial" w:cs="Arial"/>
          <w:color w:val="auto"/>
        </w:rPr>
        <w:t>f</w:t>
      </w:r>
      <w:proofErr w:type="spellEnd"/>
      <w:r w:rsidRPr="009270BD">
        <w:rPr>
          <w:rFonts w:ascii="Arial" w:hAnsi="Arial" w:cs="Arial"/>
          <w:color w:val="auto"/>
        </w:rPr>
        <w:t xml:space="preserve"> the </w:t>
      </w:r>
      <w:r w:rsidRPr="009270BD">
        <w:rPr>
          <w:rFonts w:ascii="Arial" w:hAnsi="Arial" w:cs="Arial"/>
          <w:color w:val="auto"/>
        </w:rPr>
        <w:lastRenderedPageBreak/>
        <w:t xml:space="preserve">company is to become the food specialist of everyone. It has several facilities to provide the premium quality food to its customers such as the manufacturing sector where the food is manufactured within the company. A team of specialist butchers are appointed in the </w:t>
      </w:r>
      <w:r w:rsidR="006E7D1F">
        <w:rPr>
          <w:rFonts w:ascii="Arial" w:hAnsi="Arial" w:cs="Arial"/>
          <w:color w:val="auto"/>
        </w:rPr>
        <w:t xml:space="preserve">company for providing </w:t>
      </w:r>
      <w:proofErr w:type="gramStart"/>
      <w:r w:rsidR="006E7D1F">
        <w:rPr>
          <w:rFonts w:ascii="Arial" w:hAnsi="Arial" w:cs="Arial"/>
          <w:color w:val="auto"/>
        </w:rPr>
        <w:t xml:space="preserve">a healthy </w:t>
      </w:r>
      <w:r w:rsidRPr="009270BD">
        <w:rPr>
          <w:rFonts w:ascii="Arial" w:hAnsi="Arial" w:cs="Arial"/>
          <w:color w:val="auto"/>
        </w:rPr>
        <w:t>and quality services</w:t>
      </w:r>
      <w:proofErr w:type="gramEnd"/>
      <w:r w:rsidRPr="009270BD">
        <w:rPr>
          <w:rFonts w:ascii="Arial" w:hAnsi="Arial" w:cs="Arial"/>
          <w:color w:val="auto"/>
        </w:rPr>
        <w:t xml:space="preserve"> to the customers. In-store facilities to see the food being prepared and it is the strategy to beat the competitors in the company.   Morrison’s is highly eligible to use the external environment in its favour and it helps the company to increase the profitability and efficiency. The company has always become successful to build a good relationship with the customers and the suppliers. It helps the company to become more popular and the effectiveness of resources can be increased in this way in the company. </w:t>
      </w:r>
    </w:p>
    <w:p w:rsidR="009270BD" w:rsidRPr="009270BD" w:rsidRDefault="009270BD" w:rsidP="009270BD">
      <w:pPr>
        <w:rPr>
          <w:rFonts w:ascii="Arial" w:hAnsi="Arial" w:cs="Arial"/>
          <w:color w:val="auto"/>
          <w:sz w:val="28"/>
          <w:szCs w:val="28"/>
        </w:rPr>
      </w:pPr>
      <w:r w:rsidRPr="009270BD">
        <w:rPr>
          <w:rFonts w:ascii="Arial" w:hAnsi="Arial" w:cs="Arial"/>
          <w:color w:val="auto"/>
        </w:rPr>
        <w:t>Morrison’s has always worked for doing the best for its customers and the company has always been successful for building its reputation and trust with the stakeholders. It is one of the most popular companies for the corporate social responsibilities in the company. It is highly effective within the customers for their corporate social responsibility</w:t>
      </w:r>
      <w:proofErr w:type="gramStart"/>
      <w:r w:rsidRPr="006E7D1F">
        <w:rPr>
          <w:rFonts w:ascii="Arial" w:hAnsi="Arial" w:cs="Arial"/>
          <w:color w:val="auto"/>
        </w:rPr>
        <w:t>.</w:t>
      </w:r>
      <w:r w:rsidR="006E7D1F" w:rsidRPr="006E7D1F">
        <w:rPr>
          <w:rFonts w:ascii="Arial" w:hAnsi="Arial" w:cs="Arial"/>
          <w:color w:val="auto"/>
        </w:rPr>
        <w:t>(</w:t>
      </w:r>
      <w:proofErr w:type="gramEnd"/>
      <w:r w:rsidRPr="006E7D1F">
        <w:rPr>
          <w:rFonts w:ascii="Arial" w:hAnsi="Arial" w:cs="Arial"/>
          <w:color w:val="auto"/>
        </w:rPr>
        <w:t xml:space="preserve"> </w:t>
      </w:r>
      <w:proofErr w:type="spellStart"/>
      <w:r w:rsidR="006E7D1F" w:rsidRPr="006E7D1F">
        <w:rPr>
          <w:color w:val="auto"/>
          <w:shd w:val="clear" w:color="auto" w:fill="FFFFFF"/>
        </w:rPr>
        <w:t>Kirzner</w:t>
      </w:r>
      <w:proofErr w:type="spellEnd"/>
      <w:r w:rsidR="006E7D1F" w:rsidRPr="006E7D1F">
        <w:rPr>
          <w:color w:val="auto"/>
          <w:shd w:val="clear" w:color="auto" w:fill="FFFFFF"/>
        </w:rPr>
        <w:t>,</w:t>
      </w:r>
      <w:r w:rsidR="006E7D1F" w:rsidRPr="006E7D1F">
        <w:rPr>
          <w:color w:val="auto"/>
          <w:shd w:val="clear" w:color="auto" w:fill="FFFFFF"/>
        </w:rPr>
        <w:t xml:space="preserve"> 2015</w:t>
      </w:r>
      <w:r w:rsidR="006E7D1F" w:rsidRPr="006E7D1F">
        <w:rPr>
          <w:color w:val="auto"/>
          <w:shd w:val="clear" w:color="auto" w:fill="FFFFFF"/>
        </w:rPr>
        <w:t>).</w:t>
      </w:r>
      <w:r w:rsidRPr="006E7D1F">
        <w:rPr>
          <w:rFonts w:ascii="Arial" w:hAnsi="Arial" w:cs="Arial"/>
          <w:color w:val="auto"/>
        </w:rPr>
        <w:t xml:space="preserve">   </w:t>
      </w:r>
    </w:p>
    <w:p w:rsidR="00164DD3" w:rsidRPr="009270BD" w:rsidRDefault="00164DD3" w:rsidP="00DD6CFD">
      <w:pPr>
        <w:rPr>
          <w:rFonts w:ascii="Arial" w:hAnsi="Arial" w:cs="Arial"/>
          <w:color w:val="auto"/>
        </w:rPr>
      </w:pPr>
    </w:p>
    <w:p w:rsidR="00164DD3" w:rsidRPr="009270BD" w:rsidRDefault="00164DD3" w:rsidP="00DD6CFD">
      <w:pPr>
        <w:rPr>
          <w:rFonts w:ascii="Arial" w:hAnsi="Arial" w:cs="Arial"/>
          <w:color w:val="auto"/>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164DD3" w:rsidRDefault="00164DD3" w:rsidP="00DD6CFD">
      <w:pPr>
        <w:rPr>
          <w:rFonts w:ascii="Arial" w:hAnsi="Arial" w:cs="Arial"/>
        </w:rPr>
      </w:pPr>
    </w:p>
    <w:p w:rsidR="00BD092C" w:rsidRPr="00252210" w:rsidRDefault="009B1C80" w:rsidP="00DD6CFD">
      <w:pPr>
        <w:rPr>
          <w:rFonts w:ascii="Arial" w:hAnsi="Arial" w:cs="Arial"/>
        </w:rPr>
      </w:pPr>
      <w:r w:rsidRPr="00252210">
        <w:rPr>
          <w:rFonts w:ascii="Arial" w:hAnsi="Arial" w:cs="Arial"/>
          <w:b/>
          <w:noProof/>
          <w:lang w:eastAsia="en-GB"/>
        </w:rPr>
        <mc:AlternateContent>
          <mc:Choice Requires="wpc">
            <w:drawing>
              <wp:inline distT="0" distB="0" distL="0" distR="0" wp14:anchorId="46BA40A6" wp14:editId="724F0980">
                <wp:extent cx="5943600" cy="7038340"/>
                <wp:effectExtent l="76200" t="76200" r="66675" b="67310"/>
                <wp:docPr id="9"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lt1">
                            <a:lumMod val="100000"/>
                            <a:lumOff val="0"/>
                          </a:schemeClr>
                        </a:solidFill>
                      </wpc:bg>
                      <wpc:whole>
                        <a:ln w="63500" cap="flat" cmpd="thickThin" algn="ctr">
                          <a:solidFill>
                            <a:schemeClr val="accent2">
                              <a:lumMod val="100000"/>
                              <a:lumOff val="0"/>
                            </a:schemeClr>
                          </a:solidFill>
                          <a:prstDash val="solid"/>
                          <a:miter lim="800000"/>
                          <a:headEnd type="none" w="med" len="med"/>
                          <a:tailEnd type="none" w="med" len="med"/>
                        </a:ln>
                      </wpc:whole>
                      <wps:wsp>
                        <wps:cNvPr id="1" name="Rectangle 4"/>
                        <wps:cNvSpPr>
                          <a:spLocks noChangeArrowheads="1"/>
                        </wps:cNvSpPr>
                        <wps:spPr bwMode="auto">
                          <a:xfrm>
                            <a:off x="0" y="0"/>
                            <a:ext cx="1360424" cy="5366043"/>
                          </a:xfrm>
                          <a:prstGeom prst="rect">
                            <a:avLst/>
                          </a:prstGeom>
                          <a:solidFill>
                            <a:srgbClr val="FFFFFF"/>
                          </a:solidFill>
                          <a:ln w="9525">
                            <a:solidFill>
                              <a:srgbClr val="000000"/>
                            </a:solidFill>
                            <a:miter lim="800000"/>
                            <a:headEnd/>
                            <a:tailEnd/>
                          </a:ln>
                        </wps:spPr>
                        <wps:txbx>
                          <w:txbxContent>
                            <w:p w:rsidR="009F46A2" w:rsidRPr="004F57DD" w:rsidRDefault="009F46A2" w:rsidP="00DD6CFD">
                              <w:pPr>
                                <w:rPr>
                                  <w:b/>
                                  <w:i/>
                                  <w:szCs w:val="24"/>
                                  <w:lang w:val="en-AU"/>
                                </w:rPr>
                              </w:pPr>
                              <w:r w:rsidRPr="004F57DD">
                                <w:rPr>
                                  <w:b/>
                                  <w:i/>
                                  <w:szCs w:val="24"/>
                                  <w:lang w:val="en-AU"/>
                                </w:rPr>
                                <w:t>Key Partners</w:t>
                              </w:r>
                            </w:p>
                            <w:p w:rsidR="009F46A2" w:rsidRPr="004F57DD" w:rsidRDefault="009F46A2" w:rsidP="00DD6CFD">
                              <w:pPr>
                                <w:rPr>
                                  <w:szCs w:val="24"/>
                                  <w:lang w:val="en-AU"/>
                                </w:rPr>
                              </w:pPr>
                              <w:r w:rsidRPr="004F57DD">
                                <w:rPr>
                                  <w:szCs w:val="24"/>
                                  <w:lang w:val="en-AU"/>
                                </w:rPr>
                                <w:t>1. Customers</w:t>
                              </w:r>
                            </w:p>
                            <w:p w:rsidR="009F46A2" w:rsidRPr="004F57DD" w:rsidRDefault="009F46A2" w:rsidP="00DD6CFD">
                              <w:pPr>
                                <w:rPr>
                                  <w:szCs w:val="24"/>
                                  <w:lang w:val="en-AU"/>
                                </w:rPr>
                              </w:pPr>
                              <w:r w:rsidRPr="004F57DD">
                                <w:rPr>
                                  <w:szCs w:val="24"/>
                                  <w:lang w:val="en-AU"/>
                                </w:rPr>
                                <w:t>2. Employees</w:t>
                              </w:r>
                            </w:p>
                            <w:p w:rsidR="009F46A2" w:rsidRPr="004F57DD" w:rsidRDefault="009F46A2" w:rsidP="00DD6CFD">
                              <w:pPr>
                                <w:rPr>
                                  <w:szCs w:val="24"/>
                                  <w:lang w:val="en-AU"/>
                                </w:rPr>
                              </w:pPr>
                              <w:r w:rsidRPr="004F57DD">
                                <w:rPr>
                                  <w:szCs w:val="24"/>
                                  <w:lang w:val="en-AU"/>
                                </w:rPr>
                                <w:t>3. Suppliers</w:t>
                              </w:r>
                            </w:p>
                            <w:p w:rsidR="009F46A2" w:rsidRPr="004F57DD" w:rsidRDefault="009F46A2" w:rsidP="00DD6CFD">
                              <w:pPr>
                                <w:rPr>
                                  <w:szCs w:val="24"/>
                                  <w:lang w:val="en-AU"/>
                                </w:rPr>
                              </w:pPr>
                              <w:r w:rsidRPr="004F57DD">
                                <w:rPr>
                                  <w:szCs w:val="24"/>
                                  <w:lang w:val="en-AU"/>
                                </w:rPr>
                                <w:t>4. Farmers</w:t>
                              </w:r>
                            </w:p>
                            <w:p w:rsidR="009F46A2" w:rsidRPr="00806E4D" w:rsidRDefault="009F46A2" w:rsidP="00DD6CFD">
                              <w:pPr>
                                <w:rPr>
                                  <w:sz w:val="16"/>
                                  <w:szCs w:val="16"/>
                                  <w:lang w:val="en-AU"/>
                                </w:rPr>
                              </w:pPr>
                            </w:p>
                          </w:txbxContent>
                        </wps:txbx>
                        <wps:bodyPr rot="0" vert="horz" wrap="square" lIns="91440" tIns="45720" rIns="91440" bIns="45720" anchor="t" anchorCtr="0" upright="1">
                          <a:noAutofit/>
                        </wps:bodyPr>
                      </wps:wsp>
                      <wps:wsp>
                        <wps:cNvPr id="2" name="Rectangle 5"/>
                        <wps:cNvSpPr>
                          <a:spLocks noChangeArrowheads="1"/>
                        </wps:cNvSpPr>
                        <wps:spPr bwMode="auto">
                          <a:xfrm>
                            <a:off x="2434400" y="0"/>
                            <a:ext cx="1218438" cy="5366043"/>
                          </a:xfrm>
                          <a:prstGeom prst="rect">
                            <a:avLst/>
                          </a:prstGeom>
                          <a:solidFill>
                            <a:srgbClr val="FFFFFF"/>
                          </a:solidFill>
                          <a:ln w="9525">
                            <a:solidFill>
                              <a:srgbClr val="000000"/>
                            </a:solidFill>
                            <a:miter lim="800000"/>
                            <a:headEnd/>
                            <a:tailEnd/>
                          </a:ln>
                        </wps:spPr>
                        <wps:txbx>
                          <w:txbxContent>
                            <w:p w:rsidR="009F46A2" w:rsidRPr="00E7631B" w:rsidRDefault="009F46A2" w:rsidP="00DD6CFD">
                              <w:pPr>
                                <w:rPr>
                                  <w:b/>
                                  <w:i/>
                                  <w:szCs w:val="24"/>
                                  <w:lang w:val="en-AU"/>
                                </w:rPr>
                              </w:pPr>
                              <w:r w:rsidRPr="00E7631B">
                                <w:rPr>
                                  <w:b/>
                                  <w:i/>
                                  <w:szCs w:val="24"/>
                                  <w:lang w:val="en-AU"/>
                                </w:rPr>
                                <w:t>Value Proposition</w:t>
                              </w:r>
                            </w:p>
                            <w:p w:rsidR="009F46A2" w:rsidRPr="00E7631B" w:rsidRDefault="009F46A2" w:rsidP="00DD6CFD">
                              <w:pPr>
                                <w:rPr>
                                  <w:szCs w:val="24"/>
                                  <w:lang w:val="en-AU"/>
                                </w:rPr>
                              </w:pPr>
                              <w:r w:rsidRPr="00E7631B">
                                <w:rPr>
                                  <w:szCs w:val="24"/>
                                  <w:lang w:val="en-AU"/>
                                </w:rPr>
                                <w:t>1. Wide variety of the products</w:t>
                              </w:r>
                            </w:p>
                            <w:p w:rsidR="009F46A2" w:rsidRPr="00E7631B" w:rsidRDefault="009F46A2" w:rsidP="00DD6CFD">
                              <w:pPr>
                                <w:jc w:val="left"/>
                                <w:rPr>
                                  <w:szCs w:val="24"/>
                                  <w:lang w:val="en-AU"/>
                                </w:rPr>
                              </w:pPr>
                              <w:r w:rsidRPr="00E7631B">
                                <w:rPr>
                                  <w:szCs w:val="24"/>
                                  <w:lang w:val="en-AU"/>
                                </w:rPr>
                                <w:t>2. Everyday shopping facility</w:t>
                              </w:r>
                            </w:p>
                            <w:p w:rsidR="009F46A2" w:rsidRPr="00E7631B" w:rsidRDefault="009F46A2" w:rsidP="00DD6CFD">
                              <w:pPr>
                                <w:jc w:val="left"/>
                                <w:rPr>
                                  <w:szCs w:val="24"/>
                                  <w:lang w:val="en-AU"/>
                                </w:rPr>
                              </w:pPr>
                              <w:r w:rsidRPr="00E7631B">
                                <w:rPr>
                                  <w:szCs w:val="24"/>
                                  <w:lang w:val="en-AU"/>
                                </w:rPr>
                                <w:t>3. High data security</w:t>
                              </w:r>
                            </w:p>
                            <w:p w:rsidR="009F46A2" w:rsidRPr="00E7631B" w:rsidRDefault="009F46A2" w:rsidP="00DD6CFD">
                              <w:pPr>
                                <w:jc w:val="left"/>
                                <w:rPr>
                                  <w:szCs w:val="24"/>
                                  <w:lang w:val="en-AU"/>
                                </w:rPr>
                              </w:pPr>
                              <w:r w:rsidRPr="00E7631B">
                                <w:rPr>
                                  <w:szCs w:val="24"/>
                                  <w:lang w:val="en-AU"/>
                                </w:rPr>
                                <w:t>4. Customised experience of shopping</w:t>
                              </w:r>
                            </w:p>
                          </w:txbxContent>
                        </wps:txbx>
                        <wps:bodyPr rot="0" vert="horz" wrap="square" lIns="91440" tIns="45720" rIns="91440" bIns="45720" anchor="t" anchorCtr="0" upright="1">
                          <a:noAutofit/>
                        </wps:bodyPr>
                      </wps:wsp>
                      <wps:wsp>
                        <wps:cNvPr id="3" name="Rectangle 6"/>
                        <wps:cNvSpPr>
                          <a:spLocks noChangeArrowheads="1"/>
                        </wps:cNvSpPr>
                        <wps:spPr bwMode="auto">
                          <a:xfrm>
                            <a:off x="1360424" y="3183638"/>
                            <a:ext cx="1074801" cy="2182405"/>
                          </a:xfrm>
                          <a:prstGeom prst="rect">
                            <a:avLst/>
                          </a:prstGeom>
                          <a:solidFill>
                            <a:srgbClr val="FFFFFF"/>
                          </a:solidFill>
                          <a:ln w="9525">
                            <a:solidFill>
                              <a:srgbClr val="000000"/>
                            </a:solidFill>
                            <a:miter lim="800000"/>
                            <a:headEnd/>
                            <a:tailEnd/>
                          </a:ln>
                        </wps:spPr>
                        <wps:txbx>
                          <w:txbxContent>
                            <w:p w:rsidR="009F46A2" w:rsidRPr="00E7631B" w:rsidRDefault="009F46A2" w:rsidP="00DD6CFD">
                              <w:pPr>
                                <w:rPr>
                                  <w:b/>
                                  <w:i/>
                                  <w:szCs w:val="24"/>
                                  <w:lang w:val="en-AU"/>
                                </w:rPr>
                              </w:pPr>
                              <w:r w:rsidRPr="00E7631B">
                                <w:rPr>
                                  <w:b/>
                                  <w:i/>
                                  <w:szCs w:val="24"/>
                                  <w:lang w:val="en-AU"/>
                                </w:rPr>
                                <w:t>Consumer Segments</w:t>
                              </w:r>
                            </w:p>
                            <w:p w:rsidR="009F46A2" w:rsidRPr="00E7631B" w:rsidRDefault="009F46A2" w:rsidP="00DD6CFD">
                              <w:pPr>
                                <w:rPr>
                                  <w:szCs w:val="24"/>
                                  <w:lang w:val="en-AU"/>
                                </w:rPr>
                              </w:pPr>
                              <w:r>
                                <w:rPr>
                                  <w:szCs w:val="24"/>
                                  <w:lang w:val="en-AU"/>
                                </w:rPr>
                                <w:t>1</w:t>
                              </w:r>
                              <w:r w:rsidRPr="00E7631B">
                                <w:rPr>
                                  <w:szCs w:val="24"/>
                                  <w:lang w:val="en-AU"/>
                                </w:rPr>
                                <w:t>. Regular Consumer</w:t>
                              </w:r>
                            </w:p>
                          </w:txbxContent>
                        </wps:txbx>
                        <wps:bodyPr rot="0" vert="horz" wrap="square" lIns="91440" tIns="45720" rIns="91440" bIns="45720" anchor="t" anchorCtr="0" upright="1">
                          <a:noAutofit/>
                        </wps:bodyPr>
                      </wps:wsp>
                      <wps:wsp>
                        <wps:cNvPr id="4" name="Rectangle 7"/>
                        <wps:cNvSpPr>
                          <a:spLocks noChangeArrowheads="1"/>
                        </wps:cNvSpPr>
                        <wps:spPr bwMode="auto">
                          <a:xfrm>
                            <a:off x="1360424" y="0"/>
                            <a:ext cx="1073976" cy="3427961"/>
                          </a:xfrm>
                          <a:prstGeom prst="rect">
                            <a:avLst/>
                          </a:prstGeom>
                          <a:solidFill>
                            <a:srgbClr val="FFFFFF"/>
                          </a:solidFill>
                          <a:ln w="9525">
                            <a:solidFill>
                              <a:srgbClr val="000000"/>
                            </a:solidFill>
                            <a:miter lim="800000"/>
                            <a:headEnd/>
                            <a:tailEnd/>
                          </a:ln>
                        </wps:spPr>
                        <wps:txbx>
                          <w:txbxContent>
                            <w:p w:rsidR="009F46A2" w:rsidRPr="00E7631B" w:rsidRDefault="009F46A2" w:rsidP="00DD6CFD">
                              <w:pPr>
                                <w:rPr>
                                  <w:b/>
                                  <w:i/>
                                  <w:szCs w:val="24"/>
                                  <w:lang w:val="en-AU"/>
                                </w:rPr>
                              </w:pPr>
                              <w:r w:rsidRPr="00E7631B">
                                <w:rPr>
                                  <w:b/>
                                  <w:i/>
                                  <w:szCs w:val="24"/>
                                  <w:lang w:val="en-AU"/>
                                </w:rPr>
                                <w:t>Key Activities</w:t>
                              </w:r>
                            </w:p>
                            <w:p w:rsidR="009F46A2" w:rsidRPr="00E7631B" w:rsidRDefault="009F46A2" w:rsidP="00DD6CFD">
                              <w:pPr>
                                <w:jc w:val="left"/>
                                <w:rPr>
                                  <w:szCs w:val="24"/>
                                  <w:lang w:val="en-AU"/>
                                </w:rPr>
                              </w:pPr>
                              <w:r w:rsidRPr="00E7631B">
                                <w:rPr>
                                  <w:szCs w:val="24"/>
                                  <w:lang w:val="en-AU"/>
                                </w:rPr>
                                <w:t>1 Selling the grocery items</w:t>
                              </w:r>
                            </w:p>
                            <w:p w:rsidR="009F46A2" w:rsidRPr="00E7631B" w:rsidRDefault="009F46A2" w:rsidP="00DD6CFD">
                              <w:pPr>
                                <w:jc w:val="left"/>
                                <w:rPr>
                                  <w:szCs w:val="24"/>
                                  <w:lang w:val="en-AU"/>
                                </w:rPr>
                              </w:pPr>
                              <w:r w:rsidRPr="00E7631B">
                                <w:rPr>
                                  <w:szCs w:val="24"/>
                                  <w:lang w:val="en-AU"/>
                                </w:rPr>
                                <w:t>2. Collecting the feedback and suggestion</w:t>
                              </w:r>
                            </w:p>
                            <w:p w:rsidR="009F46A2" w:rsidRPr="00E7631B" w:rsidRDefault="009F46A2" w:rsidP="00DD6CFD">
                              <w:pPr>
                                <w:jc w:val="left"/>
                                <w:rPr>
                                  <w:szCs w:val="24"/>
                                  <w:lang w:val="en-AU"/>
                                </w:rPr>
                              </w:pPr>
                              <w:r w:rsidRPr="00E7631B">
                                <w:rPr>
                                  <w:szCs w:val="24"/>
                                  <w:lang w:val="en-AU"/>
                                </w:rPr>
                                <w:t>3. Analysing the demands of the consumers</w:t>
                              </w:r>
                            </w:p>
                            <w:p w:rsidR="009F46A2" w:rsidRPr="00806E4D" w:rsidRDefault="009F46A2" w:rsidP="00DD6CFD">
                              <w:pPr>
                                <w:jc w:val="left"/>
                                <w:rPr>
                                  <w:sz w:val="16"/>
                                  <w:szCs w:val="16"/>
                                  <w:lang w:val="en-AU"/>
                                </w:rPr>
                              </w:pPr>
                            </w:p>
                          </w:txbxContent>
                        </wps:txbx>
                        <wps:bodyPr rot="0" vert="horz" wrap="square" lIns="91440" tIns="45720" rIns="91440" bIns="45720" anchor="t" anchorCtr="0" upright="1">
                          <a:noAutofit/>
                        </wps:bodyPr>
                      </wps:wsp>
                      <wps:wsp>
                        <wps:cNvPr id="5" name="Rectangle 8"/>
                        <wps:cNvSpPr>
                          <a:spLocks noChangeArrowheads="1"/>
                        </wps:cNvSpPr>
                        <wps:spPr bwMode="auto">
                          <a:xfrm>
                            <a:off x="3652838" y="2023100"/>
                            <a:ext cx="1075627" cy="3342943"/>
                          </a:xfrm>
                          <a:prstGeom prst="rect">
                            <a:avLst/>
                          </a:prstGeom>
                          <a:solidFill>
                            <a:srgbClr val="FFFFFF"/>
                          </a:solidFill>
                          <a:ln w="9525">
                            <a:solidFill>
                              <a:srgbClr val="000000"/>
                            </a:solidFill>
                            <a:miter lim="800000"/>
                            <a:headEnd/>
                            <a:tailEnd/>
                          </a:ln>
                        </wps:spPr>
                        <wps:txbx>
                          <w:txbxContent>
                            <w:p w:rsidR="009F46A2" w:rsidRPr="00E7631B" w:rsidRDefault="009F46A2" w:rsidP="00DD6CFD">
                              <w:pPr>
                                <w:rPr>
                                  <w:b/>
                                  <w:i/>
                                  <w:szCs w:val="24"/>
                                  <w:lang w:val="en-AU"/>
                                </w:rPr>
                              </w:pPr>
                              <w:r w:rsidRPr="00E7631B">
                                <w:rPr>
                                  <w:b/>
                                  <w:i/>
                                  <w:szCs w:val="24"/>
                                  <w:lang w:val="en-AU"/>
                                </w:rPr>
                                <w:t>Relationship with the customers</w:t>
                              </w:r>
                            </w:p>
                            <w:p w:rsidR="009F46A2" w:rsidRPr="00E7631B" w:rsidRDefault="009F46A2" w:rsidP="00DD6CFD">
                              <w:pPr>
                                <w:rPr>
                                  <w:szCs w:val="24"/>
                                  <w:lang w:val="en-AU"/>
                                </w:rPr>
                              </w:pPr>
                              <w:r w:rsidRPr="00E7631B">
                                <w:rPr>
                                  <w:szCs w:val="24"/>
                                  <w:lang w:val="en-AU"/>
                                </w:rPr>
                                <w:t>1. Loyalty points</w:t>
                              </w:r>
                            </w:p>
                            <w:p w:rsidR="009F46A2" w:rsidRPr="00E7631B" w:rsidRDefault="009F46A2" w:rsidP="00DD6CFD">
                              <w:pPr>
                                <w:rPr>
                                  <w:szCs w:val="24"/>
                                  <w:lang w:val="en-AU"/>
                                </w:rPr>
                              </w:pPr>
                              <w:r w:rsidRPr="00E7631B">
                                <w:rPr>
                                  <w:szCs w:val="24"/>
                                  <w:lang w:val="en-AU"/>
                                </w:rPr>
                                <w:t>2. Long-term relationship</w:t>
                              </w:r>
                            </w:p>
                          </w:txbxContent>
                        </wps:txbx>
                        <wps:bodyPr rot="0" vert="horz" wrap="square" lIns="91440" tIns="45720" rIns="91440" bIns="45720" anchor="t" anchorCtr="0" upright="1">
                          <a:noAutofit/>
                        </wps:bodyPr>
                      </wps:wsp>
                      <wps:wsp>
                        <wps:cNvPr id="6" name="Rectangle 9"/>
                        <wps:cNvSpPr>
                          <a:spLocks noChangeArrowheads="1"/>
                        </wps:cNvSpPr>
                        <wps:spPr bwMode="auto">
                          <a:xfrm>
                            <a:off x="0" y="5366043"/>
                            <a:ext cx="2996565" cy="1672297"/>
                          </a:xfrm>
                          <a:prstGeom prst="rect">
                            <a:avLst/>
                          </a:prstGeom>
                          <a:solidFill>
                            <a:srgbClr val="FFFFFF"/>
                          </a:solidFill>
                          <a:ln w="9525">
                            <a:solidFill>
                              <a:srgbClr val="000000"/>
                            </a:solidFill>
                            <a:miter lim="800000"/>
                            <a:headEnd/>
                            <a:tailEnd/>
                          </a:ln>
                        </wps:spPr>
                        <wps:txbx>
                          <w:txbxContent>
                            <w:p w:rsidR="009F46A2" w:rsidRPr="00B35E00" w:rsidRDefault="009F46A2" w:rsidP="00DD6CFD">
                              <w:pPr>
                                <w:rPr>
                                  <w:b/>
                                  <w:i/>
                                  <w:szCs w:val="24"/>
                                  <w:lang w:val="en-AU"/>
                                </w:rPr>
                              </w:pPr>
                              <w:r w:rsidRPr="00B35E00">
                                <w:rPr>
                                  <w:b/>
                                  <w:i/>
                                  <w:szCs w:val="24"/>
                                  <w:lang w:val="en-AU"/>
                                </w:rPr>
                                <w:t>Cost Structure</w:t>
                              </w:r>
                            </w:p>
                            <w:p w:rsidR="009F46A2" w:rsidRPr="00B35E00" w:rsidRDefault="009F46A2" w:rsidP="00DD6CFD">
                              <w:pPr>
                                <w:rPr>
                                  <w:szCs w:val="24"/>
                                  <w:lang w:val="en-AU"/>
                                </w:rPr>
                              </w:pPr>
                              <w:r w:rsidRPr="00B35E00">
                                <w:rPr>
                                  <w:szCs w:val="24"/>
                                  <w:lang w:val="en-AU"/>
                                </w:rPr>
                                <w:t>1. Capital expenditure</w:t>
                              </w:r>
                            </w:p>
                            <w:p w:rsidR="009F46A2" w:rsidRPr="00B35E00" w:rsidRDefault="009F46A2" w:rsidP="00DD6CFD">
                              <w:pPr>
                                <w:rPr>
                                  <w:szCs w:val="24"/>
                                  <w:lang w:val="en-AU"/>
                                </w:rPr>
                              </w:pPr>
                              <w:r w:rsidRPr="00B35E00">
                                <w:rPr>
                                  <w:szCs w:val="24"/>
                                  <w:lang w:val="en-AU"/>
                                </w:rPr>
                                <w:t>2. Information Technology of infrastructure</w:t>
                              </w:r>
                            </w:p>
                            <w:p w:rsidR="009F46A2" w:rsidRPr="00B35E00" w:rsidRDefault="009F46A2" w:rsidP="00DD6CFD">
                              <w:pPr>
                                <w:rPr>
                                  <w:szCs w:val="24"/>
                                  <w:lang w:val="en-AU"/>
                                </w:rPr>
                              </w:pPr>
                              <w:r w:rsidRPr="00B35E00">
                                <w:rPr>
                                  <w:szCs w:val="24"/>
                                  <w:lang w:val="en-AU"/>
                                </w:rPr>
                                <w:t>3. Staff of the company</w:t>
                              </w:r>
                            </w:p>
                          </w:txbxContent>
                        </wps:txbx>
                        <wps:bodyPr rot="0" vert="horz" wrap="square" lIns="91440" tIns="45720" rIns="91440" bIns="45720" anchor="t" anchorCtr="0" upright="1">
                          <a:noAutofit/>
                        </wps:bodyPr>
                      </wps:wsp>
                      <wps:wsp>
                        <wps:cNvPr id="7" name="Rectangle 10"/>
                        <wps:cNvSpPr>
                          <a:spLocks noChangeArrowheads="1"/>
                        </wps:cNvSpPr>
                        <wps:spPr bwMode="auto">
                          <a:xfrm>
                            <a:off x="2996565" y="5366043"/>
                            <a:ext cx="2947035" cy="1672297"/>
                          </a:xfrm>
                          <a:prstGeom prst="rect">
                            <a:avLst/>
                          </a:prstGeom>
                          <a:solidFill>
                            <a:srgbClr val="FFFFFF"/>
                          </a:solidFill>
                          <a:ln w="9525">
                            <a:solidFill>
                              <a:srgbClr val="000000"/>
                            </a:solidFill>
                            <a:miter lim="800000"/>
                            <a:headEnd/>
                            <a:tailEnd/>
                          </a:ln>
                        </wps:spPr>
                        <wps:txbx>
                          <w:txbxContent>
                            <w:p w:rsidR="009F46A2" w:rsidRPr="00B35E00" w:rsidRDefault="009F46A2" w:rsidP="00DD6CFD">
                              <w:pPr>
                                <w:rPr>
                                  <w:b/>
                                  <w:i/>
                                  <w:szCs w:val="24"/>
                                  <w:lang w:val="en-AU"/>
                                </w:rPr>
                              </w:pPr>
                              <w:r w:rsidRPr="00B35E00">
                                <w:rPr>
                                  <w:b/>
                                  <w:i/>
                                  <w:szCs w:val="24"/>
                                  <w:lang w:val="en-AU"/>
                                </w:rPr>
                                <w:t>Structure of revenue</w:t>
                              </w:r>
                            </w:p>
                            <w:p w:rsidR="009F46A2" w:rsidRPr="00B35E00" w:rsidRDefault="009F46A2" w:rsidP="00DD6CFD">
                              <w:pPr>
                                <w:rPr>
                                  <w:szCs w:val="24"/>
                                  <w:lang w:val="en-AU"/>
                                </w:rPr>
                              </w:pPr>
                              <w:r w:rsidRPr="00B35E00">
                                <w:rPr>
                                  <w:szCs w:val="24"/>
                                  <w:lang w:val="en-AU"/>
                                </w:rPr>
                                <w:t>1. Delivery of the home related products</w:t>
                              </w:r>
                            </w:p>
                            <w:p w:rsidR="009F46A2" w:rsidRPr="00B35E00" w:rsidRDefault="009F46A2" w:rsidP="00DD6CFD">
                              <w:pPr>
                                <w:rPr>
                                  <w:szCs w:val="24"/>
                                  <w:lang w:val="en-AU"/>
                                </w:rPr>
                              </w:pPr>
                              <w:r w:rsidRPr="00B35E00">
                                <w:rPr>
                                  <w:szCs w:val="24"/>
                                  <w:lang w:val="en-AU"/>
                                </w:rPr>
                                <w:t xml:space="preserve">2. Selling of the commodities </w:t>
                              </w:r>
                            </w:p>
                          </w:txbxContent>
                        </wps:txbx>
                        <wps:bodyPr rot="0" vert="horz" wrap="square" lIns="91440" tIns="45720" rIns="91440" bIns="45720" anchor="t" anchorCtr="0" upright="1">
                          <a:noAutofit/>
                        </wps:bodyPr>
                      </wps:wsp>
                      <wps:wsp>
                        <wps:cNvPr id="8" name="Rectangle 11"/>
                        <wps:cNvSpPr>
                          <a:spLocks noChangeArrowheads="1"/>
                        </wps:cNvSpPr>
                        <wps:spPr bwMode="auto">
                          <a:xfrm>
                            <a:off x="4728464" y="0"/>
                            <a:ext cx="1215136" cy="5366043"/>
                          </a:xfrm>
                          <a:prstGeom prst="rect">
                            <a:avLst/>
                          </a:prstGeom>
                          <a:solidFill>
                            <a:srgbClr val="FFFFFF"/>
                          </a:solidFill>
                          <a:ln w="9525">
                            <a:solidFill>
                              <a:srgbClr val="000000"/>
                            </a:solidFill>
                            <a:miter lim="800000"/>
                            <a:headEnd/>
                            <a:tailEnd/>
                          </a:ln>
                        </wps:spPr>
                        <wps:txbx>
                          <w:txbxContent>
                            <w:p w:rsidR="009F46A2" w:rsidRPr="00B35E00" w:rsidRDefault="009F46A2" w:rsidP="00DD6CFD">
                              <w:pPr>
                                <w:rPr>
                                  <w:b/>
                                  <w:i/>
                                  <w:szCs w:val="24"/>
                                  <w:lang w:val="en-AU"/>
                                </w:rPr>
                              </w:pPr>
                              <w:r w:rsidRPr="00B35E00">
                                <w:rPr>
                                  <w:b/>
                                  <w:i/>
                                  <w:szCs w:val="24"/>
                                  <w:lang w:val="en-AU"/>
                                </w:rPr>
                                <w:t>Key Resources</w:t>
                              </w:r>
                            </w:p>
                            <w:p w:rsidR="009F46A2" w:rsidRPr="00B35E00" w:rsidRDefault="009F46A2" w:rsidP="00DD6CFD">
                              <w:pPr>
                                <w:jc w:val="left"/>
                                <w:rPr>
                                  <w:szCs w:val="24"/>
                                  <w:lang w:val="en-AU"/>
                                </w:rPr>
                              </w:pPr>
                              <w:r w:rsidRPr="00B35E00">
                                <w:rPr>
                                  <w:szCs w:val="24"/>
                                  <w:lang w:val="en-AU"/>
                                </w:rPr>
                                <w:t>1. Accounts from different digital platforms</w:t>
                              </w:r>
                            </w:p>
                            <w:p w:rsidR="009F46A2" w:rsidRPr="00B35E00" w:rsidRDefault="009F46A2" w:rsidP="00DD6CFD">
                              <w:pPr>
                                <w:jc w:val="left"/>
                                <w:rPr>
                                  <w:szCs w:val="24"/>
                                  <w:lang w:val="en-AU"/>
                                </w:rPr>
                              </w:pPr>
                              <w:r w:rsidRPr="00B35E00">
                                <w:rPr>
                                  <w:szCs w:val="24"/>
                                  <w:lang w:val="en-AU"/>
                                </w:rPr>
                                <w:t>2. Infrastructure of the information technology</w:t>
                              </w:r>
                            </w:p>
                            <w:p w:rsidR="009F46A2" w:rsidRPr="00B35E00" w:rsidRDefault="009F46A2" w:rsidP="00DD6CFD">
                              <w:pPr>
                                <w:jc w:val="left"/>
                                <w:rPr>
                                  <w:szCs w:val="24"/>
                                  <w:lang w:val="en-AU"/>
                                </w:rPr>
                              </w:pPr>
                              <w:r w:rsidRPr="00B35E00">
                                <w:rPr>
                                  <w:szCs w:val="24"/>
                                  <w:lang w:val="en-AU"/>
                                </w:rPr>
                                <w:t>3. Logistics</w:t>
                              </w:r>
                            </w:p>
                          </w:txbxContent>
                        </wps:txbx>
                        <wps:bodyPr rot="0" vert="horz" wrap="square" lIns="91440" tIns="45720" rIns="91440" bIns="45720" anchor="t" anchorCtr="0" upright="1">
                          <a:noAutofit/>
                        </wps:bodyPr>
                      </wps:wsp>
                    </wpc:wpc>
                  </a:graphicData>
                </a:graphic>
              </wp:inline>
            </w:drawing>
          </mc:Choice>
          <mc:Fallback>
            <w:pict>
              <v:group id="Canvas 2" o:spid="_x0000_s1026" editas="canvas" style="width:468pt;height:554.2pt;mso-position-horizontal-relative:char;mso-position-vertical-relative:line" coordsize="59436,70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70383;visibility:visible;mso-wrap-style:square" filled="t" fillcolor="white [3201]" stroked="t" strokecolor="#c0504d [3205]" strokeweight="5pt">
                  <v:fill o:detectmouseclick="t"/>
                  <v:stroke linestyle="thickThin"/>
                  <v:path o:connecttype="none"/>
                </v:shape>
                <v:rect id="Rectangle 4" o:spid="_x0000_s1028" style="position:absolute;width:13604;height:53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9F46A2" w:rsidRPr="004F57DD" w:rsidRDefault="009F46A2" w:rsidP="00DD6CFD">
                        <w:pPr>
                          <w:rPr>
                            <w:b/>
                            <w:i/>
                            <w:szCs w:val="24"/>
                            <w:lang w:val="en-AU"/>
                          </w:rPr>
                        </w:pPr>
                        <w:r w:rsidRPr="004F57DD">
                          <w:rPr>
                            <w:b/>
                            <w:i/>
                            <w:szCs w:val="24"/>
                            <w:lang w:val="en-AU"/>
                          </w:rPr>
                          <w:t>Key Partners</w:t>
                        </w:r>
                      </w:p>
                      <w:p w:rsidR="009F46A2" w:rsidRPr="004F57DD" w:rsidRDefault="009F46A2" w:rsidP="00DD6CFD">
                        <w:pPr>
                          <w:rPr>
                            <w:szCs w:val="24"/>
                            <w:lang w:val="en-AU"/>
                          </w:rPr>
                        </w:pPr>
                        <w:r w:rsidRPr="004F57DD">
                          <w:rPr>
                            <w:szCs w:val="24"/>
                            <w:lang w:val="en-AU"/>
                          </w:rPr>
                          <w:t>1. Customers</w:t>
                        </w:r>
                      </w:p>
                      <w:p w:rsidR="009F46A2" w:rsidRPr="004F57DD" w:rsidRDefault="009F46A2" w:rsidP="00DD6CFD">
                        <w:pPr>
                          <w:rPr>
                            <w:szCs w:val="24"/>
                            <w:lang w:val="en-AU"/>
                          </w:rPr>
                        </w:pPr>
                        <w:r w:rsidRPr="004F57DD">
                          <w:rPr>
                            <w:szCs w:val="24"/>
                            <w:lang w:val="en-AU"/>
                          </w:rPr>
                          <w:t>2. Employees</w:t>
                        </w:r>
                      </w:p>
                      <w:p w:rsidR="009F46A2" w:rsidRPr="004F57DD" w:rsidRDefault="009F46A2" w:rsidP="00DD6CFD">
                        <w:pPr>
                          <w:rPr>
                            <w:szCs w:val="24"/>
                            <w:lang w:val="en-AU"/>
                          </w:rPr>
                        </w:pPr>
                        <w:r w:rsidRPr="004F57DD">
                          <w:rPr>
                            <w:szCs w:val="24"/>
                            <w:lang w:val="en-AU"/>
                          </w:rPr>
                          <w:t>3. Suppliers</w:t>
                        </w:r>
                      </w:p>
                      <w:p w:rsidR="009F46A2" w:rsidRPr="004F57DD" w:rsidRDefault="009F46A2" w:rsidP="00DD6CFD">
                        <w:pPr>
                          <w:rPr>
                            <w:szCs w:val="24"/>
                            <w:lang w:val="en-AU"/>
                          </w:rPr>
                        </w:pPr>
                        <w:r w:rsidRPr="004F57DD">
                          <w:rPr>
                            <w:szCs w:val="24"/>
                            <w:lang w:val="en-AU"/>
                          </w:rPr>
                          <w:t>4. Farmers</w:t>
                        </w:r>
                      </w:p>
                      <w:p w:rsidR="009F46A2" w:rsidRPr="00806E4D" w:rsidRDefault="009F46A2" w:rsidP="00DD6CFD">
                        <w:pPr>
                          <w:rPr>
                            <w:sz w:val="16"/>
                            <w:szCs w:val="16"/>
                            <w:lang w:val="en-AU"/>
                          </w:rPr>
                        </w:pPr>
                      </w:p>
                    </w:txbxContent>
                  </v:textbox>
                </v:rect>
                <v:rect id="Rectangle 5" o:spid="_x0000_s1029" style="position:absolute;left:24344;width:12184;height:53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9F46A2" w:rsidRPr="00E7631B" w:rsidRDefault="009F46A2" w:rsidP="00DD6CFD">
                        <w:pPr>
                          <w:rPr>
                            <w:b/>
                            <w:i/>
                            <w:szCs w:val="24"/>
                            <w:lang w:val="en-AU"/>
                          </w:rPr>
                        </w:pPr>
                        <w:r w:rsidRPr="00E7631B">
                          <w:rPr>
                            <w:b/>
                            <w:i/>
                            <w:szCs w:val="24"/>
                            <w:lang w:val="en-AU"/>
                          </w:rPr>
                          <w:t>Value Proposition</w:t>
                        </w:r>
                      </w:p>
                      <w:p w:rsidR="009F46A2" w:rsidRPr="00E7631B" w:rsidRDefault="009F46A2" w:rsidP="00DD6CFD">
                        <w:pPr>
                          <w:rPr>
                            <w:szCs w:val="24"/>
                            <w:lang w:val="en-AU"/>
                          </w:rPr>
                        </w:pPr>
                        <w:r w:rsidRPr="00E7631B">
                          <w:rPr>
                            <w:szCs w:val="24"/>
                            <w:lang w:val="en-AU"/>
                          </w:rPr>
                          <w:t>1. Wide variety of the products</w:t>
                        </w:r>
                      </w:p>
                      <w:p w:rsidR="009F46A2" w:rsidRPr="00E7631B" w:rsidRDefault="009F46A2" w:rsidP="00DD6CFD">
                        <w:pPr>
                          <w:jc w:val="left"/>
                          <w:rPr>
                            <w:szCs w:val="24"/>
                            <w:lang w:val="en-AU"/>
                          </w:rPr>
                        </w:pPr>
                        <w:r w:rsidRPr="00E7631B">
                          <w:rPr>
                            <w:szCs w:val="24"/>
                            <w:lang w:val="en-AU"/>
                          </w:rPr>
                          <w:t>2. Everyday shopping facility</w:t>
                        </w:r>
                      </w:p>
                      <w:p w:rsidR="009F46A2" w:rsidRPr="00E7631B" w:rsidRDefault="009F46A2" w:rsidP="00DD6CFD">
                        <w:pPr>
                          <w:jc w:val="left"/>
                          <w:rPr>
                            <w:szCs w:val="24"/>
                            <w:lang w:val="en-AU"/>
                          </w:rPr>
                        </w:pPr>
                        <w:r w:rsidRPr="00E7631B">
                          <w:rPr>
                            <w:szCs w:val="24"/>
                            <w:lang w:val="en-AU"/>
                          </w:rPr>
                          <w:t>3. High data security</w:t>
                        </w:r>
                      </w:p>
                      <w:p w:rsidR="009F46A2" w:rsidRPr="00E7631B" w:rsidRDefault="009F46A2" w:rsidP="00DD6CFD">
                        <w:pPr>
                          <w:jc w:val="left"/>
                          <w:rPr>
                            <w:szCs w:val="24"/>
                            <w:lang w:val="en-AU"/>
                          </w:rPr>
                        </w:pPr>
                        <w:r w:rsidRPr="00E7631B">
                          <w:rPr>
                            <w:szCs w:val="24"/>
                            <w:lang w:val="en-AU"/>
                          </w:rPr>
                          <w:t>4. Customised experience of shopping</w:t>
                        </w:r>
                      </w:p>
                    </w:txbxContent>
                  </v:textbox>
                </v:rect>
                <v:rect id="Rectangle 6" o:spid="_x0000_s1030" style="position:absolute;left:13604;top:31836;width:10748;height:2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9F46A2" w:rsidRPr="00E7631B" w:rsidRDefault="009F46A2" w:rsidP="00DD6CFD">
                        <w:pPr>
                          <w:rPr>
                            <w:b/>
                            <w:i/>
                            <w:szCs w:val="24"/>
                            <w:lang w:val="en-AU"/>
                          </w:rPr>
                        </w:pPr>
                        <w:r w:rsidRPr="00E7631B">
                          <w:rPr>
                            <w:b/>
                            <w:i/>
                            <w:szCs w:val="24"/>
                            <w:lang w:val="en-AU"/>
                          </w:rPr>
                          <w:t>Consumer Segments</w:t>
                        </w:r>
                      </w:p>
                      <w:p w:rsidR="009F46A2" w:rsidRPr="00E7631B" w:rsidRDefault="009F46A2" w:rsidP="00DD6CFD">
                        <w:pPr>
                          <w:rPr>
                            <w:szCs w:val="24"/>
                            <w:lang w:val="en-AU"/>
                          </w:rPr>
                        </w:pPr>
                        <w:r>
                          <w:rPr>
                            <w:szCs w:val="24"/>
                            <w:lang w:val="en-AU"/>
                          </w:rPr>
                          <w:t>1</w:t>
                        </w:r>
                        <w:r w:rsidRPr="00E7631B">
                          <w:rPr>
                            <w:szCs w:val="24"/>
                            <w:lang w:val="en-AU"/>
                          </w:rPr>
                          <w:t>. Regular Consumer</w:t>
                        </w:r>
                      </w:p>
                    </w:txbxContent>
                  </v:textbox>
                </v:rect>
                <v:rect id="Rectangle 7" o:spid="_x0000_s1031" style="position:absolute;left:13604;width:10740;height:34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9F46A2" w:rsidRPr="00E7631B" w:rsidRDefault="009F46A2" w:rsidP="00DD6CFD">
                        <w:pPr>
                          <w:rPr>
                            <w:b/>
                            <w:i/>
                            <w:szCs w:val="24"/>
                            <w:lang w:val="en-AU"/>
                          </w:rPr>
                        </w:pPr>
                        <w:r w:rsidRPr="00E7631B">
                          <w:rPr>
                            <w:b/>
                            <w:i/>
                            <w:szCs w:val="24"/>
                            <w:lang w:val="en-AU"/>
                          </w:rPr>
                          <w:t>Key Activities</w:t>
                        </w:r>
                      </w:p>
                      <w:p w:rsidR="009F46A2" w:rsidRPr="00E7631B" w:rsidRDefault="009F46A2" w:rsidP="00DD6CFD">
                        <w:pPr>
                          <w:jc w:val="left"/>
                          <w:rPr>
                            <w:szCs w:val="24"/>
                            <w:lang w:val="en-AU"/>
                          </w:rPr>
                        </w:pPr>
                        <w:r w:rsidRPr="00E7631B">
                          <w:rPr>
                            <w:szCs w:val="24"/>
                            <w:lang w:val="en-AU"/>
                          </w:rPr>
                          <w:t>1 Selling the grocery items</w:t>
                        </w:r>
                      </w:p>
                      <w:p w:rsidR="009F46A2" w:rsidRPr="00E7631B" w:rsidRDefault="009F46A2" w:rsidP="00DD6CFD">
                        <w:pPr>
                          <w:jc w:val="left"/>
                          <w:rPr>
                            <w:szCs w:val="24"/>
                            <w:lang w:val="en-AU"/>
                          </w:rPr>
                        </w:pPr>
                        <w:r w:rsidRPr="00E7631B">
                          <w:rPr>
                            <w:szCs w:val="24"/>
                            <w:lang w:val="en-AU"/>
                          </w:rPr>
                          <w:t>2. Collecting the feedback and suggestion</w:t>
                        </w:r>
                      </w:p>
                      <w:p w:rsidR="009F46A2" w:rsidRPr="00E7631B" w:rsidRDefault="009F46A2" w:rsidP="00DD6CFD">
                        <w:pPr>
                          <w:jc w:val="left"/>
                          <w:rPr>
                            <w:szCs w:val="24"/>
                            <w:lang w:val="en-AU"/>
                          </w:rPr>
                        </w:pPr>
                        <w:r w:rsidRPr="00E7631B">
                          <w:rPr>
                            <w:szCs w:val="24"/>
                            <w:lang w:val="en-AU"/>
                          </w:rPr>
                          <w:t>3. Analysing the demands of the consumers</w:t>
                        </w:r>
                      </w:p>
                      <w:p w:rsidR="009F46A2" w:rsidRPr="00806E4D" w:rsidRDefault="009F46A2" w:rsidP="00DD6CFD">
                        <w:pPr>
                          <w:jc w:val="left"/>
                          <w:rPr>
                            <w:sz w:val="16"/>
                            <w:szCs w:val="16"/>
                            <w:lang w:val="en-AU"/>
                          </w:rPr>
                        </w:pPr>
                      </w:p>
                    </w:txbxContent>
                  </v:textbox>
                </v:rect>
                <v:rect id="Rectangle 8" o:spid="_x0000_s1032" style="position:absolute;left:36528;top:20231;width:10756;height:3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9F46A2" w:rsidRPr="00E7631B" w:rsidRDefault="009F46A2" w:rsidP="00DD6CFD">
                        <w:pPr>
                          <w:rPr>
                            <w:b/>
                            <w:i/>
                            <w:szCs w:val="24"/>
                            <w:lang w:val="en-AU"/>
                          </w:rPr>
                        </w:pPr>
                        <w:r w:rsidRPr="00E7631B">
                          <w:rPr>
                            <w:b/>
                            <w:i/>
                            <w:szCs w:val="24"/>
                            <w:lang w:val="en-AU"/>
                          </w:rPr>
                          <w:t>Relationship with the customers</w:t>
                        </w:r>
                      </w:p>
                      <w:p w:rsidR="009F46A2" w:rsidRPr="00E7631B" w:rsidRDefault="009F46A2" w:rsidP="00DD6CFD">
                        <w:pPr>
                          <w:rPr>
                            <w:szCs w:val="24"/>
                            <w:lang w:val="en-AU"/>
                          </w:rPr>
                        </w:pPr>
                        <w:r w:rsidRPr="00E7631B">
                          <w:rPr>
                            <w:szCs w:val="24"/>
                            <w:lang w:val="en-AU"/>
                          </w:rPr>
                          <w:t>1. Loyalty points</w:t>
                        </w:r>
                      </w:p>
                      <w:p w:rsidR="009F46A2" w:rsidRPr="00E7631B" w:rsidRDefault="009F46A2" w:rsidP="00DD6CFD">
                        <w:pPr>
                          <w:rPr>
                            <w:szCs w:val="24"/>
                            <w:lang w:val="en-AU"/>
                          </w:rPr>
                        </w:pPr>
                        <w:r w:rsidRPr="00E7631B">
                          <w:rPr>
                            <w:szCs w:val="24"/>
                            <w:lang w:val="en-AU"/>
                          </w:rPr>
                          <w:t>2. Long-term relationship</w:t>
                        </w:r>
                      </w:p>
                    </w:txbxContent>
                  </v:textbox>
                </v:rect>
                <v:rect id="Rectangle 9" o:spid="_x0000_s1033" style="position:absolute;top:53660;width:29965;height:16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9F46A2" w:rsidRPr="00B35E00" w:rsidRDefault="009F46A2" w:rsidP="00DD6CFD">
                        <w:pPr>
                          <w:rPr>
                            <w:b/>
                            <w:i/>
                            <w:szCs w:val="24"/>
                            <w:lang w:val="en-AU"/>
                          </w:rPr>
                        </w:pPr>
                        <w:r w:rsidRPr="00B35E00">
                          <w:rPr>
                            <w:b/>
                            <w:i/>
                            <w:szCs w:val="24"/>
                            <w:lang w:val="en-AU"/>
                          </w:rPr>
                          <w:t>Cost Structure</w:t>
                        </w:r>
                      </w:p>
                      <w:p w:rsidR="009F46A2" w:rsidRPr="00B35E00" w:rsidRDefault="009F46A2" w:rsidP="00DD6CFD">
                        <w:pPr>
                          <w:rPr>
                            <w:szCs w:val="24"/>
                            <w:lang w:val="en-AU"/>
                          </w:rPr>
                        </w:pPr>
                        <w:r w:rsidRPr="00B35E00">
                          <w:rPr>
                            <w:szCs w:val="24"/>
                            <w:lang w:val="en-AU"/>
                          </w:rPr>
                          <w:t>1. Capital expenditure</w:t>
                        </w:r>
                      </w:p>
                      <w:p w:rsidR="009F46A2" w:rsidRPr="00B35E00" w:rsidRDefault="009F46A2" w:rsidP="00DD6CFD">
                        <w:pPr>
                          <w:rPr>
                            <w:szCs w:val="24"/>
                            <w:lang w:val="en-AU"/>
                          </w:rPr>
                        </w:pPr>
                        <w:r w:rsidRPr="00B35E00">
                          <w:rPr>
                            <w:szCs w:val="24"/>
                            <w:lang w:val="en-AU"/>
                          </w:rPr>
                          <w:t>2. Information Technology of infrastructure</w:t>
                        </w:r>
                      </w:p>
                      <w:p w:rsidR="009F46A2" w:rsidRPr="00B35E00" w:rsidRDefault="009F46A2" w:rsidP="00DD6CFD">
                        <w:pPr>
                          <w:rPr>
                            <w:szCs w:val="24"/>
                            <w:lang w:val="en-AU"/>
                          </w:rPr>
                        </w:pPr>
                        <w:r w:rsidRPr="00B35E00">
                          <w:rPr>
                            <w:szCs w:val="24"/>
                            <w:lang w:val="en-AU"/>
                          </w:rPr>
                          <w:t>3. Staff of the company</w:t>
                        </w:r>
                      </w:p>
                    </w:txbxContent>
                  </v:textbox>
                </v:rect>
                <v:rect id="Rectangle 10" o:spid="_x0000_s1034" style="position:absolute;left:29965;top:53660;width:29471;height:16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9F46A2" w:rsidRPr="00B35E00" w:rsidRDefault="009F46A2" w:rsidP="00DD6CFD">
                        <w:pPr>
                          <w:rPr>
                            <w:b/>
                            <w:i/>
                            <w:szCs w:val="24"/>
                            <w:lang w:val="en-AU"/>
                          </w:rPr>
                        </w:pPr>
                        <w:r w:rsidRPr="00B35E00">
                          <w:rPr>
                            <w:b/>
                            <w:i/>
                            <w:szCs w:val="24"/>
                            <w:lang w:val="en-AU"/>
                          </w:rPr>
                          <w:t>Structure of revenue</w:t>
                        </w:r>
                      </w:p>
                      <w:p w:rsidR="009F46A2" w:rsidRPr="00B35E00" w:rsidRDefault="009F46A2" w:rsidP="00DD6CFD">
                        <w:pPr>
                          <w:rPr>
                            <w:szCs w:val="24"/>
                            <w:lang w:val="en-AU"/>
                          </w:rPr>
                        </w:pPr>
                        <w:r w:rsidRPr="00B35E00">
                          <w:rPr>
                            <w:szCs w:val="24"/>
                            <w:lang w:val="en-AU"/>
                          </w:rPr>
                          <w:t>1. Delivery of the home related products</w:t>
                        </w:r>
                      </w:p>
                      <w:p w:rsidR="009F46A2" w:rsidRPr="00B35E00" w:rsidRDefault="009F46A2" w:rsidP="00DD6CFD">
                        <w:pPr>
                          <w:rPr>
                            <w:szCs w:val="24"/>
                            <w:lang w:val="en-AU"/>
                          </w:rPr>
                        </w:pPr>
                        <w:r w:rsidRPr="00B35E00">
                          <w:rPr>
                            <w:szCs w:val="24"/>
                            <w:lang w:val="en-AU"/>
                          </w:rPr>
                          <w:t xml:space="preserve">2. Selling of the commodities </w:t>
                        </w:r>
                      </w:p>
                    </w:txbxContent>
                  </v:textbox>
                </v:rect>
                <v:rect id="Rectangle 11" o:spid="_x0000_s1035" style="position:absolute;left:47284;width:12152;height:53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9F46A2" w:rsidRPr="00B35E00" w:rsidRDefault="009F46A2" w:rsidP="00DD6CFD">
                        <w:pPr>
                          <w:rPr>
                            <w:b/>
                            <w:i/>
                            <w:szCs w:val="24"/>
                            <w:lang w:val="en-AU"/>
                          </w:rPr>
                        </w:pPr>
                        <w:r w:rsidRPr="00B35E00">
                          <w:rPr>
                            <w:b/>
                            <w:i/>
                            <w:szCs w:val="24"/>
                            <w:lang w:val="en-AU"/>
                          </w:rPr>
                          <w:t>Key Resources</w:t>
                        </w:r>
                      </w:p>
                      <w:p w:rsidR="009F46A2" w:rsidRPr="00B35E00" w:rsidRDefault="009F46A2" w:rsidP="00DD6CFD">
                        <w:pPr>
                          <w:jc w:val="left"/>
                          <w:rPr>
                            <w:szCs w:val="24"/>
                            <w:lang w:val="en-AU"/>
                          </w:rPr>
                        </w:pPr>
                        <w:r w:rsidRPr="00B35E00">
                          <w:rPr>
                            <w:szCs w:val="24"/>
                            <w:lang w:val="en-AU"/>
                          </w:rPr>
                          <w:t>1. Accounts from different digital platforms</w:t>
                        </w:r>
                      </w:p>
                      <w:p w:rsidR="009F46A2" w:rsidRPr="00B35E00" w:rsidRDefault="009F46A2" w:rsidP="00DD6CFD">
                        <w:pPr>
                          <w:jc w:val="left"/>
                          <w:rPr>
                            <w:szCs w:val="24"/>
                            <w:lang w:val="en-AU"/>
                          </w:rPr>
                        </w:pPr>
                        <w:r w:rsidRPr="00B35E00">
                          <w:rPr>
                            <w:szCs w:val="24"/>
                            <w:lang w:val="en-AU"/>
                          </w:rPr>
                          <w:t>2. Infrastructure of the information technology</w:t>
                        </w:r>
                      </w:p>
                      <w:p w:rsidR="009F46A2" w:rsidRPr="00B35E00" w:rsidRDefault="009F46A2" w:rsidP="00DD6CFD">
                        <w:pPr>
                          <w:jc w:val="left"/>
                          <w:rPr>
                            <w:szCs w:val="24"/>
                            <w:lang w:val="en-AU"/>
                          </w:rPr>
                        </w:pPr>
                        <w:r w:rsidRPr="00B35E00">
                          <w:rPr>
                            <w:szCs w:val="24"/>
                            <w:lang w:val="en-AU"/>
                          </w:rPr>
                          <w:t>3. Logistics</w:t>
                        </w:r>
                      </w:p>
                    </w:txbxContent>
                  </v:textbox>
                </v:rect>
                <w10:anchorlock/>
              </v:group>
            </w:pict>
          </mc:Fallback>
        </mc:AlternateContent>
      </w:r>
      <w:r w:rsidR="00BD092C" w:rsidRPr="00252210">
        <w:rPr>
          <w:rFonts w:ascii="Arial" w:hAnsi="Arial" w:cs="Arial"/>
        </w:rPr>
        <w:br w:type="page"/>
      </w:r>
    </w:p>
    <w:p w:rsidR="009B6884" w:rsidRPr="00252210" w:rsidRDefault="009B6884" w:rsidP="009B6884">
      <w:pPr>
        <w:pStyle w:val="Heading1"/>
        <w:rPr>
          <w:rFonts w:ascii="Arial" w:hAnsi="Arial" w:cs="Arial"/>
        </w:rPr>
      </w:pPr>
      <w:bookmarkStart w:id="3" w:name="_Toc4430952"/>
      <w:bookmarkStart w:id="4" w:name="_Toc7382272"/>
      <w:r w:rsidRPr="00252210">
        <w:rPr>
          <w:rFonts w:ascii="Arial" w:hAnsi="Arial" w:cs="Arial"/>
        </w:rPr>
        <w:lastRenderedPageBreak/>
        <w:t>Part B</w:t>
      </w:r>
      <w:bookmarkEnd w:id="3"/>
      <w:bookmarkEnd w:id="4"/>
    </w:p>
    <w:p w:rsidR="009B6884" w:rsidRPr="00252210" w:rsidRDefault="009B6884" w:rsidP="009B6884">
      <w:pPr>
        <w:rPr>
          <w:rFonts w:ascii="Arial" w:hAnsi="Arial" w:cs="Arial"/>
          <w:b/>
        </w:rPr>
      </w:pPr>
      <w:r w:rsidRPr="00252210">
        <w:rPr>
          <w:rFonts w:ascii="Arial" w:hAnsi="Arial" w:cs="Arial"/>
          <w:b/>
        </w:rPr>
        <w:t>Calculation of key financial ratios for the past 5 years</w:t>
      </w:r>
    </w:p>
    <w:tbl>
      <w:tblPr>
        <w:tblW w:w="5551" w:type="pct"/>
        <w:tblInd w:w="-17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956"/>
        <w:gridCol w:w="3714"/>
        <w:gridCol w:w="993"/>
        <w:gridCol w:w="991"/>
        <w:gridCol w:w="993"/>
        <w:gridCol w:w="993"/>
        <w:gridCol w:w="991"/>
      </w:tblGrid>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b/>
              </w:rPr>
            </w:pPr>
            <w:bookmarkStart w:id="5" w:name="OLE_LINK1"/>
            <w:r w:rsidRPr="00252210">
              <w:rPr>
                <w:rFonts w:ascii="Arial" w:hAnsi="Arial" w:cs="Arial"/>
                <w:b/>
              </w:rPr>
              <w:t>Ratio Analysis</w:t>
            </w:r>
          </w:p>
        </w:tc>
        <w:tc>
          <w:tcPr>
            <w:tcW w:w="1747"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Formulae</w:t>
            </w:r>
          </w:p>
        </w:tc>
        <w:tc>
          <w:tcPr>
            <w:tcW w:w="467"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2014</w:t>
            </w:r>
          </w:p>
        </w:tc>
        <w:tc>
          <w:tcPr>
            <w:tcW w:w="466"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2015</w:t>
            </w:r>
          </w:p>
        </w:tc>
        <w:tc>
          <w:tcPr>
            <w:tcW w:w="467"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2016</w:t>
            </w:r>
          </w:p>
        </w:tc>
        <w:tc>
          <w:tcPr>
            <w:tcW w:w="467"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2017</w:t>
            </w:r>
          </w:p>
        </w:tc>
        <w:tc>
          <w:tcPr>
            <w:tcW w:w="466"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2018</w:t>
            </w: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b/>
              </w:rPr>
            </w:pPr>
            <w:r w:rsidRPr="00252210">
              <w:rPr>
                <w:rFonts w:ascii="Arial" w:hAnsi="Arial" w:cs="Arial"/>
                <w:b/>
              </w:rPr>
              <w:t>Profitability</w:t>
            </w:r>
          </w:p>
        </w:tc>
        <w:tc>
          <w:tcPr>
            <w:tcW w:w="1747" w:type="pct"/>
            <w:shd w:val="clear" w:color="DBE5F1" w:fill="DBE5F1"/>
            <w:noWrap/>
            <w:vAlign w:val="bottom"/>
            <w:hideMark/>
          </w:tcPr>
          <w:p w:rsidR="009B6884" w:rsidRPr="00252210" w:rsidRDefault="009B6884" w:rsidP="007C27BB">
            <w:pPr>
              <w:rPr>
                <w:rFonts w:ascii="Arial" w:hAnsi="Arial" w:cs="Arial"/>
                <w:b/>
              </w:rPr>
            </w:pPr>
          </w:p>
        </w:tc>
        <w:tc>
          <w:tcPr>
            <w:tcW w:w="467" w:type="pct"/>
            <w:shd w:val="clear" w:color="DBE5F1" w:fill="DBE5F1"/>
            <w:noWrap/>
            <w:vAlign w:val="bottom"/>
            <w:hideMark/>
          </w:tcPr>
          <w:p w:rsidR="009B6884" w:rsidRPr="00252210" w:rsidRDefault="009B6884" w:rsidP="007C27BB">
            <w:pPr>
              <w:rPr>
                <w:rFonts w:ascii="Arial" w:hAnsi="Arial" w:cs="Arial"/>
                <w:b/>
              </w:rPr>
            </w:pPr>
          </w:p>
        </w:tc>
        <w:tc>
          <w:tcPr>
            <w:tcW w:w="466" w:type="pct"/>
            <w:shd w:val="clear" w:color="DBE5F1" w:fill="DBE5F1"/>
            <w:noWrap/>
            <w:vAlign w:val="bottom"/>
            <w:hideMark/>
          </w:tcPr>
          <w:p w:rsidR="009B6884" w:rsidRPr="00252210" w:rsidRDefault="009B6884" w:rsidP="007C27BB">
            <w:pPr>
              <w:rPr>
                <w:rFonts w:ascii="Arial" w:hAnsi="Arial" w:cs="Arial"/>
                <w:b/>
              </w:rPr>
            </w:pPr>
          </w:p>
        </w:tc>
        <w:tc>
          <w:tcPr>
            <w:tcW w:w="467" w:type="pct"/>
            <w:shd w:val="clear" w:color="DBE5F1" w:fill="DBE5F1"/>
            <w:noWrap/>
            <w:vAlign w:val="bottom"/>
            <w:hideMark/>
          </w:tcPr>
          <w:p w:rsidR="009B6884" w:rsidRPr="00252210" w:rsidRDefault="009B6884" w:rsidP="007C27BB">
            <w:pPr>
              <w:rPr>
                <w:rFonts w:ascii="Arial" w:hAnsi="Arial" w:cs="Arial"/>
                <w:b/>
              </w:rPr>
            </w:pPr>
          </w:p>
        </w:tc>
        <w:tc>
          <w:tcPr>
            <w:tcW w:w="467" w:type="pct"/>
            <w:shd w:val="clear" w:color="DBE5F1" w:fill="DBE5F1"/>
            <w:noWrap/>
            <w:vAlign w:val="bottom"/>
            <w:hideMark/>
          </w:tcPr>
          <w:p w:rsidR="009B6884" w:rsidRPr="00252210" w:rsidRDefault="009B6884" w:rsidP="007C27BB">
            <w:pPr>
              <w:rPr>
                <w:rFonts w:ascii="Arial" w:hAnsi="Arial" w:cs="Arial"/>
                <w:b/>
              </w:rPr>
            </w:pPr>
          </w:p>
        </w:tc>
        <w:tc>
          <w:tcPr>
            <w:tcW w:w="466" w:type="pct"/>
            <w:shd w:val="clear" w:color="DBE5F1" w:fill="DBE5F1"/>
            <w:noWrap/>
            <w:vAlign w:val="bottom"/>
            <w:hideMark/>
          </w:tcPr>
          <w:p w:rsidR="009B6884" w:rsidRPr="00252210" w:rsidRDefault="009B6884" w:rsidP="007C27BB">
            <w:pPr>
              <w:rPr>
                <w:rFonts w:ascii="Arial" w:hAnsi="Arial" w:cs="Arial"/>
                <w:b/>
              </w:rPr>
            </w:pPr>
          </w:p>
        </w:tc>
      </w:tr>
      <w:tr w:rsidR="00D4004D" w:rsidRPr="00252210" w:rsidTr="00D4004D">
        <w:trPr>
          <w:trHeight w:val="300"/>
        </w:trPr>
        <w:tc>
          <w:tcPr>
            <w:tcW w:w="920" w:type="pct"/>
            <w:shd w:val="clear" w:color="B8CCE4" w:fill="B8CCE4"/>
            <w:noWrap/>
            <w:vAlign w:val="bottom"/>
            <w:hideMark/>
          </w:tcPr>
          <w:p w:rsidR="009B6884" w:rsidRPr="00252210" w:rsidRDefault="00CA476B" w:rsidP="007C27BB">
            <w:pPr>
              <w:rPr>
                <w:rFonts w:ascii="Arial" w:hAnsi="Arial" w:cs="Arial"/>
              </w:rPr>
            </w:pPr>
            <w:r>
              <w:rPr>
                <w:rFonts w:ascii="Arial" w:hAnsi="Arial" w:cs="Arial"/>
              </w:rPr>
              <w:t xml:space="preserve">Return    </w:t>
            </w:r>
            <w:r w:rsidR="006772B2">
              <w:rPr>
                <w:rFonts w:ascii="Arial" w:hAnsi="Arial" w:cs="Arial"/>
              </w:rPr>
              <w:t>on</w:t>
            </w:r>
            <w:r w:rsidR="009B6884" w:rsidRPr="00252210">
              <w:rPr>
                <w:rFonts w:ascii="Arial" w:hAnsi="Arial" w:cs="Arial"/>
              </w:rPr>
              <w:t xml:space="preserve"> Assets</w:t>
            </w:r>
          </w:p>
        </w:tc>
        <w:tc>
          <w:tcPr>
            <w:tcW w:w="174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 Net Income / Average Total Assets</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-0.022</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-0.083</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0.024</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0.033</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0.032</w:t>
            </w: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Return on Capital Employed</w:t>
            </w:r>
          </w:p>
        </w:tc>
        <w:tc>
          <w:tcPr>
            <w:tcW w:w="174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 Net Operating Profit / Employed Capital</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-0.038</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-0.220</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0.058</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0.080</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0.084</w:t>
            </w:r>
          </w:p>
        </w:tc>
      </w:tr>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Gross Profit Margin</w:t>
            </w:r>
          </w:p>
        </w:tc>
        <w:tc>
          <w:tcPr>
            <w:tcW w:w="174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 Gross Profit / Revenue</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0.0607</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0.0453</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0.0383</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0.0370</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0.0367</w:t>
            </w: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Net Profit Margin</w:t>
            </w:r>
          </w:p>
        </w:tc>
        <w:tc>
          <w:tcPr>
            <w:tcW w:w="174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 Net Profit / Revenue</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-0.013</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-0.045</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0.014</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0.019</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0.018</w:t>
            </w:r>
          </w:p>
        </w:tc>
      </w:tr>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Operating Profit Margin</w:t>
            </w:r>
          </w:p>
        </w:tc>
        <w:tc>
          <w:tcPr>
            <w:tcW w:w="174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 Operating Profit / Revenue</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-0.010</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-0.047</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0.013</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0.020</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0.022</w:t>
            </w: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b/>
              </w:rPr>
            </w:pPr>
            <w:r w:rsidRPr="00252210">
              <w:rPr>
                <w:rFonts w:ascii="Arial" w:hAnsi="Arial" w:cs="Arial"/>
                <w:b/>
              </w:rPr>
              <w:t>Liquidity</w:t>
            </w:r>
          </w:p>
        </w:tc>
        <w:tc>
          <w:tcPr>
            <w:tcW w:w="1747" w:type="pct"/>
            <w:shd w:val="clear" w:color="DBE5F1" w:fill="DBE5F1"/>
            <w:noWrap/>
            <w:vAlign w:val="bottom"/>
            <w:hideMark/>
          </w:tcPr>
          <w:p w:rsidR="009B6884" w:rsidRPr="00252210" w:rsidRDefault="009B6884" w:rsidP="007C27BB">
            <w:pPr>
              <w:rPr>
                <w:rFonts w:ascii="Arial" w:hAnsi="Arial" w:cs="Arial"/>
                <w:b/>
              </w:rPr>
            </w:pPr>
          </w:p>
        </w:tc>
        <w:tc>
          <w:tcPr>
            <w:tcW w:w="467" w:type="pct"/>
            <w:shd w:val="clear" w:color="DBE5F1" w:fill="DBE5F1"/>
            <w:noWrap/>
            <w:vAlign w:val="bottom"/>
            <w:hideMark/>
          </w:tcPr>
          <w:p w:rsidR="009B6884" w:rsidRPr="00252210" w:rsidRDefault="009B6884" w:rsidP="007C27BB">
            <w:pPr>
              <w:rPr>
                <w:rFonts w:ascii="Arial" w:hAnsi="Arial" w:cs="Arial"/>
                <w:b/>
              </w:rPr>
            </w:pPr>
          </w:p>
        </w:tc>
        <w:tc>
          <w:tcPr>
            <w:tcW w:w="466" w:type="pct"/>
            <w:shd w:val="clear" w:color="DBE5F1" w:fill="DBE5F1"/>
            <w:noWrap/>
            <w:vAlign w:val="bottom"/>
            <w:hideMark/>
          </w:tcPr>
          <w:p w:rsidR="009B6884" w:rsidRPr="00252210" w:rsidRDefault="009B6884" w:rsidP="007C27BB">
            <w:pPr>
              <w:rPr>
                <w:rFonts w:ascii="Arial" w:hAnsi="Arial" w:cs="Arial"/>
                <w:b/>
              </w:rPr>
            </w:pPr>
          </w:p>
        </w:tc>
        <w:tc>
          <w:tcPr>
            <w:tcW w:w="467" w:type="pct"/>
            <w:shd w:val="clear" w:color="DBE5F1" w:fill="DBE5F1"/>
            <w:noWrap/>
            <w:vAlign w:val="bottom"/>
            <w:hideMark/>
          </w:tcPr>
          <w:p w:rsidR="009B6884" w:rsidRPr="00252210" w:rsidRDefault="009B6884" w:rsidP="007C27BB">
            <w:pPr>
              <w:rPr>
                <w:rFonts w:ascii="Arial" w:hAnsi="Arial" w:cs="Arial"/>
                <w:b/>
              </w:rPr>
            </w:pPr>
          </w:p>
        </w:tc>
        <w:tc>
          <w:tcPr>
            <w:tcW w:w="467" w:type="pct"/>
            <w:shd w:val="clear" w:color="DBE5F1" w:fill="DBE5F1"/>
            <w:noWrap/>
            <w:vAlign w:val="bottom"/>
            <w:hideMark/>
          </w:tcPr>
          <w:p w:rsidR="009B6884" w:rsidRPr="00252210" w:rsidRDefault="009B6884" w:rsidP="007C27BB">
            <w:pPr>
              <w:rPr>
                <w:rFonts w:ascii="Arial" w:hAnsi="Arial" w:cs="Arial"/>
                <w:b/>
              </w:rPr>
            </w:pPr>
          </w:p>
        </w:tc>
        <w:tc>
          <w:tcPr>
            <w:tcW w:w="466" w:type="pct"/>
            <w:shd w:val="clear" w:color="DBE5F1" w:fill="DBE5F1"/>
            <w:noWrap/>
            <w:vAlign w:val="bottom"/>
            <w:hideMark/>
          </w:tcPr>
          <w:p w:rsidR="009B6884" w:rsidRPr="00252210" w:rsidRDefault="009B6884" w:rsidP="007C27BB">
            <w:pPr>
              <w:rPr>
                <w:rFonts w:ascii="Arial" w:hAnsi="Arial" w:cs="Arial"/>
                <w:b/>
              </w:rPr>
            </w:pPr>
          </w:p>
        </w:tc>
      </w:tr>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Current Ratio</w:t>
            </w:r>
          </w:p>
        </w:tc>
        <w:tc>
          <w:tcPr>
            <w:tcW w:w="174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 Current Assets / Current Liabilities</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0.498</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0.540</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0.476</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0.411</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0.415</w:t>
            </w: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Quick Ratio</w:t>
            </w:r>
          </w:p>
        </w:tc>
        <w:tc>
          <w:tcPr>
            <w:tcW w:w="174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 (Current Assets - Inventories - Prepaid Expenses) / Current Liabilities</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0.201</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0.251</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0.252</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0.196</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0.192</w:t>
            </w:r>
          </w:p>
        </w:tc>
      </w:tr>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t>Gearing</w:t>
            </w:r>
          </w:p>
        </w:tc>
        <w:tc>
          <w:tcPr>
            <w:tcW w:w="1747" w:type="pct"/>
            <w:shd w:val="clear" w:color="B8CCE4" w:fill="B8CCE4"/>
            <w:noWrap/>
            <w:vAlign w:val="bottom"/>
            <w:hideMark/>
          </w:tcPr>
          <w:p w:rsidR="009B6884" w:rsidRPr="00252210" w:rsidRDefault="009B6884" w:rsidP="007C27BB">
            <w:pPr>
              <w:rPr>
                <w:rFonts w:ascii="Arial" w:hAnsi="Arial" w:cs="Arial"/>
                <w:b/>
              </w:rPr>
            </w:pPr>
          </w:p>
        </w:tc>
        <w:tc>
          <w:tcPr>
            <w:tcW w:w="467" w:type="pct"/>
            <w:shd w:val="clear" w:color="B8CCE4" w:fill="B8CCE4"/>
            <w:noWrap/>
            <w:vAlign w:val="bottom"/>
            <w:hideMark/>
          </w:tcPr>
          <w:p w:rsidR="009B6884" w:rsidRPr="00252210" w:rsidRDefault="009B6884" w:rsidP="007C27BB">
            <w:pPr>
              <w:rPr>
                <w:rFonts w:ascii="Arial" w:hAnsi="Arial" w:cs="Arial"/>
                <w:b/>
              </w:rPr>
            </w:pPr>
          </w:p>
        </w:tc>
        <w:tc>
          <w:tcPr>
            <w:tcW w:w="466" w:type="pct"/>
            <w:shd w:val="clear" w:color="B8CCE4" w:fill="B8CCE4"/>
            <w:noWrap/>
            <w:vAlign w:val="bottom"/>
            <w:hideMark/>
          </w:tcPr>
          <w:p w:rsidR="009B6884" w:rsidRPr="00252210" w:rsidRDefault="009B6884" w:rsidP="007C27BB">
            <w:pPr>
              <w:rPr>
                <w:rFonts w:ascii="Arial" w:hAnsi="Arial" w:cs="Arial"/>
                <w:b/>
              </w:rPr>
            </w:pPr>
          </w:p>
        </w:tc>
        <w:tc>
          <w:tcPr>
            <w:tcW w:w="467" w:type="pct"/>
            <w:shd w:val="clear" w:color="B8CCE4" w:fill="B8CCE4"/>
            <w:noWrap/>
            <w:vAlign w:val="bottom"/>
            <w:hideMark/>
          </w:tcPr>
          <w:p w:rsidR="009B6884" w:rsidRPr="00252210" w:rsidRDefault="009B6884" w:rsidP="007C27BB">
            <w:pPr>
              <w:rPr>
                <w:rFonts w:ascii="Arial" w:hAnsi="Arial" w:cs="Arial"/>
                <w:b/>
              </w:rPr>
            </w:pPr>
          </w:p>
        </w:tc>
        <w:tc>
          <w:tcPr>
            <w:tcW w:w="467" w:type="pct"/>
            <w:shd w:val="clear" w:color="B8CCE4" w:fill="B8CCE4"/>
            <w:noWrap/>
            <w:vAlign w:val="bottom"/>
            <w:hideMark/>
          </w:tcPr>
          <w:p w:rsidR="009B6884" w:rsidRPr="00252210" w:rsidRDefault="009B6884" w:rsidP="007C27BB">
            <w:pPr>
              <w:rPr>
                <w:rFonts w:ascii="Arial" w:hAnsi="Arial" w:cs="Arial"/>
                <w:b/>
              </w:rPr>
            </w:pPr>
          </w:p>
        </w:tc>
        <w:tc>
          <w:tcPr>
            <w:tcW w:w="466" w:type="pct"/>
            <w:shd w:val="clear" w:color="B8CCE4" w:fill="B8CCE4"/>
            <w:noWrap/>
            <w:vAlign w:val="bottom"/>
            <w:hideMark/>
          </w:tcPr>
          <w:p w:rsidR="009B6884" w:rsidRPr="00252210" w:rsidRDefault="009B6884" w:rsidP="007C27BB">
            <w:pPr>
              <w:rPr>
                <w:rFonts w:ascii="Arial" w:hAnsi="Arial" w:cs="Arial"/>
                <w:b/>
              </w:rPr>
            </w:pP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Debt to Equity Ratio</w:t>
            </w:r>
          </w:p>
        </w:tc>
        <w:tc>
          <w:tcPr>
            <w:tcW w:w="174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 Total Liabilities / Shareholders' Equity</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1.287</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1.552</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1.476</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1.276</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1.127</w:t>
            </w:r>
          </w:p>
        </w:tc>
      </w:tr>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b/>
              </w:rPr>
            </w:pPr>
            <w:r w:rsidRPr="00252210">
              <w:rPr>
                <w:rFonts w:ascii="Arial" w:hAnsi="Arial" w:cs="Arial"/>
                <w:b/>
              </w:rPr>
              <w:lastRenderedPageBreak/>
              <w:t>Efficiency</w:t>
            </w:r>
          </w:p>
        </w:tc>
        <w:tc>
          <w:tcPr>
            <w:tcW w:w="1747" w:type="pct"/>
            <w:shd w:val="clear" w:color="B8CCE4" w:fill="B8CCE4"/>
            <w:noWrap/>
            <w:vAlign w:val="bottom"/>
            <w:hideMark/>
          </w:tcPr>
          <w:p w:rsidR="009B6884" w:rsidRPr="00252210" w:rsidRDefault="009B6884" w:rsidP="007C27BB">
            <w:pPr>
              <w:rPr>
                <w:rFonts w:ascii="Arial" w:hAnsi="Arial" w:cs="Arial"/>
                <w:b/>
              </w:rPr>
            </w:pPr>
          </w:p>
        </w:tc>
        <w:tc>
          <w:tcPr>
            <w:tcW w:w="467" w:type="pct"/>
            <w:shd w:val="clear" w:color="B8CCE4" w:fill="B8CCE4"/>
            <w:noWrap/>
            <w:vAlign w:val="bottom"/>
            <w:hideMark/>
          </w:tcPr>
          <w:p w:rsidR="009B6884" w:rsidRPr="00252210" w:rsidRDefault="009B6884" w:rsidP="007C27BB">
            <w:pPr>
              <w:rPr>
                <w:rFonts w:ascii="Arial" w:hAnsi="Arial" w:cs="Arial"/>
                <w:b/>
              </w:rPr>
            </w:pPr>
          </w:p>
        </w:tc>
        <w:tc>
          <w:tcPr>
            <w:tcW w:w="466" w:type="pct"/>
            <w:shd w:val="clear" w:color="B8CCE4" w:fill="B8CCE4"/>
            <w:noWrap/>
            <w:vAlign w:val="bottom"/>
            <w:hideMark/>
          </w:tcPr>
          <w:p w:rsidR="009B6884" w:rsidRPr="00252210" w:rsidRDefault="009B6884" w:rsidP="007C27BB">
            <w:pPr>
              <w:rPr>
                <w:rFonts w:ascii="Arial" w:hAnsi="Arial" w:cs="Arial"/>
                <w:b/>
              </w:rPr>
            </w:pPr>
          </w:p>
        </w:tc>
        <w:tc>
          <w:tcPr>
            <w:tcW w:w="467" w:type="pct"/>
            <w:shd w:val="clear" w:color="B8CCE4" w:fill="B8CCE4"/>
            <w:noWrap/>
            <w:vAlign w:val="bottom"/>
            <w:hideMark/>
          </w:tcPr>
          <w:p w:rsidR="009B6884" w:rsidRPr="00252210" w:rsidRDefault="009B6884" w:rsidP="007C27BB">
            <w:pPr>
              <w:rPr>
                <w:rFonts w:ascii="Arial" w:hAnsi="Arial" w:cs="Arial"/>
                <w:b/>
              </w:rPr>
            </w:pPr>
          </w:p>
        </w:tc>
        <w:tc>
          <w:tcPr>
            <w:tcW w:w="467" w:type="pct"/>
            <w:shd w:val="clear" w:color="B8CCE4" w:fill="B8CCE4"/>
            <w:noWrap/>
            <w:vAlign w:val="bottom"/>
            <w:hideMark/>
          </w:tcPr>
          <w:p w:rsidR="009B6884" w:rsidRPr="00252210" w:rsidRDefault="009B6884" w:rsidP="007C27BB">
            <w:pPr>
              <w:rPr>
                <w:rFonts w:ascii="Arial" w:hAnsi="Arial" w:cs="Arial"/>
                <w:b/>
              </w:rPr>
            </w:pPr>
          </w:p>
        </w:tc>
        <w:tc>
          <w:tcPr>
            <w:tcW w:w="466" w:type="pct"/>
            <w:shd w:val="clear" w:color="B8CCE4" w:fill="B8CCE4"/>
            <w:noWrap/>
            <w:vAlign w:val="bottom"/>
            <w:hideMark/>
          </w:tcPr>
          <w:p w:rsidR="009B6884" w:rsidRPr="00252210" w:rsidRDefault="009B6884" w:rsidP="007C27BB">
            <w:pPr>
              <w:rPr>
                <w:rFonts w:ascii="Arial" w:hAnsi="Arial" w:cs="Arial"/>
                <w:b/>
              </w:rPr>
            </w:pP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Asset Turnover Ratio</w:t>
            </w:r>
          </w:p>
        </w:tc>
        <w:tc>
          <w:tcPr>
            <w:tcW w:w="174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 Net Sales / Average Total Assets</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1.648</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1.834</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1.734</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1.765</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1.786</w:t>
            </w:r>
          </w:p>
        </w:tc>
      </w:tr>
      <w:tr w:rsidR="00D4004D" w:rsidRPr="00252210" w:rsidTr="00D4004D">
        <w:trPr>
          <w:trHeight w:val="300"/>
        </w:trPr>
        <w:tc>
          <w:tcPr>
            <w:tcW w:w="920"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Fixed Asset Turnover Ratio</w:t>
            </w:r>
          </w:p>
        </w:tc>
        <w:tc>
          <w:tcPr>
            <w:tcW w:w="174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 Net Sales / Average Fixed Assets</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1.901</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2.117</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2.018</w:t>
            </w:r>
          </w:p>
        </w:tc>
        <w:tc>
          <w:tcPr>
            <w:tcW w:w="467"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2.022</w:t>
            </w:r>
          </w:p>
        </w:tc>
        <w:tc>
          <w:tcPr>
            <w:tcW w:w="466" w:type="pct"/>
            <w:shd w:val="clear" w:color="B8CCE4" w:fill="B8CCE4"/>
            <w:noWrap/>
            <w:vAlign w:val="bottom"/>
            <w:hideMark/>
          </w:tcPr>
          <w:p w:rsidR="009B6884" w:rsidRPr="00252210" w:rsidRDefault="009B6884" w:rsidP="007C27BB">
            <w:pPr>
              <w:rPr>
                <w:rFonts w:ascii="Arial" w:hAnsi="Arial" w:cs="Arial"/>
              </w:rPr>
            </w:pPr>
            <w:r w:rsidRPr="00252210">
              <w:rPr>
                <w:rFonts w:ascii="Arial" w:hAnsi="Arial" w:cs="Arial"/>
              </w:rPr>
              <w:t>2.058</w:t>
            </w:r>
          </w:p>
        </w:tc>
      </w:tr>
      <w:tr w:rsidR="00D4004D" w:rsidRPr="00252210" w:rsidTr="00D4004D">
        <w:trPr>
          <w:trHeight w:val="300"/>
        </w:trPr>
        <w:tc>
          <w:tcPr>
            <w:tcW w:w="920"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Inventory Turnover Ratio</w:t>
            </w:r>
          </w:p>
        </w:tc>
        <w:tc>
          <w:tcPr>
            <w:tcW w:w="174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 Cost of Goods Sold / Average Inventories</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19.491</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24.400</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25.170</w:t>
            </w:r>
          </w:p>
        </w:tc>
        <w:tc>
          <w:tcPr>
            <w:tcW w:w="467"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25.591</w:t>
            </w:r>
          </w:p>
        </w:tc>
        <w:tc>
          <w:tcPr>
            <w:tcW w:w="466" w:type="pct"/>
            <w:shd w:val="clear" w:color="DBE5F1" w:fill="DBE5F1"/>
            <w:noWrap/>
            <w:vAlign w:val="bottom"/>
            <w:hideMark/>
          </w:tcPr>
          <w:p w:rsidR="009B6884" w:rsidRPr="00252210" w:rsidRDefault="009B6884" w:rsidP="007C27BB">
            <w:pPr>
              <w:rPr>
                <w:rFonts w:ascii="Arial" w:hAnsi="Arial" w:cs="Arial"/>
              </w:rPr>
            </w:pPr>
            <w:r w:rsidRPr="00252210">
              <w:rPr>
                <w:rFonts w:ascii="Arial" w:hAnsi="Arial" w:cs="Arial"/>
              </w:rPr>
              <w:t>24.241</w:t>
            </w:r>
          </w:p>
        </w:tc>
      </w:tr>
    </w:tbl>
    <w:bookmarkEnd w:id="5"/>
    <w:p w:rsidR="009B6884" w:rsidRPr="00252210" w:rsidRDefault="009B6884" w:rsidP="009B6884">
      <w:pPr>
        <w:jc w:val="center"/>
        <w:rPr>
          <w:rFonts w:ascii="Arial" w:hAnsi="Arial" w:cs="Arial"/>
          <w:b/>
        </w:rPr>
      </w:pPr>
      <w:r w:rsidRPr="00252210">
        <w:rPr>
          <w:rFonts w:ascii="Arial" w:hAnsi="Arial" w:cs="Arial"/>
          <w:b/>
        </w:rPr>
        <w:t xml:space="preserve">Table </w:t>
      </w:r>
      <w:r w:rsidR="00CA7BF9" w:rsidRPr="00252210">
        <w:rPr>
          <w:rFonts w:ascii="Arial" w:hAnsi="Arial" w:cs="Arial"/>
          <w:b/>
        </w:rPr>
        <w:fldChar w:fldCharType="begin"/>
      </w:r>
      <w:r w:rsidRPr="00252210">
        <w:rPr>
          <w:rFonts w:ascii="Arial" w:hAnsi="Arial" w:cs="Arial"/>
          <w:b/>
        </w:rPr>
        <w:instrText xml:space="preserve"> SEQ Table \* ARABIC </w:instrText>
      </w:r>
      <w:r w:rsidR="00CA7BF9" w:rsidRPr="00252210">
        <w:rPr>
          <w:rFonts w:ascii="Arial" w:hAnsi="Arial" w:cs="Arial"/>
          <w:b/>
        </w:rPr>
        <w:fldChar w:fldCharType="separate"/>
      </w:r>
      <w:r w:rsidRPr="00252210">
        <w:rPr>
          <w:rFonts w:ascii="Arial" w:hAnsi="Arial" w:cs="Arial"/>
          <w:b/>
          <w:noProof/>
        </w:rPr>
        <w:t>1</w:t>
      </w:r>
      <w:r w:rsidR="00CA7BF9" w:rsidRPr="00252210">
        <w:rPr>
          <w:rFonts w:ascii="Arial" w:hAnsi="Arial" w:cs="Arial"/>
          <w:b/>
        </w:rPr>
        <w:fldChar w:fldCharType="end"/>
      </w:r>
      <w:r w:rsidRPr="00252210">
        <w:rPr>
          <w:rFonts w:ascii="Arial" w:hAnsi="Arial" w:cs="Arial"/>
          <w:b/>
        </w:rPr>
        <w:t xml:space="preserve">: Tabular Representation of Ratio Analysis of Morrison </w:t>
      </w:r>
      <w:proofErr w:type="spellStart"/>
      <w:r w:rsidRPr="00252210">
        <w:rPr>
          <w:rFonts w:ascii="Arial" w:hAnsi="Arial" w:cs="Arial"/>
          <w:b/>
        </w:rPr>
        <w:t>Plc</w:t>
      </w:r>
      <w:proofErr w:type="spellEnd"/>
      <w:r w:rsidRPr="00252210">
        <w:rPr>
          <w:rFonts w:ascii="Arial" w:hAnsi="Arial" w:cs="Arial"/>
          <w:b/>
        </w:rPr>
        <w:t xml:space="preserve"> for the last 5 years</w:t>
      </w:r>
    </w:p>
    <w:p w:rsidR="009B6884" w:rsidRPr="00252210" w:rsidRDefault="009B6884" w:rsidP="009B6884">
      <w:pPr>
        <w:jc w:val="center"/>
        <w:rPr>
          <w:rFonts w:ascii="Arial" w:hAnsi="Arial" w:cs="Arial"/>
        </w:rPr>
      </w:pPr>
    </w:p>
    <w:p w:rsidR="009B6884" w:rsidRPr="00252210" w:rsidRDefault="009B6884" w:rsidP="009B6884">
      <w:pPr>
        <w:rPr>
          <w:rFonts w:ascii="Arial" w:hAnsi="Arial" w:cs="Arial"/>
          <w:b/>
          <w:i/>
        </w:rPr>
      </w:pPr>
      <w:r w:rsidRPr="00252210">
        <w:rPr>
          <w:rFonts w:ascii="Arial" w:hAnsi="Arial" w:cs="Arial"/>
          <w:b/>
          <w:i/>
        </w:rPr>
        <w:t>Return on Assets</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5D2C749A" wp14:editId="0D821097">
            <wp:extent cx="4572000" cy="2743200"/>
            <wp:effectExtent l="19050" t="0" r="19050" b="0"/>
            <wp:docPr id="10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w:t>
      </w:r>
      <w:r w:rsidR="00CA7BF9" w:rsidRPr="00252210">
        <w:rPr>
          <w:rFonts w:ascii="Arial" w:hAnsi="Arial" w:cs="Arial"/>
          <w:b/>
        </w:rPr>
        <w:fldChar w:fldCharType="end"/>
      </w:r>
      <w:r w:rsidRPr="00252210">
        <w:rPr>
          <w:rFonts w:ascii="Arial" w:hAnsi="Arial" w:cs="Arial"/>
          <w:b/>
        </w:rPr>
        <w:t>: Graphical Representation of Return on Assets</w:t>
      </w:r>
    </w:p>
    <w:p w:rsidR="009B6884" w:rsidRPr="00252210" w:rsidRDefault="009B6884" w:rsidP="0048180B">
      <w:pPr>
        <w:rPr>
          <w:rFonts w:ascii="Arial" w:hAnsi="Arial" w:cs="Arial"/>
        </w:rPr>
      </w:pPr>
    </w:p>
    <w:p w:rsidR="009B6884" w:rsidRPr="00252210" w:rsidRDefault="009B6884" w:rsidP="009B6884">
      <w:pPr>
        <w:rPr>
          <w:rFonts w:ascii="Arial" w:hAnsi="Arial" w:cs="Arial"/>
          <w:i/>
        </w:rPr>
      </w:pPr>
      <w:r w:rsidRPr="00252210">
        <w:rPr>
          <w:rFonts w:ascii="Arial" w:hAnsi="Arial" w:cs="Arial"/>
        </w:rPr>
        <w:t xml:space="preserve">Return on asset is a ratio that falls under the profitability ratios of the company. Here, the returns that are received on the assets are seen in the report. The return on assets </w:t>
      </w:r>
      <w:r w:rsidRPr="00252210">
        <w:rPr>
          <w:rFonts w:ascii="Arial" w:hAnsi="Arial" w:cs="Arial"/>
        </w:rPr>
        <w:lastRenderedPageBreak/>
        <w:t xml:space="preserve">of the company Morrison </w:t>
      </w:r>
      <w:proofErr w:type="spellStart"/>
      <w:r w:rsidRPr="00252210">
        <w:rPr>
          <w:rFonts w:ascii="Arial" w:hAnsi="Arial" w:cs="Arial"/>
        </w:rPr>
        <w:t>Plc</w:t>
      </w:r>
      <w:proofErr w:type="spellEnd"/>
      <w:r w:rsidRPr="00252210">
        <w:rPr>
          <w:rFonts w:ascii="Arial" w:hAnsi="Arial" w:cs="Arial"/>
        </w:rPr>
        <w:t xml:space="preserve"> is provided in this part. It can be seen that an analysis has been provided for a period of five years, where it is observed that there is volatility in the ratio.</w:t>
      </w:r>
      <w:r w:rsidR="0048180B">
        <w:rPr>
          <w:rFonts w:ascii="Arial" w:hAnsi="Arial" w:cs="Arial"/>
        </w:rPr>
        <w:t xml:space="preserve"> The </w:t>
      </w:r>
      <w:r w:rsidR="00EE29A3">
        <w:rPr>
          <w:rFonts w:ascii="Arial" w:hAnsi="Arial" w:cs="Arial"/>
        </w:rPr>
        <w:t>graph above show the return on assets falls in 2014 and starts</w:t>
      </w:r>
      <w:r w:rsidR="0048180B">
        <w:rPr>
          <w:rFonts w:ascii="Arial" w:hAnsi="Arial" w:cs="Arial"/>
        </w:rPr>
        <w:t xml:space="preserve"> to </w:t>
      </w:r>
      <w:r w:rsidR="00F14846">
        <w:rPr>
          <w:rFonts w:ascii="Arial" w:hAnsi="Arial" w:cs="Arial"/>
        </w:rPr>
        <w:t>rise</w:t>
      </w:r>
      <w:r w:rsidR="0048180B">
        <w:rPr>
          <w:rFonts w:ascii="Arial" w:hAnsi="Arial" w:cs="Arial"/>
        </w:rPr>
        <w:t xml:space="preserve"> again in 2016 to date.</w:t>
      </w:r>
      <w:r w:rsidRPr="00252210">
        <w:rPr>
          <w:rFonts w:ascii="Arial" w:hAnsi="Arial" w:cs="Arial"/>
        </w:rPr>
        <w:t xml:space="preserve"> </w:t>
      </w:r>
      <w:r w:rsidR="0048180B">
        <w:rPr>
          <w:rFonts w:ascii="Arial" w:hAnsi="Arial" w:cs="Arial"/>
        </w:rPr>
        <w:t>.</w:t>
      </w:r>
      <w:r w:rsidRPr="00252210">
        <w:rPr>
          <w:rFonts w:ascii="Arial" w:hAnsi="Arial" w:cs="Arial"/>
        </w:rPr>
        <w:t>This is a vital thing for the company as the record of the company in the last five years is not good. They had faced a negative return for two years, which is not correct. They need to improve their return on the assets that will help them to work properly.</w:t>
      </w:r>
    </w:p>
    <w:p w:rsidR="009B6884" w:rsidRPr="00252210" w:rsidRDefault="009B6884" w:rsidP="009B6884">
      <w:pPr>
        <w:rPr>
          <w:rFonts w:ascii="Arial" w:hAnsi="Arial" w:cs="Arial"/>
          <w:b/>
          <w:i/>
        </w:rPr>
      </w:pPr>
      <w:r w:rsidRPr="00252210">
        <w:rPr>
          <w:rFonts w:ascii="Arial" w:hAnsi="Arial" w:cs="Arial"/>
          <w:b/>
          <w:i/>
        </w:rPr>
        <w:t>Return on Capital Employed</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51C31FC3" wp14:editId="45A64A71">
            <wp:extent cx="4572000" cy="2743200"/>
            <wp:effectExtent l="19050" t="0" r="19050" b="0"/>
            <wp:docPr id="10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2</w:t>
      </w:r>
      <w:r w:rsidR="00CA7BF9" w:rsidRPr="00252210">
        <w:rPr>
          <w:rFonts w:ascii="Arial" w:hAnsi="Arial" w:cs="Arial"/>
          <w:b/>
        </w:rPr>
        <w:fldChar w:fldCharType="end"/>
      </w:r>
      <w:r w:rsidRPr="00252210">
        <w:rPr>
          <w:rFonts w:ascii="Arial" w:hAnsi="Arial" w:cs="Arial"/>
          <w:b/>
        </w:rPr>
        <w:t>: Graphical Representation of the Return on Capital Employed</w:t>
      </w:r>
    </w:p>
    <w:p w:rsidR="009B6884" w:rsidRDefault="006B1CCB" w:rsidP="009B6884">
      <w:pPr>
        <w:rPr>
          <w:rFonts w:ascii="Arial" w:hAnsi="Arial" w:cs="Arial"/>
        </w:rPr>
      </w:pPr>
      <w:r w:rsidRPr="00252210">
        <w:rPr>
          <w:rFonts w:ascii="Arial" w:hAnsi="Arial" w:cs="Arial"/>
        </w:rPr>
        <w:t xml:space="preserve"> </w:t>
      </w:r>
      <w:r w:rsidR="009B6884" w:rsidRPr="00252210">
        <w:rPr>
          <w:rFonts w:ascii="Arial" w:hAnsi="Arial" w:cs="Arial"/>
        </w:rPr>
        <w:t>Return on Capital Employed is another important ratio that falls under the profitability ratios of the company. Figure 2, shows the graphical representation of the return on the capital employed. It can be seen that there is volatility in the ratio. This is a very vital thing for the company Morrison Plc. The volatility of the company needs to be managed by the company to get more and more investment from the market, as the capital is the investment that is received by the company from the market.</w:t>
      </w:r>
    </w:p>
    <w:p w:rsidR="004B7396" w:rsidRDefault="004B7396" w:rsidP="009B6884">
      <w:pPr>
        <w:rPr>
          <w:rFonts w:ascii="Arial" w:hAnsi="Arial" w:cs="Arial"/>
        </w:rPr>
      </w:pPr>
    </w:p>
    <w:p w:rsidR="004B7396" w:rsidRPr="00252210" w:rsidRDefault="004B7396"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Gross Profit Margin</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17829949" wp14:editId="083F3CE5">
            <wp:extent cx="4572000" cy="2743200"/>
            <wp:effectExtent l="19050" t="0" r="19050" b="0"/>
            <wp:docPr id="10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3</w:t>
      </w:r>
      <w:r w:rsidR="00CA7BF9" w:rsidRPr="00252210">
        <w:rPr>
          <w:rFonts w:ascii="Arial" w:hAnsi="Arial" w:cs="Arial"/>
          <w:b/>
        </w:rPr>
        <w:fldChar w:fldCharType="end"/>
      </w:r>
      <w:r w:rsidRPr="00252210">
        <w:rPr>
          <w:rFonts w:ascii="Arial" w:hAnsi="Arial" w:cs="Arial"/>
          <w:b/>
        </w:rPr>
        <w:t>: Graphical Representation on Gross Profit Margin</w:t>
      </w:r>
    </w:p>
    <w:p w:rsidR="009B6884" w:rsidRPr="00252210" w:rsidRDefault="009B6884" w:rsidP="009B6884">
      <w:pPr>
        <w:jc w:val="center"/>
        <w:rPr>
          <w:rFonts w:ascii="Arial" w:hAnsi="Arial" w:cs="Arial"/>
        </w:rPr>
      </w:pPr>
    </w:p>
    <w:p w:rsidR="009B6884" w:rsidRDefault="009B6884" w:rsidP="009B6884">
      <w:pPr>
        <w:rPr>
          <w:rFonts w:ascii="Arial" w:hAnsi="Arial" w:cs="Arial"/>
        </w:rPr>
      </w:pPr>
      <w:r w:rsidRPr="00252210">
        <w:rPr>
          <w:rFonts w:ascii="Arial" w:hAnsi="Arial" w:cs="Arial"/>
        </w:rPr>
        <w:t xml:space="preserve">Gross Profit Margin is another important ratio of the profitability ratios. This is very important for the company. Figure 3, </w:t>
      </w:r>
      <w:r w:rsidR="007C27BB" w:rsidRPr="00252210">
        <w:rPr>
          <w:rFonts w:ascii="Arial" w:hAnsi="Arial" w:cs="Arial"/>
        </w:rPr>
        <w:t>displays</w:t>
      </w:r>
      <w:r w:rsidRPr="00252210">
        <w:rPr>
          <w:rFonts w:ascii="Arial" w:hAnsi="Arial" w:cs="Arial"/>
        </w:rPr>
        <w:t xml:space="preserve"> the graphical representation of the </w:t>
      </w:r>
      <w:r w:rsidR="007C27BB" w:rsidRPr="00252210">
        <w:rPr>
          <w:rFonts w:ascii="Arial" w:hAnsi="Arial" w:cs="Arial"/>
        </w:rPr>
        <w:t>“</w:t>
      </w:r>
      <w:r w:rsidRPr="00252210">
        <w:rPr>
          <w:rFonts w:ascii="Arial" w:hAnsi="Arial" w:cs="Arial"/>
        </w:rPr>
        <w:t>gross profit margin</w:t>
      </w:r>
      <w:r w:rsidR="007C27BB" w:rsidRPr="00252210">
        <w:rPr>
          <w:rFonts w:ascii="Arial" w:hAnsi="Arial" w:cs="Arial"/>
        </w:rPr>
        <w:t>”</w:t>
      </w:r>
      <w:r w:rsidRPr="00252210">
        <w:rPr>
          <w:rFonts w:ascii="Arial" w:hAnsi="Arial" w:cs="Arial"/>
        </w:rPr>
        <w:t xml:space="preserve"> of the company Morrison Plc. It can be seen that there has been a fall</w:t>
      </w:r>
      <w:r w:rsidR="002F0C30">
        <w:rPr>
          <w:rFonts w:ascii="Arial" w:hAnsi="Arial" w:cs="Arial"/>
        </w:rPr>
        <w:t>ing</w:t>
      </w:r>
      <w:r w:rsidRPr="00252210">
        <w:rPr>
          <w:rFonts w:ascii="Arial" w:hAnsi="Arial" w:cs="Arial"/>
        </w:rPr>
        <w:t xml:space="preserve"> in the trend of the gross profit margin. The reason behind this is that the sales of Morrison </w:t>
      </w:r>
      <w:proofErr w:type="spellStart"/>
      <w:proofErr w:type="gramStart"/>
      <w:r w:rsidR="00AA751F">
        <w:rPr>
          <w:rFonts w:ascii="Arial" w:hAnsi="Arial" w:cs="Arial"/>
        </w:rPr>
        <w:t>Plc</w:t>
      </w:r>
      <w:proofErr w:type="spellEnd"/>
      <w:r w:rsidR="00AA751F">
        <w:rPr>
          <w:rFonts w:ascii="Arial" w:hAnsi="Arial" w:cs="Arial"/>
        </w:rPr>
        <w:t>,</w:t>
      </w:r>
      <w:proofErr w:type="gramEnd"/>
      <w:r w:rsidR="00AA751F">
        <w:rPr>
          <w:rFonts w:ascii="Arial" w:hAnsi="Arial" w:cs="Arial"/>
        </w:rPr>
        <w:t xml:space="preserve"> h</w:t>
      </w:r>
      <w:r w:rsidRPr="00252210">
        <w:rPr>
          <w:rFonts w:ascii="Arial" w:hAnsi="Arial" w:cs="Arial"/>
        </w:rPr>
        <w:t>ave reduced a lot over a period of five years. On the other hand, it can be seen that there has been an increase in the expenses of Morrison.</w:t>
      </w:r>
      <w:r w:rsidR="002F0C30">
        <w:rPr>
          <w:rFonts w:ascii="Arial" w:hAnsi="Arial" w:cs="Arial"/>
        </w:rPr>
        <w:t xml:space="preserve"> </w:t>
      </w:r>
      <w:r w:rsidRPr="00252210">
        <w:rPr>
          <w:rFonts w:ascii="Arial" w:hAnsi="Arial" w:cs="Arial"/>
        </w:rPr>
        <w:t>This is making the gross profit to be less than that of the previous years. The people cannot accept this. They should cut the cost in such a way that they get a maximisation of profit and there must be more sales for the company.</w:t>
      </w:r>
    </w:p>
    <w:p w:rsidR="004B7396" w:rsidRDefault="004B7396" w:rsidP="009B6884">
      <w:pPr>
        <w:rPr>
          <w:rFonts w:ascii="Arial" w:hAnsi="Arial" w:cs="Arial"/>
        </w:rPr>
      </w:pPr>
    </w:p>
    <w:p w:rsidR="005B522D" w:rsidRDefault="005B522D" w:rsidP="009B6884">
      <w:pPr>
        <w:rPr>
          <w:rFonts w:ascii="Arial" w:hAnsi="Arial" w:cs="Arial"/>
        </w:rPr>
      </w:pPr>
    </w:p>
    <w:p w:rsidR="005B522D" w:rsidRDefault="005B522D" w:rsidP="009B6884">
      <w:pPr>
        <w:rPr>
          <w:rFonts w:ascii="Arial" w:hAnsi="Arial" w:cs="Arial"/>
        </w:rPr>
      </w:pPr>
    </w:p>
    <w:p w:rsidR="005B522D" w:rsidRPr="00252210" w:rsidRDefault="005B522D"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Net Profit Margin</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7D0FD995" wp14:editId="641B1267">
            <wp:extent cx="4572000" cy="2743200"/>
            <wp:effectExtent l="19050" t="0" r="19050" b="0"/>
            <wp:docPr id="1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B6884" w:rsidRPr="002F0C30" w:rsidRDefault="009B6884" w:rsidP="002F0C30">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4</w:t>
      </w:r>
      <w:r w:rsidR="00CA7BF9" w:rsidRPr="00252210">
        <w:rPr>
          <w:rFonts w:ascii="Arial" w:hAnsi="Arial" w:cs="Arial"/>
          <w:b/>
        </w:rPr>
        <w:fldChar w:fldCharType="end"/>
      </w:r>
      <w:r w:rsidRPr="00252210">
        <w:rPr>
          <w:rFonts w:ascii="Arial" w:hAnsi="Arial" w:cs="Arial"/>
          <w:b/>
        </w:rPr>
        <w:t>: Graphical Representation of the Net Profit Margin</w:t>
      </w:r>
    </w:p>
    <w:p w:rsidR="009B6884" w:rsidRDefault="009B6884" w:rsidP="009B6884">
      <w:pPr>
        <w:rPr>
          <w:rFonts w:ascii="Arial" w:hAnsi="Arial" w:cs="Arial"/>
        </w:rPr>
      </w:pPr>
      <w:r w:rsidRPr="00252210">
        <w:rPr>
          <w:rFonts w:ascii="Arial" w:hAnsi="Arial" w:cs="Arial"/>
        </w:rPr>
        <w:t xml:space="preserve">Net Profit Margin is another important ratio under the profitability ratio. These show the margin of net profit for the company. Figure 4, shows the graphical representation of the </w:t>
      </w:r>
      <w:r w:rsidR="007C27BB" w:rsidRPr="00252210">
        <w:rPr>
          <w:rFonts w:ascii="Arial" w:hAnsi="Arial" w:cs="Arial"/>
        </w:rPr>
        <w:t>“</w:t>
      </w:r>
      <w:r w:rsidRPr="00252210">
        <w:rPr>
          <w:rFonts w:ascii="Arial" w:hAnsi="Arial" w:cs="Arial"/>
        </w:rPr>
        <w:t>net profit margin</w:t>
      </w:r>
      <w:r w:rsidR="007C27BB" w:rsidRPr="00252210">
        <w:rPr>
          <w:rFonts w:ascii="Arial" w:hAnsi="Arial" w:cs="Arial"/>
        </w:rPr>
        <w:t>”</w:t>
      </w:r>
      <w:r w:rsidRPr="00252210">
        <w:rPr>
          <w:rFonts w:ascii="Arial" w:hAnsi="Arial" w:cs="Arial"/>
        </w:rPr>
        <w:t xml:space="preserve"> of Morrison Plc. It can be </w:t>
      </w:r>
      <w:r w:rsidR="007C27BB" w:rsidRPr="00252210">
        <w:rPr>
          <w:rFonts w:ascii="Arial" w:hAnsi="Arial" w:cs="Arial"/>
        </w:rPr>
        <w:t>realised</w:t>
      </w:r>
      <w:r w:rsidRPr="00252210">
        <w:rPr>
          <w:rFonts w:ascii="Arial" w:hAnsi="Arial" w:cs="Arial"/>
        </w:rPr>
        <w:t xml:space="preserve"> that </w:t>
      </w:r>
      <w:r w:rsidR="007C27BB" w:rsidRPr="00252210">
        <w:rPr>
          <w:rFonts w:ascii="Arial" w:hAnsi="Arial" w:cs="Arial"/>
        </w:rPr>
        <w:t>here</w:t>
      </w:r>
      <w:r w:rsidRPr="00252210">
        <w:rPr>
          <w:rFonts w:ascii="Arial" w:hAnsi="Arial" w:cs="Arial"/>
        </w:rPr>
        <w:t xml:space="preserve"> is a fluctuation in the </w:t>
      </w:r>
      <w:r w:rsidR="007C27BB" w:rsidRPr="00252210">
        <w:rPr>
          <w:rFonts w:ascii="Arial" w:hAnsi="Arial" w:cs="Arial"/>
        </w:rPr>
        <w:t>“</w:t>
      </w:r>
      <w:r w:rsidRPr="00252210">
        <w:rPr>
          <w:rFonts w:ascii="Arial" w:hAnsi="Arial" w:cs="Arial"/>
        </w:rPr>
        <w:t>net profit margin</w:t>
      </w:r>
      <w:r w:rsidR="007C27BB" w:rsidRPr="00252210">
        <w:rPr>
          <w:rFonts w:ascii="Arial" w:hAnsi="Arial" w:cs="Arial"/>
        </w:rPr>
        <w:t>”</w:t>
      </w:r>
      <w:r w:rsidRPr="00252210">
        <w:rPr>
          <w:rFonts w:ascii="Arial" w:hAnsi="Arial" w:cs="Arial"/>
        </w:rPr>
        <w:t xml:space="preserve"> of the company. This suggests that there is a fall in the sales of Morrison </w:t>
      </w:r>
      <w:proofErr w:type="spellStart"/>
      <w:r w:rsidRPr="00252210">
        <w:rPr>
          <w:rFonts w:ascii="Arial" w:hAnsi="Arial" w:cs="Arial"/>
        </w:rPr>
        <w:t>Plc</w:t>
      </w:r>
      <w:proofErr w:type="spellEnd"/>
      <w:r w:rsidRPr="00252210">
        <w:rPr>
          <w:rFonts w:ascii="Arial" w:hAnsi="Arial" w:cs="Arial"/>
        </w:rPr>
        <w:t xml:space="preserve"> and as well as there is a fluctuation in the net profit of the company. This is a vital thing for the company and they need to cut the cost of the company so that there is an increase in the net profit of the company.</w:t>
      </w: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5B522D" w:rsidRDefault="005B522D" w:rsidP="009B6884">
      <w:pPr>
        <w:rPr>
          <w:rFonts w:ascii="Arial" w:hAnsi="Arial" w:cs="Arial"/>
        </w:rPr>
      </w:pPr>
    </w:p>
    <w:p w:rsidR="005B522D" w:rsidRDefault="005B522D" w:rsidP="009B6884">
      <w:pPr>
        <w:rPr>
          <w:rFonts w:ascii="Arial" w:hAnsi="Arial" w:cs="Arial"/>
        </w:rPr>
      </w:pPr>
    </w:p>
    <w:p w:rsidR="005B522D" w:rsidRPr="00252210" w:rsidRDefault="005B522D"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Operating Profit Margin</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7D9DDB32" wp14:editId="2BEF0EF1">
            <wp:extent cx="4572000" cy="2743200"/>
            <wp:effectExtent l="19050" t="0" r="19050" b="0"/>
            <wp:docPr id="11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5</w:t>
      </w:r>
      <w:r w:rsidR="00CA7BF9" w:rsidRPr="00252210">
        <w:rPr>
          <w:rFonts w:ascii="Arial" w:hAnsi="Arial" w:cs="Arial"/>
          <w:b/>
        </w:rPr>
        <w:fldChar w:fldCharType="end"/>
      </w:r>
      <w:r w:rsidRPr="00252210">
        <w:rPr>
          <w:rFonts w:ascii="Arial" w:hAnsi="Arial" w:cs="Arial"/>
          <w:b/>
        </w:rPr>
        <w:t>: Graphical Representation of the Operating Profit Margin</w:t>
      </w:r>
    </w:p>
    <w:p w:rsidR="009B6884" w:rsidRDefault="00BA57A7" w:rsidP="009B6884">
      <w:pPr>
        <w:rPr>
          <w:rFonts w:ascii="Arial" w:hAnsi="Arial" w:cs="Arial"/>
        </w:rPr>
      </w:pPr>
      <w:r w:rsidRPr="00252210">
        <w:rPr>
          <w:rFonts w:ascii="Arial" w:hAnsi="Arial" w:cs="Arial"/>
        </w:rPr>
        <w:t xml:space="preserve"> </w:t>
      </w:r>
      <w:r w:rsidR="009B6884" w:rsidRPr="00252210">
        <w:rPr>
          <w:rFonts w:ascii="Arial" w:hAnsi="Arial" w:cs="Arial"/>
        </w:rPr>
        <w:t xml:space="preserve">Operating Profit Margin is another important ratio of the profitability ratio that is important for the company. Figure 5, shows the graphical representation of the operating profit of Morrison Plc. It can be </w:t>
      </w:r>
      <w:r w:rsidR="007C27BB" w:rsidRPr="00252210">
        <w:rPr>
          <w:rFonts w:ascii="Arial" w:hAnsi="Arial" w:cs="Arial"/>
        </w:rPr>
        <w:t>understood</w:t>
      </w:r>
      <w:r w:rsidR="009B6884" w:rsidRPr="00252210">
        <w:rPr>
          <w:rFonts w:ascii="Arial" w:hAnsi="Arial" w:cs="Arial"/>
        </w:rPr>
        <w:t xml:space="preserve"> that there has been </w:t>
      </w:r>
      <w:r w:rsidR="007C27BB" w:rsidRPr="00252210">
        <w:rPr>
          <w:rFonts w:ascii="Arial" w:hAnsi="Arial" w:cs="Arial"/>
        </w:rPr>
        <w:t>arise</w:t>
      </w:r>
      <w:r w:rsidR="009B6884" w:rsidRPr="00252210">
        <w:rPr>
          <w:rFonts w:ascii="Arial" w:hAnsi="Arial" w:cs="Arial"/>
        </w:rPr>
        <w:t xml:space="preserve"> in the </w:t>
      </w:r>
      <w:r w:rsidR="007C27BB" w:rsidRPr="00252210">
        <w:rPr>
          <w:rFonts w:ascii="Arial" w:hAnsi="Arial" w:cs="Arial"/>
        </w:rPr>
        <w:t>“</w:t>
      </w:r>
      <w:r w:rsidR="009B6884" w:rsidRPr="00252210">
        <w:rPr>
          <w:rFonts w:ascii="Arial" w:hAnsi="Arial" w:cs="Arial"/>
        </w:rPr>
        <w:t>gross profit margin</w:t>
      </w:r>
      <w:r w:rsidR="007C27BB" w:rsidRPr="00252210">
        <w:rPr>
          <w:rFonts w:ascii="Arial" w:hAnsi="Arial" w:cs="Arial"/>
        </w:rPr>
        <w:t>”</w:t>
      </w:r>
      <w:r w:rsidR="009B6884" w:rsidRPr="00252210">
        <w:rPr>
          <w:rFonts w:ascii="Arial" w:hAnsi="Arial" w:cs="Arial"/>
        </w:rPr>
        <w:t xml:space="preserve"> over the last three years. This is a very </w:t>
      </w:r>
      <w:r w:rsidR="007C27BB" w:rsidRPr="00252210">
        <w:rPr>
          <w:rFonts w:ascii="Arial" w:hAnsi="Arial" w:cs="Arial"/>
        </w:rPr>
        <w:t>respectable</w:t>
      </w:r>
      <w:r w:rsidR="009B6884" w:rsidRPr="00252210">
        <w:rPr>
          <w:rFonts w:ascii="Arial" w:hAnsi="Arial" w:cs="Arial"/>
        </w:rPr>
        <w:t xml:space="preserve"> thing for the company that in spite of the sales to be lower than the previous years the operating profit is increasing. This suggests that the operating expenses of the company have reduced over the years, which is a very good thing for the company. These are very important for Morrison </w:t>
      </w:r>
      <w:proofErr w:type="spellStart"/>
      <w:r w:rsidR="009B6884" w:rsidRPr="00252210">
        <w:rPr>
          <w:rFonts w:ascii="Arial" w:hAnsi="Arial" w:cs="Arial"/>
        </w:rPr>
        <w:t>Plc</w:t>
      </w:r>
      <w:proofErr w:type="spellEnd"/>
      <w:r w:rsidR="009B6884" w:rsidRPr="00252210">
        <w:rPr>
          <w:rFonts w:ascii="Arial" w:hAnsi="Arial" w:cs="Arial"/>
        </w:rPr>
        <w:t xml:space="preserve"> to work according to the margin so that there is a maximisation of the profits of the company.</w:t>
      </w:r>
    </w:p>
    <w:p w:rsidR="004B7396" w:rsidRDefault="004B7396" w:rsidP="009B6884">
      <w:pPr>
        <w:rPr>
          <w:rFonts w:ascii="Arial" w:hAnsi="Arial" w:cs="Arial"/>
        </w:rPr>
      </w:pPr>
    </w:p>
    <w:p w:rsidR="004B7396" w:rsidRDefault="004B7396" w:rsidP="009B6884">
      <w:pPr>
        <w:rPr>
          <w:rFonts w:ascii="Arial" w:hAnsi="Arial" w:cs="Arial"/>
        </w:rPr>
      </w:pPr>
    </w:p>
    <w:p w:rsidR="005B522D" w:rsidRDefault="005B522D" w:rsidP="009B6884">
      <w:pPr>
        <w:rPr>
          <w:rFonts w:ascii="Arial" w:hAnsi="Arial" w:cs="Arial"/>
        </w:rPr>
      </w:pPr>
    </w:p>
    <w:p w:rsidR="005B522D" w:rsidRDefault="005B522D" w:rsidP="009B6884">
      <w:pPr>
        <w:rPr>
          <w:rFonts w:ascii="Arial" w:hAnsi="Arial" w:cs="Arial"/>
        </w:rPr>
      </w:pPr>
    </w:p>
    <w:p w:rsidR="005B522D" w:rsidRPr="00252210" w:rsidRDefault="005B522D"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Current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0D1CFE1C" wp14:editId="2C4D2162">
            <wp:extent cx="4572000" cy="2743200"/>
            <wp:effectExtent l="19050" t="0" r="19050" b="0"/>
            <wp:docPr id="11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6</w:t>
      </w:r>
      <w:r w:rsidR="00CA7BF9" w:rsidRPr="00252210">
        <w:rPr>
          <w:rFonts w:ascii="Arial" w:hAnsi="Arial" w:cs="Arial"/>
          <w:b/>
        </w:rPr>
        <w:fldChar w:fldCharType="end"/>
      </w:r>
      <w:r w:rsidRPr="00252210">
        <w:rPr>
          <w:rFonts w:ascii="Arial" w:hAnsi="Arial" w:cs="Arial"/>
          <w:b/>
        </w:rPr>
        <w:t>: Graphical Representation of Current Ratio</w:t>
      </w:r>
    </w:p>
    <w:p w:rsidR="009B6884" w:rsidRPr="00252210" w:rsidRDefault="009B6884" w:rsidP="00CB100B">
      <w:pPr>
        <w:rPr>
          <w:rFonts w:ascii="Arial" w:hAnsi="Arial" w:cs="Arial"/>
        </w:rPr>
      </w:pPr>
    </w:p>
    <w:p w:rsidR="009B6884" w:rsidRDefault="009B6884" w:rsidP="009B6884">
      <w:pPr>
        <w:rPr>
          <w:rFonts w:ascii="Arial" w:hAnsi="Arial" w:cs="Arial"/>
        </w:rPr>
      </w:pPr>
      <w:r w:rsidRPr="00252210">
        <w:rPr>
          <w:rFonts w:ascii="Arial" w:hAnsi="Arial" w:cs="Arial"/>
        </w:rPr>
        <w:t xml:space="preserve">Current Ratio is an important ratio of the Liquidity ratio. It is done to show if the current assets are capable of covering the current liabilities of the company or not. Figure 6, shows the current ratio of Morrison </w:t>
      </w:r>
      <w:r w:rsidR="00A2721B" w:rsidRPr="00252210">
        <w:rPr>
          <w:rFonts w:ascii="Arial" w:hAnsi="Arial" w:cs="Arial"/>
        </w:rPr>
        <w:t>Plc.</w:t>
      </w:r>
      <w:r w:rsidRPr="00252210">
        <w:rPr>
          <w:rFonts w:ascii="Arial" w:hAnsi="Arial" w:cs="Arial"/>
        </w:rPr>
        <w:t xml:space="preserve"> that is presented in the graph. It can be seen that there is volatility in the current ratio of the company. This shows that the current assets are decreasing over the years, whereas, there is an increase in the current liabilities of the company. These are very important for the company as there should be a control over the current liabilities so that there is a balance between the two.</w:t>
      </w: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5B522D" w:rsidRDefault="005B522D" w:rsidP="009B6884">
      <w:pPr>
        <w:rPr>
          <w:rFonts w:ascii="Arial" w:hAnsi="Arial" w:cs="Arial"/>
        </w:rPr>
      </w:pPr>
    </w:p>
    <w:p w:rsidR="005B522D" w:rsidRDefault="005B522D" w:rsidP="009B6884">
      <w:pPr>
        <w:rPr>
          <w:rFonts w:ascii="Arial" w:hAnsi="Arial" w:cs="Arial"/>
        </w:rPr>
      </w:pPr>
    </w:p>
    <w:p w:rsidR="005B522D" w:rsidRPr="00252210" w:rsidRDefault="005B522D"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Quick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260682B2" wp14:editId="62D0B530">
            <wp:extent cx="4572000" cy="2743200"/>
            <wp:effectExtent l="19050" t="0" r="19050" b="0"/>
            <wp:docPr id="11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B6884" w:rsidRPr="00484D73" w:rsidRDefault="009B6884" w:rsidP="00484D73">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7</w:t>
      </w:r>
      <w:r w:rsidR="00CA7BF9" w:rsidRPr="00252210">
        <w:rPr>
          <w:rFonts w:ascii="Arial" w:hAnsi="Arial" w:cs="Arial"/>
          <w:b/>
        </w:rPr>
        <w:fldChar w:fldCharType="end"/>
      </w:r>
      <w:r w:rsidRPr="00252210">
        <w:rPr>
          <w:rFonts w:ascii="Arial" w:hAnsi="Arial" w:cs="Arial"/>
          <w:b/>
        </w:rPr>
        <w:t>: Graphical Re</w:t>
      </w:r>
      <w:r w:rsidR="00484D73">
        <w:rPr>
          <w:rFonts w:ascii="Arial" w:hAnsi="Arial" w:cs="Arial"/>
          <w:b/>
        </w:rPr>
        <w:t>presentation of the Quick Ratio</w:t>
      </w:r>
    </w:p>
    <w:p w:rsidR="009B6884" w:rsidRDefault="009B6884" w:rsidP="009B6884">
      <w:pPr>
        <w:rPr>
          <w:rFonts w:ascii="Arial" w:hAnsi="Arial" w:cs="Arial"/>
        </w:rPr>
      </w:pPr>
      <w:r w:rsidRPr="00252210">
        <w:rPr>
          <w:rFonts w:ascii="Arial" w:hAnsi="Arial" w:cs="Arial"/>
        </w:rPr>
        <w:t xml:space="preserve">Quick Ratio is another important part of the Liquidity ratio. In this part of the </w:t>
      </w:r>
      <w:r w:rsidR="00FB5FFC" w:rsidRPr="00252210">
        <w:rPr>
          <w:rFonts w:ascii="Arial" w:hAnsi="Arial" w:cs="Arial"/>
        </w:rPr>
        <w:t>ratio,</w:t>
      </w:r>
      <w:r w:rsidRPr="00252210">
        <w:rPr>
          <w:rFonts w:ascii="Arial" w:hAnsi="Arial" w:cs="Arial"/>
        </w:rPr>
        <w:t xml:space="preserve"> the prepaid expenses and the inventories are subtracted from the current assets and then divided by the current liabilities. Figure 7, shows the graphical representation of the quick ratio of Morrison Plc. The graph suggests that there has been volatility in the quick ratio that is a matter of concern for the company. This is very important for the company to work properly and check that there are not huge amount inventories present with the company. This is a vital thing for the company.</w:t>
      </w: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5B522D" w:rsidRDefault="005B522D" w:rsidP="009B6884">
      <w:pPr>
        <w:rPr>
          <w:rFonts w:ascii="Arial" w:hAnsi="Arial" w:cs="Arial"/>
        </w:rPr>
      </w:pPr>
    </w:p>
    <w:p w:rsidR="005B522D" w:rsidRDefault="005B522D" w:rsidP="009B6884">
      <w:pPr>
        <w:rPr>
          <w:rFonts w:ascii="Arial" w:hAnsi="Arial" w:cs="Arial"/>
        </w:rPr>
      </w:pPr>
    </w:p>
    <w:p w:rsidR="005B522D" w:rsidRDefault="005B522D" w:rsidP="009B6884">
      <w:pPr>
        <w:rPr>
          <w:rFonts w:ascii="Arial" w:hAnsi="Arial" w:cs="Arial"/>
        </w:rPr>
      </w:pPr>
    </w:p>
    <w:p w:rsidR="005B522D" w:rsidRPr="00252210" w:rsidRDefault="005B522D"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Debt to Equity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7BC3DA0F" wp14:editId="239179AC">
            <wp:extent cx="4572000" cy="2743200"/>
            <wp:effectExtent l="19050" t="0" r="19050" b="0"/>
            <wp:docPr id="11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B6884" w:rsidRPr="00264CA1" w:rsidRDefault="009B6884" w:rsidP="00264CA1">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8</w:t>
      </w:r>
      <w:r w:rsidR="00CA7BF9" w:rsidRPr="00252210">
        <w:rPr>
          <w:rFonts w:ascii="Arial" w:hAnsi="Arial" w:cs="Arial"/>
          <w:b/>
        </w:rPr>
        <w:fldChar w:fldCharType="end"/>
      </w:r>
      <w:r w:rsidRPr="00252210">
        <w:rPr>
          <w:rFonts w:ascii="Arial" w:hAnsi="Arial" w:cs="Arial"/>
          <w:b/>
        </w:rPr>
        <w:t>: Graphical Representation of Debt to Equity Ratio</w:t>
      </w:r>
    </w:p>
    <w:p w:rsidR="009B6884" w:rsidRDefault="009B6884" w:rsidP="009B6884">
      <w:pPr>
        <w:rPr>
          <w:rFonts w:ascii="Arial" w:hAnsi="Arial" w:cs="Arial"/>
        </w:rPr>
      </w:pPr>
      <w:r w:rsidRPr="00252210">
        <w:rPr>
          <w:rFonts w:ascii="Arial" w:hAnsi="Arial" w:cs="Arial"/>
        </w:rPr>
        <w:t>Debt to Equity Ratio</w:t>
      </w:r>
      <w:r w:rsidR="007C27BB" w:rsidRPr="00252210">
        <w:rPr>
          <w:rFonts w:ascii="Arial" w:hAnsi="Arial" w:cs="Arial"/>
        </w:rPr>
        <w:t xml:space="preserve"> </w:t>
      </w:r>
      <w:r w:rsidRPr="00252210">
        <w:rPr>
          <w:rFonts w:ascii="Arial" w:hAnsi="Arial" w:cs="Arial"/>
        </w:rPr>
        <w:t xml:space="preserve">is a part of the </w:t>
      </w:r>
      <w:r w:rsidR="007C27BB" w:rsidRPr="00252210">
        <w:rPr>
          <w:rFonts w:ascii="Arial" w:hAnsi="Arial" w:cs="Arial"/>
        </w:rPr>
        <w:t>“</w:t>
      </w:r>
      <w:r w:rsidRPr="00252210">
        <w:rPr>
          <w:rFonts w:ascii="Arial" w:hAnsi="Arial" w:cs="Arial"/>
        </w:rPr>
        <w:t>Gearing Ratio</w:t>
      </w:r>
      <w:r w:rsidR="007C27BB" w:rsidRPr="00252210">
        <w:rPr>
          <w:rFonts w:ascii="Arial" w:hAnsi="Arial" w:cs="Arial"/>
        </w:rPr>
        <w:t>”</w:t>
      </w:r>
      <w:r w:rsidRPr="00252210">
        <w:rPr>
          <w:rFonts w:ascii="Arial" w:hAnsi="Arial" w:cs="Arial"/>
        </w:rPr>
        <w:t>. Figure 8, shows the graphical representation of the debt to equity ratio of the company Morrison Plc. It can be seen that there has been a drop in the trend of the ratio. This is a very vital thing for the company. There should be proper utilisation of resources that support the workings of the company. This is vital for the company to follow so that the debt is reduced and there is a lot of investment in the form of equity. This shows that the company is going through a lot of problem that is needed by the company to work on.</w:t>
      </w: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4B7396" w:rsidRDefault="004B7396" w:rsidP="009B6884">
      <w:pPr>
        <w:rPr>
          <w:rFonts w:ascii="Arial" w:hAnsi="Arial" w:cs="Arial"/>
        </w:rPr>
      </w:pPr>
    </w:p>
    <w:p w:rsidR="004B7396" w:rsidRPr="00252210" w:rsidRDefault="004B7396"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Asset Turnover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1EF577A7" wp14:editId="49FC1609">
            <wp:extent cx="4572000" cy="2743200"/>
            <wp:effectExtent l="19050" t="0" r="19050" b="0"/>
            <wp:docPr id="115"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9</w:t>
      </w:r>
      <w:r w:rsidR="00CA7BF9" w:rsidRPr="00252210">
        <w:rPr>
          <w:rFonts w:ascii="Arial" w:hAnsi="Arial" w:cs="Arial"/>
          <w:b/>
        </w:rPr>
        <w:fldChar w:fldCharType="end"/>
      </w:r>
      <w:r w:rsidRPr="00252210">
        <w:rPr>
          <w:rFonts w:ascii="Arial" w:hAnsi="Arial" w:cs="Arial"/>
          <w:b/>
        </w:rPr>
        <w:t>: Graphical Representation of Asset Turnover Ratio</w:t>
      </w:r>
    </w:p>
    <w:p w:rsidR="009B6884" w:rsidRDefault="009B6884" w:rsidP="009B6884">
      <w:pPr>
        <w:rPr>
          <w:rFonts w:ascii="Arial" w:hAnsi="Arial" w:cs="Arial"/>
        </w:rPr>
      </w:pPr>
      <w:r w:rsidRPr="00252210">
        <w:rPr>
          <w:rFonts w:ascii="Arial" w:hAnsi="Arial" w:cs="Arial"/>
        </w:rPr>
        <w:t xml:space="preserve">Asset Turnover Ratio is a part of the Efficiency Ratio. This </w:t>
      </w:r>
      <w:r w:rsidR="00FB5FFC" w:rsidRPr="00252210">
        <w:rPr>
          <w:rFonts w:ascii="Arial" w:hAnsi="Arial" w:cs="Arial"/>
        </w:rPr>
        <w:t>vital ratio</w:t>
      </w:r>
      <w:r w:rsidRPr="00252210">
        <w:rPr>
          <w:rFonts w:ascii="Arial" w:hAnsi="Arial" w:cs="Arial"/>
        </w:rPr>
        <w:t xml:space="preserve"> shows the ratio of the turnover of the assets. Figure 9, shows the graphical representation of the asset turnover ratio. It can be seen from the above graph that there </w:t>
      </w:r>
      <w:r w:rsidR="007C27BB" w:rsidRPr="00252210">
        <w:rPr>
          <w:rFonts w:ascii="Arial" w:hAnsi="Arial" w:cs="Arial"/>
        </w:rPr>
        <w:t>is a</w:t>
      </w:r>
      <w:r w:rsidR="003F09F6">
        <w:rPr>
          <w:rFonts w:ascii="Arial" w:hAnsi="Arial" w:cs="Arial"/>
        </w:rPr>
        <w:t xml:space="preserve"> </w:t>
      </w:r>
      <w:r w:rsidR="007C27BB" w:rsidRPr="00252210">
        <w:rPr>
          <w:rFonts w:ascii="Arial" w:hAnsi="Arial" w:cs="Arial"/>
        </w:rPr>
        <w:t>growth</w:t>
      </w:r>
      <w:r w:rsidRPr="00252210">
        <w:rPr>
          <w:rFonts w:ascii="Arial" w:hAnsi="Arial" w:cs="Arial"/>
        </w:rPr>
        <w:t xml:space="preserve"> in the </w:t>
      </w:r>
      <w:r w:rsidR="007C27BB" w:rsidRPr="00252210">
        <w:rPr>
          <w:rFonts w:ascii="Arial" w:hAnsi="Arial" w:cs="Arial"/>
        </w:rPr>
        <w:t>“</w:t>
      </w:r>
      <w:r w:rsidRPr="00252210">
        <w:rPr>
          <w:rFonts w:ascii="Arial" w:hAnsi="Arial" w:cs="Arial"/>
        </w:rPr>
        <w:t>asset turnover ratio</w:t>
      </w:r>
      <w:r w:rsidR="007C27BB" w:rsidRPr="00252210">
        <w:rPr>
          <w:rFonts w:ascii="Arial" w:hAnsi="Arial" w:cs="Arial"/>
        </w:rPr>
        <w:t>”</w:t>
      </w:r>
      <w:r w:rsidRPr="00252210">
        <w:rPr>
          <w:rFonts w:ascii="Arial" w:hAnsi="Arial" w:cs="Arial"/>
        </w:rPr>
        <w:t xml:space="preserve"> from the last three years. It can be seen that there has been an improvement in the asset turnover ratio, which is good for the company to work on. This is very important for the company Morrison </w:t>
      </w:r>
      <w:proofErr w:type="spellStart"/>
      <w:r w:rsidRPr="00252210">
        <w:rPr>
          <w:rFonts w:ascii="Arial" w:hAnsi="Arial" w:cs="Arial"/>
        </w:rPr>
        <w:t>Plc</w:t>
      </w:r>
      <w:proofErr w:type="spellEnd"/>
      <w:r w:rsidRPr="00252210">
        <w:rPr>
          <w:rFonts w:ascii="Arial" w:hAnsi="Arial" w:cs="Arial"/>
        </w:rPr>
        <w:t xml:space="preserve"> to follow and work accordingly.</w:t>
      </w:r>
    </w:p>
    <w:p w:rsidR="00DD7EBC" w:rsidRDefault="00DD7EBC" w:rsidP="009B6884">
      <w:pPr>
        <w:rPr>
          <w:rFonts w:ascii="Arial" w:hAnsi="Arial" w:cs="Arial"/>
        </w:rPr>
      </w:pPr>
    </w:p>
    <w:p w:rsidR="00DD7EBC" w:rsidRDefault="00DD7EBC" w:rsidP="009B6884">
      <w:pPr>
        <w:rPr>
          <w:rFonts w:ascii="Arial" w:hAnsi="Arial" w:cs="Arial"/>
        </w:rPr>
      </w:pPr>
    </w:p>
    <w:p w:rsidR="00DD7EBC" w:rsidRDefault="00DD7EBC" w:rsidP="009B6884">
      <w:pPr>
        <w:rPr>
          <w:rFonts w:ascii="Arial" w:hAnsi="Arial" w:cs="Arial"/>
        </w:rPr>
      </w:pPr>
    </w:p>
    <w:p w:rsidR="00DD7EBC" w:rsidRDefault="00DD7EBC" w:rsidP="009B6884">
      <w:pPr>
        <w:rPr>
          <w:rFonts w:ascii="Arial" w:hAnsi="Arial" w:cs="Arial"/>
        </w:rPr>
      </w:pPr>
    </w:p>
    <w:p w:rsidR="00DD7EBC" w:rsidRDefault="00DD7EBC" w:rsidP="009B6884">
      <w:pPr>
        <w:rPr>
          <w:rFonts w:ascii="Arial" w:hAnsi="Arial" w:cs="Arial"/>
        </w:rPr>
      </w:pPr>
    </w:p>
    <w:p w:rsidR="00DD7EBC" w:rsidRDefault="00DD7EBC" w:rsidP="009B6884">
      <w:pPr>
        <w:rPr>
          <w:rFonts w:ascii="Arial" w:hAnsi="Arial" w:cs="Arial"/>
        </w:rPr>
      </w:pPr>
    </w:p>
    <w:p w:rsidR="00DD7EBC" w:rsidRPr="00252210" w:rsidRDefault="00DD7EBC"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Fixed Assets Turnover Ratio</w:t>
      </w:r>
    </w:p>
    <w:p w:rsidR="009B6884" w:rsidRPr="00252210" w:rsidRDefault="009B6884" w:rsidP="009B6884">
      <w:pPr>
        <w:keepNext/>
        <w:rPr>
          <w:rFonts w:ascii="Arial" w:hAnsi="Arial" w:cs="Arial"/>
        </w:rPr>
      </w:pPr>
      <w:r w:rsidRPr="00252210">
        <w:rPr>
          <w:rFonts w:ascii="Arial" w:hAnsi="Arial" w:cs="Arial"/>
          <w:b/>
          <w:i/>
        </w:rPr>
        <w:tab/>
      </w:r>
      <w:r w:rsidRPr="00252210">
        <w:rPr>
          <w:rFonts w:ascii="Arial" w:hAnsi="Arial" w:cs="Arial"/>
          <w:b/>
          <w:i/>
          <w:noProof/>
          <w:lang w:eastAsia="en-GB"/>
        </w:rPr>
        <w:drawing>
          <wp:inline distT="0" distB="0" distL="0" distR="0" wp14:anchorId="66E64556" wp14:editId="2AFEEDED">
            <wp:extent cx="4572000" cy="2743200"/>
            <wp:effectExtent l="19050" t="0" r="19050" b="0"/>
            <wp:docPr id="116"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10</w:t>
      </w:r>
      <w:r w:rsidR="00CA7BF9" w:rsidRPr="00252210">
        <w:rPr>
          <w:rFonts w:ascii="Arial" w:hAnsi="Arial" w:cs="Arial"/>
          <w:b/>
        </w:rPr>
        <w:fldChar w:fldCharType="end"/>
      </w:r>
      <w:r w:rsidRPr="00252210">
        <w:rPr>
          <w:rFonts w:ascii="Arial" w:hAnsi="Arial" w:cs="Arial"/>
          <w:b/>
        </w:rPr>
        <w:t>: Graphical Representation of Fixed Asset Turnover Ratio</w:t>
      </w:r>
    </w:p>
    <w:p w:rsidR="009B6884" w:rsidRDefault="00CB412E" w:rsidP="009B6884">
      <w:pPr>
        <w:rPr>
          <w:rFonts w:ascii="Arial" w:hAnsi="Arial" w:cs="Arial"/>
        </w:rPr>
      </w:pPr>
      <w:r w:rsidRPr="00252210">
        <w:rPr>
          <w:rFonts w:ascii="Arial" w:hAnsi="Arial" w:cs="Arial"/>
        </w:rPr>
        <w:t xml:space="preserve"> </w:t>
      </w:r>
      <w:r w:rsidR="009B6884" w:rsidRPr="00252210">
        <w:rPr>
          <w:rFonts w:ascii="Arial" w:hAnsi="Arial" w:cs="Arial"/>
        </w:rPr>
        <w:t>Fixed Asset Turnover Ratio</w:t>
      </w:r>
      <w:r w:rsidR="004E49CA">
        <w:rPr>
          <w:rFonts w:ascii="Arial" w:hAnsi="Arial" w:cs="Arial"/>
        </w:rPr>
        <w:t xml:space="preserve"> </w:t>
      </w:r>
      <w:r w:rsidR="009B6884" w:rsidRPr="00252210">
        <w:rPr>
          <w:rFonts w:ascii="Arial" w:hAnsi="Arial" w:cs="Arial"/>
        </w:rPr>
        <w:t xml:space="preserve">is a part of the Efficiency Ratio. This </w:t>
      </w:r>
      <w:r w:rsidR="00FB5FFC" w:rsidRPr="00252210">
        <w:rPr>
          <w:rFonts w:ascii="Arial" w:hAnsi="Arial" w:cs="Arial"/>
        </w:rPr>
        <w:t>vital ratio</w:t>
      </w:r>
      <w:r w:rsidR="009B6884" w:rsidRPr="00252210">
        <w:rPr>
          <w:rFonts w:ascii="Arial" w:hAnsi="Arial" w:cs="Arial"/>
        </w:rPr>
        <w:t xml:space="preserve"> shows the ratio of the turnover of the fixed assets of the organisation. Figure 10, shows the graphical representation of the fixed asset turnover ratio of the company Morrison Plc. It can be seen that there is a rise in the trend of the ratio from the last three years. This is very important for the company that shows that the company is doing well in getting good turnover for the company and they are performing well to get good results.</w:t>
      </w:r>
    </w:p>
    <w:p w:rsidR="004E49CA" w:rsidRDefault="004E49CA" w:rsidP="009B6884">
      <w:pPr>
        <w:rPr>
          <w:rFonts w:ascii="Arial" w:hAnsi="Arial" w:cs="Arial"/>
        </w:rPr>
      </w:pPr>
    </w:p>
    <w:p w:rsidR="004E49CA" w:rsidRDefault="004E49CA" w:rsidP="009B6884">
      <w:pPr>
        <w:rPr>
          <w:rFonts w:ascii="Arial" w:hAnsi="Arial" w:cs="Arial"/>
        </w:rPr>
      </w:pPr>
    </w:p>
    <w:p w:rsidR="004E49CA" w:rsidRDefault="004E49CA" w:rsidP="009B6884">
      <w:pPr>
        <w:rPr>
          <w:rFonts w:ascii="Arial" w:hAnsi="Arial" w:cs="Arial"/>
        </w:rPr>
      </w:pPr>
    </w:p>
    <w:p w:rsidR="004E49CA" w:rsidRDefault="004E49CA" w:rsidP="009B6884">
      <w:pPr>
        <w:rPr>
          <w:rFonts w:ascii="Arial" w:hAnsi="Arial" w:cs="Arial"/>
        </w:rPr>
      </w:pPr>
    </w:p>
    <w:p w:rsidR="004E49CA" w:rsidRDefault="004E49CA" w:rsidP="009B6884">
      <w:pPr>
        <w:rPr>
          <w:rFonts w:ascii="Arial" w:hAnsi="Arial" w:cs="Arial"/>
        </w:rPr>
      </w:pPr>
    </w:p>
    <w:p w:rsidR="004E49CA" w:rsidRDefault="004E49CA" w:rsidP="009B6884">
      <w:pPr>
        <w:rPr>
          <w:rFonts w:ascii="Arial" w:hAnsi="Arial" w:cs="Arial"/>
        </w:rPr>
      </w:pPr>
    </w:p>
    <w:p w:rsidR="004E49CA" w:rsidRPr="00252210" w:rsidRDefault="004E49CA" w:rsidP="009B6884">
      <w:pPr>
        <w:rPr>
          <w:rFonts w:ascii="Arial" w:hAnsi="Arial" w:cs="Arial"/>
          <w:i/>
        </w:rPr>
      </w:pPr>
    </w:p>
    <w:p w:rsidR="009B6884" w:rsidRPr="00252210" w:rsidRDefault="009B6884" w:rsidP="009B6884">
      <w:pPr>
        <w:rPr>
          <w:rFonts w:ascii="Arial" w:hAnsi="Arial" w:cs="Arial"/>
          <w:b/>
          <w:i/>
        </w:rPr>
      </w:pPr>
      <w:r w:rsidRPr="00252210">
        <w:rPr>
          <w:rFonts w:ascii="Arial" w:hAnsi="Arial" w:cs="Arial"/>
          <w:b/>
          <w:i/>
        </w:rPr>
        <w:lastRenderedPageBreak/>
        <w:t>Inventory Turnover Ratio</w:t>
      </w:r>
    </w:p>
    <w:p w:rsidR="009B6884" w:rsidRPr="00252210" w:rsidRDefault="009B6884" w:rsidP="009B6884">
      <w:pPr>
        <w:keepNext/>
        <w:rPr>
          <w:rFonts w:ascii="Arial" w:hAnsi="Arial" w:cs="Arial"/>
        </w:rPr>
      </w:pPr>
      <w:r w:rsidRPr="00252210">
        <w:rPr>
          <w:rFonts w:ascii="Arial" w:hAnsi="Arial" w:cs="Arial"/>
          <w:b/>
          <w:i/>
        </w:rPr>
        <w:tab/>
      </w:r>
      <w:r w:rsidRPr="00252210">
        <w:rPr>
          <w:rFonts w:ascii="Arial" w:hAnsi="Arial" w:cs="Arial"/>
          <w:b/>
          <w:i/>
          <w:noProof/>
          <w:lang w:eastAsia="en-GB"/>
        </w:rPr>
        <w:drawing>
          <wp:inline distT="0" distB="0" distL="0" distR="0" wp14:anchorId="10FA7657" wp14:editId="739AA7E4">
            <wp:extent cx="4572000" cy="2743200"/>
            <wp:effectExtent l="19050" t="0" r="19050" b="0"/>
            <wp:docPr id="117"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11</w:t>
      </w:r>
      <w:r w:rsidR="00CA7BF9" w:rsidRPr="00252210">
        <w:rPr>
          <w:rFonts w:ascii="Arial" w:hAnsi="Arial" w:cs="Arial"/>
          <w:b/>
        </w:rPr>
        <w:fldChar w:fldCharType="end"/>
      </w:r>
      <w:r w:rsidRPr="00252210">
        <w:rPr>
          <w:rFonts w:ascii="Arial" w:hAnsi="Arial" w:cs="Arial"/>
          <w:b/>
        </w:rPr>
        <w:t>: Graphical Representation of Inventory Turnover Ratio</w:t>
      </w:r>
    </w:p>
    <w:p w:rsidR="009B6884" w:rsidRPr="00252210" w:rsidRDefault="009B6884" w:rsidP="009B6884">
      <w:pPr>
        <w:rPr>
          <w:rFonts w:ascii="Arial" w:hAnsi="Arial" w:cs="Arial"/>
          <w:i/>
        </w:rPr>
      </w:pPr>
      <w:r w:rsidRPr="00252210">
        <w:rPr>
          <w:rFonts w:ascii="Arial" w:hAnsi="Arial" w:cs="Arial"/>
        </w:rPr>
        <w:t xml:space="preserve">Inventory Turnover Ratio is another important ratio of the Efficiency Ratio. This ratio </w:t>
      </w:r>
      <w:r w:rsidR="007C27BB" w:rsidRPr="00252210">
        <w:rPr>
          <w:rFonts w:ascii="Arial" w:hAnsi="Arial" w:cs="Arial"/>
        </w:rPr>
        <w:t>stretches</w:t>
      </w:r>
      <w:r w:rsidRPr="00252210">
        <w:rPr>
          <w:rFonts w:ascii="Arial" w:hAnsi="Arial" w:cs="Arial"/>
        </w:rPr>
        <w:t xml:space="preserve"> a result of the ratio of the turnover of the inventory of the company. Figure 11, gives a clear picture of the inventory turnover ratio of the company Morrison Plc. It can be seen that there has been volatility in the ratio for the last five years and there is a reduction in the ratio for the last three years. This is very important for the company as it shows that there has been a reduction in the inventories of the company. This is a good thing for the company that is seen from the scenario.</w:t>
      </w:r>
    </w:p>
    <w:p w:rsidR="009B6884" w:rsidRPr="00252210" w:rsidRDefault="009B6884" w:rsidP="009B6884">
      <w:pPr>
        <w:rPr>
          <w:rFonts w:ascii="Arial" w:hAnsi="Arial" w:cs="Arial"/>
          <w:b/>
        </w:rPr>
      </w:pPr>
      <w:r w:rsidRPr="00252210">
        <w:rPr>
          <w:rFonts w:ascii="Arial" w:hAnsi="Arial" w:cs="Arial"/>
          <w:b/>
        </w:rPr>
        <w:t>Critical evaluation of the ratios calculated</w:t>
      </w:r>
    </w:p>
    <w:p w:rsidR="009B6884" w:rsidRPr="00252210" w:rsidRDefault="009B6884" w:rsidP="009B6884">
      <w:pPr>
        <w:rPr>
          <w:rFonts w:ascii="Arial" w:hAnsi="Arial" w:cs="Arial"/>
        </w:rPr>
      </w:pPr>
      <w:r w:rsidRPr="00252210">
        <w:rPr>
          <w:rFonts w:ascii="Arial" w:hAnsi="Arial" w:cs="Arial"/>
        </w:rPr>
        <w:t xml:space="preserve">There are different types of ratios that are performed to check the </w:t>
      </w:r>
      <w:r w:rsidR="007C27BB" w:rsidRPr="00252210">
        <w:rPr>
          <w:rFonts w:ascii="Arial" w:hAnsi="Arial" w:cs="Arial"/>
        </w:rPr>
        <w:t>“</w:t>
      </w:r>
      <w:r w:rsidRPr="00252210">
        <w:rPr>
          <w:rFonts w:ascii="Arial" w:hAnsi="Arial" w:cs="Arial"/>
        </w:rPr>
        <w:t>financial analysis</w:t>
      </w:r>
      <w:r w:rsidR="007C27BB" w:rsidRPr="00252210">
        <w:rPr>
          <w:rFonts w:ascii="Arial" w:hAnsi="Arial" w:cs="Arial"/>
        </w:rPr>
        <w:t>”</w:t>
      </w:r>
      <w:r w:rsidRPr="00252210">
        <w:rPr>
          <w:rFonts w:ascii="Arial" w:hAnsi="Arial" w:cs="Arial"/>
        </w:rPr>
        <w:t xml:space="preserve"> of the statement of finance for the </w:t>
      </w:r>
      <w:r w:rsidR="007C27BB" w:rsidRPr="00252210">
        <w:rPr>
          <w:rFonts w:ascii="Arial" w:hAnsi="Arial" w:cs="Arial"/>
        </w:rPr>
        <w:t>corporation</w:t>
      </w:r>
      <w:r w:rsidRPr="00252210">
        <w:rPr>
          <w:rFonts w:ascii="Arial" w:hAnsi="Arial" w:cs="Arial"/>
        </w:rPr>
        <w:t xml:space="preserve">. This is very important for the company Morrison </w:t>
      </w:r>
      <w:proofErr w:type="spellStart"/>
      <w:r w:rsidRPr="00252210">
        <w:rPr>
          <w:rFonts w:ascii="Arial" w:hAnsi="Arial" w:cs="Arial"/>
        </w:rPr>
        <w:t>Plc</w:t>
      </w:r>
      <w:proofErr w:type="spellEnd"/>
      <w:r w:rsidRPr="00252210">
        <w:rPr>
          <w:rFonts w:ascii="Arial" w:hAnsi="Arial" w:cs="Arial"/>
        </w:rPr>
        <w:t xml:space="preserve"> to use the ratio analysis that will help the company to analyse the financial statement for a </w:t>
      </w:r>
      <w:r w:rsidR="007C27BB" w:rsidRPr="00252210">
        <w:rPr>
          <w:rFonts w:ascii="Arial" w:hAnsi="Arial" w:cs="Arial"/>
        </w:rPr>
        <w:t>convinced</w:t>
      </w:r>
      <w:r w:rsidRPr="00252210">
        <w:rPr>
          <w:rFonts w:ascii="Arial" w:hAnsi="Arial" w:cs="Arial"/>
        </w:rPr>
        <w:t xml:space="preserve"> period of </w:t>
      </w:r>
      <w:r w:rsidR="007C27BB" w:rsidRPr="00252210">
        <w:rPr>
          <w:rFonts w:ascii="Arial" w:hAnsi="Arial" w:cs="Arial"/>
        </w:rPr>
        <w:t>phase</w:t>
      </w:r>
      <w:r w:rsidRPr="00252210">
        <w:rPr>
          <w:rFonts w:ascii="Arial" w:hAnsi="Arial" w:cs="Arial"/>
        </w:rPr>
        <w:t xml:space="preserve">. Here, the analysis of the financial statement of Morrison </w:t>
      </w:r>
      <w:proofErr w:type="spellStart"/>
      <w:r w:rsidRPr="00252210">
        <w:rPr>
          <w:rFonts w:ascii="Arial" w:hAnsi="Arial" w:cs="Arial"/>
        </w:rPr>
        <w:t>Plc</w:t>
      </w:r>
      <w:proofErr w:type="spellEnd"/>
      <w:r w:rsidRPr="00252210">
        <w:rPr>
          <w:rFonts w:ascii="Arial" w:hAnsi="Arial" w:cs="Arial"/>
        </w:rPr>
        <w:t xml:space="preserve"> is done for a period of five years to check the trend of the ratios that are being used for the analysis. </w:t>
      </w:r>
      <w:r w:rsidR="00FB5FFC" w:rsidRPr="00252210">
        <w:rPr>
          <w:rFonts w:ascii="Arial" w:hAnsi="Arial" w:cs="Arial"/>
        </w:rPr>
        <w:t>When p</w:t>
      </w:r>
      <w:r w:rsidRPr="00252210">
        <w:rPr>
          <w:rFonts w:ascii="Arial" w:hAnsi="Arial" w:cs="Arial"/>
        </w:rPr>
        <w:t xml:space="preserve">erforming the financial analysis, it is necessary for the company to use the ratio analysis to get the actual analysis of the </w:t>
      </w:r>
      <w:r w:rsidR="007C27BB" w:rsidRPr="00252210">
        <w:rPr>
          <w:rFonts w:ascii="Arial" w:hAnsi="Arial" w:cs="Arial"/>
        </w:rPr>
        <w:t>“</w:t>
      </w:r>
      <w:r w:rsidRPr="00252210">
        <w:rPr>
          <w:rFonts w:ascii="Arial" w:hAnsi="Arial" w:cs="Arial"/>
        </w:rPr>
        <w:t>statement of the financial position</w:t>
      </w:r>
      <w:r w:rsidR="007C27BB" w:rsidRPr="00252210">
        <w:rPr>
          <w:rFonts w:ascii="Arial" w:hAnsi="Arial" w:cs="Arial"/>
        </w:rPr>
        <w:t>”</w:t>
      </w:r>
      <w:r w:rsidRPr="00252210">
        <w:rPr>
          <w:rFonts w:ascii="Arial" w:hAnsi="Arial" w:cs="Arial"/>
        </w:rPr>
        <w:t xml:space="preserve">. These are </w:t>
      </w:r>
      <w:r w:rsidR="007C27BB" w:rsidRPr="00252210">
        <w:rPr>
          <w:rFonts w:ascii="Arial" w:hAnsi="Arial" w:cs="Arial"/>
        </w:rPr>
        <w:t>significant</w:t>
      </w:r>
      <w:r w:rsidRPr="00252210">
        <w:rPr>
          <w:rFonts w:ascii="Arial" w:hAnsi="Arial" w:cs="Arial"/>
        </w:rPr>
        <w:t xml:space="preserve"> for the companies to </w:t>
      </w:r>
      <w:r w:rsidR="007C27BB" w:rsidRPr="00252210">
        <w:rPr>
          <w:rFonts w:ascii="Arial" w:hAnsi="Arial" w:cs="Arial"/>
        </w:rPr>
        <w:t>achieve</w:t>
      </w:r>
      <w:r w:rsidRPr="00252210">
        <w:rPr>
          <w:rFonts w:ascii="Arial" w:hAnsi="Arial" w:cs="Arial"/>
        </w:rPr>
        <w:t xml:space="preserve">. The ratios that </w:t>
      </w:r>
      <w:r w:rsidRPr="00252210">
        <w:rPr>
          <w:rFonts w:ascii="Arial" w:hAnsi="Arial" w:cs="Arial"/>
        </w:rPr>
        <w:lastRenderedPageBreak/>
        <w:t xml:space="preserve">are used for the analysis </w:t>
      </w:r>
      <w:r w:rsidR="00F27F6F">
        <w:rPr>
          <w:rFonts w:ascii="Arial" w:hAnsi="Arial" w:cs="Arial"/>
        </w:rPr>
        <w:t xml:space="preserve">of the financial statement are </w:t>
      </w:r>
      <w:r w:rsidR="00695C19">
        <w:rPr>
          <w:rFonts w:ascii="Arial" w:hAnsi="Arial" w:cs="Arial"/>
        </w:rPr>
        <w:t>a\</w:t>
      </w:r>
      <w:r w:rsidRPr="00252210">
        <w:rPr>
          <w:rFonts w:ascii="Arial" w:hAnsi="Arial" w:cs="Arial"/>
        </w:rPr>
        <w:t>Profitability Ratios, Efficiency Ratios, Gear</w:t>
      </w:r>
      <w:r w:rsidR="00F27F6F">
        <w:rPr>
          <w:rFonts w:ascii="Arial" w:hAnsi="Arial" w:cs="Arial"/>
        </w:rPr>
        <w:t>ing Ratios and Liquidity Ratios</w:t>
      </w:r>
      <w:r w:rsidRPr="00252210">
        <w:rPr>
          <w:rFonts w:ascii="Arial" w:hAnsi="Arial" w:cs="Arial"/>
        </w:rPr>
        <w:t>. These are very much important for the companies to follow the different types of results that are achieved by the company and work according to the result so that the results gets better day by day and there are improvements that are seen by the company.</w:t>
      </w:r>
    </w:p>
    <w:p w:rsidR="009B6884" w:rsidRPr="00252210" w:rsidRDefault="009B6884" w:rsidP="009B6884">
      <w:pPr>
        <w:rPr>
          <w:rFonts w:ascii="Arial" w:hAnsi="Arial" w:cs="Arial"/>
        </w:rPr>
      </w:pPr>
      <w:r w:rsidRPr="00252210">
        <w:rPr>
          <w:rFonts w:ascii="Arial" w:hAnsi="Arial" w:cs="Arial"/>
        </w:rPr>
        <w:t xml:space="preserve">According to </w:t>
      </w:r>
      <w:proofErr w:type="spellStart"/>
      <w:r w:rsidRPr="00252210">
        <w:rPr>
          <w:rFonts w:ascii="Arial" w:hAnsi="Arial" w:cs="Arial"/>
          <w:shd w:val="clear" w:color="auto" w:fill="FFFFFF"/>
        </w:rPr>
        <w:t>Finkler</w:t>
      </w:r>
      <w:proofErr w:type="spellEnd"/>
      <w:r w:rsidRPr="00252210">
        <w:rPr>
          <w:rFonts w:ascii="Arial" w:hAnsi="Arial" w:cs="Arial"/>
          <w:shd w:val="clear" w:color="auto" w:fill="FFFFFF"/>
        </w:rPr>
        <w:t xml:space="preserve"> (2018)</w:t>
      </w:r>
      <w:r w:rsidRPr="00252210">
        <w:rPr>
          <w:rFonts w:ascii="Arial" w:hAnsi="Arial" w:cs="Arial"/>
        </w:rPr>
        <w:t xml:space="preserve">, he stated that the use of the profitability ratios help the companies to find out the profitability of the company so that they can improve on those parts that helps the companies to work properly and improve on the areas that are weak for them. On the other hand, </w:t>
      </w:r>
      <w:proofErr w:type="spellStart"/>
      <w:r w:rsidRPr="00252210">
        <w:rPr>
          <w:rFonts w:ascii="Arial" w:hAnsi="Arial" w:cs="Arial"/>
          <w:shd w:val="clear" w:color="auto" w:fill="FFFFFF"/>
        </w:rPr>
        <w:t>Barrand</w:t>
      </w:r>
      <w:proofErr w:type="spellEnd"/>
      <w:r w:rsidRPr="00252210">
        <w:rPr>
          <w:rFonts w:ascii="Arial" w:hAnsi="Arial" w:cs="Arial"/>
          <w:shd w:val="clear" w:color="auto" w:fill="FFFFFF"/>
        </w:rPr>
        <w:t xml:space="preserve"> </w:t>
      </w:r>
      <w:proofErr w:type="gramStart"/>
      <w:r w:rsidRPr="00252210">
        <w:rPr>
          <w:rFonts w:ascii="Arial" w:hAnsi="Arial" w:cs="Arial"/>
          <w:shd w:val="clear" w:color="auto" w:fill="FFFFFF"/>
        </w:rPr>
        <w:t>McClellan(</w:t>
      </w:r>
      <w:proofErr w:type="gramEnd"/>
      <w:r w:rsidRPr="00252210">
        <w:rPr>
          <w:rFonts w:ascii="Arial" w:hAnsi="Arial" w:cs="Arial"/>
          <w:shd w:val="clear" w:color="auto" w:fill="FFFFFF"/>
        </w:rPr>
        <w:t>2018)</w:t>
      </w:r>
      <w:r w:rsidRPr="00252210">
        <w:rPr>
          <w:rFonts w:ascii="Arial" w:hAnsi="Arial" w:cs="Arial"/>
        </w:rPr>
        <w:t xml:space="preserve"> stated that the ratios use the numerical of the previous years and these cannot be used as a trend to check the financial position of the company.</w:t>
      </w:r>
    </w:p>
    <w:p w:rsidR="009B6884" w:rsidRPr="00252210" w:rsidRDefault="009B6884" w:rsidP="009B6884">
      <w:pPr>
        <w:rPr>
          <w:rFonts w:ascii="Arial" w:hAnsi="Arial" w:cs="Arial"/>
        </w:rPr>
      </w:pPr>
      <w:r w:rsidRPr="00252210">
        <w:rPr>
          <w:rFonts w:ascii="Arial" w:hAnsi="Arial" w:cs="Arial"/>
        </w:rPr>
        <w:t xml:space="preserve">According to </w:t>
      </w:r>
      <w:proofErr w:type="spellStart"/>
      <w:proofErr w:type="gramStart"/>
      <w:r w:rsidRPr="00252210">
        <w:rPr>
          <w:rFonts w:ascii="Arial" w:hAnsi="Arial" w:cs="Arial"/>
          <w:shd w:val="clear" w:color="auto" w:fill="FFFFFF"/>
        </w:rPr>
        <w:t>Muritala</w:t>
      </w:r>
      <w:proofErr w:type="spellEnd"/>
      <w:r w:rsidRPr="00252210">
        <w:rPr>
          <w:rFonts w:ascii="Arial" w:hAnsi="Arial" w:cs="Arial"/>
          <w:shd w:val="clear" w:color="auto" w:fill="FFFFFF"/>
        </w:rPr>
        <w:t>(</w:t>
      </w:r>
      <w:proofErr w:type="gramEnd"/>
      <w:r w:rsidRPr="00252210">
        <w:rPr>
          <w:rFonts w:ascii="Arial" w:hAnsi="Arial" w:cs="Arial"/>
          <w:shd w:val="clear" w:color="auto" w:fill="FFFFFF"/>
        </w:rPr>
        <w:t>2018</w:t>
      </w:r>
      <w:r w:rsidRPr="00252210">
        <w:rPr>
          <w:rFonts w:ascii="Arial" w:hAnsi="Arial" w:cs="Arial"/>
        </w:rPr>
        <w:t xml:space="preserve">), he stated that the use of the different types of ratios helps the companies to analyse the financial statement that is very necessary for the company to work according to the given results. On the other hand, </w:t>
      </w:r>
      <w:proofErr w:type="gramStart"/>
      <w:r w:rsidRPr="00252210">
        <w:rPr>
          <w:rFonts w:ascii="Arial" w:hAnsi="Arial" w:cs="Arial"/>
          <w:shd w:val="clear" w:color="auto" w:fill="FFFFFF"/>
        </w:rPr>
        <w:t>Altman(</w:t>
      </w:r>
      <w:proofErr w:type="gramEnd"/>
      <w:r w:rsidRPr="00252210">
        <w:rPr>
          <w:rFonts w:ascii="Arial" w:hAnsi="Arial" w:cs="Arial"/>
          <w:shd w:val="clear" w:color="auto" w:fill="FFFFFF"/>
        </w:rPr>
        <w:t>2017</w:t>
      </w:r>
      <w:r w:rsidRPr="00252210">
        <w:rPr>
          <w:rFonts w:ascii="Arial" w:hAnsi="Arial" w:cs="Arial"/>
        </w:rPr>
        <w:t>) stated that since the ratios are found with the help of the historical data, it sometimes makes a huge mistake to track for the trend and work accordingly.</w:t>
      </w:r>
    </w:p>
    <w:p w:rsidR="009B6884" w:rsidRPr="00213A66" w:rsidRDefault="009B6884" w:rsidP="009B6884">
      <w:pPr>
        <w:rPr>
          <w:rFonts w:ascii="Arial" w:hAnsi="Arial" w:cs="Arial"/>
          <w:b/>
          <w:sz w:val="28"/>
          <w:szCs w:val="28"/>
        </w:rPr>
      </w:pPr>
      <w:r w:rsidRPr="00213A66">
        <w:rPr>
          <w:rFonts w:ascii="Arial" w:hAnsi="Arial" w:cs="Arial"/>
          <w:b/>
          <w:sz w:val="28"/>
          <w:szCs w:val="28"/>
        </w:rPr>
        <w:t>Comparison to major competitor</w:t>
      </w:r>
    </w:p>
    <w:tbl>
      <w:tblPr>
        <w:tblW w:w="5000" w:type="pct"/>
        <w:tblLook w:val="04A0" w:firstRow="1" w:lastRow="0" w:firstColumn="1" w:lastColumn="0" w:noHBand="0" w:noVBand="1"/>
      </w:tblPr>
      <w:tblGrid>
        <w:gridCol w:w="3987"/>
        <w:gridCol w:w="1396"/>
        <w:gridCol w:w="1398"/>
        <w:gridCol w:w="1479"/>
        <w:gridCol w:w="1316"/>
      </w:tblGrid>
      <w:tr w:rsidR="009B6884" w:rsidRPr="00252210" w:rsidTr="007C27BB">
        <w:trPr>
          <w:trHeight w:val="300"/>
        </w:trPr>
        <w:tc>
          <w:tcPr>
            <w:tcW w:w="20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Particulars</w:t>
            </w:r>
          </w:p>
        </w:tc>
        <w:tc>
          <w:tcPr>
            <w:tcW w:w="1459" w:type="pct"/>
            <w:gridSpan w:val="2"/>
            <w:tcBorders>
              <w:top w:val="single" w:sz="4" w:space="0" w:color="auto"/>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 xml:space="preserve">Morrison </w:t>
            </w:r>
            <w:proofErr w:type="spellStart"/>
            <w:r w:rsidRPr="00252210">
              <w:rPr>
                <w:rFonts w:ascii="Arial" w:hAnsi="Arial" w:cs="Arial"/>
                <w:b/>
              </w:rPr>
              <w:t>Plc</w:t>
            </w:r>
            <w:proofErr w:type="spellEnd"/>
          </w:p>
        </w:tc>
        <w:tc>
          <w:tcPr>
            <w:tcW w:w="1459" w:type="pct"/>
            <w:gridSpan w:val="2"/>
            <w:tcBorders>
              <w:top w:val="single" w:sz="4" w:space="0" w:color="auto"/>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 xml:space="preserve">Tesco </w:t>
            </w:r>
            <w:proofErr w:type="spellStart"/>
            <w:r w:rsidRPr="00252210">
              <w:rPr>
                <w:rFonts w:ascii="Arial" w:hAnsi="Arial" w:cs="Arial"/>
                <w:b/>
              </w:rPr>
              <w:t>Plc</w:t>
            </w:r>
            <w:proofErr w:type="spellEnd"/>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Ratio Analysis</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2017</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2018</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2017</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2018</w:t>
            </w:r>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Return on Assets</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0.033</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0.032</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-0.001</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0.027</w:t>
            </w:r>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Net Profit Margin</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0.019</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0.018</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-0.001</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0.021</w:t>
            </w:r>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Operating Profit Margin</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0.02</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0.022</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0.003</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0.023</w:t>
            </w:r>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Current Ratio</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0.411</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0.415</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0.794</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0.713</w:t>
            </w:r>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Quick Ratio</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0.196</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0.192</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0.676</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0.596</w:t>
            </w:r>
          </w:p>
        </w:tc>
      </w:tr>
      <w:tr w:rsidR="009B6884" w:rsidRPr="00252210" w:rsidTr="007C27BB">
        <w:trPr>
          <w:trHeight w:val="300"/>
        </w:trPr>
        <w:tc>
          <w:tcPr>
            <w:tcW w:w="2082" w:type="pct"/>
            <w:tcBorders>
              <w:top w:val="nil"/>
              <w:left w:val="single" w:sz="4" w:space="0" w:color="auto"/>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b/>
              </w:rPr>
            </w:pPr>
            <w:r w:rsidRPr="00252210">
              <w:rPr>
                <w:rFonts w:ascii="Arial" w:hAnsi="Arial" w:cs="Arial"/>
                <w:b/>
              </w:rPr>
              <w:t>Debt to Equity Ratio</w:t>
            </w:r>
          </w:p>
        </w:tc>
        <w:tc>
          <w:tcPr>
            <w:tcW w:w="729"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1.276</w:t>
            </w:r>
          </w:p>
        </w:tc>
        <w:tc>
          <w:tcPr>
            <w:tcW w:w="730"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1.127</w:t>
            </w:r>
          </w:p>
        </w:tc>
        <w:tc>
          <w:tcPr>
            <w:tcW w:w="772"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6.122</w:t>
            </w:r>
          </w:p>
        </w:tc>
        <w:tc>
          <w:tcPr>
            <w:tcW w:w="687" w:type="pct"/>
            <w:tcBorders>
              <w:top w:val="nil"/>
              <w:left w:val="nil"/>
              <w:bottom w:val="single" w:sz="4" w:space="0" w:color="auto"/>
              <w:right w:val="single" w:sz="4" w:space="0" w:color="auto"/>
            </w:tcBorders>
            <w:shd w:val="clear" w:color="auto" w:fill="auto"/>
            <w:noWrap/>
            <w:vAlign w:val="bottom"/>
            <w:hideMark/>
          </w:tcPr>
          <w:p w:rsidR="009B6884" w:rsidRPr="00252210" w:rsidRDefault="009B6884" w:rsidP="007C27BB">
            <w:pPr>
              <w:rPr>
                <w:rFonts w:ascii="Arial" w:hAnsi="Arial" w:cs="Arial"/>
              </w:rPr>
            </w:pPr>
            <w:r w:rsidRPr="00252210">
              <w:rPr>
                <w:rFonts w:ascii="Arial" w:hAnsi="Arial" w:cs="Arial"/>
              </w:rPr>
              <w:t>3.281</w:t>
            </w:r>
          </w:p>
        </w:tc>
      </w:tr>
    </w:tbl>
    <w:p w:rsidR="009B6884" w:rsidRPr="00252210" w:rsidRDefault="009B6884" w:rsidP="009B6884">
      <w:pPr>
        <w:jc w:val="center"/>
        <w:rPr>
          <w:rFonts w:ascii="Arial" w:hAnsi="Arial" w:cs="Arial"/>
          <w:b/>
        </w:rPr>
      </w:pPr>
      <w:r w:rsidRPr="00252210">
        <w:rPr>
          <w:rFonts w:ascii="Arial" w:hAnsi="Arial" w:cs="Arial"/>
          <w:b/>
        </w:rPr>
        <w:lastRenderedPageBreak/>
        <w:t xml:space="preserve">Table </w:t>
      </w:r>
      <w:r w:rsidR="00CA7BF9" w:rsidRPr="00252210">
        <w:rPr>
          <w:rFonts w:ascii="Arial" w:hAnsi="Arial" w:cs="Arial"/>
          <w:b/>
        </w:rPr>
        <w:fldChar w:fldCharType="begin"/>
      </w:r>
      <w:r w:rsidRPr="00252210">
        <w:rPr>
          <w:rFonts w:ascii="Arial" w:hAnsi="Arial" w:cs="Arial"/>
          <w:b/>
        </w:rPr>
        <w:instrText xml:space="preserve"> SEQ Table \* ARABIC </w:instrText>
      </w:r>
      <w:r w:rsidR="00CA7BF9" w:rsidRPr="00252210">
        <w:rPr>
          <w:rFonts w:ascii="Arial" w:hAnsi="Arial" w:cs="Arial"/>
          <w:b/>
        </w:rPr>
        <w:fldChar w:fldCharType="separate"/>
      </w:r>
      <w:r w:rsidRPr="00252210">
        <w:rPr>
          <w:rFonts w:ascii="Arial" w:hAnsi="Arial" w:cs="Arial"/>
          <w:b/>
          <w:noProof/>
        </w:rPr>
        <w:t>2</w:t>
      </w:r>
      <w:r w:rsidR="00CA7BF9" w:rsidRPr="00252210">
        <w:rPr>
          <w:rFonts w:ascii="Arial" w:hAnsi="Arial" w:cs="Arial"/>
          <w:b/>
        </w:rPr>
        <w:fldChar w:fldCharType="end"/>
      </w:r>
      <w:r w:rsidRPr="00252210">
        <w:rPr>
          <w:rFonts w:ascii="Arial" w:hAnsi="Arial" w:cs="Arial"/>
          <w:b/>
        </w:rPr>
        <w:t>: Tabular Representation of the comparison between Morrison and Tesco</w:t>
      </w:r>
    </w:p>
    <w:p w:rsidR="009B6884" w:rsidRPr="00252210" w:rsidRDefault="007A3EC4" w:rsidP="009B6884">
      <w:pPr>
        <w:rPr>
          <w:rFonts w:ascii="Arial" w:hAnsi="Arial" w:cs="Arial"/>
          <w:b/>
          <w:i/>
        </w:rPr>
      </w:pPr>
      <w:r w:rsidRPr="00252210">
        <w:rPr>
          <w:rFonts w:ascii="Arial" w:hAnsi="Arial" w:cs="Arial"/>
          <w:b/>
          <w:i/>
        </w:rPr>
        <w:t xml:space="preserve"> </w:t>
      </w:r>
      <w:r w:rsidR="009B6884" w:rsidRPr="00252210">
        <w:rPr>
          <w:rFonts w:ascii="Arial" w:hAnsi="Arial" w:cs="Arial"/>
          <w:b/>
          <w:i/>
        </w:rPr>
        <w:t>Return on Assets</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0F27D030" wp14:editId="056A8CBF">
            <wp:extent cx="4572000" cy="2733674"/>
            <wp:effectExtent l="19050" t="0" r="19050" b="0"/>
            <wp:docPr id="118"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12</w:t>
      </w:r>
      <w:r w:rsidR="00CA7BF9" w:rsidRPr="00252210">
        <w:rPr>
          <w:rFonts w:ascii="Arial" w:hAnsi="Arial" w:cs="Arial"/>
          <w:b/>
        </w:rPr>
        <w:fldChar w:fldCharType="end"/>
      </w:r>
      <w:r w:rsidRPr="00252210">
        <w:rPr>
          <w:rFonts w:ascii="Arial" w:hAnsi="Arial" w:cs="Arial"/>
          <w:b/>
        </w:rPr>
        <w:t>: Graphical Representation of the Return on Assets of Morrison and Tesco</w:t>
      </w:r>
    </w:p>
    <w:p w:rsidR="009B6884" w:rsidRPr="00252210" w:rsidRDefault="00D414D0" w:rsidP="009B6884">
      <w:pPr>
        <w:rPr>
          <w:rFonts w:ascii="Arial" w:hAnsi="Arial" w:cs="Arial"/>
          <w:b/>
          <w:i/>
        </w:rPr>
      </w:pPr>
      <w:r w:rsidRPr="00252210">
        <w:rPr>
          <w:rFonts w:ascii="Arial" w:hAnsi="Arial" w:cs="Arial"/>
          <w:b/>
          <w:i/>
        </w:rPr>
        <w:t xml:space="preserve"> </w:t>
      </w:r>
      <w:r w:rsidR="009B6884" w:rsidRPr="00252210">
        <w:rPr>
          <w:rFonts w:ascii="Arial" w:hAnsi="Arial" w:cs="Arial"/>
          <w:b/>
          <w:i/>
        </w:rPr>
        <w:t>Net Profit Margin</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63A61D8D" wp14:editId="76C8A3D4">
            <wp:extent cx="4572000" cy="2733674"/>
            <wp:effectExtent l="19050" t="0" r="19050" b="0"/>
            <wp:docPr id="11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13</w:t>
      </w:r>
      <w:r w:rsidR="00CA7BF9" w:rsidRPr="00252210">
        <w:rPr>
          <w:rFonts w:ascii="Arial" w:hAnsi="Arial" w:cs="Arial"/>
          <w:b/>
        </w:rPr>
        <w:fldChar w:fldCharType="end"/>
      </w:r>
      <w:r w:rsidRPr="00252210">
        <w:rPr>
          <w:rFonts w:ascii="Arial" w:hAnsi="Arial" w:cs="Arial"/>
          <w:b/>
        </w:rPr>
        <w:t>: Graphical Representation of Net Profit Margin for Morrison and Tesco</w:t>
      </w:r>
    </w:p>
    <w:p w:rsidR="009B6884" w:rsidRPr="00252210" w:rsidRDefault="009133A3" w:rsidP="009B6884">
      <w:pPr>
        <w:rPr>
          <w:rFonts w:ascii="Arial" w:hAnsi="Arial" w:cs="Arial"/>
          <w:b/>
          <w:i/>
        </w:rPr>
      </w:pPr>
      <w:r w:rsidRPr="00252210">
        <w:rPr>
          <w:rFonts w:ascii="Arial" w:hAnsi="Arial" w:cs="Arial"/>
          <w:b/>
          <w:i/>
        </w:rPr>
        <w:lastRenderedPageBreak/>
        <w:t xml:space="preserve"> </w:t>
      </w:r>
      <w:r w:rsidR="009B6884" w:rsidRPr="00252210">
        <w:rPr>
          <w:rFonts w:ascii="Arial" w:hAnsi="Arial" w:cs="Arial"/>
          <w:b/>
          <w:i/>
        </w:rPr>
        <w:t>Operating Profit Margin</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0A41F4A7" wp14:editId="1F536F3B">
            <wp:extent cx="4572000" cy="2733674"/>
            <wp:effectExtent l="19050" t="0" r="19050" b="0"/>
            <wp:docPr id="120"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14</w:t>
      </w:r>
      <w:r w:rsidR="00CA7BF9" w:rsidRPr="00252210">
        <w:rPr>
          <w:rFonts w:ascii="Arial" w:hAnsi="Arial" w:cs="Arial"/>
          <w:b/>
        </w:rPr>
        <w:fldChar w:fldCharType="end"/>
      </w:r>
      <w:r w:rsidRPr="00252210">
        <w:rPr>
          <w:rFonts w:ascii="Arial" w:hAnsi="Arial" w:cs="Arial"/>
          <w:b/>
        </w:rPr>
        <w:t>: Graphical Representation of the Operating Profit Margin of Morrison and Tesco</w:t>
      </w:r>
    </w:p>
    <w:p w:rsidR="009B6884" w:rsidRPr="00252210" w:rsidRDefault="00780B91" w:rsidP="009B6884">
      <w:pPr>
        <w:rPr>
          <w:rFonts w:ascii="Arial" w:hAnsi="Arial" w:cs="Arial"/>
          <w:b/>
          <w:i/>
        </w:rPr>
      </w:pPr>
      <w:r w:rsidRPr="00252210">
        <w:rPr>
          <w:rFonts w:ascii="Arial" w:hAnsi="Arial" w:cs="Arial"/>
          <w:b/>
          <w:i/>
        </w:rPr>
        <w:t xml:space="preserve"> </w:t>
      </w:r>
      <w:r w:rsidR="009B6884" w:rsidRPr="00252210">
        <w:rPr>
          <w:rFonts w:ascii="Arial" w:hAnsi="Arial" w:cs="Arial"/>
          <w:b/>
          <w:i/>
        </w:rPr>
        <w:t>Current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5EDEE5A0" wp14:editId="281C17FF">
            <wp:extent cx="4572000" cy="2733674"/>
            <wp:effectExtent l="19050" t="0" r="19050" b="0"/>
            <wp:docPr id="121"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15</w:t>
      </w:r>
      <w:r w:rsidR="00CA7BF9" w:rsidRPr="00252210">
        <w:rPr>
          <w:rFonts w:ascii="Arial" w:hAnsi="Arial" w:cs="Arial"/>
          <w:b/>
        </w:rPr>
        <w:fldChar w:fldCharType="end"/>
      </w:r>
      <w:r w:rsidRPr="00252210">
        <w:rPr>
          <w:rFonts w:ascii="Arial" w:hAnsi="Arial" w:cs="Arial"/>
          <w:b/>
        </w:rPr>
        <w:t>: Graphical Representation of Current Ratio of Morrison and Tesco</w:t>
      </w:r>
    </w:p>
    <w:p w:rsidR="009B6884" w:rsidRPr="00252210" w:rsidRDefault="000521F5" w:rsidP="009B6884">
      <w:pPr>
        <w:rPr>
          <w:rFonts w:ascii="Arial" w:hAnsi="Arial" w:cs="Arial"/>
          <w:b/>
          <w:i/>
        </w:rPr>
      </w:pPr>
      <w:r w:rsidRPr="00252210">
        <w:rPr>
          <w:rFonts w:ascii="Arial" w:hAnsi="Arial" w:cs="Arial"/>
          <w:b/>
          <w:i/>
        </w:rPr>
        <w:t xml:space="preserve"> </w:t>
      </w:r>
      <w:r w:rsidR="009B6884" w:rsidRPr="00252210">
        <w:rPr>
          <w:rFonts w:ascii="Arial" w:hAnsi="Arial" w:cs="Arial"/>
          <w:b/>
          <w:i/>
        </w:rPr>
        <w:t>Quick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lastRenderedPageBreak/>
        <w:drawing>
          <wp:inline distT="0" distB="0" distL="0" distR="0" wp14:anchorId="58D1688D" wp14:editId="74A4DE08">
            <wp:extent cx="4572000" cy="2733674"/>
            <wp:effectExtent l="19050" t="0" r="19050" b="0"/>
            <wp:docPr id="122"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16</w:t>
      </w:r>
      <w:r w:rsidR="00CA7BF9" w:rsidRPr="00252210">
        <w:rPr>
          <w:rFonts w:ascii="Arial" w:hAnsi="Arial" w:cs="Arial"/>
          <w:b/>
        </w:rPr>
        <w:fldChar w:fldCharType="end"/>
      </w:r>
      <w:r w:rsidRPr="00252210">
        <w:rPr>
          <w:rFonts w:ascii="Arial" w:hAnsi="Arial" w:cs="Arial"/>
          <w:b/>
        </w:rPr>
        <w:t>: Graphical Representation of Quick Ratio of Morrison and Tesco</w:t>
      </w:r>
    </w:p>
    <w:p w:rsidR="009B6884" w:rsidRPr="00252210" w:rsidRDefault="000521F5" w:rsidP="009B6884">
      <w:pPr>
        <w:rPr>
          <w:rFonts w:ascii="Arial" w:hAnsi="Arial" w:cs="Arial"/>
          <w:b/>
          <w:i/>
        </w:rPr>
      </w:pPr>
      <w:r w:rsidRPr="00252210">
        <w:rPr>
          <w:rFonts w:ascii="Arial" w:hAnsi="Arial" w:cs="Arial"/>
          <w:b/>
          <w:i/>
        </w:rPr>
        <w:t xml:space="preserve"> </w:t>
      </w:r>
      <w:r w:rsidR="009B6884" w:rsidRPr="00252210">
        <w:rPr>
          <w:rFonts w:ascii="Arial" w:hAnsi="Arial" w:cs="Arial"/>
          <w:b/>
          <w:i/>
        </w:rPr>
        <w:t>Debt to Equity Ratio</w:t>
      </w:r>
    </w:p>
    <w:p w:rsidR="009B6884" w:rsidRPr="00252210" w:rsidRDefault="009B6884" w:rsidP="009B6884">
      <w:pPr>
        <w:keepNext/>
        <w:ind w:firstLine="720"/>
        <w:rPr>
          <w:rFonts w:ascii="Arial" w:hAnsi="Arial" w:cs="Arial"/>
        </w:rPr>
      </w:pPr>
      <w:r w:rsidRPr="00252210">
        <w:rPr>
          <w:rFonts w:ascii="Arial" w:hAnsi="Arial" w:cs="Arial"/>
          <w:b/>
          <w:i/>
          <w:noProof/>
          <w:lang w:eastAsia="en-GB"/>
        </w:rPr>
        <w:drawing>
          <wp:inline distT="0" distB="0" distL="0" distR="0" wp14:anchorId="73E6DFED" wp14:editId="7B296D39">
            <wp:extent cx="4572000" cy="2733674"/>
            <wp:effectExtent l="19050" t="0" r="19050" b="0"/>
            <wp:docPr id="123"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B6884" w:rsidRPr="00252210" w:rsidRDefault="009B6884" w:rsidP="009B6884">
      <w:pPr>
        <w:jc w:val="center"/>
        <w:rPr>
          <w:rFonts w:ascii="Arial" w:hAnsi="Arial" w:cs="Arial"/>
          <w:b/>
        </w:rPr>
      </w:pPr>
      <w:r w:rsidRPr="00252210">
        <w:rPr>
          <w:rFonts w:ascii="Arial" w:hAnsi="Arial" w:cs="Arial"/>
          <w:b/>
        </w:rPr>
        <w:t xml:space="preserve">Figure </w:t>
      </w:r>
      <w:r w:rsidR="00CA7BF9" w:rsidRPr="00252210">
        <w:rPr>
          <w:rFonts w:ascii="Arial" w:hAnsi="Arial" w:cs="Arial"/>
          <w:b/>
        </w:rPr>
        <w:fldChar w:fldCharType="begin"/>
      </w:r>
      <w:r w:rsidRPr="00252210">
        <w:rPr>
          <w:rFonts w:ascii="Arial" w:hAnsi="Arial" w:cs="Arial"/>
          <w:b/>
        </w:rPr>
        <w:instrText xml:space="preserve"> SEQ Figure \* ARABIC </w:instrText>
      </w:r>
      <w:r w:rsidR="00CA7BF9" w:rsidRPr="00252210">
        <w:rPr>
          <w:rFonts w:ascii="Arial" w:hAnsi="Arial" w:cs="Arial"/>
          <w:b/>
        </w:rPr>
        <w:fldChar w:fldCharType="separate"/>
      </w:r>
      <w:r w:rsidRPr="00252210">
        <w:rPr>
          <w:rFonts w:ascii="Arial" w:hAnsi="Arial" w:cs="Arial"/>
          <w:b/>
          <w:noProof/>
        </w:rPr>
        <w:t>17</w:t>
      </w:r>
      <w:r w:rsidR="00CA7BF9" w:rsidRPr="00252210">
        <w:rPr>
          <w:rFonts w:ascii="Arial" w:hAnsi="Arial" w:cs="Arial"/>
          <w:b/>
        </w:rPr>
        <w:fldChar w:fldCharType="end"/>
      </w:r>
      <w:r w:rsidRPr="00252210">
        <w:rPr>
          <w:rFonts w:ascii="Arial" w:hAnsi="Arial" w:cs="Arial"/>
          <w:b/>
        </w:rPr>
        <w:t>: Graphical Representation of Debt to Equity Ratio of Morrison and Tesco</w:t>
      </w:r>
    </w:p>
    <w:p w:rsidR="009B6884" w:rsidRPr="00252210" w:rsidRDefault="009B6884" w:rsidP="009B6884">
      <w:pPr>
        <w:rPr>
          <w:rFonts w:ascii="Arial" w:hAnsi="Arial" w:cs="Arial"/>
        </w:rPr>
      </w:pPr>
      <w:r w:rsidRPr="00252210">
        <w:rPr>
          <w:rFonts w:ascii="Arial" w:hAnsi="Arial" w:cs="Arial"/>
        </w:rPr>
        <w:t xml:space="preserve">The above calculation is of the Ratio Analysis that is done to check for the financial analysis of the two companies Morrison and Tesco. This is done to check for the comparison of the analysis for the two companies. This will help the companies to </w:t>
      </w:r>
      <w:r w:rsidRPr="00252210">
        <w:rPr>
          <w:rFonts w:ascii="Arial" w:hAnsi="Arial" w:cs="Arial"/>
        </w:rPr>
        <w:lastRenderedPageBreak/>
        <w:t xml:space="preserve">understand the financial issues that are present in the companies. It can be seen that there is a lot of difference between the two companies that are found in the calculations. There are graphs that are presented to show the comparison of the ratios that are provided by the companies. It is seen that there are few ratios that are going down. Those are the current ratios, quick ratios and the debt to equity ratios. On the other hand, the current ratio, quick ratio and the debt to equity ratio is constant and there are not enough changes that are found in the analysis of the financial statement. </w:t>
      </w:r>
    </w:p>
    <w:p w:rsidR="009B6884" w:rsidRPr="00252210" w:rsidRDefault="009B6884" w:rsidP="009B6884">
      <w:pPr>
        <w:rPr>
          <w:rFonts w:ascii="Arial" w:hAnsi="Arial" w:cs="Arial"/>
        </w:rPr>
      </w:pPr>
      <w:r w:rsidRPr="00252210">
        <w:rPr>
          <w:rFonts w:ascii="Arial" w:hAnsi="Arial" w:cs="Arial"/>
        </w:rPr>
        <w:t>These are very much important for Morrison as they have constant line but Tesco being on the higher side is going down day by day. This is very important for the companies and they need to work out completely. The ratio analysis shows that there has been an increase in the ratios like the operating profit margin, net profit margin and the return on assets</w:t>
      </w:r>
      <w:r w:rsidR="003D1696" w:rsidRPr="00252210">
        <w:rPr>
          <w:rFonts w:ascii="Arial" w:hAnsi="Arial" w:cs="Arial"/>
        </w:rPr>
        <w:t>”</w:t>
      </w:r>
      <w:r w:rsidRPr="00252210">
        <w:rPr>
          <w:rFonts w:ascii="Arial" w:hAnsi="Arial" w:cs="Arial"/>
        </w:rPr>
        <w:t xml:space="preserve"> for the company Tesco. This shows that there has been an improvement in the profit margins, which are good for the company. On the other hand, it can be </w:t>
      </w:r>
      <w:r w:rsidR="003D1696" w:rsidRPr="00252210">
        <w:rPr>
          <w:rFonts w:ascii="Arial" w:hAnsi="Arial" w:cs="Arial"/>
        </w:rPr>
        <w:t>understood</w:t>
      </w:r>
      <w:r w:rsidRPr="00252210">
        <w:rPr>
          <w:rFonts w:ascii="Arial" w:hAnsi="Arial" w:cs="Arial"/>
        </w:rPr>
        <w:t xml:space="preserve"> that for Morrison there is </w:t>
      </w:r>
      <w:r w:rsidR="003D1696" w:rsidRPr="00252210">
        <w:rPr>
          <w:rFonts w:ascii="Arial" w:hAnsi="Arial" w:cs="Arial"/>
        </w:rPr>
        <w:t>a</w:t>
      </w:r>
      <w:r w:rsidR="003E6ECE">
        <w:rPr>
          <w:rFonts w:ascii="Arial" w:hAnsi="Arial" w:cs="Arial"/>
        </w:rPr>
        <w:t xml:space="preserve"> </w:t>
      </w:r>
      <w:r w:rsidR="003D1696" w:rsidRPr="00252210">
        <w:rPr>
          <w:rFonts w:ascii="Arial" w:hAnsi="Arial" w:cs="Arial"/>
        </w:rPr>
        <w:t>growth</w:t>
      </w:r>
      <w:r w:rsidRPr="00252210">
        <w:rPr>
          <w:rFonts w:ascii="Arial" w:hAnsi="Arial" w:cs="Arial"/>
        </w:rPr>
        <w:t xml:space="preserve"> in the Operating Profit Margin and there is a reduction in the net profit margin and the return on assets. These are very important for the company to work properly so that the improvements are done and those improvements affect the company in a positive way.</w:t>
      </w:r>
    </w:p>
    <w:p w:rsidR="009B6884" w:rsidRPr="00252210" w:rsidRDefault="009B6884" w:rsidP="009B6884">
      <w:pPr>
        <w:rPr>
          <w:rFonts w:ascii="Arial" w:hAnsi="Arial" w:cs="Arial"/>
          <w:b/>
        </w:rPr>
      </w:pPr>
      <w:r w:rsidRPr="00252210">
        <w:rPr>
          <w:rFonts w:ascii="Arial" w:hAnsi="Arial" w:cs="Arial"/>
          <w:b/>
        </w:rPr>
        <w:t>Any recommendation on how to improve the financial management of the company</w:t>
      </w:r>
    </w:p>
    <w:p w:rsidR="009B6884" w:rsidRPr="00252210" w:rsidRDefault="009B6884" w:rsidP="009B6884">
      <w:pPr>
        <w:rPr>
          <w:rFonts w:ascii="Arial" w:hAnsi="Arial" w:cs="Arial"/>
        </w:rPr>
      </w:pPr>
      <w:r w:rsidRPr="00252210">
        <w:rPr>
          <w:rFonts w:ascii="Arial" w:hAnsi="Arial" w:cs="Arial"/>
        </w:rPr>
        <w:t xml:space="preserve">Morrison </w:t>
      </w:r>
      <w:proofErr w:type="spellStart"/>
      <w:r w:rsidRPr="00252210">
        <w:rPr>
          <w:rFonts w:ascii="Arial" w:hAnsi="Arial" w:cs="Arial"/>
        </w:rPr>
        <w:t>Plc</w:t>
      </w:r>
      <w:proofErr w:type="spellEnd"/>
      <w:r w:rsidRPr="00252210">
        <w:rPr>
          <w:rFonts w:ascii="Arial" w:hAnsi="Arial" w:cs="Arial"/>
        </w:rPr>
        <w:t xml:space="preserve"> is a company of the supermarket that got affected in the year of 2016 by the result of the </w:t>
      </w:r>
      <w:proofErr w:type="spellStart"/>
      <w:r w:rsidRPr="00252210">
        <w:rPr>
          <w:rFonts w:ascii="Arial" w:hAnsi="Arial" w:cs="Arial"/>
        </w:rPr>
        <w:t>Brexit</w:t>
      </w:r>
      <w:proofErr w:type="spellEnd"/>
      <w:r w:rsidRPr="00252210">
        <w:rPr>
          <w:rFonts w:ascii="Arial" w:hAnsi="Arial" w:cs="Arial"/>
        </w:rPr>
        <w:t xml:space="preserve"> that happened in that year. There had been a downfall in the sales and as well as in the other financial aspects. Morrison could not improve completely from the downfall that they had during the </w:t>
      </w:r>
      <w:proofErr w:type="spellStart"/>
      <w:r w:rsidRPr="00252210">
        <w:rPr>
          <w:rFonts w:ascii="Arial" w:hAnsi="Arial" w:cs="Arial"/>
        </w:rPr>
        <w:t>Brexit</w:t>
      </w:r>
      <w:proofErr w:type="spellEnd"/>
      <w:r w:rsidRPr="00252210">
        <w:rPr>
          <w:rFonts w:ascii="Arial" w:hAnsi="Arial" w:cs="Arial"/>
        </w:rPr>
        <w:t xml:space="preserve">. This is harming them a lot. This is very much necessary for the company to perform well to get back the market that they had before the </w:t>
      </w:r>
      <w:proofErr w:type="spellStart"/>
      <w:r w:rsidRPr="00252210">
        <w:rPr>
          <w:rFonts w:ascii="Arial" w:hAnsi="Arial" w:cs="Arial"/>
        </w:rPr>
        <w:t>Brexit</w:t>
      </w:r>
      <w:proofErr w:type="spellEnd"/>
      <w:r w:rsidRPr="00252210">
        <w:rPr>
          <w:rFonts w:ascii="Arial" w:hAnsi="Arial" w:cs="Arial"/>
        </w:rPr>
        <w:t xml:space="preserve"> happened. The effects of </w:t>
      </w:r>
      <w:proofErr w:type="spellStart"/>
      <w:r w:rsidRPr="00252210">
        <w:rPr>
          <w:rFonts w:ascii="Arial" w:hAnsi="Arial" w:cs="Arial"/>
        </w:rPr>
        <w:t>Brexit</w:t>
      </w:r>
      <w:proofErr w:type="spellEnd"/>
      <w:r w:rsidRPr="00252210">
        <w:rPr>
          <w:rFonts w:ascii="Arial" w:hAnsi="Arial" w:cs="Arial"/>
        </w:rPr>
        <w:t xml:space="preserve"> affected the company drastically. There are different recommendations that are necessary for Morrison </w:t>
      </w:r>
      <w:proofErr w:type="spellStart"/>
      <w:r w:rsidRPr="00252210">
        <w:rPr>
          <w:rFonts w:ascii="Arial" w:hAnsi="Arial" w:cs="Arial"/>
        </w:rPr>
        <w:t>Plc</w:t>
      </w:r>
      <w:proofErr w:type="spellEnd"/>
      <w:r w:rsidRPr="00252210">
        <w:rPr>
          <w:rFonts w:ascii="Arial" w:hAnsi="Arial" w:cs="Arial"/>
        </w:rPr>
        <w:t xml:space="preserve"> to follow. These recommendations are as follows:</w:t>
      </w:r>
    </w:p>
    <w:p w:rsidR="009B6884" w:rsidRPr="00252210" w:rsidRDefault="009B6884" w:rsidP="009B6884">
      <w:pPr>
        <w:pStyle w:val="ListParagraph"/>
        <w:numPr>
          <w:ilvl w:val="0"/>
          <w:numId w:val="1"/>
        </w:numPr>
        <w:rPr>
          <w:rFonts w:ascii="Arial" w:eastAsiaTheme="majorEastAsia" w:hAnsi="Arial" w:cs="Arial"/>
          <w:szCs w:val="28"/>
          <w:lang w:val="en-GB"/>
        </w:rPr>
      </w:pPr>
      <w:r w:rsidRPr="00252210">
        <w:rPr>
          <w:rFonts w:ascii="Arial" w:hAnsi="Arial" w:cs="Arial"/>
          <w:lang w:val="en-GB"/>
        </w:rPr>
        <w:t xml:space="preserve">The company needs to improve the sales and this can be done by having a proper marketing team so that they spread about the supermarket more. The company </w:t>
      </w:r>
      <w:r w:rsidRPr="00252210">
        <w:rPr>
          <w:rFonts w:ascii="Arial" w:hAnsi="Arial" w:cs="Arial"/>
          <w:lang w:val="en-GB"/>
        </w:rPr>
        <w:lastRenderedPageBreak/>
        <w:t>should give discounts to the people in the first instance to gain the market that they had earlier. This is the only way that they can improve their sales.</w:t>
      </w:r>
    </w:p>
    <w:p w:rsidR="009B6884" w:rsidRPr="00252210" w:rsidRDefault="009B6884" w:rsidP="009B6884">
      <w:pPr>
        <w:pStyle w:val="ListParagraph"/>
        <w:numPr>
          <w:ilvl w:val="0"/>
          <w:numId w:val="1"/>
        </w:numPr>
        <w:rPr>
          <w:rFonts w:ascii="Arial" w:eastAsiaTheme="majorEastAsia" w:hAnsi="Arial" w:cs="Arial"/>
          <w:szCs w:val="28"/>
          <w:lang w:val="en-GB"/>
        </w:rPr>
      </w:pPr>
      <w:r w:rsidRPr="00252210">
        <w:rPr>
          <w:rFonts w:ascii="Arial" w:hAnsi="Arial" w:cs="Arial"/>
          <w:lang w:val="en-GB"/>
        </w:rPr>
        <w:t>The second thing that is necessary for Morrison to follow is that they need to reduce the expenses to increase their profit margin. This is very important for them to improve the margin of profit and this can only be done if the company can cut the cost of the company so that there is a maximisation of profit and as well as the margin of profit also increases.</w:t>
      </w:r>
    </w:p>
    <w:p w:rsidR="009B6884" w:rsidRPr="00252210" w:rsidRDefault="009B6884" w:rsidP="009B6884">
      <w:pPr>
        <w:pStyle w:val="ListParagraph"/>
        <w:numPr>
          <w:ilvl w:val="0"/>
          <w:numId w:val="1"/>
        </w:numPr>
        <w:rPr>
          <w:rFonts w:ascii="Arial" w:eastAsiaTheme="majorEastAsia" w:hAnsi="Arial" w:cs="Arial"/>
          <w:szCs w:val="28"/>
          <w:lang w:val="en-GB"/>
        </w:rPr>
      </w:pPr>
      <w:r w:rsidRPr="00252210">
        <w:rPr>
          <w:rFonts w:ascii="Arial" w:hAnsi="Arial" w:cs="Arial"/>
          <w:lang w:val="en-GB"/>
        </w:rPr>
        <w:t>The third recommendation that is to be given to the company Morrison is that the company needs to improve the return on assets. The reason is that they need to get more and more investment from the market and to get more investment they need to improve the profitability ratios of the company. This is very much required for them to understand and work according to the structures of the company.</w:t>
      </w:r>
    </w:p>
    <w:p w:rsidR="009B6884" w:rsidRPr="00252210" w:rsidRDefault="009B6884" w:rsidP="009B6884">
      <w:pPr>
        <w:rPr>
          <w:rFonts w:ascii="Arial" w:eastAsiaTheme="majorEastAsia" w:hAnsi="Arial" w:cs="Arial"/>
          <w:szCs w:val="28"/>
        </w:rPr>
      </w:pPr>
      <w:r w:rsidRPr="00252210">
        <w:rPr>
          <w:rFonts w:ascii="Arial" w:hAnsi="Arial" w:cs="Arial"/>
        </w:rPr>
        <w:t xml:space="preserve">These are the recommendations that are given to the company Morrison </w:t>
      </w:r>
      <w:proofErr w:type="spellStart"/>
      <w:r w:rsidR="00E1002D">
        <w:rPr>
          <w:rFonts w:ascii="Arial" w:hAnsi="Arial" w:cs="Arial"/>
        </w:rPr>
        <w:t>Plc</w:t>
      </w:r>
      <w:proofErr w:type="spellEnd"/>
      <w:r w:rsidRPr="00252210">
        <w:rPr>
          <w:rFonts w:ascii="Arial" w:hAnsi="Arial" w:cs="Arial"/>
        </w:rPr>
        <w:t xml:space="preserve"> so that they </w:t>
      </w:r>
      <w:r w:rsidR="00027EE5">
        <w:rPr>
          <w:rFonts w:ascii="Arial" w:hAnsi="Arial" w:cs="Arial"/>
        </w:rPr>
        <w:t xml:space="preserve">can </w:t>
      </w:r>
      <w:r w:rsidRPr="00252210">
        <w:rPr>
          <w:rFonts w:ascii="Arial" w:hAnsi="Arial" w:cs="Arial"/>
        </w:rPr>
        <w:t>work properly and improve the situations so that the ratios a</w:t>
      </w:r>
      <w:r w:rsidR="00B36E54">
        <w:rPr>
          <w:rFonts w:ascii="Arial" w:hAnsi="Arial" w:cs="Arial"/>
        </w:rPr>
        <w:t xml:space="preserve">re improved and along with </w:t>
      </w:r>
      <w:r w:rsidRPr="00252210">
        <w:rPr>
          <w:rFonts w:ascii="Arial" w:hAnsi="Arial" w:cs="Arial"/>
        </w:rPr>
        <w:t xml:space="preserve">the statement of </w:t>
      </w:r>
      <w:r w:rsidR="00B36E54">
        <w:rPr>
          <w:rFonts w:ascii="Arial" w:hAnsi="Arial" w:cs="Arial"/>
        </w:rPr>
        <w:t>finance so that the</w:t>
      </w:r>
      <w:r w:rsidRPr="00252210">
        <w:rPr>
          <w:rFonts w:ascii="Arial" w:hAnsi="Arial" w:cs="Arial"/>
        </w:rPr>
        <w:t xml:space="preserve"> financial position is also improved by the company.</w:t>
      </w:r>
      <w:r w:rsidRPr="00252210">
        <w:rPr>
          <w:rFonts w:ascii="Arial" w:hAnsi="Arial" w:cs="Arial"/>
        </w:rPr>
        <w:br w:type="page"/>
      </w:r>
    </w:p>
    <w:p w:rsidR="00BD092C" w:rsidRPr="00252210" w:rsidRDefault="00BD092C" w:rsidP="00BD092C">
      <w:pPr>
        <w:pStyle w:val="Heading1"/>
        <w:rPr>
          <w:rFonts w:ascii="Arial" w:hAnsi="Arial" w:cs="Arial"/>
        </w:rPr>
      </w:pPr>
      <w:bookmarkStart w:id="6" w:name="_Toc7382273"/>
      <w:r w:rsidRPr="00252210">
        <w:rPr>
          <w:rFonts w:ascii="Arial" w:hAnsi="Arial" w:cs="Arial"/>
        </w:rPr>
        <w:lastRenderedPageBreak/>
        <w:t>Part C</w:t>
      </w:r>
      <w:bookmarkEnd w:id="6"/>
    </w:p>
    <w:p w:rsidR="00BD092C" w:rsidRPr="00252210" w:rsidRDefault="00BD092C" w:rsidP="00BD092C">
      <w:pPr>
        <w:rPr>
          <w:rFonts w:ascii="Arial" w:hAnsi="Arial" w:cs="Arial"/>
          <w:b/>
        </w:rPr>
      </w:pPr>
      <w:r w:rsidRPr="00252210">
        <w:rPr>
          <w:rFonts w:ascii="Arial" w:hAnsi="Arial" w:cs="Arial"/>
          <w:b/>
        </w:rPr>
        <w:t xml:space="preserve">Calculate the Payback Period (PBP), Accounting Rate of Return (ARR), Internal Rate of Return (IRR) and the Net Present Value (NPV) of the project. Evaluate the results of these calculations and recommend with reasons which project should be adopted. </w:t>
      </w:r>
    </w:p>
    <w:tbl>
      <w:tblPr>
        <w:tblW w:w="5624" w:type="pct"/>
        <w:tblInd w:w="-459" w:type="dxa"/>
        <w:tblLayout w:type="fixed"/>
        <w:tblLook w:val="04A0" w:firstRow="1" w:lastRow="0" w:firstColumn="1" w:lastColumn="0" w:noHBand="0" w:noVBand="1"/>
      </w:tblPr>
      <w:tblGrid>
        <w:gridCol w:w="1417"/>
        <w:gridCol w:w="1984"/>
        <w:gridCol w:w="1420"/>
        <w:gridCol w:w="1700"/>
        <w:gridCol w:w="1702"/>
        <w:gridCol w:w="1275"/>
        <w:gridCol w:w="1273"/>
      </w:tblGrid>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Year</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Projected Cash flow (A) (£m)</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Projected Cash flow (B)(£m)</w:t>
            </w:r>
          </w:p>
        </w:tc>
        <w:tc>
          <w:tcPr>
            <w:tcW w:w="7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Present Value (A)</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Present Value (B)</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Balance (A)</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szCs w:val="24"/>
              </w:rPr>
            </w:pPr>
            <w:r w:rsidRPr="00252210">
              <w:rPr>
                <w:rFonts w:ascii="Arial" w:eastAsia="Times New Roman" w:hAnsi="Arial" w:cs="Arial"/>
                <w:b/>
                <w:bCs/>
                <w:szCs w:val="24"/>
              </w:rPr>
              <w:t>Balance (B)</w:t>
            </w:r>
          </w:p>
        </w:tc>
      </w:tr>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0</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-85</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-90</w:t>
            </w:r>
          </w:p>
        </w:tc>
        <w:tc>
          <w:tcPr>
            <w:tcW w:w="7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-85</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-90</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-85</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-90</w:t>
            </w:r>
          </w:p>
        </w:tc>
      </w:tr>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1</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10</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25</w:t>
            </w:r>
          </w:p>
        </w:tc>
        <w:tc>
          <w:tcPr>
            <w:tcW w:w="7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9.049773756</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22.62443439</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-75</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-65</w:t>
            </w:r>
          </w:p>
        </w:tc>
      </w:tr>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20</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30</w:t>
            </w:r>
          </w:p>
        </w:tc>
        <w:tc>
          <w:tcPr>
            <w:tcW w:w="7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16.37968101</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24.56952151</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-55</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-35</w:t>
            </w:r>
          </w:p>
        </w:tc>
      </w:tr>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40</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35</w:t>
            </w:r>
          </w:p>
        </w:tc>
        <w:tc>
          <w:tcPr>
            <w:tcW w:w="7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29.64648146</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25.94067128</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-15</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0</w:t>
            </w:r>
          </w:p>
        </w:tc>
      </w:tr>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4</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55</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40</w:t>
            </w:r>
          </w:p>
        </w:tc>
        <w:tc>
          <w:tcPr>
            <w:tcW w:w="7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36.8904181</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26.82939498</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40</w:t>
            </w:r>
          </w:p>
        </w:tc>
        <w:tc>
          <w:tcPr>
            <w:tcW w:w="5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40</w:t>
            </w:r>
          </w:p>
        </w:tc>
      </w:tr>
      <w:tr w:rsidR="00FC04C1" w:rsidRPr="00252210" w:rsidTr="00FC04C1">
        <w:trPr>
          <w:trHeight w:val="300"/>
        </w:trPr>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Average Cash Flow</w:t>
            </w:r>
          </w:p>
        </w:tc>
        <w:tc>
          <w:tcPr>
            <w:tcW w:w="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31.25</w:t>
            </w:r>
          </w:p>
        </w:tc>
        <w:tc>
          <w:tcPr>
            <w:tcW w:w="6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32.5</w:t>
            </w:r>
          </w:p>
        </w:tc>
        <w:tc>
          <w:tcPr>
            <w:tcW w:w="78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c>
          <w:tcPr>
            <w:tcW w:w="790"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c>
          <w:tcPr>
            <w:tcW w:w="592"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c>
          <w:tcPr>
            <w:tcW w:w="59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r>
      <w:tr w:rsidR="00FC04C1" w:rsidRPr="00252210" w:rsidTr="00FC04C1">
        <w:trPr>
          <w:trHeight w:val="300"/>
        </w:trPr>
        <w:tc>
          <w:tcPr>
            <w:tcW w:w="658" w:type="pct"/>
            <w:tcBorders>
              <w:top w:val="nil"/>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Cost of capital</w:t>
            </w:r>
          </w:p>
        </w:tc>
        <w:tc>
          <w:tcPr>
            <w:tcW w:w="92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10.5%</w:t>
            </w:r>
          </w:p>
        </w:tc>
        <w:tc>
          <w:tcPr>
            <w:tcW w:w="65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szCs w:val="24"/>
              </w:rPr>
            </w:pPr>
            <w:r w:rsidRPr="00252210">
              <w:rPr>
                <w:rFonts w:ascii="Arial" w:eastAsia="Times New Roman" w:hAnsi="Arial" w:cs="Arial"/>
                <w:szCs w:val="24"/>
              </w:rPr>
              <w:t>10.5%</w:t>
            </w:r>
          </w:p>
        </w:tc>
        <w:tc>
          <w:tcPr>
            <w:tcW w:w="78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c>
          <w:tcPr>
            <w:tcW w:w="790"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c>
          <w:tcPr>
            <w:tcW w:w="592"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szCs w:val="24"/>
              </w:rPr>
            </w:pPr>
            <w:r w:rsidRPr="00252210">
              <w:rPr>
                <w:rFonts w:ascii="Arial" w:eastAsia="Times New Roman" w:hAnsi="Arial" w:cs="Arial"/>
                <w:szCs w:val="24"/>
              </w:rPr>
              <w:t> </w:t>
            </w:r>
          </w:p>
        </w:tc>
        <w:tc>
          <w:tcPr>
            <w:tcW w:w="59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keepNext/>
              <w:spacing w:after="0"/>
              <w:jc w:val="left"/>
              <w:rPr>
                <w:rFonts w:ascii="Arial" w:eastAsia="Times New Roman" w:hAnsi="Arial" w:cs="Arial"/>
                <w:szCs w:val="24"/>
              </w:rPr>
            </w:pPr>
            <w:r w:rsidRPr="00252210">
              <w:rPr>
                <w:rFonts w:ascii="Arial" w:eastAsia="Times New Roman" w:hAnsi="Arial" w:cs="Arial"/>
                <w:szCs w:val="24"/>
              </w:rPr>
              <w:t> </w:t>
            </w:r>
          </w:p>
        </w:tc>
      </w:tr>
    </w:tbl>
    <w:p w:rsidR="002F7EF9" w:rsidRPr="00252210" w:rsidRDefault="002F7EF9" w:rsidP="002F7EF9">
      <w:pPr>
        <w:jc w:val="center"/>
        <w:rPr>
          <w:rFonts w:ascii="Arial" w:hAnsi="Arial" w:cs="Arial"/>
          <w:b/>
        </w:rPr>
      </w:pPr>
      <w:r w:rsidRPr="00252210">
        <w:rPr>
          <w:rFonts w:ascii="Arial" w:hAnsi="Arial" w:cs="Arial"/>
          <w:b/>
        </w:rPr>
        <w:t xml:space="preserve">Table </w:t>
      </w:r>
      <w:r w:rsidR="00CA7BF9" w:rsidRPr="00252210">
        <w:rPr>
          <w:rFonts w:ascii="Arial" w:hAnsi="Arial" w:cs="Arial"/>
          <w:b/>
        </w:rPr>
        <w:fldChar w:fldCharType="begin"/>
      </w:r>
      <w:r w:rsidRPr="00252210">
        <w:rPr>
          <w:rFonts w:ascii="Arial" w:hAnsi="Arial" w:cs="Arial"/>
          <w:b/>
        </w:rPr>
        <w:instrText xml:space="preserve"> SEQ Table \* ARABIC </w:instrText>
      </w:r>
      <w:r w:rsidR="00CA7BF9" w:rsidRPr="00252210">
        <w:rPr>
          <w:rFonts w:ascii="Arial" w:hAnsi="Arial" w:cs="Arial"/>
          <w:b/>
        </w:rPr>
        <w:fldChar w:fldCharType="separate"/>
      </w:r>
      <w:r w:rsidRPr="00252210">
        <w:rPr>
          <w:rFonts w:ascii="Arial" w:hAnsi="Arial" w:cs="Arial"/>
          <w:b/>
          <w:noProof/>
        </w:rPr>
        <w:t>1</w:t>
      </w:r>
      <w:r w:rsidR="00CA7BF9" w:rsidRPr="00252210">
        <w:rPr>
          <w:rFonts w:ascii="Arial" w:hAnsi="Arial" w:cs="Arial"/>
          <w:b/>
        </w:rPr>
        <w:fldChar w:fldCharType="end"/>
      </w:r>
      <w:r w:rsidRPr="00252210">
        <w:rPr>
          <w:rFonts w:ascii="Arial" w:hAnsi="Arial" w:cs="Arial"/>
          <w:b/>
        </w:rPr>
        <w:t>: Cash Flow of the two projects</w:t>
      </w:r>
    </w:p>
    <w:p w:rsidR="002F7EF9" w:rsidRPr="00252210" w:rsidRDefault="002F7EF9" w:rsidP="002F7EF9">
      <w:pPr>
        <w:jc w:val="center"/>
        <w:rPr>
          <w:rFonts w:ascii="Arial" w:hAnsi="Arial" w:cs="Arial"/>
        </w:rPr>
      </w:pPr>
    </w:p>
    <w:tbl>
      <w:tblPr>
        <w:tblW w:w="5000" w:type="pct"/>
        <w:tblLook w:val="04A0" w:firstRow="1" w:lastRow="0" w:firstColumn="1" w:lastColumn="0" w:noHBand="0" w:noVBand="1"/>
      </w:tblPr>
      <w:tblGrid>
        <w:gridCol w:w="1918"/>
        <w:gridCol w:w="3861"/>
        <w:gridCol w:w="3797"/>
      </w:tblGrid>
      <w:tr w:rsidR="002F7EF9" w:rsidRPr="00252210" w:rsidTr="002F7EF9">
        <w:trPr>
          <w:trHeight w:val="300"/>
        </w:trPr>
        <w:tc>
          <w:tcPr>
            <w:tcW w:w="17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center"/>
              <w:rPr>
                <w:rFonts w:ascii="Arial" w:eastAsia="Times New Roman" w:hAnsi="Arial" w:cs="Arial"/>
                <w:b/>
                <w:color w:val="000000"/>
                <w:szCs w:val="24"/>
              </w:rPr>
            </w:pPr>
            <w:r w:rsidRPr="00252210">
              <w:rPr>
                <w:rFonts w:ascii="Arial" w:eastAsia="Times New Roman" w:hAnsi="Arial" w:cs="Arial"/>
                <w:b/>
                <w:color w:val="000000"/>
                <w:szCs w:val="24"/>
              </w:rPr>
              <w:t>Methods</w:t>
            </w:r>
          </w:p>
        </w:tc>
        <w:tc>
          <w:tcPr>
            <w:tcW w:w="1659" w:type="pct"/>
            <w:tcBorders>
              <w:top w:val="single" w:sz="4" w:space="0" w:color="auto"/>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center"/>
              <w:rPr>
                <w:rFonts w:ascii="Arial" w:eastAsia="Times New Roman" w:hAnsi="Arial" w:cs="Arial"/>
                <w:b/>
                <w:color w:val="000000"/>
                <w:szCs w:val="24"/>
              </w:rPr>
            </w:pPr>
            <w:r w:rsidRPr="00252210">
              <w:rPr>
                <w:rFonts w:ascii="Arial" w:eastAsia="Times New Roman" w:hAnsi="Arial" w:cs="Arial"/>
                <w:b/>
                <w:color w:val="000000"/>
                <w:szCs w:val="24"/>
              </w:rPr>
              <w:t>Project A</w:t>
            </w:r>
          </w:p>
        </w:tc>
        <w:tc>
          <w:tcPr>
            <w:tcW w:w="1631" w:type="pct"/>
            <w:tcBorders>
              <w:top w:val="single" w:sz="4" w:space="0" w:color="auto"/>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center"/>
              <w:rPr>
                <w:rFonts w:ascii="Arial" w:eastAsia="Times New Roman" w:hAnsi="Arial" w:cs="Arial"/>
                <w:b/>
                <w:color w:val="000000"/>
                <w:szCs w:val="24"/>
              </w:rPr>
            </w:pPr>
            <w:r w:rsidRPr="00252210">
              <w:rPr>
                <w:rFonts w:ascii="Arial" w:eastAsia="Times New Roman" w:hAnsi="Arial" w:cs="Arial"/>
                <w:b/>
                <w:color w:val="000000"/>
                <w:szCs w:val="24"/>
              </w:rPr>
              <w:t>Project B</w:t>
            </w:r>
          </w:p>
        </w:tc>
      </w:tr>
      <w:tr w:rsidR="002F7EF9" w:rsidRPr="00252210" w:rsidTr="002F7EF9">
        <w:trPr>
          <w:trHeight w:val="300"/>
        </w:trPr>
        <w:tc>
          <w:tcPr>
            <w:tcW w:w="1709" w:type="pct"/>
            <w:tcBorders>
              <w:top w:val="nil"/>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color w:val="000000"/>
                <w:szCs w:val="24"/>
              </w:rPr>
            </w:pPr>
            <w:r w:rsidRPr="00252210">
              <w:rPr>
                <w:rFonts w:ascii="Arial" w:eastAsia="Times New Roman" w:hAnsi="Arial" w:cs="Arial"/>
                <w:b/>
                <w:bCs/>
                <w:color w:val="000000"/>
                <w:szCs w:val="24"/>
              </w:rPr>
              <w:t>Payback period</w:t>
            </w:r>
          </w:p>
        </w:tc>
        <w:tc>
          <w:tcPr>
            <w:tcW w:w="165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b/>
                <w:bCs/>
                <w:szCs w:val="24"/>
              </w:rPr>
            </w:pPr>
            <w:r w:rsidRPr="00252210">
              <w:rPr>
                <w:rFonts w:ascii="Arial" w:eastAsia="Times New Roman" w:hAnsi="Arial" w:cs="Arial"/>
                <w:b/>
                <w:bCs/>
                <w:szCs w:val="24"/>
              </w:rPr>
              <w:t>1.47</w:t>
            </w:r>
          </w:p>
        </w:tc>
        <w:tc>
          <w:tcPr>
            <w:tcW w:w="163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b/>
                <w:bCs/>
                <w:szCs w:val="24"/>
              </w:rPr>
            </w:pPr>
            <w:r w:rsidRPr="00252210">
              <w:rPr>
                <w:rFonts w:ascii="Arial" w:eastAsia="Times New Roman" w:hAnsi="Arial" w:cs="Arial"/>
                <w:b/>
                <w:bCs/>
                <w:szCs w:val="24"/>
              </w:rPr>
              <w:t>1.44</w:t>
            </w:r>
          </w:p>
        </w:tc>
      </w:tr>
      <w:tr w:rsidR="002F7EF9" w:rsidRPr="00252210" w:rsidTr="002F7EF9">
        <w:trPr>
          <w:trHeight w:val="300"/>
        </w:trPr>
        <w:tc>
          <w:tcPr>
            <w:tcW w:w="1709" w:type="pct"/>
            <w:tcBorders>
              <w:top w:val="nil"/>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color w:val="000000"/>
                <w:szCs w:val="24"/>
              </w:rPr>
            </w:pPr>
            <w:r w:rsidRPr="00252210">
              <w:rPr>
                <w:rFonts w:ascii="Arial" w:eastAsia="Times New Roman" w:hAnsi="Arial" w:cs="Arial"/>
                <w:b/>
                <w:bCs/>
                <w:color w:val="000000"/>
                <w:szCs w:val="24"/>
              </w:rPr>
              <w:t>NPV</w:t>
            </w:r>
          </w:p>
        </w:tc>
        <w:tc>
          <w:tcPr>
            <w:tcW w:w="165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color w:val="000000"/>
                <w:szCs w:val="24"/>
              </w:rPr>
            </w:pPr>
            <w:r w:rsidRPr="00252210">
              <w:rPr>
                <w:rFonts w:ascii="Arial" w:eastAsia="Times New Roman" w:hAnsi="Arial" w:cs="Arial"/>
                <w:b/>
                <w:bCs/>
                <w:color w:val="000000"/>
                <w:szCs w:val="24"/>
              </w:rPr>
              <w:t xml:space="preserve"> £                                           176.97 </w:t>
            </w:r>
          </w:p>
        </w:tc>
        <w:tc>
          <w:tcPr>
            <w:tcW w:w="163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color w:val="000000"/>
                <w:szCs w:val="24"/>
              </w:rPr>
            </w:pPr>
            <w:r w:rsidRPr="00252210">
              <w:rPr>
                <w:rFonts w:ascii="Arial" w:eastAsia="Times New Roman" w:hAnsi="Arial" w:cs="Arial"/>
                <w:b/>
                <w:bCs/>
                <w:color w:val="000000"/>
                <w:szCs w:val="24"/>
              </w:rPr>
              <w:t xml:space="preserve"> £                                          189.96 </w:t>
            </w:r>
          </w:p>
        </w:tc>
      </w:tr>
      <w:tr w:rsidR="002F7EF9" w:rsidRPr="00252210" w:rsidTr="002F7EF9">
        <w:trPr>
          <w:trHeight w:val="300"/>
        </w:trPr>
        <w:tc>
          <w:tcPr>
            <w:tcW w:w="1709" w:type="pct"/>
            <w:tcBorders>
              <w:top w:val="nil"/>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color w:val="000000"/>
                <w:szCs w:val="24"/>
              </w:rPr>
            </w:pPr>
            <w:r w:rsidRPr="00252210">
              <w:rPr>
                <w:rFonts w:ascii="Arial" w:eastAsia="Times New Roman" w:hAnsi="Arial" w:cs="Arial"/>
                <w:b/>
                <w:bCs/>
                <w:color w:val="000000"/>
                <w:szCs w:val="24"/>
              </w:rPr>
              <w:t>ARR</w:t>
            </w:r>
          </w:p>
        </w:tc>
        <w:tc>
          <w:tcPr>
            <w:tcW w:w="165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color w:val="000000"/>
                <w:szCs w:val="24"/>
              </w:rPr>
            </w:pPr>
            <w:r w:rsidRPr="00252210">
              <w:rPr>
                <w:rFonts w:ascii="Arial" w:eastAsia="Times New Roman" w:hAnsi="Arial" w:cs="Arial"/>
                <w:color w:val="000000"/>
                <w:szCs w:val="24"/>
              </w:rPr>
              <w:t>36.8%</w:t>
            </w:r>
          </w:p>
        </w:tc>
        <w:tc>
          <w:tcPr>
            <w:tcW w:w="163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color w:val="000000"/>
                <w:szCs w:val="24"/>
              </w:rPr>
            </w:pPr>
            <w:r w:rsidRPr="00252210">
              <w:rPr>
                <w:rFonts w:ascii="Arial" w:eastAsia="Times New Roman" w:hAnsi="Arial" w:cs="Arial"/>
                <w:color w:val="000000"/>
                <w:szCs w:val="24"/>
              </w:rPr>
              <w:t>36.1%</w:t>
            </w:r>
          </w:p>
        </w:tc>
      </w:tr>
      <w:tr w:rsidR="002F7EF9" w:rsidRPr="00252210" w:rsidTr="002F7EF9">
        <w:trPr>
          <w:trHeight w:val="300"/>
        </w:trPr>
        <w:tc>
          <w:tcPr>
            <w:tcW w:w="1709" w:type="pct"/>
            <w:tcBorders>
              <w:top w:val="nil"/>
              <w:left w:val="single" w:sz="4" w:space="0" w:color="auto"/>
              <w:bottom w:val="single" w:sz="4" w:space="0" w:color="auto"/>
              <w:right w:val="single" w:sz="4" w:space="0" w:color="auto"/>
            </w:tcBorders>
            <w:shd w:val="clear" w:color="auto" w:fill="auto"/>
            <w:noWrap/>
            <w:vAlign w:val="bottom"/>
            <w:hideMark/>
          </w:tcPr>
          <w:p w:rsidR="002F7EF9" w:rsidRPr="00252210" w:rsidRDefault="002F7EF9" w:rsidP="002F7EF9">
            <w:pPr>
              <w:spacing w:after="0"/>
              <w:jc w:val="left"/>
              <w:rPr>
                <w:rFonts w:ascii="Arial" w:eastAsia="Times New Roman" w:hAnsi="Arial" w:cs="Arial"/>
                <w:b/>
                <w:bCs/>
                <w:color w:val="000000"/>
                <w:szCs w:val="24"/>
              </w:rPr>
            </w:pPr>
            <w:r w:rsidRPr="00252210">
              <w:rPr>
                <w:rFonts w:ascii="Arial" w:eastAsia="Times New Roman" w:hAnsi="Arial" w:cs="Arial"/>
                <w:b/>
                <w:bCs/>
                <w:color w:val="000000"/>
                <w:szCs w:val="24"/>
              </w:rPr>
              <w:t>IRR</w:t>
            </w:r>
          </w:p>
        </w:tc>
        <w:tc>
          <w:tcPr>
            <w:tcW w:w="1659"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spacing w:after="0"/>
              <w:jc w:val="right"/>
              <w:rPr>
                <w:rFonts w:ascii="Arial" w:eastAsia="Times New Roman" w:hAnsi="Arial" w:cs="Arial"/>
                <w:color w:val="000000"/>
                <w:szCs w:val="24"/>
              </w:rPr>
            </w:pPr>
            <w:r w:rsidRPr="00252210">
              <w:rPr>
                <w:rFonts w:ascii="Arial" w:eastAsia="Times New Roman" w:hAnsi="Arial" w:cs="Arial"/>
                <w:color w:val="000000"/>
                <w:szCs w:val="24"/>
              </w:rPr>
              <w:t>13%</w:t>
            </w:r>
          </w:p>
        </w:tc>
        <w:tc>
          <w:tcPr>
            <w:tcW w:w="1631" w:type="pct"/>
            <w:tcBorders>
              <w:top w:val="nil"/>
              <w:left w:val="nil"/>
              <w:bottom w:val="single" w:sz="4" w:space="0" w:color="auto"/>
              <w:right w:val="single" w:sz="4" w:space="0" w:color="auto"/>
            </w:tcBorders>
            <w:shd w:val="clear" w:color="auto" w:fill="auto"/>
            <w:noWrap/>
            <w:vAlign w:val="bottom"/>
            <w:hideMark/>
          </w:tcPr>
          <w:p w:rsidR="002F7EF9" w:rsidRPr="00252210" w:rsidRDefault="002F7EF9" w:rsidP="002F7EF9">
            <w:pPr>
              <w:keepNext/>
              <w:spacing w:after="0"/>
              <w:jc w:val="right"/>
              <w:rPr>
                <w:rFonts w:ascii="Arial" w:eastAsia="Times New Roman" w:hAnsi="Arial" w:cs="Arial"/>
                <w:color w:val="000000"/>
                <w:szCs w:val="24"/>
              </w:rPr>
            </w:pPr>
            <w:r w:rsidRPr="00252210">
              <w:rPr>
                <w:rFonts w:ascii="Arial" w:eastAsia="Times New Roman" w:hAnsi="Arial" w:cs="Arial"/>
                <w:color w:val="000000"/>
                <w:szCs w:val="24"/>
              </w:rPr>
              <w:t>15%</w:t>
            </w:r>
          </w:p>
        </w:tc>
      </w:tr>
    </w:tbl>
    <w:p w:rsidR="002F7EF9" w:rsidRPr="00252210" w:rsidRDefault="002F7EF9" w:rsidP="002F7EF9">
      <w:pPr>
        <w:jc w:val="center"/>
        <w:rPr>
          <w:rFonts w:ascii="Arial" w:hAnsi="Arial" w:cs="Arial"/>
          <w:b/>
        </w:rPr>
      </w:pPr>
      <w:r w:rsidRPr="00252210">
        <w:rPr>
          <w:rFonts w:ascii="Arial" w:hAnsi="Arial" w:cs="Arial"/>
          <w:b/>
        </w:rPr>
        <w:t xml:space="preserve">Table </w:t>
      </w:r>
      <w:r w:rsidR="00CA7BF9" w:rsidRPr="00252210">
        <w:rPr>
          <w:rFonts w:ascii="Arial" w:hAnsi="Arial" w:cs="Arial"/>
          <w:b/>
        </w:rPr>
        <w:fldChar w:fldCharType="begin"/>
      </w:r>
      <w:r w:rsidRPr="00252210">
        <w:rPr>
          <w:rFonts w:ascii="Arial" w:hAnsi="Arial" w:cs="Arial"/>
          <w:b/>
        </w:rPr>
        <w:instrText xml:space="preserve"> SEQ Table \* ARABIC </w:instrText>
      </w:r>
      <w:r w:rsidR="00CA7BF9" w:rsidRPr="00252210">
        <w:rPr>
          <w:rFonts w:ascii="Arial" w:hAnsi="Arial" w:cs="Arial"/>
          <w:b/>
        </w:rPr>
        <w:fldChar w:fldCharType="separate"/>
      </w:r>
      <w:r w:rsidRPr="00252210">
        <w:rPr>
          <w:rFonts w:ascii="Arial" w:hAnsi="Arial" w:cs="Arial"/>
          <w:b/>
          <w:noProof/>
        </w:rPr>
        <w:t>2</w:t>
      </w:r>
      <w:r w:rsidR="00CA7BF9" w:rsidRPr="00252210">
        <w:rPr>
          <w:rFonts w:ascii="Arial" w:hAnsi="Arial" w:cs="Arial"/>
          <w:b/>
        </w:rPr>
        <w:fldChar w:fldCharType="end"/>
      </w:r>
      <w:r w:rsidRPr="00252210">
        <w:rPr>
          <w:rFonts w:ascii="Arial" w:hAnsi="Arial" w:cs="Arial"/>
          <w:b/>
        </w:rPr>
        <w:t>: Capital Budgeting Calculations</w:t>
      </w:r>
    </w:p>
    <w:p w:rsidR="00CB5E6B" w:rsidRPr="00252210" w:rsidRDefault="00CB5E6B" w:rsidP="002F7EF9">
      <w:pPr>
        <w:rPr>
          <w:rFonts w:ascii="Arial" w:hAnsi="Arial" w:cs="Arial"/>
          <w:b/>
        </w:rPr>
      </w:pPr>
      <w:r>
        <w:rPr>
          <w:rFonts w:ascii="Arial" w:hAnsi="Arial" w:cs="Arial"/>
        </w:rPr>
        <w:t xml:space="preserve">                                                </w:t>
      </w:r>
      <w:r w:rsidR="002F7EF9" w:rsidRPr="00252210">
        <w:rPr>
          <w:rFonts w:ascii="Arial" w:hAnsi="Arial" w:cs="Arial"/>
          <w:b/>
        </w:rPr>
        <w:t>Payback Period</w:t>
      </w:r>
    </w:p>
    <w:p w:rsidR="002F7EF9" w:rsidRPr="00252210" w:rsidRDefault="00281146" w:rsidP="002F7EF9">
      <w:pPr>
        <w:rPr>
          <w:rFonts w:ascii="Arial" w:hAnsi="Arial" w:cs="Arial"/>
        </w:rPr>
      </w:pPr>
      <w:r w:rsidRPr="00252210">
        <w:rPr>
          <w:rFonts w:ascii="Arial" w:hAnsi="Arial" w:cs="Arial"/>
        </w:rPr>
        <w:lastRenderedPageBreak/>
        <w:t>The time that is needed to recover the initial investments in a company is called payback period. Projects with less payback period are more preferable for the organisations. The time value of money</w:t>
      </w:r>
      <w:r w:rsidR="00524695" w:rsidRPr="00252210">
        <w:rPr>
          <w:rFonts w:ascii="Arial" w:hAnsi="Arial" w:cs="Arial"/>
        </w:rPr>
        <w:t xml:space="preserve"> is a significant</w:t>
      </w:r>
      <w:r w:rsidRPr="00252210">
        <w:rPr>
          <w:rFonts w:ascii="Arial" w:hAnsi="Arial" w:cs="Arial"/>
        </w:rPr>
        <w:t xml:space="preserve"> factor and some other methods of the payback period considers the time value of money. The payback pe</w:t>
      </w:r>
      <w:r w:rsidR="001F5BB4" w:rsidRPr="00252210">
        <w:rPr>
          <w:rFonts w:ascii="Arial" w:hAnsi="Arial" w:cs="Arial"/>
        </w:rPr>
        <w:t xml:space="preserve">riod of the projects are </w:t>
      </w:r>
      <w:r w:rsidR="003D1696" w:rsidRPr="00252210">
        <w:rPr>
          <w:rFonts w:ascii="Arial" w:hAnsi="Arial" w:cs="Arial"/>
        </w:rPr>
        <w:t>designed</w:t>
      </w:r>
      <w:r w:rsidR="001F5BB4" w:rsidRPr="00252210">
        <w:rPr>
          <w:rFonts w:ascii="Arial" w:hAnsi="Arial" w:cs="Arial"/>
        </w:rPr>
        <w:t xml:space="preserve"> by </w:t>
      </w:r>
      <w:r w:rsidR="003D1696" w:rsidRPr="00252210">
        <w:rPr>
          <w:rFonts w:ascii="Arial" w:hAnsi="Arial" w:cs="Arial"/>
        </w:rPr>
        <w:t>separating</w:t>
      </w:r>
      <w:r w:rsidR="001F5BB4" w:rsidRPr="00252210">
        <w:rPr>
          <w:rFonts w:ascii="Arial" w:hAnsi="Arial" w:cs="Arial"/>
        </w:rPr>
        <w:t xml:space="preserve"> the annual outflows of cash by the initial investment of the </w:t>
      </w:r>
      <w:r w:rsidR="003D1696" w:rsidRPr="00252210">
        <w:rPr>
          <w:rFonts w:ascii="Arial" w:hAnsi="Arial" w:cs="Arial"/>
        </w:rPr>
        <w:t>plan</w:t>
      </w:r>
      <w:r w:rsidR="001F5BB4" w:rsidRPr="00252210">
        <w:rPr>
          <w:rFonts w:ascii="Arial" w:hAnsi="Arial" w:cs="Arial"/>
        </w:rPr>
        <w:t xml:space="preserve">. </w:t>
      </w:r>
    </w:p>
    <w:p w:rsidR="001F5BB4" w:rsidRPr="00252210" w:rsidRDefault="001F5BB4" w:rsidP="002F7EF9">
      <w:pPr>
        <w:rPr>
          <w:rFonts w:ascii="Arial" w:hAnsi="Arial" w:cs="Arial"/>
        </w:rPr>
      </w:pPr>
      <w:r w:rsidRPr="00252210">
        <w:rPr>
          <w:rFonts w:ascii="Arial" w:hAnsi="Arial" w:cs="Arial"/>
        </w:rPr>
        <w:t xml:space="preserve">In the above calculation, it can be seen that the second </w:t>
      </w:r>
      <w:r w:rsidR="004C79CD" w:rsidRPr="00252210">
        <w:rPr>
          <w:rFonts w:ascii="Arial" w:hAnsi="Arial" w:cs="Arial"/>
        </w:rPr>
        <w:t>project</w:t>
      </w:r>
      <w:r w:rsidR="004C79CD">
        <w:rPr>
          <w:rFonts w:ascii="Arial" w:hAnsi="Arial" w:cs="Arial"/>
        </w:rPr>
        <w:t xml:space="preserve"> (</w:t>
      </w:r>
      <w:r w:rsidR="00D50093">
        <w:rPr>
          <w:rFonts w:ascii="Arial" w:hAnsi="Arial" w:cs="Arial"/>
        </w:rPr>
        <w:t>B)</w:t>
      </w:r>
      <w:r w:rsidRPr="00252210">
        <w:rPr>
          <w:rFonts w:ascii="Arial" w:hAnsi="Arial" w:cs="Arial"/>
        </w:rPr>
        <w:t xml:space="preserve"> has less payback period and according to the projects, the second </w:t>
      </w:r>
      <w:r w:rsidR="004C79CD">
        <w:rPr>
          <w:rFonts w:ascii="Arial" w:hAnsi="Arial" w:cs="Arial"/>
        </w:rPr>
        <w:t xml:space="preserve">project </w:t>
      </w:r>
      <w:r w:rsidR="00D50093">
        <w:rPr>
          <w:rFonts w:ascii="Arial" w:hAnsi="Arial" w:cs="Arial"/>
        </w:rPr>
        <w:t>(B)</w:t>
      </w:r>
      <w:r w:rsidRPr="00252210">
        <w:rPr>
          <w:rFonts w:ascii="Arial" w:hAnsi="Arial" w:cs="Arial"/>
        </w:rPr>
        <w:t xml:space="preserve"> is more preferable. The second project will be able to repay the initial investment within 1.44 years. It is one of the simplest method of the capital budgeting but this method has several flaws. The</w:t>
      </w:r>
      <w:r w:rsidR="00145F0A" w:rsidRPr="00252210">
        <w:rPr>
          <w:rFonts w:ascii="Arial" w:hAnsi="Arial" w:cs="Arial"/>
        </w:rPr>
        <w:t xml:space="preserve"> payback period method does not </w:t>
      </w:r>
      <w:r w:rsidR="003D1696" w:rsidRPr="00252210">
        <w:rPr>
          <w:rFonts w:ascii="Arial" w:hAnsi="Arial" w:cs="Arial"/>
        </w:rPr>
        <w:t>reflect</w:t>
      </w:r>
      <w:r w:rsidR="00145F0A" w:rsidRPr="00252210">
        <w:rPr>
          <w:rFonts w:ascii="Arial" w:hAnsi="Arial" w:cs="Arial"/>
        </w:rPr>
        <w:t xml:space="preserve"> the time value of money. The value of money generally decreases over the year and the payback period</w:t>
      </w:r>
      <w:r w:rsidR="00545077" w:rsidRPr="00252210">
        <w:rPr>
          <w:rFonts w:ascii="Arial" w:hAnsi="Arial" w:cs="Arial"/>
        </w:rPr>
        <w:t xml:space="preserve"> do</w:t>
      </w:r>
      <w:r w:rsidR="00145F0A" w:rsidRPr="00252210">
        <w:rPr>
          <w:rFonts w:ascii="Arial" w:hAnsi="Arial" w:cs="Arial"/>
        </w:rPr>
        <w:t xml:space="preserve"> not count the time value of money. The payback period might consider some project profitable but due to the value of </w:t>
      </w:r>
      <w:r w:rsidR="00563B69" w:rsidRPr="00252210">
        <w:rPr>
          <w:rFonts w:ascii="Arial" w:hAnsi="Arial" w:cs="Arial"/>
        </w:rPr>
        <w:t>money,</w:t>
      </w:r>
      <w:r w:rsidR="00145F0A" w:rsidRPr="00252210">
        <w:rPr>
          <w:rFonts w:ascii="Arial" w:hAnsi="Arial" w:cs="Arial"/>
        </w:rPr>
        <w:t xml:space="preserve"> it might not be profitable after some years and some of the projects might not be profitable according to the </w:t>
      </w:r>
      <w:r w:rsidR="00563B69" w:rsidRPr="00252210">
        <w:rPr>
          <w:rFonts w:ascii="Arial" w:hAnsi="Arial" w:cs="Arial"/>
        </w:rPr>
        <w:t xml:space="preserve">payback period method but can generate higher cash flows in future. </w:t>
      </w:r>
    </w:p>
    <w:p w:rsidR="002F7EF9" w:rsidRPr="00252210" w:rsidRDefault="002F7EF9" w:rsidP="002F7EF9">
      <w:pPr>
        <w:rPr>
          <w:rFonts w:ascii="Arial" w:hAnsi="Arial" w:cs="Arial"/>
          <w:b/>
        </w:rPr>
      </w:pPr>
      <w:r w:rsidRPr="00252210">
        <w:rPr>
          <w:rFonts w:ascii="Arial" w:hAnsi="Arial" w:cs="Arial"/>
          <w:b/>
        </w:rPr>
        <w:t>Net present Value</w:t>
      </w:r>
    </w:p>
    <w:p w:rsidR="00563B69" w:rsidRPr="00252210" w:rsidRDefault="00563B69" w:rsidP="00563B69">
      <w:pPr>
        <w:rPr>
          <w:rFonts w:ascii="Arial" w:hAnsi="Arial" w:cs="Arial"/>
        </w:rPr>
      </w:pPr>
      <w:r w:rsidRPr="00252210">
        <w:rPr>
          <w:rFonts w:ascii="Arial" w:hAnsi="Arial" w:cs="Arial"/>
        </w:rPr>
        <w:t>The present value</w:t>
      </w:r>
      <w:r w:rsidR="003D1696" w:rsidRPr="00252210">
        <w:rPr>
          <w:rFonts w:ascii="Arial" w:hAnsi="Arial" w:cs="Arial"/>
        </w:rPr>
        <w:t xml:space="preserve"> of</w:t>
      </w:r>
      <w:r w:rsidR="00545077" w:rsidRPr="00252210">
        <w:rPr>
          <w:rFonts w:ascii="Arial" w:hAnsi="Arial" w:cs="Arial"/>
        </w:rPr>
        <w:t xml:space="preserve"> the mission</w:t>
      </w:r>
      <w:r w:rsidR="003D1696" w:rsidRPr="00252210">
        <w:rPr>
          <w:rFonts w:ascii="Arial" w:hAnsi="Arial" w:cs="Arial"/>
        </w:rPr>
        <w:t xml:space="preserve"> is</w:t>
      </w:r>
      <w:r w:rsidRPr="00252210">
        <w:rPr>
          <w:rFonts w:ascii="Arial" w:hAnsi="Arial" w:cs="Arial"/>
        </w:rPr>
        <w:t xml:space="preserve"> considered by counting the present value of mo</w:t>
      </w:r>
      <w:r w:rsidR="00524695" w:rsidRPr="00252210">
        <w:rPr>
          <w:rFonts w:ascii="Arial" w:hAnsi="Arial" w:cs="Arial"/>
        </w:rPr>
        <w:t>ney in country. The gap of</w:t>
      </w:r>
      <w:r w:rsidRPr="00252210">
        <w:rPr>
          <w:rFonts w:ascii="Arial" w:hAnsi="Arial" w:cs="Arial"/>
        </w:rPr>
        <w:t xml:space="preserve"> the present value of the </w:t>
      </w:r>
      <w:r w:rsidR="00545077" w:rsidRPr="00252210">
        <w:rPr>
          <w:rFonts w:ascii="Arial" w:hAnsi="Arial" w:cs="Arial"/>
        </w:rPr>
        <w:t>mission</w:t>
      </w:r>
      <w:r w:rsidRPr="00252210">
        <w:rPr>
          <w:rFonts w:ascii="Arial" w:hAnsi="Arial" w:cs="Arial"/>
        </w:rPr>
        <w:t xml:space="preserve"> and the initial investments of the </w:t>
      </w:r>
      <w:r w:rsidR="00545077" w:rsidRPr="00252210">
        <w:rPr>
          <w:rFonts w:ascii="Arial" w:hAnsi="Arial" w:cs="Arial"/>
        </w:rPr>
        <w:t>mission</w:t>
      </w:r>
      <w:r w:rsidRPr="00252210">
        <w:rPr>
          <w:rFonts w:ascii="Arial" w:hAnsi="Arial" w:cs="Arial"/>
        </w:rPr>
        <w:t xml:space="preserve"> is considered as the net present value of the </w:t>
      </w:r>
      <w:r w:rsidR="00545077" w:rsidRPr="00252210">
        <w:rPr>
          <w:rFonts w:ascii="Arial" w:hAnsi="Arial" w:cs="Arial"/>
        </w:rPr>
        <w:t>mission</w:t>
      </w:r>
      <w:r w:rsidRPr="00252210">
        <w:rPr>
          <w:rFonts w:ascii="Arial" w:hAnsi="Arial" w:cs="Arial"/>
        </w:rPr>
        <w:t xml:space="preserve">. The positive NPV denotes that the net cash inflows of the </w:t>
      </w:r>
      <w:r w:rsidR="00545077" w:rsidRPr="00252210">
        <w:rPr>
          <w:rFonts w:ascii="Arial" w:hAnsi="Arial" w:cs="Arial"/>
        </w:rPr>
        <w:t>mission</w:t>
      </w:r>
      <w:r w:rsidRPr="00252210">
        <w:rPr>
          <w:rFonts w:ascii="Arial" w:hAnsi="Arial" w:cs="Arial"/>
        </w:rPr>
        <w:t xml:space="preserve"> are more than the net cash outflows of the company. A good net present value should </w:t>
      </w:r>
      <w:r w:rsidR="006014BC" w:rsidRPr="00252210">
        <w:rPr>
          <w:rFonts w:ascii="Arial" w:hAnsi="Arial" w:cs="Arial"/>
        </w:rPr>
        <w:t xml:space="preserve">always be positive. If the net present value is </w:t>
      </w:r>
      <w:r w:rsidR="00545077" w:rsidRPr="00252210">
        <w:rPr>
          <w:rFonts w:ascii="Arial" w:hAnsi="Arial" w:cs="Arial"/>
        </w:rPr>
        <w:t>nil</w:t>
      </w:r>
      <w:r w:rsidR="006014BC" w:rsidRPr="00252210">
        <w:rPr>
          <w:rFonts w:ascii="Arial" w:hAnsi="Arial" w:cs="Arial"/>
        </w:rPr>
        <w:t xml:space="preserve"> the </w:t>
      </w:r>
      <w:r w:rsidR="006419B1" w:rsidRPr="00252210">
        <w:rPr>
          <w:rFonts w:ascii="Arial" w:hAnsi="Arial" w:cs="Arial"/>
        </w:rPr>
        <w:t>missions</w:t>
      </w:r>
      <w:r w:rsidR="006014BC" w:rsidRPr="00252210">
        <w:rPr>
          <w:rFonts w:ascii="Arial" w:hAnsi="Arial" w:cs="Arial"/>
        </w:rPr>
        <w:t xml:space="preserve"> can be acceptable by the </w:t>
      </w:r>
      <w:r w:rsidR="00545077" w:rsidRPr="00252210">
        <w:rPr>
          <w:rFonts w:ascii="Arial" w:hAnsi="Arial" w:cs="Arial"/>
        </w:rPr>
        <w:t>corporation</w:t>
      </w:r>
      <w:r w:rsidR="006014BC" w:rsidRPr="00252210">
        <w:rPr>
          <w:rFonts w:ascii="Arial" w:hAnsi="Arial" w:cs="Arial"/>
        </w:rPr>
        <w:t xml:space="preserve">. The net present value is considered </w:t>
      </w:r>
      <w:r w:rsidR="00545077" w:rsidRPr="00252210">
        <w:rPr>
          <w:rFonts w:ascii="Arial" w:hAnsi="Arial" w:cs="Arial"/>
        </w:rPr>
        <w:t>lone</w:t>
      </w:r>
      <w:r w:rsidR="006014BC" w:rsidRPr="00252210">
        <w:rPr>
          <w:rFonts w:ascii="Arial" w:hAnsi="Arial" w:cs="Arial"/>
        </w:rPr>
        <w:t xml:space="preserve"> popular method in the entire </w:t>
      </w:r>
      <w:r w:rsidR="00545077" w:rsidRPr="00252210">
        <w:rPr>
          <w:rFonts w:ascii="Arial" w:hAnsi="Arial" w:cs="Arial"/>
        </w:rPr>
        <w:t xml:space="preserve">method of </w:t>
      </w:r>
      <w:r w:rsidR="006014BC" w:rsidRPr="00252210">
        <w:rPr>
          <w:rFonts w:ascii="Arial" w:hAnsi="Arial" w:cs="Arial"/>
        </w:rPr>
        <w:t xml:space="preserve">capital budgeting. </w:t>
      </w:r>
    </w:p>
    <w:p w:rsidR="006014BC" w:rsidRPr="00252210" w:rsidRDefault="006014BC" w:rsidP="00563B69">
      <w:pPr>
        <w:rPr>
          <w:rFonts w:ascii="Arial" w:hAnsi="Arial" w:cs="Arial"/>
        </w:rPr>
      </w:pPr>
      <w:r w:rsidRPr="00252210">
        <w:rPr>
          <w:rFonts w:ascii="Arial" w:hAnsi="Arial" w:cs="Arial"/>
        </w:rPr>
        <w:t xml:space="preserve">In case of these two </w:t>
      </w:r>
      <w:r w:rsidR="00545077" w:rsidRPr="00252210">
        <w:rPr>
          <w:rFonts w:ascii="Arial" w:hAnsi="Arial" w:cs="Arial"/>
        </w:rPr>
        <w:t>missions</w:t>
      </w:r>
      <w:r w:rsidRPr="00252210">
        <w:rPr>
          <w:rFonts w:ascii="Arial" w:hAnsi="Arial" w:cs="Arial"/>
        </w:rPr>
        <w:t xml:space="preserve"> the second project has more net present value and it denotes that the second project will be more beneficial for the companies to be taken. The net present value method is highly effective method for comparing the projects. The net present value method has some flaws such as the time of the cash flows in case of </w:t>
      </w:r>
      <w:r w:rsidRPr="00252210">
        <w:rPr>
          <w:rFonts w:ascii="Arial" w:hAnsi="Arial" w:cs="Arial"/>
        </w:rPr>
        <w:lastRenderedPageBreak/>
        <w:t xml:space="preserve">both the project should be same to be compared. The method of the calculating the net present value is complex and it needs more expertise persons to calculate the NPV. </w:t>
      </w:r>
    </w:p>
    <w:p w:rsidR="002F7EF9" w:rsidRPr="00252210" w:rsidRDefault="002F7EF9" w:rsidP="002F7EF9">
      <w:pPr>
        <w:rPr>
          <w:rFonts w:ascii="Arial" w:hAnsi="Arial" w:cs="Arial"/>
          <w:b/>
        </w:rPr>
      </w:pPr>
      <w:r w:rsidRPr="00252210">
        <w:rPr>
          <w:rFonts w:ascii="Arial" w:hAnsi="Arial" w:cs="Arial"/>
          <w:b/>
        </w:rPr>
        <w:t>Accounting Rate of Return</w:t>
      </w:r>
    </w:p>
    <w:p w:rsidR="006014BC" w:rsidRPr="00252210" w:rsidRDefault="006014BC" w:rsidP="006014BC">
      <w:pPr>
        <w:rPr>
          <w:rFonts w:ascii="Arial" w:hAnsi="Arial" w:cs="Arial"/>
        </w:rPr>
      </w:pPr>
      <w:r w:rsidRPr="00252210">
        <w:rPr>
          <w:rFonts w:ascii="Arial" w:hAnsi="Arial" w:cs="Arial"/>
        </w:rPr>
        <w:t xml:space="preserve">The accounting rate of return is also </w:t>
      </w:r>
      <w:r w:rsidR="00545077" w:rsidRPr="00252210">
        <w:rPr>
          <w:rFonts w:ascii="Arial" w:hAnsi="Arial" w:cs="Arial"/>
        </w:rPr>
        <w:t>recognised</w:t>
      </w:r>
      <w:r w:rsidRPr="00252210">
        <w:rPr>
          <w:rFonts w:ascii="Arial" w:hAnsi="Arial" w:cs="Arial"/>
        </w:rPr>
        <w:t xml:space="preserve"> as the average rate of return. Accounting rate of return mainly focus on net income of the </w:t>
      </w:r>
      <w:r w:rsidR="00545077" w:rsidRPr="00252210">
        <w:rPr>
          <w:rFonts w:ascii="Arial" w:hAnsi="Arial" w:cs="Arial"/>
        </w:rPr>
        <w:t>missions</w:t>
      </w:r>
      <w:r w:rsidRPr="00252210">
        <w:rPr>
          <w:rFonts w:ascii="Arial" w:hAnsi="Arial" w:cs="Arial"/>
        </w:rPr>
        <w:t xml:space="preserve"> rather than the cash flows of the </w:t>
      </w:r>
      <w:r w:rsidR="00545077" w:rsidRPr="00252210">
        <w:rPr>
          <w:rFonts w:ascii="Arial" w:hAnsi="Arial" w:cs="Arial"/>
        </w:rPr>
        <w:t>missions</w:t>
      </w:r>
      <w:r w:rsidRPr="00252210">
        <w:rPr>
          <w:rFonts w:ascii="Arial" w:hAnsi="Arial" w:cs="Arial"/>
        </w:rPr>
        <w:t xml:space="preserve">. </w:t>
      </w:r>
      <w:r w:rsidR="00B87325" w:rsidRPr="00252210">
        <w:rPr>
          <w:rFonts w:ascii="Arial" w:hAnsi="Arial" w:cs="Arial"/>
        </w:rPr>
        <w:t xml:space="preserve">The proposal of investments is considered in this method. This method helps to </w:t>
      </w:r>
      <w:r w:rsidR="00524695" w:rsidRPr="00252210">
        <w:rPr>
          <w:rFonts w:ascii="Arial" w:hAnsi="Arial" w:cs="Arial"/>
        </w:rPr>
        <w:t>find out</w:t>
      </w:r>
      <w:r w:rsidR="00B87325" w:rsidRPr="00252210">
        <w:rPr>
          <w:rFonts w:ascii="Arial" w:hAnsi="Arial" w:cs="Arial"/>
        </w:rPr>
        <w:t xml:space="preserve"> the average amount of return in the company. The present value of money is not considered in the accounting rate of return method. </w:t>
      </w:r>
    </w:p>
    <w:p w:rsidR="00B87325" w:rsidRPr="00252210" w:rsidRDefault="00B87325" w:rsidP="006014BC">
      <w:pPr>
        <w:rPr>
          <w:rFonts w:ascii="Arial" w:hAnsi="Arial" w:cs="Arial"/>
        </w:rPr>
      </w:pPr>
      <w:r w:rsidRPr="00252210">
        <w:rPr>
          <w:rFonts w:ascii="Arial" w:hAnsi="Arial" w:cs="Arial"/>
        </w:rPr>
        <w:t xml:space="preserve"> In above two projects, Project A is more considerable as per the accounting rate of return. The result of the </w:t>
      </w:r>
      <w:r w:rsidR="00B224C2" w:rsidRPr="00252210">
        <w:rPr>
          <w:rFonts w:ascii="Arial" w:hAnsi="Arial" w:cs="Arial"/>
        </w:rPr>
        <w:t>accounting rates</w:t>
      </w:r>
      <w:r w:rsidRPr="00252210">
        <w:rPr>
          <w:rFonts w:ascii="Arial" w:hAnsi="Arial" w:cs="Arial"/>
        </w:rPr>
        <w:t xml:space="preserve"> of return</w:t>
      </w:r>
      <w:r w:rsidR="00545077" w:rsidRPr="00252210">
        <w:rPr>
          <w:rFonts w:ascii="Arial" w:hAnsi="Arial" w:cs="Arial"/>
        </w:rPr>
        <w:t xml:space="preserve"> denotes that</w:t>
      </w:r>
      <w:r w:rsidRPr="00252210">
        <w:rPr>
          <w:rFonts w:ascii="Arial" w:hAnsi="Arial" w:cs="Arial"/>
        </w:rPr>
        <w:t xml:space="preserve"> amount of average return </w:t>
      </w:r>
      <w:r w:rsidR="00545077" w:rsidRPr="00252210">
        <w:rPr>
          <w:rFonts w:ascii="Arial" w:hAnsi="Arial" w:cs="Arial"/>
        </w:rPr>
        <w:t>mission</w:t>
      </w:r>
      <w:r w:rsidRPr="00252210">
        <w:rPr>
          <w:rFonts w:ascii="Arial" w:hAnsi="Arial" w:cs="Arial"/>
        </w:rPr>
        <w:t xml:space="preserve"> will give. The accounting rate of return of Project A is 36.8% and for project B, is 36.1%. The accounting rate of return has some limitations such as the cash flow of the companies are more important and accounting rate of return rather focuses on the average rate of return.  </w:t>
      </w:r>
    </w:p>
    <w:p w:rsidR="002F7EF9" w:rsidRPr="00252210" w:rsidRDefault="002F7EF9" w:rsidP="002F7EF9">
      <w:pPr>
        <w:rPr>
          <w:rFonts w:ascii="Arial" w:hAnsi="Arial" w:cs="Arial"/>
        </w:rPr>
      </w:pPr>
      <w:r w:rsidRPr="00252210">
        <w:rPr>
          <w:rFonts w:ascii="Arial" w:hAnsi="Arial" w:cs="Arial"/>
          <w:b/>
        </w:rPr>
        <w:t>Internal Rate of Return</w:t>
      </w:r>
    </w:p>
    <w:p w:rsidR="00B87325" w:rsidRPr="00252210" w:rsidRDefault="00545077" w:rsidP="00B87325">
      <w:pPr>
        <w:rPr>
          <w:rFonts w:ascii="Arial" w:hAnsi="Arial" w:cs="Arial"/>
        </w:rPr>
      </w:pPr>
      <w:r w:rsidRPr="00252210">
        <w:rPr>
          <w:rFonts w:ascii="Arial" w:hAnsi="Arial" w:cs="Arial"/>
        </w:rPr>
        <w:t>P</w:t>
      </w:r>
      <w:r w:rsidR="00BE1444" w:rsidRPr="00252210">
        <w:rPr>
          <w:rFonts w:ascii="Arial" w:hAnsi="Arial" w:cs="Arial"/>
        </w:rPr>
        <w:t xml:space="preserve">rofitability of the investments in </w:t>
      </w:r>
      <w:r w:rsidRPr="00252210">
        <w:rPr>
          <w:rFonts w:ascii="Arial" w:hAnsi="Arial" w:cs="Arial"/>
        </w:rPr>
        <w:t>mission</w:t>
      </w:r>
      <w:r w:rsidR="00D9528A">
        <w:rPr>
          <w:rFonts w:ascii="Arial" w:hAnsi="Arial" w:cs="Arial"/>
        </w:rPr>
        <w:t xml:space="preserve"> is considered in </w:t>
      </w:r>
      <w:r w:rsidR="00BE1444" w:rsidRPr="00252210">
        <w:rPr>
          <w:rFonts w:ascii="Arial" w:hAnsi="Arial" w:cs="Arial"/>
        </w:rPr>
        <w:t xml:space="preserve">internal rate of return. Higher amount of the internal rate of return is more favourable for the project to be accepted. The internal rate of return considers the present </w:t>
      </w:r>
      <w:r w:rsidR="00260035" w:rsidRPr="00252210">
        <w:rPr>
          <w:rFonts w:ascii="Arial" w:hAnsi="Arial" w:cs="Arial"/>
        </w:rPr>
        <w:t>value of</w:t>
      </w:r>
      <w:r w:rsidR="00344057" w:rsidRPr="00252210">
        <w:rPr>
          <w:rFonts w:ascii="Arial" w:hAnsi="Arial" w:cs="Arial"/>
        </w:rPr>
        <w:t xml:space="preserve"> money and the internal rate of return </w:t>
      </w:r>
      <w:r w:rsidR="007305CD" w:rsidRPr="00252210">
        <w:rPr>
          <w:rFonts w:ascii="Arial" w:hAnsi="Arial" w:cs="Arial"/>
        </w:rPr>
        <w:t>help</w:t>
      </w:r>
      <w:r w:rsidR="00344057" w:rsidRPr="00252210">
        <w:rPr>
          <w:rFonts w:ascii="Arial" w:hAnsi="Arial" w:cs="Arial"/>
        </w:rPr>
        <w:t xml:space="preserve"> to understand the growth rate of the project. </w:t>
      </w:r>
    </w:p>
    <w:p w:rsidR="00344057" w:rsidRPr="00252210" w:rsidRDefault="00344057" w:rsidP="00B87325">
      <w:pPr>
        <w:rPr>
          <w:rFonts w:ascii="Arial" w:hAnsi="Arial" w:cs="Arial"/>
        </w:rPr>
      </w:pPr>
      <w:r w:rsidRPr="00252210">
        <w:rPr>
          <w:rFonts w:ascii="Arial" w:hAnsi="Arial" w:cs="Arial"/>
        </w:rPr>
        <w:t>In the above calculation, the Project B is more preferable as it as the higher amount of IRR. The growth rate of the second project will be higher.  Though it is considered as one of the most advantageous factors of the capital budgeting but it also has some limitations such as the economic scale of the country is totally ignored in this method. The internal rate of return ca</w:t>
      </w:r>
      <w:r w:rsidR="00260035" w:rsidRPr="00252210">
        <w:rPr>
          <w:rFonts w:ascii="Arial" w:hAnsi="Arial" w:cs="Arial"/>
        </w:rPr>
        <w:t xml:space="preserve">nnot be taken for </w:t>
      </w:r>
      <w:r w:rsidRPr="00252210">
        <w:rPr>
          <w:rFonts w:ascii="Arial" w:hAnsi="Arial" w:cs="Arial"/>
        </w:rPr>
        <w:t>mutually exclusive method. If the items of the projects are different, the IRR method</w:t>
      </w:r>
      <w:r w:rsidR="00524695" w:rsidRPr="00252210">
        <w:rPr>
          <w:rFonts w:ascii="Arial" w:hAnsi="Arial" w:cs="Arial"/>
        </w:rPr>
        <w:t>”</w:t>
      </w:r>
      <w:r w:rsidRPr="00252210">
        <w:rPr>
          <w:rFonts w:ascii="Arial" w:hAnsi="Arial" w:cs="Arial"/>
        </w:rPr>
        <w:t xml:space="preserve"> cannot be applied. </w:t>
      </w:r>
    </w:p>
    <w:p w:rsidR="004962B9" w:rsidRPr="00252210" w:rsidRDefault="00BD092C" w:rsidP="00BD092C">
      <w:pPr>
        <w:rPr>
          <w:rFonts w:ascii="Arial" w:hAnsi="Arial" w:cs="Arial"/>
        </w:rPr>
      </w:pPr>
      <w:r w:rsidRPr="00252210">
        <w:rPr>
          <w:rFonts w:ascii="Arial" w:hAnsi="Arial" w:cs="Arial"/>
          <w:b/>
        </w:rPr>
        <w:t>Critically discuss the advantages and shortcomings of the PBP, IRR and NPV techniques as ways of evaluating capital projects,</w:t>
      </w:r>
      <w:r w:rsidR="00E26CDB">
        <w:rPr>
          <w:rFonts w:ascii="Arial" w:hAnsi="Arial" w:cs="Arial"/>
          <w:b/>
        </w:rPr>
        <w:t xml:space="preserve"> </w:t>
      </w:r>
      <w:r w:rsidRPr="00252210">
        <w:rPr>
          <w:rFonts w:ascii="Arial" w:hAnsi="Arial" w:cs="Arial"/>
          <w:b/>
        </w:rPr>
        <w:t>to support your discussion. Please also address the non-financial factors that need to be considered.</w:t>
      </w:r>
    </w:p>
    <w:p w:rsidR="004962B9" w:rsidRPr="00252210" w:rsidRDefault="004962B9" w:rsidP="004962B9">
      <w:pPr>
        <w:rPr>
          <w:rFonts w:ascii="Arial" w:hAnsi="Arial" w:cs="Arial"/>
          <w:b/>
        </w:rPr>
      </w:pPr>
      <w:r w:rsidRPr="00252210">
        <w:rPr>
          <w:rFonts w:ascii="Arial" w:hAnsi="Arial" w:cs="Arial"/>
          <w:b/>
        </w:rPr>
        <w:lastRenderedPageBreak/>
        <w:t>Payback period</w:t>
      </w:r>
    </w:p>
    <w:p w:rsidR="004962B9" w:rsidRPr="00252210" w:rsidRDefault="004962B9" w:rsidP="004962B9">
      <w:pPr>
        <w:rPr>
          <w:rFonts w:ascii="Arial" w:hAnsi="Arial" w:cs="Arial"/>
        </w:rPr>
      </w:pPr>
      <w:r w:rsidRPr="00252210">
        <w:rPr>
          <w:rFonts w:ascii="Arial" w:hAnsi="Arial" w:cs="Arial"/>
        </w:rPr>
        <w:t>The method of calculating the total time of repaying the initial investment is calculated by the payback period method. This is one of the simplest methods of the capital budgeting. It can denote th</w:t>
      </w:r>
      <w:r w:rsidR="006B4561" w:rsidRPr="00252210">
        <w:rPr>
          <w:rFonts w:ascii="Arial" w:hAnsi="Arial" w:cs="Arial"/>
        </w:rPr>
        <w:t xml:space="preserve">e amount of time that is needed to repay the initial investment to the company. The payback period has several advantages and disadvantages still it is one of the most popular methods of the capital budgeting. </w:t>
      </w:r>
    </w:p>
    <w:p w:rsidR="006B4561" w:rsidRPr="00252210" w:rsidRDefault="006B4561" w:rsidP="006B4561">
      <w:pPr>
        <w:rPr>
          <w:rFonts w:ascii="Arial" w:hAnsi="Arial" w:cs="Arial"/>
          <w:shd w:val="clear" w:color="auto" w:fill="FFFFFF"/>
        </w:rPr>
      </w:pPr>
      <w:r w:rsidRPr="00252210">
        <w:rPr>
          <w:rFonts w:ascii="Arial" w:hAnsi="Arial" w:cs="Arial"/>
        </w:rPr>
        <w:t xml:space="preserve">As opined by </w:t>
      </w:r>
      <w:proofErr w:type="spellStart"/>
      <w:r w:rsidRPr="00252210">
        <w:rPr>
          <w:rFonts w:ascii="Arial" w:hAnsi="Arial" w:cs="Arial"/>
          <w:shd w:val="clear" w:color="auto" w:fill="FFFFFF"/>
        </w:rPr>
        <w:t>Wijesuriya</w:t>
      </w:r>
      <w:proofErr w:type="spellEnd"/>
      <w:r w:rsidRPr="00252210">
        <w:rPr>
          <w:rFonts w:ascii="Arial" w:hAnsi="Arial" w:cs="Arial"/>
          <w:shd w:val="clear" w:color="auto" w:fill="FFFFFF"/>
        </w:rPr>
        <w:t xml:space="preserve"> (2017) the payback period method needs least amount of input and calculation of the payback period method is one of the simplest ways of the capital budgeting. </w:t>
      </w:r>
      <w:r w:rsidR="00F954BF" w:rsidRPr="00252210">
        <w:rPr>
          <w:rFonts w:ascii="Arial" w:hAnsi="Arial" w:cs="Arial"/>
          <w:shd w:val="clear" w:color="auto" w:fill="FFFFFF"/>
        </w:rPr>
        <w:t xml:space="preserve">This method is very easy for understanding and the method helps the managers to take fast decisions. According to </w:t>
      </w:r>
      <w:proofErr w:type="spellStart"/>
      <w:r w:rsidR="00F954BF" w:rsidRPr="00252210">
        <w:rPr>
          <w:rFonts w:ascii="Arial" w:hAnsi="Arial" w:cs="Arial"/>
          <w:shd w:val="clear" w:color="auto" w:fill="FFFFFF"/>
        </w:rPr>
        <w:t>Gorshkov</w:t>
      </w:r>
      <w:proofErr w:type="spellEnd"/>
      <w:r w:rsidR="00F954BF" w:rsidRPr="00252210">
        <w:rPr>
          <w:rFonts w:ascii="Arial" w:hAnsi="Arial" w:cs="Arial"/>
          <w:shd w:val="clear" w:color="auto" w:fill="FFFFFF"/>
        </w:rPr>
        <w:t xml:space="preserve"> (2016), shorter payback period has the less amount of risk in the project. The payback period helps to recover the cost of the investments quickly. This method is helpful in case of the uncertainty, as it needs less amount of information for the calculation. The payback period method is one of the most popular methods for it several advantages and the simplicity. </w:t>
      </w:r>
    </w:p>
    <w:p w:rsidR="00F954BF" w:rsidRPr="00252210" w:rsidRDefault="00F954BF" w:rsidP="006B4561">
      <w:pPr>
        <w:rPr>
          <w:rFonts w:ascii="Arial" w:hAnsi="Arial" w:cs="Arial"/>
        </w:rPr>
      </w:pPr>
      <w:r w:rsidRPr="00252210">
        <w:rPr>
          <w:rFonts w:ascii="Arial" w:hAnsi="Arial" w:cs="Arial"/>
          <w:shd w:val="clear" w:color="auto" w:fill="FFFFFF"/>
        </w:rPr>
        <w:t xml:space="preserve">On the </w:t>
      </w:r>
      <w:r w:rsidR="00A7127F" w:rsidRPr="00252210">
        <w:rPr>
          <w:rFonts w:ascii="Arial" w:hAnsi="Arial" w:cs="Arial"/>
          <w:shd w:val="clear" w:color="auto" w:fill="FFFFFF"/>
        </w:rPr>
        <w:t>contrary,</w:t>
      </w:r>
      <w:r w:rsidR="00DA05E9">
        <w:rPr>
          <w:rFonts w:ascii="Arial" w:hAnsi="Arial" w:cs="Arial"/>
          <w:shd w:val="clear" w:color="auto" w:fill="FFFFFF"/>
        </w:rPr>
        <w:t xml:space="preserve"> </w:t>
      </w:r>
      <w:proofErr w:type="spellStart"/>
      <w:r w:rsidRPr="00252210">
        <w:rPr>
          <w:rFonts w:ascii="Arial" w:hAnsi="Arial" w:cs="Arial"/>
          <w:shd w:val="clear" w:color="auto" w:fill="FFFFFF"/>
        </w:rPr>
        <w:t>Kasprowicz</w:t>
      </w:r>
      <w:proofErr w:type="spellEnd"/>
      <w:r w:rsidRPr="00252210">
        <w:rPr>
          <w:rFonts w:ascii="Arial" w:hAnsi="Arial" w:cs="Arial"/>
          <w:shd w:val="clear" w:color="auto" w:fill="FFFFFF"/>
        </w:rPr>
        <w:t xml:space="preserve"> (2015) stated that the </w:t>
      </w:r>
      <w:r w:rsidR="00A7127F" w:rsidRPr="00252210">
        <w:rPr>
          <w:rFonts w:ascii="Arial" w:hAnsi="Arial" w:cs="Arial"/>
          <w:shd w:val="clear" w:color="auto" w:fill="FFFFFF"/>
        </w:rPr>
        <w:t xml:space="preserve">payback period has several flaws such as the payback period method does not consider the present time value of money. The cash flows are not considered in this method and </w:t>
      </w:r>
      <w:r w:rsidR="00C35AB8" w:rsidRPr="00252210">
        <w:rPr>
          <w:rFonts w:ascii="Arial" w:hAnsi="Arial" w:cs="Arial"/>
          <w:shd w:val="clear" w:color="auto" w:fill="FFFFFF"/>
        </w:rPr>
        <w:t xml:space="preserve">the profitability of the projects </w:t>
      </w:r>
      <w:r w:rsidR="007B2CB6" w:rsidRPr="00252210">
        <w:rPr>
          <w:rFonts w:ascii="Arial" w:hAnsi="Arial" w:cs="Arial"/>
          <w:shd w:val="clear" w:color="auto" w:fill="FFFFFF"/>
        </w:rPr>
        <w:t>is</w:t>
      </w:r>
      <w:r w:rsidR="00C35AB8" w:rsidRPr="00252210">
        <w:rPr>
          <w:rFonts w:ascii="Arial" w:hAnsi="Arial" w:cs="Arial"/>
          <w:shd w:val="clear" w:color="auto" w:fill="FFFFFF"/>
        </w:rPr>
        <w:t xml:space="preserve"> ignored in this method. This method does not consider any other factors than the time of repaying the initial investment. The project return is not considered in this method. The method presently has been replaced by other methods due to the flaws of the method. </w:t>
      </w:r>
    </w:p>
    <w:p w:rsidR="004962B9" w:rsidRPr="00252210" w:rsidRDefault="004962B9" w:rsidP="004962B9">
      <w:pPr>
        <w:rPr>
          <w:rFonts w:ascii="Arial" w:hAnsi="Arial" w:cs="Arial"/>
          <w:b/>
        </w:rPr>
      </w:pPr>
      <w:r w:rsidRPr="00252210">
        <w:rPr>
          <w:rFonts w:ascii="Arial" w:hAnsi="Arial" w:cs="Arial"/>
          <w:b/>
        </w:rPr>
        <w:t>Internal rate of return</w:t>
      </w:r>
    </w:p>
    <w:p w:rsidR="00C35AB8" w:rsidRPr="00252210" w:rsidRDefault="00260035" w:rsidP="00C35AB8">
      <w:pPr>
        <w:rPr>
          <w:rFonts w:ascii="Arial" w:hAnsi="Arial" w:cs="Arial"/>
          <w:shd w:val="clear" w:color="auto" w:fill="FFFFFF"/>
        </w:rPr>
      </w:pPr>
      <w:r w:rsidRPr="00252210">
        <w:rPr>
          <w:rFonts w:ascii="Arial" w:hAnsi="Arial" w:cs="Arial"/>
        </w:rPr>
        <w:t>P</w:t>
      </w:r>
      <w:r w:rsidR="00C35AB8" w:rsidRPr="00252210">
        <w:rPr>
          <w:rFonts w:ascii="Arial" w:hAnsi="Arial" w:cs="Arial"/>
        </w:rPr>
        <w:t>rofitability and potential of investmen</w:t>
      </w:r>
      <w:r w:rsidR="0095769E" w:rsidRPr="00252210">
        <w:rPr>
          <w:rFonts w:ascii="Arial" w:hAnsi="Arial" w:cs="Arial"/>
        </w:rPr>
        <w:t xml:space="preserve">t can be understood by the internal rate of return. </w:t>
      </w:r>
      <w:r w:rsidRPr="00252210">
        <w:rPr>
          <w:rFonts w:ascii="Arial" w:hAnsi="Arial" w:cs="Arial"/>
        </w:rPr>
        <w:t>R</w:t>
      </w:r>
      <w:r w:rsidR="0095769E" w:rsidRPr="00252210">
        <w:rPr>
          <w:rFonts w:ascii="Arial" w:hAnsi="Arial" w:cs="Arial"/>
        </w:rPr>
        <w:t xml:space="preserve">ate of the IRR is dependent on the growth of the project. As stated by </w:t>
      </w:r>
      <w:proofErr w:type="spellStart"/>
      <w:r w:rsidR="0095769E" w:rsidRPr="00252210">
        <w:rPr>
          <w:rFonts w:ascii="Arial" w:hAnsi="Arial" w:cs="Arial"/>
          <w:shd w:val="clear" w:color="auto" w:fill="FFFFFF"/>
        </w:rPr>
        <w:t>Santandrea</w:t>
      </w:r>
      <w:proofErr w:type="spellEnd"/>
      <w:r w:rsidR="0095769E" w:rsidRPr="00252210">
        <w:rPr>
          <w:rFonts w:ascii="Arial" w:hAnsi="Arial" w:cs="Arial"/>
          <w:shd w:val="clear" w:color="auto" w:fill="FFFFFF"/>
        </w:rPr>
        <w:t xml:space="preserve"> (2017), the internal rate of return is one of the advance methods of capital budgeting. The cash flows are considered in this method. The projects with higher amount of the internal rate of return are mo</w:t>
      </w:r>
      <w:r w:rsidRPr="00252210">
        <w:rPr>
          <w:rFonts w:ascii="Arial" w:hAnsi="Arial" w:cs="Arial"/>
          <w:shd w:val="clear" w:color="auto" w:fill="FFFFFF"/>
        </w:rPr>
        <w:t>re beneficial for the companies</w:t>
      </w:r>
      <w:r w:rsidR="0095769E" w:rsidRPr="00252210">
        <w:rPr>
          <w:rFonts w:ascii="Arial" w:hAnsi="Arial" w:cs="Arial"/>
          <w:shd w:val="clear" w:color="auto" w:fill="FFFFFF"/>
        </w:rPr>
        <w:t xml:space="preserve">. It considers the time value money and the growth rate of the project. </w:t>
      </w:r>
      <w:r w:rsidR="00D54E74" w:rsidRPr="00252210">
        <w:rPr>
          <w:rFonts w:ascii="Arial" w:hAnsi="Arial" w:cs="Arial"/>
          <w:shd w:val="clear" w:color="auto" w:fill="FFFFFF"/>
        </w:rPr>
        <w:t>The</w:t>
      </w:r>
      <w:r w:rsidR="0095769E" w:rsidRPr="00252210">
        <w:rPr>
          <w:rFonts w:ascii="Arial" w:hAnsi="Arial" w:cs="Arial"/>
          <w:shd w:val="clear" w:color="auto" w:fill="FFFFFF"/>
        </w:rPr>
        <w:t xml:space="preserve"> more profitable project can be chosen by the internal rate of return method. If the </w:t>
      </w:r>
      <w:r w:rsidR="00B35C8B" w:rsidRPr="00252210">
        <w:rPr>
          <w:rFonts w:ascii="Arial" w:hAnsi="Arial" w:cs="Arial"/>
          <w:shd w:val="clear" w:color="auto" w:fill="FFFFFF"/>
        </w:rPr>
        <w:t>“</w:t>
      </w:r>
      <w:r w:rsidR="0095769E" w:rsidRPr="00252210">
        <w:rPr>
          <w:rFonts w:ascii="Arial" w:hAnsi="Arial" w:cs="Arial"/>
          <w:shd w:val="clear" w:color="auto" w:fill="FFFFFF"/>
        </w:rPr>
        <w:t xml:space="preserve">internal rate of return of the </w:t>
      </w:r>
      <w:r w:rsidRPr="00252210">
        <w:rPr>
          <w:rFonts w:ascii="Arial" w:hAnsi="Arial" w:cs="Arial"/>
          <w:shd w:val="clear" w:color="auto" w:fill="FFFFFF"/>
        </w:rPr>
        <w:t>mission</w:t>
      </w:r>
      <w:r w:rsidR="0095769E" w:rsidRPr="00252210">
        <w:rPr>
          <w:rFonts w:ascii="Arial" w:hAnsi="Arial" w:cs="Arial"/>
          <w:shd w:val="clear" w:color="auto" w:fill="FFFFFF"/>
        </w:rPr>
        <w:t xml:space="preserve"> is higher than the cost of capital, it can be considered as profitable one. </w:t>
      </w:r>
    </w:p>
    <w:p w:rsidR="0095769E" w:rsidRPr="00252210" w:rsidRDefault="0095769E" w:rsidP="00C35AB8">
      <w:pPr>
        <w:rPr>
          <w:rFonts w:ascii="Arial" w:hAnsi="Arial" w:cs="Arial"/>
        </w:rPr>
      </w:pPr>
      <w:r w:rsidRPr="00252210">
        <w:rPr>
          <w:rFonts w:ascii="Arial" w:hAnsi="Arial" w:cs="Arial"/>
          <w:shd w:val="clear" w:color="auto" w:fill="FFFFFF"/>
        </w:rPr>
        <w:lastRenderedPageBreak/>
        <w:t xml:space="preserve">On the </w:t>
      </w:r>
      <w:r w:rsidR="00260035" w:rsidRPr="00252210">
        <w:rPr>
          <w:rFonts w:ascii="Arial" w:hAnsi="Arial" w:cs="Arial"/>
          <w:shd w:val="clear" w:color="auto" w:fill="FFFFFF"/>
        </w:rPr>
        <w:t>contrary</w:t>
      </w:r>
      <w:r w:rsidRPr="00252210">
        <w:rPr>
          <w:rFonts w:ascii="Arial" w:hAnsi="Arial" w:cs="Arial"/>
          <w:shd w:val="clear" w:color="auto" w:fill="FFFFFF"/>
        </w:rPr>
        <w:t xml:space="preserve">, </w:t>
      </w:r>
      <w:r w:rsidR="00187E24" w:rsidRPr="00252210">
        <w:rPr>
          <w:rFonts w:ascii="Arial" w:hAnsi="Arial" w:cs="Arial"/>
          <w:shd w:val="clear" w:color="auto" w:fill="FFFFFF"/>
        </w:rPr>
        <w:t xml:space="preserve">Patrick (2016) stated that internal rate of return is no doubt advantageous but it also has some flaws such as to </w:t>
      </w:r>
      <w:r w:rsidR="007B2CB6" w:rsidRPr="00252210">
        <w:rPr>
          <w:rFonts w:ascii="Arial" w:hAnsi="Arial" w:cs="Arial"/>
          <w:shd w:val="clear" w:color="auto" w:fill="FFFFFF"/>
        </w:rPr>
        <w:t xml:space="preserve">find out </w:t>
      </w:r>
      <w:r w:rsidR="00187E24" w:rsidRPr="00252210">
        <w:rPr>
          <w:rFonts w:ascii="Arial" w:hAnsi="Arial" w:cs="Arial"/>
          <w:shd w:val="clear" w:color="auto" w:fill="FFFFFF"/>
        </w:rPr>
        <w:t xml:space="preserve">internal rate of return both </w:t>
      </w:r>
      <w:r w:rsidR="00260035" w:rsidRPr="00252210">
        <w:rPr>
          <w:rFonts w:ascii="Arial" w:hAnsi="Arial" w:cs="Arial"/>
          <w:shd w:val="clear" w:color="auto" w:fill="FFFFFF"/>
        </w:rPr>
        <w:t>missions</w:t>
      </w:r>
      <w:r w:rsidR="00187E24" w:rsidRPr="00252210">
        <w:rPr>
          <w:rFonts w:ascii="Arial" w:hAnsi="Arial" w:cs="Arial"/>
          <w:shd w:val="clear" w:color="auto" w:fill="FFFFFF"/>
        </w:rPr>
        <w:t xml:space="preserve"> should be of the same time and the</w:t>
      </w:r>
      <w:r w:rsidR="00260035" w:rsidRPr="00252210">
        <w:rPr>
          <w:rFonts w:ascii="Arial" w:hAnsi="Arial" w:cs="Arial"/>
          <w:shd w:val="clear" w:color="auto" w:fill="FFFFFF"/>
        </w:rPr>
        <w:t xml:space="preserve"> mutually exclusive projects will </w:t>
      </w:r>
      <w:r w:rsidR="00187E24" w:rsidRPr="00252210">
        <w:rPr>
          <w:rFonts w:ascii="Arial" w:hAnsi="Arial" w:cs="Arial"/>
          <w:shd w:val="clear" w:color="auto" w:fill="FFFFFF"/>
        </w:rPr>
        <w:t>not be considered by internal rate of return. The</w:t>
      </w:r>
      <w:r w:rsidR="007B2CB6" w:rsidRPr="00252210">
        <w:rPr>
          <w:rFonts w:ascii="Arial" w:hAnsi="Arial" w:cs="Arial"/>
          <w:shd w:val="clear" w:color="auto" w:fill="FFFFFF"/>
        </w:rPr>
        <w:t xml:space="preserve"> process of calculating</w:t>
      </w:r>
      <w:r w:rsidR="00187E24" w:rsidRPr="00252210">
        <w:rPr>
          <w:rFonts w:ascii="Arial" w:hAnsi="Arial" w:cs="Arial"/>
          <w:shd w:val="clear" w:color="auto" w:fill="FFFFFF"/>
        </w:rPr>
        <w:t xml:space="preserve"> of internal rate of return is a complex method and it cannot be done without experts. </w:t>
      </w:r>
    </w:p>
    <w:p w:rsidR="00C35AB8" w:rsidRPr="00252210" w:rsidRDefault="004962B9" w:rsidP="004962B9">
      <w:pPr>
        <w:rPr>
          <w:rFonts w:ascii="Arial" w:hAnsi="Arial" w:cs="Arial"/>
          <w:b/>
        </w:rPr>
      </w:pPr>
      <w:r w:rsidRPr="00252210">
        <w:rPr>
          <w:rFonts w:ascii="Arial" w:hAnsi="Arial" w:cs="Arial"/>
          <w:b/>
        </w:rPr>
        <w:t>Net present value</w:t>
      </w:r>
    </w:p>
    <w:p w:rsidR="00187E24" w:rsidRPr="00252210" w:rsidRDefault="00187E24" w:rsidP="00187E24">
      <w:pPr>
        <w:rPr>
          <w:rFonts w:ascii="Arial" w:hAnsi="Arial" w:cs="Arial"/>
          <w:shd w:val="clear" w:color="auto" w:fill="FFFFFF"/>
        </w:rPr>
      </w:pPr>
      <w:r w:rsidRPr="00252210">
        <w:rPr>
          <w:rFonts w:ascii="Arial" w:hAnsi="Arial" w:cs="Arial"/>
        </w:rPr>
        <w:t xml:space="preserve">As opined by </w:t>
      </w:r>
      <w:proofErr w:type="spellStart"/>
      <w:r w:rsidRPr="00252210">
        <w:rPr>
          <w:rFonts w:ascii="Arial" w:hAnsi="Arial" w:cs="Arial"/>
          <w:shd w:val="clear" w:color="auto" w:fill="FFFFFF"/>
        </w:rPr>
        <w:t>Shu</w:t>
      </w:r>
      <w:proofErr w:type="spellEnd"/>
      <w:r w:rsidRPr="00252210">
        <w:rPr>
          <w:rFonts w:ascii="Arial" w:hAnsi="Arial" w:cs="Arial"/>
          <w:shd w:val="clear" w:color="auto" w:fill="FFFFFF"/>
        </w:rPr>
        <w:t xml:space="preserve"> (2016)</w:t>
      </w:r>
      <w:r w:rsidR="00D54E74" w:rsidRPr="00252210">
        <w:rPr>
          <w:rFonts w:ascii="Arial" w:hAnsi="Arial" w:cs="Arial"/>
          <w:shd w:val="clear" w:color="auto" w:fill="FFFFFF"/>
        </w:rPr>
        <w:t>,</w:t>
      </w:r>
      <w:r w:rsidRPr="00252210">
        <w:rPr>
          <w:rFonts w:ascii="Arial" w:hAnsi="Arial" w:cs="Arial"/>
          <w:shd w:val="clear" w:color="auto" w:fill="FFFFFF"/>
        </w:rPr>
        <w:t xml:space="preserve"> the net present value method is most advanced methods of capital budgeting. The net present value method considers present value of money. The net present value helps to calculate present value of the </w:t>
      </w:r>
      <w:r w:rsidR="002B4CA0" w:rsidRPr="00252210">
        <w:rPr>
          <w:rFonts w:ascii="Arial" w:hAnsi="Arial" w:cs="Arial"/>
          <w:shd w:val="clear" w:color="auto" w:fill="FFFFFF"/>
        </w:rPr>
        <w:t>mission</w:t>
      </w:r>
      <w:r w:rsidRPr="00252210">
        <w:rPr>
          <w:rFonts w:ascii="Arial" w:hAnsi="Arial" w:cs="Arial"/>
          <w:shd w:val="clear" w:color="auto" w:fill="FFFFFF"/>
        </w:rPr>
        <w:t xml:space="preserve">. It considers the financial risk of the projects. The net present value method has several advantages in the company. </w:t>
      </w:r>
    </w:p>
    <w:p w:rsidR="00C0350D" w:rsidRPr="00252210" w:rsidRDefault="00C0350D" w:rsidP="00187E24">
      <w:pPr>
        <w:rPr>
          <w:rFonts w:ascii="Arial" w:hAnsi="Arial" w:cs="Arial"/>
        </w:rPr>
      </w:pPr>
      <w:proofErr w:type="spellStart"/>
      <w:r w:rsidRPr="00252210">
        <w:rPr>
          <w:rFonts w:ascii="Arial" w:hAnsi="Arial" w:cs="Arial"/>
          <w:shd w:val="clear" w:color="auto" w:fill="FFFFFF"/>
        </w:rPr>
        <w:t>Sirinanda</w:t>
      </w:r>
      <w:proofErr w:type="spellEnd"/>
      <w:r w:rsidRPr="00252210">
        <w:rPr>
          <w:rFonts w:ascii="Arial" w:hAnsi="Arial" w:cs="Arial"/>
          <w:shd w:val="clear" w:color="auto" w:fill="FFFFFF"/>
        </w:rPr>
        <w:t xml:space="preserve"> (2016</w:t>
      </w:r>
      <w:proofErr w:type="gramStart"/>
      <w:r w:rsidRPr="00252210">
        <w:rPr>
          <w:rFonts w:ascii="Arial" w:hAnsi="Arial" w:cs="Arial"/>
          <w:shd w:val="clear" w:color="auto" w:fill="FFFFFF"/>
        </w:rPr>
        <w:t>)</w:t>
      </w:r>
      <w:r w:rsidR="00D54E74" w:rsidRPr="00252210">
        <w:rPr>
          <w:rFonts w:ascii="Arial" w:hAnsi="Arial" w:cs="Arial"/>
          <w:shd w:val="clear" w:color="auto" w:fill="FFFFFF"/>
        </w:rPr>
        <w:t>,</w:t>
      </w:r>
      <w:proofErr w:type="gramEnd"/>
      <w:r w:rsidRPr="00252210">
        <w:rPr>
          <w:rFonts w:ascii="Arial" w:hAnsi="Arial" w:cs="Arial"/>
          <w:shd w:val="clear" w:color="auto" w:fill="FFFFFF"/>
        </w:rPr>
        <w:t xml:space="preserve"> argued that the net present value is a complex method and calculation of the net present value</w:t>
      </w:r>
      <w:r w:rsidR="002B4CA0" w:rsidRPr="00252210">
        <w:rPr>
          <w:rFonts w:ascii="Arial" w:hAnsi="Arial" w:cs="Arial"/>
          <w:shd w:val="clear" w:color="auto" w:fill="FFFFFF"/>
        </w:rPr>
        <w:t xml:space="preserve"> needs more expertise. </w:t>
      </w:r>
      <w:proofErr w:type="gramStart"/>
      <w:r w:rsidR="002B4CA0" w:rsidRPr="00252210">
        <w:rPr>
          <w:rFonts w:ascii="Arial" w:hAnsi="Arial" w:cs="Arial"/>
          <w:shd w:val="clear" w:color="auto" w:fill="FFFFFF"/>
        </w:rPr>
        <w:t>T</w:t>
      </w:r>
      <w:r w:rsidRPr="00252210">
        <w:rPr>
          <w:rFonts w:ascii="Arial" w:hAnsi="Arial" w:cs="Arial"/>
          <w:shd w:val="clear" w:color="auto" w:fill="FFFFFF"/>
        </w:rPr>
        <w:t>ime of all</w:t>
      </w:r>
      <w:bookmarkStart w:id="7" w:name="_GoBack"/>
      <w:bookmarkEnd w:id="7"/>
      <w:r w:rsidRPr="00252210">
        <w:rPr>
          <w:rFonts w:ascii="Arial" w:hAnsi="Arial" w:cs="Arial"/>
          <w:shd w:val="clear" w:color="auto" w:fill="FFFFFF"/>
        </w:rPr>
        <w:t xml:space="preserve"> the projects to be compared need to be of the same period.</w:t>
      </w:r>
      <w:proofErr w:type="gramEnd"/>
      <w:r w:rsidRPr="00252210">
        <w:rPr>
          <w:rFonts w:ascii="Arial" w:hAnsi="Arial" w:cs="Arial"/>
          <w:shd w:val="clear" w:color="auto" w:fill="FFFFFF"/>
        </w:rPr>
        <w:t xml:space="preserve"> </w:t>
      </w:r>
    </w:p>
    <w:p w:rsidR="00C0350D" w:rsidRPr="00252210" w:rsidRDefault="00C35AB8" w:rsidP="004962B9">
      <w:pPr>
        <w:rPr>
          <w:rFonts w:ascii="Arial" w:hAnsi="Arial" w:cs="Arial"/>
          <w:b/>
        </w:rPr>
      </w:pPr>
      <w:r w:rsidRPr="00252210">
        <w:rPr>
          <w:rFonts w:ascii="Arial" w:hAnsi="Arial" w:cs="Arial"/>
          <w:b/>
        </w:rPr>
        <w:t>Accounting rate of return</w:t>
      </w:r>
    </w:p>
    <w:p w:rsidR="00C0350D" w:rsidRPr="00252210" w:rsidRDefault="00C0350D" w:rsidP="00C0350D">
      <w:pPr>
        <w:rPr>
          <w:rFonts w:ascii="Arial" w:hAnsi="Arial" w:cs="Arial"/>
        </w:rPr>
      </w:pPr>
      <w:r w:rsidRPr="00252210">
        <w:rPr>
          <w:rFonts w:ascii="Arial" w:hAnsi="Arial" w:cs="Arial"/>
          <w:shd w:val="clear" w:color="auto" w:fill="FFFFFF"/>
        </w:rPr>
        <w:t>Christodoulou</w:t>
      </w:r>
      <w:r w:rsidR="002B4CA0" w:rsidRPr="00252210">
        <w:rPr>
          <w:rFonts w:ascii="Arial" w:hAnsi="Arial" w:cs="Arial"/>
          <w:shd w:val="clear" w:color="auto" w:fill="FFFFFF"/>
        </w:rPr>
        <w:t xml:space="preserve"> </w:t>
      </w:r>
      <w:r w:rsidRPr="00252210">
        <w:rPr>
          <w:rFonts w:ascii="Arial" w:hAnsi="Arial" w:cs="Arial"/>
        </w:rPr>
        <w:t>(2016)</w:t>
      </w:r>
      <w:r w:rsidR="00181D31" w:rsidRPr="00252210">
        <w:rPr>
          <w:rFonts w:ascii="Arial" w:hAnsi="Arial" w:cs="Arial"/>
        </w:rPr>
        <w:t>,</w:t>
      </w:r>
      <w:r w:rsidRPr="00252210">
        <w:rPr>
          <w:rFonts w:ascii="Arial" w:hAnsi="Arial" w:cs="Arial"/>
        </w:rPr>
        <w:t xml:space="preserve"> stated that </w:t>
      </w:r>
      <w:r w:rsidR="002B4CA0" w:rsidRPr="00252210">
        <w:rPr>
          <w:rFonts w:ascii="Arial" w:hAnsi="Arial" w:cs="Arial"/>
        </w:rPr>
        <w:t>“</w:t>
      </w:r>
      <w:r w:rsidRPr="00252210">
        <w:rPr>
          <w:rFonts w:ascii="Arial" w:hAnsi="Arial" w:cs="Arial"/>
        </w:rPr>
        <w:t xml:space="preserve">the accounting rate of return is </w:t>
      </w:r>
      <w:r w:rsidR="002B4CA0" w:rsidRPr="00252210">
        <w:rPr>
          <w:rFonts w:ascii="Arial" w:hAnsi="Arial" w:cs="Arial"/>
        </w:rPr>
        <w:t>a</w:t>
      </w:r>
      <w:r w:rsidRPr="00252210">
        <w:rPr>
          <w:rFonts w:ascii="Arial" w:hAnsi="Arial" w:cs="Arial"/>
        </w:rPr>
        <w:t xml:space="preserve"> method of capital budgeting and it helps to calculate the amount of the average rate of return of the projects. </w:t>
      </w:r>
      <w:r w:rsidR="002B4CA0" w:rsidRPr="00252210">
        <w:rPr>
          <w:rFonts w:ascii="Arial" w:hAnsi="Arial" w:cs="Arial"/>
        </w:rPr>
        <w:t>A</w:t>
      </w:r>
      <w:r w:rsidRPr="00252210">
        <w:rPr>
          <w:rFonts w:ascii="Arial" w:hAnsi="Arial" w:cs="Arial"/>
        </w:rPr>
        <w:t xml:space="preserve">ccounting rate of return is one of the simplest processes of accounting rate of return. </w:t>
      </w:r>
    </w:p>
    <w:p w:rsidR="00624AE3" w:rsidRDefault="00C0350D" w:rsidP="00C0350D">
      <w:pPr>
        <w:rPr>
          <w:rFonts w:ascii="Arial" w:hAnsi="Arial" w:cs="Arial"/>
        </w:rPr>
      </w:pPr>
      <w:r w:rsidRPr="00252210">
        <w:rPr>
          <w:rFonts w:ascii="Arial" w:hAnsi="Arial" w:cs="Arial"/>
        </w:rPr>
        <w:t xml:space="preserve">On the other hand, </w:t>
      </w:r>
      <w:r w:rsidRPr="00252210">
        <w:rPr>
          <w:rFonts w:ascii="Arial" w:hAnsi="Arial" w:cs="Arial"/>
          <w:shd w:val="clear" w:color="auto" w:fill="FFFFFF"/>
        </w:rPr>
        <w:t>Easton</w:t>
      </w:r>
      <w:r w:rsidR="007B2CB6" w:rsidRPr="00252210">
        <w:rPr>
          <w:rFonts w:ascii="Arial" w:hAnsi="Arial" w:cs="Arial"/>
          <w:shd w:val="clear" w:color="auto" w:fill="FFFFFF"/>
        </w:rPr>
        <w:t xml:space="preserve"> </w:t>
      </w:r>
      <w:r w:rsidR="002069E7">
        <w:rPr>
          <w:rFonts w:ascii="Arial" w:hAnsi="Arial" w:cs="Arial"/>
        </w:rPr>
        <w:t>(2016</w:t>
      </w:r>
      <w:proofErr w:type="gramStart"/>
      <w:r w:rsidR="008A7A31">
        <w:rPr>
          <w:rFonts w:ascii="Arial" w:hAnsi="Arial" w:cs="Arial"/>
        </w:rPr>
        <w:t>)</w:t>
      </w:r>
      <w:r w:rsidR="00181D31" w:rsidRPr="00252210">
        <w:rPr>
          <w:rFonts w:ascii="Arial" w:hAnsi="Arial" w:cs="Arial"/>
        </w:rPr>
        <w:t>,</w:t>
      </w:r>
      <w:proofErr w:type="gramEnd"/>
      <w:r w:rsidRPr="00252210">
        <w:rPr>
          <w:rFonts w:ascii="Arial" w:hAnsi="Arial" w:cs="Arial"/>
        </w:rPr>
        <w:t xml:space="preserve"> stated that </w:t>
      </w:r>
      <w:r w:rsidR="00DD6CFD" w:rsidRPr="00252210">
        <w:rPr>
          <w:rFonts w:ascii="Arial" w:hAnsi="Arial" w:cs="Arial"/>
        </w:rPr>
        <w:t xml:space="preserve">accounting rate of return has several </w:t>
      </w:r>
      <w:r w:rsidR="002B4CA0" w:rsidRPr="00252210">
        <w:rPr>
          <w:rFonts w:ascii="Arial" w:hAnsi="Arial" w:cs="Arial"/>
        </w:rPr>
        <w:t>restrictions such as it do</w:t>
      </w:r>
      <w:r w:rsidR="00DD6CFD" w:rsidRPr="00252210">
        <w:rPr>
          <w:rFonts w:ascii="Arial" w:hAnsi="Arial" w:cs="Arial"/>
        </w:rPr>
        <w:t xml:space="preserve"> not consider time value of money and cash flows are not considered in this method. </w:t>
      </w:r>
    </w:p>
    <w:p w:rsidR="004E5C75" w:rsidRDefault="004E5C75" w:rsidP="00C0350D">
      <w:pPr>
        <w:rPr>
          <w:rFonts w:ascii="Arial" w:hAnsi="Arial" w:cs="Arial"/>
        </w:rPr>
      </w:pPr>
    </w:p>
    <w:p w:rsidR="004E5C75" w:rsidRDefault="004E5C75" w:rsidP="00C0350D">
      <w:pPr>
        <w:rPr>
          <w:rFonts w:ascii="Arial" w:hAnsi="Arial" w:cs="Arial"/>
        </w:rPr>
      </w:pPr>
    </w:p>
    <w:p w:rsidR="006F5EE7" w:rsidRDefault="006F5EE7" w:rsidP="00C0350D">
      <w:pPr>
        <w:rPr>
          <w:rFonts w:ascii="Arial" w:hAnsi="Arial" w:cs="Arial"/>
        </w:rPr>
      </w:pPr>
    </w:p>
    <w:p w:rsidR="00A2091C" w:rsidRPr="006B3649" w:rsidRDefault="00A2091C" w:rsidP="00A2091C">
      <w:pPr>
        <w:rPr>
          <w:b/>
          <w:color w:val="auto"/>
        </w:rPr>
      </w:pPr>
      <w:proofErr w:type="gramStart"/>
      <w:r w:rsidRPr="006B3649">
        <w:rPr>
          <w:b/>
          <w:color w:val="auto"/>
        </w:rPr>
        <w:t>Non-financial factors to be considered by Morrison’s.</w:t>
      </w:r>
      <w:proofErr w:type="gramEnd"/>
    </w:p>
    <w:p w:rsidR="004E5C75" w:rsidRPr="006B3649" w:rsidRDefault="004E5C75" w:rsidP="00A2091C">
      <w:pPr>
        <w:rPr>
          <w:b/>
          <w:color w:val="auto"/>
        </w:rPr>
      </w:pPr>
    </w:p>
    <w:p w:rsidR="006F5EE7" w:rsidRPr="006B3649" w:rsidRDefault="006F5EE7" w:rsidP="00A2091C">
      <w:pPr>
        <w:rPr>
          <w:b/>
          <w:color w:val="auto"/>
        </w:rPr>
      </w:pPr>
    </w:p>
    <w:p w:rsidR="00A2091C" w:rsidRPr="006B3649" w:rsidRDefault="00A2091C" w:rsidP="00A2091C">
      <w:pPr>
        <w:rPr>
          <w:b/>
          <w:color w:val="auto"/>
        </w:rPr>
      </w:pPr>
      <w:r w:rsidRPr="006B3649">
        <w:rPr>
          <w:b/>
          <w:color w:val="auto"/>
        </w:rPr>
        <w:t xml:space="preserve">                                              Climate issues</w:t>
      </w:r>
    </w:p>
    <w:p w:rsidR="00A2091C" w:rsidRPr="006B3649" w:rsidRDefault="00A2091C" w:rsidP="00A2091C">
      <w:pPr>
        <w:rPr>
          <w:color w:val="auto"/>
        </w:rPr>
      </w:pPr>
      <w:r w:rsidRPr="006B3649">
        <w:rPr>
          <w:color w:val="auto"/>
        </w:rPr>
        <w:t xml:space="preserve">According to </w:t>
      </w:r>
      <w:proofErr w:type="spellStart"/>
      <w:r w:rsidRPr="006B3649">
        <w:rPr>
          <w:color w:val="auto"/>
          <w:shd w:val="clear" w:color="auto" w:fill="FFFFFF"/>
        </w:rPr>
        <w:t>Urry</w:t>
      </w:r>
      <w:proofErr w:type="spellEnd"/>
      <w:r w:rsidRPr="006B3649">
        <w:rPr>
          <w:color w:val="auto"/>
          <w:shd w:val="clear" w:color="auto" w:fill="FFFFFF"/>
        </w:rPr>
        <w:t xml:space="preserve"> (2015), climate always plays a vital role on the business of the company. Rising sea levels has huge impact on the business. It is a threatening point for the company. Natural disaster can destroy the business and it is a huge threat for the companies. Morrison’s super market should always aware about the climate issues of the UK and the adjustment with the climate issues of the country. On the other hand </w:t>
      </w:r>
      <w:proofErr w:type="spellStart"/>
      <w:r w:rsidRPr="006B3649">
        <w:rPr>
          <w:color w:val="auto"/>
          <w:shd w:val="clear" w:color="auto" w:fill="FFFFFF"/>
        </w:rPr>
        <w:t>Zangori</w:t>
      </w:r>
      <w:proofErr w:type="spellEnd"/>
      <w:r w:rsidRPr="006B3649">
        <w:rPr>
          <w:color w:val="auto"/>
          <w:shd w:val="clear" w:color="auto" w:fill="FFFFFF"/>
        </w:rPr>
        <w:t xml:space="preserve"> (2017) stated that the positive climatic condition helps the company to process smoothly. It is helpful for the business to improve the efficiency of the business. </w:t>
      </w:r>
    </w:p>
    <w:p w:rsidR="00A2091C" w:rsidRPr="006B3649" w:rsidRDefault="00A2091C" w:rsidP="00A2091C">
      <w:pPr>
        <w:rPr>
          <w:b/>
          <w:color w:val="auto"/>
        </w:rPr>
      </w:pPr>
      <w:r w:rsidRPr="006B3649">
        <w:rPr>
          <w:b/>
          <w:color w:val="auto"/>
        </w:rPr>
        <w:t>Staff motivation</w:t>
      </w:r>
    </w:p>
    <w:p w:rsidR="00A2091C" w:rsidRPr="006B3649" w:rsidRDefault="00A2091C" w:rsidP="00A2091C">
      <w:pPr>
        <w:rPr>
          <w:color w:val="auto"/>
        </w:rPr>
      </w:pPr>
      <w:proofErr w:type="spellStart"/>
      <w:r w:rsidRPr="006B3649">
        <w:rPr>
          <w:color w:val="auto"/>
          <w:shd w:val="clear" w:color="auto" w:fill="FFFFFF"/>
        </w:rPr>
        <w:t>Akhmetshin</w:t>
      </w:r>
      <w:proofErr w:type="spellEnd"/>
      <w:r w:rsidRPr="006B3649">
        <w:rPr>
          <w:color w:val="auto"/>
          <w:shd w:val="clear" w:color="auto" w:fill="FFFFFF"/>
        </w:rPr>
        <w:t xml:space="preserve"> (2018) stated that motivation of staff is highly important for the company. It increases productivity of the employees. Conflicts within the employees are reduced and it helps to improve the employee relationship. Morrison’s environment is highly important for the company and it gets better with the motivation of staffs of the company. On contrary Ray (2016) stated that if the employees get more benefits in the name of motivation it will cause the staffs to become lazy and less productive. </w:t>
      </w:r>
    </w:p>
    <w:p w:rsidR="00A2091C" w:rsidRPr="006B3649" w:rsidRDefault="00A2091C" w:rsidP="00A2091C">
      <w:pPr>
        <w:rPr>
          <w:b/>
          <w:color w:val="auto"/>
        </w:rPr>
      </w:pPr>
      <w:r w:rsidRPr="006B3649">
        <w:rPr>
          <w:b/>
          <w:color w:val="auto"/>
        </w:rPr>
        <w:t>Customer satisfaction</w:t>
      </w:r>
    </w:p>
    <w:p w:rsidR="00A2091C" w:rsidRPr="006B3649" w:rsidRDefault="00A2091C" w:rsidP="00A2091C">
      <w:pPr>
        <w:rPr>
          <w:color w:val="auto"/>
        </w:rPr>
      </w:pPr>
      <w:r w:rsidRPr="006B3649">
        <w:rPr>
          <w:color w:val="auto"/>
          <w:shd w:val="clear" w:color="auto" w:fill="FFFFFF"/>
        </w:rPr>
        <w:t xml:space="preserve">Hill (2017) stated that customer satisfaction is the most important factor for the company. The company should be aware about the customer satisfaction and new strategies should be made to attract the customers in the company. Customer satisfaction helps to improve the brand image and the reputation of the company gets better. It increases the profitability of the company and the company gets more popular with a strong networking, which Morrison’s is working on through their loyal card point. </w:t>
      </w:r>
    </w:p>
    <w:p w:rsidR="00A2091C" w:rsidRPr="006B3649" w:rsidRDefault="00A2091C" w:rsidP="00A2091C">
      <w:pPr>
        <w:rPr>
          <w:b/>
          <w:color w:val="auto"/>
        </w:rPr>
      </w:pPr>
      <w:r w:rsidRPr="006B3649">
        <w:rPr>
          <w:b/>
          <w:color w:val="auto"/>
        </w:rPr>
        <w:t>Government regulation</w:t>
      </w:r>
    </w:p>
    <w:p w:rsidR="00A2091C" w:rsidRPr="006B3649" w:rsidRDefault="00A2091C" w:rsidP="00A2091C">
      <w:pPr>
        <w:rPr>
          <w:color w:val="auto"/>
        </w:rPr>
      </w:pPr>
      <w:r w:rsidRPr="006B3649">
        <w:rPr>
          <w:color w:val="auto"/>
        </w:rPr>
        <w:t xml:space="preserve">As opined by </w:t>
      </w:r>
      <w:proofErr w:type="spellStart"/>
      <w:r w:rsidRPr="006B3649">
        <w:rPr>
          <w:color w:val="auto"/>
          <w:shd w:val="clear" w:color="auto" w:fill="FFFFFF"/>
        </w:rPr>
        <w:t>d’Agostino</w:t>
      </w:r>
      <w:proofErr w:type="spellEnd"/>
      <w:r w:rsidRPr="006B3649">
        <w:rPr>
          <w:color w:val="auto"/>
          <w:shd w:val="clear" w:color="auto" w:fill="FFFFFF"/>
        </w:rPr>
        <w:t xml:space="preserve"> (2017), government regulation impacts on the process of the company in several ways. It sometimes makes the processes easy if the regulation goes in the favour of the </w:t>
      </w:r>
      <w:r w:rsidRPr="006B3649">
        <w:rPr>
          <w:color w:val="auto"/>
          <w:shd w:val="clear" w:color="auto" w:fill="FFFFFF"/>
        </w:rPr>
        <w:lastRenderedPageBreak/>
        <w:t xml:space="preserve">business. If it is related to increase the tax rate and interest rates of the company, it will make business process of the company tough. </w:t>
      </w:r>
    </w:p>
    <w:p w:rsidR="00A2091C" w:rsidRPr="006B3649" w:rsidRDefault="00A2091C" w:rsidP="00A2091C">
      <w:pPr>
        <w:rPr>
          <w:b/>
          <w:color w:val="auto"/>
        </w:rPr>
      </w:pPr>
      <w:r w:rsidRPr="006B3649">
        <w:rPr>
          <w:b/>
          <w:color w:val="auto"/>
        </w:rPr>
        <w:t>Competitors</w:t>
      </w:r>
    </w:p>
    <w:p w:rsidR="00A2091C" w:rsidRPr="006B3649" w:rsidRDefault="00A2091C" w:rsidP="00A2091C">
      <w:pPr>
        <w:rPr>
          <w:color w:val="auto"/>
        </w:rPr>
      </w:pPr>
      <w:r w:rsidRPr="006B3649">
        <w:rPr>
          <w:color w:val="auto"/>
        </w:rPr>
        <w:t xml:space="preserve">According to </w:t>
      </w:r>
      <w:proofErr w:type="spellStart"/>
      <w:r w:rsidRPr="006B3649">
        <w:rPr>
          <w:color w:val="auto"/>
          <w:shd w:val="clear" w:color="auto" w:fill="FFFFFF"/>
        </w:rPr>
        <w:t>Kirzner</w:t>
      </w:r>
      <w:proofErr w:type="spellEnd"/>
      <w:r w:rsidRPr="006B3649">
        <w:rPr>
          <w:color w:val="auto"/>
        </w:rPr>
        <w:t xml:space="preserve"> (2015) competitors play both the positive and negative role in the company. Competitors help the company to increase the productivity of the company and the efficiency of the factors can be increased to beat the competitors, and Morrison’s has many competitors especially from Tesco </w:t>
      </w:r>
      <w:proofErr w:type="spellStart"/>
      <w:r w:rsidRPr="006B3649">
        <w:rPr>
          <w:color w:val="auto"/>
        </w:rPr>
        <w:t>Asda</w:t>
      </w:r>
      <w:proofErr w:type="spellEnd"/>
      <w:r w:rsidRPr="006B3649">
        <w:rPr>
          <w:color w:val="auto"/>
        </w:rPr>
        <w:t>, Sainsbury’s and others.</w:t>
      </w:r>
    </w:p>
    <w:p w:rsidR="00A2091C" w:rsidRPr="006B3649" w:rsidRDefault="00A2091C" w:rsidP="00A2091C">
      <w:pPr>
        <w:rPr>
          <w:rFonts w:eastAsiaTheme="majorEastAsia" w:cstheme="majorBidi"/>
          <w:color w:val="auto"/>
          <w:szCs w:val="28"/>
        </w:rPr>
      </w:pPr>
      <w:r w:rsidRPr="006B3649">
        <w:rPr>
          <w:color w:val="auto"/>
        </w:rPr>
        <w:t xml:space="preserve"> </w:t>
      </w:r>
      <w:r w:rsidRPr="006B3649">
        <w:rPr>
          <w:color w:val="auto"/>
        </w:rPr>
        <w:br w:type="page"/>
      </w:r>
    </w:p>
    <w:p w:rsidR="00BD092C" w:rsidRPr="00A25F19" w:rsidRDefault="00BD092C" w:rsidP="00A25F19">
      <w:pPr>
        <w:rPr>
          <w:rFonts w:ascii="Arial" w:eastAsiaTheme="majorEastAsia" w:hAnsi="Arial" w:cs="Arial"/>
          <w:szCs w:val="28"/>
        </w:rPr>
      </w:pPr>
      <w:bookmarkStart w:id="8" w:name="_Toc7382274"/>
      <w:r w:rsidRPr="00252210">
        <w:rPr>
          <w:rFonts w:ascii="Arial" w:hAnsi="Arial" w:cs="Arial"/>
        </w:rPr>
        <w:lastRenderedPageBreak/>
        <w:t>Conclusion</w:t>
      </w:r>
      <w:bookmarkEnd w:id="8"/>
    </w:p>
    <w:p w:rsidR="00DB3C70" w:rsidRPr="00252210" w:rsidRDefault="00DD6CFD" w:rsidP="00DD6CFD">
      <w:pPr>
        <w:rPr>
          <w:rFonts w:ascii="Arial" w:hAnsi="Arial" w:cs="Arial"/>
        </w:rPr>
      </w:pPr>
      <w:r w:rsidRPr="00252210">
        <w:rPr>
          <w:rFonts w:ascii="Arial" w:hAnsi="Arial" w:cs="Arial"/>
        </w:rPr>
        <w:t xml:space="preserve">The report outlines the detailed financial analysis of </w:t>
      </w:r>
      <w:r w:rsidR="00A25F19" w:rsidRPr="00252210">
        <w:rPr>
          <w:rFonts w:ascii="Arial" w:hAnsi="Arial" w:cs="Arial"/>
        </w:rPr>
        <w:t>Morrison’s</w:t>
      </w:r>
      <w:r w:rsidRPr="00252210">
        <w:rPr>
          <w:rFonts w:ascii="Arial" w:hAnsi="Arial" w:cs="Arial"/>
        </w:rPr>
        <w:t xml:space="preserve">. Different information of the company has been analysed through the ratio. The profitability, liquidity and the gearing ratio has been explained in the project. The ratio of the company has been critically analysed and the investment appraisal methods have been provided in the project. All the investment appraisal methods have been provided in the project. Different advantages and the disadvantages of the investments appraisal methods have been provided in the project and it has explained all the projects in detail. The report can be considered as the detailed report of the financials about the Morrison. The financial situation of Morrison can be analysed from the report. </w:t>
      </w:r>
    </w:p>
    <w:p w:rsidR="00DB3C70" w:rsidRPr="00252210" w:rsidRDefault="00DB3C70">
      <w:pPr>
        <w:spacing w:line="276" w:lineRule="auto"/>
        <w:jc w:val="left"/>
        <w:rPr>
          <w:rFonts w:ascii="Arial" w:hAnsi="Arial" w:cs="Arial"/>
        </w:rPr>
      </w:pPr>
      <w:r w:rsidRPr="00252210">
        <w:rPr>
          <w:rFonts w:ascii="Arial" w:hAnsi="Arial" w:cs="Arial"/>
        </w:rPr>
        <w:br w:type="page"/>
      </w:r>
    </w:p>
    <w:p w:rsidR="009B6884" w:rsidRPr="00252210" w:rsidRDefault="009B6884" w:rsidP="009B6884">
      <w:pPr>
        <w:pStyle w:val="Heading1"/>
        <w:rPr>
          <w:rFonts w:ascii="Arial" w:hAnsi="Arial" w:cs="Arial"/>
        </w:rPr>
      </w:pPr>
      <w:bookmarkStart w:id="9" w:name="_Toc7382275"/>
      <w:r w:rsidRPr="00252210">
        <w:rPr>
          <w:rFonts w:ascii="Arial" w:hAnsi="Arial" w:cs="Arial"/>
        </w:rPr>
        <w:lastRenderedPageBreak/>
        <w:t>References</w:t>
      </w:r>
      <w:bookmarkEnd w:id="9"/>
    </w:p>
    <w:p w:rsidR="009B6884" w:rsidRPr="00252210" w:rsidRDefault="009B6884" w:rsidP="009B6884">
      <w:pPr>
        <w:rPr>
          <w:rFonts w:ascii="Arial" w:hAnsi="Arial" w:cs="Arial"/>
          <w:shd w:val="clear" w:color="auto" w:fill="FFFFFF"/>
        </w:rPr>
      </w:pPr>
      <w:proofErr w:type="gramStart"/>
      <w:r w:rsidRPr="00252210">
        <w:rPr>
          <w:rFonts w:ascii="Arial" w:hAnsi="Arial" w:cs="Arial"/>
          <w:shd w:val="clear" w:color="auto" w:fill="FFFFFF"/>
        </w:rPr>
        <w:t xml:space="preserve">Altman, E.I., </w:t>
      </w:r>
      <w:proofErr w:type="spellStart"/>
      <w:r w:rsidRPr="00252210">
        <w:rPr>
          <w:rFonts w:ascii="Arial" w:hAnsi="Arial" w:cs="Arial"/>
          <w:shd w:val="clear" w:color="auto" w:fill="FFFFFF"/>
        </w:rPr>
        <w:t>Iwanicz</w:t>
      </w:r>
      <w:r w:rsidRPr="00252210">
        <w:rPr>
          <w:rFonts w:ascii="Cambria Math" w:hAnsi="Cambria Math" w:cs="Cambria Math"/>
          <w:shd w:val="clear" w:color="auto" w:fill="FFFFFF"/>
        </w:rPr>
        <w:t>‐</w:t>
      </w:r>
      <w:r w:rsidRPr="00252210">
        <w:rPr>
          <w:rFonts w:ascii="Arial" w:hAnsi="Arial" w:cs="Arial"/>
          <w:shd w:val="clear" w:color="auto" w:fill="FFFFFF"/>
        </w:rPr>
        <w:t>Drozdowska</w:t>
      </w:r>
      <w:proofErr w:type="spellEnd"/>
      <w:r w:rsidRPr="00252210">
        <w:rPr>
          <w:rFonts w:ascii="Arial" w:hAnsi="Arial" w:cs="Arial"/>
          <w:shd w:val="clear" w:color="auto" w:fill="FFFFFF"/>
        </w:rPr>
        <w:t xml:space="preserve">, M., </w:t>
      </w:r>
      <w:proofErr w:type="spellStart"/>
      <w:r w:rsidRPr="00252210">
        <w:rPr>
          <w:rFonts w:ascii="Arial" w:hAnsi="Arial" w:cs="Arial"/>
          <w:shd w:val="clear" w:color="auto" w:fill="FFFFFF"/>
        </w:rPr>
        <w:t>Laitinen</w:t>
      </w:r>
      <w:proofErr w:type="spellEnd"/>
      <w:r w:rsidRPr="00252210">
        <w:rPr>
          <w:rFonts w:ascii="Arial" w:hAnsi="Arial" w:cs="Arial"/>
          <w:shd w:val="clear" w:color="auto" w:fill="FFFFFF"/>
        </w:rPr>
        <w:t xml:space="preserve">, E.K. and </w:t>
      </w:r>
      <w:proofErr w:type="spellStart"/>
      <w:r w:rsidRPr="00252210">
        <w:rPr>
          <w:rFonts w:ascii="Arial" w:hAnsi="Arial" w:cs="Arial"/>
          <w:shd w:val="clear" w:color="auto" w:fill="FFFFFF"/>
        </w:rPr>
        <w:t>Suvas</w:t>
      </w:r>
      <w:proofErr w:type="spellEnd"/>
      <w:r w:rsidRPr="00252210">
        <w:rPr>
          <w:rFonts w:ascii="Arial" w:hAnsi="Arial" w:cs="Arial"/>
          <w:shd w:val="clear" w:color="auto" w:fill="FFFFFF"/>
        </w:rPr>
        <w:t>, A., 2017.</w:t>
      </w:r>
      <w:proofErr w:type="gramEnd"/>
      <w:r w:rsidRPr="00252210">
        <w:rPr>
          <w:rFonts w:ascii="Arial" w:hAnsi="Arial" w:cs="Arial"/>
          <w:shd w:val="clear" w:color="auto" w:fill="FFFFFF"/>
        </w:rPr>
        <w:t xml:space="preserve"> Financial distress prediction in an international context: A review and empirical analysis of Altman's Z</w:t>
      </w:r>
      <w:r w:rsidRPr="00252210">
        <w:rPr>
          <w:rFonts w:ascii="Cambria Math" w:hAnsi="Cambria Math" w:cs="Cambria Math"/>
          <w:shd w:val="clear" w:color="auto" w:fill="FFFFFF"/>
        </w:rPr>
        <w:t>‐</w:t>
      </w:r>
      <w:r w:rsidRPr="00252210">
        <w:rPr>
          <w:rFonts w:ascii="Arial" w:hAnsi="Arial" w:cs="Arial"/>
          <w:shd w:val="clear" w:color="auto" w:fill="FFFFFF"/>
        </w:rPr>
        <w:t>score model. </w:t>
      </w:r>
      <w:proofErr w:type="gramStart"/>
      <w:r w:rsidRPr="00252210">
        <w:rPr>
          <w:rFonts w:ascii="Arial" w:hAnsi="Arial" w:cs="Arial"/>
          <w:shd w:val="clear" w:color="auto" w:fill="FFFFFF"/>
        </w:rPr>
        <w:t>Journal of International Financial Management &amp; Accounting, 28(2), pp.131-171.</w:t>
      </w:r>
      <w:proofErr w:type="gramEnd"/>
    </w:p>
    <w:p w:rsidR="009B6884" w:rsidRPr="00252210" w:rsidRDefault="009B6884" w:rsidP="009B6884">
      <w:pPr>
        <w:rPr>
          <w:rFonts w:ascii="Arial" w:hAnsi="Arial" w:cs="Arial"/>
          <w:shd w:val="clear" w:color="auto" w:fill="FFFFFF"/>
        </w:rPr>
      </w:pPr>
      <w:proofErr w:type="spellStart"/>
      <w:proofErr w:type="gramStart"/>
      <w:r w:rsidRPr="00252210">
        <w:rPr>
          <w:rFonts w:ascii="Arial" w:hAnsi="Arial" w:cs="Arial"/>
          <w:shd w:val="clear" w:color="auto" w:fill="FFFFFF"/>
        </w:rPr>
        <w:t>Balazs</w:t>
      </w:r>
      <w:proofErr w:type="spellEnd"/>
      <w:r w:rsidRPr="00252210">
        <w:rPr>
          <w:rFonts w:ascii="Arial" w:hAnsi="Arial" w:cs="Arial"/>
          <w:shd w:val="clear" w:color="auto" w:fill="FFFFFF"/>
        </w:rPr>
        <w:t xml:space="preserve">, A.G., Liu-Barker, X.C., </w:t>
      </w:r>
      <w:proofErr w:type="spellStart"/>
      <w:r w:rsidRPr="00252210">
        <w:rPr>
          <w:rFonts w:ascii="Arial" w:hAnsi="Arial" w:cs="Arial"/>
          <w:shd w:val="clear" w:color="auto" w:fill="FFFFFF"/>
        </w:rPr>
        <w:t>Foiles</w:t>
      </w:r>
      <w:proofErr w:type="spellEnd"/>
      <w:r w:rsidRPr="00252210">
        <w:rPr>
          <w:rFonts w:ascii="Arial" w:hAnsi="Arial" w:cs="Arial"/>
          <w:shd w:val="clear" w:color="auto" w:fill="FFFFFF"/>
        </w:rPr>
        <w:t xml:space="preserve">, D.L., Thomas, M.P.I. and Lee, R.E., Intuit </w:t>
      </w:r>
      <w:proofErr w:type="spellStart"/>
      <w:r w:rsidRPr="00252210">
        <w:rPr>
          <w:rFonts w:ascii="Arial" w:hAnsi="Arial" w:cs="Arial"/>
          <w:shd w:val="clear" w:color="auto" w:fill="FFFFFF"/>
        </w:rPr>
        <w:t>Inc</w:t>
      </w:r>
      <w:proofErr w:type="spellEnd"/>
      <w:r w:rsidRPr="00252210">
        <w:rPr>
          <w:rFonts w:ascii="Arial" w:hAnsi="Arial" w:cs="Arial"/>
          <w:shd w:val="clear" w:color="auto" w:fill="FFFFFF"/>
        </w:rPr>
        <w:t>, 2016.</w:t>
      </w:r>
      <w:proofErr w:type="gramEnd"/>
      <w:r w:rsidRPr="00252210">
        <w:rPr>
          <w:rFonts w:ascii="Arial" w:hAnsi="Arial" w:cs="Arial"/>
          <w:shd w:val="clear" w:color="auto" w:fill="FFFFFF"/>
        </w:rPr>
        <w:t> </w:t>
      </w:r>
      <w:proofErr w:type="gramStart"/>
      <w:r w:rsidRPr="00252210">
        <w:rPr>
          <w:rFonts w:ascii="Arial" w:hAnsi="Arial" w:cs="Arial"/>
          <w:shd w:val="clear" w:color="auto" w:fill="FFFFFF"/>
        </w:rPr>
        <w:t>Methods, systems, and articles of manufacture for implementing adaptive levels of assurance in a financial management system.</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U.S. Patent 9,444,824.</w:t>
      </w:r>
      <w:proofErr w:type="gramEnd"/>
    </w:p>
    <w:p w:rsidR="009B6884" w:rsidRPr="00252210" w:rsidRDefault="009B6884" w:rsidP="009B6884">
      <w:pPr>
        <w:rPr>
          <w:rFonts w:ascii="Arial" w:hAnsi="Arial" w:cs="Arial"/>
          <w:shd w:val="clear" w:color="auto" w:fill="FFFFFF"/>
        </w:rPr>
      </w:pPr>
      <w:r w:rsidRPr="00252210">
        <w:rPr>
          <w:rFonts w:ascii="Arial" w:hAnsi="Arial" w:cs="Arial"/>
          <w:shd w:val="clear" w:color="auto" w:fill="FFFFFF"/>
        </w:rPr>
        <w:t>Barr, M.J. and McClellan, G.S., 2018. </w:t>
      </w:r>
      <w:proofErr w:type="gramStart"/>
      <w:r w:rsidRPr="00252210">
        <w:rPr>
          <w:rFonts w:ascii="Arial" w:hAnsi="Arial" w:cs="Arial"/>
          <w:shd w:val="clear" w:color="auto" w:fill="FFFFFF"/>
        </w:rPr>
        <w:t>Budgets and financial management in higher education.</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John Wiley &amp; Sons.</w:t>
      </w:r>
      <w:proofErr w:type="gramEnd"/>
    </w:p>
    <w:p w:rsidR="009B6884" w:rsidRPr="00252210" w:rsidRDefault="009B6884" w:rsidP="009B6884">
      <w:pPr>
        <w:rPr>
          <w:rFonts w:ascii="Arial" w:hAnsi="Arial" w:cs="Arial"/>
          <w:shd w:val="clear" w:color="auto" w:fill="FFFFFF"/>
        </w:rPr>
      </w:pPr>
      <w:r w:rsidRPr="00252210">
        <w:rPr>
          <w:rFonts w:ascii="Arial" w:hAnsi="Arial" w:cs="Arial"/>
          <w:shd w:val="clear" w:color="auto" w:fill="FFFFFF"/>
        </w:rPr>
        <w:t xml:space="preserve">Christodoulou, D., </w:t>
      </w:r>
      <w:proofErr w:type="spellStart"/>
      <w:r w:rsidRPr="00252210">
        <w:rPr>
          <w:rFonts w:ascii="Arial" w:hAnsi="Arial" w:cs="Arial"/>
          <w:shd w:val="clear" w:color="auto" w:fill="FFFFFF"/>
        </w:rPr>
        <w:t>Clubb</w:t>
      </w:r>
      <w:proofErr w:type="spellEnd"/>
      <w:r w:rsidRPr="00252210">
        <w:rPr>
          <w:rFonts w:ascii="Arial" w:hAnsi="Arial" w:cs="Arial"/>
          <w:shd w:val="clear" w:color="auto" w:fill="FFFFFF"/>
        </w:rPr>
        <w:t xml:space="preserve">, C. and </w:t>
      </w:r>
      <w:proofErr w:type="spellStart"/>
      <w:r w:rsidRPr="00252210">
        <w:rPr>
          <w:rFonts w:ascii="Arial" w:hAnsi="Arial" w:cs="Arial"/>
          <w:shd w:val="clear" w:color="auto" w:fill="FFFFFF"/>
        </w:rPr>
        <w:t>Mcleay</w:t>
      </w:r>
      <w:proofErr w:type="spellEnd"/>
      <w:r w:rsidRPr="00252210">
        <w:rPr>
          <w:rFonts w:ascii="Arial" w:hAnsi="Arial" w:cs="Arial"/>
          <w:shd w:val="clear" w:color="auto" w:fill="FFFFFF"/>
        </w:rPr>
        <w:t xml:space="preserve">, S., 2016. </w:t>
      </w:r>
      <w:proofErr w:type="gramStart"/>
      <w:r w:rsidRPr="00252210">
        <w:rPr>
          <w:rFonts w:ascii="Arial" w:hAnsi="Arial" w:cs="Arial"/>
          <w:shd w:val="clear" w:color="auto" w:fill="FFFFFF"/>
        </w:rPr>
        <w:t>A structural accounting framework for estimating the expected rate of return on equity.</w:t>
      </w:r>
      <w:proofErr w:type="gramEnd"/>
      <w:r w:rsidRPr="00252210">
        <w:rPr>
          <w:rFonts w:ascii="Arial" w:hAnsi="Arial" w:cs="Arial"/>
          <w:shd w:val="clear" w:color="auto" w:fill="FFFFFF"/>
        </w:rPr>
        <w:t> </w:t>
      </w:r>
      <w:proofErr w:type="gramStart"/>
      <w:r w:rsidRPr="00252210">
        <w:rPr>
          <w:rFonts w:ascii="Arial" w:hAnsi="Arial" w:cs="Arial"/>
          <w:i/>
          <w:iCs/>
          <w:shd w:val="clear" w:color="auto" w:fill="FFFFFF"/>
        </w:rPr>
        <w:t>Abacus</w:t>
      </w:r>
      <w:r w:rsidRPr="00252210">
        <w:rPr>
          <w:rFonts w:ascii="Arial" w:hAnsi="Arial" w:cs="Arial"/>
          <w:shd w:val="clear" w:color="auto" w:fill="FFFFFF"/>
        </w:rPr>
        <w:t>, </w:t>
      </w:r>
      <w:r w:rsidRPr="00252210">
        <w:rPr>
          <w:rFonts w:ascii="Arial" w:hAnsi="Arial" w:cs="Arial"/>
          <w:i/>
          <w:iCs/>
          <w:shd w:val="clear" w:color="auto" w:fill="FFFFFF"/>
        </w:rPr>
        <w:t>52</w:t>
      </w:r>
      <w:r w:rsidRPr="00252210">
        <w:rPr>
          <w:rFonts w:ascii="Arial" w:hAnsi="Arial" w:cs="Arial"/>
          <w:shd w:val="clear" w:color="auto" w:fill="FFFFFF"/>
        </w:rPr>
        <w:t>(1), pp.176-210.</w:t>
      </w:r>
      <w:proofErr w:type="gramEnd"/>
    </w:p>
    <w:p w:rsidR="009B6884" w:rsidRPr="00252210" w:rsidRDefault="009B6884" w:rsidP="009B6884">
      <w:pPr>
        <w:rPr>
          <w:rFonts w:ascii="Arial" w:hAnsi="Arial" w:cs="Arial"/>
          <w:shd w:val="clear" w:color="auto" w:fill="FFFFFF"/>
        </w:rPr>
      </w:pPr>
      <w:r w:rsidRPr="00252210">
        <w:rPr>
          <w:rFonts w:ascii="Arial" w:hAnsi="Arial" w:cs="Arial"/>
          <w:shd w:val="clear" w:color="auto" w:fill="FFFFFF"/>
        </w:rPr>
        <w:t xml:space="preserve">Cornwall, J.R., </w:t>
      </w:r>
      <w:proofErr w:type="spellStart"/>
      <w:r w:rsidRPr="00252210">
        <w:rPr>
          <w:rFonts w:ascii="Arial" w:hAnsi="Arial" w:cs="Arial"/>
          <w:shd w:val="clear" w:color="auto" w:fill="FFFFFF"/>
        </w:rPr>
        <w:t>Vang</w:t>
      </w:r>
      <w:proofErr w:type="spellEnd"/>
      <w:r w:rsidRPr="00252210">
        <w:rPr>
          <w:rFonts w:ascii="Arial" w:hAnsi="Arial" w:cs="Arial"/>
          <w:shd w:val="clear" w:color="auto" w:fill="FFFFFF"/>
        </w:rPr>
        <w:t xml:space="preserve">, D.O. and Hartman, J.M., 2016. Entrepreneurial financial management: An applied approach. </w:t>
      </w:r>
      <w:proofErr w:type="spellStart"/>
      <w:proofErr w:type="gramStart"/>
      <w:r w:rsidRPr="00252210">
        <w:rPr>
          <w:rFonts w:ascii="Arial" w:hAnsi="Arial" w:cs="Arial"/>
          <w:shd w:val="clear" w:color="auto" w:fill="FFFFFF"/>
        </w:rPr>
        <w:t>Routledge</w:t>
      </w:r>
      <w:proofErr w:type="spellEnd"/>
      <w:r w:rsidRPr="00252210">
        <w:rPr>
          <w:rFonts w:ascii="Arial" w:hAnsi="Arial" w:cs="Arial"/>
          <w:shd w:val="clear" w:color="auto" w:fill="FFFFFF"/>
        </w:rPr>
        <w:t>.</w:t>
      </w:r>
      <w:proofErr w:type="gramEnd"/>
    </w:p>
    <w:p w:rsidR="009B6884" w:rsidRPr="00252210" w:rsidRDefault="009B6884" w:rsidP="009B6884">
      <w:pPr>
        <w:rPr>
          <w:rFonts w:ascii="Arial" w:hAnsi="Arial" w:cs="Arial"/>
          <w:shd w:val="clear" w:color="auto" w:fill="FFFFFF"/>
        </w:rPr>
      </w:pPr>
      <w:proofErr w:type="gramStart"/>
      <w:r w:rsidRPr="00252210">
        <w:rPr>
          <w:rFonts w:ascii="Arial" w:hAnsi="Arial" w:cs="Arial"/>
          <w:shd w:val="clear" w:color="auto" w:fill="FFFFFF"/>
        </w:rPr>
        <w:t xml:space="preserve">Easton, M. and </w:t>
      </w:r>
      <w:proofErr w:type="spellStart"/>
      <w:r w:rsidRPr="00252210">
        <w:rPr>
          <w:rFonts w:ascii="Arial" w:hAnsi="Arial" w:cs="Arial"/>
          <w:shd w:val="clear" w:color="auto" w:fill="FFFFFF"/>
        </w:rPr>
        <w:t>Sommers</w:t>
      </w:r>
      <w:proofErr w:type="spellEnd"/>
      <w:r w:rsidRPr="00252210">
        <w:rPr>
          <w:rFonts w:ascii="Arial" w:hAnsi="Arial" w:cs="Arial"/>
          <w:shd w:val="clear" w:color="auto" w:fill="FFFFFF"/>
        </w:rPr>
        <w:t>, Z., 2018.</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Financial Statement Analysis &amp; Valuation, 5e.</w:t>
      </w:r>
      <w:proofErr w:type="gramEnd"/>
    </w:p>
    <w:p w:rsidR="009B6884" w:rsidRPr="00252210" w:rsidRDefault="009B6884" w:rsidP="009B6884">
      <w:pPr>
        <w:rPr>
          <w:rFonts w:ascii="Arial" w:hAnsi="Arial" w:cs="Arial"/>
        </w:rPr>
      </w:pPr>
      <w:r w:rsidRPr="00252210">
        <w:rPr>
          <w:rFonts w:ascii="Arial" w:hAnsi="Arial" w:cs="Arial"/>
          <w:shd w:val="clear" w:color="auto" w:fill="FFFFFF"/>
        </w:rPr>
        <w:t>Easton, P.D. and Monahan, S.J., 2016. Review of recent research on improving earnings forecasts and evaluating accounting</w:t>
      </w:r>
      <w:r w:rsidRPr="00252210">
        <w:rPr>
          <w:rFonts w:ascii="Cambria Math" w:hAnsi="Cambria Math" w:cs="Cambria Math"/>
          <w:shd w:val="clear" w:color="auto" w:fill="FFFFFF"/>
        </w:rPr>
        <w:t>‐</w:t>
      </w:r>
      <w:r w:rsidRPr="00252210">
        <w:rPr>
          <w:rFonts w:ascii="Arial" w:hAnsi="Arial" w:cs="Arial"/>
          <w:shd w:val="clear" w:color="auto" w:fill="FFFFFF"/>
        </w:rPr>
        <w:t>based estimates of the expected rate of return on equity capital. </w:t>
      </w:r>
      <w:proofErr w:type="gramStart"/>
      <w:r w:rsidRPr="00252210">
        <w:rPr>
          <w:rFonts w:ascii="Arial" w:hAnsi="Arial" w:cs="Arial"/>
          <w:i/>
          <w:iCs/>
          <w:shd w:val="clear" w:color="auto" w:fill="FFFFFF"/>
        </w:rPr>
        <w:t>Abacus</w:t>
      </w:r>
      <w:r w:rsidRPr="00252210">
        <w:rPr>
          <w:rFonts w:ascii="Arial" w:hAnsi="Arial" w:cs="Arial"/>
          <w:shd w:val="clear" w:color="auto" w:fill="FFFFFF"/>
        </w:rPr>
        <w:t>, </w:t>
      </w:r>
      <w:r w:rsidRPr="00252210">
        <w:rPr>
          <w:rFonts w:ascii="Arial" w:hAnsi="Arial" w:cs="Arial"/>
          <w:i/>
          <w:iCs/>
          <w:shd w:val="clear" w:color="auto" w:fill="FFFFFF"/>
        </w:rPr>
        <w:t>52</w:t>
      </w:r>
      <w:r w:rsidRPr="00252210">
        <w:rPr>
          <w:rFonts w:ascii="Arial" w:hAnsi="Arial" w:cs="Arial"/>
          <w:shd w:val="clear" w:color="auto" w:fill="FFFFFF"/>
        </w:rPr>
        <w:t>(1), pp.35-58.</w:t>
      </w:r>
      <w:proofErr w:type="gramEnd"/>
    </w:p>
    <w:p w:rsidR="009B6884" w:rsidRPr="00252210" w:rsidRDefault="009B6884" w:rsidP="009B6884">
      <w:pPr>
        <w:rPr>
          <w:rFonts w:ascii="Arial" w:hAnsi="Arial" w:cs="Arial"/>
          <w:shd w:val="clear" w:color="auto" w:fill="FFFFFF"/>
        </w:rPr>
      </w:pPr>
      <w:proofErr w:type="gramStart"/>
      <w:r w:rsidRPr="00252210">
        <w:rPr>
          <w:rFonts w:ascii="Arial" w:hAnsi="Arial" w:cs="Arial"/>
          <w:shd w:val="clear" w:color="auto" w:fill="FFFFFF"/>
        </w:rPr>
        <w:t xml:space="preserve">Edwards, A., Schwab, C. and </w:t>
      </w:r>
      <w:proofErr w:type="spellStart"/>
      <w:r w:rsidRPr="00252210">
        <w:rPr>
          <w:rFonts w:ascii="Arial" w:hAnsi="Arial" w:cs="Arial"/>
          <w:shd w:val="clear" w:color="auto" w:fill="FFFFFF"/>
        </w:rPr>
        <w:t>Shevlin</w:t>
      </w:r>
      <w:proofErr w:type="spellEnd"/>
      <w:r w:rsidRPr="00252210">
        <w:rPr>
          <w:rFonts w:ascii="Arial" w:hAnsi="Arial" w:cs="Arial"/>
          <w:shd w:val="clear" w:color="auto" w:fill="FFFFFF"/>
        </w:rPr>
        <w:t>, T., 2015.</w:t>
      </w:r>
      <w:proofErr w:type="gramEnd"/>
      <w:r w:rsidRPr="00252210">
        <w:rPr>
          <w:rFonts w:ascii="Arial" w:hAnsi="Arial" w:cs="Arial"/>
          <w:shd w:val="clear" w:color="auto" w:fill="FFFFFF"/>
        </w:rPr>
        <w:t xml:space="preserve"> Financial constraints and cash tax savings. </w:t>
      </w:r>
      <w:proofErr w:type="gramStart"/>
      <w:r w:rsidRPr="00252210">
        <w:rPr>
          <w:rFonts w:ascii="Arial" w:hAnsi="Arial" w:cs="Arial"/>
          <w:shd w:val="clear" w:color="auto" w:fill="FFFFFF"/>
        </w:rPr>
        <w:t>The Accounting Review, 91(3), pp.859-881.</w:t>
      </w:r>
      <w:proofErr w:type="gramEnd"/>
    </w:p>
    <w:p w:rsidR="009B6884" w:rsidRPr="00252210" w:rsidRDefault="009B6884" w:rsidP="009B6884">
      <w:pPr>
        <w:rPr>
          <w:rFonts w:ascii="Arial" w:hAnsi="Arial" w:cs="Arial"/>
          <w:shd w:val="clear" w:color="auto" w:fill="FFFFFF"/>
        </w:rPr>
      </w:pPr>
      <w:proofErr w:type="spellStart"/>
      <w:proofErr w:type="gramStart"/>
      <w:r w:rsidRPr="00252210">
        <w:rPr>
          <w:rFonts w:ascii="Arial" w:hAnsi="Arial" w:cs="Arial"/>
          <w:shd w:val="clear" w:color="auto" w:fill="FFFFFF"/>
        </w:rPr>
        <w:t>Finkler</w:t>
      </w:r>
      <w:proofErr w:type="spellEnd"/>
      <w:r w:rsidRPr="00252210">
        <w:rPr>
          <w:rFonts w:ascii="Arial" w:hAnsi="Arial" w:cs="Arial"/>
          <w:shd w:val="clear" w:color="auto" w:fill="FFFFFF"/>
        </w:rPr>
        <w:t>, S.A., Smith, D.L. and Calabrese, T.D., 2018.</w:t>
      </w:r>
      <w:proofErr w:type="gramEnd"/>
      <w:r w:rsidRPr="00252210">
        <w:rPr>
          <w:rFonts w:ascii="Arial" w:hAnsi="Arial" w:cs="Arial"/>
          <w:shd w:val="clear" w:color="auto" w:fill="FFFFFF"/>
        </w:rPr>
        <w:t> </w:t>
      </w:r>
      <w:proofErr w:type="gramStart"/>
      <w:r w:rsidRPr="00252210">
        <w:rPr>
          <w:rFonts w:ascii="Arial" w:hAnsi="Arial" w:cs="Arial"/>
          <w:shd w:val="clear" w:color="auto" w:fill="FFFFFF"/>
        </w:rPr>
        <w:t>Financial management for public, health, and not-for-profit organizations.</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CQ Press.</w:t>
      </w:r>
      <w:proofErr w:type="gramEnd"/>
    </w:p>
    <w:p w:rsidR="009B6884" w:rsidRPr="00252210" w:rsidRDefault="009B6884" w:rsidP="009B6884">
      <w:pPr>
        <w:rPr>
          <w:rFonts w:ascii="Arial" w:hAnsi="Arial" w:cs="Arial"/>
          <w:shd w:val="clear" w:color="auto" w:fill="FFFFFF"/>
        </w:rPr>
      </w:pPr>
      <w:proofErr w:type="spellStart"/>
      <w:proofErr w:type="gramStart"/>
      <w:r w:rsidRPr="00252210">
        <w:rPr>
          <w:rFonts w:ascii="Arial" w:hAnsi="Arial" w:cs="Arial"/>
          <w:shd w:val="clear" w:color="auto" w:fill="FFFFFF"/>
        </w:rPr>
        <w:t>Ge</w:t>
      </w:r>
      <w:proofErr w:type="spellEnd"/>
      <w:r w:rsidRPr="00252210">
        <w:rPr>
          <w:rFonts w:ascii="Arial" w:hAnsi="Arial" w:cs="Arial"/>
          <w:shd w:val="clear" w:color="auto" w:fill="FFFFFF"/>
        </w:rPr>
        <w:t xml:space="preserve">, S. and </w:t>
      </w:r>
      <w:proofErr w:type="spellStart"/>
      <w:r w:rsidRPr="00252210">
        <w:rPr>
          <w:rFonts w:ascii="Arial" w:hAnsi="Arial" w:cs="Arial"/>
          <w:shd w:val="clear" w:color="auto" w:fill="FFFFFF"/>
        </w:rPr>
        <w:t>Weisbach</w:t>
      </w:r>
      <w:proofErr w:type="spellEnd"/>
      <w:r w:rsidRPr="00252210">
        <w:rPr>
          <w:rFonts w:ascii="Arial" w:hAnsi="Arial" w:cs="Arial"/>
          <w:shd w:val="clear" w:color="auto" w:fill="FFFFFF"/>
        </w:rPr>
        <w:t>, M.S., 2019.</w:t>
      </w:r>
      <w:proofErr w:type="gramEnd"/>
      <w:r w:rsidRPr="00252210">
        <w:rPr>
          <w:rFonts w:ascii="Arial" w:hAnsi="Arial" w:cs="Arial"/>
          <w:shd w:val="clear" w:color="auto" w:fill="FFFFFF"/>
        </w:rPr>
        <w:t xml:space="preserve"> How Financial Management Affects Institutional Investors’ Portfolio Choices: Evidence from Insurers. </w:t>
      </w:r>
      <w:proofErr w:type="gramStart"/>
      <w:r w:rsidRPr="00252210">
        <w:rPr>
          <w:rFonts w:ascii="Arial" w:hAnsi="Arial" w:cs="Arial"/>
          <w:shd w:val="clear" w:color="auto" w:fill="FFFFFF"/>
        </w:rPr>
        <w:t>Charles A. Dice Working Paper, (2019-06).</w:t>
      </w:r>
      <w:proofErr w:type="gramEnd"/>
    </w:p>
    <w:p w:rsidR="009B6884" w:rsidRPr="00252210" w:rsidRDefault="009B6884" w:rsidP="009B6884">
      <w:pPr>
        <w:rPr>
          <w:rFonts w:ascii="Arial" w:hAnsi="Arial" w:cs="Arial"/>
        </w:rPr>
      </w:pPr>
      <w:proofErr w:type="spellStart"/>
      <w:proofErr w:type="gramStart"/>
      <w:r w:rsidRPr="00252210">
        <w:rPr>
          <w:rFonts w:ascii="Arial" w:hAnsi="Arial" w:cs="Arial"/>
          <w:shd w:val="clear" w:color="auto" w:fill="FFFFFF"/>
        </w:rPr>
        <w:lastRenderedPageBreak/>
        <w:t>Gorshkov</w:t>
      </w:r>
      <w:proofErr w:type="spellEnd"/>
      <w:r w:rsidRPr="00252210">
        <w:rPr>
          <w:rFonts w:ascii="Arial" w:hAnsi="Arial" w:cs="Arial"/>
          <w:shd w:val="clear" w:color="auto" w:fill="FFFFFF"/>
        </w:rPr>
        <w:t xml:space="preserve">, A., </w:t>
      </w:r>
      <w:proofErr w:type="spellStart"/>
      <w:r w:rsidRPr="00252210">
        <w:rPr>
          <w:rFonts w:ascii="Arial" w:hAnsi="Arial" w:cs="Arial"/>
          <w:shd w:val="clear" w:color="auto" w:fill="FFFFFF"/>
        </w:rPr>
        <w:t>Murgul</w:t>
      </w:r>
      <w:proofErr w:type="spellEnd"/>
      <w:r w:rsidRPr="00252210">
        <w:rPr>
          <w:rFonts w:ascii="Arial" w:hAnsi="Arial" w:cs="Arial"/>
          <w:shd w:val="clear" w:color="auto" w:fill="FFFFFF"/>
        </w:rPr>
        <w:t xml:space="preserve">, V. and </w:t>
      </w:r>
      <w:proofErr w:type="spellStart"/>
      <w:r w:rsidRPr="00252210">
        <w:rPr>
          <w:rFonts w:ascii="Arial" w:hAnsi="Arial" w:cs="Arial"/>
          <w:shd w:val="clear" w:color="auto" w:fill="FFFFFF"/>
        </w:rPr>
        <w:t>Oliynyk</w:t>
      </w:r>
      <w:proofErr w:type="spellEnd"/>
      <w:r w:rsidRPr="00252210">
        <w:rPr>
          <w:rFonts w:ascii="Arial" w:hAnsi="Arial" w:cs="Arial"/>
          <w:shd w:val="clear" w:color="auto" w:fill="FFFFFF"/>
        </w:rPr>
        <w:t>, O., 2016.</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Forecasted Payback Period in the Case of Energy-Efficient Activities.</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In </w:t>
      </w:r>
      <w:r w:rsidRPr="00252210">
        <w:rPr>
          <w:rFonts w:ascii="Arial" w:hAnsi="Arial" w:cs="Arial"/>
          <w:i/>
          <w:iCs/>
          <w:shd w:val="clear" w:color="auto" w:fill="FFFFFF"/>
        </w:rPr>
        <w:t>MATEC Web of Conferences</w:t>
      </w:r>
      <w:r w:rsidRPr="00252210">
        <w:rPr>
          <w:rFonts w:ascii="Arial" w:hAnsi="Arial" w:cs="Arial"/>
          <w:shd w:val="clear" w:color="auto" w:fill="FFFFFF"/>
        </w:rPr>
        <w:t> (Vol. 53, p. 01045).</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EDP Sciences.</w:t>
      </w:r>
      <w:proofErr w:type="gramEnd"/>
      <w:r w:rsidRPr="00252210">
        <w:rPr>
          <w:rFonts w:ascii="Arial" w:hAnsi="Arial" w:cs="Arial"/>
        </w:rPr>
        <w:tab/>
      </w:r>
    </w:p>
    <w:p w:rsidR="009B6884" w:rsidRPr="00252210" w:rsidRDefault="009B6884" w:rsidP="009B6884">
      <w:pPr>
        <w:rPr>
          <w:rFonts w:ascii="Arial" w:hAnsi="Arial" w:cs="Arial"/>
        </w:rPr>
      </w:pPr>
      <w:proofErr w:type="gramStart"/>
      <w:r w:rsidRPr="00252210">
        <w:rPr>
          <w:rFonts w:ascii="Arial" w:hAnsi="Arial" w:cs="Arial"/>
        </w:rPr>
        <w:t>Groceries.morrisons.com, 2018.</w:t>
      </w:r>
      <w:proofErr w:type="gramEnd"/>
      <w:r w:rsidRPr="00252210">
        <w:rPr>
          <w:rFonts w:ascii="Arial" w:hAnsi="Arial" w:cs="Arial"/>
        </w:rPr>
        <w:t xml:space="preserve"> </w:t>
      </w:r>
      <w:proofErr w:type="gramStart"/>
      <w:r w:rsidRPr="00252210">
        <w:rPr>
          <w:rFonts w:ascii="Arial" w:hAnsi="Arial" w:cs="Arial"/>
        </w:rPr>
        <w:t>About us [online] Available at: https://my.morrisons.com/blog/food/ [Accessed 25</w:t>
      </w:r>
      <w:r w:rsidRPr="00252210">
        <w:rPr>
          <w:rFonts w:ascii="Arial" w:hAnsi="Arial" w:cs="Arial"/>
          <w:vertAlign w:val="superscript"/>
        </w:rPr>
        <w:t>th</w:t>
      </w:r>
      <w:r w:rsidRPr="00252210">
        <w:rPr>
          <w:rFonts w:ascii="Arial" w:hAnsi="Arial" w:cs="Arial"/>
        </w:rPr>
        <w:t xml:space="preserve"> March 2019].</w:t>
      </w:r>
      <w:proofErr w:type="gramEnd"/>
      <w:r w:rsidRPr="00252210">
        <w:rPr>
          <w:rFonts w:ascii="Arial" w:hAnsi="Arial" w:cs="Arial"/>
        </w:rPr>
        <w:t xml:space="preserve"> </w:t>
      </w:r>
    </w:p>
    <w:p w:rsidR="009B6884" w:rsidRPr="00252210" w:rsidRDefault="009B6884" w:rsidP="009B6884">
      <w:pPr>
        <w:rPr>
          <w:rFonts w:ascii="Arial" w:hAnsi="Arial" w:cs="Arial"/>
          <w:bdr w:val="none" w:sz="0" w:space="0" w:color="auto" w:frame="1"/>
        </w:rPr>
      </w:pPr>
      <w:proofErr w:type="gramStart"/>
      <w:r w:rsidRPr="00252210">
        <w:rPr>
          <w:rFonts w:ascii="Arial" w:hAnsi="Arial" w:cs="Arial"/>
        </w:rPr>
        <w:t>Independent.co.uk, 2015.</w:t>
      </w:r>
      <w:proofErr w:type="gramEnd"/>
      <w:r w:rsidRPr="00252210">
        <w:rPr>
          <w:rFonts w:ascii="Arial" w:hAnsi="Arial" w:cs="Arial"/>
        </w:rPr>
        <w:t xml:space="preserve"> </w:t>
      </w:r>
      <w:proofErr w:type="spellStart"/>
      <w:proofErr w:type="gramStart"/>
      <w:r w:rsidRPr="00252210">
        <w:rPr>
          <w:rFonts w:ascii="Arial" w:hAnsi="Arial" w:cs="Arial"/>
          <w:bdr w:val="none" w:sz="0" w:space="0" w:color="auto" w:frame="1"/>
        </w:rPr>
        <w:t>Morrisons</w:t>
      </w:r>
      <w:proofErr w:type="spellEnd"/>
      <w:proofErr w:type="gramEnd"/>
      <w:r w:rsidRPr="00252210">
        <w:rPr>
          <w:rFonts w:ascii="Arial" w:hAnsi="Arial" w:cs="Arial"/>
          <w:bdr w:val="none" w:sz="0" w:space="0" w:color="auto" w:frame="1"/>
        </w:rPr>
        <w:t xml:space="preserve"> data leak: Thousands of staff to receive </w:t>
      </w:r>
      <w:proofErr w:type="spellStart"/>
      <w:r w:rsidRPr="00252210">
        <w:rPr>
          <w:rFonts w:ascii="Arial" w:hAnsi="Arial" w:cs="Arial"/>
          <w:bdr w:val="none" w:sz="0" w:space="0" w:color="auto" w:frame="1"/>
        </w:rPr>
        <w:t>payout</w:t>
      </w:r>
      <w:proofErr w:type="spellEnd"/>
      <w:r w:rsidRPr="00252210">
        <w:rPr>
          <w:rFonts w:ascii="Arial" w:hAnsi="Arial" w:cs="Arial"/>
          <w:bdr w:val="none" w:sz="0" w:space="0" w:color="auto" w:frame="1"/>
        </w:rPr>
        <w:t xml:space="preserve"> in landmark judgment over personal details posted online [online] Available: https://www.independent.co.uk/news/business/news/morrisons-data-leak-staff-payout-details-sensitive-data-personal-online-hack-a8086521.html [Accessed 25th March 2019]. </w:t>
      </w:r>
    </w:p>
    <w:p w:rsidR="009B6884" w:rsidRPr="00252210" w:rsidRDefault="009B6884" w:rsidP="009B6884">
      <w:pPr>
        <w:rPr>
          <w:rFonts w:ascii="Arial" w:hAnsi="Arial" w:cs="Arial"/>
          <w:shd w:val="clear" w:color="auto" w:fill="FFFFFF"/>
        </w:rPr>
      </w:pPr>
      <w:proofErr w:type="spellStart"/>
      <w:r w:rsidRPr="00252210">
        <w:rPr>
          <w:rFonts w:ascii="Arial" w:hAnsi="Arial" w:cs="Arial"/>
          <w:shd w:val="clear" w:color="auto" w:fill="FFFFFF"/>
        </w:rPr>
        <w:t>Karadag</w:t>
      </w:r>
      <w:proofErr w:type="spellEnd"/>
      <w:r w:rsidRPr="00252210">
        <w:rPr>
          <w:rFonts w:ascii="Arial" w:hAnsi="Arial" w:cs="Arial"/>
          <w:shd w:val="clear" w:color="auto" w:fill="FFFFFF"/>
        </w:rPr>
        <w:t>, H., 2015. Financial management challenges in small and medium-sized enterprises: A strategic management approach. EMAJ: Emerging Markets Journal, 5(1), pp.26-40.</w:t>
      </w:r>
    </w:p>
    <w:p w:rsidR="009B6884" w:rsidRDefault="009B6884" w:rsidP="009B6884">
      <w:pPr>
        <w:rPr>
          <w:rFonts w:ascii="Arial" w:hAnsi="Arial" w:cs="Arial"/>
          <w:shd w:val="clear" w:color="auto" w:fill="FFFFFF"/>
        </w:rPr>
      </w:pPr>
      <w:proofErr w:type="spellStart"/>
      <w:r w:rsidRPr="00252210">
        <w:rPr>
          <w:rFonts w:ascii="Arial" w:hAnsi="Arial" w:cs="Arial"/>
          <w:shd w:val="clear" w:color="auto" w:fill="FFFFFF"/>
        </w:rPr>
        <w:t>Kasprowicz</w:t>
      </w:r>
      <w:proofErr w:type="spellEnd"/>
      <w:r w:rsidRPr="00252210">
        <w:rPr>
          <w:rFonts w:ascii="Arial" w:hAnsi="Arial" w:cs="Arial"/>
          <w:shd w:val="clear" w:color="auto" w:fill="FFFFFF"/>
        </w:rPr>
        <w:t xml:space="preserve">, R. and Schulz, C., 2015. </w:t>
      </w:r>
      <w:proofErr w:type="gramStart"/>
      <w:r w:rsidRPr="00252210">
        <w:rPr>
          <w:rFonts w:ascii="Arial" w:hAnsi="Arial" w:cs="Arial"/>
          <w:shd w:val="clear" w:color="auto" w:fill="FFFFFF"/>
        </w:rPr>
        <w:t>Availability-based payback method for energy efficiency measures.</w:t>
      </w:r>
      <w:proofErr w:type="gramEnd"/>
      <w:r w:rsidRPr="00252210">
        <w:rPr>
          <w:rFonts w:ascii="Arial" w:hAnsi="Arial" w:cs="Arial"/>
          <w:shd w:val="clear" w:color="auto" w:fill="FFFFFF"/>
        </w:rPr>
        <w:t> </w:t>
      </w:r>
      <w:proofErr w:type="spellStart"/>
      <w:proofErr w:type="gramStart"/>
      <w:r w:rsidRPr="00252210">
        <w:rPr>
          <w:rFonts w:ascii="Arial" w:hAnsi="Arial" w:cs="Arial"/>
          <w:i/>
          <w:iCs/>
          <w:shd w:val="clear" w:color="auto" w:fill="FFFFFF"/>
        </w:rPr>
        <w:t>Procedia</w:t>
      </w:r>
      <w:proofErr w:type="spellEnd"/>
      <w:r w:rsidRPr="00252210">
        <w:rPr>
          <w:rFonts w:ascii="Arial" w:hAnsi="Arial" w:cs="Arial"/>
          <w:i/>
          <w:iCs/>
          <w:shd w:val="clear" w:color="auto" w:fill="FFFFFF"/>
        </w:rPr>
        <w:t xml:space="preserve"> CIRP</w:t>
      </w:r>
      <w:r w:rsidRPr="00252210">
        <w:rPr>
          <w:rFonts w:ascii="Arial" w:hAnsi="Arial" w:cs="Arial"/>
          <w:shd w:val="clear" w:color="auto" w:fill="FFFFFF"/>
        </w:rPr>
        <w:t>, </w:t>
      </w:r>
      <w:r w:rsidRPr="00252210">
        <w:rPr>
          <w:rFonts w:ascii="Arial" w:hAnsi="Arial" w:cs="Arial"/>
          <w:i/>
          <w:iCs/>
          <w:shd w:val="clear" w:color="auto" w:fill="FFFFFF"/>
        </w:rPr>
        <w:t>29</w:t>
      </w:r>
      <w:r w:rsidRPr="00252210">
        <w:rPr>
          <w:rFonts w:ascii="Arial" w:hAnsi="Arial" w:cs="Arial"/>
          <w:shd w:val="clear" w:color="auto" w:fill="FFFFFF"/>
        </w:rPr>
        <w:t>, pp.710-715.</w:t>
      </w:r>
      <w:proofErr w:type="gramEnd"/>
    </w:p>
    <w:p w:rsidR="006E7D1F" w:rsidRPr="00F92E84" w:rsidRDefault="006E7D1F" w:rsidP="006E7D1F">
      <w:pPr>
        <w:rPr>
          <w:color w:val="FF0000"/>
        </w:rPr>
      </w:pPr>
      <w:proofErr w:type="spellStart"/>
      <w:r w:rsidRPr="00F92E84">
        <w:rPr>
          <w:color w:val="FF0000"/>
          <w:shd w:val="clear" w:color="auto" w:fill="FFFFFF"/>
        </w:rPr>
        <w:t>Kirzner</w:t>
      </w:r>
      <w:proofErr w:type="spellEnd"/>
      <w:r w:rsidRPr="00F92E84">
        <w:rPr>
          <w:color w:val="FF0000"/>
          <w:shd w:val="clear" w:color="auto" w:fill="FFFFFF"/>
        </w:rPr>
        <w:t>, I.M., 2015. </w:t>
      </w:r>
      <w:proofErr w:type="gramStart"/>
      <w:r w:rsidRPr="00F92E84">
        <w:rPr>
          <w:i/>
          <w:iCs/>
          <w:color w:val="FF0000"/>
          <w:shd w:val="clear" w:color="auto" w:fill="FFFFFF"/>
        </w:rPr>
        <w:t>Competition and entrepreneurship</w:t>
      </w:r>
      <w:r w:rsidRPr="00F92E84">
        <w:rPr>
          <w:color w:val="FF0000"/>
          <w:shd w:val="clear" w:color="auto" w:fill="FFFFFF"/>
        </w:rPr>
        <w:t>.</w:t>
      </w:r>
      <w:proofErr w:type="gramEnd"/>
      <w:r w:rsidRPr="00F92E84">
        <w:rPr>
          <w:color w:val="FF0000"/>
          <w:shd w:val="clear" w:color="auto" w:fill="FFFFFF"/>
        </w:rPr>
        <w:t xml:space="preserve"> </w:t>
      </w:r>
      <w:proofErr w:type="gramStart"/>
      <w:r w:rsidRPr="00F92E84">
        <w:rPr>
          <w:color w:val="FF0000"/>
          <w:shd w:val="clear" w:color="auto" w:fill="FFFFFF"/>
        </w:rPr>
        <w:t>University of Chicago press.</w:t>
      </w:r>
      <w:proofErr w:type="gramEnd"/>
    </w:p>
    <w:p w:rsidR="009B6884" w:rsidRPr="00252210" w:rsidRDefault="009B6884" w:rsidP="009B6884">
      <w:pPr>
        <w:rPr>
          <w:rFonts w:ascii="Arial" w:hAnsi="Arial" w:cs="Arial"/>
          <w:shd w:val="clear" w:color="auto" w:fill="FFFFFF"/>
        </w:rPr>
      </w:pPr>
      <w:r w:rsidRPr="00252210">
        <w:rPr>
          <w:rFonts w:ascii="Arial" w:hAnsi="Arial" w:cs="Arial"/>
          <w:shd w:val="clear" w:color="auto" w:fill="FFFFFF"/>
        </w:rPr>
        <w:t>McKinney, J.B., 2015. </w:t>
      </w:r>
      <w:proofErr w:type="gramStart"/>
      <w:r w:rsidRPr="00252210">
        <w:rPr>
          <w:rFonts w:ascii="Arial" w:hAnsi="Arial" w:cs="Arial"/>
          <w:shd w:val="clear" w:color="auto" w:fill="FFFFFF"/>
        </w:rPr>
        <w:t xml:space="preserve">Effective financial management in public and </w:t>
      </w:r>
      <w:proofErr w:type="spellStart"/>
      <w:r w:rsidRPr="00252210">
        <w:rPr>
          <w:rFonts w:ascii="Arial" w:hAnsi="Arial" w:cs="Arial"/>
          <w:shd w:val="clear" w:color="auto" w:fill="FFFFFF"/>
        </w:rPr>
        <w:t>nonprofit</w:t>
      </w:r>
      <w:proofErr w:type="spellEnd"/>
      <w:r w:rsidRPr="00252210">
        <w:rPr>
          <w:rFonts w:ascii="Arial" w:hAnsi="Arial" w:cs="Arial"/>
          <w:shd w:val="clear" w:color="auto" w:fill="FFFFFF"/>
        </w:rPr>
        <w:t xml:space="preserve"> agencies.</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ABC-CLIO.</w:t>
      </w:r>
      <w:proofErr w:type="gramEnd"/>
    </w:p>
    <w:p w:rsidR="009B6884" w:rsidRPr="00252210" w:rsidRDefault="009B6884" w:rsidP="009B6884">
      <w:pPr>
        <w:rPr>
          <w:rFonts w:ascii="Arial" w:hAnsi="Arial" w:cs="Arial"/>
          <w:shd w:val="clear" w:color="auto" w:fill="FFFFFF"/>
        </w:rPr>
      </w:pPr>
      <w:proofErr w:type="gramStart"/>
      <w:r w:rsidRPr="00252210">
        <w:rPr>
          <w:rFonts w:ascii="Arial" w:hAnsi="Arial" w:cs="Arial"/>
          <w:shd w:val="clear" w:color="auto" w:fill="FFFFFF"/>
        </w:rPr>
        <w:t>Patrick, M. and French, N., 2016.</w:t>
      </w:r>
      <w:proofErr w:type="gramEnd"/>
      <w:r w:rsidRPr="00252210">
        <w:rPr>
          <w:rFonts w:ascii="Arial" w:hAnsi="Arial" w:cs="Arial"/>
          <w:shd w:val="clear" w:color="auto" w:fill="FFFFFF"/>
        </w:rPr>
        <w:t xml:space="preserve"> The internal rate of return (IRR): projections, benchmarks and pitfalls. </w:t>
      </w:r>
      <w:proofErr w:type="gramStart"/>
      <w:r w:rsidRPr="00252210">
        <w:rPr>
          <w:rFonts w:ascii="Arial" w:hAnsi="Arial" w:cs="Arial"/>
          <w:i/>
          <w:iCs/>
          <w:shd w:val="clear" w:color="auto" w:fill="FFFFFF"/>
        </w:rPr>
        <w:t>Journal of Property Investment &amp; Finance</w:t>
      </w:r>
      <w:r w:rsidRPr="00252210">
        <w:rPr>
          <w:rFonts w:ascii="Arial" w:hAnsi="Arial" w:cs="Arial"/>
          <w:shd w:val="clear" w:color="auto" w:fill="FFFFFF"/>
        </w:rPr>
        <w:t>, </w:t>
      </w:r>
      <w:r w:rsidRPr="00252210">
        <w:rPr>
          <w:rFonts w:ascii="Arial" w:hAnsi="Arial" w:cs="Arial"/>
          <w:i/>
          <w:iCs/>
          <w:shd w:val="clear" w:color="auto" w:fill="FFFFFF"/>
        </w:rPr>
        <w:t>34</w:t>
      </w:r>
      <w:r w:rsidRPr="00252210">
        <w:rPr>
          <w:rFonts w:ascii="Arial" w:hAnsi="Arial" w:cs="Arial"/>
          <w:shd w:val="clear" w:color="auto" w:fill="FFFFFF"/>
        </w:rPr>
        <w:t>(6), pp.664-669.</w:t>
      </w:r>
      <w:proofErr w:type="gramEnd"/>
    </w:p>
    <w:p w:rsidR="009B6884" w:rsidRPr="00252210" w:rsidRDefault="009B6884" w:rsidP="009B6884">
      <w:pPr>
        <w:rPr>
          <w:rFonts w:ascii="Arial" w:hAnsi="Arial" w:cs="Arial"/>
          <w:shd w:val="clear" w:color="auto" w:fill="FFFFFF"/>
        </w:rPr>
      </w:pPr>
      <w:r w:rsidRPr="00252210">
        <w:rPr>
          <w:rFonts w:ascii="Arial" w:hAnsi="Arial" w:cs="Arial"/>
          <w:shd w:val="clear" w:color="auto" w:fill="FFFFFF"/>
        </w:rPr>
        <w:t xml:space="preserve">Robinson, T.R., Henry, E., Pirie, W.L. and </w:t>
      </w:r>
      <w:proofErr w:type="spellStart"/>
      <w:r w:rsidRPr="00252210">
        <w:rPr>
          <w:rFonts w:ascii="Arial" w:hAnsi="Arial" w:cs="Arial"/>
          <w:shd w:val="clear" w:color="auto" w:fill="FFFFFF"/>
        </w:rPr>
        <w:t>Broihahn</w:t>
      </w:r>
      <w:proofErr w:type="spellEnd"/>
      <w:r w:rsidRPr="00252210">
        <w:rPr>
          <w:rFonts w:ascii="Arial" w:hAnsi="Arial" w:cs="Arial"/>
          <w:shd w:val="clear" w:color="auto" w:fill="FFFFFF"/>
        </w:rPr>
        <w:t>, M.A., 2015. </w:t>
      </w:r>
      <w:proofErr w:type="gramStart"/>
      <w:r w:rsidRPr="00252210">
        <w:rPr>
          <w:rFonts w:ascii="Arial" w:hAnsi="Arial" w:cs="Arial"/>
          <w:shd w:val="clear" w:color="auto" w:fill="FFFFFF"/>
        </w:rPr>
        <w:t>International financial statement analysis.</w:t>
      </w:r>
      <w:proofErr w:type="gramEnd"/>
      <w:r w:rsidRPr="00252210">
        <w:rPr>
          <w:rFonts w:ascii="Arial" w:hAnsi="Arial" w:cs="Arial"/>
          <w:shd w:val="clear" w:color="auto" w:fill="FFFFFF"/>
        </w:rPr>
        <w:t xml:space="preserve"> </w:t>
      </w:r>
      <w:proofErr w:type="gramStart"/>
      <w:r w:rsidRPr="00252210">
        <w:rPr>
          <w:rFonts w:ascii="Arial" w:hAnsi="Arial" w:cs="Arial"/>
          <w:shd w:val="clear" w:color="auto" w:fill="FFFFFF"/>
        </w:rPr>
        <w:t>John Wiley &amp; Sons.</w:t>
      </w:r>
      <w:proofErr w:type="gramEnd"/>
    </w:p>
    <w:p w:rsidR="009B6884" w:rsidRPr="00252210" w:rsidRDefault="009B6884" w:rsidP="009B6884">
      <w:pPr>
        <w:rPr>
          <w:rFonts w:ascii="Arial" w:hAnsi="Arial" w:cs="Arial"/>
          <w:shd w:val="clear" w:color="auto" w:fill="FFFFFF"/>
        </w:rPr>
      </w:pPr>
      <w:proofErr w:type="spellStart"/>
      <w:proofErr w:type="gramStart"/>
      <w:r w:rsidRPr="00252210">
        <w:rPr>
          <w:rFonts w:ascii="Arial" w:hAnsi="Arial" w:cs="Arial"/>
          <w:shd w:val="clear" w:color="auto" w:fill="FFFFFF"/>
        </w:rPr>
        <w:t>Santandrea</w:t>
      </w:r>
      <w:proofErr w:type="spellEnd"/>
      <w:r w:rsidRPr="00252210">
        <w:rPr>
          <w:rFonts w:ascii="Arial" w:hAnsi="Arial" w:cs="Arial"/>
          <w:shd w:val="clear" w:color="auto" w:fill="FFFFFF"/>
        </w:rPr>
        <w:t xml:space="preserve">, M., </w:t>
      </w:r>
      <w:proofErr w:type="spellStart"/>
      <w:r w:rsidRPr="00252210">
        <w:rPr>
          <w:rFonts w:ascii="Arial" w:hAnsi="Arial" w:cs="Arial"/>
          <w:shd w:val="clear" w:color="auto" w:fill="FFFFFF"/>
        </w:rPr>
        <w:t>Sironi</w:t>
      </w:r>
      <w:proofErr w:type="spellEnd"/>
      <w:r w:rsidRPr="00252210">
        <w:rPr>
          <w:rFonts w:ascii="Arial" w:hAnsi="Arial" w:cs="Arial"/>
          <w:shd w:val="clear" w:color="auto" w:fill="FFFFFF"/>
        </w:rPr>
        <w:t xml:space="preserve">, A., </w:t>
      </w:r>
      <w:proofErr w:type="spellStart"/>
      <w:r w:rsidRPr="00252210">
        <w:rPr>
          <w:rFonts w:ascii="Arial" w:hAnsi="Arial" w:cs="Arial"/>
          <w:shd w:val="clear" w:color="auto" w:fill="FFFFFF"/>
        </w:rPr>
        <w:t>Grassi</w:t>
      </w:r>
      <w:proofErr w:type="spellEnd"/>
      <w:r w:rsidRPr="00252210">
        <w:rPr>
          <w:rFonts w:ascii="Arial" w:hAnsi="Arial" w:cs="Arial"/>
          <w:shd w:val="clear" w:color="auto" w:fill="FFFFFF"/>
        </w:rPr>
        <w:t xml:space="preserve">, L. and </w:t>
      </w:r>
      <w:proofErr w:type="spellStart"/>
      <w:r w:rsidRPr="00252210">
        <w:rPr>
          <w:rFonts w:ascii="Arial" w:hAnsi="Arial" w:cs="Arial"/>
          <w:shd w:val="clear" w:color="auto" w:fill="FFFFFF"/>
        </w:rPr>
        <w:t>Giorgino</w:t>
      </w:r>
      <w:proofErr w:type="spellEnd"/>
      <w:r w:rsidRPr="00252210">
        <w:rPr>
          <w:rFonts w:ascii="Arial" w:hAnsi="Arial" w:cs="Arial"/>
          <w:shd w:val="clear" w:color="auto" w:fill="FFFFFF"/>
        </w:rPr>
        <w:t>, M., 2017.</w:t>
      </w:r>
      <w:proofErr w:type="gramEnd"/>
      <w:r w:rsidRPr="00252210">
        <w:rPr>
          <w:rFonts w:ascii="Arial" w:hAnsi="Arial" w:cs="Arial"/>
          <w:shd w:val="clear" w:color="auto" w:fill="FFFFFF"/>
        </w:rPr>
        <w:t xml:space="preserve"> Concentration risk and internal rate of return: Evidence from the infrastructure equity market. </w:t>
      </w:r>
      <w:proofErr w:type="gramStart"/>
      <w:r w:rsidRPr="00252210">
        <w:rPr>
          <w:rFonts w:ascii="Arial" w:hAnsi="Arial" w:cs="Arial"/>
          <w:i/>
          <w:iCs/>
          <w:shd w:val="clear" w:color="auto" w:fill="FFFFFF"/>
        </w:rPr>
        <w:t>International Journal of Project Management</w:t>
      </w:r>
      <w:r w:rsidRPr="00252210">
        <w:rPr>
          <w:rFonts w:ascii="Arial" w:hAnsi="Arial" w:cs="Arial"/>
          <w:shd w:val="clear" w:color="auto" w:fill="FFFFFF"/>
        </w:rPr>
        <w:t>, </w:t>
      </w:r>
      <w:r w:rsidRPr="00252210">
        <w:rPr>
          <w:rFonts w:ascii="Arial" w:hAnsi="Arial" w:cs="Arial"/>
          <w:i/>
          <w:iCs/>
          <w:shd w:val="clear" w:color="auto" w:fill="FFFFFF"/>
        </w:rPr>
        <w:t>35</w:t>
      </w:r>
      <w:r w:rsidRPr="00252210">
        <w:rPr>
          <w:rFonts w:ascii="Arial" w:hAnsi="Arial" w:cs="Arial"/>
          <w:shd w:val="clear" w:color="auto" w:fill="FFFFFF"/>
        </w:rPr>
        <w:t>(3), pp.241-251.</w:t>
      </w:r>
      <w:proofErr w:type="gramEnd"/>
    </w:p>
    <w:p w:rsidR="009B6884" w:rsidRPr="00252210" w:rsidRDefault="009B6884" w:rsidP="009B6884">
      <w:pPr>
        <w:rPr>
          <w:rFonts w:ascii="Arial" w:hAnsi="Arial" w:cs="Arial"/>
          <w:shd w:val="clear" w:color="auto" w:fill="FFFFFF"/>
        </w:rPr>
      </w:pPr>
      <w:proofErr w:type="spellStart"/>
      <w:r w:rsidRPr="00252210">
        <w:rPr>
          <w:rFonts w:ascii="Arial" w:hAnsi="Arial" w:cs="Arial"/>
          <w:shd w:val="clear" w:color="auto" w:fill="FFFFFF"/>
        </w:rPr>
        <w:lastRenderedPageBreak/>
        <w:t>Shu</w:t>
      </w:r>
      <w:proofErr w:type="spellEnd"/>
      <w:r w:rsidRPr="00252210">
        <w:rPr>
          <w:rFonts w:ascii="Arial" w:hAnsi="Arial" w:cs="Arial"/>
          <w:shd w:val="clear" w:color="auto" w:fill="FFFFFF"/>
        </w:rPr>
        <w:t xml:space="preserve">, S.B., </w:t>
      </w:r>
      <w:proofErr w:type="spellStart"/>
      <w:r w:rsidRPr="00252210">
        <w:rPr>
          <w:rFonts w:ascii="Arial" w:hAnsi="Arial" w:cs="Arial"/>
          <w:shd w:val="clear" w:color="auto" w:fill="FFFFFF"/>
        </w:rPr>
        <w:t>Zeithammer</w:t>
      </w:r>
      <w:proofErr w:type="spellEnd"/>
      <w:r w:rsidRPr="00252210">
        <w:rPr>
          <w:rFonts w:ascii="Arial" w:hAnsi="Arial" w:cs="Arial"/>
          <w:shd w:val="clear" w:color="auto" w:fill="FFFFFF"/>
        </w:rPr>
        <w:t>, R. and Payne, J.W., 2016. Consumer preferences for annuity attributes: Beyond net present value. </w:t>
      </w:r>
      <w:proofErr w:type="gramStart"/>
      <w:r w:rsidRPr="00252210">
        <w:rPr>
          <w:rFonts w:ascii="Arial" w:hAnsi="Arial" w:cs="Arial"/>
          <w:i/>
          <w:iCs/>
          <w:shd w:val="clear" w:color="auto" w:fill="FFFFFF"/>
        </w:rPr>
        <w:t>Journal of Marketing Research</w:t>
      </w:r>
      <w:r w:rsidRPr="00252210">
        <w:rPr>
          <w:rFonts w:ascii="Arial" w:hAnsi="Arial" w:cs="Arial"/>
          <w:shd w:val="clear" w:color="auto" w:fill="FFFFFF"/>
        </w:rPr>
        <w:t>, </w:t>
      </w:r>
      <w:r w:rsidRPr="00252210">
        <w:rPr>
          <w:rFonts w:ascii="Arial" w:hAnsi="Arial" w:cs="Arial"/>
          <w:i/>
          <w:iCs/>
          <w:shd w:val="clear" w:color="auto" w:fill="FFFFFF"/>
        </w:rPr>
        <w:t>53</w:t>
      </w:r>
      <w:r w:rsidRPr="00252210">
        <w:rPr>
          <w:rFonts w:ascii="Arial" w:hAnsi="Arial" w:cs="Arial"/>
          <w:shd w:val="clear" w:color="auto" w:fill="FFFFFF"/>
        </w:rPr>
        <w:t>(2), pp.240-262.</w:t>
      </w:r>
      <w:proofErr w:type="gramEnd"/>
    </w:p>
    <w:p w:rsidR="009B6884" w:rsidRPr="00252210" w:rsidRDefault="009B6884" w:rsidP="009B6884">
      <w:pPr>
        <w:rPr>
          <w:rFonts w:ascii="Arial" w:hAnsi="Arial" w:cs="Arial"/>
          <w:shd w:val="clear" w:color="auto" w:fill="FFFFFF"/>
        </w:rPr>
      </w:pPr>
      <w:proofErr w:type="spellStart"/>
      <w:proofErr w:type="gramStart"/>
      <w:r w:rsidRPr="00252210">
        <w:rPr>
          <w:rFonts w:ascii="Arial" w:hAnsi="Arial" w:cs="Arial"/>
          <w:shd w:val="clear" w:color="auto" w:fill="FFFFFF"/>
        </w:rPr>
        <w:t>Sirinanda</w:t>
      </w:r>
      <w:proofErr w:type="spellEnd"/>
      <w:r w:rsidRPr="00252210">
        <w:rPr>
          <w:rFonts w:ascii="Arial" w:hAnsi="Arial" w:cs="Arial"/>
          <w:shd w:val="clear" w:color="auto" w:fill="FFFFFF"/>
        </w:rPr>
        <w:t>, K.G., Brazil, M., Grossman, P.A., Rubinstein, J.H. and Thomas, D.A., 2018.</w:t>
      </w:r>
      <w:proofErr w:type="gramEnd"/>
      <w:r w:rsidRPr="00252210">
        <w:rPr>
          <w:rFonts w:ascii="Arial" w:hAnsi="Arial" w:cs="Arial"/>
          <w:shd w:val="clear" w:color="auto" w:fill="FFFFFF"/>
        </w:rPr>
        <w:t xml:space="preserve"> Strategic underground mine access design to maximise the Net Present Value. In </w:t>
      </w:r>
      <w:r w:rsidRPr="00252210">
        <w:rPr>
          <w:rFonts w:ascii="Arial" w:hAnsi="Arial" w:cs="Arial"/>
          <w:i/>
          <w:iCs/>
          <w:shd w:val="clear" w:color="auto" w:fill="FFFFFF"/>
        </w:rPr>
        <w:t>Advances in Applied Strategic Mine Planning</w:t>
      </w:r>
      <w:r w:rsidRPr="00252210">
        <w:rPr>
          <w:rFonts w:ascii="Arial" w:hAnsi="Arial" w:cs="Arial"/>
          <w:shd w:val="clear" w:color="auto" w:fill="FFFFFF"/>
        </w:rPr>
        <w:t xml:space="preserve"> (pp. 607-624). </w:t>
      </w:r>
      <w:proofErr w:type="gramStart"/>
      <w:r w:rsidRPr="00252210">
        <w:rPr>
          <w:rFonts w:ascii="Arial" w:hAnsi="Arial" w:cs="Arial"/>
          <w:shd w:val="clear" w:color="auto" w:fill="FFFFFF"/>
        </w:rPr>
        <w:t>Springer, Cham.</w:t>
      </w:r>
      <w:proofErr w:type="gramEnd"/>
    </w:p>
    <w:p w:rsidR="009B6884" w:rsidRPr="00252210" w:rsidRDefault="009B6884" w:rsidP="009B6884">
      <w:pPr>
        <w:rPr>
          <w:rFonts w:ascii="Arial" w:hAnsi="Arial" w:cs="Arial"/>
          <w:shd w:val="clear" w:color="auto" w:fill="FFFFFF"/>
        </w:rPr>
      </w:pPr>
      <w:proofErr w:type="gramStart"/>
      <w:r w:rsidRPr="00252210">
        <w:rPr>
          <w:rFonts w:ascii="Arial" w:hAnsi="Arial" w:cs="Arial"/>
          <w:shd w:val="clear" w:color="auto" w:fill="FFFFFF"/>
        </w:rPr>
        <w:t xml:space="preserve">Ward, A.M. and </w:t>
      </w:r>
      <w:proofErr w:type="spellStart"/>
      <w:r w:rsidRPr="00252210">
        <w:rPr>
          <w:rFonts w:ascii="Arial" w:hAnsi="Arial" w:cs="Arial"/>
          <w:shd w:val="clear" w:color="auto" w:fill="FFFFFF"/>
        </w:rPr>
        <w:t>Forker</w:t>
      </w:r>
      <w:proofErr w:type="spellEnd"/>
      <w:r w:rsidRPr="00252210">
        <w:rPr>
          <w:rFonts w:ascii="Arial" w:hAnsi="Arial" w:cs="Arial"/>
          <w:shd w:val="clear" w:color="auto" w:fill="FFFFFF"/>
        </w:rPr>
        <w:t>, J., 2017.</w:t>
      </w:r>
      <w:proofErr w:type="gramEnd"/>
      <w:r w:rsidRPr="00252210">
        <w:rPr>
          <w:rFonts w:ascii="Arial" w:hAnsi="Arial" w:cs="Arial"/>
          <w:shd w:val="clear" w:color="auto" w:fill="FFFFFF"/>
        </w:rPr>
        <w:t xml:space="preserve"> Financial management effectiveness and board gender diversity in member-governed, community financial institutions. </w:t>
      </w:r>
      <w:proofErr w:type="gramStart"/>
      <w:r w:rsidRPr="00252210">
        <w:rPr>
          <w:rFonts w:ascii="Arial" w:hAnsi="Arial" w:cs="Arial"/>
          <w:shd w:val="clear" w:color="auto" w:fill="FFFFFF"/>
        </w:rPr>
        <w:t>Journal of business ethics, 141(2), pp.351-366.</w:t>
      </w:r>
      <w:proofErr w:type="gramEnd"/>
    </w:p>
    <w:p w:rsidR="009B6884" w:rsidRPr="00252210" w:rsidRDefault="009B6884" w:rsidP="009B6884">
      <w:pPr>
        <w:rPr>
          <w:rFonts w:ascii="Arial" w:hAnsi="Arial" w:cs="Arial"/>
          <w:shd w:val="clear" w:color="auto" w:fill="FFFFFF"/>
        </w:rPr>
      </w:pPr>
      <w:proofErr w:type="spellStart"/>
      <w:r w:rsidRPr="00252210">
        <w:rPr>
          <w:rFonts w:ascii="Arial" w:hAnsi="Arial" w:cs="Arial"/>
          <w:shd w:val="clear" w:color="auto" w:fill="FFFFFF"/>
        </w:rPr>
        <w:t>Wijesuriya</w:t>
      </w:r>
      <w:proofErr w:type="spellEnd"/>
      <w:r w:rsidRPr="00252210">
        <w:rPr>
          <w:rFonts w:ascii="Arial" w:hAnsi="Arial" w:cs="Arial"/>
          <w:shd w:val="clear" w:color="auto" w:fill="FFFFFF"/>
        </w:rPr>
        <w:t xml:space="preserve">, D.T.P., </w:t>
      </w:r>
      <w:proofErr w:type="spellStart"/>
      <w:r w:rsidRPr="00252210">
        <w:rPr>
          <w:rFonts w:ascii="Arial" w:hAnsi="Arial" w:cs="Arial"/>
          <w:shd w:val="clear" w:color="auto" w:fill="FFFFFF"/>
        </w:rPr>
        <w:t>Wickramathilaka</w:t>
      </w:r>
      <w:proofErr w:type="spellEnd"/>
      <w:r w:rsidRPr="00252210">
        <w:rPr>
          <w:rFonts w:ascii="Arial" w:hAnsi="Arial" w:cs="Arial"/>
          <w:shd w:val="clear" w:color="auto" w:fill="FFFFFF"/>
        </w:rPr>
        <w:t xml:space="preserve">, K.D.S.H., </w:t>
      </w:r>
      <w:proofErr w:type="spellStart"/>
      <w:r w:rsidRPr="00252210">
        <w:rPr>
          <w:rFonts w:ascii="Arial" w:hAnsi="Arial" w:cs="Arial"/>
          <w:shd w:val="clear" w:color="auto" w:fill="FFFFFF"/>
        </w:rPr>
        <w:t>Wijesinghe</w:t>
      </w:r>
      <w:proofErr w:type="spellEnd"/>
      <w:r w:rsidRPr="00252210">
        <w:rPr>
          <w:rFonts w:ascii="Arial" w:hAnsi="Arial" w:cs="Arial"/>
          <w:shd w:val="clear" w:color="auto" w:fill="FFFFFF"/>
        </w:rPr>
        <w:t xml:space="preserve">, L.S., </w:t>
      </w:r>
      <w:proofErr w:type="spellStart"/>
      <w:r w:rsidRPr="00252210">
        <w:rPr>
          <w:rFonts w:ascii="Arial" w:hAnsi="Arial" w:cs="Arial"/>
          <w:shd w:val="clear" w:color="auto" w:fill="FFFFFF"/>
        </w:rPr>
        <w:t>Vithana</w:t>
      </w:r>
      <w:proofErr w:type="spellEnd"/>
      <w:r w:rsidRPr="00252210">
        <w:rPr>
          <w:rFonts w:ascii="Arial" w:hAnsi="Arial" w:cs="Arial"/>
          <w:shd w:val="clear" w:color="auto" w:fill="FFFFFF"/>
        </w:rPr>
        <w:t xml:space="preserve">, D.M. and </w:t>
      </w:r>
      <w:proofErr w:type="spellStart"/>
      <w:r w:rsidRPr="00252210">
        <w:rPr>
          <w:rFonts w:ascii="Arial" w:hAnsi="Arial" w:cs="Arial"/>
          <w:shd w:val="clear" w:color="auto" w:fill="FFFFFF"/>
        </w:rPr>
        <w:t>Perera</w:t>
      </w:r>
      <w:proofErr w:type="spellEnd"/>
      <w:r w:rsidRPr="00252210">
        <w:rPr>
          <w:rFonts w:ascii="Arial" w:hAnsi="Arial" w:cs="Arial"/>
          <w:shd w:val="clear" w:color="auto" w:fill="FFFFFF"/>
        </w:rPr>
        <w:t>, H.R., 2017. Reduction of Solar PV Payback Period Using Optimally Placed Reflectors. </w:t>
      </w:r>
      <w:proofErr w:type="gramStart"/>
      <w:r w:rsidRPr="00252210">
        <w:rPr>
          <w:rFonts w:ascii="Arial" w:hAnsi="Arial" w:cs="Arial"/>
          <w:i/>
          <w:iCs/>
          <w:shd w:val="clear" w:color="auto" w:fill="FFFFFF"/>
        </w:rPr>
        <w:t xml:space="preserve">Energy </w:t>
      </w:r>
      <w:proofErr w:type="spellStart"/>
      <w:r w:rsidRPr="00252210">
        <w:rPr>
          <w:rFonts w:ascii="Arial" w:hAnsi="Arial" w:cs="Arial"/>
          <w:i/>
          <w:iCs/>
          <w:shd w:val="clear" w:color="auto" w:fill="FFFFFF"/>
        </w:rPr>
        <w:t>Procedia</w:t>
      </w:r>
      <w:proofErr w:type="spellEnd"/>
      <w:r w:rsidRPr="00252210">
        <w:rPr>
          <w:rFonts w:ascii="Arial" w:hAnsi="Arial" w:cs="Arial"/>
          <w:shd w:val="clear" w:color="auto" w:fill="FFFFFF"/>
        </w:rPr>
        <w:t>, </w:t>
      </w:r>
      <w:r w:rsidRPr="00252210">
        <w:rPr>
          <w:rFonts w:ascii="Arial" w:hAnsi="Arial" w:cs="Arial"/>
          <w:i/>
          <w:iCs/>
          <w:shd w:val="clear" w:color="auto" w:fill="FFFFFF"/>
        </w:rPr>
        <w:t>134</w:t>
      </w:r>
      <w:r w:rsidRPr="00252210">
        <w:rPr>
          <w:rFonts w:ascii="Arial" w:hAnsi="Arial" w:cs="Arial"/>
          <w:shd w:val="clear" w:color="auto" w:fill="FFFFFF"/>
        </w:rPr>
        <w:t>, pp.480-489.</w:t>
      </w:r>
      <w:proofErr w:type="gramEnd"/>
    </w:p>
    <w:p w:rsidR="009B6884" w:rsidRPr="00252210" w:rsidRDefault="009B6884" w:rsidP="009B6884">
      <w:pPr>
        <w:rPr>
          <w:rFonts w:ascii="Arial" w:hAnsi="Arial" w:cs="Arial"/>
          <w:shd w:val="clear" w:color="auto" w:fill="FFFFFF"/>
        </w:rPr>
      </w:pPr>
      <w:r w:rsidRPr="00252210">
        <w:rPr>
          <w:rFonts w:ascii="Arial" w:hAnsi="Arial" w:cs="Arial"/>
          <w:shd w:val="clear" w:color="auto" w:fill="FFFFFF"/>
        </w:rPr>
        <w:t xml:space="preserve">Williams, E.E. and </w:t>
      </w:r>
      <w:proofErr w:type="spellStart"/>
      <w:r w:rsidRPr="00252210">
        <w:rPr>
          <w:rFonts w:ascii="Arial" w:hAnsi="Arial" w:cs="Arial"/>
          <w:shd w:val="clear" w:color="auto" w:fill="FFFFFF"/>
        </w:rPr>
        <w:t>Dobelman</w:t>
      </w:r>
      <w:proofErr w:type="spellEnd"/>
      <w:r w:rsidRPr="00252210">
        <w:rPr>
          <w:rFonts w:ascii="Arial" w:hAnsi="Arial" w:cs="Arial"/>
          <w:shd w:val="clear" w:color="auto" w:fill="FFFFFF"/>
        </w:rPr>
        <w:t xml:space="preserve">, J.A., 2017. </w:t>
      </w:r>
      <w:proofErr w:type="gramStart"/>
      <w:r w:rsidRPr="00252210">
        <w:rPr>
          <w:rFonts w:ascii="Arial" w:hAnsi="Arial" w:cs="Arial"/>
          <w:shd w:val="clear" w:color="auto" w:fill="FFFFFF"/>
        </w:rPr>
        <w:t>Financial statement analysis.</w:t>
      </w:r>
      <w:proofErr w:type="gramEnd"/>
      <w:r w:rsidRPr="00252210">
        <w:rPr>
          <w:rFonts w:ascii="Arial" w:hAnsi="Arial" w:cs="Arial"/>
          <w:shd w:val="clear" w:color="auto" w:fill="FFFFFF"/>
        </w:rPr>
        <w:t> </w:t>
      </w:r>
      <w:proofErr w:type="gramStart"/>
      <w:r w:rsidRPr="00252210">
        <w:rPr>
          <w:rFonts w:ascii="Arial" w:hAnsi="Arial" w:cs="Arial"/>
          <w:shd w:val="clear" w:color="auto" w:fill="FFFFFF"/>
        </w:rPr>
        <w:t>World Scientific Book Chapters, pp.109-169.</w:t>
      </w:r>
      <w:proofErr w:type="gramEnd"/>
    </w:p>
    <w:p w:rsidR="009B6884" w:rsidRPr="00252210" w:rsidRDefault="009B6884" w:rsidP="009B6884">
      <w:pPr>
        <w:rPr>
          <w:rFonts w:ascii="Arial" w:hAnsi="Arial" w:cs="Arial"/>
          <w:shd w:val="clear" w:color="auto" w:fill="FFFFFF"/>
        </w:rPr>
      </w:pPr>
      <w:proofErr w:type="spellStart"/>
      <w:r w:rsidRPr="00252210">
        <w:rPr>
          <w:rFonts w:ascii="Arial" w:hAnsi="Arial" w:cs="Arial"/>
          <w:shd w:val="clear" w:color="auto" w:fill="FFFFFF"/>
        </w:rPr>
        <w:t>Yermack</w:t>
      </w:r>
      <w:proofErr w:type="spellEnd"/>
      <w:r w:rsidRPr="00252210">
        <w:rPr>
          <w:rFonts w:ascii="Arial" w:hAnsi="Arial" w:cs="Arial"/>
          <w:shd w:val="clear" w:color="auto" w:fill="FFFFFF"/>
        </w:rPr>
        <w:t xml:space="preserve">, D., 2017. </w:t>
      </w:r>
      <w:proofErr w:type="gramStart"/>
      <w:r w:rsidRPr="00252210">
        <w:rPr>
          <w:rFonts w:ascii="Arial" w:hAnsi="Arial" w:cs="Arial"/>
          <w:shd w:val="clear" w:color="auto" w:fill="FFFFFF"/>
        </w:rPr>
        <w:t>Donor governance and financial management in prominent US art museums.</w:t>
      </w:r>
      <w:proofErr w:type="gramEnd"/>
      <w:r w:rsidRPr="00252210">
        <w:rPr>
          <w:rFonts w:ascii="Arial" w:hAnsi="Arial" w:cs="Arial"/>
          <w:shd w:val="clear" w:color="auto" w:fill="FFFFFF"/>
        </w:rPr>
        <w:t> </w:t>
      </w:r>
      <w:proofErr w:type="gramStart"/>
      <w:r w:rsidRPr="00252210">
        <w:rPr>
          <w:rFonts w:ascii="Arial" w:hAnsi="Arial" w:cs="Arial"/>
          <w:shd w:val="clear" w:color="auto" w:fill="FFFFFF"/>
        </w:rPr>
        <w:t>Journal of Cultural Economics, 41(3), pp.215-235.</w:t>
      </w:r>
      <w:proofErr w:type="gramEnd"/>
    </w:p>
    <w:p w:rsidR="009B6884" w:rsidRPr="00252210" w:rsidRDefault="009B6884" w:rsidP="009B6884">
      <w:pPr>
        <w:rPr>
          <w:rFonts w:ascii="Arial" w:hAnsi="Arial" w:cs="Arial"/>
          <w:shd w:val="clear" w:color="auto" w:fill="FFFFFF"/>
        </w:rPr>
      </w:pPr>
      <w:proofErr w:type="spellStart"/>
      <w:proofErr w:type="gramStart"/>
      <w:r w:rsidRPr="00252210">
        <w:rPr>
          <w:rFonts w:ascii="Arial" w:hAnsi="Arial" w:cs="Arial"/>
          <w:shd w:val="clear" w:color="auto" w:fill="FFFFFF"/>
        </w:rPr>
        <w:t>Zietlow</w:t>
      </w:r>
      <w:proofErr w:type="spellEnd"/>
      <w:r w:rsidRPr="00252210">
        <w:rPr>
          <w:rFonts w:ascii="Arial" w:hAnsi="Arial" w:cs="Arial"/>
          <w:shd w:val="clear" w:color="auto" w:fill="FFFFFF"/>
        </w:rPr>
        <w:t xml:space="preserve">, J., </w:t>
      </w:r>
      <w:proofErr w:type="spellStart"/>
      <w:r w:rsidRPr="00252210">
        <w:rPr>
          <w:rFonts w:ascii="Arial" w:hAnsi="Arial" w:cs="Arial"/>
          <w:shd w:val="clear" w:color="auto" w:fill="FFFFFF"/>
        </w:rPr>
        <w:t>Hankin</w:t>
      </w:r>
      <w:proofErr w:type="spellEnd"/>
      <w:r w:rsidRPr="00252210">
        <w:rPr>
          <w:rFonts w:ascii="Arial" w:hAnsi="Arial" w:cs="Arial"/>
          <w:shd w:val="clear" w:color="auto" w:fill="FFFFFF"/>
        </w:rPr>
        <w:t xml:space="preserve">, J.A., </w:t>
      </w:r>
      <w:proofErr w:type="spellStart"/>
      <w:r w:rsidRPr="00252210">
        <w:rPr>
          <w:rFonts w:ascii="Arial" w:hAnsi="Arial" w:cs="Arial"/>
          <w:shd w:val="clear" w:color="auto" w:fill="FFFFFF"/>
        </w:rPr>
        <w:t>Seidner</w:t>
      </w:r>
      <w:proofErr w:type="spellEnd"/>
      <w:r w:rsidRPr="00252210">
        <w:rPr>
          <w:rFonts w:ascii="Arial" w:hAnsi="Arial" w:cs="Arial"/>
          <w:shd w:val="clear" w:color="auto" w:fill="FFFFFF"/>
        </w:rPr>
        <w:t>, A. and O'Brien, T., 2018.</w:t>
      </w:r>
      <w:proofErr w:type="gramEnd"/>
      <w:r w:rsidRPr="00252210">
        <w:rPr>
          <w:rFonts w:ascii="Arial" w:hAnsi="Arial" w:cs="Arial"/>
          <w:shd w:val="clear" w:color="auto" w:fill="FFFFFF"/>
        </w:rPr>
        <w:t xml:space="preserve"> Financial management for </w:t>
      </w:r>
      <w:proofErr w:type="spellStart"/>
      <w:r w:rsidRPr="00252210">
        <w:rPr>
          <w:rFonts w:ascii="Arial" w:hAnsi="Arial" w:cs="Arial"/>
          <w:shd w:val="clear" w:color="auto" w:fill="FFFFFF"/>
        </w:rPr>
        <w:t>nonprofit</w:t>
      </w:r>
      <w:proofErr w:type="spellEnd"/>
      <w:r w:rsidRPr="00252210">
        <w:rPr>
          <w:rFonts w:ascii="Arial" w:hAnsi="Arial" w:cs="Arial"/>
          <w:shd w:val="clear" w:color="auto" w:fill="FFFFFF"/>
        </w:rPr>
        <w:t xml:space="preserve"> organizations: policies and practices. </w:t>
      </w:r>
      <w:proofErr w:type="gramStart"/>
      <w:r w:rsidRPr="00252210">
        <w:rPr>
          <w:rFonts w:ascii="Arial" w:hAnsi="Arial" w:cs="Arial"/>
          <w:shd w:val="clear" w:color="auto" w:fill="FFFFFF"/>
        </w:rPr>
        <w:t>John Wiley &amp; Sons.</w:t>
      </w:r>
      <w:proofErr w:type="gramEnd"/>
    </w:p>
    <w:p w:rsidR="009B6884" w:rsidRPr="00252210" w:rsidRDefault="009B6884">
      <w:pPr>
        <w:spacing w:line="276" w:lineRule="auto"/>
        <w:jc w:val="left"/>
        <w:rPr>
          <w:rFonts w:ascii="Arial" w:hAnsi="Arial" w:cs="Arial"/>
          <w:shd w:val="clear" w:color="auto" w:fill="FFFFFF"/>
        </w:rPr>
      </w:pPr>
    </w:p>
    <w:sectPr w:rsidR="009B6884" w:rsidRPr="00252210" w:rsidSect="00BD092C">
      <w:footerReference w:type="default" r:id="rId27"/>
      <w:pgSz w:w="12240" w:h="15840"/>
      <w:pgMar w:top="1440" w:right="1440" w:bottom="1440" w:left="1440" w:header="720" w:footer="720" w:gutter="0"/>
      <w:pgBorders w:offsetFrom="page">
        <w:top w:val="single" w:sz="8" w:space="24" w:color="000000" w:themeColor="text1"/>
        <w:left w:val="single" w:sz="8" w:space="24" w:color="000000" w:themeColor="text1"/>
        <w:bottom w:val="single" w:sz="8" w:space="24" w:color="000000" w:themeColor="text1"/>
        <w:right w:val="single" w:sz="8" w:space="24" w:color="000000" w:themeColor="text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0AE" w:rsidRDefault="00DA10AE" w:rsidP="00BD092C">
      <w:pPr>
        <w:spacing w:after="0" w:line="240" w:lineRule="auto"/>
      </w:pPr>
      <w:r>
        <w:separator/>
      </w:r>
    </w:p>
  </w:endnote>
  <w:endnote w:type="continuationSeparator" w:id="0">
    <w:p w:rsidR="00DA10AE" w:rsidRDefault="00DA10AE" w:rsidP="00BD0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788735"/>
      <w:docPartObj>
        <w:docPartGallery w:val="Page Numbers (Bottom of Page)"/>
        <w:docPartUnique/>
      </w:docPartObj>
    </w:sdtPr>
    <w:sdtEndPr/>
    <w:sdtContent>
      <w:p w:rsidR="009F46A2" w:rsidRDefault="009F46A2">
        <w:pPr>
          <w:pStyle w:val="Footer"/>
          <w:jc w:val="right"/>
        </w:pPr>
        <w:r>
          <w:fldChar w:fldCharType="begin"/>
        </w:r>
        <w:r>
          <w:instrText xml:space="preserve"> PAGE   \* MERGEFORMAT </w:instrText>
        </w:r>
        <w:r>
          <w:fldChar w:fldCharType="separate"/>
        </w:r>
        <w:r w:rsidR="009A6052">
          <w:rPr>
            <w:noProof/>
          </w:rPr>
          <w:t>29</w:t>
        </w:r>
        <w:r>
          <w:rPr>
            <w:noProof/>
          </w:rPr>
          <w:fldChar w:fldCharType="end"/>
        </w:r>
      </w:p>
    </w:sdtContent>
  </w:sdt>
  <w:p w:rsidR="009F46A2" w:rsidRDefault="009F4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0AE" w:rsidRDefault="00DA10AE" w:rsidP="00BD092C">
      <w:pPr>
        <w:spacing w:after="0" w:line="240" w:lineRule="auto"/>
      </w:pPr>
      <w:r>
        <w:separator/>
      </w:r>
    </w:p>
  </w:footnote>
  <w:footnote w:type="continuationSeparator" w:id="0">
    <w:p w:rsidR="00DA10AE" w:rsidRDefault="00DA10AE" w:rsidP="00BD09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119D2"/>
    <w:multiLevelType w:val="hybridMultilevel"/>
    <w:tmpl w:val="C654242C"/>
    <w:lvl w:ilvl="0" w:tplc="B0C03A6C">
      <w:start w:val="1"/>
      <w:numFmt w:val="decimal"/>
      <w:lvlText w:val="%1."/>
      <w:lvlJc w:val="left"/>
      <w:pPr>
        <w:ind w:left="360" w:hanging="360"/>
      </w:pPr>
      <w:rPr>
        <w:rFonts w:eastAsiaTheme="minorHAnsi"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Lc0szSwMDQ2MjE0NbZU0lEKTi0uzszPAykwrQUAcsEc+SwAAAA="/>
  </w:docVars>
  <w:rsids>
    <w:rsidRoot w:val="009F17C8"/>
    <w:rsid w:val="000146E2"/>
    <w:rsid w:val="00027EE5"/>
    <w:rsid w:val="000521F5"/>
    <w:rsid w:val="000D2934"/>
    <w:rsid w:val="000E6A3E"/>
    <w:rsid w:val="00106482"/>
    <w:rsid w:val="00120E6B"/>
    <w:rsid w:val="00132C55"/>
    <w:rsid w:val="00136D82"/>
    <w:rsid w:val="00145F0A"/>
    <w:rsid w:val="001564D4"/>
    <w:rsid w:val="00164DD3"/>
    <w:rsid w:val="001813FD"/>
    <w:rsid w:val="00181D31"/>
    <w:rsid w:val="00187E24"/>
    <w:rsid w:val="001C4DAB"/>
    <w:rsid w:val="001C5236"/>
    <w:rsid w:val="001D01B8"/>
    <w:rsid w:val="001E2D9E"/>
    <w:rsid w:val="001F5BB4"/>
    <w:rsid w:val="002069E7"/>
    <w:rsid w:val="00213A66"/>
    <w:rsid w:val="0023549C"/>
    <w:rsid w:val="00245B64"/>
    <w:rsid w:val="00252210"/>
    <w:rsid w:val="00260035"/>
    <w:rsid w:val="00264CA1"/>
    <w:rsid w:val="00281146"/>
    <w:rsid w:val="00297C24"/>
    <w:rsid w:val="002B4CA0"/>
    <w:rsid w:val="002E0BAD"/>
    <w:rsid w:val="002F0C30"/>
    <w:rsid w:val="002F7EF9"/>
    <w:rsid w:val="00313CB1"/>
    <w:rsid w:val="00344057"/>
    <w:rsid w:val="00363934"/>
    <w:rsid w:val="003D1696"/>
    <w:rsid w:val="003E6ECE"/>
    <w:rsid w:val="003F09F6"/>
    <w:rsid w:val="00405917"/>
    <w:rsid w:val="00467A10"/>
    <w:rsid w:val="0048180B"/>
    <w:rsid w:val="00484D73"/>
    <w:rsid w:val="004962B9"/>
    <w:rsid w:val="004A036B"/>
    <w:rsid w:val="004B59FD"/>
    <w:rsid w:val="004B7396"/>
    <w:rsid w:val="004C79CD"/>
    <w:rsid w:val="004D705F"/>
    <w:rsid w:val="004D7F75"/>
    <w:rsid w:val="004E49CA"/>
    <w:rsid w:val="004E5C75"/>
    <w:rsid w:val="004F57DD"/>
    <w:rsid w:val="004F7A13"/>
    <w:rsid w:val="00524695"/>
    <w:rsid w:val="00542875"/>
    <w:rsid w:val="00545077"/>
    <w:rsid w:val="00563B69"/>
    <w:rsid w:val="00591C0C"/>
    <w:rsid w:val="005A5DD8"/>
    <w:rsid w:val="005B522D"/>
    <w:rsid w:val="005E0350"/>
    <w:rsid w:val="006014BC"/>
    <w:rsid w:val="00616172"/>
    <w:rsid w:val="00621A69"/>
    <w:rsid w:val="00624AE3"/>
    <w:rsid w:val="00632E16"/>
    <w:rsid w:val="006419B1"/>
    <w:rsid w:val="00670D92"/>
    <w:rsid w:val="006772B2"/>
    <w:rsid w:val="00695C19"/>
    <w:rsid w:val="006B1CCB"/>
    <w:rsid w:val="006B3649"/>
    <w:rsid w:val="006B4561"/>
    <w:rsid w:val="006E22AB"/>
    <w:rsid w:val="006E4226"/>
    <w:rsid w:val="006E7D1F"/>
    <w:rsid w:val="006F5EE7"/>
    <w:rsid w:val="007264A8"/>
    <w:rsid w:val="007305CD"/>
    <w:rsid w:val="007416D7"/>
    <w:rsid w:val="00780B91"/>
    <w:rsid w:val="007A3EC4"/>
    <w:rsid w:val="007B2CB6"/>
    <w:rsid w:val="007C1279"/>
    <w:rsid w:val="007C27BB"/>
    <w:rsid w:val="007C4EA4"/>
    <w:rsid w:val="007D5A4F"/>
    <w:rsid w:val="007F4888"/>
    <w:rsid w:val="007F5586"/>
    <w:rsid w:val="007F6186"/>
    <w:rsid w:val="00810C1C"/>
    <w:rsid w:val="008470B0"/>
    <w:rsid w:val="008610D4"/>
    <w:rsid w:val="008A7A31"/>
    <w:rsid w:val="008C7174"/>
    <w:rsid w:val="008D631C"/>
    <w:rsid w:val="008E5B42"/>
    <w:rsid w:val="009133A3"/>
    <w:rsid w:val="009270BD"/>
    <w:rsid w:val="0095769E"/>
    <w:rsid w:val="00965D72"/>
    <w:rsid w:val="009A6052"/>
    <w:rsid w:val="009B0920"/>
    <w:rsid w:val="009B1C80"/>
    <w:rsid w:val="009B6884"/>
    <w:rsid w:val="009F17C8"/>
    <w:rsid w:val="009F46A2"/>
    <w:rsid w:val="00A10F16"/>
    <w:rsid w:val="00A11925"/>
    <w:rsid w:val="00A2091C"/>
    <w:rsid w:val="00A25F19"/>
    <w:rsid w:val="00A2721B"/>
    <w:rsid w:val="00A7127F"/>
    <w:rsid w:val="00AA751F"/>
    <w:rsid w:val="00AE4CE8"/>
    <w:rsid w:val="00B0643E"/>
    <w:rsid w:val="00B224C2"/>
    <w:rsid w:val="00B2738D"/>
    <w:rsid w:val="00B35C8B"/>
    <w:rsid w:val="00B35E00"/>
    <w:rsid w:val="00B36E54"/>
    <w:rsid w:val="00B825BE"/>
    <w:rsid w:val="00B87325"/>
    <w:rsid w:val="00BA0A0B"/>
    <w:rsid w:val="00BA57A7"/>
    <w:rsid w:val="00BC1BF3"/>
    <w:rsid w:val="00BD092C"/>
    <w:rsid w:val="00BD45C8"/>
    <w:rsid w:val="00BD5DD1"/>
    <w:rsid w:val="00BE1444"/>
    <w:rsid w:val="00C0350D"/>
    <w:rsid w:val="00C11E83"/>
    <w:rsid w:val="00C164E3"/>
    <w:rsid w:val="00C23199"/>
    <w:rsid w:val="00C35AB8"/>
    <w:rsid w:val="00C82E80"/>
    <w:rsid w:val="00CA476B"/>
    <w:rsid w:val="00CA7BF9"/>
    <w:rsid w:val="00CB100B"/>
    <w:rsid w:val="00CB412E"/>
    <w:rsid w:val="00CB5E6B"/>
    <w:rsid w:val="00CC2A64"/>
    <w:rsid w:val="00D33A6D"/>
    <w:rsid w:val="00D4004D"/>
    <w:rsid w:val="00D414D0"/>
    <w:rsid w:val="00D50093"/>
    <w:rsid w:val="00D51435"/>
    <w:rsid w:val="00D54E74"/>
    <w:rsid w:val="00D90B08"/>
    <w:rsid w:val="00D9528A"/>
    <w:rsid w:val="00DA05E9"/>
    <w:rsid w:val="00DA10AE"/>
    <w:rsid w:val="00DB3C70"/>
    <w:rsid w:val="00DC4ABD"/>
    <w:rsid w:val="00DD6CFD"/>
    <w:rsid w:val="00DD7EBC"/>
    <w:rsid w:val="00E1002D"/>
    <w:rsid w:val="00E26CDB"/>
    <w:rsid w:val="00E331DB"/>
    <w:rsid w:val="00E56DA2"/>
    <w:rsid w:val="00E71F42"/>
    <w:rsid w:val="00E7249A"/>
    <w:rsid w:val="00E7631B"/>
    <w:rsid w:val="00E85CFF"/>
    <w:rsid w:val="00E94D02"/>
    <w:rsid w:val="00ED70F0"/>
    <w:rsid w:val="00EE0E7E"/>
    <w:rsid w:val="00EE29A3"/>
    <w:rsid w:val="00F011D0"/>
    <w:rsid w:val="00F14846"/>
    <w:rsid w:val="00F25D9F"/>
    <w:rsid w:val="00F27F6F"/>
    <w:rsid w:val="00F3573A"/>
    <w:rsid w:val="00F6677E"/>
    <w:rsid w:val="00F954BF"/>
    <w:rsid w:val="00FA7AE5"/>
    <w:rsid w:val="00FB5FFC"/>
    <w:rsid w:val="00FC04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92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D092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BD092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92C"/>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BD092C"/>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BD092C"/>
    <w:rPr>
      <w:rFonts w:ascii="Times New Roman" w:eastAsiaTheme="majorEastAsia" w:hAnsi="Times New Roman" w:cstheme="majorBidi"/>
      <w:b/>
      <w:color w:val="000000" w:themeColor="text1"/>
      <w:spacing w:val="5"/>
      <w:kern w:val="28"/>
      <w:sz w:val="36"/>
      <w:szCs w:val="52"/>
    </w:rPr>
  </w:style>
  <w:style w:type="paragraph" w:styleId="Header">
    <w:name w:val="header"/>
    <w:basedOn w:val="Normal"/>
    <w:link w:val="HeaderChar"/>
    <w:uiPriority w:val="99"/>
    <w:semiHidden/>
    <w:unhideWhenUsed/>
    <w:rsid w:val="00BD09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092C"/>
    <w:rPr>
      <w:rFonts w:ascii="Times New Roman" w:hAnsi="Times New Roman"/>
      <w:color w:val="000000" w:themeColor="text1"/>
      <w:sz w:val="24"/>
    </w:rPr>
  </w:style>
  <w:style w:type="paragraph" w:styleId="Footer">
    <w:name w:val="footer"/>
    <w:basedOn w:val="Normal"/>
    <w:link w:val="FooterChar"/>
    <w:uiPriority w:val="99"/>
    <w:unhideWhenUsed/>
    <w:rsid w:val="00BD09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92C"/>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BD092C"/>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BD0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92C"/>
    <w:rPr>
      <w:rFonts w:ascii="Tahoma" w:hAnsi="Tahoma" w:cs="Tahoma"/>
      <w:color w:val="000000" w:themeColor="text1"/>
      <w:sz w:val="16"/>
      <w:szCs w:val="16"/>
    </w:rPr>
  </w:style>
  <w:style w:type="character" w:customStyle="1" w:styleId="Heading2Char">
    <w:name w:val="Heading 2 Char"/>
    <w:basedOn w:val="DefaultParagraphFont"/>
    <w:link w:val="Heading2"/>
    <w:uiPriority w:val="9"/>
    <w:semiHidden/>
    <w:rsid w:val="00BD092C"/>
    <w:rPr>
      <w:rFonts w:ascii="Times New Roman" w:eastAsiaTheme="majorEastAsia" w:hAnsi="Times New Roman" w:cstheme="majorBidi"/>
      <w:b/>
      <w:bCs/>
      <w:color w:val="000000" w:themeColor="text1"/>
      <w:sz w:val="24"/>
      <w:szCs w:val="26"/>
    </w:rPr>
  </w:style>
  <w:style w:type="paragraph" w:styleId="TOC1">
    <w:name w:val="toc 1"/>
    <w:basedOn w:val="Normal"/>
    <w:next w:val="Normal"/>
    <w:autoRedefine/>
    <w:uiPriority w:val="39"/>
    <w:unhideWhenUsed/>
    <w:rsid w:val="00BD092C"/>
    <w:pPr>
      <w:spacing w:after="100"/>
    </w:pPr>
  </w:style>
  <w:style w:type="character" w:styleId="Hyperlink">
    <w:name w:val="Hyperlink"/>
    <w:basedOn w:val="DefaultParagraphFont"/>
    <w:uiPriority w:val="99"/>
    <w:unhideWhenUsed/>
    <w:rsid w:val="00BD092C"/>
    <w:rPr>
      <w:color w:val="0000FF" w:themeColor="hyperlink"/>
      <w:u w:val="single"/>
    </w:rPr>
  </w:style>
  <w:style w:type="paragraph" w:styleId="Caption">
    <w:name w:val="caption"/>
    <w:basedOn w:val="Normal"/>
    <w:next w:val="Normal"/>
    <w:uiPriority w:val="35"/>
    <w:unhideWhenUsed/>
    <w:qFormat/>
    <w:rsid w:val="002F7EF9"/>
    <w:pPr>
      <w:spacing w:line="240" w:lineRule="auto"/>
    </w:pPr>
    <w:rPr>
      <w:b/>
      <w:bCs/>
      <w:color w:val="4F81BD" w:themeColor="accent1"/>
      <w:sz w:val="18"/>
      <w:szCs w:val="18"/>
    </w:rPr>
  </w:style>
  <w:style w:type="paragraph" w:styleId="ListParagraph">
    <w:name w:val="List Paragraph"/>
    <w:basedOn w:val="Normal"/>
    <w:uiPriority w:val="34"/>
    <w:qFormat/>
    <w:rsid w:val="009B6884"/>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92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D092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BD092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92C"/>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BD092C"/>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BD092C"/>
    <w:rPr>
      <w:rFonts w:ascii="Times New Roman" w:eastAsiaTheme="majorEastAsia" w:hAnsi="Times New Roman" w:cstheme="majorBidi"/>
      <w:b/>
      <w:color w:val="000000" w:themeColor="text1"/>
      <w:spacing w:val="5"/>
      <w:kern w:val="28"/>
      <w:sz w:val="36"/>
      <w:szCs w:val="52"/>
    </w:rPr>
  </w:style>
  <w:style w:type="paragraph" w:styleId="Header">
    <w:name w:val="header"/>
    <w:basedOn w:val="Normal"/>
    <w:link w:val="HeaderChar"/>
    <w:uiPriority w:val="99"/>
    <w:semiHidden/>
    <w:unhideWhenUsed/>
    <w:rsid w:val="00BD09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092C"/>
    <w:rPr>
      <w:rFonts w:ascii="Times New Roman" w:hAnsi="Times New Roman"/>
      <w:color w:val="000000" w:themeColor="text1"/>
      <w:sz w:val="24"/>
    </w:rPr>
  </w:style>
  <w:style w:type="paragraph" w:styleId="Footer">
    <w:name w:val="footer"/>
    <w:basedOn w:val="Normal"/>
    <w:link w:val="FooterChar"/>
    <w:uiPriority w:val="99"/>
    <w:unhideWhenUsed/>
    <w:rsid w:val="00BD09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92C"/>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BD092C"/>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BD0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92C"/>
    <w:rPr>
      <w:rFonts w:ascii="Tahoma" w:hAnsi="Tahoma" w:cs="Tahoma"/>
      <w:color w:val="000000" w:themeColor="text1"/>
      <w:sz w:val="16"/>
      <w:szCs w:val="16"/>
    </w:rPr>
  </w:style>
  <w:style w:type="character" w:customStyle="1" w:styleId="Heading2Char">
    <w:name w:val="Heading 2 Char"/>
    <w:basedOn w:val="DefaultParagraphFont"/>
    <w:link w:val="Heading2"/>
    <w:uiPriority w:val="9"/>
    <w:semiHidden/>
    <w:rsid w:val="00BD092C"/>
    <w:rPr>
      <w:rFonts w:ascii="Times New Roman" w:eastAsiaTheme="majorEastAsia" w:hAnsi="Times New Roman" w:cstheme="majorBidi"/>
      <w:b/>
      <w:bCs/>
      <w:color w:val="000000" w:themeColor="text1"/>
      <w:sz w:val="24"/>
      <w:szCs w:val="26"/>
    </w:rPr>
  </w:style>
  <w:style w:type="paragraph" w:styleId="TOC1">
    <w:name w:val="toc 1"/>
    <w:basedOn w:val="Normal"/>
    <w:next w:val="Normal"/>
    <w:autoRedefine/>
    <w:uiPriority w:val="39"/>
    <w:unhideWhenUsed/>
    <w:rsid w:val="00BD092C"/>
    <w:pPr>
      <w:spacing w:after="100"/>
    </w:pPr>
  </w:style>
  <w:style w:type="character" w:styleId="Hyperlink">
    <w:name w:val="Hyperlink"/>
    <w:basedOn w:val="DefaultParagraphFont"/>
    <w:uiPriority w:val="99"/>
    <w:unhideWhenUsed/>
    <w:rsid w:val="00BD092C"/>
    <w:rPr>
      <w:color w:val="0000FF" w:themeColor="hyperlink"/>
      <w:u w:val="single"/>
    </w:rPr>
  </w:style>
  <w:style w:type="paragraph" w:styleId="Caption">
    <w:name w:val="caption"/>
    <w:basedOn w:val="Normal"/>
    <w:next w:val="Normal"/>
    <w:uiPriority w:val="35"/>
    <w:unhideWhenUsed/>
    <w:qFormat/>
    <w:rsid w:val="002F7EF9"/>
    <w:pPr>
      <w:spacing w:line="240" w:lineRule="auto"/>
    </w:pPr>
    <w:rPr>
      <w:b/>
      <w:bCs/>
      <w:color w:val="4F81BD" w:themeColor="accent1"/>
      <w:sz w:val="18"/>
      <w:szCs w:val="18"/>
    </w:rPr>
  </w:style>
  <w:style w:type="paragraph" w:styleId="ListParagraph">
    <w:name w:val="List Paragraph"/>
    <w:basedOn w:val="Normal"/>
    <w:uiPriority w:val="34"/>
    <w:qFormat/>
    <w:rsid w:val="009B6884"/>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953530">
      <w:bodyDiv w:val="1"/>
      <w:marLeft w:val="0"/>
      <w:marRight w:val="0"/>
      <w:marTop w:val="0"/>
      <w:marBottom w:val="0"/>
      <w:divBdr>
        <w:top w:val="none" w:sz="0" w:space="0" w:color="auto"/>
        <w:left w:val="none" w:sz="0" w:space="0" w:color="auto"/>
        <w:bottom w:val="none" w:sz="0" w:space="0" w:color="auto"/>
        <w:right w:val="none" w:sz="0" w:space="0" w:color="auto"/>
      </w:divBdr>
    </w:div>
    <w:div w:id="1159274805">
      <w:bodyDiv w:val="1"/>
      <w:marLeft w:val="0"/>
      <w:marRight w:val="0"/>
      <w:marTop w:val="0"/>
      <w:marBottom w:val="0"/>
      <w:divBdr>
        <w:top w:val="none" w:sz="0" w:space="0" w:color="auto"/>
        <w:left w:val="none" w:sz="0" w:space="0" w:color="auto"/>
        <w:bottom w:val="none" w:sz="0" w:space="0" w:color="auto"/>
        <w:right w:val="none" w:sz="0" w:space="0" w:color="auto"/>
      </w:divBdr>
    </w:div>
    <w:div w:id="2053650376">
      <w:bodyDiv w:val="1"/>
      <w:marLeft w:val="0"/>
      <w:marRight w:val="0"/>
      <w:marTop w:val="0"/>
      <w:marBottom w:val="0"/>
      <w:divBdr>
        <w:top w:val="none" w:sz="0" w:space="0" w:color="auto"/>
        <w:left w:val="none" w:sz="0" w:space="0" w:color="auto"/>
        <w:bottom w:val="none" w:sz="0" w:space="0" w:color="auto"/>
        <w:right w:val="none" w:sz="0" w:space="0" w:color="auto"/>
      </w:divBdr>
    </w:div>
    <w:div w:id="206282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MRW%20Income%20Statement.csv"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TSCO%20Income%20Statement.csv"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TSCO%20Income%20Statement.csv"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TSCO%20Income%20Statement.csv"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TSCO%20Income%20Statement.csv"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TSCO%20Income%20Statement.csv"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E:\Snehashis\25th%20March\E308%20ENSURE%20OKUS%20BUSINESS%20FINANCIAL%20MANAGEMENT\TSCO%20Income%20Statement.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Statement'!$H$10</c:f>
              <c:strCache>
                <c:ptCount val="1"/>
                <c:pt idx="0">
                  <c:v>Return of Assets</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Statement'!$J$10:$N$10</c:f>
              <c:numCache>
                <c:formatCode>0.000</c:formatCode>
                <c:ptCount val="5"/>
                <c:pt idx="0">
                  <c:v>-2.2182868860098799E-2</c:v>
                </c:pt>
                <c:pt idx="1">
                  <c:v>-8.2978955402900414E-2</c:v>
                </c:pt>
                <c:pt idx="2">
                  <c:v>2.3873534788686982E-2</c:v>
                </c:pt>
                <c:pt idx="3">
                  <c:v>3.2987237724421491E-2</c:v>
                </c:pt>
                <c:pt idx="4">
                  <c:v>3.2171304437778075E-2</c:v>
                </c:pt>
              </c:numCache>
            </c:numRef>
          </c:val>
          <c:smooth val="0"/>
        </c:ser>
        <c:dLbls>
          <c:showLegendKey val="0"/>
          <c:showVal val="0"/>
          <c:showCatName val="0"/>
          <c:showSerName val="0"/>
          <c:showPercent val="0"/>
          <c:showBubbleSize val="0"/>
        </c:dLbls>
        <c:marker val="1"/>
        <c:smooth val="0"/>
        <c:axId val="163149312"/>
        <c:axId val="156158784"/>
      </c:lineChart>
      <c:catAx>
        <c:axId val="163149312"/>
        <c:scaling>
          <c:orientation val="minMax"/>
        </c:scaling>
        <c:delete val="0"/>
        <c:axPos val="b"/>
        <c:numFmt formatCode="General" sourceLinked="1"/>
        <c:majorTickMark val="out"/>
        <c:minorTickMark val="none"/>
        <c:tickLblPos val="nextTo"/>
        <c:txPr>
          <a:bodyPr/>
          <a:lstStyle/>
          <a:p>
            <a:pPr>
              <a:defRPr lang="en-US"/>
            </a:pPr>
            <a:endParaRPr lang="en-US"/>
          </a:p>
        </c:txPr>
        <c:crossAx val="156158784"/>
        <c:crosses val="autoZero"/>
        <c:auto val="1"/>
        <c:lblAlgn val="ctr"/>
        <c:lblOffset val="100"/>
        <c:noMultiLvlLbl val="0"/>
      </c:catAx>
      <c:valAx>
        <c:axId val="156158784"/>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149312"/>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Statement'!$H$11</c:f>
              <c:strCache>
                <c:ptCount val="1"/>
                <c:pt idx="0">
                  <c:v>Return on Capital Employed</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Statement'!$J$11:$N$11</c:f>
              <c:numCache>
                <c:formatCode>0.000</c:formatCode>
                <c:ptCount val="5"/>
                <c:pt idx="0">
                  <c:v>-3.7510656436487634E-2</c:v>
                </c:pt>
                <c:pt idx="1">
                  <c:v>-0.22036727879799695</c:v>
                </c:pt>
                <c:pt idx="2">
                  <c:v>5.7774227902023599E-2</c:v>
                </c:pt>
                <c:pt idx="3">
                  <c:v>7.9990155057839032E-2</c:v>
                </c:pt>
                <c:pt idx="4">
                  <c:v>8.3608360836083945E-2</c:v>
                </c:pt>
              </c:numCache>
            </c:numRef>
          </c:val>
          <c:smooth val="0"/>
        </c:ser>
        <c:dLbls>
          <c:showLegendKey val="0"/>
          <c:showVal val="0"/>
          <c:showCatName val="0"/>
          <c:showSerName val="0"/>
          <c:showPercent val="0"/>
          <c:showBubbleSize val="0"/>
        </c:dLbls>
        <c:marker val="1"/>
        <c:smooth val="0"/>
        <c:axId val="163149824"/>
        <c:axId val="156159936"/>
      </c:lineChart>
      <c:catAx>
        <c:axId val="163149824"/>
        <c:scaling>
          <c:orientation val="minMax"/>
        </c:scaling>
        <c:delete val="0"/>
        <c:axPos val="b"/>
        <c:numFmt formatCode="General" sourceLinked="1"/>
        <c:majorTickMark val="out"/>
        <c:minorTickMark val="none"/>
        <c:tickLblPos val="nextTo"/>
        <c:txPr>
          <a:bodyPr/>
          <a:lstStyle/>
          <a:p>
            <a:pPr>
              <a:defRPr lang="en-US"/>
            </a:pPr>
            <a:endParaRPr lang="en-US"/>
          </a:p>
        </c:txPr>
        <c:crossAx val="156159936"/>
        <c:crosses val="autoZero"/>
        <c:auto val="1"/>
        <c:lblAlgn val="ctr"/>
        <c:lblOffset val="100"/>
        <c:noMultiLvlLbl val="0"/>
      </c:catAx>
      <c:valAx>
        <c:axId val="156159936"/>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149824"/>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Statement'!$H$12</c:f>
              <c:strCache>
                <c:ptCount val="1"/>
                <c:pt idx="0">
                  <c:v>Gross Profit Margin</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Statement'!$J$12:$N$12</c:f>
              <c:numCache>
                <c:formatCode>0.0000</c:formatCode>
                <c:ptCount val="5"/>
                <c:pt idx="0">
                  <c:v>6.0746606334841836E-2</c:v>
                </c:pt>
                <c:pt idx="1">
                  <c:v>4.5254519505233105E-2</c:v>
                </c:pt>
                <c:pt idx="2">
                  <c:v>3.8270686019104355E-2</c:v>
                </c:pt>
                <c:pt idx="3">
                  <c:v>3.7016608445179948E-2</c:v>
                </c:pt>
                <c:pt idx="4">
                  <c:v>3.6670142509558662E-2</c:v>
                </c:pt>
              </c:numCache>
            </c:numRef>
          </c:val>
          <c:smooth val="0"/>
        </c:ser>
        <c:dLbls>
          <c:showLegendKey val="0"/>
          <c:showVal val="0"/>
          <c:showCatName val="0"/>
          <c:showSerName val="0"/>
          <c:showPercent val="0"/>
          <c:showBubbleSize val="0"/>
        </c:dLbls>
        <c:marker val="1"/>
        <c:smooth val="0"/>
        <c:axId val="163732480"/>
        <c:axId val="156162240"/>
      </c:lineChart>
      <c:catAx>
        <c:axId val="163732480"/>
        <c:scaling>
          <c:orientation val="minMax"/>
        </c:scaling>
        <c:delete val="0"/>
        <c:axPos val="b"/>
        <c:numFmt formatCode="General" sourceLinked="1"/>
        <c:majorTickMark val="out"/>
        <c:minorTickMark val="none"/>
        <c:tickLblPos val="nextTo"/>
        <c:txPr>
          <a:bodyPr/>
          <a:lstStyle/>
          <a:p>
            <a:pPr>
              <a:defRPr lang="en-US"/>
            </a:pPr>
            <a:endParaRPr lang="en-US"/>
          </a:p>
        </c:txPr>
        <c:crossAx val="156162240"/>
        <c:crosses val="autoZero"/>
        <c:auto val="1"/>
        <c:lblAlgn val="ctr"/>
        <c:lblOffset val="100"/>
        <c:noMultiLvlLbl val="0"/>
      </c:catAx>
      <c:valAx>
        <c:axId val="156162240"/>
        <c:scaling>
          <c:orientation val="minMax"/>
        </c:scaling>
        <c:delete val="0"/>
        <c:axPos val="l"/>
        <c:majorGridlines/>
        <c:numFmt formatCode="0.0000" sourceLinked="1"/>
        <c:majorTickMark val="out"/>
        <c:minorTickMark val="none"/>
        <c:tickLblPos val="nextTo"/>
        <c:txPr>
          <a:bodyPr/>
          <a:lstStyle/>
          <a:p>
            <a:pPr>
              <a:defRPr lang="en-US"/>
            </a:pPr>
            <a:endParaRPr lang="en-US"/>
          </a:p>
        </c:txPr>
        <c:crossAx val="163732480"/>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Statement'!$H$13</c:f>
              <c:strCache>
                <c:ptCount val="1"/>
                <c:pt idx="0">
                  <c:v>Net Profit Margin</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Statement'!$J$13:$N$13</c:f>
              <c:numCache>
                <c:formatCode>0.000</c:formatCode>
                <c:ptCount val="5"/>
                <c:pt idx="0">
                  <c:v>-1.3461538461538504E-2</c:v>
                </c:pt>
                <c:pt idx="1">
                  <c:v>-4.5254519505233105E-2</c:v>
                </c:pt>
                <c:pt idx="2">
                  <c:v>1.3770003721622627E-2</c:v>
                </c:pt>
                <c:pt idx="3">
                  <c:v>1.8692161549304438E-2</c:v>
                </c:pt>
                <c:pt idx="4">
                  <c:v>1.8016452323021664E-2</c:v>
                </c:pt>
              </c:numCache>
            </c:numRef>
          </c:val>
          <c:smooth val="0"/>
        </c:ser>
        <c:dLbls>
          <c:showLegendKey val="0"/>
          <c:showVal val="0"/>
          <c:showCatName val="0"/>
          <c:showSerName val="0"/>
          <c:showPercent val="0"/>
          <c:showBubbleSize val="0"/>
        </c:dLbls>
        <c:marker val="1"/>
        <c:smooth val="0"/>
        <c:axId val="163158016"/>
        <c:axId val="187056128"/>
      </c:lineChart>
      <c:catAx>
        <c:axId val="163158016"/>
        <c:scaling>
          <c:orientation val="minMax"/>
        </c:scaling>
        <c:delete val="0"/>
        <c:axPos val="b"/>
        <c:numFmt formatCode="General" sourceLinked="1"/>
        <c:majorTickMark val="out"/>
        <c:minorTickMark val="none"/>
        <c:tickLblPos val="nextTo"/>
        <c:txPr>
          <a:bodyPr/>
          <a:lstStyle/>
          <a:p>
            <a:pPr>
              <a:defRPr lang="en-US"/>
            </a:pPr>
            <a:endParaRPr lang="en-US"/>
          </a:p>
        </c:txPr>
        <c:crossAx val="187056128"/>
        <c:crosses val="autoZero"/>
        <c:auto val="1"/>
        <c:lblAlgn val="ctr"/>
        <c:lblOffset val="100"/>
        <c:noMultiLvlLbl val="0"/>
      </c:catAx>
      <c:valAx>
        <c:axId val="187056128"/>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158016"/>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Statement'!$H$14</c:f>
              <c:strCache>
                <c:ptCount val="1"/>
                <c:pt idx="0">
                  <c:v>Operating Profit Margin</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Statement'!$J$14:$N$14</c:f>
              <c:numCache>
                <c:formatCode>0.000</c:formatCode>
                <c:ptCount val="5"/>
                <c:pt idx="0">
                  <c:v>-9.9547511312217205E-3</c:v>
                </c:pt>
                <c:pt idx="1">
                  <c:v>-4.7098001902949736E-2</c:v>
                </c:pt>
                <c:pt idx="2">
                  <c:v>1.3459868502667184E-2</c:v>
                </c:pt>
                <c:pt idx="3">
                  <c:v>1.9917877060734234E-2</c:v>
                </c:pt>
                <c:pt idx="4">
                  <c:v>2.2013671648708152E-2</c:v>
                </c:pt>
              </c:numCache>
            </c:numRef>
          </c:val>
          <c:smooth val="0"/>
        </c:ser>
        <c:dLbls>
          <c:showLegendKey val="0"/>
          <c:showVal val="0"/>
          <c:showCatName val="0"/>
          <c:showSerName val="0"/>
          <c:showPercent val="0"/>
          <c:showBubbleSize val="0"/>
        </c:dLbls>
        <c:marker val="1"/>
        <c:smooth val="0"/>
        <c:axId val="163193344"/>
        <c:axId val="187057856"/>
      </c:lineChart>
      <c:catAx>
        <c:axId val="163193344"/>
        <c:scaling>
          <c:orientation val="minMax"/>
        </c:scaling>
        <c:delete val="0"/>
        <c:axPos val="b"/>
        <c:numFmt formatCode="General" sourceLinked="1"/>
        <c:majorTickMark val="out"/>
        <c:minorTickMark val="none"/>
        <c:tickLblPos val="nextTo"/>
        <c:txPr>
          <a:bodyPr/>
          <a:lstStyle/>
          <a:p>
            <a:pPr>
              <a:defRPr lang="en-US"/>
            </a:pPr>
            <a:endParaRPr lang="en-US"/>
          </a:p>
        </c:txPr>
        <c:crossAx val="187057856"/>
        <c:crosses val="autoZero"/>
        <c:auto val="1"/>
        <c:lblAlgn val="ctr"/>
        <c:lblOffset val="100"/>
        <c:noMultiLvlLbl val="0"/>
      </c:catAx>
      <c:valAx>
        <c:axId val="187057856"/>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193344"/>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Statement'!$H$16</c:f>
              <c:strCache>
                <c:ptCount val="1"/>
                <c:pt idx="0">
                  <c:v>Current Ratio</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Statement'!$J$16:$N$16</c:f>
              <c:numCache>
                <c:formatCode>0.000</c:formatCode>
                <c:ptCount val="5"/>
                <c:pt idx="0">
                  <c:v>0.49773755656108526</c:v>
                </c:pt>
                <c:pt idx="1">
                  <c:v>0.54025516937967444</c:v>
                </c:pt>
                <c:pt idx="2">
                  <c:v>0.47615580633418281</c:v>
                </c:pt>
                <c:pt idx="3">
                  <c:v>0.41061452513966595</c:v>
                </c:pt>
                <c:pt idx="4">
                  <c:v>0.41480038948393388</c:v>
                </c:pt>
              </c:numCache>
            </c:numRef>
          </c:val>
          <c:smooth val="0"/>
        </c:ser>
        <c:dLbls>
          <c:showLegendKey val="0"/>
          <c:showVal val="0"/>
          <c:showCatName val="0"/>
          <c:showSerName val="0"/>
          <c:showPercent val="0"/>
          <c:showBubbleSize val="0"/>
        </c:dLbls>
        <c:marker val="1"/>
        <c:smooth val="0"/>
        <c:axId val="163732992"/>
        <c:axId val="280744448"/>
      </c:lineChart>
      <c:catAx>
        <c:axId val="163732992"/>
        <c:scaling>
          <c:orientation val="minMax"/>
        </c:scaling>
        <c:delete val="0"/>
        <c:axPos val="b"/>
        <c:numFmt formatCode="General" sourceLinked="1"/>
        <c:majorTickMark val="out"/>
        <c:minorTickMark val="none"/>
        <c:tickLblPos val="nextTo"/>
        <c:txPr>
          <a:bodyPr/>
          <a:lstStyle/>
          <a:p>
            <a:pPr>
              <a:defRPr lang="en-US"/>
            </a:pPr>
            <a:endParaRPr lang="en-US"/>
          </a:p>
        </c:txPr>
        <c:crossAx val="280744448"/>
        <c:crosses val="autoZero"/>
        <c:auto val="1"/>
        <c:lblAlgn val="ctr"/>
        <c:lblOffset val="100"/>
        <c:noMultiLvlLbl val="0"/>
      </c:catAx>
      <c:valAx>
        <c:axId val="280744448"/>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732992"/>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Statement'!$H$17</c:f>
              <c:strCache>
                <c:ptCount val="1"/>
                <c:pt idx="0">
                  <c:v>Quick Ratio</c:v>
                </c:pt>
              </c:strCache>
            </c:strRef>
          </c:tx>
          <c:cat>
            <c:numRef>
              <c:f>'MRW Income Statement'!$J$8:$O$8</c:f>
              <c:numCache>
                <c:formatCode>General</c:formatCode>
                <c:ptCount val="6"/>
                <c:pt idx="0">
                  <c:v>2014</c:v>
                </c:pt>
                <c:pt idx="1">
                  <c:v>2015</c:v>
                </c:pt>
                <c:pt idx="2">
                  <c:v>2016</c:v>
                </c:pt>
                <c:pt idx="3">
                  <c:v>2017</c:v>
                </c:pt>
                <c:pt idx="4">
                  <c:v>2018</c:v>
                </c:pt>
              </c:numCache>
            </c:numRef>
          </c:cat>
          <c:val>
            <c:numRef>
              <c:f>'MRW Income Statement'!$J$17:$N$17</c:f>
              <c:numCache>
                <c:formatCode>0.000</c:formatCode>
                <c:ptCount val="5"/>
                <c:pt idx="0">
                  <c:v>0.20118343195266294</c:v>
                </c:pt>
                <c:pt idx="1">
                  <c:v>0.2507699076110867</c:v>
                </c:pt>
                <c:pt idx="2">
                  <c:v>0.25191117582817618</c:v>
                </c:pt>
                <c:pt idx="3">
                  <c:v>0.19622905027932971</c:v>
                </c:pt>
                <c:pt idx="4">
                  <c:v>0.19214540733528079</c:v>
                </c:pt>
              </c:numCache>
            </c:numRef>
          </c:val>
          <c:smooth val="0"/>
        </c:ser>
        <c:dLbls>
          <c:showLegendKey val="0"/>
          <c:showVal val="0"/>
          <c:showCatName val="0"/>
          <c:showSerName val="0"/>
          <c:showPercent val="0"/>
          <c:showBubbleSize val="0"/>
        </c:dLbls>
        <c:marker val="1"/>
        <c:smooth val="0"/>
        <c:axId val="184520704"/>
        <c:axId val="280749184"/>
      </c:lineChart>
      <c:catAx>
        <c:axId val="184520704"/>
        <c:scaling>
          <c:orientation val="minMax"/>
        </c:scaling>
        <c:delete val="0"/>
        <c:axPos val="b"/>
        <c:numFmt formatCode="General" sourceLinked="1"/>
        <c:majorTickMark val="out"/>
        <c:minorTickMark val="none"/>
        <c:tickLblPos val="nextTo"/>
        <c:txPr>
          <a:bodyPr/>
          <a:lstStyle/>
          <a:p>
            <a:pPr>
              <a:defRPr lang="en-US"/>
            </a:pPr>
            <a:endParaRPr lang="en-US"/>
          </a:p>
        </c:txPr>
        <c:crossAx val="280749184"/>
        <c:crosses val="autoZero"/>
        <c:auto val="1"/>
        <c:lblAlgn val="ctr"/>
        <c:lblOffset val="100"/>
        <c:noMultiLvlLbl val="0"/>
      </c:catAx>
      <c:valAx>
        <c:axId val="280749184"/>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84520704"/>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Statement'!$H$19</c:f>
              <c:strCache>
                <c:ptCount val="1"/>
                <c:pt idx="0">
                  <c:v>Debt to Equity Ratio</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Statement'!$J$19:$N$19</c:f>
              <c:numCache>
                <c:formatCode>0.000</c:formatCode>
                <c:ptCount val="5"/>
                <c:pt idx="0">
                  <c:v>1.2866581415174765</c:v>
                </c:pt>
                <c:pt idx="1">
                  <c:v>1.5517529215358961</c:v>
                </c:pt>
                <c:pt idx="2">
                  <c:v>1.4757720979765698</c:v>
                </c:pt>
                <c:pt idx="3">
                  <c:v>1.2756583805070139</c:v>
                </c:pt>
                <c:pt idx="4">
                  <c:v>1.126952695269527</c:v>
                </c:pt>
              </c:numCache>
            </c:numRef>
          </c:val>
          <c:smooth val="0"/>
        </c:ser>
        <c:dLbls>
          <c:showLegendKey val="0"/>
          <c:showVal val="0"/>
          <c:showCatName val="0"/>
          <c:showSerName val="0"/>
          <c:showPercent val="0"/>
          <c:showBubbleSize val="0"/>
        </c:dLbls>
        <c:marker val="1"/>
        <c:smooth val="0"/>
        <c:axId val="163730432"/>
        <c:axId val="280752064"/>
      </c:lineChart>
      <c:catAx>
        <c:axId val="163730432"/>
        <c:scaling>
          <c:orientation val="minMax"/>
        </c:scaling>
        <c:delete val="0"/>
        <c:axPos val="b"/>
        <c:numFmt formatCode="General" sourceLinked="1"/>
        <c:majorTickMark val="out"/>
        <c:minorTickMark val="none"/>
        <c:tickLblPos val="nextTo"/>
        <c:txPr>
          <a:bodyPr/>
          <a:lstStyle/>
          <a:p>
            <a:pPr>
              <a:defRPr lang="en-US"/>
            </a:pPr>
            <a:endParaRPr lang="en-US"/>
          </a:p>
        </c:txPr>
        <c:crossAx val="280752064"/>
        <c:crosses val="autoZero"/>
        <c:auto val="1"/>
        <c:lblAlgn val="ctr"/>
        <c:lblOffset val="100"/>
        <c:noMultiLvlLbl val="0"/>
      </c:catAx>
      <c:valAx>
        <c:axId val="280752064"/>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730432"/>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Statement'!$H$21</c:f>
              <c:strCache>
                <c:ptCount val="1"/>
                <c:pt idx="0">
                  <c:v>Asset Turnover Ratio</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Statement'!$J$21:$N$21</c:f>
              <c:numCache>
                <c:formatCode>0.000</c:formatCode>
                <c:ptCount val="5"/>
                <c:pt idx="0">
                  <c:v>1.6478702581787679</c:v>
                </c:pt>
                <c:pt idx="1">
                  <c:v>1.8336059317413609</c:v>
                </c:pt>
                <c:pt idx="2">
                  <c:v>1.7337348101946404</c:v>
                </c:pt>
                <c:pt idx="3">
                  <c:v>1.764763140817651</c:v>
                </c:pt>
                <c:pt idx="4">
                  <c:v>1.7856625633598842</c:v>
                </c:pt>
              </c:numCache>
            </c:numRef>
          </c:val>
          <c:smooth val="0"/>
        </c:ser>
        <c:dLbls>
          <c:showLegendKey val="0"/>
          <c:showVal val="0"/>
          <c:showCatName val="0"/>
          <c:showSerName val="0"/>
          <c:showPercent val="0"/>
          <c:showBubbleSize val="0"/>
        </c:dLbls>
        <c:marker val="1"/>
        <c:smooth val="0"/>
        <c:axId val="163730944"/>
        <c:axId val="280754368"/>
      </c:lineChart>
      <c:catAx>
        <c:axId val="163730944"/>
        <c:scaling>
          <c:orientation val="minMax"/>
        </c:scaling>
        <c:delete val="0"/>
        <c:axPos val="b"/>
        <c:numFmt formatCode="General" sourceLinked="1"/>
        <c:majorTickMark val="out"/>
        <c:minorTickMark val="none"/>
        <c:tickLblPos val="nextTo"/>
        <c:txPr>
          <a:bodyPr/>
          <a:lstStyle/>
          <a:p>
            <a:pPr>
              <a:defRPr lang="en-US"/>
            </a:pPr>
            <a:endParaRPr lang="en-US"/>
          </a:p>
        </c:txPr>
        <c:crossAx val="280754368"/>
        <c:crosses val="autoZero"/>
        <c:auto val="1"/>
        <c:lblAlgn val="ctr"/>
        <c:lblOffset val="100"/>
        <c:noMultiLvlLbl val="0"/>
      </c:catAx>
      <c:valAx>
        <c:axId val="280754368"/>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63730944"/>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Statement'!$H$22</c:f>
              <c:strCache>
                <c:ptCount val="1"/>
                <c:pt idx="0">
                  <c:v>Fixed Asset Turnover Ratio</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Statement'!$J$22:$N$22</c:f>
              <c:numCache>
                <c:formatCode>0.000</c:formatCode>
                <c:ptCount val="5"/>
                <c:pt idx="0">
                  <c:v>1.9012797074954275</c:v>
                </c:pt>
                <c:pt idx="1">
                  <c:v>2.1170842251038637</c:v>
                </c:pt>
                <c:pt idx="2">
                  <c:v>2.0175197096733832</c:v>
                </c:pt>
                <c:pt idx="3">
                  <c:v>2.0219330855018591</c:v>
                </c:pt>
                <c:pt idx="4">
                  <c:v>2.0576946000715242</c:v>
                </c:pt>
              </c:numCache>
            </c:numRef>
          </c:val>
          <c:smooth val="0"/>
        </c:ser>
        <c:dLbls>
          <c:showLegendKey val="0"/>
          <c:showVal val="0"/>
          <c:showCatName val="0"/>
          <c:showSerName val="0"/>
          <c:showPercent val="0"/>
          <c:showBubbleSize val="0"/>
        </c:dLbls>
        <c:marker val="1"/>
        <c:smooth val="0"/>
        <c:axId val="184522752"/>
        <c:axId val="298833536"/>
      </c:lineChart>
      <c:catAx>
        <c:axId val="184522752"/>
        <c:scaling>
          <c:orientation val="minMax"/>
        </c:scaling>
        <c:delete val="0"/>
        <c:axPos val="b"/>
        <c:numFmt formatCode="General" sourceLinked="1"/>
        <c:majorTickMark val="out"/>
        <c:minorTickMark val="none"/>
        <c:tickLblPos val="nextTo"/>
        <c:txPr>
          <a:bodyPr/>
          <a:lstStyle/>
          <a:p>
            <a:pPr>
              <a:defRPr lang="en-US"/>
            </a:pPr>
            <a:endParaRPr lang="en-US"/>
          </a:p>
        </c:txPr>
        <c:crossAx val="298833536"/>
        <c:crosses val="autoZero"/>
        <c:auto val="1"/>
        <c:lblAlgn val="ctr"/>
        <c:lblOffset val="100"/>
        <c:noMultiLvlLbl val="0"/>
      </c:catAx>
      <c:valAx>
        <c:axId val="298833536"/>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84522752"/>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US"/>
          </a:pPr>
          <a:endParaRPr lang="en-US"/>
        </a:p>
      </c:txPr>
    </c:title>
    <c:autoTitleDeleted val="0"/>
    <c:plotArea>
      <c:layout/>
      <c:lineChart>
        <c:grouping val="standard"/>
        <c:varyColors val="0"/>
        <c:ser>
          <c:idx val="0"/>
          <c:order val="0"/>
          <c:tx>
            <c:strRef>
              <c:f>'MRW Income Statement'!$H$23</c:f>
              <c:strCache>
                <c:ptCount val="1"/>
                <c:pt idx="0">
                  <c:v>Inventory Turnover Ratio</c:v>
                </c:pt>
              </c:strCache>
            </c:strRef>
          </c:tx>
          <c:cat>
            <c:numRef>
              <c:f>'MRW Income Statement'!$J$8:$N$8</c:f>
              <c:numCache>
                <c:formatCode>General</c:formatCode>
                <c:ptCount val="5"/>
                <c:pt idx="0">
                  <c:v>2014</c:v>
                </c:pt>
                <c:pt idx="1">
                  <c:v>2015</c:v>
                </c:pt>
                <c:pt idx="2">
                  <c:v>2016</c:v>
                </c:pt>
                <c:pt idx="3">
                  <c:v>2017</c:v>
                </c:pt>
                <c:pt idx="4">
                  <c:v>2018</c:v>
                </c:pt>
              </c:numCache>
            </c:numRef>
          </c:cat>
          <c:val>
            <c:numRef>
              <c:f>'MRW Income Statement'!$J$23:$N$23</c:f>
              <c:numCache>
                <c:formatCode>0.000</c:formatCode>
                <c:ptCount val="5"/>
                <c:pt idx="0">
                  <c:v>19.490610328638496</c:v>
                </c:pt>
                <c:pt idx="1">
                  <c:v>24.399696048632219</c:v>
                </c:pt>
                <c:pt idx="2">
                  <c:v>25.170454545454586</c:v>
                </c:pt>
                <c:pt idx="3">
                  <c:v>25.591205211726383</c:v>
                </c:pt>
                <c:pt idx="4">
                  <c:v>24.240524781341065</c:v>
                </c:pt>
              </c:numCache>
            </c:numRef>
          </c:val>
          <c:smooth val="0"/>
        </c:ser>
        <c:dLbls>
          <c:showLegendKey val="0"/>
          <c:showVal val="0"/>
          <c:showCatName val="0"/>
          <c:showSerName val="0"/>
          <c:showPercent val="0"/>
          <c:showBubbleSize val="0"/>
        </c:dLbls>
        <c:marker val="1"/>
        <c:smooth val="0"/>
        <c:axId val="187027456"/>
        <c:axId val="298835264"/>
      </c:lineChart>
      <c:catAx>
        <c:axId val="187027456"/>
        <c:scaling>
          <c:orientation val="minMax"/>
        </c:scaling>
        <c:delete val="0"/>
        <c:axPos val="b"/>
        <c:numFmt formatCode="General" sourceLinked="1"/>
        <c:majorTickMark val="out"/>
        <c:minorTickMark val="none"/>
        <c:tickLblPos val="nextTo"/>
        <c:txPr>
          <a:bodyPr/>
          <a:lstStyle/>
          <a:p>
            <a:pPr>
              <a:defRPr lang="en-US"/>
            </a:pPr>
            <a:endParaRPr lang="en-US"/>
          </a:p>
        </c:txPr>
        <c:crossAx val="298835264"/>
        <c:crosses val="autoZero"/>
        <c:auto val="1"/>
        <c:lblAlgn val="ctr"/>
        <c:lblOffset val="100"/>
        <c:noMultiLvlLbl val="0"/>
      </c:catAx>
      <c:valAx>
        <c:axId val="298835264"/>
        <c:scaling>
          <c:orientation val="minMax"/>
        </c:scaling>
        <c:delete val="0"/>
        <c:axPos val="l"/>
        <c:majorGridlines/>
        <c:numFmt formatCode="0.000" sourceLinked="1"/>
        <c:majorTickMark val="out"/>
        <c:minorTickMark val="none"/>
        <c:tickLblPos val="nextTo"/>
        <c:txPr>
          <a:bodyPr/>
          <a:lstStyle/>
          <a:p>
            <a:pPr>
              <a:defRPr lang="en-US"/>
            </a:pPr>
            <a:endParaRPr lang="en-US"/>
          </a:p>
        </c:txPr>
        <c:crossAx val="187027456"/>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'TSCO Income Statement'!$I$3:$J$3</c:f>
              <c:strCache>
                <c:ptCount val="1"/>
                <c:pt idx="0">
                  <c:v>Morrison Plc</c:v>
                </c:pt>
              </c:strCache>
            </c:strRef>
          </c:tx>
          <c:cat>
            <c:numRef>
              <c:f>'TSCO Income Statement'!$I$4:$J$4</c:f>
              <c:numCache>
                <c:formatCode>General</c:formatCode>
                <c:ptCount val="2"/>
                <c:pt idx="0">
                  <c:v>2017</c:v>
                </c:pt>
                <c:pt idx="1">
                  <c:v>2018</c:v>
                </c:pt>
              </c:numCache>
            </c:numRef>
          </c:cat>
          <c:val>
            <c:numRef>
              <c:f>'TSCO Income Statement'!$I$5:$J$5</c:f>
              <c:numCache>
                <c:formatCode>General</c:formatCode>
                <c:ptCount val="2"/>
                <c:pt idx="0">
                  <c:v>3.3000000000000002E-2</c:v>
                </c:pt>
                <c:pt idx="1">
                  <c:v>3.2000000000000042E-2</c:v>
                </c:pt>
              </c:numCache>
            </c:numRef>
          </c:val>
          <c:smooth val="0"/>
        </c:ser>
        <c:ser>
          <c:idx val="1"/>
          <c:order val="1"/>
          <c:tx>
            <c:strRef>
              <c:f>'TSCO Income Statement'!$K$3:$L$3</c:f>
              <c:strCache>
                <c:ptCount val="1"/>
                <c:pt idx="0">
                  <c:v>Tesco Plc</c:v>
                </c:pt>
              </c:strCache>
            </c:strRef>
          </c:tx>
          <c:cat>
            <c:numRef>
              <c:f>'TSCO Income Statement'!$I$4:$J$4</c:f>
              <c:numCache>
                <c:formatCode>General</c:formatCode>
                <c:ptCount val="2"/>
                <c:pt idx="0">
                  <c:v>2017</c:v>
                </c:pt>
                <c:pt idx="1">
                  <c:v>2018</c:v>
                </c:pt>
              </c:numCache>
            </c:numRef>
          </c:cat>
          <c:val>
            <c:numRef>
              <c:f>'TSCO Income Statement'!$K$5:$L$5</c:f>
              <c:numCache>
                <c:formatCode>0.000</c:formatCode>
                <c:ptCount val="2"/>
                <c:pt idx="0">
                  <c:v>-8.7235295400519045E-4</c:v>
                </c:pt>
                <c:pt idx="1">
                  <c:v>2.6882439481075389E-2</c:v>
                </c:pt>
              </c:numCache>
            </c:numRef>
          </c:val>
          <c:smooth val="0"/>
        </c:ser>
        <c:dLbls>
          <c:showLegendKey val="0"/>
          <c:showVal val="0"/>
          <c:showCatName val="0"/>
          <c:showSerName val="0"/>
          <c:showPercent val="0"/>
          <c:showBubbleSize val="0"/>
        </c:dLbls>
        <c:marker val="1"/>
        <c:smooth val="0"/>
        <c:axId val="163731456"/>
        <c:axId val="363588992"/>
      </c:lineChart>
      <c:catAx>
        <c:axId val="163731456"/>
        <c:scaling>
          <c:orientation val="minMax"/>
        </c:scaling>
        <c:delete val="0"/>
        <c:axPos val="b"/>
        <c:numFmt formatCode="General" sourceLinked="1"/>
        <c:majorTickMark val="out"/>
        <c:minorTickMark val="none"/>
        <c:tickLblPos val="nextTo"/>
        <c:txPr>
          <a:bodyPr/>
          <a:lstStyle/>
          <a:p>
            <a:pPr>
              <a:defRPr lang="en-US"/>
            </a:pPr>
            <a:endParaRPr lang="en-US"/>
          </a:p>
        </c:txPr>
        <c:crossAx val="363588992"/>
        <c:crosses val="autoZero"/>
        <c:auto val="1"/>
        <c:lblAlgn val="ctr"/>
        <c:lblOffset val="100"/>
        <c:noMultiLvlLbl val="0"/>
      </c:catAx>
      <c:valAx>
        <c:axId val="36358899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3731456"/>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'TSCO Income Statement'!$I$3:$J$3</c:f>
              <c:strCache>
                <c:ptCount val="1"/>
                <c:pt idx="0">
                  <c:v>Morrison Plc</c:v>
                </c:pt>
              </c:strCache>
            </c:strRef>
          </c:tx>
          <c:cat>
            <c:numRef>
              <c:f>'TSCO Income Statement'!$I$4:$J$4</c:f>
              <c:numCache>
                <c:formatCode>General</c:formatCode>
                <c:ptCount val="2"/>
                <c:pt idx="0">
                  <c:v>2017</c:v>
                </c:pt>
                <c:pt idx="1">
                  <c:v>2018</c:v>
                </c:pt>
              </c:numCache>
            </c:numRef>
          </c:cat>
          <c:val>
            <c:numRef>
              <c:f>'TSCO Income Statement'!$I$6:$J$6</c:f>
              <c:numCache>
                <c:formatCode>General</c:formatCode>
                <c:ptCount val="2"/>
                <c:pt idx="0">
                  <c:v>1.9000000000000031E-2</c:v>
                </c:pt>
                <c:pt idx="1">
                  <c:v>1.7999999999999999E-2</c:v>
                </c:pt>
              </c:numCache>
            </c:numRef>
          </c:val>
          <c:smooth val="0"/>
        </c:ser>
        <c:ser>
          <c:idx val="1"/>
          <c:order val="1"/>
          <c:tx>
            <c:strRef>
              <c:f>'TSCO Income Statement'!$K$3:$L$3</c:f>
              <c:strCache>
                <c:ptCount val="1"/>
                <c:pt idx="0">
                  <c:v>Tesco Plc</c:v>
                </c:pt>
              </c:strCache>
            </c:strRef>
          </c:tx>
          <c:val>
            <c:numRef>
              <c:f>'TSCO Income Statement'!$K$6:$L$6</c:f>
              <c:numCache>
                <c:formatCode>0.000</c:formatCode>
                <c:ptCount val="2"/>
                <c:pt idx="0">
                  <c:v>-7.1534595918951432E-4</c:v>
                </c:pt>
                <c:pt idx="1">
                  <c:v>2.0977196430745682E-2</c:v>
                </c:pt>
              </c:numCache>
            </c:numRef>
          </c:val>
          <c:smooth val="0"/>
        </c:ser>
        <c:dLbls>
          <c:showLegendKey val="0"/>
          <c:showVal val="0"/>
          <c:showCatName val="0"/>
          <c:showSerName val="0"/>
          <c:showPercent val="0"/>
          <c:showBubbleSize val="0"/>
        </c:dLbls>
        <c:marker val="1"/>
        <c:smooth val="0"/>
        <c:axId val="163731968"/>
        <c:axId val="363591872"/>
      </c:lineChart>
      <c:catAx>
        <c:axId val="163731968"/>
        <c:scaling>
          <c:orientation val="minMax"/>
        </c:scaling>
        <c:delete val="0"/>
        <c:axPos val="b"/>
        <c:numFmt formatCode="General" sourceLinked="1"/>
        <c:majorTickMark val="out"/>
        <c:minorTickMark val="none"/>
        <c:tickLblPos val="nextTo"/>
        <c:txPr>
          <a:bodyPr/>
          <a:lstStyle/>
          <a:p>
            <a:pPr>
              <a:defRPr lang="en-US"/>
            </a:pPr>
            <a:endParaRPr lang="en-US"/>
          </a:p>
        </c:txPr>
        <c:crossAx val="363591872"/>
        <c:crosses val="autoZero"/>
        <c:auto val="1"/>
        <c:lblAlgn val="ctr"/>
        <c:lblOffset val="100"/>
        <c:noMultiLvlLbl val="0"/>
      </c:catAx>
      <c:valAx>
        <c:axId val="36359187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3731968"/>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'TSCO Income Statement'!$I$3:$J$3</c:f>
              <c:strCache>
                <c:ptCount val="1"/>
                <c:pt idx="0">
                  <c:v>Morrison Plc</c:v>
                </c:pt>
              </c:strCache>
            </c:strRef>
          </c:tx>
          <c:cat>
            <c:numRef>
              <c:f>'TSCO Income Statement'!$I$4:$J$4</c:f>
              <c:numCache>
                <c:formatCode>General</c:formatCode>
                <c:ptCount val="2"/>
                <c:pt idx="0">
                  <c:v>2017</c:v>
                </c:pt>
                <c:pt idx="1">
                  <c:v>2018</c:v>
                </c:pt>
              </c:numCache>
            </c:numRef>
          </c:cat>
          <c:val>
            <c:numRef>
              <c:f>'TSCO Income Statement'!$I$7:$J$7</c:f>
              <c:numCache>
                <c:formatCode>General</c:formatCode>
                <c:ptCount val="2"/>
                <c:pt idx="0">
                  <c:v>2.0000000000000011E-2</c:v>
                </c:pt>
                <c:pt idx="1">
                  <c:v>2.1999999999999999E-2</c:v>
                </c:pt>
              </c:numCache>
            </c:numRef>
          </c:val>
          <c:smooth val="0"/>
        </c:ser>
        <c:ser>
          <c:idx val="1"/>
          <c:order val="1"/>
          <c:tx>
            <c:strRef>
              <c:f>'TSCO Income Statement'!$K$3:$L$3</c:f>
              <c:strCache>
                <c:ptCount val="1"/>
                <c:pt idx="0">
                  <c:v>Tesco Plc</c:v>
                </c:pt>
              </c:strCache>
            </c:strRef>
          </c:tx>
          <c:cat>
            <c:numRef>
              <c:f>'TSCO Income Statement'!$I$4:$J$4</c:f>
              <c:numCache>
                <c:formatCode>General</c:formatCode>
                <c:ptCount val="2"/>
                <c:pt idx="0">
                  <c:v>2017</c:v>
                </c:pt>
                <c:pt idx="1">
                  <c:v>2018</c:v>
                </c:pt>
              </c:numCache>
            </c:numRef>
          </c:cat>
          <c:val>
            <c:numRef>
              <c:f>'TSCO Income Statement'!$K$7:$L$7</c:f>
              <c:numCache>
                <c:formatCode>0.000</c:formatCode>
                <c:ptCount val="2"/>
                <c:pt idx="0">
                  <c:v>2.5931291020619934E-3</c:v>
                </c:pt>
                <c:pt idx="1">
                  <c:v>2.2577446904732915E-2</c:v>
                </c:pt>
              </c:numCache>
            </c:numRef>
          </c:val>
          <c:smooth val="0"/>
        </c:ser>
        <c:dLbls>
          <c:showLegendKey val="0"/>
          <c:showVal val="0"/>
          <c:showCatName val="0"/>
          <c:showSerName val="0"/>
          <c:showPercent val="0"/>
          <c:showBubbleSize val="0"/>
        </c:dLbls>
        <c:marker val="1"/>
        <c:smooth val="0"/>
        <c:axId val="187027968"/>
        <c:axId val="364822528"/>
      </c:lineChart>
      <c:catAx>
        <c:axId val="187027968"/>
        <c:scaling>
          <c:orientation val="minMax"/>
        </c:scaling>
        <c:delete val="0"/>
        <c:axPos val="b"/>
        <c:numFmt formatCode="General" sourceLinked="1"/>
        <c:majorTickMark val="out"/>
        <c:minorTickMark val="none"/>
        <c:tickLblPos val="nextTo"/>
        <c:txPr>
          <a:bodyPr/>
          <a:lstStyle/>
          <a:p>
            <a:pPr>
              <a:defRPr lang="en-US"/>
            </a:pPr>
            <a:endParaRPr lang="en-US"/>
          </a:p>
        </c:txPr>
        <c:crossAx val="364822528"/>
        <c:crosses val="autoZero"/>
        <c:auto val="1"/>
        <c:lblAlgn val="ctr"/>
        <c:lblOffset val="100"/>
        <c:noMultiLvlLbl val="0"/>
      </c:catAx>
      <c:valAx>
        <c:axId val="36482252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87027968"/>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'TSCO Income Statement'!$I$3:$J$3</c:f>
              <c:strCache>
                <c:ptCount val="1"/>
                <c:pt idx="0">
                  <c:v>Morrison Plc</c:v>
                </c:pt>
              </c:strCache>
            </c:strRef>
          </c:tx>
          <c:cat>
            <c:numRef>
              <c:f>'TSCO Income Statement'!$I$4:$J$4</c:f>
              <c:numCache>
                <c:formatCode>General</c:formatCode>
                <c:ptCount val="2"/>
                <c:pt idx="0">
                  <c:v>2017</c:v>
                </c:pt>
                <c:pt idx="1">
                  <c:v>2018</c:v>
                </c:pt>
              </c:numCache>
            </c:numRef>
          </c:cat>
          <c:val>
            <c:numRef>
              <c:f>'TSCO Income Statement'!$I$8:$J$8</c:f>
              <c:numCache>
                <c:formatCode>General</c:formatCode>
                <c:ptCount val="2"/>
                <c:pt idx="0">
                  <c:v>0.41100000000000031</c:v>
                </c:pt>
                <c:pt idx="1">
                  <c:v>0.41500000000000031</c:v>
                </c:pt>
              </c:numCache>
            </c:numRef>
          </c:val>
          <c:smooth val="0"/>
        </c:ser>
        <c:ser>
          <c:idx val="1"/>
          <c:order val="1"/>
          <c:tx>
            <c:strRef>
              <c:f>'TSCO Income Statement'!$K$3:$L$3</c:f>
              <c:strCache>
                <c:ptCount val="1"/>
                <c:pt idx="0">
                  <c:v>Tesco Plc</c:v>
                </c:pt>
              </c:strCache>
            </c:strRef>
          </c:tx>
          <c:cat>
            <c:numRef>
              <c:f>'TSCO Income Statement'!$I$4:$J$4</c:f>
              <c:numCache>
                <c:formatCode>General</c:formatCode>
                <c:ptCount val="2"/>
                <c:pt idx="0">
                  <c:v>2017</c:v>
                </c:pt>
                <c:pt idx="1">
                  <c:v>2018</c:v>
                </c:pt>
              </c:numCache>
            </c:numRef>
          </c:cat>
          <c:val>
            <c:numRef>
              <c:f>'TSCO Income Statement'!$K$8:$L$8</c:f>
              <c:numCache>
                <c:formatCode>0.000</c:formatCode>
                <c:ptCount val="2"/>
                <c:pt idx="0">
                  <c:v>0.79448595722751869</c:v>
                </c:pt>
                <c:pt idx="1">
                  <c:v>0.71348373011747579</c:v>
                </c:pt>
              </c:numCache>
            </c:numRef>
          </c:val>
          <c:smooth val="0"/>
        </c:ser>
        <c:dLbls>
          <c:showLegendKey val="0"/>
          <c:showVal val="0"/>
          <c:showCatName val="0"/>
          <c:showSerName val="0"/>
          <c:showPercent val="0"/>
          <c:showBubbleSize val="0"/>
        </c:dLbls>
        <c:marker val="1"/>
        <c:smooth val="0"/>
        <c:axId val="187029504"/>
        <c:axId val="364824256"/>
      </c:lineChart>
      <c:catAx>
        <c:axId val="187029504"/>
        <c:scaling>
          <c:orientation val="minMax"/>
        </c:scaling>
        <c:delete val="0"/>
        <c:axPos val="b"/>
        <c:numFmt formatCode="General" sourceLinked="1"/>
        <c:majorTickMark val="out"/>
        <c:minorTickMark val="none"/>
        <c:tickLblPos val="nextTo"/>
        <c:txPr>
          <a:bodyPr/>
          <a:lstStyle/>
          <a:p>
            <a:pPr>
              <a:defRPr lang="en-US"/>
            </a:pPr>
            <a:endParaRPr lang="en-US"/>
          </a:p>
        </c:txPr>
        <c:crossAx val="364824256"/>
        <c:crosses val="autoZero"/>
        <c:auto val="1"/>
        <c:lblAlgn val="ctr"/>
        <c:lblOffset val="100"/>
        <c:noMultiLvlLbl val="0"/>
      </c:catAx>
      <c:valAx>
        <c:axId val="36482425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87029504"/>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'TSCO Income Statement'!$I$3:$J$3</c:f>
              <c:strCache>
                <c:ptCount val="1"/>
                <c:pt idx="0">
                  <c:v>Morrison Plc</c:v>
                </c:pt>
              </c:strCache>
            </c:strRef>
          </c:tx>
          <c:cat>
            <c:numRef>
              <c:f>'TSCO Income Statement'!$I$4:$J$4</c:f>
              <c:numCache>
                <c:formatCode>General</c:formatCode>
                <c:ptCount val="2"/>
                <c:pt idx="0">
                  <c:v>2017</c:v>
                </c:pt>
                <c:pt idx="1">
                  <c:v>2018</c:v>
                </c:pt>
              </c:numCache>
            </c:numRef>
          </c:cat>
          <c:val>
            <c:numRef>
              <c:f>'TSCO Income Statement'!$I$9:$J$9</c:f>
              <c:numCache>
                <c:formatCode>General</c:formatCode>
                <c:ptCount val="2"/>
                <c:pt idx="0">
                  <c:v>0.19600000000000001</c:v>
                </c:pt>
                <c:pt idx="1">
                  <c:v>0.192</c:v>
                </c:pt>
              </c:numCache>
            </c:numRef>
          </c:val>
          <c:smooth val="0"/>
        </c:ser>
        <c:ser>
          <c:idx val="1"/>
          <c:order val="1"/>
          <c:tx>
            <c:strRef>
              <c:f>'TSCO Income Statement'!$K$3:$L$3</c:f>
              <c:strCache>
                <c:ptCount val="1"/>
                <c:pt idx="0">
                  <c:v>Tesco Plc</c:v>
                </c:pt>
              </c:strCache>
            </c:strRef>
          </c:tx>
          <c:cat>
            <c:numRef>
              <c:f>'TSCO Income Statement'!$I$4:$J$4</c:f>
              <c:numCache>
                <c:formatCode>General</c:formatCode>
                <c:ptCount val="2"/>
                <c:pt idx="0">
                  <c:v>2017</c:v>
                </c:pt>
                <c:pt idx="1">
                  <c:v>2018</c:v>
                </c:pt>
              </c:numCache>
            </c:numRef>
          </c:cat>
          <c:val>
            <c:numRef>
              <c:f>'TSCO Income Statement'!$K$9:$L$9</c:f>
              <c:numCache>
                <c:formatCode>0.000</c:formatCode>
                <c:ptCount val="2"/>
                <c:pt idx="0">
                  <c:v>0.67590827106416018</c:v>
                </c:pt>
                <c:pt idx="1">
                  <c:v>0.59585195966316662</c:v>
                </c:pt>
              </c:numCache>
            </c:numRef>
          </c:val>
          <c:smooth val="0"/>
        </c:ser>
        <c:dLbls>
          <c:showLegendKey val="0"/>
          <c:showVal val="0"/>
          <c:showCatName val="0"/>
          <c:showSerName val="0"/>
          <c:showPercent val="0"/>
          <c:showBubbleSize val="0"/>
        </c:dLbls>
        <c:marker val="1"/>
        <c:smooth val="0"/>
        <c:axId val="163995648"/>
        <c:axId val="364825984"/>
      </c:lineChart>
      <c:catAx>
        <c:axId val="163995648"/>
        <c:scaling>
          <c:orientation val="minMax"/>
        </c:scaling>
        <c:delete val="0"/>
        <c:axPos val="b"/>
        <c:numFmt formatCode="General" sourceLinked="1"/>
        <c:majorTickMark val="out"/>
        <c:minorTickMark val="none"/>
        <c:tickLblPos val="nextTo"/>
        <c:txPr>
          <a:bodyPr/>
          <a:lstStyle/>
          <a:p>
            <a:pPr>
              <a:defRPr lang="en-US"/>
            </a:pPr>
            <a:endParaRPr lang="en-US"/>
          </a:p>
        </c:txPr>
        <c:crossAx val="364825984"/>
        <c:crosses val="autoZero"/>
        <c:auto val="1"/>
        <c:lblAlgn val="ctr"/>
        <c:lblOffset val="100"/>
        <c:noMultiLvlLbl val="0"/>
      </c:catAx>
      <c:valAx>
        <c:axId val="364825984"/>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3995648"/>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'TSCO Income Statement'!$I$3:$J$3</c:f>
              <c:strCache>
                <c:ptCount val="1"/>
                <c:pt idx="0">
                  <c:v>Morrison Plc</c:v>
                </c:pt>
              </c:strCache>
            </c:strRef>
          </c:tx>
          <c:cat>
            <c:numRef>
              <c:f>'TSCO Income Statement'!$I$4:$J$4</c:f>
              <c:numCache>
                <c:formatCode>General</c:formatCode>
                <c:ptCount val="2"/>
                <c:pt idx="0">
                  <c:v>2017</c:v>
                </c:pt>
                <c:pt idx="1">
                  <c:v>2018</c:v>
                </c:pt>
              </c:numCache>
            </c:numRef>
          </c:cat>
          <c:val>
            <c:numRef>
              <c:f>'TSCO Income Statement'!$I$10:$J$10</c:f>
              <c:numCache>
                <c:formatCode>General</c:formatCode>
                <c:ptCount val="2"/>
                <c:pt idx="0">
                  <c:v>1.276</c:v>
                </c:pt>
                <c:pt idx="1">
                  <c:v>1.127</c:v>
                </c:pt>
              </c:numCache>
            </c:numRef>
          </c:val>
          <c:smooth val="0"/>
        </c:ser>
        <c:ser>
          <c:idx val="1"/>
          <c:order val="1"/>
          <c:tx>
            <c:strRef>
              <c:f>'TSCO Income Statement'!$K$3:$L$3</c:f>
              <c:strCache>
                <c:ptCount val="1"/>
                <c:pt idx="0">
                  <c:v>Tesco Plc</c:v>
                </c:pt>
              </c:strCache>
            </c:strRef>
          </c:tx>
          <c:cat>
            <c:numRef>
              <c:f>'TSCO Income Statement'!$I$4:$J$4</c:f>
              <c:numCache>
                <c:formatCode>General</c:formatCode>
                <c:ptCount val="2"/>
                <c:pt idx="0">
                  <c:v>2017</c:v>
                </c:pt>
                <c:pt idx="1">
                  <c:v>2018</c:v>
                </c:pt>
              </c:numCache>
            </c:numRef>
          </c:cat>
          <c:val>
            <c:numRef>
              <c:f>'TSCO Income Statement'!$K$10:$L$10</c:f>
              <c:numCache>
                <c:formatCode>0.000</c:formatCode>
                <c:ptCount val="2"/>
                <c:pt idx="0">
                  <c:v>6.1222429325877545</c:v>
                </c:pt>
                <c:pt idx="1">
                  <c:v>3.2807251908396946</c:v>
                </c:pt>
              </c:numCache>
            </c:numRef>
          </c:val>
          <c:smooth val="0"/>
        </c:ser>
        <c:dLbls>
          <c:showLegendKey val="0"/>
          <c:showVal val="0"/>
          <c:showCatName val="0"/>
          <c:showSerName val="0"/>
          <c:showPercent val="0"/>
          <c:showBubbleSize val="0"/>
        </c:dLbls>
        <c:marker val="1"/>
        <c:smooth val="0"/>
        <c:axId val="163996160"/>
        <c:axId val="364828288"/>
      </c:lineChart>
      <c:catAx>
        <c:axId val="163996160"/>
        <c:scaling>
          <c:orientation val="minMax"/>
        </c:scaling>
        <c:delete val="0"/>
        <c:axPos val="b"/>
        <c:numFmt formatCode="General" sourceLinked="1"/>
        <c:majorTickMark val="out"/>
        <c:minorTickMark val="none"/>
        <c:tickLblPos val="nextTo"/>
        <c:txPr>
          <a:bodyPr/>
          <a:lstStyle/>
          <a:p>
            <a:pPr>
              <a:defRPr lang="en-US"/>
            </a:pPr>
            <a:endParaRPr lang="en-US"/>
          </a:p>
        </c:txPr>
        <c:crossAx val="364828288"/>
        <c:crosses val="autoZero"/>
        <c:auto val="1"/>
        <c:lblAlgn val="ctr"/>
        <c:lblOffset val="100"/>
        <c:noMultiLvlLbl val="0"/>
      </c:catAx>
      <c:valAx>
        <c:axId val="36482828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63996160"/>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CB0E6-46F9-4310-88EC-F856951B6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5802</Words>
  <Characters>33074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Ensure OKUS</dc:creator>
  <cp:lastModifiedBy>Ensure Okus</cp:lastModifiedBy>
  <cp:revision>102</cp:revision>
  <dcterms:created xsi:type="dcterms:W3CDTF">2019-03-28T21:43:00Z</dcterms:created>
  <dcterms:modified xsi:type="dcterms:W3CDTF">2019-05-02T21:21:00Z</dcterms:modified>
</cp:coreProperties>
</file>