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C5E27" w14:textId="54166109" w:rsidR="005C7202" w:rsidRPr="00297830" w:rsidRDefault="00EA6149" w:rsidP="00297830">
      <w:pPr>
        <w:ind w:firstLine="0"/>
        <w:rPr>
          <w:rFonts w:cs="Times New Roman"/>
          <w:szCs w:val="24"/>
          <w:lang w:val="en-US"/>
        </w:rPr>
      </w:pPr>
      <w:r>
        <w:rPr>
          <w:rFonts w:cs="Times New Roman"/>
          <w:szCs w:val="24"/>
          <w:lang w:val="en-US"/>
        </w:rPr>
        <w:t xml:space="preserve">                       </w:t>
      </w:r>
    </w:p>
    <w:p w14:paraId="255EDAAC" w14:textId="0C9BBE39" w:rsidR="00D2017A" w:rsidRDefault="005C7202" w:rsidP="00297830">
      <w:pPr>
        <w:rPr>
          <w:rFonts w:cs="Times New Roman"/>
          <w:sz w:val="28"/>
          <w:szCs w:val="28"/>
          <w:lang w:val="en-US"/>
        </w:rPr>
      </w:pPr>
      <w:r>
        <w:rPr>
          <w:rFonts w:cs="Times New Roman"/>
          <w:sz w:val="28"/>
          <w:szCs w:val="28"/>
          <w:lang w:val="en-US"/>
        </w:rPr>
        <w:t xml:space="preserve">                    </w:t>
      </w:r>
    </w:p>
    <w:p w14:paraId="5B49A3D6" w14:textId="77777777" w:rsidR="00F225A1" w:rsidRDefault="00D2017A" w:rsidP="00297830">
      <w:pPr>
        <w:rPr>
          <w:rFonts w:cs="Times New Roman"/>
          <w:sz w:val="28"/>
          <w:szCs w:val="28"/>
          <w:lang w:val="en-US"/>
        </w:rPr>
      </w:pPr>
      <w:r>
        <w:rPr>
          <w:rFonts w:cs="Times New Roman"/>
          <w:sz w:val="28"/>
          <w:szCs w:val="28"/>
          <w:lang w:val="en-US"/>
        </w:rPr>
        <w:t xml:space="preserve">    </w:t>
      </w:r>
    </w:p>
    <w:p w14:paraId="4E2DAC67" w14:textId="77777777" w:rsidR="00F225A1" w:rsidRDefault="00F225A1" w:rsidP="00297830">
      <w:pPr>
        <w:rPr>
          <w:rFonts w:cs="Times New Roman"/>
          <w:sz w:val="28"/>
          <w:szCs w:val="28"/>
          <w:lang w:val="en-US"/>
        </w:rPr>
      </w:pPr>
    </w:p>
    <w:p w14:paraId="14534EEE" w14:textId="77777777" w:rsidR="00F225A1" w:rsidRDefault="00F225A1" w:rsidP="00297830">
      <w:pPr>
        <w:rPr>
          <w:rFonts w:cs="Times New Roman"/>
          <w:sz w:val="28"/>
          <w:szCs w:val="28"/>
          <w:lang w:val="en-US"/>
        </w:rPr>
      </w:pPr>
    </w:p>
    <w:p w14:paraId="40454DC7" w14:textId="2FF12042" w:rsidR="005C7202" w:rsidRDefault="00F225A1" w:rsidP="00297830">
      <w:pPr>
        <w:rPr>
          <w:rFonts w:cs="Times New Roman"/>
          <w:sz w:val="28"/>
          <w:szCs w:val="28"/>
          <w:lang w:val="en-US"/>
        </w:rPr>
      </w:pPr>
      <w:r>
        <w:rPr>
          <w:rFonts w:cs="Times New Roman"/>
          <w:sz w:val="28"/>
          <w:szCs w:val="28"/>
          <w:lang w:val="en-US"/>
        </w:rPr>
        <w:t xml:space="preserve">         </w:t>
      </w:r>
      <w:r w:rsidR="005C7202">
        <w:rPr>
          <w:rFonts w:cs="Times New Roman"/>
          <w:sz w:val="28"/>
          <w:szCs w:val="28"/>
          <w:lang w:val="en-US"/>
        </w:rPr>
        <w:t>Islamic Finance:</w:t>
      </w:r>
      <w:r w:rsidR="007E1B84">
        <w:rPr>
          <w:rFonts w:cs="Times New Roman"/>
          <w:sz w:val="28"/>
          <w:szCs w:val="28"/>
          <w:lang w:val="en-US"/>
        </w:rPr>
        <w:t xml:space="preserve"> Post-2008</w:t>
      </w:r>
      <w:r w:rsidR="005C7202">
        <w:rPr>
          <w:rFonts w:cs="Times New Roman"/>
          <w:sz w:val="28"/>
          <w:szCs w:val="28"/>
          <w:lang w:val="en-US"/>
        </w:rPr>
        <w:t xml:space="preserve"> Literature Review</w:t>
      </w:r>
    </w:p>
    <w:p w14:paraId="7CD8EF2D" w14:textId="77777777" w:rsidR="00404B0F" w:rsidRPr="00297830" w:rsidRDefault="00404B0F" w:rsidP="00297830">
      <w:pPr>
        <w:rPr>
          <w:rFonts w:cs="Times New Roman"/>
          <w:sz w:val="28"/>
          <w:szCs w:val="28"/>
          <w:lang w:val="en-US"/>
        </w:rPr>
      </w:pPr>
    </w:p>
    <w:p w14:paraId="38464797" w14:textId="6A44D2E6" w:rsidR="00404B0F" w:rsidRDefault="00C306C6" w:rsidP="00D2017A">
      <w:pPr>
        <w:rPr>
          <w:rFonts w:cs="Times New Roman"/>
          <w:szCs w:val="24"/>
          <w:lang w:val="en-US"/>
        </w:rPr>
      </w:pPr>
      <w:r>
        <w:rPr>
          <w:rFonts w:cs="Times New Roman"/>
          <w:szCs w:val="24"/>
          <w:lang w:val="en-US"/>
        </w:rPr>
        <w:tab/>
      </w:r>
      <w:r>
        <w:rPr>
          <w:rFonts w:cs="Times New Roman"/>
          <w:szCs w:val="24"/>
          <w:lang w:val="en-US"/>
        </w:rPr>
        <w:tab/>
      </w:r>
      <w:r>
        <w:rPr>
          <w:rFonts w:cs="Times New Roman"/>
          <w:szCs w:val="24"/>
          <w:lang w:val="en-US"/>
        </w:rPr>
        <w:tab/>
      </w:r>
    </w:p>
    <w:p w14:paraId="6D5BB47E" w14:textId="77777777" w:rsidR="00C306C6" w:rsidRDefault="00C306C6" w:rsidP="00D2017A">
      <w:pPr>
        <w:rPr>
          <w:rFonts w:cs="Times New Roman"/>
          <w:szCs w:val="24"/>
          <w:lang w:val="en-US"/>
        </w:rPr>
      </w:pPr>
    </w:p>
    <w:p w14:paraId="43D9C531" w14:textId="46FEB128" w:rsidR="00404B0F" w:rsidRPr="00CE46F3" w:rsidRDefault="00404B0F" w:rsidP="00D2017A">
      <w:pPr>
        <w:rPr>
          <w:rFonts w:cs="Times New Roman"/>
          <w:sz w:val="28"/>
          <w:szCs w:val="28"/>
          <w:lang w:val="en-US"/>
        </w:rPr>
      </w:pPr>
      <w:r w:rsidRPr="00CE46F3">
        <w:rPr>
          <w:rFonts w:cs="Times New Roman"/>
          <w:sz w:val="28"/>
          <w:szCs w:val="28"/>
          <w:lang w:val="en-US"/>
        </w:rPr>
        <w:t>Approaches to Research and academic Communication LCDB7000</w:t>
      </w:r>
    </w:p>
    <w:p w14:paraId="33DF2E4A" w14:textId="736827AC" w:rsidR="00404B0F" w:rsidRPr="00CE46F3" w:rsidRDefault="00404B0F" w:rsidP="00D2017A">
      <w:pPr>
        <w:rPr>
          <w:rFonts w:cs="Times New Roman"/>
          <w:sz w:val="28"/>
          <w:szCs w:val="28"/>
          <w:lang w:val="en-US"/>
        </w:rPr>
      </w:pPr>
      <w:r w:rsidRPr="00CE46F3">
        <w:rPr>
          <w:rFonts w:cs="Times New Roman"/>
          <w:sz w:val="28"/>
          <w:szCs w:val="28"/>
          <w:lang w:val="en-US"/>
        </w:rPr>
        <w:t xml:space="preserve">                   University of Wales: Trinity Saint David</w:t>
      </w:r>
    </w:p>
    <w:p w14:paraId="7DC6D789" w14:textId="2B9B06A8" w:rsidR="00F225A1" w:rsidRPr="00CE46F3" w:rsidRDefault="00F225A1" w:rsidP="00D2017A">
      <w:pPr>
        <w:rPr>
          <w:rFonts w:cs="Times New Roman"/>
          <w:sz w:val="28"/>
          <w:szCs w:val="28"/>
          <w:lang w:val="en-US"/>
        </w:rPr>
      </w:pPr>
      <w:r w:rsidRPr="00CE46F3">
        <w:rPr>
          <w:rFonts w:cs="Times New Roman"/>
          <w:sz w:val="28"/>
          <w:szCs w:val="28"/>
          <w:lang w:val="en-US"/>
        </w:rPr>
        <w:t xml:space="preserve">                                            London</w:t>
      </w:r>
    </w:p>
    <w:p w14:paraId="6EE63068" w14:textId="3CB06F03" w:rsidR="00C306C6" w:rsidRDefault="005C7202" w:rsidP="00D2017A">
      <w:pPr>
        <w:rPr>
          <w:rFonts w:cs="Times New Roman"/>
          <w:sz w:val="28"/>
          <w:szCs w:val="28"/>
          <w:lang w:val="en-US"/>
        </w:rPr>
      </w:pPr>
      <w:r w:rsidRPr="00CE46F3">
        <w:rPr>
          <w:rFonts w:cs="Times New Roman"/>
          <w:sz w:val="28"/>
          <w:szCs w:val="28"/>
          <w:lang w:val="en-US"/>
        </w:rPr>
        <w:t xml:space="preserve">                  </w:t>
      </w:r>
      <w:r w:rsidR="00404B0F" w:rsidRPr="00CE46F3">
        <w:rPr>
          <w:rFonts w:cs="Times New Roman"/>
          <w:sz w:val="28"/>
          <w:szCs w:val="28"/>
          <w:lang w:val="en-US"/>
        </w:rPr>
        <w:t xml:space="preserve">                      </w:t>
      </w:r>
      <w:r w:rsidR="00F225A1" w:rsidRPr="00CE46F3">
        <w:rPr>
          <w:rFonts w:cs="Times New Roman"/>
          <w:sz w:val="28"/>
          <w:szCs w:val="28"/>
          <w:lang w:val="en-US"/>
        </w:rPr>
        <w:t xml:space="preserve"> </w:t>
      </w:r>
      <w:r w:rsidR="00404B0F" w:rsidRPr="00CE46F3">
        <w:rPr>
          <w:rFonts w:cs="Times New Roman"/>
          <w:sz w:val="28"/>
          <w:szCs w:val="28"/>
          <w:lang w:val="en-US"/>
        </w:rPr>
        <w:t xml:space="preserve">April </w:t>
      </w:r>
      <w:r w:rsidR="00F82011">
        <w:rPr>
          <w:rFonts w:cs="Times New Roman"/>
          <w:sz w:val="28"/>
          <w:szCs w:val="28"/>
          <w:lang w:val="en-US"/>
        </w:rPr>
        <w:t>8</w:t>
      </w:r>
      <w:r w:rsidR="00F82011" w:rsidRPr="00F82011">
        <w:rPr>
          <w:rFonts w:cs="Times New Roman"/>
          <w:sz w:val="28"/>
          <w:szCs w:val="28"/>
          <w:vertAlign w:val="superscript"/>
          <w:lang w:val="en-US"/>
        </w:rPr>
        <w:t>th</w:t>
      </w:r>
      <w:r w:rsidR="00404B0F" w:rsidRPr="00CE46F3">
        <w:rPr>
          <w:rFonts w:cs="Times New Roman"/>
          <w:sz w:val="28"/>
          <w:szCs w:val="28"/>
          <w:lang w:val="en-US"/>
        </w:rPr>
        <w:t>, 2019</w:t>
      </w:r>
      <w:r w:rsidRPr="00CE46F3">
        <w:rPr>
          <w:rFonts w:cs="Times New Roman"/>
          <w:sz w:val="28"/>
          <w:szCs w:val="28"/>
          <w:lang w:val="en-US"/>
        </w:rPr>
        <w:t xml:space="preserve">          </w:t>
      </w:r>
    </w:p>
    <w:p w14:paraId="047D01B7" w14:textId="77777777" w:rsidR="00C306C6" w:rsidRDefault="00C306C6" w:rsidP="00D2017A">
      <w:pPr>
        <w:rPr>
          <w:rFonts w:cs="Times New Roman"/>
          <w:sz w:val="28"/>
          <w:szCs w:val="28"/>
          <w:lang w:val="en-US"/>
        </w:rPr>
      </w:pPr>
    </w:p>
    <w:p w14:paraId="7BEE386C" w14:textId="77777777" w:rsidR="00C306C6" w:rsidRDefault="00C306C6" w:rsidP="00D2017A">
      <w:pPr>
        <w:rPr>
          <w:rFonts w:cs="Times New Roman"/>
          <w:sz w:val="28"/>
          <w:szCs w:val="28"/>
          <w:lang w:val="en-US"/>
        </w:rPr>
      </w:pPr>
    </w:p>
    <w:p w14:paraId="12D3A458" w14:textId="4AB77AC8" w:rsidR="005C7202" w:rsidRPr="00CE46F3" w:rsidRDefault="005C7202" w:rsidP="00D2017A">
      <w:pPr>
        <w:rPr>
          <w:rFonts w:cs="Times New Roman"/>
          <w:sz w:val="28"/>
          <w:szCs w:val="28"/>
          <w:lang w:val="en-US"/>
        </w:rPr>
      </w:pPr>
      <w:r w:rsidRPr="00CE46F3">
        <w:rPr>
          <w:rFonts w:cs="Times New Roman"/>
          <w:sz w:val="28"/>
          <w:szCs w:val="28"/>
          <w:lang w:val="en-US"/>
        </w:rPr>
        <w:t xml:space="preserve">                          </w:t>
      </w:r>
    </w:p>
    <w:p w14:paraId="542C607F" w14:textId="77777777" w:rsidR="00F225A1" w:rsidRDefault="005C7202" w:rsidP="005C7202">
      <w:pPr>
        <w:rPr>
          <w:rFonts w:cs="Times New Roman"/>
          <w:szCs w:val="24"/>
          <w:lang w:val="en-US"/>
        </w:rPr>
      </w:pPr>
      <w:r>
        <w:rPr>
          <w:rFonts w:cs="Times New Roman"/>
          <w:szCs w:val="24"/>
          <w:lang w:val="en-US"/>
        </w:rPr>
        <w:t xml:space="preserve">                                         </w:t>
      </w:r>
    </w:p>
    <w:p w14:paraId="1FB859AE" w14:textId="33CCE8B9" w:rsidR="00276A0C" w:rsidRDefault="00C306C6" w:rsidP="00110022">
      <w:pPr>
        <w:ind w:firstLine="0"/>
        <w:rPr>
          <w:rFonts w:cs="Times New Roman"/>
          <w:szCs w:val="24"/>
          <w:lang w:val="en-US"/>
        </w:rPr>
      </w:pP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ab/>
      </w:r>
      <w:r>
        <w:rPr>
          <w:rFonts w:cs="Times New Roman"/>
          <w:szCs w:val="24"/>
          <w:lang w:val="en-US"/>
        </w:rPr>
        <w:tab/>
        <w:t>Student No 180696</w:t>
      </w:r>
      <w:r w:rsidR="004031FC">
        <w:rPr>
          <w:rFonts w:cs="Times New Roman"/>
          <w:szCs w:val="24"/>
          <w:lang w:val="en-US"/>
        </w:rPr>
        <w:t>8</w:t>
      </w:r>
    </w:p>
    <w:p w14:paraId="794BE4FF" w14:textId="5017B273" w:rsidR="00A604AC" w:rsidRPr="00A604AC" w:rsidRDefault="00A604AC" w:rsidP="0066534A">
      <w:pPr>
        <w:ind w:firstLine="0"/>
        <w:jc w:val="center"/>
        <w:rPr>
          <w:rFonts w:cs="Times New Roman"/>
          <w:b/>
          <w:szCs w:val="28"/>
          <w:lang w:val="en-US"/>
        </w:rPr>
      </w:pPr>
      <w:r w:rsidRPr="00A604AC">
        <w:rPr>
          <w:rFonts w:cs="Times New Roman"/>
          <w:b/>
          <w:szCs w:val="28"/>
          <w:lang w:val="en-US"/>
        </w:rPr>
        <w:lastRenderedPageBreak/>
        <w:t>1.</w:t>
      </w:r>
      <w:r>
        <w:rPr>
          <w:rFonts w:cs="Times New Roman"/>
          <w:b/>
          <w:szCs w:val="28"/>
          <w:lang w:val="en-US"/>
        </w:rPr>
        <w:t xml:space="preserve"> </w:t>
      </w:r>
      <w:r w:rsidRPr="00A604AC">
        <w:rPr>
          <w:rFonts w:cs="Times New Roman"/>
          <w:b/>
          <w:szCs w:val="28"/>
          <w:lang w:val="en-US"/>
        </w:rPr>
        <w:t>Introduction</w:t>
      </w:r>
      <w:bookmarkStart w:id="0" w:name="_GoBack"/>
      <w:bookmarkEnd w:id="0"/>
    </w:p>
    <w:p w14:paraId="43923E91" w14:textId="74DB0ACA" w:rsidR="00A604AC" w:rsidRPr="00A604AC" w:rsidRDefault="00A604AC" w:rsidP="00110022">
      <w:pPr>
        <w:ind w:firstLine="0"/>
        <w:rPr>
          <w:rFonts w:cs="Times New Roman"/>
          <w:b/>
          <w:szCs w:val="28"/>
          <w:lang w:val="en-US"/>
        </w:rPr>
      </w:pPr>
      <w:r w:rsidRPr="00A604AC">
        <w:rPr>
          <w:rFonts w:cs="Times New Roman"/>
          <w:b/>
          <w:szCs w:val="28"/>
          <w:lang w:val="en-US"/>
        </w:rPr>
        <w:t xml:space="preserve">1.1 Background </w:t>
      </w:r>
    </w:p>
    <w:p w14:paraId="0A51039B" w14:textId="5C8C03BB" w:rsidR="000962E7" w:rsidRDefault="009A43A4" w:rsidP="000962E7">
      <w:pPr>
        <w:rPr>
          <w:rFonts w:cs="Times New Roman"/>
          <w:szCs w:val="24"/>
          <w:lang w:val="en-US"/>
        </w:rPr>
      </w:pPr>
      <w:r>
        <w:rPr>
          <w:rFonts w:cs="Times New Roman"/>
          <w:szCs w:val="24"/>
          <w:lang w:val="en-US"/>
        </w:rPr>
        <w:t xml:space="preserve">Islamic Finance is a system of financial </w:t>
      </w:r>
      <w:r w:rsidR="006F1510">
        <w:rPr>
          <w:rFonts w:cs="Times New Roman"/>
          <w:szCs w:val="24"/>
          <w:lang w:val="en-US"/>
        </w:rPr>
        <w:t xml:space="preserve">transactions that are interest-free. Its roots come from the works for Islamic scholars of the last century. Now, it is $2 trillion institution </w:t>
      </w:r>
      <w:r w:rsidR="006F1510" w:rsidRPr="006F1510">
        <w:rPr>
          <w:rFonts w:cs="Times New Roman"/>
          <w:szCs w:val="24"/>
        </w:rPr>
        <w:t>(Corporate Finance Institute, 2019)</w:t>
      </w:r>
      <w:r w:rsidR="006F1510">
        <w:rPr>
          <w:rFonts w:cs="Times New Roman"/>
          <w:szCs w:val="24"/>
          <w:lang w:val="en-US"/>
        </w:rPr>
        <w:t xml:space="preserve">. </w:t>
      </w:r>
      <w:r w:rsidR="000962E7" w:rsidRPr="004140F4">
        <w:rPr>
          <w:rFonts w:cs="Times New Roman"/>
          <w:szCs w:val="24"/>
          <w:lang w:val="en-US"/>
        </w:rPr>
        <w:t xml:space="preserve">After the 2008 economic crises set in, the major debate occurring in </w:t>
      </w:r>
      <w:r w:rsidR="000962E7">
        <w:rPr>
          <w:rFonts w:cs="Times New Roman"/>
          <w:szCs w:val="24"/>
          <w:lang w:val="en-US"/>
        </w:rPr>
        <w:t>international arena surrounded</w:t>
      </w:r>
      <w:r w:rsidR="000962E7" w:rsidRPr="004140F4">
        <w:rPr>
          <w:rFonts w:cs="Times New Roman"/>
          <w:szCs w:val="24"/>
          <w:lang w:val="en-US"/>
        </w:rPr>
        <w:t xml:space="preserve"> </w:t>
      </w:r>
      <w:r w:rsidR="000962E7">
        <w:rPr>
          <w:rFonts w:cs="Times New Roman"/>
          <w:szCs w:val="24"/>
          <w:lang w:val="en-US"/>
        </w:rPr>
        <w:t xml:space="preserve">the concepts associated with the </w:t>
      </w:r>
      <w:r w:rsidR="000962E7" w:rsidRPr="004140F4">
        <w:rPr>
          <w:rFonts w:cs="Times New Roman"/>
          <w:szCs w:val="24"/>
          <w:lang w:val="en-US"/>
        </w:rPr>
        <w:t>financial stabilit</w:t>
      </w:r>
      <w:r w:rsidR="000962E7">
        <w:rPr>
          <w:rFonts w:cs="Times New Roman"/>
          <w:szCs w:val="24"/>
          <w:lang w:val="en-US"/>
        </w:rPr>
        <w:t>y. Islamic financial institutions with their unique structural checks went popular due to their ability to survive and avert such financial crises during the last decade</w:t>
      </w:r>
      <w:r w:rsidR="000962E7" w:rsidRPr="004140F4">
        <w:rPr>
          <w:rFonts w:cs="Times New Roman"/>
          <w:szCs w:val="24"/>
          <w:lang w:val="en-US"/>
        </w:rPr>
        <w:t>.</w:t>
      </w:r>
      <w:r w:rsidR="000962E7">
        <w:rPr>
          <w:rFonts w:cs="Times New Roman"/>
          <w:szCs w:val="24"/>
          <w:lang w:val="en-US"/>
        </w:rPr>
        <w:t xml:space="preserve"> Due to the crucial nature and central importance this debate commands, it is chosen as the topic of this paper.                       </w:t>
      </w:r>
    </w:p>
    <w:p w14:paraId="0278090F" w14:textId="07643461" w:rsidR="00D06F89" w:rsidRDefault="00D06F89" w:rsidP="000962E7">
      <w:pPr>
        <w:rPr>
          <w:rFonts w:cs="Times New Roman"/>
          <w:szCs w:val="24"/>
          <w:lang w:val="en-US"/>
        </w:rPr>
      </w:pPr>
      <w:r>
        <w:rPr>
          <w:rFonts w:cs="Times New Roman"/>
          <w:szCs w:val="24"/>
          <w:lang w:val="en-US"/>
        </w:rPr>
        <w:t xml:space="preserve">The </w:t>
      </w:r>
      <w:proofErr w:type="gramStart"/>
      <w:r>
        <w:rPr>
          <w:rFonts w:cs="Times New Roman"/>
          <w:szCs w:val="24"/>
          <w:lang w:val="en-US"/>
        </w:rPr>
        <w:t>deep rooted</w:t>
      </w:r>
      <w:proofErr w:type="gramEnd"/>
      <w:r>
        <w:rPr>
          <w:rFonts w:cs="Times New Roman"/>
          <w:szCs w:val="24"/>
          <w:lang w:val="en-US"/>
        </w:rPr>
        <w:t xml:space="preserve"> history of Islamic finance can be found during the regime of Prophethood, but the current Islamic finance is as a result of its introduction in early 1960s. The first sharia compliant bank was established in Egypt in 1963. </w:t>
      </w:r>
      <w:r w:rsidRPr="00D06F89">
        <w:rPr>
          <w:rFonts w:cs="Times New Roman"/>
          <w:szCs w:val="24"/>
          <w:lang w:val="en-US"/>
        </w:rPr>
        <w:t>Bahrain, Qatar, Indonesia, Saudi Arabia, Malaysia, United Arab Emirates</w:t>
      </w:r>
      <w:r>
        <w:rPr>
          <w:rFonts w:cs="Times New Roman"/>
          <w:szCs w:val="24"/>
          <w:lang w:val="en-US"/>
        </w:rPr>
        <w:t xml:space="preserve"> are some of the prominent Muslim states promoting Islamic finance with their great efforts. In 2004, the establishment of </w:t>
      </w:r>
      <w:r w:rsidRPr="00D06F89">
        <w:rPr>
          <w:rFonts w:cs="Times New Roman"/>
          <w:szCs w:val="24"/>
          <w:lang w:val="en-US"/>
        </w:rPr>
        <w:t>The Islamic Bank of Britain</w:t>
      </w:r>
      <w:r>
        <w:rPr>
          <w:rFonts w:cs="Times New Roman"/>
          <w:szCs w:val="24"/>
          <w:lang w:val="en-US"/>
        </w:rPr>
        <w:t xml:space="preserve"> was the first bank outside Muslim world.  </w:t>
      </w:r>
    </w:p>
    <w:p w14:paraId="3F8AA6CD" w14:textId="14B45D9E" w:rsidR="00F70FDF" w:rsidRPr="00575B6F" w:rsidRDefault="00A604AC" w:rsidP="00A604AC">
      <w:pPr>
        <w:ind w:firstLine="0"/>
        <w:rPr>
          <w:rFonts w:cs="Times New Roman"/>
          <w:b/>
          <w:szCs w:val="28"/>
          <w:lang w:val="en-US"/>
        </w:rPr>
      </w:pPr>
      <w:r>
        <w:rPr>
          <w:rFonts w:cs="Times New Roman"/>
          <w:b/>
          <w:szCs w:val="28"/>
          <w:lang w:val="en-US"/>
        </w:rPr>
        <w:t xml:space="preserve">1.2 </w:t>
      </w:r>
      <w:r w:rsidR="00F70FDF" w:rsidRPr="00575B6F">
        <w:rPr>
          <w:rFonts w:cs="Times New Roman"/>
          <w:b/>
          <w:szCs w:val="28"/>
          <w:lang w:val="en-US"/>
        </w:rPr>
        <w:t>Distinguishing Islamic Finance from Conventional Finance</w:t>
      </w:r>
    </w:p>
    <w:p w14:paraId="2B891EF8" w14:textId="77777777" w:rsidR="002A14E9" w:rsidRDefault="006F1510" w:rsidP="00A604AC">
      <w:pPr>
        <w:rPr>
          <w:rFonts w:cs="Times New Roman"/>
          <w:szCs w:val="24"/>
          <w:lang w:val="en-US"/>
        </w:rPr>
      </w:pPr>
      <w:r>
        <w:rPr>
          <w:rFonts w:cs="Times New Roman"/>
          <w:szCs w:val="24"/>
          <w:lang w:val="en-US"/>
        </w:rPr>
        <w:t xml:space="preserve">Basic principles of Islamic Finance are following. First, it bans interest on any form of loan. Second, it does not allow investments in businesses that are prohibited by shariah. Speculation or gambling (maisir) in investment is banned. Profits and losses are </w:t>
      </w:r>
      <w:r w:rsidR="0077539D">
        <w:rPr>
          <w:rFonts w:cs="Times New Roman"/>
          <w:szCs w:val="24"/>
          <w:lang w:val="en-US"/>
        </w:rPr>
        <w:t xml:space="preserve">shared by the parties involved in a transaction; this is one of the major principles that separate Islamic Finance from conventional banking. Finally, each transaction is rooted in some real economic activity. </w:t>
      </w:r>
      <w:r w:rsidR="00EA6149">
        <w:rPr>
          <w:rFonts w:cs="Times New Roman"/>
          <w:szCs w:val="24"/>
          <w:lang w:val="en-US"/>
        </w:rPr>
        <w:t xml:space="preserve">               </w:t>
      </w:r>
      <w:r w:rsidR="00B655C5">
        <w:rPr>
          <w:rFonts w:cs="Times New Roman"/>
          <w:szCs w:val="24"/>
          <w:lang w:val="en-US"/>
        </w:rPr>
        <w:t xml:space="preserve">    </w:t>
      </w:r>
    </w:p>
    <w:p w14:paraId="70BE2FFE" w14:textId="0F181FD0" w:rsidR="00A604AC" w:rsidRDefault="00B655C5" w:rsidP="00A604AC">
      <w:pPr>
        <w:rPr>
          <w:rFonts w:cs="Times New Roman"/>
          <w:szCs w:val="24"/>
          <w:lang w:val="en-US"/>
        </w:rPr>
      </w:pPr>
      <w:r>
        <w:rPr>
          <w:rFonts w:cs="Times New Roman"/>
          <w:szCs w:val="24"/>
          <w:lang w:val="en-US"/>
        </w:rPr>
        <w:t xml:space="preserve">                       </w:t>
      </w:r>
    </w:p>
    <w:p w14:paraId="4A841C1C" w14:textId="67FA2644" w:rsidR="00EA6149" w:rsidRPr="007027F1" w:rsidRDefault="00D013AB" w:rsidP="00A604AC">
      <w:pPr>
        <w:ind w:firstLine="0"/>
        <w:rPr>
          <w:rFonts w:cs="Times New Roman"/>
          <w:b/>
          <w:szCs w:val="24"/>
          <w:lang w:val="en-US"/>
        </w:rPr>
      </w:pPr>
      <w:r w:rsidRPr="007027F1">
        <w:rPr>
          <w:rFonts w:cs="Times New Roman"/>
          <w:b/>
          <w:szCs w:val="24"/>
          <w:lang w:val="en-US"/>
        </w:rPr>
        <w:lastRenderedPageBreak/>
        <w:t xml:space="preserve">1.3 </w:t>
      </w:r>
      <w:r w:rsidR="00276B6D" w:rsidRPr="007027F1">
        <w:rPr>
          <w:rFonts w:cs="Times New Roman"/>
          <w:b/>
          <w:szCs w:val="28"/>
          <w:lang w:val="en-US"/>
        </w:rPr>
        <w:t>Financial</w:t>
      </w:r>
      <w:r w:rsidR="00EA6149" w:rsidRPr="007027F1">
        <w:rPr>
          <w:rFonts w:cs="Times New Roman"/>
          <w:b/>
          <w:szCs w:val="28"/>
          <w:lang w:val="en-US"/>
        </w:rPr>
        <w:t xml:space="preserve"> </w:t>
      </w:r>
      <w:r w:rsidR="005C7202" w:rsidRPr="007027F1">
        <w:rPr>
          <w:rFonts w:cs="Times New Roman"/>
          <w:b/>
          <w:szCs w:val="28"/>
          <w:lang w:val="en-US"/>
        </w:rPr>
        <w:t>S</w:t>
      </w:r>
      <w:r w:rsidR="00EA6149" w:rsidRPr="007027F1">
        <w:rPr>
          <w:rFonts w:cs="Times New Roman"/>
          <w:b/>
          <w:szCs w:val="28"/>
          <w:lang w:val="en-US"/>
        </w:rPr>
        <w:t>tability</w:t>
      </w:r>
    </w:p>
    <w:p w14:paraId="02D4023F" w14:textId="52145E03" w:rsidR="00673C7C" w:rsidRDefault="005C7202" w:rsidP="000D6E07">
      <w:pPr>
        <w:rPr>
          <w:rFonts w:cs="Times New Roman"/>
          <w:szCs w:val="24"/>
        </w:rPr>
      </w:pPr>
      <w:r>
        <w:rPr>
          <w:rFonts w:cs="Times New Roman"/>
          <w:szCs w:val="24"/>
          <w:lang w:val="en-US"/>
        </w:rPr>
        <w:t xml:space="preserve">    </w:t>
      </w:r>
      <w:r w:rsidR="004140F4" w:rsidRPr="004140F4">
        <w:rPr>
          <w:rFonts w:cs="Times New Roman"/>
          <w:szCs w:val="24"/>
          <w:lang w:val="en-US"/>
        </w:rPr>
        <w:t>Financial st</w:t>
      </w:r>
      <w:r w:rsidR="004140F4">
        <w:rPr>
          <w:rFonts w:cs="Times New Roman"/>
          <w:szCs w:val="24"/>
          <w:lang w:val="en-US"/>
        </w:rPr>
        <w:t>ability</w:t>
      </w:r>
      <w:r w:rsidR="00786E8B">
        <w:rPr>
          <w:rFonts w:cs="Times New Roman"/>
          <w:szCs w:val="24"/>
          <w:lang w:val="en-US"/>
        </w:rPr>
        <w:t xml:space="preserve"> is difficult term to define, though it has been an integral pa</w:t>
      </w:r>
      <w:r w:rsidR="002B31E8">
        <w:rPr>
          <w:rFonts w:cs="Times New Roman"/>
          <w:szCs w:val="24"/>
          <w:lang w:val="en-US"/>
        </w:rPr>
        <w:t>rt of the discussion in the recent years</w:t>
      </w:r>
      <w:r w:rsidR="009D37C6">
        <w:rPr>
          <w:rFonts w:cs="Times New Roman"/>
          <w:szCs w:val="24"/>
          <w:lang w:val="en-US"/>
        </w:rPr>
        <w:t xml:space="preserve"> </w:t>
      </w:r>
      <w:r w:rsidR="000D6E07" w:rsidRPr="000D6E07">
        <w:rPr>
          <w:rFonts w:cs="Times New Roman"/>
          <w:szCs w:val="24"/>
        </w:rPr>
        <w:t>(Allen &amp; Wood, 2006; Schinasi, 2007; Gadanecz et al., 2009; Mohamed et al., 2012; Alawode et al., 2008)</w:t>
      </w:r>
      <w:r w:rsidR="002B31E8">
        <w:rPr>
          <w:rFonts w:cs="Times New Roman"/>
          <w:szCs w:val="24"/>
        </w:rPr>
        <w:t>.</w:t>
      </w:r>
      <w:r w:rsidR="002450D0">
        <w:rPr>
          <w:rFonts w:cs="Times New Roman"/>
          <w:szCs w:val="24"/>
        </w:rPr>
        <w:t xml:space="preserve"> </w:t>
      </w:r>
      <w:r w:rsidR="002B31E8">
        <w:rPr>
          <w:rFonts w:cs="Times New Roman"/>
          <w:szCs w:val="24"/>
        </w:rPr>
        <w:t xml:space="preserve">Financial stability has been said to be a concept related to holistic conditions covering the proper functioning of the system. </w:t>
      </w:r>
      <w:r w:rsidR="0045687D">
        <w:rPr>
          <w:rFonts w:cs="Times New Roman"/>
          <w:szCs w:val="24"/>
        </w:rPr>
        <w:t>Alle</w:t>
      </w:r>
      <w:r w:rsidR="00673C7C">
        <w:rPr>
          <w:rFonts w:cs="Times New Roman"/>
          <w:szCs w:val="24"/>
        </w:rPr>
        <w:t xml:space="preserve">n &amp; Wood (2006) provide a public welfare model of financial stability. They argue that financial stability should be measured regularly and must be controlled by some public organisation. This way public policy makers would be responsible for bringing financial stability to the system. </w:t>
      </w:r>
    </w:p>
    <w:p w14:paraId="1C6BCB38" w14:textId="63D01A72" w:rsidR="004140F4" w:rsidRDefault="005C7202" w:rsidP="00CD76DD">
      <w:pPr>
        <w:rPr>
          <w:rFonts w:cs="Times New Roman"/>
          <w:szCs w:val="24"/>
        </w:rPr>
      </w:pPr>
      <w:r>
        <w:rPr>
          <w:rFonts w:cs="Times New Roman"/>
          <w:szCs w:val="24"/>
        </w:rPr>
        <w:t xml:space="preserve">   </w:t>
      </w:r>
      <w:r w:rsidR="00673C7C">
        <w:rPr>
          <w:rFonts w:cs="Times New Roman"/>
          <w:szCs w:val="24"/>
        </w:rPr>
        <w:t>Gadanecz &amp; Jayaram (2009)</w:t>
      </w:r>
      <w:r w:rsidR="0016543D">
        <w:rPr>
          <w:rFonts w:cs="Times New Roman"/>
          <w:szCs w:val="24"/>
        </w:rPr>
        <w:t xml:space="preserve"> argues that </w:t>
      </w:r>
      <w:r w:rsidR="00CD76DD">
        <w:rPr>
          <w:rFonts w:cs="Times New Roman"/>
          <w:szCs w:val="24"/>
        </w:rPr>
        <w:t xml:space="preserve">financial stability of a system reduces with the kind of fluctuations it is getting and the frequency of crisis that set in. in </w:t>
      </w:r>
      <w:r w:rsidR="003603AB">
        <w:rPr>
          <w:rFonts w:cs="Times New Roman"/>
          <w:szCs w:val="24"/>
        </w:rPr>
        <w:t>order</w:t>
      </w:r>
      <w:r w:rsidR="00CD76DD">
        <w:rPr>
          <w:rFonts w:cs="Times New Roman"/>
          <w:szCs w:val="24"/>
        </w:rPr>
        <w:t xml:space="preserve"> to explain the financial stability clearly, one has to check the forces that are in action in the economic system and the kind of interaction that is possible among the forces.</w:t>
      </w:r>
      <w:r w:rsidR="00EA6149" w:rsidRPr="00EA6149">
        <w:rPr>
          <w:rFonts w:cs="Times New Roman"/>
          <w:szCs w:val="24"/>
        </w:rPr>
        <w:t xml:space="preserve"> </w:t>
      </w:r>
      <w:r w:rsidR="00CD76DD">
        <w:rPr>
          <w:rFonts w:cs="Times New Roman"/>
          <w:szCs w:val="24"/>
        </w:rPr>
        <w:t>Both, microeconomic and macroeconomic factors have their due shares in the market fluctuations and resultant instability (</w:t>
      </w:r>
      <w:r w:rsidR="00CD76DD" w:rsidRPr="00CD76DD">
        <w:rPr>
          <w:rFonts w:cs="Times New Roman"/>
          <w:szCs w:val="24"/>
        </w:rPr>
        <w:t>Houben et al., 2004</w:t>
      </w:r>
      <w:r w:rsidR="00CD76DD">
        <w:rPr>
          <w:rFonts w:cs="Times New Roman"/>
          <w:szCs w:val="24"/>
        </w:rPr>
        <w:t>;</w:t>
      </w:r>
      <w:r w:rsidR="00CD76DD" w:rsidRPr="00CD76DD">
        <w:rPr>
          <w:rFonts w:cs="Times New Roman"/>
          <w:szCs w:val="24"/>
        </w:rPr>
        <w:t xml:space="preserve"> Mohamed et al.2012)</w:t>
      </w:r>
      <w:r w:rsidR="00CD76DD">
        <w:rPr>
          <w:rFonts w:cs="Times New Roman"/>
          <w:szCs w:val="24"/>
        </w:rPr>
        <w:t>.</w:t>
      </w:r>
    </w:p>
    <w:p w14:paraId="690FBD9C" w14:textId="0300CF12" w:rsidR="00C24D45" w:rsidRPr="007027F1" w:rsidRDefault="007027F1" w:rsidP="007027F1">
      <w:pPr>
        <w:spacing w:before="240" w:after="480"/>
        <w:ind w:firstLine="0"/>
        <w:jc w:val="center"/>
        <w:rPr>
          <w:rFonts w:cs="Times New Roman"/>
          <w:b/>
          <w:bCs/>
          <w:szCs w:val="24"/>
        </w:rPr>
      </w:pPr>
      <w:r w:rsidRPr="007027F1">
        <w:rPr>
          <w:rFonts w:cs="Times New Roman"/>
          <w:b/>
          <w:bCs/>
          <w:szCs w:val="24"/>
        </w:rPr>
        <w:t xml:space="preserve">2. </w:t>
      </w:r>
      <w:r w:rsidR="008972EF" w:rsidRPr="007027F1">
        <w:rPr>
          <w:rFonts w:cs="Times New Roman"/>
          <w:b/>
          <w:szCs w:val="24"/>
        </w:rPr>
        <w:t>Literature Review</w:t>
      </w:r>
    </w:p>
    <w:p w14:paraId="31823BF6" w14:textId="723D42C4" w:rsidR="00861F90" w:rsidRDefault="00D2017A" w:rsidP="0066534A">
      <w:pPr>
        <w:rPr>
          <w:rFonts w:cs="Times New Roman"/>
          <w:szCs w:val="24"/>
        </w:rPr>
      </w:pPr>
      <w:r>
        <w:rPr>
          <w:rFonts w:cs="Times New Roman"/>
          <w:szCs w:val="24"/>
        </w:rPr>
        <w:t xml:space="preserve">    </w:t>
      </w:r>
      <w:r w:rsidR="00C24D45">
        <w:rPr>
          <w:rFonts w:cs="Times New Roman"/>
          <w:szCs w:val="24"/>
        </w:rPr>
        <w:t xml:space="preserve">The review of the literature produced in Islamic Finance in the last decade leads us to identify certain general trends. </w:t>
      </w:r>
      <w:r w:rsidR="00E02201">
        <w:rPr>
          <w:rFonts w:cs="Times New Roman"/>
          <w:szCs w:val="24"/>
        </w:rPr>
        <w:t xml:space="preserve">The literature produced with the reference to financial stability that Islamic finance can or cannot bring has been divided into three categories. </w:t>
      </w:r>
      <w:r>
        <w:rPr>
          <w:rFonts w:cs="Times New Roman"/>
          <w:szCs w:val="24"/>
        </w:rPr>
        <w:t xml:space="preserve">    </w:t>
      </w:r>
      <w:r w:rsidR="00E02201">
        <w:rPr>
          <w:rFonts w:cs="Times New Roman"/>
          <w:szCs w:val="24"/>
        </w:rPr>
        <w:t>These three categories are 1) theoretical literature: discussing abstract models 2) Empirical: Discussing econometric modelling 3) Others: Individual case studies</w:t>
      </w:r>
      <w:r w:rsidR="00786E8B">
        <w:rPr>
          <w:rFonts w:cs="Times New Roman"/>
          <w:szCs w:val="24"/>
        </w:rPr>
        <w:t xml:space="preserve">.  </w:t>
      </w:r>
      <w:r w:rsidR="00E02201">
        <w:rPr>
          <w:rFonts w:cs="Times New Roman"/>
          <w:szCs w:val="24"/>
        </w:rPr>
        <w:t xml:space="preserve">The discussion in the last decade </w:t>
      </w:r>
      <w:r w:rsidR="00786E8B">
        <w:rPr>
          <w:rFonts w:cs="Times New Roman"/>
          <w:szCs w:val="24"/>
        </w:rPr>
        <w:t>has an established trend of investigating financial stability in the theoretical studies and financial risk calculations in their empirical counterparts.</w:t>
      </w:r>
      <w:r w:rsidR="008972EF">
        <w:rPr>
          <w:rFonts w:cs="Times New Roman"/>
          <w:szCs w:val="24"/>
        </w:rPr>
        <w:t xml:space="preserve">   </w:t>
      </w:r>
    </w:p>
    <w:p w14:paraId="33374DF1" w14:textId="77777777" w:rsidR="00861F90" w:rsidRDefault="00861F90" w:rsidP="0066534A">
      <w:pPr>
        <w:rPr>
          <w:rFonts w:cs="Times New Roman"/>
          <w:szCs w:val="24"/>
        </w:rPr>
      </w:pPr>
    </w:p>
    <w:p w14:paraId="7B0BBFE9" w14:textId="4796DE29" w:rsidR="008972EF" w:rsidRPr="00861F90" w:rsidRDefault="00D96414" w:rsidP="00861F90">
      <w:pPr>
        <w:ind w:firstLine="0"/>
        <w:rPr>
          <w:rFonts w:cs="Times New Roman"/>
          <w:b/>
          <w:szCs w:val="24"/>
        </w:rPr>
      </w:pPr>
      <w:r>
        <w:rPr>
          <w:rFonts w:cs="Times New Roman"/>
          <w:b/>
          <w:szCs w:val="24"/>
        </w:rPr>
        <w:t>2</w:t>
      </w:r>
      <w:r w:rsidR="00861F90" w:rsidRPr="00861F90">
        <w:rPr>
          <w:rFonts w:cs="Times New Roman"/>
          <w:b/>
          <w:szCs w:val="24"/>
        </w:rPr>
        <w:t xml:space="preserve">.1 </w:t>
      </w:r>
      <w:r w:rsidR="008972EF" w:rsidRPr="00861F90">
        <w:rPr>
          <w:rFonts w:cs="Times New Roman"/>
          <w:b/>
          <w:szCs w:val="24"/>
        </w:rPr>
        <w:t>Summary,</w:t>
      </w:r>
      <w:r w:rsidR="008972EF" w:rsidRPr="00861F90">
        <w:rPr>
          <w:rFonts w:cs="Times New Roman"/>
          <w:b/>
          <w:bCs/>
          <w:szCs w:val="24"/>
        </w:rPr>
        <w:t xml:space="preserve"> </w:t>
      </w:r>
      <w:r w:rsidR="002A14E9">
        <w:rPr>
          <w:rFonts w:cs="Times New Roman"/>
          <w:b/>
          <w:szCs w:val="24"/>
        </w:rPr>
        <w:t>Critique</w:t>
      </w:r>
      <w:r w:rsidR="008972EF" w:rsidRPr="00861F90">
        <w:rPr>
          <w:rFonts w:cs="Times New Roman"/>
          <w:b/>
          <w:szCs w:val="24"/>
        </w:rPr>
        <w:t xml:space="preserve"> and Discussion of the Theoretical Literature</w:t>
      </w:r>
    </w:p>
    <w:p w14:paraId="3B0A3786" w14:textId="77777777" w:rsidR="008972EF" w:rsidRDefault="00D2017A" w:rsidP="008972EF">
      <w:pPr>
        <w:rPr>
          <w:rFonts w:cs="Times New Roman"/>
          <w:szCs w:val="24"/>
        </w:rPr>
      </w:pPr>
      <w:r>
        <w:rPr>
          <w:rFonts w:cs="Times New Roman"/>
          <w:szCs w:val="24"/>
        </w:rPr>
        <w:t xml:space="preserve">    </w:t>
      </w:r>
      <w:r w:rsidR="00276B6D">
        <w:rPr>
          <w:rFonts w:cs="Times New Roman"/>
          <w:szCs w:val="24"/>
        </w:rPr>
        <w:t>Findings of some of the major</w:t>
      </w:r>
      <w:r w:rsidR="006B7444">
        <w:rPr>
          <w:rFonts w:cs="Times New Roman"/>
          <w:szCs w:val="24"/>
        </w:rPr>
        <w:t xml:space="preserve"> theoretical</w:t>
      </w:r>
      <w:r w:rsidR="00276B6D">
        <w:rPr>
          <w:rFonts w:cs="Times New Roman"/>
          <w:szCs w:val="24"/>
        </w:rPr>
        <w:t xml:space="preserve"> studies along with their conclusions are summarised to allow the discussion to proceed</w:t>
      </w:r>
    </w:p>
    <w:p w14:paraId="0CF5C075" w14:textId="35590640" w:rsidR="00276B6D" w:rsidRPr="00D96414" w:rsidRDefault="00D96414" w:rsidP="008972EF">
      <w:pPr>
        <w:ind w:firstLine="0"/>
        <w:rPr>
          <w:rFonts w:cs="Times New Roman"/>
          <w:i/>
          <w:szCs w:val="24"/>
        </w:rPr>
      </w:pPr>
      <w:r>
        <w:rPr>
          <w:rFonts w:cs="Times New Roman"/>
          <w:i/>
          <w:szCs w:val="24"/>
        </w:rPr>
        <w:t>2</w:t>
      </w:r>
      <w:r w:rsidRPr="00D96414">
        <w:rPr>
          <w:rFonts w:cs="Times New Roman"/>
          <w:i/>
          <w:szCs w:val="24"/>
        </w:rPr>
        <w:t xml:space="preserve">.1.1 </w:t>
      </w:r>
      <w:r w:rsidR="008972EF" w:rsidRPr="00D96414">
        <w:rPr>
          <w:rFonts w:cs="Times New Roman"/>
          <w:i/>
          <w:szCs w:val="24"/>
        </w:rPr>
        <w:t>Resilience of Islamic Financial System</w:t>
      </w:r>
    </w:p>
    <w:p w14:paraId="737DC241" w14:textId="72FE50B8" w:rsidR="00914508" w:rsidRPr="00267E16" w:rsidRDefault="00D2017A" w:rsidP="00267E16">
      <w:pPr>
        <w:rPr>
          <w:rFonts w:cs="Times New Roman"/>
          <w:szCs w:val="24"/>
        </w:rPr>
      </w:pPr>
      <w:r>
        <w:rPr>
          <w:rFonts w:cs="Times New Roman"/>
          <w:szCs w:val="24"/>
        </w:rPr>
        <w:t xml:space="preserve">    </w:t>
      </w:r>
      <w:r w:rsidR="00276B6D">
        <w:rPr>
          <w:rFonts w:cs="Times New Roman"/>
          <w:szCs w:val="24"/>
        </w:rPr>
        <w:t xml:space="preserve">Askari (2012) discusses the systemic causes of the crises theoretically and deduces that credit expansion always leads the financial crises and conventional banking fails to provide the required stability to the system. Hassan (2010) compares conventional financial with Islamic finance and measures the resilience of each system to sustain crises. </w:t>
      </w:r>
      <w:r w:rsidR="00653D86">
        <w:rPr>
          <w:rFonts w:cs="Times New Roman"/>
          <w:szCs w:val="24"/>
        </w:rPr>
        <w:t>It</w:t>
      </w:r>
      <w:r w:rsidR="00276B6D">
        <w:rPr>
          <w:rFonts w:cs="Times New Roman"/>
          <w:szCs w:val="24"/>
        </w:rPr>
        <w:t xml:space="preserve"> leads </w:t>
      </w:r>
      <w:r w:rsidR="00653D86">
        <w:rPr>
          <w:rFonts w:cs="Times New Roman"/>
          <w:szCs w:val="24"/>
        </w:rPr>
        <w:t>it</w:t>
      </w:r>
      <w:r w:rsidR="00276B6D">
        <w:rPr>
          <w:rFonts w:cs="Times New Roman"/>
          <w:szCs w:val="24"/>
        </w:rPr>
        <w:t>self to the conclusion that bail-outs provided by government after 2008 are not long-term solutions and theoretically it is impossible for mort</w:t>
      </w:r>
      <w:r w:rsidR="00653D86">
        <w:rPr>
          <w:rFonts w:cs="Times New Roman"/>
          <w:szCs w:val="24"/>
        </w:rPr>
        <w:t>g</w:t>
      </w:r>
      <w:r w:rsidR="00276B6D">
        <w:rPr>
          <w:rFonts w:cs="Times New Roman"/>
          <w:szCs w:val="24"/>
        </w:rPr>
        <w:t>age crises like the last one to develop under Islamic financial system.</w:t>
      </w:r>
      <w:r w:rsidR="008972EF">
        <w:rPr>
          <w:rFonts w:cs="Times New Roman"/>
          <w:szCs w:val="24"/>
        </w:rPr>
        <w:t xml:space="preserve"> </w:t>
      </w:r>
      <w:r w:rsidR="008972EF" w:rsidRPr="008972EF">
        <w:rPr>
          <w:rFonts w:cs="Times New Roman"/>
          <w:szCs w:val="24"/>
        </w:rPr>
        <w:t xml:space="preserve">Ali (2007) is a landmark case study of closure Islamic financing houses in Turkey. The results of the study concluded that the problem with the financing houses were less of insolvency and more of liquidity crises. Weak internal management lead to its downfall. IFSB (2010, 2013) are two studies, one discussing policy orientations of essentials of Islamic Financing and the other engaging different Islamic Financing stakeholders on the issue of stability. The main findings include the inherent strength of IF and points out managing liquidity crises a major area to work upon in the Islamic Finance system. </w:t>
      </w:r>
    </w:p>
    <w:p w14:paraId="4EDADED6" w14:textId="0170FEA8" w:rsidR="008972EF" w:rsidRPr="00D96414" w:rsidRDefault="00D96414" w:rsidP="008972EF">
      <w:pPr>
        <w:ind w:firstLine="0"/>
        <w:rPr>
          <w:rFonts w:cs="Times New Roman"/>
          <w:i/>
          <w:szCs w:val="24"/>
        </w:rPr>
      </w:pPr>
      <w:r w:rsidRPr="00D96414">
        <w:rPr>
          <w:rFonts w:cs="Times New Roman"/>
          <w:i/>
          <w:szCs w:val="24"/>
        </w:rPr>
        <w:t xml:space="preserve">2.1.2 </w:t>
      </w:r>
      <w:r w:rsidR="008972EF" w:rsidRPr="00D96414">
        <w:rPr>
          <w:rFonts w:cs="Times New Roman"/>
          <w:i/>
          <w:szCs w:val="24"/>
        </w:rPr>
        <w:t>Conventional Banking Fails</w:t>
      </w:r>
      <w:r w:rsidR="00276B6D" w:rsidRPr="00D96414">
        <w:rPr>
          <w:rFonts w:cs="Times New Roman"/>
          <w:i/>
          <w:szCs w:val="24"/>
        </w:rPr>
        <w:t xml:space="preserve"> </w:t>
      </w:r>
    </w:p>
    <w:p w14:paraId="041FE6EC" w14:textId="2592EC0B" w:rsidR="00BC2528" w:rsidRDefault="00653D86" w:rsidP="008972EF">
      <w:pPr>
        <w:rPr>
          <w:rFonts w:cs="Times New Roman"/>
          <w:szCs w:val="24"/>
        </w:rPr>
      </w:pPr>
      <w:r>
        <w:rPr>
          <w:rFonts w:cs="Times New Roman"/>
          <w:szCs w:val="24"/>
        </w:rPr>
        <w:t xml:space="preserve">Iqbal (2011) is a long study of turbulences present </w:t>
      </w:r>
      <w:r w:rsidR="008972EF">
        <w:rPr>
          <w:rFonts w:cs="Times New Roman"/>
          <w:szCs w:val="24"/>
        </w:rPr>
        <w:t>i</w:t>
      </w:r>
      <w:r>
        <w:rPr>
          <w:rFonts w:cs="Times New Roman"/>
          <w:szCs w:val="24"/>
        </w:rPr>
        <w:t xml:space="preserve">n conventional system. This systemic and intellectual study was related to credit and money generation in conventional system. It says lesser the weight of debt; the greater will be the stability of the system and the Islamic system is immune from cycles of crises. Shafique (2012) is a study on Islamic </w:t>
      </w:r>
      <w:r>
        <w:rPr>
          <w:rFonts w:cs="Times New Roman"/>
          <w:szCs w:val="24"/>
        </w:rPr>
        <w:lastRenderedPageBreak/>
        <w:t>banking by comparing the reports of various banks during the whole 2008 financial crises episode. It says the performance of Islamic Banking was better than conventional banking during the crises.</w:t>
      </w:r>
      <w:r w:rsidR="00B079E6">
        <w:rPr>
          <w:rFonts w:cs="Times New Roman"/>
          <w:szCs w:val="24"/>
        </w:rPr>
        <w:t xml:space="preserve"> Conventional banking could not tackle the 2008 crisis like IB did.</w:t>
      </w:r>
      <w:r>
        <w:rPr>
          <w:rFonts w:cs="Times New Roman"/>
          <w:szCs w:val="24"/>
        </w:rPr>
        <w:t xml:space="preserve"> Chapra (2007) discusses various financial crises comparatively and tries to find out the common cause. It deduces that </w:t>
      </w:r>
      <w:r w:rsidR="00F20181">
        <w:rPr>
          <w:rFonts w:cs="Times New Roman"/>
          <w:szCs w:val="24"/>
        </w:rPr>
        <w:t xml:space="preserve">lack of any proper risk sharing mechanism prone the international system to episodes of crises. More dependence on equity financing can decrease the risk in the system. </w:t>
      </w:r>
    </w:p>
    <w:p w14:paraId="1E613564" w14:textId="77777777" w:rsidR="007B5313" w:rsidRDefault="00D2017A" w:rsidP="007B5313">
      <w:pPr>
        <w:rPr>
          <w:rFonts w:cs="Times New Roman"/>
          <w:szCs w:val="24"/>
        </w:rPr>
      </w:pPr>
      <w:r>
        <w:rPr>
          <w:rFonts w:cs="Times New Roman"/>
          <w:szCs w:val="24"/>
        </w:rPr>
        <w:t xml:space="preserve">    </w:t>
      </w:r>
      <w:r w:rsidR="00F352E3">
        <w:rPr>
          <w:rFonts w:cs="Times New Roman"/>
          <w:szCs w:val="24"/>
        </w:rPr>
        <w:t xml:space="preserve">From an overview of the studies, it can be deduced that following discussions are the major trend of debate in the realm of Islamic Finance. </w:t>
      </w:r>
    </w:p>
    <w:p w14:paraId="5917E7A9" w14:textId="2CCC4AB2" w:rsidR="00F352E3" w:rsidRPr="00D96414" w:rsidRDefault="00D96414" w:rsidP="007B5313">
      <w:pPr>
        <w:ind w:firstLine="0"/>
        <w:rPr>
          <w:rFonts w:cs="Times New Roman"/>
          <w:i/>
          <w:sz w:val="20"/>
          <w:szCs w:val="24"/>
        </w:rPr>
      </w:pPr>
      <w:r w:rsidRPr="00D96414">
        <w:rPr>
          <w:rFonts w:cs="Times New Roman"/>
          <w:i/>
          <w:szCs w:val="28"/>
        </w:rPr>
        <w:t xml:space="preserve">2.1.3 </w:t>
      </w:r>
      <w:r w:rsidR="007B5313" w:rsidRPr="00D96414">
        <w:rPr>
          <w:rFonts w:cs="Times New Roman"/>
          <w:i/>
          <w:szCs w:val="28"/>
        </w:rPr>
        <w:t xml:space="preserve">Conventional Debts and the Economic Crisis </w:t>
      </w:r>
    </w:p>
    <w:p w14:paraId="722BC083" w14:textId="1DB58334" w:rsidR="00A75BF7" w:rsidRDefault="00D2017A" w:rsidP="00A75BF7">
      <w:pPr>
        <w:rPr>
          <w:rFonts w:cs="Times New Roman"/>
          <w:szCs w:val="24"/>
        </w:rPr>
      </w:pPr>
      <w:r>
        <w:rPr>
          <w:rFonts w:cs="Times New Roman"/>
          <w:szCs w:val="24"/>
        </w:rPr>
        <w:t xml:space="preserve">   </w:t>
      </w:r>
      <w:r w:rsidR="00F352E3">
        <w:rPr>
          <w:rFonts w:cs="Times New Roman"/>
          <w:szCs w:val="24"/>
        </w:rPr>
        <w:t xml:space="preserve"> High debt refinancing is one of the major reasons of inherent instability </w:t>
      </w:r>
      <w:r w:rsidR="00A75BF7">
        <w:rPr>
          <w:rFonts w:cs="Times New Roman"/>
          <w:szCs w:val="24"/>
        </w:rPr>
        <w:t xml:space="preserve">present in conventional banking </w:t>
      </w:r>
      <w:r w:rsidR="00A75BF7" w:rsidRPr="00A75BF7">
        <w:rPr>
          <w:rFonts w:cs="Times New Roman"/>
          <w:szCs w:val="24"/>
        </w:rPr>
        <w:t>(Askari et al., 2012)</w:t>
      </w:r>
      <w:r w:rsidR="00A75BF7">
        <w:rPr>
          <w:rFonts w:cs="Times New Roman"/>
          <w:szCs w:val="24"/>
        </w:rPr>
        <w:t>. This feature is derived from the concept of “interest” present in conventional system. Following are some of the features</w:t>
      </w:r>
      <w:r w:rsidR="00B079E6">
        <w:rPr>
          <w:rFonts w:cs="Times New Roman"/>
          <w:szCs w:val="24"/>
        </w:rPr>
        <w:t>, absent in Islamic financial system,</w:t>
      </w:r>
      <w:r w:rsidR="00A75BF7">
        <w:rPr>
          <w:rFonts w:cs="Times New Roman"/>
          <w:szCs w:val="24"/>
        </w:rPr>
        <w:t xml:space="preserve"> that precede every financial crisis </w:t>
      </w:r>
      <w:r w:rsidR="00A75BF7" w:rsidRPr="00A75BF7">
        <w:rPr>
          <w:rFonts w:cs="Times New Roman"/>
          <w:szCs w:val="24"/>
        </w:rPr>
        <w:t>(Askari et al., 2012)</w:t>
      </w:r>
      <w:r w:rsidR="00A75BF7">
        <w:rPr>
          <w:rFonts w:cs="Times New Roman"/>
          <w:szCs w:val="24"/>
        </w:rPr>
        <w:t xml:space="preserve">. </w:t>
      </w:r>
    </w:p>
    <w:p w14:paraId="65A01176" w14:textId="23FE87BD" w:rsidR="00A75BF7" w:rsidRPr="00AE3331" w:rsidRDefault="00A75BF7" w:rsidP="00D745A9">
      <w:pPr>
        <w:pStyle w:val="ListBullet"/>
        <w:rPr>
          <w:rFonts w:cs="Times New Roman"/>
          <w:szCs w:val="24"/>
        </w:rPr>
      </w:pPr>
      <w:r w:rsidRPr="00AE3331">
        <w:rPr>
          <w:rFonts w:cs="Times New Roman"/>
          <w:szCs w:val="24"/>
        </w:rPr>
        <w:t xml:space="preserve">A long period of time in which interest rates are low. </w:t>
      </w:r>
      <w:r w:rsidR="00B655C5" w:rsidRPr="00AE3331">
        <w:rPr>
          <w:rFonts w:cs="Times New Roman"/>
          <w:szCs w:val="24"/>
        </w:rPr>
        <w:t xml:space="preserve">This low interest rate leads to building up of huge credit deficits as was the case in mortgage sector before 2008. </w:t>
      </w:r>
      <w:r w:rsidRPr="00AE3331">
        <w:rPr>
          <w:rFonts w:cs="Times New Roman"/>
          <w:szCs w:val="24"/>
        </w:rPr>
        <w:t xml:space="preserve"> </w:t>
      </w:r>
      <w:r w:rsidR="00B655C5" w:rsidRPr="00AE3331">
        <w:rPr>
          <w:rFonts w:cs="Times New Roman"/>
          <w:szCs w:val="24"/>
        </w:rPr>
        <w:t>These low interest rate also lead to too much money being injected in a small sector and the creation of bubbles in that sector.</w:t>
      </w:r>
    </w:p>
    <w:p w14:paraId="2770E2C3" w14:textId="4F3996F7" w:rsidR="00B655C5" w:rsidRPr="00AE3331" w:rsidRDefault="00B655C5" w:rsidP="00D745A9">
      <w:pPr>
        <w:pStyle w:val="ListBullet"/>
        <w:rPr>
          <w:rFonts w:cs="Times New Roman"/>
          <w:szCs w:val="24"/>
        </w:rPr>
      </w:pPr>
      <w:r w:rsidRPr="00AE3331">
        <w:rPr>
          <w:rFonts w:cs="Times New Roman"/>
          <w:szCs w:val="24"/>
        </w:rPr>
        <w:t>Minsky</w:t>
      </w:r>
      <w:r w:rsidR="00B079E6">
        <w:rPr>
          <w:rFonts w:cs="Times New Roman"/>
          <w:szCs w:val="24"/>
        </w:rPr>
        <w:t xml:space="preserve"> (1991)</w:t>
      </w:r>
      <w:r w:rsidRPr="00AE3331">
        <w:rPr>
          <w:rFonts w:cs="Times New Roman"/>
          <w:szCs w:val="24"/>
        </w:rPr>
        <w:t xml:space="preserve">, in his Financial Instability Hypothesis, proposed that there is a fundamental flaw in the conventional banking system. Over the time contracts develops in a fashion that lead the system to instability.  </w:t>
      </w:r>
    </w:p>
    <w:p w14:paraId="365F9F48" w14:textId="3991D2DA" w:rsidR="00D745A9" w:rsidRPr="00AE3331" w:rsidRDefault="00D745A9" w:rsidP="00D745A9">
      <w:pPr>
        <w:pStyle w:val="ListBullet"/>
        <w:numPr>
          <w:ilvl w:val="0"/>
          <w:numId w:val="0"/>
        </w:numPr>
        <w:ind w:left="360"/>
        <w:rPr>
          <w:rFonts w:cs="Times New Roman"/>
          <w:szCs w:val="24"/>
        </w:rPr>
      </w:pPr>
      <w:r w:rsidRPr="00AE3331">
        <w:rPr>
          <w:rFonts w:cs="Times New Roman"/>
          <w:szCs w:val="24"/>
        </w:rPr>
        <w:t xml:space="preserve">             “a fundamental property of all capitalist economies is the existence of a system of borrowing and lending based upon various margins of safety… a debt instrument or a lease provides for payments to be made on account of both interest and principal. An </w:t>
      </w:r>
      <w:r w:rsidRPr="00AE3331">
        <w:rPr>
          <w:rFonts w:cs="Times New Roman"/>
          <w:szCs w:val="24"/>
        </w:rPr>
        <w:lastRenderedPageBreak/>
        <w:t>equity liability has only a contingent commitment to make payments, dividends need to be paid only if earned and declared, and there is no contractual need to repay the principal. For any given cash flow, from operations or from the fulfilment of owned contracts, the greater the share of equity financing in a balance sheet the greater the margin of safety that protects the owners of the non-equity liabilities”, Minsky (1991</w:t>
      </w:r>
      <w:r w:rsidR="00AE3331">
        <w:rPr>
          <w:rFonts w:cs="Times New Roman"/>
          <w:szCs w:val="24"/>
        </w:rPr>
        <w:t>:12</w:t>
      </w:r>
      <w:r w:rsidRPr="00AE3331">
        <w:rPr>
          <w:rFonts w:cs="Times New Roman"/>
          <w:szCs w:val="24"/>
        </w:rPr>
        <w:t>).</w:t>
      </w:r>
    </w:p>
    <w:p w14:paraId="4B746EB7" w14:textId="001B0B72" w:rsidR="008A537B" w:rsidRDefault="00D745A9" w:rsidP="00D96414">
      <w:pPr>
        <w:pStyle w:val="ListBullet"/>
        <w:numPr>
          <w:ilvl w:val="0"/>
          <w:numId w:val="0"/>
        </w:numPr>
        <w:ind w:left="360"/>
        <w:rPr>
          <w:rFonts w:cs="Times New Roman"/>
          <w:szCs w:val="24"/>
        </w:rPr>
      </w:pPr>
      <w:r w:rsidRPr="00AE3331">
        <w:rPr>
          <w:rFonts w:cs="Times New Roman"/>
          <w:szCs w:val="24"/>
        </w:rPr>
        <w:t xml:space="preserve">This discussion of Minsky falls in line with Chapra’s study under literature review. Chapra argued that </w:t>
      </w:r>
      <w:r w:rsidR="00960BCB" w:rsidRPr="00AE3331">
        <w:rPr>
          <w:rFonts w:cs="Times New Roman"/>
          <w:szCs w:val="24"/>
        </w:rPr>
        <w:t xml:space="preserve">insufficient checks and balance, and lack of discipline in the market leads to financial crises (Chapra 2007a). He argued a shift must take place from a system relying heavily on Interest-bearing loans to a more equity-based financing. </w:t>
      </w:r>
    </w:p>
    <w:p w14:paraId="2892D6BA" w14:textId="77777777" w:rsidR="00D96414" w:rsidRPr="00D96414" w:rsidRDefault="00D96414" w:rsidP="00D96414">
      <w:pPr>
        <w:pStyle w:val="ListBullet"/>
        <w:numPr>
          <w:ilvl w:val="0"/>
          <w:numId w:val="0"/>
        </w:numPr>
        <w:ind w:left="360"/>
        <w:rPr>
          <w:rFonts w:cs="Times New Roman"/>
          <w:szCs w:val="24"/>
        </w:rPr>
      </w:pPr>
    </w:p>
    <w:p w14:paraId="10DBF698" w14:textId="290D58F9" w:rsidR="00F10E18" w:rsidRPr="00D96414" w:rsidRDefault="008A537B" w:rsidP="008A537B">
      <w:pPr>
        <w:pStyle w:val="ListBullet"/>
        <w:numPr>
          <w:ilvl w:val="0"/>
          <w:numId w:val="0"/>
        </w:numPr>
        <w:rPr>
          <w:rFonts w:cs="Times New Roman"/>
          <w:i/>
          <w:sz w:val="20"/>
          <w:szCs w:val="24"/>
        </w:rPr>
      </w:pPr>
      <w:r w:rsidRPr="00D96414">
        <w:rPr>
          <w:i/>
          <w:sz w:val="20"/>
        </w:rPr>
        <w:t xml:space="preserve">      </w:t>
      </w:r>
      <w:r w:rsidR="00D96414" w:rsidRPr="00D96414">
        <w:rPr>
          <w:rFonts w:cs="Times New Roman"/>
          <w:i/>
          <w:szCs w:val="28"/>
        </w:rPr>
        <w:t xml:space="preserve">2.1.4 </w:t>
      </w:r>
      <w:r w:rsidR="00F10E18" w:rsidRPr="00D96414">
        <w:rPr>
          <w:rFonts w:cs="Times New Roman"/>
          <w:i/>
          <w:szCs w:val="28"/>
        </w:rPr>
        <w:t xml:space="preserve">Equity Financing: a </w:t>
      </w:r>
      <w:r w:rsidR="007B5313" w:rsidRPr="00D96414">
        <w:rPr>
          <w:rFonts w:cs="Times New Roman"/>
          <w:i/>
          <w:szCs w:val="28"/>
        </w:rPr>
        <w:t>s</w:t>
      </w:r>
      <w:r w:rsidR="00F10E18" w:rsidRPr="00D96414">
        <w:rPr>
          <w:rFonts w:cs="Times New Roman"/>
          <w:i/>
          <w:szCs w:val="28"/>
        </w:rPr>
        <w:t xml:space="preserve">olution </w:t>
      </w:r>
      <w:r w:rsidR="0077539D" w:rsidRPr="00D96414">
        <w:rPr>
          <w:rFonts w:cs="Times New Roman"/>
          <w:i/>
          <w:szCs w:val="28"/>
        </w:rPr>
        <w:t xml:space="preserve">to the crisis </w:t>
      </w:r>
      <w:r w:rsidR="00F10E18" w:rsidRPr="00D96414">
        <w:rPr>
          <w:rFonts w:cs="Times New Roman"/>
          <w:i/>
          <w:szCs w:val="28"/>
        </w:rPr>
        <w:t xml:space="preserve">or </w:t>
      </w:r>
      <w:r w:rsidR="007B5313" w:rsidRPr="00D96414">
        <w:rPr>
          <w:rFonts w:cs="Times New Roman"/>
          <w:i/>
          <w:szCs w:val="28"/>
        </w:rPr>
        <w:t>n</w:t>
      </w:r>
      <w:r w:rsidR="00F10E18" w:rsidRPr="00D96414">
        <w:rPr>
          <w:rFonts w:cs="Times New Roman"/>
          <w:i/>
          <w:szCs w:val="28"/>
        </w:rPr>
        <w:t xml:space="preserve">ot? </w:t>
      </w:r>
    </w:p>
    <w:p w14:paraId="6E64FDF1" w14:textId="1122EA21" w:rsidR="00114288" w:rsidRDefault="00F10E18" w:rsidP="006D6F3F">
      <w:pPr>
        <w:pStyle w:val="ListBullet"/>
        <w:numPr>
          <w:ilvl w:val="0"/>
          <w:numId w:val="0"/>
        </w:numPr>
        <w:ind w:left="360"/>
        <w:rPr>
          <w:rFonts w:cs="Times New Roman"/>
          <w:szCs w:val="24"/>
        </w:rPr>
      </w:pPr>
      <w:r>
        <w:rPr>
          <w:rFonts w:cs="Times New Roman"/>
          <w:szCs w:val="24"/>
        </w:rPr>
        <w:t xml:space="preserve">             </w:t>
      </w:r>
      <w:r w:rsidR="00A75BF7">
        <w:rPr>
          <w:rFonts w:cs="Times New Roman"/>
          <w:szCs w:val="24"/>
        </w:rPr>
        <w:t xml:space="preserve">In these </w:t>
      </w:r>
      <w:r>
        <w:rPr>
          <w:rFonts w:cs="Times New Roman"/>
          <w:szCs w:val="24"/>
        </w:rPr>
        <w:t>studies,</w:t>
      </w:r>
      <w:r w:rsidR="00A75BF7">
        <w:rPr>
          <w:rFonts w:cs="Times New Roman"/>
          <w:szCs w:val="24"/>
        </w:rPr>
        <w:t xml:space="preserve"> quoted above, it is assumed that Islamic financial system is based on ‘pure” equity.</w:t>
      </w:r>
      <w:r w:rsidR="00F20181">
        <w:rPr>
          <w:rFonts w:cs="Times New Roman"/>
          <w:szCs w:val="24"/>
        </w:rPr>
        <w:t xml:space="preserve"> </w:t>
      </w:r>
      <w:r w:rsidR="007B5313">
        <w:rPr>
          <w:rFonts w:cs="Times New Roman"/>
          <w:szCs w:val="24"/>
        </w:rPr>
        <w:t xml:space="preserve">It is </w:t>
      </w:r>
      <w:r w:rsidR="00A75BF7">
        <w:rPr>
          <w:rFonts w:cs="Times New Roman"/>
          <w:szCs w:val="24"/>
        </w:rPr>
        <w:t>assume</w:t>
      </w:r>
      <w:r w:rsidR="007B5313">
        <w:rPr>
          <w:rFonts w:cs="Times New Roman"/>
          <w:szCs w:val="24"/>
        </w:rPr>
        <w:t>d</w:t>
      </w:r>
      <w:r w:rsidR="00A75BF7">
        <w:rPr>
          <w:rFonts w:cs="Times New Roman"/>
          <w:szCs w:val="24"/>
        </w:rPr>
        <w:t xml:space="preserve"> that Quran totally or partially ban debt and debt-based relationships</w:t>
      </w:r>
      <w:r w:rsidR="00D3053F">
        <w:rPr>
          <w:rFonts w:cs="Times New Roman"/>
          <w:szCs w:val="24"/>
        </w:rPr>
        <w:t xml:space="preserve"> or Islam </w:t>
      </w:r>
      <w:r w:rsidR="0018296A">
        <w:rPr>
          <w:rFonts w:cs="Times New Roman"/>
          <w:szCs w:val="24"/>
        </w:rPr>
        <w:t>has</w:t>
      </w:r>
      <w:r w:rsidR="00D3053F">
        <w:rPr>
          <w:rFonts w:cs="Times New Roman"/>
          <w:szCs w:val="24"/>
        </w:rPr>
        <w:t xml:space="preserve"> a</w:t>
      </w:r>
      <w:r w:rsidR="0018296A">
        <w:rPr>
          <w:rFonts w:cs="Times New Roman"/>
          <w:szCs w:val="24"/>
        </w:rPr>
        <w:t xml:space="preserve"> financial</w:t>
      </w:r>
      <w:r w:rsidR="00D3053F">
        <w:rPr>
          <w:rFonts w:cs="Times New Roman"/>
          <w:szCs w:val="24"/>
        </w:rPr>
        <w:t xml:space="preserve"> system </w:t>
      </w:r>
      <w:r w:rsidR="0018296A">
        <w:rPr>
          <w:rFonts w:cs="Times New Roman"/>
          <w:szCs w:val="24"/>
        </w:rPr>
        <w:t xml:space="preserve">that prohibits all debts. </w:t>
      </w:r>
      <w:r w:rsidR="007B5313">
        <w:rPr>
          <w:rFonts w:cs="Times New Roman"/>
          <w:szCs w:val="24"/>
        </w:rPr>
        <w:t>The</w:t>
      </w:r>
      <w:r w:rsidR="0018296A">
        <w:rPr>
          <w:rFonts w:cs="Times New Roman"/>
          <w:szCs w:val="24"/>
        </w:rPr>
        <w:t xml:space="preserve"> proposal</w:t>
      </w:r>
      <w:r w:rsidR="007B5313">
        <w:rPr>
          <w:rFonts w:cs="Times New Roman"/>
          <w:szCs w:val="24"/>
        </w:rPr>
        <w:t>s given by Islamic Finance theorists</w:t>
      </w:r>
      <w:r w:rsidR="0018296A">
        <w:rPr>
          <w:rFonts w:cs="Times New Roman"/>
          <w:szCs w:val="24"/>
        </w:rPr>
        <w:t xml:space="preserve"> go in line with the wisdom of conventional authors surfacing after every international financial crisis. The illustrious examples provided include the Chicago Plan and the Limited Purpose Banking. Mudarabah is system in which a 100% reserve is compulsory for sight deposits. It is a two-tier model proposed by Islamic Finance theorists and it stops money creation by banks. In it</w:t>
      </w:r>
      <w:r w:rsidR="00470875">
        <w:rPr>
          <w:rFonts w:cs="Times New Roman"/>
          <w:szCs w:val="24"/>
        </w:rPr>
        <w:t>,</w:t>
      </w:r>
      <w:r w:rsidR="00870FE7">
        <w:rPr>
          <w:rFonts w:cs="Times New Roman"/>
          <w:szCs w:val="24"/>
        </w:rPr>
        <w:t xml:space="preserve"> </w:t>
      </w:r>
      <w:r w:rsidR="0018296A">
        <w:rPr>
          <w:rFonts w:cs="Times New Roman"/>
          <w:szCs w:val="24"/>
        </w:rPr>
        <w:t xml:space="preserve">payment is separated completely from investment function of banking </w:t>
      </w:r>
      <w:r w:rsidR="0018296A" w:rsidRPr="0018296A">
        <w:rPr>
          <w:rFonts w:cs="Times New Roman"/>
          <w:szCs w:val="24"/>
        </w:rPr>
        <w:t xml:space="preserve">(Iqbal and </w:t>
      </w:r>
      <w:r w:rsidR="0018296A" w:rsidRPr="00CE46F3">
        <w:rPr>
          <w:rFonts w:cs="Times New Roman"/>
          <w:szCs w:val="24"/>
        </w:rPr>
        <w:t>Mirakhor 2011; Askari et al 2010 &amp; 2012).</w:t>
      </w:r>
      <w:r w:rsidR="004B0C93">
        <w:rPr>
          <w:rFonts w:cs="Times New Roman"/>
          <w:szCs w:val="24"/>
        </w:rPr>
        <w:t xml:space="preserve"> Some of the</w:t>
      </w:r>
      <w:r w:rsidR="00B079E6">
        <w:rPr>
          <w:rFonts w:cs="Times New Roman"/>
          <w:szCs w:val="24"/>
        </w:rPr>
        <w:t xml:space="preserve"> conventional</w:t>
      </w:r>
      <w:r w:rsidR="004B0C93">
        <w:rPr>
          <w:rFonts w:cs="Times New Roman"/>
          <w:szCs w:val="24"/>
        </w:rPr>
        <w:t xml:space="preserve"> economic literature clearly mentions of Islamic finance</w:t>
      </w:r>
      <w:r w:rsidR="00B079E6">
        <w:rPr>
          <w:rFonts w:cs="Times New Roman"/>
          <w:szCs w:val="24"/>
        </w:rPr>
        <w:t xml:space="preserve"> as a solution</w:t>
      </w:r>
      <w:r w:rsidR="004B0C93">
        <w:rPr>
          <w:rFonts w:cs="Times New Roman"/>
          <w:szCs w:val="24"/>
        </w:rPr>
        <w:t xml:space="preserve"> in the aftermath of 2008 crisis. Buiter is an ex-LSE economist, he stated that: </w:t>
      </w:r>
      <w:r w:rsidR="004B0C93" w:rsidRPr="004B0C93">
        <w:rPr>
          <w:rFonts w:cs="Times New Roman"/>
          <w:szCs w:val="24"/>
        </w:rPr>
        <w:t>“if too much debt is part of the problem, reducing that level through equitization is part of the solution (2009, blogs.ft.com).”</w:t>
      </w:r>
      <w:r w:rsidR="006D6F3F">
        <w:rPr>
          <w:rFonts w:cs="Times New Roman"/>
          <w:szCs w:val="24"/>
        </w:rPr>
        <w:t xml:space="preserve"> </w:t>
      </w:r>
      <w:r w:rsidR="00470875">
        <w:rPr>
          <w:rFonts w:cs="Times New Roman"/>
          <w:szCs w:val="24"/>
        </w:rPr>
        <w:t xml:space="preserve"> H</w:t>
      </w:r>
      <w:r w:rsidR="006D6F3F">
        <w:rPr>
          <w:rFonts w:cs="Times New Roman"/>
          <w:szCs w:val="24"/>
        </w:rPr>
        <w:t xml:space="preserve">e made a specific mention of the principles that are the core of Islamic financing, such as sharing of risk and loss in a </w:t>
      </w:r>
      <w:r w:rsidR="006D6F3F">
        <w:rPr>
          <w:rFonts w:cs="Times New Roman"/>
          <w:szCs w:val="24"/>
        </w:rPr>
        <w:lastRenderedPageBreak/>
        <w:t>business and the rejection interest -bearing loan. Rogoff, a professor at Harvard, produced a similar thesis, h</w:t>
      </w:r>
      <w:r w:rsidR="00B86C7C">
        <w:rPr>
          <w:rFonts w:cs="Times New Roman"/>
          <w:szCs w:val="24"/>
        </w:rPr>
        <w:t>e</w:t>
      </w:r>
      <w:r w:rsidR="006D6F3F">
        <w:rPr>
          <w:rFonts w:cs="Times New Roman"/>
          <w:szCs w:val="24"/>
        </w:rPr>
        <w:t xml:space="preserve"> said, </w:t>
      </w:r>
      <w:r w:rsidR="006D6F3F" w:rsidRPr="006D6F3F">
        <w:rPr>
          <w:rFonts w:cs="Times New Roman"/>
          <w:szCs w:val="24"/>
        </w:rPr>
        <w:t xml:space="preserve">“we need to recognize that the real problems </w:t>
      </w:r>
      <w:r w:rsidR="00470875">
        <w:rPr>
          <w:rFonts w:cs="Times New Roman"/>
          <w:szCs w:val="24"/>
        </w:rPr>
        <w:t>(</w:t>
      </w:r>
      <w:r w:rsidR="006D6F3F" w:rsidRPr="006D6F3F">
        <w:rPr>
          <w:rFonts w:cs="Times New Roman"/>
          <w:szCs w:val="24"/>
        </w:rPr>
        <w:t>in the financial system</w:t>
      </w:r>
      <w:r w:rsidR="00470875">
        <w:rPr>
          <w:rFonts w:cs="Times New Roman"/>
          <w:szCs w:val="24"/>
        </w:rPr>
        <w:t>)</w:t>
      </w:r>
      <w:r w:rsidR="006D6F3F" w:rsidRPr="006D6F3F">
        <w:rPr>
          <w:rFonts w:cs="Times New Roman"/>
          <w:szCs w:val="24"/>
        </w:rPr>
        <w:t xml:space="preserve"> are rooted in excessive concentrations of debt ... If G-20 governments stood back and asked themselves how to channel a much larger share of the imbalances into equity-like instruments, the global financial system that emerged just might be a lot more robust than the crisis-prone system that we have now” </w:t>
      </w:r>
      <w:r w:rsidR="006D6F3F">
        <w:rPr>
          <w:rFonts w:cs="Times New Roman"/>
          <w:szCs w:val="24"/>
        </w:rPr>
        <w:t>(</w:t>
      </w:r>
      <w:r w:rsidR="006D6F3F" w:rsidRPr="006D6F3F">
        <w:rPr>
          <w:rFonts w:cs="Times New Roman"/>
          <w:szCs w:val="24"/>
        </w:rPr>
        <w:t>2011, project-syndicate.org</w:t>
      </w:r>
      <w:r w:rsidR="006D6F3F">
        <w:rPr>
          <w:rFonts w:cs="Times New Roman"/>
          <w:szCs w:val="24"/>
        </w:rPr>
        <w:t>)</w:t>
      </w:r>
      <w:r w:rsidR="006D6F3F" w:rsidRPr="006D6F3F">
        <w:rPr>
          <w:rFonts w:cs="Times New Roman"/>
          <w:szCs w:val="24"/>
        </w:rPr>
        <w:t>.</w:t>
      </w:r>
      <w:r w:rsidR="006D6F3F">
        <w:rPr>
          <w:rFonts w:cs="Times New Roman"/>
          <w:szCs w:val="24"/>
        </w:rPr>
        <w:t xml:space="preserve"> Addressing conventional economists, he stressed on the importance of these principles of IF by saying, </w:t>
      </w:r>
      <w:r w:rsidR="006D6F3F" w:rsidRPr="006D6F3F">
        <w:rPr>
          <w:rFonts w:cs="Times New Roman"/>
          <w:szCs w:val="24"/>
        </w:rPr>
        <w:t>“perhaps scholars who argue that Islamic financial systems’ prohibition of interest generates massive inefficiencies</w:t>
      </w:r>
      <w:r w:rsidR="00B079E6">
        <w:rPr>
          <w:rFonts w:cs="Times New Roman"/>
          <w:szCs w:val="24"/>
        </w:rPr>
        <w:t>,</w:t>
      </w:r>
      <w:r w:rsidR="006D6F3F" w:rsidRPr="006D6F3F">
        <w:rPr>
          <w:rFonts w:cs="Times New Roman"/>
          <w:szCs w:val="24"/>
        </w:rPr>
        <w:t xml:space="preserve"> ought to be looking at these systems for positive ideas that Western policymakers might adopt” </w:t>
      </w:r>
      <w:r w:rsidR="006D6F3F">
        <w:rPr>
          <w:rFonts w:cs="Times New Roman"/>
          <w:szCs w:val="24"/>
        </w:rPr>
        <w:t>(</w:t>
      </w:r>
      <w:r w:rsidR="006D6F3F" w:rsidRPr="006D6F3F">
        <w:rPr>
          <w:rFonts w:cs="Times New Roman"/>
          <w:szCs w:val="24"/>
        </w:rPr>
        <w:t>2011, project-syndicate.org</w:t>
      </w:r>
      <w:r w:rsidR="006D6F3F">
        <w:rPr>
          <w:rFonts w:cs="Times New Roman"/>
          <w:szCs w:val="24"/>
        </w:rPr>
        <w:t>)</w:t>
      </w:r>
      <w:r w:rsidR="006D6F3F" w:rsidRPr="006D6F3F">
        <w:rPr>
          <w:rFonts w:cs="Times New Roman"/>
          <w:szCs w:val="24"/>
        </w:rPr>
        <w:t>.</w:t>
      </w:r>
      <w:r w:rsidR="006D6F3F">
        <w:rPr>
          <w:rFonts w:cs="Times New Roman"/>
          <w:szCs w:val="24"/>
        </w:rPr>
        <w:t xml:space="preserve"> Other economists have made a </w:t>
      </w:r>
      <w:r w:rsidR="00114288">
        <w:rPr>
          <w:rFonts w:cs="Times New Roman"/>
          <w:szCs w:val="24"/>
        </w:rPr>
        <w:t xml:space="preserve">similar comment after the 2008 crisis. For example, Chong and Ming-Hua (2009) said that for a better discipline of working forces in market, interest banks need to share profits and losses. </w:t>
      </w:r>
    </w:p>
    <w:p w14:paraId="5CBFEFB9" w14:textId="4A5C79D4" w:rsidR="00B2685B" w:rsidRPr="008E2CDB" w:rsidRDefault="00114288" w:rsidP="00B2685B">
      <w:pPr>
        <w:pStyle w:val="ListBullet"/>
        <w:numPr>
          <w:ilvl w:val="0"/>
          <w:numId w:val="0"/>
        </w:numPr>
        <w:ind w:left="360"/>
        <w:rPr>
          <w:rFonts w:cs="Times New Roman"/>
          <w:szCs w:val="24"/>
        </w:rPr>
      </w:pPr>
      <w:r>
        <w:rPr>
          <w:rFonts w:cs="Times New Roman"/>
          <w:szCs w:val="24"/>
        </w:rPr>
        <w:t xml:space="preserve"> </w:t>
      </w:r>
      <w:r w:rsidR="006D6F3F">
        <w:rPr>
          <w:rFonts w:cs="Times New Roman"/>
          <w:szCs w:val="24"/>
        </w:rPr>
        <w:t xml:space="preserve"> </w:t>
      </w:r>
      <w:r w:rsidR="0018296A">
        <w:rPr>
          <w:rFonts w:cs="Times New Roman"/>
          <w:szCs w:val="24"/>
        </w:rPr>
        <w:t xml:space="preserve"> </w:t>
      </w:r>
      <w:r w:rsidR="00CE46F3">
        <w:rPr>
          <w:rFonts w:cs="Times New Roman"/>
          <w:szCs w:val="24"/>
        </w:rPr>
        <w:t xml:space="preserve">         </w:t>
      </w:r>
      <w:r w:rsidR="00223F4C">
        <w:rPr>
          <w:rFonts w:cs="Times New Roman"/>
          <w:szCs w:val="24"/>
        </w:rPr>
        <w:t>These points 1 and 2 are the basis of our study that sought to explore the financial stability of Islamic Finance and its superiority in terms of stability over conventional banking.</w:t>
      </w:r>
      <w:r w:rsidR="00A36EA6">
        <w:rPr>
          <w:rFonts w:cs="Times New Roman"/>
          <w:szCs w:val="24"/>
        </w:rPr>
        <w:t xml:space="preserve"> </w:t>
      </w:r>
    </w:p>
    <w:p w14:paraId="23BB8DDA" w14:textId="1945F0E2" w:rsidR="00A36EA6" w:rsidRPr="00D96414" w:rsidRDefault="00626C95" w:rsidP="00A36EA6">
      <w:pPr>
        <w:pStyle w:val="ListBullet"/>
        <w:numPr>
          <w:ilvl w:val="0"/>
          <w:numId w:val="0"/>
        </w:numPr>
        <w:ind w:left="360"/>
        <w:rPr>
          <w:rFonts w:cs="Times New Roman"/>
          <w:b/>
          <w:szCs w:val="28"/>
        </w:rPr>
      </w:pPr>
      <w:r>
        <w:rPr>
          <w:rFonts w:cs="Times New Roman"/>
          <w:b/>
          <w:szCs w:val="28"/>
        </w:rPr>
        <w:t>2</w:t>
      </w:r>
      <w:r w:rsidR="00D96414">
        <w:rPr>
          <w:rFonts w:cs="Times New Roman"/>
          <w:b/>
          <w:szCs w:val="28"/>
        </w:rPr>
        <w:t xml:space="preserve">.2 </w:t>
      </w:r>
      <w:r w:rsidR="00A36EA6" w:rsidRPr="00D96414">
        <w:rPr>
          <w:rFonts w:cs="Times New Roman"/>
          <w:b/>
          <w:szCs w:val="28"/>
        </w:rPr>
        <w:t>Islamic Finance</w:t>
      </w:r>
      <w:r w:rsidR="004A58CF">
        <w:rPr>
          <w:rFonts w:cs="Times New Roman"/>
          <w:b/>
          <w:szCs w:val="28"/>
        </w:rPr>
        <w:t xml:space="preserve"> Critique</w:t>
      </w:r>
    </w:p>
    <w:p w14:paraId="00722543" w14:textId="196295B9" w:rsidR="00276B6D" w:rsidRPr="00A36EA6" w:rsidRDefault="00A36EA6" w:rsidP="00A36EA6">
      <w:pPr>
        <w:pStyle w:val="ListBullet"/>
        <w:numPr>
          <w:ilvl w:val="0"/>
          <w:numId w:val="0"/>
        </w:numPr>
        <w:ind w:left="360"/>
        <w:rPr>
          <w:rFonts w:cs="Times New Roman"/>
          <w:sz w:val="28"/>
          <w:szCs w:val="28"/>
        </w:rPr>
      </w:pPr>
      <w:r>
        <w:rPr>
          <w:rFonts w:cs="Times New Roman"/>
          <w:sz w:val="28"/>
          <w:szCs w:val="28"/>
        </w:rPr>
        <w:t xml:space="preserve">           </w:t>
      </w:r>
      <w:r w:rsidR="00223F4C">
        <w:rPr>
          <w:rFonts w:cs="Times New Roman"/>
          <w:szCs w:val="24"/>
        </w:rPr>
        <w:t>These studies at some points fail to analyse properly some of the base issues in economics. For example, some points out that individual biases are involved towards Islamic teachings in some of the studies. They aspire this model of study and attach success wit</w:t>
      </w:r>
      <w:r>
        <w:rPr>
          <w:rFonts w:cs="Times New Roman"/>
          <w:szCs w:val="24"/>
        </w:rPr>
        <w:t>h</w:t>
      </w:r>
      <w:r w:rsidR="00223F4C">
        <w:rPr>
          <w:rFonts w:cs="Times New Roman"/>
          <w:szCs w:val="24"/>
        </w:rPr>
        <w:t xml:space="preserve"> it some others have pointed out that </w:t>
      </w:r>
      <w:r w:rsidR="0052308A">
        <w:rPr>
          <w:rFonts w:cs="Times New Roman"/>
          <w:szCs w:val="24"/>
        </w:rPr>
        <w:t xml:space="preserve">Islamic system is not fully applied in IFS, it is at best a weird application of principles. Like it is mentioned that, </w:t>
      </w:r>
      <w:r w:rsidR="0052308A" w:rsidRPr="0052308A">
        <w:rPr>
          <w:rFonts w:cs="Times New Roman"/>
          <w:szCs w:val="24"/>
        </w:rPr>
        <w:t>“Muslims always practice Islam and abide by its teachings in financial activities and daily life” (El-Gamal, 1998; Hassan &amp; Kayed, 2010)</w:t>
      </w:r>
      <w:r w:rsidR="0052308A">
        <w:rPr>
          <w:rFonts w:cs="Times New Roman"/>
          <w:szCs w:val="24"/>
        </w:rPr>
        <w:t>, so the reality of this view is questioned. Not all Muslims does adhere to these principles equally. They also interact wit</w:t>
      </w:r>
      <w:r w:rsidR="002A14E9">
        <w:rPr>
          <w:rFonts w:cs="Times New Roman"/>
          <w:szCs w:val="24"/>
        </w:rPr>
        <w:t>h</w:t>
      </w:r>
      <w:r w:rsidR="0052308A">
        <w:rPr>
          <w:rFonts w:cs="Times New Roman"/>
          <w:szCs w:val="24"/>
        </w:rPr>
        <w:t xml:space="preserve"> people of other </w:t>
      </w:r>
      <w:r w:rsidR="0052308A">
        <w:rPr>
          <w:rFonts w:cs="Times New Roman"/>
          <w:szCs w:val="24"/>
        </w:rPr>
        <w:lastRenderedPageBreak/>
        <w:t xml:space="preserve">faith that have different economic systems. So, the claim that pure equity system is the only financial system in an Islamic regime is not the only truth. For example, Zarqa </w:t>
      </w:r>
      <w:r w:rsidR="00F05571">
        <w:rPr>
          <w:rFonts w:cs="Times New Roman"/>
          <w:szCs w:val="24"/>
        </w:rPr>
        <w:t>(2012) says, “</w:t>
      </w:r>
      <w:r w:rsidR="00F05571" w:rsidRPr="00F05571">
        <w:rPr>
          <w:rFonts w:cs="Times New Roman"/>
          <w:szCs w:val="24"/>
        </w:rPr>
        <w:t>I asserted that in an Islamic system... all business financing must be based on various forms of equity… I realized later that this assertion is not justified neither by Islamic Sharīʿah nor by the reality of Muslim economies past or present… This being the case, it becomes necessary to examine further the stability implications of Islamic debt vs. conventional debt.</w:t>
      </w:r>
      <w:r w:rsidR="00F05571">
        <w:rPr>
          <w:rFonts w:cs="Times New Roman"/>
          <w:szCs w:val="24"/>
        </w:rPr>
        <w:t>”</w:t>
      </w:r>
      <w:r w:rsidR="00F05571" w:rsidRPr="00F05571">
        <w:rPr>
          <w:rFonts w:cs="Times New Roman"/>
          <w:szCs w:val="24"/>
        </w:rPr>
        <w:t xml:space="preserve"> </w:t>
      </w:r>
      <w:r w:rsidR="0052308A">
        <w:rPr>
          <w:rFonts w:cs="Times New Roman"/>
          <w:szCs w:val="24"/>
        </w:rPr>
        <w:t xml:space="preserve"> </w:t>
      </w:r>
      <w:r w:rsidR="00F05571">
        <w:rPr>
          <w:rFonts w:cs="Times New Roman"/>
          <w:szCs w:val="24"/>
        </w:rPr>
        <w:t>Removing all the debt arrangements from an Islamic financial system is not viable.</w:t>
      </w:r>
    </w:p>
    <w:p w14:paraId="35C31238" w14:textId="32807C80" w:rsidR="00162252" w:rsidRDefault="00CE46F3" w:rsidP="00782189">
      <w:pPr>
        <w:pStyle w:val="ListBullet"/>
        <w:numPr>
          <w:ilvl w:val="0"/>
          <w:numId w:val="0"/>
        </w:numPr>
        <w:ind w:left="360"/>
        <w:rPr>
          <w:rFonts w:cs="Times New Roman"/>
          <w:szCs w:val="24"/>
        </w:rPr>
      </w:pPr>
      <w:r>
        <w:rPr>
          <w:rFonts w:cs="Times New Roman"/>
          <w:szCs w:val="24"/>
        </w:rPr>
        <w:t xml:space="preserve">            </w:t>
      </w:r>
      <w:r w:rsidR="0085777E">
        <w:rPr>
          <w:rFonts w:cs="Times New Roman"/>
          <w:szCs w:val="24"/>
        </w:rPr>
        <w:t>Theorists, today, don’t agree with the pioneer view that Islam prohibits debt completely. For example</w:t>
      </w:r>
      <w:r w:rsidR="00782189">
        <w:rPr>
          <w:rFonts w:cs="Times New Roman"/>
          <w:szCs w:val="24"/>
        </w:rPr>
        <w:t xml:space="preserve">, </w:t>
      </w:r>
      <w:r w:rsidR="00782189" w:rsidRPr="00782189">
        <w:rPr>
          <w:rFonts w:cs="Times New Roman"/>
          <w:szCs w:val="24"/>
        </w:rPr>
        <w:t xml:space="preserve">Belouafi, Bouakba and Saci </w:t>
      </w:r>
      <w:r w:rsidR="00782189">
        <w:rPr>
          <w:rFonts w:cs="Times New Roman"/>
          <w:szCs w:val="24"/>
        </w:rPr>
        <w:t>(</w:t>
      </w:r>
      <w:r w:rsidR="00782189" w:rsidRPr="00782189">
        <w:rPr>
          <w:rFonts w:cs="Times New Roman"/>
          <w:szCs w:val="24"/>
        </w:rPr>
        <w:t>2015)</w:t>
      </w:r>
      <w:r w:rsidR="0085777E">
        <w:rPr>
          <w:rFonts w:cs="Times New Roman"/>
          <w:szCs w:val="24"/>
        </w:rPr>
        <w:t xml:space="preserve"> </w:t>
      </w:r>
      <w:r w:rsidR="00782189">
        <w:rPr>
          <w:rFonts w:cs="Times New Roman"/>
          <w:szCs w:val="24"/>
        </w:rPr>
        <w:t>states that Qur’an and Sunnah have references that go in contrary to this view and even allows clearly the debt transactions in chapter 2: verse 282. This verse is immediately followed by the strongest verse in Qur’an that outrightly bans the practice of interest-based loans. The verse about debt mentions the mechanisms under which debt transactions should take place. This is one of the reasons</w:t>
      </w:r>
      <w:r w:rsidR="00162252">
        <w:rPr>
          <w:rFonts w:cs="Times New Roman"/>
          <w:szCs w:val="24"/>
        </w:rPr>
        <w:t>,</w:t>
      </w:r>
      <w:r w:rsidR="00782189">
        <w:rPr>
          <w:rFonts w:cs="Times New Roman"/>
          <w:szCs w:val="24"/>
        </w:rPr>
        <w:t xml:space="preserve"> debt is institutionalized in Islamic economic system. </w:t>
      </w:r>
    </w:p>
    <w:p w14:paraId="3F72C27C" w14:textId="48DFEDE7" w:rsidR="00162252" w:rsidRDefault="00CE46F3" w:rsidP="00782189">
      <w:pPr>
        <w:pStyle w:val="ListBullet"/>
        <w:numPr>
          <w:ilvl w:val="0"/>
          <w:numId w:val="0"/>
        </w:numPr>
        <w:ind w:left="360"/>
        <w:rPr>
          <w:rFonts w:cs="Times New Roman"/>
          <w:szCs w:val="24"/>
        </w:rPr>
      </w:pPr>
      <w:r>
        <w:rPr>
          <w:rFonts w:cs="Times New Roman"/>
          <w:szCs w:val="24"/>
        </w:rPr>
        <w:t xml:space="preserve">      </w:t>
      </w:r>
      <w:r w:rsidR="00494E20">
        <w:rPr>
          <w:rFonts w:cs="Times New Roman"/>
          <w:szCs w:val="24"/>
        </w:rPr>
        <w:t xml:space="preserve">  </w:t>
      </w:r>
      <w:r>
        <w:rPr>
          <w:rFonts w:cs="Times New Roman"/>
          <w:szCs w:val="24"/>
        </w:rPr>
        <w:t xml:space="preserve">      </w:t>
      </w:r>
      <w:r w:rsidR="00162252">
        <w:rPr>
          <w:rFonts w:cs="Times New Roman"/>
          <w:szCs w:val="24"/>
        </w:rPr>
        <w:t xml:space="preserve">Despite the reservations, the fact stays that Islamic banking institutions survived the first blow of the 2008 crisis. The linking of banking with real capital brings more discipline to the sector, at least theoretically. </w:t>
      </w:r>
    </w:p>
    <w:p w14:paraId="05D1581C" w14:textId="56CC4E85" w:rsidR="0085777E" w:rsidRDefault="00CE46F3" w:rsidP="00162252">
      <w:pPr>
        <w:pStyle w:val="ListBullet"/>
        <w:numPr>
          <w:ilvl w:val="0"/>
          <w:numId w:val="0"/>
        </w:numPr>
        <w:ind w:left="360"/>
        <w:rPr>
          <w:rFonts w:cs="Times New Roman"/>
          <w:szCs w:val="24"/>
        </w:rPr>
      </w:pPr>
      <w:r>
        <w:rPr>
          <w:rFonts w:cs="Times New Roman"/>
          <w:szCs w:val="24"/>
        </w:rPr>
        <w:t xml:space="preserve">             </w:t>
      </w:r>
      <w:r w:rsidR="00162252">
        <w:rPr>
          <w:rFonts w:cs="Times New Roman"/>
          <w:szCs w:val="24"/>
        </w:rPr>
        <w:t xml:space="preserve">A greater role should be given to loss-sharing mechanism and the risk should be distributed evenly among the actors playing in the sector. Askari (2012) says, </w:t>
      </w:r>
      <w:r w:rsidR="00162252" w:rsidRPr="00162252">
        <w:rPr>
          <w:rFonts w:cs="Times New Roman"/>
          <w:szCs w:val="24"/>
        </w:rPr>
        <w:t>“whether the reforms implemented are called the Chicago Plan, Limited Purpose Banking, or Islamic finance, the message is unified: the world needs a financial system that reduces risk-shifting and debt financing in favour of risk-sharing and equity financing in order to create a financial system that promotes growth and minimizes instability”</w:t>
      </w:r>
      <w:r w:rsidR="008A537B">
        <w:rPr>
          <w:rFonts w:cs="Times New Roman"/>
          <w:szCs w:val="24"/>
        </w:rPr>
        <w:t>.</w:t>
      </w:r>
      <w:r w:rsidR="00162252" w:rsidRPr="00162252">
        <w:rPr>
          <w:rFonts w:cs="Times New Roman"/>
          <w:szCs w:val="24"/>
        </w:rPr>
        <w:t xml:space="preserve"> </w:t>
      </w:r>
      <w:r w:rsidR="00162252">
        <w:rPr>
          <w:rFonts w:cs="Times New Roman"/>
          <w:szCs w:val="24"/>
        </w:rPr>
        <w:t xml:space="preserve">  </w:t>
      </w:r>
      <w:r w:rsidR="00782189">
        <w:rPr>
          <w:rFonts w:cs="Times New Roman"/>
          <w:szCs w:val="24"/>
        </w:rPr>
        <w:t xml:space="preserve">   </w:t>
      </w:r>
    </w:p>
    <w:p w14:paraId="431DF4EB" w14:textId="221EAC64" w:rsidR="00F05571" w:rsidRDefault="00F05571" w:rsidP="00F05571">
      <w:pPr>
        <w:pStyle w:val="ListBullet"/>
        <w:numPr>
          <w:ilvl w:val="0"/>
          <w:numId w:val="0"/>
        </w:numPr>
        <w:ind w:left="360"/>
        <w:rPr>
          <w:sz w:val="28"/>
          <w:szCs w:val="28"/>
        </w:rPr>
      </w:pPr>
    </w:p>
    <w:p w14:paraId="0DC83B78" w14:textId="77777777" w:rsidR="00626C95" w:rsidRDefault="00626C95" w:rsidP="00F05571">
      <w:pPr>
        <w:pStyle w:val="ListBullet"/>
        <w:numPr>
          <w:ilvl w:val="0"/>
          <w:numId w:val="0"/>
        </w:numPr>
        <w:ind w:left="360"/>
        <w:rPr>
          <w:sz w:val="28"/>
          <w:szCs w:val="28"/>
        </w:rPr>
      </w:pPr>
    </w:p>
    <w:p w14:paraId="739FA918" w14:textId="0DED8FA6" w:rsidR="00F05571" w:rsidRPr="00D96414" w:rsidRDefault="00110022" w:rsidP="009F0EF1">
      <w:pPr>
        <w:pStyle w:val="ListBullet"/>
        <w:numPr>
          <w:ilvl w:val="0"/>
          <w:numId w:val="0"/>
        </w:numPr>
        <w:ind w:left="360" w:hanging="360"/>
        <w:rPr>
          <w:b/>
          <w:sz w:val="28"/>
          <w:szCs w:val="28"/>
        </w:rPr>
      </w:pPr>
      <w:r>
        <w:rPr>
          <w:sz w:val="28"/>
          <w:szCs w:val="28"/>
        </w:rPr>
        <w:t xml:space="preserve">     </w:t>
      </w:r>
      <w:r w:rsidR="00626C95" w:rsidRPr="00626C95">
        <w:rPr>
          <w:b/>
          <w:szCs w:val="28"/>
        </w:rPr>
        <w:t>2</w:t>
      </w:r>
      <w:r w:rsidR="00D96414" w:rsidRPr="00626C95">
        <w:rPr>
          <w:b/>
          <w:szCs w:val="28"/>
        </w:rPr>
        <w:t xml:space="preserve">.3 </w:t>
      </w:r>
      <w:r w:rsidR="009F0EF1" w:rsidRPr="00626C95">
        <w:rPr>
          <w:b/>
          <w:szCs w:val="28"/>
        </w:rPr>
        <w:t>Summary</w:t>
      </w:r>
      <w:r w:rsidR="009F0EF1" w:rsidRPr="00D96414">
        <w:rPr>
          <w:b/>
          <w:szCs w:val="28"/>
        </w:rPr>
        <w:t xml:space="preserve">, </w:t>
      </w:r>
      <w:r w:rsidR="00F05571" w:rsidRPr="00D96414">
        <w:rPr>
          <w:b/>
          <w:szCs w:val="28"/>
        </w:rPr>
        <w:t>Analysis and Discussion of the Findings of Empirical</w:t>
      </w:r>
      <w:r w:rsidR="009F0EF1" w:rsidRPr="00D96414">
        <w:rPr>
          <w:b/>
          <w:szCs w:val="28"/>
        </w:rPr>
        <w:t xml:space="preserve"> Studies                        </w:t>
      </w:r>
    </w:p>
    <w:p w14:paraId="468B0210" w14:textId="4DD27D24" w:rsidR="00114288" w:rsidRDefault="006649A7" w:rsidP="006D6F3F">
      <w:pPr>
        <w:pStyle w:val="ListBullet"/>
        <w:numPr>
          <w:ilvl w:val="0"/>
          <w:numId w:val="0"/>
        </w:numPr>
        <w:ind w:left="360"/>
      </w:pPr>
      <w:r>
        <w:t xml:space="preserve">            </w:t>
      </w:r>
      <w:r w:rsidR="006B7444">
        <w:t xml:space="preserve">Findings of some of the empirical studies </w:t>
      </w:r>
      <w:r w:rsidR="00D72AB8">
        <w:t xml:space="preserve">are summarized below to analyse and discuss them later. </w:t>
      </w:r>
    </w:p>
    <w:p w14:paraId="57BF7AAF" w14:textId="2E2E1147" w:rsidR="00613781" w:rsidRDefault="006649A7" w:rsidP="006D6F3F">
      <w:pPr>
        <w:pStyle w:val="ListBullet"/>
        <w:numPr>
          <w:ilvl w:val="0"/>
          <w:numId w:val="0"/>
        </w:numPr>
        <w:ind w:left="360"/>
      </w:pPr>
      <w:r>
        <w:t xml:space="preserve">            </w:t>
      </w:r>
      <w:r w:rsidR="009F0EF1">
        <w:t>Cihak at al. (2008) is a huge study with a sample of 77 Islamic banks, 397 conventional banks in over 20 countries. It concluded empirically that smaller Islamic banks were stronger than smaller conventional banks, financially. On the other hand, it deduced that larger Islamic banks were less strong than their conventional counterparts. Ali (2011) is another landmark study. It empirically found out that Islamic banks were associated with higher risk of credit loss, but they were, overall, more stable. Gamaginta et al. (2012)</w:t>
      </w:r>
      <w:r w:rsidR="00793B19">
        <w:t xml:space="preserve"> is a study of 12 Islamic banks and 71 conventional banks. It is also a Z-score indicator study. It concludes the analysis by saying that Islamic banks are generally less than their conventional counterparts, if they are huge in size. Smaller Islamic banks are not associated with instability. It also noted that during 2008-09 period, Islamic banks didn’t show more stability than their conventional counterparts. Kassim (2010) made a comparative analysis of 144 CB with </w:t>
      </w:r>
      <w:r w:rsidR="00E63FAC">
        <w:t xml:space="preserve">50 Islamic banks and concluded that Islamic banks are more capitalized, people have higher trust in them if both CBs and IBs are operating in a same region, but they have lower liquidity potentials. Derbel et al. (2011) is a VAR model study. In It, financial indexes of bigger economies, both in term of conventional and Islamic banking are studied with the reference to 2008 economic crisis. It concluded that banking crisis is poorly transmitted to economies based on Islamic finance. </w:t>
      </w:r>
      <w:r w:rsidR="00613781">
        <w:t xml:space="preserve">Zarrouk (2012) is work carried out during 2005-09 period. It studied 20 Islamic banks across the time, before and after the crisis set in. Its analysis can be summarised in few points by saying that: performance of Islamic banks varied from one country to another. Islamic banks fared well in 2008 because of their Islamic finance model. In 2009 they declined </w:t>
      </w:r>
      <w:r w:rsidR="00613781">
        <w:lastRenderedPageBreak/>
        <w:t xml:space="preserve">fast because of their inherent weakness in risk management. The study called Islamic banks “relatively </w:t>
      </w:r>
      <w:r w:rsidR="003D450A">
        <w:t>s</w:t>
      </w:r>
      <w:r w:rsidR="00613781">
        <w:t xml:space="preserve">ound”.  </w:t>
      </w:r>
    </w:p>
    <w:p w14:paraId="32C9506C" w14:textId="701F134D" w:rsidR="00732C2E" w:rsidRDefault="00732C2E" w:rsidP="006D6F3F">
      <w:pPr>
        <w:pStyle w:val="ListBullet"/>
        <w:numPr>
          <w:ilvl w:val="0"/>
          <w:numId w:val="0"/>
        </w:numPr>
        <w:ind w:left="360"/>
      </w:pPr>
    </w:p>
    <w:p w14:paraId="6317514D" w14:textId="77777777" w:rsidR="00732C2E" w:rsidRDefault="00732C2E" w:rsidP="00CE46F3">
      <w:pPr>
        <w:pStyle w:val="ListBullet"/>
        <w:numPr>
          <w:ilvl w:val="0"/>
          <w:numId w:val="0"/>
        </w:numPr>
      </w:pPr>
    </w:p>
    <w:p w14:paraId="1F1D0EE0" w14:textId="2AF128CB" w:rsidR="00B86C7C" w:rsidRDefault="0002126A" w:rsidP="00732C2E">
      <w:pPr>
        <w:pStyle w:val="ListBullet"/>
        <w:numPr>
          <w:ilvl w:val="0"/>
          <w:numId w:val="0"/>
        </w:numPr>
        <w:ind w:left="360" w:hanging="360"/>
      </w:pPr>
      <w:r>
        <w:t xml:space="preserve">                 Figure 1 (Beck, 2013)</w:t>
      </w:r>
      <w:r w:rsidR="0060787C" w:rsidRPr="0060787C">
        <w:rPr>
          <w:noProof/>
        </w:rPr>
        <w:t xml:space="preserve"> </w:t>
      </w:r>
      <w:r w:rsidR="0060787C">
        <w:rPr>
          <w:noProof/>
        </w:rPr>
        <w:drawing>
          <wp:inline distT="0" distB="0" distL="0" distR="0" wp14:anchorId="4AFFEADB" wp14:editId="56E1AE86">
            <wp:extent cx="5343525" cy="40195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94AB9E5" w14:textId="77777777" w:rsidR="00732C2E" w:rsidRDefault="00613781" w:rsidP="006D6F3F">
      <w:pPr>
        <w:pStyle w:val="ListBullet"/>
        <w:numPr>
          <w:ilvl w:val="0"/>
          <w:numId w:val="0"/>
        </w:numPr>
        <w:ind w:left="360"/>
      </w:pPr>
      <w:r>
        <w:t xml:space="preserve">  </w:t>
      </w:r>
      <w:r w:rsidR="00E63FAC">
        <w:t xml:space="preserve">  </w:t>
      </w:r>
      <w:r w:rsidR="00793B19">
        <w:t xml:space="preserve">   </w:t>
      </w:r>
      <w:r w:rsidR="009F0EF1">
        <w:t xml:space="preserve"> </w:t>
      </w:r>
    </w:p>
    <w:p w14:paraId="750A3028" w14:textId="77777777" w:rsidR="00732C2E" w:rsidRDefault="00732C2E" w:rsidP="006D6F3F">
      <w:pPr>
        <w:pStyle w:val="ListBullet"/>
        <w:numPr>
          <w:ilvl w:val="0"/>
          <w:numId w:val="0"/>
        </w:numPr>
        <w:ind w:left="360"/>
      </w:pPr>
    </w:p>
    <w:p w14:paraId="29225E2B" w14:textId="508A90D1" w:rsidR="003A0461" w:rsidRDefault="00732C2E" w:rsidP="006D6F3F">
      <w:pPr>
        <w:pStyle w:val="ListBullet"/>
        <w:numPr>
          <w:ilvl w:val="0"/>
          <w:numId w:val="0"/>
        </w:numPr>
        <w:ind w:left="360"/>
      </w:pPr>
      <w:r>
        <w:t xml:space="preserve">            </w:t>
      </w:r>
      <w:r w:rsidR="003D450A">
        <w:t>The technique used in the study involved were mostly Z-score stability indicator, VAR model studies and financial stability indicators.</w:t>
      </w:r>
      <w:r w:rsidR="002A2926">
        <w:t xml:space="preserve"> The studies mentioned have focused on the microfinance perspective of Islamic banking because these banks like CBs focus on providing capital to investors, because o fit Islamic banks are heavily regulated with complex checks and balances. </w:t>
      </w:r>
      <w:r w:rsidR="003D450A">
        <w:t xml:space="preserve"> </w:t>
      </w:r>
      <w:r w:rsidR="003A0461">
        <w:t xml:space="preserve">If the discussion freezes at this very point, it may seem to some that there is no actual difference between conventional banking and Islamic </w:t>
      </w:r>
      <w:r w:rsidR="003A0461">
        <w:lastRenderedPageBreak/>
        <w:t xml:space="preserve">banking. So, what the actual difference is? What distinguishes Islamic banking from conventional banking? </w:t>
      </w:r>
    </w:p>
    <w:p w14:paraId="37B73F93" w14:textId="13AA0A37" w:rsidR="00932895" w:rsidRDefault="00CE46F3" w:rsidP="00932895">
      <w:pPr>
        <w:pStyle w:val="ListBullet"/>
        <w:numPr>
          <w:ilvl w:val="0"/>
          <w:numId w:val="0"/>
        </w:numPr>
        <w:ind w:left="360"/>
      </w:pPr>
      <w:r>
        <w:t xml:space="preserve">            </w:t>
      </w:r>
      <w:r w:rsidR="003A0461">
        <w:t>Islamic banking rejects interest -bearing loans, and engages itself in capital projects where profits and losses are shared. Due to their investment in diverse resources and sharing of losses and profits, Islamic banks are more stable in situations of crisis (</w:t>
      </w:r>
      <w:r w:rsidR="003A0461" w:rsidRPr="003A0461">
        <w:t>Boumediene and Caby 2008)</w:t>
      </w:r>
      <w:r w:rsidR="003A0461">
        <w:t xml:space="preserve">. Until now, all the </w:t>
      </w:r>
      <w:r w:rsidR="00932895">
        <w:t xml:space="preserve">evidence to the claim is theoretical. Now, we will engage ourselves in the analysis of empirical findings summarized above.  </w:t>
      </w:r>
    </w:p>
    <w:p w14:paraId="2832AAC5" w14:textId="514CBE2F" w:rsidR="00455C5C" w:rsidRDefault="00932895" w:rsidP="00FF74BE">
      <w:pPr>
        <w:pStyle w:val="ListBullet"/>
        <w:numPr>
          <w:ilvl w:val="0"/>
          <w:numId w:val="0"/>
        </w:numPr>
        <w:ind w:left="360" w:firstLine="720"/>
      </w:pPr>
      <w:r>
        <w:t xml:space="preserve">Z-score is an important financial indicator to test the stability of bank empirically. Islamic finance literature also uses it extensively. For example, Cihak (2008) is a very important study which uses z-score as its core indicator. Z-score is defined as, </w:t>
      </w:r>
      <w:r w:rsidRPr="00932895">
        <w:t>z = (k+μ) /σ, where k is equity capital, μ is average return as percent of assets, and σ is standard deviation of return on assets as a proxy for return volatility</w:t>
      </w:r>
      <w:r w:rsidR="00FF74BE">
        <w:t xml:space="preserve"> </w:t>
      </w:r>
      <w:r w:rsidR="00FF74BE" w:rsidRPr="00FF74BE">
        <w:t>(Belouafi, Bouakba and Saci, 2015)</w:t>
      </w:r>
      <w:r w:rsidRPr="00932895">
        <w:t xml:space="preserve">. </w:t>
      </w:r>
      <w:r>
        <w:t xml:space="preserve">   </w:t>
      </w:r>
    </w:p>
    <w:p w14:paraId="2E9CCE66" w14:textId="46948C12" w:rsidR="00FF74BE" w:rsidRDefault="00932895" w:rsidP="00FF74BE">
      <w:pPr>
        <w:pStyle w:val="ListBullet"/>
        <w:numPr>
          <w:ilvl w:val="0"/>
          <w:numId w:val="0"/>
        </w:numPr>
        <w:ind w:left="360" w:hanging="360"/>
      </w:pPr>
      <w:r>
        <w:t xml:space="preserve">            </w:t>
      </w:r>
      <w:r w:rsidR="00455C5C">
        <w:t xml:space="preserve">Z-score is used to measure the volatility risk in baking sector, assuming the returns are distributed normally. In our literature review, Cihak (2008) and Gamaginta (2012) have used Z-score as an indicator. Cihak (2008) claims that it is valuable variable since </w:t>
      </w:r>
      <w:r w:rsidR="00FF74BE">
        <w:t>i</w:t>
      </w:r>
      <w:r w:rsidR="00455C5C">
        <w:t>t is unbiased towards any sort of bankin</w:t>
      </w:r>
      <w:r w:rsidR="00FF74BE">
        <w:t xml:space="preserve">g. It forms one of the best available indicator </w:t>
      </w:r>
      <w:r w:rsidR="0016543D">
        <w:t>of</w:t>
      </w:r>
      <w:r w:rsidR="00FF74BE">
        <w:t xml:space="preserve"> insolvency risk but it has its own limitations. One potential loop in it is that it does not consider the fact that Islamic bank</w:t>
      </w:r>
      <w:r>
        <w:t xml:space="preserve"> </w:t>
      </w:r>
      <w:r w:rsidR="00FF74BE">
        <w:t xml:space="preserve">is based on the transaction of real assets and thus have extra-protective instruments in play. These banks also pass a portion of their losses to their clients thus making them less prone to crisis and instability </w:t>
      </w:r>
      <w:r w:rsidR="00FF74BE" w:rsidRPr="00FF74BE">
        <w:t>(Belouafi, Bouakba and Saci, 2015)</w:t>
      </w:r>
      <w:r w:rsidR="00FF74BE">
        <w:t xml:space="preserve">. </w:t>
      </w:r>
      <w:r>
        <w:t xml:space="preserve">                                        </w:t>
      </w:r>
    </w:p>
    <w:p w14:paraId="0E5F38EE" w14:textId="0F9C9911" w:rsidR="007E1633" w:rsidRDefault="007E1633" w:rsidP="00FF74BE">
      <w:pPr>
        <w:pStyle w:val="ListBullet"/>
        <w:numPr>
          <w:ilvl w:val="0"/>
          <w:numId w:val="0"/>
        </w:numPr>
        <w:ind w:left="360" w:hanging="360"/>
      </w:pPr>
      <w:r>
        <w:t xml:space="preserve">   </w:t>
      </w:r>
      <w:r w:rsidR="00D37530">
        <w:tab/>
      </w:r>
      <w:r w:rsidR="00D37530">
        <w:tab/>
      </w:r>
      <w:r w:rsidR="00842E02">
        <w:t>The findings of empirical research</w:t>
      </w:r>
      <w:r w:rsidR="00626D4C">
        <w:t xml:space="preserve"> are not so conclusive about the superiority of Islamic finance, unlike their theoretical counterparts. What does that mean and why are they not in line with theoretical </w:t>
      </w:r>
      <w:r>
        <w:t>results?</w:t>
      </w:r>
      <w:r w:rsidR="00626D4C">
        <w:t xml:space="preserve"> The answer to this question is multi-pronged.  </w:t>
      </w:r>
    </w:p>
    <w:p w14:paraId="5A97B747" w14:textId="602A5556" w:rsidR="00F8073E" w:rsidRDefault="000A2EA7" w:rsidP="007E3F35">
      <w:pPr>
        <w:pStyle w:val="ListBullet"/>
        <w:numPr>
          <w:ilvl w:val="0"/>
          <w:numId w:val="0"/>
        </w:numPr>
        <w:ind w:firstLine="720"/>
      </w:pPr>
      <w:r>
        <w:lastRenderedPageBreak/>
        <w:t>T</w:t>
      </w:r>
      <w:r w:rsidR="007E1633">
        <w:t xml:space="preserve">he </w:t>
      </w:r>
      <w:r>
        <w:t>working</w:t>
      </w:r>
      <w:r w:rsidR="007E1633">
        <w:t xml:space="preserve"> model of I</w:t>
      </w:r>
      <w:r>
        <w:t>sl</w:t>
      </w:r>
      <w:r w:rsidR="007E1633">
        <w:t>amic banks is not different from conventional ba</w:t>
      </w:r>
      <w:r>
        <w:t>n</w:t>
      </w:r>
      <w:r w:rsidR="007E1633">
        <w:t xml:space="preserve">ks in the sense that Islamic banks are not two-tier </w:t>
      </w:r>
      <w:r>
        <w:t>banks as</w:t>
      </w:r>
      <w:r w:rsidR="007E1633">
        <w:t xml:space="preserve"> it was proposed by some theorists. </w:t>
      </w:r>
      <w:r>
        <w:t>It is just a different</w:t>
      </w:r>
      <w:r w:rsidR="006540AA">
        <w:t xml:space="preserve"> and a special debt-model.</w:t>
      </w:r>
      <w:r w:rsidR="00053109">
        <w:t xml:space="preserve"> The model works in such a fashion that it does not fluctuates much from conventional banking wisdom when it comes to </w:t>
      </w:r>
      <w:r w:rsidR="00290326">
        <w:t>practice</w:t>
      </w:r>
      <w:r w:rsidR="00053109">
        <w:t xml:space="preserve">. For example, its economic and risk factors all are aligned with conventional banking. </w:t>
      </w:r>
      <w:r w:rsidR="004D0995">
        <w:t>The result</w:t>
      </w:r>
      <w:r w:rsidR="00F8073E">
        <w:t xml:space="preserve"> flows form the fact that practically the system of Islamic banking deviates far from the theoretical approach taken by most theorists, fuqaha and pioneers. </w:t>
      </w:r>
      <w:r w:rsidR="00290326">
        <w:t>So, in practice Islamic banking is not much different from conventional banking.</w:t>
      </w:r>
    </w:p>
    <w:p w14:paraId="2477A345" w14:textId="5F697F1B" w:rsidR="00F8073E" w:rsidRDefault="00F8073E" w:rsidP="00F8073E">
      <w:pPr>
        <w:pStyle w:val="ListBullet"/>
        <w:numPr>
          <w:ilvl w:val="0"/>
          <w:numId w:val="0"/>
        </w:numPr>
        <w:ind w:firstLine="720"/>
      </w:pPr>
      <w:r>
        <w:t xml:space="preserve">2. </w:t>
      </w:r>
      <w:r w:rsidR="00C33FAE">
        <w:t>T</w:t>
      </w:r>
      <w:r>
        <w:t xml:space="preserve">hese research methods are designed so that they do produce different results at different times, even if the research is carried out by the same researcher. The factors affecting such empirical researches are: </w:t>
      </w:r>
    </w:p>
    <w:p w14:paraId="34FB9137" w14:textId="77777777" w:rsidR="00BB520E" w:rsidRDefault="00BB520E" w:rsidP="00BB520E">
      <w:pPr>
        <w:pStyle w:val="ListBullet"/>
      </w:pPr>
      <w:r>
        <w:t>Size of sample</w:t>
      </w:r>
    </w:p>
    <w:p w14:paraId="4FC4615E" w14:textId="77777777" w:rsidR="00BB520E" w:rsidRDefault="00BB520E" w:rsidP="00BB520E">
      <w:pPr>
        <w:pStyle w:val="ListBullet"/>
      </w:pPr>
      <w:r>
        <w:t>Number of observations</w:t>
      </w:r>
    </w:p>
    <w:p w14:paraId="10886AC9" w14:textId="77777777" w:rsidR="00BB520E" w:rsidRDefault="00BB520E" w:rsidP="00BB520E">
      <w:pPr>
        <w:pStyle w:val="ListBullet"/>
      </w:pPr>
      <w:r>
        <w:t>Time span</w:t>
      </w:r>
    </w:p>
    <w:p w14:paraId="6704A676" w14:textId="77777777" w:rsidR="00BB520E" w:rsidRDefault="00BB520E" w:rsidP="00BB520E">
      <w:pPr>
        <w:pStyle w:val="ListBullet"/>
      </w:pPr>
      <w:r>
        <w:t xml:space="preserve">Data quality </w:t>
      </w:r>
    </w:p>
    <w:p w14:paraId="28AB71A8" w14:textId="10BD35CD" w:rsidR="00BB520E" w:rsidRDefault="00BB520E" w:rsidP="00BB520E">
      <w:pPr>
        <w:pStyle w:val="ListBullet"/>
      </w:pPr>
      <w:r>
        <w:t>Availability</w:t>
      </w:r>
    </w:p>
    <w:p w14:paraId="4BA85687" w14:textId="77777777" w:rsidR="00BB520E" w:rsidRDefault="00BB520E" w:rsidP="00BB520E">
      <w:pPr>
        <w:pStyle w:val="ListBullet"/>
      </w:pPr>
      <w:r>
        <w:t xml:space="preserve">Reliability </w:t>
      </w:r>
      <w:r w:rsidR="00F8073E">
        <w:t xml:space="preserve"> </w:t>
      </w:r>
      <w:r w:rsidR="00932895">
        <w:t xml:space="preserve">  </w:t>
      </w:r>
    </w:p>
    <w:p w14:paraId="4B1B6C89" w14:textId="08F7734A" w:rsidR="00BB520E" w:rsidRDefault="00BB520E" w:rsidP="00BB520E">
      <w:pPr>
        <w:pStyle w:val="ListBullet"/>
      </w:pPr>
      <w:r>
        <w:t>Inconsistent grouping</w:t>
      </w:r>
      <w:r w:rsidR="002043A4">
        <w:t>,</w:t>
      </w:r>
      <w:r>
        <w:t xml:space="preserve"> like comparing large CBs with smaller units of IBs.</w:t>
      </w:r>
    </w:p>
    <w:p w14:paraId="77B22C78" w14:textId="77777777" w:rsidR="002043A4" w:rsidRDefault="00BB520E" w:rsidP="00BB520E">
      <w:pPr>
        <w:pStyle w:val="ListBullet"/>
        <w:numPr>
          <w:ilvl w:val="0"/>
          <w:numId w:val="0"/>
        </w:numPr>
      </w:pPr>
      <w:r>
        <w:t xml:space="preserve">            The limitations must not bar us from using either the empirical research as an evidence</w:t>
      </w:r>
      <w:r w:rsidR="00932895">
        <w:t xml:space="preserve"> </w:t>
      </w:r>
      <w:r>
        <w:t xml:space="preserve">nor should it make us abandon this approach in studying Islamic finance. The comments were made to highlight the limitations of these kind of studies. </w:t>
      </w:r>
    </w:p>
    <w:p w14:paraId="06172CFA" w14:textId="77777777" w:rsidR="00E36BFA" w:rsidRDefault="00932895" w:rsidP="00E36BFA">
      <w:pPr>
        <w:pStyle w:val="ListBullet"/>
        <w:numPr>
          <w:ilvl w:val="0"/>
          <w:numId w:val="0"/>
        </w:numPr>
        <w:tabs>
          <w:tab w:val="left" w:pos="3645"/>
        </w:tabs>
      </w:pPr>
      <w:r>
        <w:t xml:space="preserve">            </w:t>
      </w:r>
      <w:r w:rsidR="002043A4">
        <w:t xml:space="preserve">No matter what they have to say, the fact is that Islamic banks sustained the initial stage of the 2008 financial crisis very well. The explanation of fact does vary from one theorist to another. Some says their number is so insignificant that’s why the analysis can not be extended to them. Others have a different point to make, they claim their conservative </w:t>
      </w:r>
      <w:r w:rsidR="002043A4">
        <w:lastRenderedPageBreak/>
        <w:t>policies helped them survive the first surge of the crisis. What is said to its credit is that Islamic banks do not hold assets tat ar</w:t>
      </w:r>
      <w:r w:rsidR="004E2388">
        <w:t xml:space="preserve">e toxic and often result in the downfall of major financial institutions </w:t>
      </w:r>
      <w:r w:rsidR="004E2388" w:rsidRPr="004E2388">
        <w:t>(Belouafi, Bouakba and Saci, 2015)</w:t>
      </w:r>
      <w:r w:rsidR="004E2388">
        <w:t xml:space="preserve">. However, we know that some of the financial institution that use Islamic banking were affected during the later stages of the crisis. Some of the theorists take this fact as self-evident and state that Islamic banks are also affected in the same fashion. </w:t>
      </w:r>
      <w:r w:rsidR="003E7B88">
        <w:t>On the contrary major arguments supports the view that Islamic banking has certain regulations that makes it less fragile as compared to conventional banking. Asset-backing system of Islamic banking, and its principle of sharing profits and losses with its clients make it different and stable in the world of banking.</w:t>
      </w:r>
      <w:r>
        <w:t xml:space="preserve">             </w:t>
      </w:r>
    </w:p>
    <w:p w14:paraId="0930C6CA" w14:textId="77777777" w:rsidR="00EA2B77" w:rsidRDefault="00EA2B77" w:rsidP="00E36BFA">
      <w:pPr>
        <w:pStyle w:val="ListBullet"/>
        <w:numPr>
          <w:ilvl w:val="0"/>
          <w:numId w:val="0"/>
        </w:numPr>
        <w:tabs>
          <w:tab w:val="left" w:pos="3645"/>
        </w:tabs>
      </w:pPr>
    </w:p>
    <w:p w14:paraId="5126F428" w14:textId="77777777" w:rsidR="00EA2B77" w:rsidRDefault="00EA2B77" w:rsidP="00E36BFA">
      <w:pPr>
        <w:pStyle w:val="ListBullet"/>
        <w:numPr>
          <w:ilvl w:val="0"/>
          <w:numId w:val="0"/>
        </w:numPr>
        <w:tabs>
          <w:tab w:val="left" w:pos="3645"/>
        </w:tabs>
      </w:pPr>
    </w:p>
    <w:p w14:paraId="540F9458" w14:textId="77777777" w:rsidR="00A040E9" w:rsidRDefault="00A040E9" w:rsidP="00EA2B77">
      <w:pPr>
        <w:pStyle w:val="ListBullet"/>
        <w:numPr>
          <w:ilvl w:val="0"/>
          <w:numId w:val="0"/>
        </w:numPr>
        <w:tabs>
          <w:tab w:val="left" w:pos="3645"/>
        </w:tabs>
        <w:rPr>
          <w:sz w:val="28"/>
          <w:szCs w:val="28"/>
        </w:rPr>
      </w:pPr>
    </w:p>
    <w:p w14:paraId="40A0EB67" w14:textId="77777777" w:rsidR="00A040E9" w:rsidRDefault="00A040E9" w:rsidP="00EA2B77">
      <w:pPr>
        <w:pStyle w:val="ListBullet"/>
        <w:numPr>
          <w:ilvl w:val="0"/>
          <w:numId w:val="0"/>
        </w:numPr>
        <w:tabs>
          <w:tab w:val="left" w:pos="3645"/>
        </w:tabs>
        <w:rPr>
          <w:sz w:val="28"/>
          <w:szCs w:val="28"/>
        </w:rPr>
      </w:pPr>
    </w:p>
    <w:p w14:paraId="064A51D4" w14:textId="77777777" w:rsidR="00A040E9" w:rsidRDefault="00A040E9" w:rsidP="00EA2B77">
      <w:pPr>
        <w:pStyle w:val="ListBullet"/>
        <w:numPr>
          <w:ilvl w:val="0"/>
          <w:numId w:val="0"/>
        </w:numPr>
        <w:tabs>
          <w:tab w:val="left" w:pos="3645"/>
        </w:tabs>
        <w:rPr>
          <w:sz w:val="28"/>
          <w:szCs w:val="28"/>
        </w:rPr>
      </w:pPr>
    </w:p>
    <w:p w14:paraId="4FCDF500" w14:textId="77777777" w:rsidR="00A040E9" w:rsidRDefault="00A040E9" w:rsidP="00EA2B77">
      <w:pPr>
        <w:pStyle w:val="ListBullet"/>
        <w:numPr>
          <w:ilvl w:val="0"/>
          <w:numId w:val="0"/>
        </w:numPr>
        <w:tabs>
          <w:tab w:val="left" w:pos="3645"/>
        </w:tabs>
        <w:rPr>
          <w:sz w:val="28"/>
          <w:szCs w:val="28"/>
        </w:rPr>
      </w:pPr>
    </w:p>
    <w:p w14:paraId="5728CCD9" w14:textId="77777777" w:rsidR="00A040E9" w:rsidRDefault="00A040E9" w:rsidP="00EA2B77">
      <w:pPr>
        <w:pStyle w:val="ListBullet"/>
        <w:numPr>
          <w:ilvl w:val="0"/>
          <w:numId w:val="0"/>
        </w:numPr>
        <w:tabs>
          <w:tab w:val="left" w:pos="3645"/>
        </w:tabs>
        <w:rPr>
          <w:sz w:val="28"/>
          <w:szCs w:val="28"/>
        </w:rPr>
      </w:pPr>
    </w:p>
    <w:p w14:paraId="79311F08" w14:textId="77777777" w:rsidR="00A040E9" w:rsidRDefault="00A040E9" w:rsidP="00EA2B77">
      <w:pPr>
        <w:pStyle w:val="ListBullet"/>
        <w:numPr>
          <w:ilvl w:val="0"/>
          <w:numId w:val="0"/>
        </w:numPr>
        <w:tabs>
          <w:tab w:val="left" w:pos="3645"/>
        </w:tabs>
        <w:rPr>
          <w:sz w:val="28"/>
          <w:szCs w:val="28"/>
        </w:rPr>
      </w:pPr>
    </w:p>
    <w:p w14:paraId="15CFF27A" w14:textId="77777777" w:rsidR="00A040E9" w:rsidRDefault="00A040E9" w:rsidP="00EA2B77">
      <w:pPr>
        <w:pStyle w:val="ListBullet"/>
        <w:numPr>
          <w:ilvl w:val="0"/>
          <w:numId w:val="0"/>
        </w:numPr>
        <w:tabs>
          <w:tab w:val="left" w:pos="3645"/>
        </w:tabs>
        <w:rPr>
          <w:sz w:val="28"/>
          <w:szCs w:val="28"/>
        </w:rPr>
      </w:pPr>
    </w:p>
    <w:p w14:paraId="422A99F4" w14:textId="77777777" w:rsidR="00A040E9" w:rsidRDefault="00A040E9" w:rsidP="00EA2B77">
      <w:pPr>
        <w:pStyle w:val="ListBullet"/>
        <w:numPr>
          <w:ilvl w:val="0"/>
          <w:numId w:val="0"/>
        </w:numPr>
        <w:tabs>
          <w:tab w:val="left" w:pos="3645"/>
        </w:tabs>
        <w:rPr>
          <w:sz w:val="28"/>
          <w:szCs w:val="28"/>
        </w:rPr>
      </w:pPr>
    </w:p>
    <w:p w14:paraId="60D99079" w14:textId="77777777" w:rsidR="00A040E9" w:rsidRDefault="00A040E9" w:rsidP="00EA2B77">
      <w:pPr>
        <w:pStyle w:val="ListBullet"/>
        <w:numPr>
          <w:ilvl w:val="0"/>
          <w:numId w:val="0"/>
        </w:numPr>
        <w:tabs>
          <w:tab w:val="left" w:pos="3645"/>
        </w:tabs>
        <w:rPr>
          <w:sz w:val="28"/>
          <w:szCs w:val="28"/>
        </w:rPr>
      </w:pPr>
    </w:p>
    <w:p w14:paraId="2A910E9C" w14:textId="77777777" w:rsidR="00A040E9" w:rsidRDefault="00A040E9" w:rsidP="00EA2B77">
      <w:pPr>
        <w:pStyle w:val="ListBullet"/>
        <w:numPr>
          <w:ilvl w:val="0"/>
          <w:numId w:val="0"/>
        </w:numPr>
        <w:tabs>
          <w:tab w:val="left" w:pos="3645"/>
        </w:tabs>
        <w:rPr>
          <w:sz w:val="28"/>
          <w:szCs w:val="28"/>
        </w:rPr>
      </w:pPr>
    </w:p>
    <w:p w14:paraId="48B2F637" w14:textId="77777777" w:rsidR="00A040E9" w:rsidRDefault="00A040E9" w:rsidP="00EA2B77">
      <w:pPr>
        <w:pStyle w:val="ListBullet"/>
        <w:numPr>
          <w:ilvl w:val="0"/>
          <w:numId w:val="0"/>
        </w:numPr>
        <w:tabs>
          <w:tab w:val="left" w:pos="3645"/>
        </w:tabs>
        <w:rPr>
          <w:sz w:val="28"/>
          <w:szCs w:val="28"/>
        </w:rPr>
      </w:pPr>
    </w:p>
    <w:p w14:paraId="5CDE72C7" w14:textId="77777777" w:rsidR="00A040E9" w:rsidRDefault="00A040E9" w:rsidP="00EA2B77">
      <w:pPr>
        <w:pStyle w:val="ListBullet"/>
        <w:numPr>
          <w:ilvl w:val="0"/>
          <w:numId w:val="0"/>
        </w:numPr>
        <w:tabs>
          <w:tab w:val="left" w:pos="3645"/>
        </w:tabs>
        <w:rPr>
          <w:sz w:val="28"/>
          <w:szCs w:val="28"/>
        </w:rPr>
      </w:pPr>
    </w:p>
    <w:p w14:paraId="5E635BF4" w14:textId="5CE61442" w:rsidR="00EA2B77" w:rsidRPr="00E940E8" w:rsidRDefault="00EA2B77" w:rsidP="006B0264">
      <w:pPr>
        <w:pStyle w:val="ListBullet"/>
        <w:numPr>
          <w:ilvl w:val="0"/>
          <w:numId w:val="0"/>
        </w:numPr>
        <w:tabs>
          <w:tab w:val="left" w:pos="3645"/>
        </w:tabs>
        <w:jc w:val="both"/>
        <w:rPr>
          <w:b/>
          <w:sz w:val="28"/>
          <w:szCs w:val="28"/>
        </w:rPr>
      </w:pPr>
      <w:r w:rsidRPr="00E940E8">
        <w:rPr>
          <w:b/>
          <w:sz w:val="28"/>
          <w:szCs w:val="28"/>
        </w:rPr>
        <w:lastRenderedPageBreak/>
        <w:t>A Detailed Discussion of Islamic Banks and Financial Stability: An Empirical Analysis by Martin Čihák and Heiko Hesse (2008)</w:t>
      </w:r>
    </w:p>
    <w:p w14:paraId="32BBE537" w14:textId="739D1DC0" w:rsidR="00231981" w:rsidRDefault="00732C2E" w:rsidP="006B0264">
      <w:pPr>
        <w:pStyle w:val="ListBullet"/>
        <w:numPr>
          <w:ilvl w:val="0"/>
          <w:numId w:val="0"/>
        </w:numPr>
        <w:tabs>
          <w:tab w:val="left" w:pos="3645"/>
        </w:tabs>
        <w:jc w:val="both"/>
        <w:rPr>
          <w:szCs w:val="24"/>
        </w:rPr>
      </w:pPr>
      <w:r>
        <w:rPr>
          <w:szCs w:val="24"/>
        </w:rPr>
        <w:t xml:space="preserve">            </w:t>
      </w:r>
      <w:r w:rsidR="005F47C1">
        <w:rPr>
          <w:szCs w:val="24"/>
        </w:rPr>
        <w:t xml:space="preserve">In this easy, the empirical work of </w:t>
      </w:r>
      <w:r w:rsidR="00231981" w:rsidRPr="00231981">
        <w:rPr>
          <w:szCs w:val="24"/>
        </w:rPr>
        <w:t xml:space="preserve">Martin </w:t>
      </w:r>
      <w:proofErr w:type="spellStart"/>
      <w:r w:rsidR="005F47C1" w:rsidRPr="005F47C1">
        <w:rPr>
          <w:szCs w:val="28"/>
        </w:rPr>
        <w:t>Čihák</w:t>
      </w:r>
      <w:proofErr w:type="spellEnd"/>
      <w:r w:rsidR="005F47C1" w:rsidRPr="00231981">
        <w:rPr>
          <w:szCs w:val="24"/>
        </w:rPr>
        <w:t xml:space="preserve"> </w:t>
      </w:r>
      <w:r w:rsidR="00231981" w:rsidRPr="00231981">
        <w:rPr>
          <w:szCs w:val="24"/>
        </w:rPr>
        <w:t>and Heiko Hesse</w:t>
      </w:r>
      <w:r w:rsidR="005F47C1">
        <w:rPr>
          <w:szCs w:val="24"/>
        </w:rPr>
        <w:t xml:space="preserve"> has been critically discussed to explore various aspects of research methodology.</w:t>
      </w:r>
    </w:p>
    <w:p w14:paraId="5FECC8C4" w14:textId="77777777" w:rsidR="00356D67" w:rsidRDefault="005F47C1" w:rsidP="00356D67">
      <w:pPr>
        <w:pStyle w:val="ListBullet"/>
        <w:numPr>
          <w:ilvl w:val="0"/>
          <w:numId w:val="0"/>
        </w:numPr>
        <w:tabs>
          <w:tab w:val="left" w:pos="3645"/>
        </w:tabs>
        <w:ind w:firstLine="737"/>
        <w:jc w:val="both"/>
        <w:rPr>
          <w:szCs w:val="24"/>
        </w:rPr>
      </w:pPr>
      <w:r>
        <w:rPr>
          <w:szCs w:val="24"/>
        </w:rPr>
        <w:t>There are two schools of thoughts, one believes that research paradigm and research philosophy are two separate entity while other believes it to be a same thing and commonly use it as interchangeable terms (Mack, 2010). During the review of this paper, the school of thought that treats two terms as separate entity are followed. Research Philosophy is the believe or a theme researchers’ follow whereas research paradigm is the pattern of research (</w:t>
      </w:r>
      <w:proofErr w:type="spellStart"/>
      <w:r>
        <w:rPr>
          <w:szCs w:val="24"/>
        </w:rPr>
        <w:t>MacKenzie</w:t>
      </w:r>
      <w:proofErr w:type="spellEnd"/>
      <w:r>
        <w:rPr>
          <w:szCs w:val="24"/>
        </w:rPr>
        <w:t xml:space="preserve"> &amp; Knipe, 2005). </w:t>
      </w:r>
      <w:proofErr w:type="spellStart"/>
      <w:r>
        <w:rPr>
          <w:szCs w:val="24"/>
        </w:rPr>
        <w:t>East</w:t>
      </w:r>
      <w:r w:rsidR="006B0264">
        <w:rPr>
          <w:szCs w:val="24"/>
        </w:rPr>
        <w:t>by</w:t>
      </w:r>
      <w:proofErr w:type="spellEnd"/>
      <w:r w:rsidR="006B0264">
        <w:rPr>
          <w:szCs w:val="24"/>
        </w:rPr>
        <w:t xml:space="preserve">-Smith et al. (2012) argued that paradigm is a broader concept and philosophy is part of paradigm. Ontology, epistemology, and methodology are part of research paradigm (Mack, 2010). Nevertheless, before explaining further, it is essential to explain research philosophy. </w:t>
      </w:r>
    </w:p>
    <w:p w14:paraId="3981E799" w14:textId="3EF88AAC" w:rsidR="00EA2B77" w:rsidRPr="00C73038" w:rsidRDefault="00EA2B77" w:rsidP="00356D67">
      <w:pPr>
        <w:pStyle w:val="ListBullet"/>
        <w:numPr>
          <w:ilvl w:val="0"/>
          <w:numId w:val="0"/>
        </w:numPr>
        <w:tabs>
          <w:tab w:val="left" w:pos="3645"/>
        </w:tabs>
        <w:jc w:val="both"/>
        <w:rPr>
          <w:b/>
          <w:szCs w:val="24"/>
        </w:rPr>
      </w:pPr>
      <w:r w:rsidRPr="00C73038">
        <w:rPr>
          <w:b/>
          <w:sz w:val="28"/>
          <w:szCs w:val="28"/>
        </w:rPr>
        <w:t xml:space="preserve">Research </w:t>
      </w:r>
      <w:r w:rsidR="0050015A" w:rsidRPr="00C73038">
        <w:rPr>
          <w:b/>
          <w:sz w:val="28"/>
          <w:szCs w:val="28"/>
        </w:rPr>
        <w:t>P</w:t>
      </w:r>
      <w:r w:rsidRPr="00C73038">
        <w:rPr>
          <w:b/>
          <w:sz w:val="28"/>
          <w:szCs w:val="28"/>
        </w:rPr>
        <w:t>hilosophy</w:t>
      </w:r>
    </w:p>
    <w:p w14:paraId="4BACB618" w14:textId="673C9748" w:rsidR="00FD7CE7" w:rsidRPr="00FD7CE7" w:rsidRDefault="00732C2E" w:rsidP="006B0264">
      <w:pPr>
        <w:pStyle w:val="ListBullet"/>
        <w:numPr>
          <w:ilvl w:val="0"/>
          <w:numId w:val="0"/>
        </w:numPr>
        <w:tabs>
          <w:tab w:val="left" w:pos="3645"/>
        </w:tabs>
        <w:jc w:val="both"/>
        <w:rPr>
          <w:szCs w:val="24"/>
        </w:rPr>
      </w:pPr>
      <w:r>
        <w:rPr>
          <w:szCs w:val="24"/>
        </w:rPr>
        <w:t xml:space="preserve">            </w:t>
      </w:r>
      <w:r w:rsidR="006B0264">
        <w:rPr>
          <w:szCs w:val="24"/>
        </w:rPr>
        <w:t>According to Sekaran and Bougie (2012), there are different types of research philosophies and each follows a different reasoning. Positivism, interpretivism, and pragmatism are types of research philosophies (Saunders et al. 2013).</w:t>
      </w:r>
      <w:r w:rsidR="00356D67">
        <w:rPr>
          <w:szCs w:val="24"/>
        </w:rPr>
        <w:t xml:space="preserve"> Positivism follows deductive reasoning with use of quantitative analysis whereas interpretivism follows inductive reasoning with use of qualitative analysis. Pragmatism follow abductive reasoning by combining both qualitative and quantitative methods (Saunders et al. 2013). This reason has “positivism” philosophy because the researchers used quantitative statistical methods to explain the research problem. The use of regression analysis and taking z-scores to assess the independent variable reflects focus on quantitative methods. The researchers stated, “</w:t>
      </w:r>
      <w:r w:rsidR="00356D67" w:rsidRPr="00356D67">
        <w:rPr>
          <w:szCs w:val="24"/>
        </w:rPr>
        <w:t>the z-score provides an objective measure of soundness</w:t>
      </w:r>
      <w:r w:rsidR="00356D67">
        <w:rPr>
          <w:szCs w:val="24"/>
        </w:rPr>
        <w:t>”</w:t>
      </w:r>
      <w:r w:rsidR="00356D67" w:rsidRPr="00356D67">
        <w:rPr>
          <w:szCs w:val="24"/>
        </w:rPr>
        <w:t xml:space="preserve"> (p. 07)</w:t>
      </w:r>
      <w:r w:rsidR="00356D67">
        <w:rPr>
          <w:szCs w:val="24"/>
        </w:rPr>
        <w:t xml:space="preserve">. This also reflects the deductive </w:t>
      </w:r>
      <w:r w:rsidR="00356D67">
        <w:rPr>
          <w:szCs w:val="24"/>
        </w:rPr>
        <w:lastRenderedPageBreak/>
        <w:t xml:space="preserve">reasoning to reach conclusion. The focus is not on exploring relationship in qualitative manner, but to express the relationship in numeric. Thus, the philosophy is positivism. </w:t>
      </w:r>
    </w:p>
    <w:p w14:paraId="52BE8E47" w14:textId="759565D5" w:rsidR="00356D67" w:rsidRPr="00C73038" w:rsidRDefault="00356D67" w:rsidP="00EA2B77">
      <w:pPr>
        <w:pStyle w:val="ListBullet"/>
        <w:numPr>
          <w:ilvl w:val="0"/>
          <w:numId w:val="0"/>
        </w:numPr>
        <w:tabs>
          <w:tab w:val="left" w:pos="3645"/>
        </w:tabs>
        <w:rPr>
          <w:b/>
          <w:sz w:val="28"/>
          <w:szCs w:val="28"/>
        </w:rPr>
      </w:pPr>
      <w:r w:rsidRPr="00C73038">
        <w:rPr>
          <w:b/>
          <w:sz w:val="28"/>
          <w:szCs w:val="28"/>
        </w:rPr>
        <w:t>Research Paradigm</w:t>
      </w:r>
    </w:p>
    <w:p w14:paraId="7F709157" w14:textId="0166A5A1" w:rsidR="00356D67" w:rsidRPr="00356D67" w:rsidRDefault="00356D67" w:rsidP="00356D67">
      <w:pPr>
        <w:pStyle w:val="ListBullet"/>
        <w:numPr>
          <w:ilvl w:val="0"/>
          <w:numId w:val="0"/>
        </w:numPr>
        <w:tabs>
          <w:tab w:val="left" w:pos="3645"/>
        </w:tabs>
        <w:ind w:firstLine="737"/>
        <w:jc w:val="both"/>
        <w:rPr>
          <w:szCs w:val="28"/>
        </w:rPr>
      </w:pPr>
      <w:r w:rsidRPr="00356D67">
        <w:rPr>
          <w:szCs w:val="28"/>
        </w:rPr>
        <w:t>“Research</w:t>
      </w:r>
      <w:r>
        <w:rPr>
          <w:szCs w:val="28"/>
        </w:rPr>
        <w:t xml:space="preserve"> paradigm is a set of belief that helps researchers following certain pattern” (</w:t>
      </w:r>
      <w:proofErr w:type="spellStart"/>
      <w:r>
        <w:rPr>
          <w:szCs w:val="28"/>
        </w:rPr>
        <w:t>Easterby</w:t>
      </w:r>
      <w:proofErr w:type="spellEnd"/>
      <w:r>
        <w:rPr>
          <w:szCs w:val="28"/>
        </w:rPr>
        <w:t xml:space="preserve">-Smith et al. 2013). Mack (2010) explained that three important components of paradigm include, ontology, epistemology, and research methodology. </w:t>
      </w:r>
    </w:p>
    <w:p w14:paraId="63CF62D6" w14:textId="36C2302A" w:rsidR="00EA2B77" w:rsidRDefault="00EA2B77" w:rsidP="00EA2B77">
      <w:pPr>
        <w:pStyle w:val="ListBullet"/>
        <w:numPr>
          <w:ilvl w:val="0"/>
          <w:numId w:val="0"/>
        </w:numPr>
        <w:tabs>
          <w:tab w:val="left" w:pos="3645"/>
        </w:tabs>
        <w:rPr>
          <w:sz w:val="28"/>
          <w:szCs w:val="28"/>
        </w:rPr>
      </w:pPr>
      <w:r>
        <w:rPr>
          <w:sz w:val="28"/>
          <w:szCs w:val="28"/>
        </w:rPr>
        <w:t>Ontology</w:t>
      </w:r>
    </w:p>
    <w:p w14:paraId="06F742BC" w14:textId="299F9035" w:rsidR="00FD7CE7" w:rsidRPr="00231981" w:rsidRDefault="00732C2E" w:rsidP="003952D0">
      <w:pPr>
        <w:pStyle w:val="ListBullet"/>
        <w:numPr>
          <w:ilvl w:val="0"/>
          <w:numId w:val="0"/>
        </w:numPr>
        <w:tabs>
          <w:tab w:val="left" w:pos="3645"/>
        </w:tabs>
        <w:jc w:val="both"/>
        <w:rPr>
          <w:szCs w:val="24"/>
        </w:rPr>
      </w:pPr>
      <w:r>
        <w:rPr>
          <w:szCs w:val="24"/>
        </w:rPr>
        <w:t xml:space="preserve">            </w:t>
      </w:r>
      <w:r w:rsidR="003952D0" w:rsidRPr="003952D0">
        <w:rPr>
          <w:szCs w:val="24"/>
        </w:rPr>
        <w:t xml:space="preserve">Blaikie (2010) defined ontology in business studies as </w:t>
      </w:r>
      <w:r w:rsidR="003952D0">
        <w:rPr>
          <w:szCs w:val="24"/>
        </w:rPr>
        <w:t>“</w:t>
      </w:r>
      <w:r w:rsidR="003952D0" w:rsidRPr="003952D0">
        <w:rPr>
          <w:szCs w:val="24"/>
        </w:rPr>
        <w:t>the science of being which deals with nature of reality</w:t>
      </w:r>
      <w:r w:rsidR="003952D0">
        <w:rPr>
          <w:szCs w:val="24"/>
        </w:rPr>
        <w:t>”</w:t>
      </w:r>
      <w:r w:rsidR="003952D0" w:rsidRPr="003952D0">
        <w:rPr>
          <w:szCs w:val="24"/>
        </w:rPr>
        <w:t>. Hence, it indicates the individual stance of interpreting facts.</w:t>
      </w:r>
      <w:r w:rsidR="003952D0">
        <w:rPr>
          <w:szCs w:val="24"/>
        </w:rPr>
        <w:t xml:space="preserve"> </w:t>
      </w:r>
      <w:r w:rsidR="003952D0" w:rsidRPr="003952D0">
        <w:rPr>
          <w:szCs w:val="24"/>
        </w:rPr>
        <w:t xml:space="preserve">Since, in this study the specifics of </w:t>
      </w:r>
      <w:r w:rsidR="00C8172D">
        <w:rPr>
          <w:szCs w:val="24"/>
        </w:rPr>
        <w:t>I</w:t>
      </w:r>
      <w:r w:rsidR="003952D0" w:rsidRPr="003952D0">
        <w:rPr>
          <w:szCs w:val="24"/>
        </w:rPr>
        <w:t>slami</w:t>
      </w:r>
      <w:r w:rsidR="00C8172D">
        <w:rPr>
          <w:szCs w:val="24"/>
        </w:rPr>
        <w:t>c</w:t>
      </w:r>
      <w:r w:rsidR="003952D0" w:rsidRPr="003952D0">
        <w:rPr>
          <w:szCs w:val="24"/>
        </w:rPr>
        <w:t xml:space="preserve"> banking are explored through prudential perspective while social reality is examined through realism which </w:t>
      </w:r>
      <w:r w:rsidR="00C8172D" w:rsidRPr="003952D0">
        <w:rPr>
          <w:szCs w:val="24"/>
        </w:rPr>
        <w:t>opposes</w:t>
      </w:r>
      <w:r w:rsidR="003952D0" w:rsidRPr="003952D0">
        <w:rPr>
          <w:szCs w:val="24"/>
        </w:rPr>
        <w:t xml:space="preserve"> ontological vandalism (Sayer, 1997).</w:t>
      </w:r>
      <w:r w:rsidR="00C8172D">
        <w:rPr>
          <w:szCs w:val="24"/>
        </w:rPr>
        <w:t xml:space="preserve"> Scott (2005) argued that, “</w:t>
      </w:r>
      <w:r w:rsidR="00C8172D" w:rsidRPr="00C8172D">
        <w:rPr>
          <w:szCs w:val="24"/>
        </w:rPr>
        <w:t>critical realism involves a</w:t>
      </w:r>
      <w:r w:rsidR="00C8172D">
        <w:rPr>
          <w:szCs w:val="24"/>
        </w:rPr>
        <w:t>n</w:t>
      </w:r>
      <w:r w:rsidR="00C8172D" w:rsidRPr="00C8172D">
        <w:rPr>
          <w:szCs w:val="24"/>
        </w:rPr>
        <w:t xml:space="preserve"> acceptance in an autonomous reality, but it does not commit one to an absolute knowledge of that reality</w:t>
      </w:r>
      <w:r w:rsidR="00C8172D">
        <w:rPr>
          <w:szCs w:val="24"/>
        </w:rPr>
        <w:t xml:space="preserve">”. Cohen and Crabtree (2006) argued that critical realism must take broader step in critical examining to ensure better understanding. </w:t>
      </w:r>
      <w:r w:rsidR="003952D0" w:rsidRPr="003952D0">
        <w:rPr>
          <w:szCs w:val="24"/>
        </w:rPr>
        <w:t>Therefore, the ontological stance</w:t>
      </w:r>
      <w:r w:rsidR="00C8172D">
        <w:rPr>
          <w:szCs w:val="24"/>
        </w:rPr>
        <w:t xml:space="preserve"> in this paper</w:t>
      </w:r>
      <w:r w:rsidR="003952D0" w:rsidRPr="003952D0">
        <w:rPr>
          <w:szCs w:val="24"/>
        </w:rPr>
        <w:t xml:space="preserve"> is critical realism as the study critically examine the impact of bank risk in Islamic and commercial banks.</w:t>
      </w:r>
      <w:r w:rsidR="00C8172D">
        <w:rPr>
          <w:szCs w:val="24"/>
        </w:rPr>
        <w:t xml:space="preserve"> It takes a broader step to explain the concept by comparing </w:t>
      </w:r>
      <w:proofErr w:type="gramStart"/>
      <w:r w:rsidR="00C8172D">
        <w:rPr>
          <w:szCs w:val="24"/>
        </w:rPr>
        <w:t>and also</w:t>
      </w:r>
      <w:proofErr w:type="gramEnd"/>
      <w:r w:rsidR="00C8172D">
        <w:rPr>
          <w:szCs w:val="24"/>
        </w:rPr>
        <w:t xml:space="preserve"> involves independent reality (business risk) by confirming it from comparative perspective. </w:t>
      </w:r>
      <w:r w:rsidR="003952D0" w:rsidRPr="003952D0">
        <w:rPr>
          <w:szCs w:val="24"/>
        </w:rPr>
        <w:t xml:space="preserve"> </w:t>
      </w:r>
    </w:p>
    <w:p w14:paraId="6F1710DD" w14:textId="54D1485B" w:rsidR="00A84807" w:rsidRPr="00C73038" w:rsidRDefault="00231981" w:rsidP="003952D0">
      <w:pPr>
        <w:pStyle w:val="ListBullet"/>
        <w:numPr>
          <w:ilvl w:val="0"/>
          <w:numId w:val="0"/>
        </w:numPr>
        <w:tabs>
          <w:tab w:val="left" w:pos="3645"/>
        </w:tabs>
        <w:jc w:val="both"/>
        <w:rPr>
          <w:b/>
          <w:sz w:val="28"/>
          <w:szCs w:val="28"/>
        </w:rPr>
      </w:pPr>
      <w:r w:rsidRPr="00C73038">
        <w:rPr>
          <w:b/>
          <w:sz w:val="28"/>
          <w:szCs w:val="28"/>
        </w:rPr>
        <w:t>Epistemology</w:t>
      </w:r>
      <w:r w:rsidR="00932895" w:rsidRPr="00C73038">
        <w:rPr>
          <w:b/>
          <w:sz w:val="28"/>
          <w:szCs w:val="28"/>
        </w:rPr>
        <w:t xml:space="preserve"> </w:t>
      </w:r>
    </w:p>
    <w:p w14:paraId="6480A5E2" w14:textId="280D936A" w:rsidR="004F5576" w:rsidRDefault="00A84807" w:rsidP="0039301B">
      <w:pPr>
        <w:pStyle w:val="ListBullet"/>
        <w:numPr>
          <w:ilvl w:val="0"/>
          <w:numId w:val="0"/>
        </w:numPr>
        <w:tabs>
          <w:tab w:val="left" w:pos="3645"/>
        </w:tabs>
        <w:ind w:firstLine="737"/>
        <w:jc w:val="both"/>
        <w:rPr>
          <w:szCs w:val="24"/>
        </w:rPr>
      </w:pPr>
      <w:r w:rsidRPr="00A84807">
        <w:rPr>
          <w:szCs w:val="24"/>
        </w:rPr>
        <w:t xml:space="preserve">Bryman (2012) argued that epistemology the perceived reality that is interpreted by the individuals as per their own understanding. </w:t>
      </w:r>
      <w:r w:rsidR="0039301B">
        <w:rPr>
          <w:szCs w:val="24"/>
        </w:rPr>
        <w:t xml:space="preserve">According to Burr (2003), the constructivism epistemological stance is followed to investigate the explanatory power through social relationship’s dynamic feature. </w:t>
      </w:r>
      <w:r w:rsidR="00AC6E11">
        <w:rPr>
          <w:szCs w:val="24"/>
        </w:rPr>
        <w:t xml:space="preserve">Considering the present study, the exploratory research attempts to find the explanatory power by means of exploring the social relationship between types of bank risks and the types of banking institution. On the other hand, </w:t>
      </w:r>
      <w:proofErr w:type="gramStart"/>
      <w:r w:rsidR="00AC6E11">
        <w:rPr>
          <w:szCs w:val="24"/>
        </w:rPr>
        <w:t>R</w:t>
      </w:r>
      <w:r w:rsidR="00AB60F5">
        <w:rPr>
          <w:szCs w:val="24"/>
        </w:rPr>
        <w:t>e</w:t>
      </w:r>
      <w:r w:rsidR="00AC6E11">
        <w:rPr>
          <w:szCs w:val="24"/>
        </w:rPr>
        <w:t>skin</w:t>
      </w:r>
      <w:proofErr w:type="gramEnd"/>
      <w:r w:rsidR="00AC6E11">
        <w:rPr>
          <w:szCs w:val="24"/>
        </w:rPr>
        <w:t xml:space="preserve"> (20</w:t>
      </w:r>
      <w:r w:rsidR="00AB60F5">
        <w:rPr>
          <w:szCs w:val="24"/>
        </w:rPr>
        <w:t>15</w:t>
      </w:r>
      <w:r w:rsidR="00AC6E11">
        <w:rPr>
          <w:szCs w:val="24"/>
        </w:rPr>
        <w:t xml:space="preserve">) </w:t>
      </w:r>
      <w:r w:rsidR="00AC6E11">
        <w:rPr>
          <w:szCs w:val="24"/>
        </w:rPr>
        <w:lastRenderedPageBreak/>
        <w:t>argued that under constructivism epistemology, the objective values are interpreted through constructed framework instead of reality’s direct reflection</w:t>
      </w:r>
      <w:r w:rsidR="0039301B" w:rsidRPr="0039301B">
        <w:rPr>
          <w:szCs w:val="24"/>
        </w:rPr>
        <w:t xml:space="preserve">. </w:t>
      </w:r>
      <w:r w:rsidR="00231981">
        <w:rPr>
          <w:szCs w:val="24"/>
        </w:rPr>
        <w:t xml:space="preserve">Source of data used in this research is </w:t>
      </w:r>
      <w:proofErr w:type="spellStart"/>
      <w:r w:rsidR="00231981">
        <w:rPr>
          <w:szCs w:val="24"/>
        </w:rPr>
        <w:t>BankScope</w:t>
      </w:r>
      <w:proofErr w:type="spellEnd"/>
      <w:r w:rsidR="00AC6E11">
        <w:rPr>
          <w:szCs w:val="24"/>
        </w:rPr>
        <w:t>, which is constructed framework. Moreover, the data is used in objective manner by extracting from the authentic sources using constructive measures, hence, the epistemological stance is constructivism.</w:t>
      </w:r>
    </w:p>
    <w:p w14:paraId="00D00703" w14:textId="77777777" w:rsidR="004F5576" w:rsidRPr="00C73038" w:rsidRDefault="004F5576" w:rsidP="00107049">
      <w:pPr>
        <w:pStyle w:val="ListBullet"/>
        <w:numPr>
          <w:ilvl w:val="0"/>
          <w:numId w:val="0"/>
        </w:numPr>
        <w:tabs>
          <w:tab w:val="left" w:pos="3645"/>
        </w:tabs>
        <w:jc w:val="both"/>
        <w:rPr>
          <w:b/>
          <w:szCs w:val="24"/>
        </w:rPr>
      </w:pPr>
      <w:r w:rsidRPr="00C73038">
        <w:rPr>
          <w:b/>
          <w:sz w:val="28"/>
          <w:szCs w:val="24"/>
        </w:rPr>
        <w:t>Research Methodology</w:t>
      </w:r>
    </w:p>
    <w:p w14:paraId="43FE8082" w14:textId="77777777" w:rsidR="00277E0C" w:rsidRDefault="004F5576" w:rsidP="0039301B">
      <w:pPr>
        <w:pStyle w:val="ListBullet"/>
        <w:numPr>
          <w:ilvl w:val="0"/>
          <w:numId w:val="0"/>
        </w:numPr>
        <w:tabs>
          <w:tab w:val="left" w:pos="3645"/>
        </w:tabs>
        <w:ind w:firstLine="737"/>
        <w:jc w:val="both"/>
        <w:rPr>
          <w:szCs w:val="24"/>
        </w:rPr>
      </w:pPr>
      <w:r>
        <w:rPr>
          <w:szCs w:val="24"/>
        </w:rPr>
        <w:t>Third component of the research paradigm is “research methodology”, which explains the tools, techniques, and procedures followed by the researcher in the data collection and analysis procedure (</w:t>
      </w:r>
      <w:proofErr w:type="spellStart"/>
      <w:r>
        <w:rPr>
          <w:szCs w:val="24"/>
        </w:rPr>
        <w:t>Waliman</w:t>
      </w:r>
      <w:proofErr w:type="spellEnd"/>
      <w:r>
        <w:rPr>
          <w:szCs w:val="24"/>
        </w:rPr>
        <w:t xml:space="preserve">, 2001). </w:t>
      </w:r>
      <w:r w:rsidR="00311704">
        <w:rPr>
          <w:szCs w:val="24"/>
        </w:rPr>
        <w:t xml:space="preserve">In this study, the research methodology explained the use of earlier empirical studies for the construct of research variables as well as the use of z-score and regression analysis </w:t>
      </w:r>
      <w:r w:rsidR="00311704" w:rsidRPr="00311704">
        <w:rPr>
          <w:szCs w:val="24"/>
        </w:rPr>
        <w:t>for the estimation of general class of panel models</w:t>
      </w:r>
      <w:r w:rsidR="00311704">
        <w:rPr>
          <w:szCs w:val="24"/>
        </w:rPr>
        <w:t>.</w:t>
      </w:r>
    </w:p>
    <w:p w14:paraId="72224675" w14:textId="149682C0" w:rsidR="00231981" w:rsidRPr="0039301B" w:rsidRDefault="00277E0C" w:rsidP="0039301B">
      <w:pPr>
        <w:pStyle w:val="ListBullet"/>
        <w:numPr>
          <w:ilvl w:val="0"/>
          <w:numId w:val="0"/>
        </w:numPr>
        <w:tabs>
          <w:tab w:val="left" w:pos="3645"/>
        </w:tabs>
        <w:ind w:firstLine="737"/>
        <w:jc w:val="both"/>
        <w:rPr>
          <w:szCs w:val="24"/>
        </w:rPr>
      </w:pPr>
      <w:r>
        <w:t xml:space="preserve">On page 9, authors stated, “the dependent variable is the z-score </w:t>
      </w:r>
      <w:proofErr w:type="spellStart"/>
      <w:r>
        <w:t>i</w:t>
      </w:r>
      <w:r w:rsidR="00CA4FEF">
        <w:t>.</w:t>
      </w:r>
      <w:r>
        <w:t>j</w:t>
      </w:r>
      <w:r w:rsidR="00CA4FEF">
        <w:t>.</w:t>
      </w:r>
      <w:r>
        <w:t>t</w:t>
      </w:r>
      <w:r w:rsidR="00CA4FEF">
        <w:t>.</w:t>
      </w:r>
      <w:r>
        <w:t>z</w:t>
      </w:r>
      <w:proofErr w:type="spellEnd"/>
      <w:r>
        <w:t xml:space="preserve"> , , for bank </w:t>
      </w:r>
      <w:proofErr w:type="spellStart"/>
      <w:r>
        <w:t>i</w:t>
      </w:r>
      <w:proofErr w:type="spellEnd"/>
      <w:r>
        <w:t xml:space="preserve"> in country j at time t; Bi, j</w:t>
      </w:r>
      <w:r w:rsidR="00CA4FEF">
        <w:t>.</w:t>
      </w:r>
      <w:r>
        <w:t>t−1 is a vector of bank-specific variables; j</w:t>
      </w:r>
      <w:r w:rsidR="00CA4FEF">
        <w:t>.</w:t>
      </w:r>
      <w:r>
        <w:t>t−1 I contains time-varying industry-specific variables; Ts and s</w:t>
      </w:r>
      <w:r w:rsidR="00CA4FEF">
        <w:t>.</w:t>
      </w:r>
      <w:r>
        <w:t>j</w:t>
      </w:r>
      <w:r w:rsidR="00CA4FEF">
        <w:t>.</w:t>
      </w:r>
      <w:r>
        <w:t>t−1 T I are the type of banks and the interaction between the type and some of the industry-specific variables; M</w:t>
      </w:r>
      <w:r w:rsidR="00CA4FEF">
        <w:t>.</w:t>
      </w:r>
      <w:r>
        <w:t>j</w:t>
      </w:r>
      <w:r w:rsidR="00CA4FEF">
        <w:t>.</w:t>
      </w:r>
      <w:r>
        <w:t xml:space="preserve">t, </w:t>
      </w:r>
      <w:proofErr w:type="spellStart"/>
      <w:r>
        <w:t>C</w:t>
      </w:r>
      <w:r w:rsidR="00CA4FEF">
        <w:t>.</w:t>
      </w:r>
      <w:r>
        <w:t>j</w:t>
      </w:r>
      <w:proofErr w:type="spellEnd"/>
      <w:r>
        <w:t>, and D</w:t>
      </w:r>
      <w:r w:rsidR="00CA4FEF">
        <w:t>.</w:t>
      </w:r>
      <w:r>
        <w:t xml:space="preserve">t are vectors of macroeconomic variables, country and yearly dummy variables, respectively; finally, </w:t>
      </w:r>
      <w:proofErr w:type="spellStart"/>
      <w:r>
        <w:t>i,j,t</w:t>
      </w:r>
      <w:proofErr w:type="spellEnd"/>
      <w:r>
        <w:t xml:space="preserve"> ε is the residual”. </w:t>
      </w:r>
      <w:proofErr w:type="spellStart"/>
      <w:r w:rsidRPr="00277E0C">
        <w:t>Laeven</w:t>
      </w:r>
      <w:proofErr w:type="spellEnd"/>
      <w:r w:rsidRPr="00277E0C">
        <w:t xml:space="preserve"> and Levine (2005) strategy is followed to measure the income diversity. Moreover, systematic approach is used for examining the impact of banks while deductive method is used to establish the research hypothesis. </w:t>
      </w:r>
      <w:r w:rsidR="00AC6E11">
        <w:rPr>
          <w:szCs w:val="24"/>
        </w:rPr>
        <w:t xml:space="preserve"> </w:t>
      </w:r>
    </w:p>
    <w:p w14:paraId="3889686C" w14:textId="7BD1B2FB" w:rsidR="00AC6E11" w:rsidRPr="00C73038" w:rsidRDefault="00231981" w:rsidP="00AC6E11">
      <w:pPr>
        <w:pStyle w:val="ListBullet"/>
        <w:numPr>
          <w:ilvl w:val="0"/>
          <w:numId w:val="0"/>
        </w:numPr>
        <w:tabs>
          <w:tab w:val="left" w:pos="3645"/>
        </w:tabs>
        <w:rPr>
          <w:b/>
          <w:sz w:val="28"/>
          <w:szCs w:val="28"/>
        </w:rPr>
      </w:pPr>
      <w:r w:rsidRPr="00C73038">
        <w:rPr>
          <w:b/>
          <w:sz w:val="28"/>
          <w:szCs w:val="28"/>
        </w:rPr>
        <w:t>A</w:t>
      </w:r>
      <w:r w:rsidR="00EA2B77" w:rsidRPr="00C73038">
        <w:rPr>
          <w:b/>
          <w:sz w:val="28"/>
          <w:szCs w:val="28"/>
        </w:rPr>
        <w:t>xiology</w:t>
      </w:r>
    </w:p>
    <w:p w14:paraId="78FDA7BC" w14:textId="77777777" w:rsidR="003068BC" w:rsidRDefault="00AC6E11" w:rsidP="003068BC">
      <w:pPr>
        <w:pStyle w:val="ListBullet"/>
        <w:numPr>
          <w:ilvl w:val="0"/>
          <w:numId w:val="0"/>
        </w:numPr>
        <w:tabs>
          <w:tab w:val="left" w:pos="3645"/>
        </w:tabs>
        <w:ind w:firstLine="737"/>
        <w:jc w:val="both"/>
        <w:rPr>
          <w:sz w:val="28"/>
          <w:szCs w:val="28"/>
        </w:rPr>
      </w:pPr>
      <w:r w:rsidRPr="00AC6E11">
        <w:rPr>
          <w:szCs w:val="24"/>
        </w:rPr>
        <w:t>Axiology deals with the values as what is preferred by the researcher during the different stages of research process (Saunders et al. 2013; Li, 2016). Lee and Lings (2008) explained that axiology in research reflects focus on certain values during the research.</w:t>
      </w:r>
      <w:r w:rsidR="00983039">
        <w:rPr>
          <w:szCs w:val="24"/>
        </w:rPr>
        <w:t xml:space="preserve"> </w:t>
      </w:r>
      <w:r w:rsidR="00983039" w:rsidRPr="00983039">
        <w:rPr>
          <w:szCs w:val="24"/>
        </w:rPr>
        <w:t xml:space="preserve">The axiological stance of this research reflects a preference for exploratory research over descriptive research. Moreover, the preference is visible to compare the banking system to find </w:t>
      </w:r>
      <w:r w:rsidR="00983039" w:rsidRPr="00983039">
        <w:rPr>
          <w:szCs w:val="24"/>
        </w:rPr>
        <w:lastRenderedPageBreak/>
        <w:t>the pros and cons of two distinctive banking systems. Additionally, the value is given to the quantitative and statistical analysis instead of qualitative and thematic analysis.</w:t>
      </w:r>
      <w:r w:rsidR="00867FEF">
        <w:rPr>
          <w:szCs w:val="24"/>
        </w:rPr>
        <w:t xml:space="preserve"> The use of z-score for comparison also reflects the axiological stance of the researchers by opting for it rather than using t-scores for comparison. </w:t>
      </w:r>
    </w:p>
    <w:p w14:paraId="55B998FD" w14:textId="77777777" w:rsidR="003068BC" w:rsidRPr="00C73038" w:rsidRDefault="00124632" w:rsidP="004F5576">
      <w:pPr>
        <w:pStyle w:val="ListBullet"/>
        <w:numPr>
          <w:ilvl w:val="0"/>
          <w:numId w:val="0"/>
        </w:numPr>
        <w:tabs>
          <w:tab w:val="left" w:pos="3645"/>
        </w:tabs>
        <w:jc w:val="both"/>
        <w:rPr>
          <w:b/>
          <w:sz w:val="28"/>
          <w:szCs w:val="28"/>
        </w:rPr>
      </w:pPr>
      <w:r w:rsidRPr="00C73038">
        <w:rPr>
          <w:b/>
          <w:sz w:val="28"/>
          <w:szCs w:val="28"/>
        </w:rPr>
        <w:t>R</w:t>
      </w:r>
      <w:r w:rsidR="00EA2B77" w:rsidRPr="00C73038">
        <w:rPr>
          <w:b/>
          <w:sz w:val="28"/>
          <w:szCs w:val="28"/>
        </w:rPr>
        <w:t xml:space="preserve">eliability </w:t>
      </w:r>
    </w:p>
    <w:p w14:paraId="4725C520" w14:textId="2C8671CC" w:rsidR="003C17D3" w:rsidRDefault="00F76C0A" w:rsidP="003068BC">
      <w:pPr>
        <w:pStyle w:val="ListBullet"/>
        <w:numPr>
          <w:ilvl w:val="0"/>
          <w:numId w:val="0"/>
        </w:numPr>
        <w:tabs>
          <w:tab w:val="left" w:pos="3645"/>
        </w:tabs>
        <w:ind w:firstLine="737"/>
        <w:jc w:val="both"/>
        <w:rPr>
          <w:szCs w:val="24"/>
        </w:rPr>
      </w:pPr>
      <w:r>
        <w:rPr>
          <w:szCs w:val="24"/>
        </w:rPr>
        <w:t xml:space="preserve">A reliable research is one the conclusion of which stays consistent </w:t>
      </w:r>
      <w:r w:rsidR="007D40C3">
        <w:rPr>
          <w:szCs w:val="24"/>
        </w:rPr>
        <w:t>wherever</w:t>
      </w:r>
      <w:r>
        <w:rPr>
          <w:szCs w:val="24"/>
        </w:rPr>
        <w:t xml:space="preserve"> it is applied</w:t>
      </w:r>
      <w:r w:rsidR="00124632">
        <w:rPr>
          <w:szCs w:val="24"/>
        </w:rPr>
        <w:t xml:space="preserve"> (El Qorchi, 2007)</w:t>
      </w:r>
      <w:r>
        <w:rPr>
          <w:szCs w:val="24"/>
        </w:rPr>
        <w:t xml:space="preserve">. </w:t>
      </w:r>
      <w:r w:rsidR="007D40C3" w:rsidRPr="007D40C3">
        <w:rPr>
          <w:szCs w:val="24"/>
        </w:rPr>
        <w:t xml:space="preserve">Reliability is to examine the constructs and variables to ensure the measurement procedures are reliable. </w:t>
      </w:r>
      <w:r w:rsidR="003C17D3" w:rsidRPr="003C17D3">
        <w:rPr>
          <w:szCs w:val="24"/>
        </w:rPr>
        <w:t xml:space="preserve">The reliability of the instruments are important part of the social science research and several types of reliability such as, </w:t>
      </w:r>
      <w:r w:rsidR="003C17D3">
        <w:rPr>
          <w:szCs w:val="24"/>
        </w:rPr>
        <w:t>“</w:t>
      </w:r>
      <w:r w:rsidR="003C17D3" w:rsidRPr="003C17D3">
        <w:rPr>
          <w:szCs w:val="24"/>
        </w:rPr>
        <w:t>inter-rater</w:t>
      </w:r>
      <w:r w:rsidR="003C17D3">
        <w:rPr>
          <w:szCs w:val="24"/>
        </w:rPr>
        <w:t xml:space="preserve"> or inter-observer</w:t>
      </w:r>
      <w:r w:rsidR="003C17D3" w:rsidRPr="003C17D3">
        <w:rPr>
          <w:szCs w:val="24"/>
        </w:rPr>
        <w:t xml:space="preserve"> reliability, test-retest reliability, parallel-forms reliability and in</w:t>
      </w:r>
      <w:r w:rsidR="003C17D3">
        <w:rPr>
          <w:szCs w:val="24"/>
        </w:rPr>
        <w:t>t</w:t>
      </w:r>
      <w:r w:rsidR="003C17D3" w:rsidRPr="003C17D3">
        <w:rPr>
          <w:szCs w:val="24"/>
        </w:rPr>
        <w:t>ernal-consistency reliability</w:t>
      </w:r>
      <w:r w:rsidR="003C17D3">
        <w:rPr>
          <w:szCs w:val="24"/>
        </w:rPr>
        <w:t>” are used</w:t>
      </w:r>
      <w:r w:rsidR="003C17D3" w:rsidRPr="003C17D3">
        <w:rPr>
          <w:szCs w:val="24"/>
        </w:rPr>
        <w:t xml:space="preserve"> (</w:t>
      </w:r>
      <w:proofErr w:type="spellStart"/>
      <w:r w:rsidR="003C17D3" w:rsidRPr="003C17D3">
        <w:rPr>
          <w:szCs w:val="24"/>
        </w:rPr>
        <w:t>Sekran</w:t>
      </w:r>
      <w:proofErr w:type="spellEnd"/>
      <w:r w:rsidR="003C17D3" w:rsidRPr="003C17D3">
        <w:rPr>
          <w:szCs w:val="24"/>
        </w:rPr>
        <w:t xml:space="preserve"> and Bougie, 2012).</w:t>
      </w:r>
      <w:r w:rsidR="003C17D3">
        <w:rPr>
          <w:szCs w:val="24"/>
        </w:rPr>
        <w:t xml:space="preserve"> In this study, researcher primarily used test-retest reliability by considering the </w:t>
      </w:r>
      <w:r w:rsidR="003C17D3" w:rsidRPr="003C17D3">
        <w:rPr>
          <w:szCs w:val="24"/>
        </w:rPr>
        <w:t xml:space="preserve">work of Boy and Runkle (1995) and </w:t>
      </w:r>
      <w:proofErr w:type="spellStart"/>
      <w:r w:rsidR="003C17D3" w:rsidRPr="003C17D3">
        <w:rPr>
          <w:szCs w:val="24"/>
        </w:rPr>
        <w:t>Maechler</w:t>
      </w:r>
      <w:proofErr w:type="spellEnd"/>
      <w:r w:rsidR="003C17D3" w:rsidRPr="003C17D3">
        <w:rPr>
          <w:szCs w:val="24"/>
        </w:rPr>
        <w:t xml:space="preserve">, Mitra and Worrell (2005) by considering the z-score as a popular measure of bank soundness. Moreover, the use of Iqbal and </w:t>
      </w:r>
      <w:proofErr w:type="spellStart"/>
      <w:r w:rsidR="003C17D3" w:rsidRPr="003C17D3">
        <w:rPr>
          <w:szCs w:val="24"/>
        </w:rPr>
        <w:t>Mirakhor</w:t>
      </w:r>
      <w:proofErr w:type="spellEnd"/>
      <w:r w:rsidR="003C17D3" w:rsidRPr="003C17D3">
        <w:rPr>
          <w:szCs w:val="24"/>
        </w:rPr>
        <w:t xml:space="preserve"> (2007) study is also used for distribution of profits and returns through pre-determined ratio, which further indicates the use of inter-observer reliability. In addition to that, the researchers stated, </w:t>
      </w:r>
      <w:r w:rsidR="003C17D3">
        <w:rPr>
          <w:szCs w:val="24"/>
        </w:rPr>
        <w:t>“</w:t>
      </w:r>
      <w:r w:rsidR="003C17D3" w:rsidRPr="003C17D3">
        <w:rPr>
          <w:szCs w:val="24"/>
        </w:rPr>
        <w:t>We compare z-scores in Islamic and commercial banks. Because bank size is an important factor in some of the existing papers on bank soundness, we also subdivide banks into large and small Islamic banks and large and small commercial banks (using total assets of US$ 1 billion as the cut-off point between small and large banks), and carry out pairwise comparisons of z-scores for these various subgroups</w:t>
      </w:r>
      <w:r w:rsidR="003C17D3">
        <w:rPr>
          <w:szCs w:val="24"/>
        </w:rPr>
        <w:t>” (p. 08)</w:t>
      </w:r>
      <w:r w:rsidR="003C17D3" w:rsidRPr="003C17D3">
        <w:rPr>
          <w:szCs w:val="24"/>
        </w:rPr>
        <w:t>.</w:t>
      </w:r>
      <w:r w:rsidR="003C17D3">
        <w:rPr>
          <w:szCs w:val="24"/>
        </w:rPr>
        <w:t xml:space="preserve"> Here, the authors have clearly stated the use of existing papers, which further confirms that the inter-rater and test-retest reliability are used by considering the previous empirical studies’ procedures and tools to measure the research problem. For the results to stay consistent, the analysis divides the types of banks into different levels. Like for banks with smaller than 1 billion US $ benchmark are considered small banks and those with capital greater than that are </w:t>
      </w:r>
      <w:r w:rsidR="003C17D3">
        <w:rPr>
          <w:szCs w:val="24"/>
        </w:rPr>
        <w:lastRenderedPageBreak/>
        <w:t>considered big banks in this research. Systemic (country) level is distinguished from the individual bank level. These separate classification of data and application of the formula across these categories help ensure the research conclusion stay consistent.</w:t>
      </w:r>
    </w:p>
    <w:p w14:paraId="6C81381C" w14:textId="77777777" w:rsidR="003C17D3" w:rsidRDefault="00D73E58" w:rsidP="003C17D3">
      <w:pPr>
        <w:pStyle w:val="ListBullet"/>
        <w:numPr>
          <w:ilvl w:val="0"/>
          <w:numId w:val="0"/>
        </w:numPr>
        <w:tabs>
          <w:tab w:val="left" w:pos="3645"/>
        </w:tabs>
        <w:ind w:firstLine="737"/>
        <w:jc w:val="both"/>
        <w:rPr>
          <w:sz w:val="28"/>
          <w:szCs w:val="28"/>
        </w:rPr>
      </w:pPr>
      <w:r>
        <w:rPr>
          <w:szCs w:val="24"/>
        </w:rPr>
        <w:t xml:space="preserve">To maintain the consistency of research the </w:t>
      </w:r>
      <w:r w:rsidR="003C17D3">
        <w:rPr>
          <w:szCs w:val="24"/>
        </w:rPr>
        <w:t>paper</w:t>
      </w:r>
      <w:r>
        <w:rPr>
          <w:szCs w:val="24"/>
        </w:rPr>
        <w:t xml:space="preserve"> employed regression analysis. In regression analysis multiple variables are connected together. In this research the variables included stability of conventional and Islamic banks. Z-score here was a dependent variable, other vectors like microeconomic indicators were independent. </w:t>
      </w:r>
      <w:r w:rsidR="001470BF">
        <w:rPr>
          <w:szCs w:val="24"/>
        </w:rPr>
        <w:t>The researchers in this study start their regression analysis with OLS, which is a great technique to maintain consistency. Hamilton (2002) explains the technique as less sensitive to external factors</w:t>
      </w:r>
      <w:r w:rsidR="001B5FBF">
        <w:rPr>
          <w:szCs w:val="24"/>
        </w:rPr>
        <w:t xml:space="preserve"> and thus consistent over </w:t>
      </w:r>
      <w:r w:rsidR="00103337">
        <w:rPr>
          <w:szCs w:val="24"/>
        </w:rPr>
        <w:t xml:space="preserve">the types of research. Median least square regression is another effective method to make the date deviate less and fixed effects are studied to make the data conclusive. </w:t>
      </w:r>
      <w:r w:rsidR="00F76C0A">
        <w:rPr>
          <w:szCs w:val="24"/>
        </w:rPr>
        <w:t xml:space="preserve">   </w:t>
      </w:r>
      <w:r>
        <w:rPr>
          <w:szCs w:val="24"/>
        </w:rPr>
        <w:t xml:space="preserve"> </w:t>
      </w:r>
    </w:p>
    <w:p w14:paraId="00374C65" w14:textId="35367FA7" w:rsidR="003C17D3" w:rsidRDefault="00103337" w:rsidP="003C17D3">
      <w:pPr>
        <w:pStyle w:val="ListBullet"/>
        <w:numPr>
          <w:ilvl w:val="0"/>
          <w:numId w:val="0"/>
        </w:numPr>
        <w:tabs>
          <w:tab w:val="left" w:pos="3645"/>
        </w:tabs>
        <w:ind w:firstLine="737"/>
        <w:jc w:val="both"/>
        <w:rPr>
          <w:sz w:val="28"/>
          <w:szCs w:val="28"/>
        </w:rPr>
      </w:pPr>
      <w:r>
        <w:rPr>
          <w:szCs w:val="24"/>
        </w:rPr>
        <w:t>Robustness of the results depends on the sample size. The sample size in this research is big enough and divided into consistent categories divided on the 1 billion US$ benchmark. The data of some 20 banking systems in injected in the research. 520 data inputs from 77 Islamic banks have been taken and 3,248 inputs from 397 conventional banks have been taken. Period of the research covers from 1993 to 2004.</w:t>
      </w:r>
      <w:r w:rsidR="00472CCD">
        <w:rPr>
          <w:szCs w:val="24"/>
        </w:rPr>
        <w:t xml:space="preserve"> This indicates the reliability in terms of sample size.</w:t>
      </w:r>
    </w:p>
    <w:p w14:paraId="6892EFAC" w14:textId="7F661FC4" w:rsidR="004F5576" w:rsidRPr="001F2967" w:rsidRDefault="00451B34" w:rsidP="001F2967">
      <w:pPr>
        <w:pStyle w:val="ListBullet"/>
        <w:numPr>
          <w:ilvl w:val="0"/>
          <w:numId w:val="0"/>
        </w:numPr>
        <w:tabs>
          <w:tab w:val="left" w:pos="3645"/>
        </w:tabs>
        <w:ind w:firstLine="737"/>
        <w:jc w:val="both"/>
        <w:rPr>
          <w:sz w:val="28"/>
          <w:szCs w:val="28"/>
        </w:rPr>
      </w:pPr>
      <w:r>
        <w:rPr>
          <w:szCs w:val="24"/>
        </w:rPr>
        <w:t xml:space="preserve">In order to produce meaningful </w:t>
      </w:r>
      <w:r w:rsidR="000C7F42">
        <w:rPr>
          <w:szCs w:val="24"/>
        </w:rPr>
        <w:t>research,</w:t>
      </w:r>
      <w:r>
        <w:rPr>
          <w:szCs w:val="24"/>
        </w:rPr>
        <w:t xml:space="preserve"> the data is only taken from the countries where then market share of Islamic banking is more than negligible. Islamic banks work in more than 75 countries (El Qorchi, 2005). Bankscope, a famous research data bank on banking is used in this research which seems a reliable source of data. In short</w:t>
      </w:r>
      <w:r w:rsidR="00124632">
        <w:rPr>
          <w:szCs w:val="24"/>
        </w:rPr>
        <w:t>,</w:t>
      </w:r>
      <w:r>
        <w:rPr>
          <w:szCs w:val="24"/>
        </w:rPr>
        <w:t xml:space="preserve"> the point </w:t>
      </w:r>
      <w:r w:rsidR="00124632">
        <w:rPr>
          <w:szCs w:val="24"/>
        </w:rPr>
        <w:t>to</w:t>
      </w:r>
      <w:r>
        <w:rPr>
          <w:szCs w:val="24"/>
        </w:rPr>
        <w:t xml:space="preserve"> be made here is tha</w:t>
      </w:r>
      <w:r w:rsidR="00124632">
        <w:rPr>
          <w:szCs w:val="24"/>
        </w:rPr>
        <w:t>t</w:t>
      </w:r>
      <w:r w:rsidR="00124632" w:rsidRPr="00124632">
        <w:t xml:space="preserve"> </w:t>
      </w:r>
      <w:r w:rsidR="00124632" w:rsidRPr="00124632">
        <w:rPr>
          <w:szCs w:val="24"/>
        </w:rPr>
        <w:t xml:space="preserve">the </w:t>
      </w:r>
      <w:r w:rsidRPr="00124632">
        <w:rPr>
          <w:szCs w:val="24"/>
        </w:rPr>
        <w:t xml:space="preserve">sample size is big enough and diverse enough to </w:t>
      </w:r>
      <w:r w:rsidR="00056C9D" w:rsidRPr="00124632">
        <w:rPr>
          <w:szCs w:val="24"/>
        </w:rPr>
        <w:t>give conclusion that would be consistent over space and time.</w:t>
      </w:r>
      <w:r w:rsidRPr="00124632">
        <w:rPr>
          <w:szCs w:val="24"/>
        </w:rPr>
        <w:t xml:space="preserve"> </w:t>
      </w:r>
      <w:proofErr w:type="spellStart"/>
      <w:r w:rsidR="00D616CE">
        <w:rPr>
          <w:szCs w:val="24"/>
        </w:rPr>
        <w:t>Bank</w:t>
      </w:r>
      <w:r w:rsidR="00B77FE4">
        <w:rPr>
          <w:szCs w:val="24"/>
        </w:rPr>
        <w:t>S</w:t>
      </w:r>
      <w:r w:rsidR="00D616CE">
        <w:rPr>
          <w:szCs w:val="24"/>
        </w:rPr>
        <w:t>cope</w:t>
      </w:r>
      <w:proofErr w:type="spellEnd"/>
      <w:r w:rsidR="00D616CE">
        <w:rPr>
          <w:szCs w:val="24"/>
        </w:rPr>
        <w:t xml:space="preserve"> is used the source of data, bot in terms of quantity and quality. Bank</w:t>
      </w:r>
      <w:r w:rsidR="00B77FE4">
        <w:rPr>
          <w:szCs w:val="24"/>
        </w:rPr>
        <w:t>S</w:t>
      </w:r>
      <w:r w:rsidR="00D616CE">
        <w:rPr>
          <w:szCs w:val="24"/>
        </w:rPr>
        <w:t xml:space="preserve">cope is one of the most exhaustive sources of data. </w:t>
      </w:r>
      <w:r w:rsidR="00B77FE4">
        <w:rPr>
          <w:szCs w:val="24"/>
        </w:rPr>
        <w:t xml:space="preserve">The data covers 80-90% of banking </w:t>
      </w:r>
      <w:r w:rsidR="00B77FE4">
        <w:rPr>
          <w:szCs w:val="24"/>
        </w:rPr>
        <w:lastRenderedPageBreak/>
        <w:t>data making it an important tool in terms of banking data extraction, quantitively</w:t>
      </w:r>
      <w:r w:rsidR="001F2967">
        <w:rPr>
          <w:szCs w:val="24"/>
        </w:rPr>
        <w:t xml:space="preserve"> as well as indicates the reliability</w:t>
      </w:r>
      <w:r w:rsidR="00B77FE4">
        <w:rPr>
          <w:szCs w:val="24"/>
        </w:rPr>
        <w:t xml:space="preserve">. </w:t>
      </w:r>
    </w:p>
    <w:p w14:paraId="36E2382F" w14:textId="77777777" w:rsidR="004F5576" w:rsidRPr="00C73038" w:rsidRDefault="00D61FFF" w:rsidP="007862D4">
      <w:pPr>
        <w:pStyle w:val="ListBullet"/>
        <w:numPr>
          <w:ilvl w:val="0"/>
          <w:numId w:val="0"/>
        </w:numPr>
        <w:tabs>
          <w:tab w:val="left" w:pos="3645"/>
        </w:tabs>
        <w:jc w:val="both"/>
        <w:rPr>
          <w:b/>
          <w:sz w:val="28"/>
          <w:szCs w:val="28"/>
        </w:rPr>
      </w:pPr>
      <w:r w:rsidRPr="00C73038">
        <w:rPr>
          <w:b/>
          <w:sz w:val="28"/>
          <w:szCs w:val="28"/>
        </w:rPr>
        <w:t xml:space="preserve">Research Validity </w:t>
      </w:r>
    </w:p>
    <w:p w14:paraId="04BA59B2" w14:textId="77777777" w:rsidR="00916ED8" w:rsidRDefault="007862D4" w:rsidP="00916ED8">
      <w:pPr>
        <w:pStyle w:val="ListBullet"/>
        <w:numPr>
          <w:ilvl w:val="0"/>
          <w:numId w:val="0"/>
        </w:numPr>
        <w:tabs>
          <w:tab w:val="left" w:pos="3645"/>
        </w:tabs>
        <w:ind w:firstLine="737"/>
        <w:jc w:val="both"/>
        <w:rPr>
          <w:szCs w:val="24"/>
        </w:rPr>
      </w:pPr>
      <w:r w:rsidRPr="007862D4">
        <w:rPr>
          <w:szCs w:val="24"/>
        </w:rPr>
        <w:t>Validity reflects accuracy (Patton, 2001). In research ensuring that the methods, tools and procedures used are accurate reflect the validity of the measurement model.</w:t>
      </w:r>
      <w:r>
        <w:rPr>
          <w:szCs w:val="24"/>
        </w:rPr>
        <w:t xml:space="preserve"> </w:t>
      </w:r>
      <w:r w:rsidRPr="007862D4">
        <w:rPr>
          <w:szCs w:val="24"/>
        </w:rPr>
        <w:t>Construct, content, and criterion are the three types of validity (Roberts and Traynor, 2006).</w:t>
      </w:r>
      <w:r>
        <w:rPr>
          <w:szCs w:val="24"/>
        </w:rPr>
        <w:t xml:space="preserve"> In this research, all three types of validity have been used. As part of the construct validity, the research variables formulation is driven from the previous studies, which reflect the fulfilment of construct validity. The use of available literature to adopt the measurement model and employ statistical tools indicate the content validity. Moreover, the use of z-score for measuring the </w:t>
      </w:r>
      <w:r w:rsidR="00916ED8">
        <w:rPr>
          <w:szCs w:val="24"/>
        </w:rPr>
        <w:t xml:space="preserve">impact is part of criterion validity. </w:t>
      </w:r>
    </w:p>
    <w:p w14:paraId="6B24C2C6" w14:textId="0E358AC7" w:rsidR="00C24C36" w:rsidRDefault="001856CF" w:rsidP="00916ED8">
      <w:pPr>
        <w:pStyle w:val="ListBullet"/>
        <w:numPr>
          <w:ilvl w:val="0"/>
          <w:numId w:val="0"/>
        </w:numPr>
        <w:tabs>
          <w:tab w:val="left" w:pos="3645"/>
        </w:tabs>
        <w:jc w:val="both"/>
        <w:rPr>
          <w:szCs w:val="24"/>
        </w:rPr>
      </w:pPr>
      <w:r>
        <w:rPr>
          <w:szCs w:val="24"/>
        </w:rPr>
        <w:t xml:space="preserve">Z-score has a high validity as a risk indicator. It is somehow one of the most objective insolvency indicators with little room for subjectivities. It has a unique property that it can be applied across the financial institutions for comparison like in this case it is getting applied on both the conventional and Islamic financial institutions. Another reason that it is objective is that it measures insolvency accurately. Insolvency </w:t>
      </w:r>
      <w:r w:rsidR="00805293">
        <w:rPr>
          <w:szCs w:val="24"/>
        </w:rPr>
        <w:t xml:space="preserve">is the risk that a bank may run out of cash and resources. The indicator </w:t>
      </w:r>
      <w:r w:rsidR="00652B45">
        <w:rPr>
          <w:szCs w:val="24"/>
        </w:rPr>
        <w:t>applies</w:t>
      </w:r>
      <w:r w:rsidR="00805293">
        <w:rPr>
          <w:szCs w:val="24"/>
        </w:rPr>
        <w:t xml:space="preserve"> in all the cases no matter which approach a bank is using, be it a low risk – low return approach or vice versa. </w:t>
      </w:r>
      <w:r w:rsidR="00C24C36">
        <w:rPr>
          <w:szCs w:val="24"/>
        </w:rPr>
        <w:t xml:space="preserve">All that needs to stay constant is </w:t>
      </w:r>
      <w:r w:rsidR="005E24BC">
        <w:rPr>
          <w:szCs w:val="24"/>
        </w:rPr>
        <w:t>same</w:t>
      </w:r>
      <w:r w:rsidR="00C24C36">
        <w:rPr>
          <w:szCs w:val="24"/>
        </w:rPr>
        <w:t xml:space="preserve"> risk adjusted returns.</w:t>
      </w:r>
      <w:r w:rsidR="00652B45">
        <w:rPr>
          <w:szCs w:val="24"/>
        </w:rPr>
        <w:t xml:space="preserve"> T</w:t>
      </w:r>
      <w:r w:rsidR="005E24BC">
        <w:rPr>
          <w:szCs w:val="24"/>
        </w:rPr>
        <w:t>hus</w:t>
      </w:r>
      <w:r w:rsidR="00652B45">
        <w:rPr>
          <w:szCs w:val="24"/>
        </w:rPr>
        <w:t>,</w:t>
      </w:r>
      <w:r w:rsidR="005E24BC">
        <w:rPr>
          <w:szCs w:val="24"/>
        </w:rPr>
        <w:t xml:space="preserve"> z-score is an objective indicator. </w:t>
      </w:r>
      <w:r w:rsidR="00916ED8">
        <w:rPr>
          <w:szCs w:val="24"/>
        </w:rPr>
        <w:t xml:space="preserve">Thus, there is aspect of accuracy when the researcher used z-score in this study, and it is part of validity. </w:t>
      </w:r>
    </w:p>
    <w:p w14:paraId="2AB5F9A4" w14:textId="77777777" w:rsidR="006116A0" w:rsidRDefault="00732C2E" w:rsidP="00916ED8">
      <w:pPr>
        <w:pStyle w:val="ListBullet"/>
        <w:numPr>
          <w:ilvl w:val="0"/>
          <w:numId w:val="0"/>
        </w:numPr>
        <w:tabs>
          <w:tab w:val="left" w:pos="3645"/>
        </w:tabs>
        <w:jc w:val="both"/>
        <w:rPr>
          <w:szCs w:val="24"/>
        </w:rPr>
      </w:pPr>
      <w:r>
        <w:rPr>
          <w:szCs w:val="24"/>
        </w:rPr>
        <w:t xml:space="preserve">          </w:t>
      </w:r>
      <w:r w:rsidR="00652B45">
        <w:rPr>
          <w:szCs w:val="24"/>
        </w:rPr>
        <w:t xml:space="preserve">Mean the real amount of capital present in a bank may look amplified in a z-score test and the insolvency risk may appear smaller than it </w:t>
      </w:r>
      <w:proofErr w:type="gramStart"/>
      <w:r w:rsidR="00652B45">
        <w:rPr>
          <w:szCs w:val="24"/>
        </w:rPr>
        <w:t>actually is</w:t>
      </w:r>
      <w:proofErr w:type="gramEnd"/>
      <w:r w:rsidR="00652B45">
        <w:rPr>
          <w:szCs w:val="24"/>
        </w:rPr>
        <w:t>. A huge sum of capital present in Islamic bank is based on</w:t>
      </w:r>
      <w:r w:rsidR="000503C7">
        <w:rPr>
          <w:szCs w:val="24"/>
        </w:rPr>
        <w:t xml:space="preserve"> investment made</w:t>
      </w:r>
      <w:r w:rsidR="00652B45">
        <w:rPr>
          <w:szCs w:val="24"/>
        </w:rPr>
        <w:t xml:space="preserve"> equity principle. </w:t>
      </w:r>
      <w:r w:rsidR="000503C7">
        <w:rPr>
          <w:szCs w:val="24"/>
        </w:rPr>
        <w:t xml:space="preserve">The profits made on these accounts a redistributed on a pre-agreed upon ratio. </w:t>
      </w:r>
      <w:r w:rsidR="00916ED8">
        <w:rPr>
          <w:szCs w:val="24"/>
        </w:rPr>
        <w:t xml:space="preserve">The pre-agreed ratio indicates the construct validity </w:t>
      </w:r>
      <w:r w:rsidR="00916ED8">
        <w:rPr>
          <w:szCs w:val="24"/>
        </w:rPr>
        <w:lastRenderedPageBreak/>
        <w:t xml:space="preserve">as well as content validity because it is adopted from the work of earlier studies namely, </w:t>
      </w:r>
      <w:r w:rsidR="00916ED8" w:rsidRPr="003C17D3">
        <w:rPr>
          <w:szCs w:val="24"/>
        </w:rPr>
        <w:t>Boy and Runkle (1995)</w:t>
      </w:r>
      <w:r w:rsidR="00916ED8">
        <w:rPr>
          <w:szCs w:val="24"/>
        </w:rPr>
        <w:t>,</w:t>
      </w:r>
      <w:r w:rsidR="00916ED8" w:rsidRPr="003C17D3">
        <w:rPr>
          <w:szCs w:val="24"/>
        </w:rPr>
        <w:t xml:space="preserve"> </w:t>
      </w:r>
      <w:proofErr w:type="spellStart"/>
      <w:r w:rsidR="00916ED8" w:rsidRPr="003C17D3">
        <w:rPr>
          <w:szCs w:val="24"/>
        </w:rPr>
        <w:t>Maechler</w:t>
      </w:r>
      <w:proofErr w:type="spellEnd"/>
      <w:r w:rsidR="00916ED8">
        <w:rPr>
          <w:szCs w:val="24"/>
        </w:rPr>
        <w:t xml:space="preserve"> et al</w:t>
      </w:r>
      <w:r w:rsidR="00916ED8" w:rsidRPr="003C17D3">
        <w:rPr>
          <w:szCs w:val="24"/>
        </w:rPr>
        <w:t xml:space="preserve"> (2005)</w:t>
      </w:r>
      <w:r w:rsidR="00916ED8">
        <w:rPr>
          <w:szCs w:val="24"/>
        </w:rPr>
        <w:t>,</w:t>
      </w:r>
      <w:r w:rsidR="00916ED8" w:rsidRPr="003C17D3">
        <w:rPr>
          <w:szCs w:val="24"/>
        </w:rPr>
        <w:t xml:space="preserve"> </w:t>
      </w:r>
      <w:r w:rsidR="00916ED8">
        <w:rPr>
          <w:szCs w:val="24"/>
        </w:rPr>
        <w:t>and</w:t>
      </w:r>
      <w:r w:rsidR="00916ED8" w:rsidRPr="003C17D3">
        <w:rPr>
          <w:szCs w:val="24"/>
        </w:rPr>
        <w:t xml:space="preserve"> Iqbal and </w:t>
      </w:r>
      <w:proofErr w:type="spellStart"/>
      <w:r w:rsidR="00916ED8" w:rsidRPr="003C17D3">
        <w:rPr>
          <w:szCs w:val="24"/>
        </w:rPr>
        <w:t>Mirakhor</w:t>
      </w:r>
      <w:proofErr w:type="spellEnd"/>
      <w:r w:rsidR="00916ED8" w:rsidRPr="003C17D3">
        <w:rPr>
          <w:szCs w:val="24"/>
        </w:rPr>
        <w:t xml:space="preserve"> (2007)</w:t>
      </w:r>
      <w:r w:rsidR="00916ED8">
        <w:rPr>
          <w:szCs w:val="24"/>
        </w:rPr>
        <w:t>.</w:t>
      </w:r>
    </w:p>
    <w:p w14:paraId="639BC895" w14:textId="133D1E09" w:rsidR="00916ED8" w:rsidRPr="00C73038" w:rsidRDefault="006116A0" w:rsidP="00916ED8">
      <w:pPr>
        <w:pStyle w:val="ListBullet"/>
        <w:numPr>
          <w:ilvl w:val="0"/>
          <w:numId w:val="0"/>
        </w:numPr>
        <w:tabs>
          <w:tab w:val="left" w:pos="3645"/>
        </w:tabs>
        <w:jc w:val="both"/>
        <w:rPr>
          <w:b/>
          <w:szCs w:val="24"/>
        </w:rPr>
      </w:pPr>
      <w:r w:rsidRPr="00C73038">
        <w:rPr>
          <w:b/>
          <w:sz w:val="28"/>
          <w:szCs w:val="24"/>
        </w:rPr>
        <w:t>Ethical consideration</w:t>
      </w:r>
    </w:p>
    <w:p w14:paraId="538860D3" w14:textId="61559214" w:rsidR="006116A0" w:rsidRDefault="00326C2D" w:rsidP="006116A0">
      <w:pPr>
        <w:pStyle w:val="ListBullet"/>
        <w:numPr>
          <w:ilvl w:val="0"/>
          <w:numId w:val="0"/>
        </w:numPr>
        <w:tabs>
          <w:tab w:val="left" w:pos="3645"/>
        </w:tabs>
        <w:ind w:firstLine="737"/>
        <w:jc w:val="both"/>
        <w:rPr>
          <w:szCs w:val="24"/>
        </w:rPr>
      </w:pPr>
      <w:r w:rsidRPr="00326C2D">
        <w:rPr>
          <w:szCs w:val="24"/>
        </w:rPr>
        <w:t>Resnik (2015), argued that it is important to have no compromise approach on the ethics. Barnes (1984) stated that there should be no compromise when social enquiries are made in different situation.</w:t>
      </w:r>
      <w:r>
        <w:rPr>
          <w:szCs w:val="24"/>
        </w:rPr>
        <w:t xml:space="preserve"> However, in the field of finance, the ethical consideration is different than those in the other fields such as management, marketing, business, and other fields because they involve participation of humans and thus, require careful consideration by maintaining their confidentiality, anonymity and personal details. </w:t>
      </w:r>
    </w:p>
    <w:p w14:paraId="2AD1EFB2" w14:textId="1ED6461D" w:rsidR="00326C2D" w:rsidRDefault="00326C2D" w:rsidP="006116A0">
      <w:pPr>
        <w:pStyle w:val="ListBullet"/>
        <w:numPr>
          <w:ilvl w:val="0"/>
          <w:numId w:val="0"/>
        </w:numPr>
        <w:tabs>
          <w:tab w:val="left" w:pos="3645"/>
        </w:tabs>
        <w:ind w:firstLine="737"/>
        <w:jc w:val="both"/>
        <w:rPr>
          <w:szCs w:val="24"/>
        </w:rPr>
      </w:pPr>
      <w:r>
        <w:rPr>
          <w:szCs w:val="24"/>
        </w:rPr>
        <w:t xml:space="preserve">Since, this is a finance related study, therefore the ethical consideration is different. It does not involve the direct participation of the humans, but the institutions are used as cases to examine the impact of Islamic banking system. As part of the ethics, the details of the banks were kept confidential. The extraction and retrieval of information was stated but the direct names of participating banks were kept confidential. </w:t>
      </w:r>
    </w:p>
    <w:p w14:paraId="7782DCA6" w14:textId="3719B0C3" w:rsidR="0065309B" w:rsidRDefault="0065309B" w:rsidP="00916ED8">
      <w:pPr>
        <w:pStyle w:val="ListBullet"/>
        <w:numPr>
          <w:ilvl w:val="0"/>
          <w:numId w:val="0"/>
        </w:numPr>
        <w:tabs>
          <w:tab w:val="left" w:pos="3645"/>
        </w:tabs>
        <w:jc w:val="both"/>
        <w:rPr>
          <w:szCs w:val="24"/>
        </w:rPr>
      </w:pPr>
    </w:p>
    <w:p w14:paraId="2CC64EFA" w14:textId="4ED0A828" w:rsidR="0065309B" w:rsidRDefault="0065309B" w:rsidP="002D3CD7">
      <w:pPr>
        <w:pStyle w:val="ListBullet"/>
        <w:numPr>
          <w:ilvl w:val="0"/>
          <w:numId w:val="0"/>
        </w:numPr>
        <w:tabs>
          <w:tab w:val="left" w:pos="3645"/>
        </w:tabs>
        <w:rPr>
          <w:szCs w:val="24"/>
        </w:rPr>
      </w:pPr>
    </w:p>
    <w:p w14:paraId="35CFF07B" w14:textId="05497262" w:rsidR="0065309B" w:rsidRDefault="0065309B" w:rsidP="002D3CD7">
      <w:pPr>
        <w:pStyle w:val="ListBullet"/>
        <w:numPr>
          <w:ilvl w:val="0"/>
          <w:numId w:val="0"/>
        </w:numPr>
        <w:tabs>
          <w:tab w:val="left" w:pos="3645"/>
        </w:tabs>
        <w:rPr>
          <w:szCs w:val="24"/>
        </w:rPr>
      </w:pPr>
    </w:p>
    <w:p w14:paraId="6DB5C8F4" w14:textId="71EB310C" w:rsidR="0065309B" w:rsidRDefault="0065309B" w:rsidP="002D3CD7">
      <w:pPr>
        <w:pStyle w:val="ListBullet"/>
        <w:numPr>
          <w:ilvl w:val="0"/>
          <w:numId w:val="0"/>
        </w:numPr>
        <w:tabs>
          <w:tab w:val="left" w:pos="3645"/>
        </w:tabs>
        <w:rPr>
          <w:szCs w:val="24"/>
        </w:rPr>
      </w:pPr>
    </w:p>
    <w:p w14:paraId="66C595AA" w14:textId="450B81C9" w:rsidR="0065309B" w:rsidRDefault="0065309B" w:rsidP="002D3CD7">
      <w:pPr>
        <w:pStyle w:val="ListBullet"/>
        <w:numPr>
          <w:ilvl w:val="0"/>
          <w:numId w:val="0"/>
        </w:numPr>
        <w:tabs>
          <w:tab w:val="left" w:pos="3645"/>
        </w:tabs>
        <w:rPr>
          <w:szCs w:val="24"/>
        </w:rPr>
      </w:pPr>
    </w:p>
    <w:p w14:paraId="657ECC7E" w14:textId="4C77DAC2" w:rsidR="0065309B" w:rsidRDefault="0065309B" w:rsidP="002D3CD7">
      <w:pPr>
        <w:pStyle w:val="ListBullet"/>
        <w:numPr>
          <w:ilvl w:val="0"/>
          <w:numId w:val="0"/>
        </w:numPr>
        <w:tabs>
          <w:tab w:val="left" w:pos="3645"/>
        </w:tabs>
        <w:rPr>
          <w:szCs w:val="24"/>
        </w:rPr>
      </w:pPr>
    </w:p>
    <w:p w14:paraId="2D102E47" w14:textId="60CC1F8D" w:rsidR="0065309B" w:rsidRDefault="0065309B" w:rsidP="002D3CD7">
      <w:pPr>
        <w:pStyle w:val="ListBullet"/>
        <w:numPr>
          <w:ilvl w:val="0"/>
          <w:numId w:val="0"/>
        </w:numPr>
        <w:tabs>
          <w:tab w:val="left" w:pos="3645"/>
        </w:tabs>
        <w:rPr>
          <w:szCs w:val="24"/>
        </w:rPr>
      </w:pPr>
    </w:p>
    <w:p w14:paraId="11E34230" w14:textId="5F8F065C" w:rsidR="0065309B" w:rsidRDefault="0065309B" w:rsidP="002D3CD7">
      <w:pPr>
        <w:pStyle w:val="ListBullet"/>
        <w:numPr>
          <w:ilvl w:val="0"/>
          <w:numId w:val="0"/>
        </w:numPr>
        <w:tabs>
          <w:tab w:val="left" w:pos="3645"/>
        </w:tabs>
        <w:rPr>
          <w:szCs w:val="24"/>
        </w:rPr>
      </w:pPr>
    </w:p>
    <w:p w14:paraId="47CCC37F" w14:textId="1574BD2D" w:rsidR="00E940E8" w:rsidRDefault="00E940E8" w:rsidP="002D3CD7">
      <w:pPr>
        <w:pStyle w:val="ListBullet"/>
        <w:numPr>
          <w:ilvl w:val="0"/>
          <w:numId w:val="0"/>
        </w:numPr>
        <w:tabs>
          <w:tab w:val="left" w:pos="3645"/>
        </w:tabs>
        <w:rPr>
          <w:szCs w:val="24"/>
        </w:rPr>
      </w:pPr>
    </w:p>
    <w:sdt>
      <w:sdtPr>
        <w:rPr>
          <w:rFonts w:ascii="Times New Roman" w:eastAsiaTheme="minorHAnsi" w:hAnsi="Times New Roman" w:cstheme="minorBidi"/>
          <w:color w:val="auto"/>
          <w:sz w:val="24"/>
          <w:szCs w:val="22"/>
          <w:lang w:val="en-GB"/>
        </w:rPr>
        <w:id w:val="-850803563"/>
        <w:docPartObj>
          <w:docPartGallery w:val="Bibliographies"/>
          <w:docPartUnique/>
        </w:docPartObj>
      </w:sdtPr>
      <w:sdtEndPr/>
      <w:sdtContent>
        <w:p w14:paraId="701EA09C" w14:textId="77777777" w:rsidR="005E24BC" w:rsidRDefault="004D2BAE">
          <w:pPr>
            <w:pStyle w:val="Heading1"/>
          </w:pPr>
          <w:r>
            <w:t xml:space="preserve">                                      </w:t>
          </w:r>
        </w:p>
        <w:p w14:paraId="2E165207" w14:textId="4B18D989" w:rsidR="004D2BAE" w:rsidRDefault="005E24BC">
          <w:pPr>
            <w:pStyle w:val="Heading1"/>
          </w:pPr>
          <w:r>
            <w:t xml:space="preserve">                                               </w:t>
          </w:r>
          <w:r w:rsidR="004D2BAE">
            <w:t xml:space="preserve"> </w:t>
          </w:r>
          <w:r w:rsidR="004D2BAE" w:rsidRPr="004D2BAE">
            <w:rPr>
              <w:rFonts w:ascii="Times New Roman" w:hAnsi="Times New Roman" w:cs="Times New Roman"/>
              <w:sz w:val="28"/>
              <w:szCs w:val="28"/>
            </w:rPr>
            <w:t>Reference List</w:t>
          </w:r>
        </w:p>
        <w:p w14:paraId="37921229" w14:textId="3BF041DB" w:rsidR="004D2BAE" w:rsidRDefault="004D2BAE" w:rsidP="004D2BAE">
          <w:pPr>
            <w:pStyle w:val="Heading1"/>
            <w:rPr>
              <w:lang w:val="en-GB"/>
            </w:rPr>
          </w:pPr>
          <w:r>
            <w:t xml:space="preserve"> </w:t>
          </w:r>
        </w:p>
        <w:p w14:paraId="588D02E1" w14:textId="37621804" w:rsidR="004D2BAE" w:rsidRPr="004D2BAE" w:rsidRDefault="004D2BAE" w:rsidP="004D2BAE">
          <w:pPr>
            <w:ind w:firstLine="0"/>
          </w:pPr>
          <w:r w:rsidRPr="004D2BAE">
            <w:t>Ali, S.S. (2007), Financial distress and bank failure: Lessons from the closure of Ihlas Finans in Turkey. Islamic Economic Studies, 14(1&amp;2), 1-52</w:t>
          </w:r>
        </w:p>
        <w:p w14:paraId="7D21391E" w14:textId="75CA4157" w:rsidR="004D2BAE" w:rsidRDefault="004D2BAE" w:rsidP="00B8456D">
          <w:pPr>
            <w:ind w:firstLine="0"/>
          </w:pPr>
          <w:r w:rsidRPr="004D2BAE">
            <w:t>Askari, H. (2012) Islamic finance, risk-sharing, and international financial stability. Yale Journal of International Affairs, 7(1), 1-8.</w:t>
          </w:r>
        </w:p>
        <w:p w14:paraId="6B399F3D" w14:textId="48DA142D" w:rsidR="00470875" w:rsidRDefault="00470875" w:rsidP="00470875">
          <w:pPr>
            <w:ind w:firstLine="0"/>
          </w:pPr>
          <w:r w:rsidRPr="00470875">
            <w:t>Askari, H., Iqbal, Z., Krichenne, N. and Mirakhor, A. (2010) The stability of Islamic finance: Creating a resilient financial environment for a secure future, Singapore: John Wiley&amp; Sons (Asia) Pte. Ltd.</w:t>
          </w:r>
        </w:p>
        <w:p w14:paraId="66974090" w14:textId="48882EF2" w:rsidR="004D2BAE" w:rsidRDefault="004D2BAE" w:rsidP="00B8456D">
          <w:pPr>
            <w:ind w:firstLine="0"/>
          </w:pPr>
          <w:r w:rsidRPr="004D2BAE">
            <w:t>Askari, H., Iqbal, Z., Krichenne, N. and Mirakhor, A. (2012) Risk sharing in finance: The Islamic finance alternative, Singapore: John Wiley and Sons (Asia) Pte. Ltd.</w:t>
          </w:r>
        </w:p>
        <w:p w14:paraId="2B7DDC39" w14:textId="70C83224" w:rsidR="0002126A" w:rsidRDefault="0002126A" w:rsidP="00B8456D">
          <w:pPr>
            <w:ind w:firstLine="0"/>
          </w:pPr>
          <w:r>
            <w:t xml:space="preserve">Beck, Demirguc-kunt and Merrouche (2013) “Islamic vs conventional banking: Business model, efficiency and stability”, Journal of Banking and Finance. </w:t>
          </w:r>
        </w:p>
        <w:p w14:paraId="77519DF2" w14:textId="5B8706F4" w:rsidR="00914E26" w:rsidRDefault="00914E26" w:rsidP="00B8456D">
          <w:pPr>
            <w:ind w:firstLine="0"/>
          </w:pPr>
          <w:r w:rsidRPr="00914E26">
            <w:t>Belouafi, A., Bouakba, C. and Saci, K. (2015). </w:t>
          </w:r>
          <w:r w:rsidRPr="00914E26">
            <w:rPr>
              <w:i/>
              <w:iCs/>
            </w:rPr>
            <w:t>Islamic Finance and Financial Stability: A Review of the Literature</w:t>
          </w:r>
          <w:r w:rsidRPr="00914E26">
            <w:t>. [online] Iei.kau.edu.sa. Available at: https://iei.kau.edu.sa/Files/121/Files/153874_28-2-01-Belouafi-6.pdf [Accessed 2 Apr. 2019].</w:t>
          </w:r>
        </w:p>
        <w:p w14:paraId="6622A464" w14:textId="68811654" w:rsidR="0065309B" w:rsidRDefault="0065309B" w:rsidP="0065309B">
          <w:pPr>
            <w:ind w:firstLine="0"/>
          </w:pPr>
          <w:r w:rsidRPr="0065309B">
            <w:t>Bing.com. (2019). </w:t>
          </w:r>
          <w:r w:rsidRPr="0065309B">
            <w:rPr>
              <w:i/>
              <w:iCs/>
            </w:rPr>
            <w:t>bankscope database - Bing</w:t>
          </w:r>
          <w:r w:rsidRPr="0065309B">
            <w:t>. [online] Available at: https://www.bing.com/images/search?view=detailV2&amp;ccid=sx6XbuC9&amp;id=08373AEBD9B815CBBDD4A5449A87092451C969D4&amp;thid=OIP.sx6XbuC9R7KagBK4qmEBNwAAAA&amp;mediaurl=https%3a%2f%2fmedia.springernature.com%2flw785%2fspringer-static%2fimage%2fart%253A10.1007%252Fs10693-016-0251-4%2fMediaObjects%2f10693_2016_251_Fig2_HTML.gif&amp;exph=264&amp;expw=378&amp;q=banks</w:t>
          </w:r>
          <w:r w:rsidRPr="0065309B">
            <w:lastRenderedPageBreak/>
            <w:t>cope+database&amp;simid=608020690394090999&amp;selectedIndex=61&amp;ajaxhist=0 [Accessed 3 Apr. 2019].</w:t>
          </w:r>
        </w:p>
        <w:p w14:paraId="5B0A1550" w14:textId="4722988C" w:rsidR="0065309B" w:rsidRDefault="0065309B" w:rsidP="0065309B">
          <w:pPr>
            <w:ind w:firstLine="0"/>
          </w:pPr>
          <w:r w:rsidRPr="0065309B">
            <w:t>Bing.com. (2019). </w:t>
          </w:r>
          <w:r w:rsidRPr="0065309B">
            <w:rPr>
              <w:i/>
              <w:iCs/>
            </w:rPr>
            <w:t>z-score formula - Bing</w:t>
          </w:r>
          <w:r w:rsidRPr="0065309B">
            <w:t>. [online] Available at: https://www.bing.com/images/search?view=detailV2&amp;ccid=qXXqcZXh&amp;id=175A27D5C3F15AD8C2A80834353A7954B5AE8DEE&amp;thid=OIP.qXXqcZXhSTgw9tVhx7NNwAAAA&amp;mediaurl=https%3A%2F%2Ffthmb.tqn.com%2FgItmqGd5HlnhyPIiLm1YHXOlTnw%3D%2F330x242%2Ffilters%3Afill(auto%2C1)%2Fzscore-56a8fa785f9b58b7d0f6e87b.GIF&amp;exph=242&amp;expw=330&amp;q=z</w:t>
          </w:r>
          <w:r>
            <w:t>-</w:t>
          </w:r>
          <w:r w:rsidRPr="0065309B">
            <w:t>score+formula&amp;simid=608002741742273763&amp;selectedindex=0&amp;ajaxhist=0&amp;vt=0</w:t>
          </w:r>
          <w:r>
            <w:t xml:space="preserve"> </w:t>
          </w:r>
          <w:r w:rsidRPr="0065309B">
            <w:t>[Accessed 3 Apr. 2019].</w:t>
          </w:r>
          <w:r>
            <w:t xml:space="preserve"> </w:t>
          </w:r>
        </w:p>
        <w:p w14:paraId="3CECE127" w14:textId="77777777" w:rsidR="00AB60F5" w:rsidRDefault="00AB60F5" w:rsidP="0065309B">
          <w:pPr>
            <w:ind w:firstLine="0"/>
          </w:pPr>
          <w:r w:rsidRPr="00AB60F5">
            <w:t>Blaikie, N. (2010). “Designing Social Research”. Polity Press.</w:t>
          </w:r>
        </w:p>
        <w:p w14:paraId="78625DE5" w14:textId="27E2A551" w:rsidR="004D2BAE" w:rsidRDefault="004D2BAE" w:rsidP="0065309B">
          <w:pPr>
            <w:ind w:firstLine="0"/>
          </w:pPr>
          <w:r w:rsidRPr="004D2BAE">
            <w:t xml:space="preserve">Boumediene, A. and Caby, J. (2008) The financial stability of Islamic banks during the subprime crisis. Retrieved from: </w:t>
          </w:r>
          <w:r w:rsidRPr="00B8456D">
            <w:t>www.scribd.com/doc/48152306/Boumedieneand-Caby-2008</w:t>
          </w:r>
        </w:p>
        <w:p w14:paraId="18FAC1F0" w14:textId="7EC1C67F" w:rsidR="004D2BAE" w:rsidRDefault="004D2BAE" w:rsidP="00B8456D">
          <w:pPr>
            <w:ind w:firstLine="0"/>
          </w:pPr>
          <w:r w:rsidRPr="004D2BAE">
            <w:t>Buiter, W. (2009) Islamic Finance Principles to restore policy effectiveness. Retrieved July 22, 2009, from blogs.ft.com.</w:t>
          </w:r>
        </w:p>
        <w:p w14:paraId="16DC8002" w14:textId="4E5D7166" w:rsidR="008E3B14" w:rsidRDefault="008E3B14" w:rsidP="00E22B83">
          <w:pPr>
            <w:ind w:firstLine="0"/>
          </w:pPr>
          <w:r w:rsidRPr="008E3B14">
            <w:t>Burr, E. (1984). Research Methods. 1st Edition. Boston: McGraw Hill.</w:t>
          </w:r>
        </w:p>
        <w:p w14:paraId="1D87DEA6" w14:textId="77777777" w:rsidR="00AB60F5" w:rsidRDefault="00AB60F5" w:rsidP="00E22B83">
          <w:pPr>
            <w:ind w:firstLine="0"/>
          </w:pPr>
          <w:r w:rsidRPr="00AB60F5">
            <w:t>Bryman, A. (2012). “Social Research Methods”. 4th edition, Oxford University Press.</w:t>
          </w:r>
        </w:p>
        <w:p w14:paraId="6AE8ED7F" w14:textId="00823069" w:rsidR="00E22B83" w:rsidRDefault="00AB60F5" w:rsidP="00E22B83">
          <w:pPr>
            <w:ind w:firstLine="0"/>
          </w:pPr>
          <w:proofErr w:type="spellStart"/>
          <w:r>
            <w:t>C</w:t>
          </w:r>
          <w:r w:rsidR="00E22B83" w:rsidRPr="00E22B83">
            <w:t>ih</w:t>
          </w:r>
          <w:r w:rsidR="00E22B83">
            <w:t>a</w:t>
          </w:r>
          <w:r w:rsidR="00E22B83" w:rsidRPr="00E22B83">
            <w:t>k</w:t>
          </w:r>
          <w:proofErr w:type="spellEnd"/>
          <w:r w:rsidR="00E22B83" w:rsidRPr="00E22B83">
            <w:t>, M. and Hesse, H. (2008) “Islamic Banks and Financial Stability: An Empirical Analysis”. IMF Working Paper 08/16. Washington DC: International Monetary Fund (IMF).</w:t>
          </w:r>
        </w:p>
        <w:p w14:paraId="2D654167" w14:textId="4388DDF9" w:rsidR="004D2BAE" w:rsidRDefault="004D2BAE" w:rsidP="00B8456D">
          <w:pPr>
            <w:ind w:firstLine="0"/>
          </w:pPr>
          <w:r w:rsidRPr="004D2BAE">
            <w:t xml:space="preserve">Chapra, M.U. (2005) “Financial Stability: The Role of Paradigm and Support Institutions”, In T. Khan and D. Muljawan (Eds.), Proceedings of Islamic Financial Architecture: Risk Management and Financial Stability Seminar No. 46, at the International Conference on </w:t>
          </w:r>
          <w:r w:rsidRPr="004D2BAE">
            <w:lastRenderedPageBreak/>
            <w:t>Islamic Banking: Risk Management, Regulation and Supervision. (pp. 109-138), Jeddah (Saudi Arabia): IRTI, Islamic Development Bank Group.</w:t>
          </w:r>
        </w:p>
        <w:p w14:paraId="74B8722B" w14:textId="174B58D0" w:rsidR="004D2BAE" w:rsidRDefault="004D2BAE" w:rsidP="00B8456D">
          <w:pPr>
            <w:ind w:firstLine="0"/>
          </w:pPr>
          <w:r w:rsidRPr="004D2BAE">
            <w:t xml:space="preserve">Chapra, M.U. (2007a) “International Financial Stability: The Role of Islamic Finance”, Policy Perspectives, 4(2), Islamabad: Institute of Policy Studies. Retrieved from: </w:t>
          </w:r>
          <w:r w:rsidR="00B63922" w:rsidRPr="00B63922">
            <w:t>www.ips.org.pk</w:t>
          </w:r>
          <w:r w:rsidRPr="004D2BAE">
            <w:t>.</w:t>
          </w:r>
        </w:p>
        <w:p w14:paraId="2DFFEE20" w14:textId="77777777" w:rsidR="00AB60F5" w:rsidRDefault="00AB60F5" w:rsidP="00B63922">
          <w:pPr>
            <w:ind w:firstLine="0"/>
          </w:pPr>
          <w:r w:rsidRPr="00AB60F5">
            <w:t>Cohen, D., and Crabtree, B. (2006). Qualitative Research Guidelines Project. http://www.qualres.org/HomeEval-3664.html (accessed: 07-05-2019).</w:t>
          </w:r>
        </w:p>
        <w:p w14:paraId="271F8E49" w14:textId="683AACB1" w:rsidR="00B63922" w:rsidRDefault="00B63922" w:rsidP="00B63922">
          <w:pPr>
            <w:ind w:firstLine="0"/>
          </w:pPr>
          <w:r w:rsidRPr="00B63922">
            <w:t>Corporate Finance Institute. (2019). Islamic Finance - Principles and Types of Islamic Finance. [online] Available at: https://corporatefinanceinstitute.com/resources/knowledge/finance/islamic-finance/ [Accessed 14 Apr. 2019].</w:t>
          </w:r>
        </w:p>
        <w:p w14:paraId="42A84709" w14:textId="69987944" w:rsidR="004D2BAE" w:rsidRDefault="00914E26" w:rsidP="00B8456D">
          <w:pPr>
            <w:ind w:firstLine="0"/>
          </w:pPr>
          <w:r w:rsidRPr="00914E26">
            <w:t xml:space="preserve">Gadanecz, B. and Jayaram, K. (2009) “Measures of Financial Stability – A Review”, IFC Bulletin, 31, 365-380. </w:t>
          </w:r>
        </w:p>
        <w:p w14:paraId="197115E0" w14:textId="780EA4AA" w:rsidR="00914E26" w:rsidRDefault="00914E26" w:rsidP="00B8456D">
          <w:pPr>
            <w:ind w:firstLine="0"/>
          </w:pPr>
          <w:r w:rsidRPr="00914E26">
            <w:t>Gamaginta and Rokhim, R. (2012) “The Stability Comparison between Islamic Banks and Conventional Banks: Evidence in Indonesia”, Journal of Islamic Finance and Business Research, 1(1), 51-76.</w:t>
          </w:r>
        </w:p>
        <w:p w14:paraId="35D003A6" w14:textId="77777777" w:rsidR="008E3B14" w:rsidRDefault="008E3B14" w:rsidP="009540D1">
          <w:pPr>
            <w:ind w:firstLine="0"/>
          </w:pPr>
          <w:proofErr w:type="spellStart"/>
          <w:r w:rsidRPr="008E3B14">
            <w:t>Easterby</w:t>
          </w:r>
          <w:proofErr w:type="spellEnd"/>
          <w:r w:rsidRPr="008E3B14">
            <w:t>-Smith, M., Thorpe, R., and Jackson, P. R. (2013). Management and Business Research. 5th Ed. London: SAGE.</w:t>
          </w:r>
        </w:p>
        <w:p w14:paraId="2EAEE657" w14:textId="73B65B0D" w:rsidR="009540D1" w:rsidRDefault="009540D1" w:rsidP="009540D1">
          <w:pPr>
            <w:ind w:firstLine="0"/>
          </w:pPr>
          <w:r w:rsidRPr="009540D1">
            <w:t xml:space="preserve">El </w:t>
          </w:r>
          <w:proofErr w:type="spellStart"/>
          <w:r w:rsidRPr="009540D1">
            <w:t>Qorchi</w:t>
          </w:r>
          <w:proofErr w:type="spellEnd"/>
          <w:r w:rsidRPr="009540D1">
            <w:t>, Mohammed, 2005, “Islamic Finance Gears Up,” Finance and Development (Washington: International Monetary Fund).</w:t>
          </w:r>
        </w:p>
        <w:p w14:paraId="4FF6B8A1" w14:textId="44CC4117" w:rsidR="009540D1" w:rsidRDefault="009540D1" w:rsidP="009540D1">
          <w:pPr>
            <w:ind w:firstLine="0"/>
          </w:pPr>
          <w:r w:rsidRPr="009540D1">
            <w:t>Hamilton, Lawrence C., 2002, Statistics with Stata (Belmon, CA: Duxbury).</w:t>
          </w:r>
        </w:p>
        <w:p w14:paraId="06DA8F98" w14:textId="48EFB2E5" w:rsidR="005B14C5" w:rsidRDefault="00914E26" w:rsidP="005B14C5">
          <w:pPr>
            <w:ind w:firstLine="0"/>
          </w:pPr>
          <w:r w:rsidRPr="00914E26">
            <w:t>Houben, A., Kakes, J. and Schinasi, G. (2004) “Towards A Framework for Safegu</w:t>
          </w:r>
          <w:r w:rsidR="005B14C5">
            <w:t>arding Financial Stability” International Monetary Fund, 2004.</w:t>
          </w:r>
        </w:p>
        <w:p w14:paraId="5266C334" w14:textId="3BD9B51C" w:rsidR="00470875" w:rsidRDefault="00470875" w:rsidP="00470875">
          <w:pPr>
            <w:ind w:firstLine="0"/>
          </w:pPr>
          <w:r w:rsidRPr="00470875">
            <w:lastRenderedPageBreak/>
            <w:t>Iqbal, Z. and Mirakhor, A. (2011) An Introduction to Islamic Finance: Theory and Practice. (2nd Ed), Singapore: John Wiley&amp; Sons (Asia) Pte. Ltd.</w:t>
          </w:r>
        </w:p>
        <w:p w14:paraId="044D35E9" w14:textId="77777777" w:rsidR="003603AB" w:rsidRDefault="003603AB" w:rsidP="003603AB">
          <w:pPr>
            <w:ind w:firstLine="0"/>
          </w:pPr>
          <w:r w:rsidRPr="003603AB">
            <w:t xml:space="preserve">Islamic Financial Services Board (2010) Islamic Finance and Global Financial Stability, Kuala Lumpur, Malaysia: IFSB-ISDB-IRTI. </w:t>
          </w:r>
        </w:p>
        <w:p w14:paraId="2A05C751" w14:textId="1CFBD5FE" w:rsidR="00575C64" w:rsidRDefault="003603AB" w:rsidP="003603AB">
          <w:pPr>
            <w:ind w:firstLine="0"/>
          </w:pPr>
          <w:r w:rsidRPr="003603AB">
            <w:t>Islamic Financial Services Board (2013) Islamic Financial Services Industry: Stability Report 2013. Kuala Lumpur, Malaysia: IFSB-ISDB-IRTI.</w:t>
          </w:r>
        </w:p>
        <w:p w14:paraId="64D01168" w14:textId="31EEE0E6" w:rsidR="00914E26" w:rsidRDefault="00914E26" w:rsidP="00B8456D">
          <w:pPr>
            <w:ind w:firstLine="0"/>
          </w:pPr>
          <w:r w:rsidRPr="00914E26">
            <w:t xml:space="preserve">Kassim, H. (2010) “Bank level stability factors and consumer confidence - a comparative study of Islamic and conventional banks' product mix”. MPRA Paper No. 21800. Retrieved from, </w:t>
          </w:r>
          <w:r w:rsidR="00CD76DD" w:rsidRPr="00CD76DD">
            <w:t>http://mpra.ub.uni-muenchen.de/21800</w:t>
          </w:r>
          <w:r w:rsidRPr="00914E26">
            <w:t xml:space="preserve">. </w:t>
          </w:r>
        </w:p>
        <w:p w14:paraId="34593A26" w14:textId="10BAF95B" w:rsidR="00E25282" w:rsidRDefault="00E25282" w:rsidP="008E3B14">
          <w:pPr>
            <w:ind w:firstLine="0"/>
          </w:pPr>
          <w:r w:rsidRPr="00E25282">
            <w:t>Li, Y. (2016). “Expatriate Manager’s Adaption and Knowledge Acquisition: Personal Development in Multi-National Companies in China”. London: Springer Publications</w:t>
          </w:r>
          <w:r w:rsidR="00552A94">
            <w:t>.</w:t>
          </w:r>
        </w:p>
        <w:p w14:paraId="5E48DA91" w14:textId="1BE3E453" w:rsidR="00E25282" w:rsidRDefault="00E25282" w:rsidP="008E3B14">
          <w:pPr>
            <w:ind w:firstLine="0"/>
          </w:pPr>
          <w:r w:rsidRPr="00E25282">
            <w:t>Lee, N. &amp; Lings, I. (2008). “Doing Business Research: A Guide to Theory and Practice”. London: SAGE Publications</w:t>
          </w:r>
          <w:r w:rsidR="00552A94">
            <w:t>.</w:t>
          </w:r>
        </w:p>
        <w:p w14:paraId="7ADF7AFF" w14:textId="583E04BE" w:rsidR="008E3B14" w:rsidRDefault="008E3B14" w:rsidP="008E3B14">
          <w:pPr>
            <w:ind w:firstLine="0"/>
          </w:pPr>
          <w:r>
            <w:t>Mack, L. (2010). The Philosophical Underpinnings of Educational Research. Polyglossia, 19, 1-10.</w:t>
          </w:r>
        </w:p>
        <w:p w14:paraId="6C5EB169" w14:textId="77777777" w:rsidR="008E3B14" w:rsidRDefault="008E3B14" w:rsidP="008E3B14">
          <w:pPr>
            <w:ind w:firstLine="0"/>
          </w:pPr>
          <w:r>
            <w:t>Mackenzie, N., and Knipe, S. (2006). Research dilemmas: Paradigms, methods and methodology, Issues in Educational Research, 16(2), 193-205.</w:t>
          </w:r>
        </w:p>
        <w:p w14:paraId="1D39CD10" w14:textId="14AA828A" w:rsidR="00CD76DD" w:rsidRDefault="00CD76DD" w:rsidP="008E3B14">
          <w:pPr>
            <w:ind w:firstLine="0"/>
          </w:pPr>
          <w:r w:rsidRPr="00CD76DD">
            <w:t>Minsky, P.H. (1991) “Financial Crises: Systemic or Idiosyncratic”. Working Paper No. 51. The Jerome Levy Economics Institute of Bard College. Retrieved from: estes.levy.org/pubs/wp51.pdf.</w:t>
          </w:r>
        </w:p>
        <w:p w14:paraId="0782E57C" w14:textId="5EC5736A" w:rsidR="00CD76DD" w:rsidRDefault="00CD76DD" w:rsidP="00CD76DD">
          <w:pPr>
            <w:ind w:firstLine="0"/>
          </w:pPr>
          <w:r w:rsidRPr="00CD76DD">
            <w:t>Mohamed, A., Saidi, A. and Zakaria, F. (2012) “Financial stability: Definitions, theoretical foundations and roles of the central banks”, International Research Journal of Finance and Economics, 84, 76-94.</w:t>
          </w:r>
        </w:p>
        <w:p w14:paraId="36C23ECD" w14:textId="77777777" w:rsidR="008E3B14" w:rsidRDefault="008E3B14" w:rsidP="00B8456D">
          <w:pPr>
            <w:ind w:firstLine="0"/>
          </w:pPr>
          <w:r w:rsidRPr="008E3B14">
            <w:lastRenderedPageBreak/>
            <w:t>Patton, M. Q. (2002). Qualitative Research and Evaluation Methods. 3rd ed. Thousand Oaks, Calif: Sage Publication Inc.</w:t>
          </w:r>
        </w:p>
        <w:p w14:paraId="460C66FB" w14:textId="77777777" w:rsidR="008E3B14" w:rsidRDefault="008E3B14" w:rsidP="00B8456D">
          <w:pPr>
            <w:ind w:firstLine="0"/>
          </w:pPr>
          <w:r w:rsidRPr="008E3B14">
            <w:t xml:space="preserve">Resnik, D.B. (201). What is ethics in research and why is it important? National Institute of Environmental Health Sciences. Available at: http://www.niehs.nih.gov/research/resources/bioethics/whatis. (accessed: 07-05-2019). </w:t>
          </w:r>
        </w:p>
        <w:p w14:paraId="75988F66" w14:textId="220572A8" w:rsidR="00B8456D" w:rsidRDefault="00914E26" w:rsidP="00B8456D">
          <w:pPr>
            <w:ind w:firstLine="0"/>
          </w:pPr>
          <w:r w:rsidRPr="00914E26">
            <w:t xml:space="preserve">Rogoff, K. (2011) “Global imbalances without tears”, Project Syndicate. Retrieved from: </w:t>
          </w:r>
          <w:r w:rsidRPr="003603AB">
            <w:t>www.project-syndicate.org</w:t>
          </w:r>
          <w:r w:rsidRPr="00914E26">
            <w:t>.</w:t>
          </w:r>
        </w:p>
        <w:p w14:paraId="5B9BB7CD" w14:textId="77777777" w:rsidR="008E3B14" w:rsidRDefault="008E3B14" w:rsidP="008E3B14">
          <w:pPr>
            <w:ind w:firstLine="0"/>
          </w:pPr>
          <w:r>
            <w:t>Saunders, M., Lewis, P., and Thornhill, A. (2013). Research Methods for Business Students. 6th ed, Harlow: Prentice Hall Financial Times.</w:t>
          </w:r>
        </w:p>
        <w:p w14:paraId="7ED4ECD4" w14:textId="77777777" w:rsidR="00AB60F5" w:rsidRDefault="00AB60F5" w:rsidP="008E3B14">
          <w:pPr>
            <w:ind w:firstLine="0"/>
          </w:pPr>
          <w:r w:rsidRPr="00AB60F5">
            <w:t>Sayer, A. (1997). “Essentialism, social constructivism, and beyond,” Sociological Review, 45, 453–477.</w:t>
          </w:r>
        </w:p>
        <w:p w14:paraId="43F45940" w14:textId="77777777" w:rsidR="00AB60F5" w:rsidRDefault="00AB60F5" w:rsidP="008E3B14">
          <w:pPr>
            <w:ind w:firstLine="0"/>
          </w:pPr>
          <w:r w:rsidRPr="00AB60F5">
            <w:t>Scott, D. (2005). Critical Realism and Empirical Research Methods in Education, Journal of Philosophy of Education, 39(4), 633-646.</w:t>
          </w:r>
        </w:p>
        <w:p w14:paraId="29BA6B5C" w14:textId="27B77446" w:rsidR="008E3B14" w:rsidRDefault="008E3B14" w:rsidP="008E3B14">
          <w:pPr>
            <w:ind w:firstLine="0"/>
          </w:pPr>
          <w:r>
            <w:t>Sekaran, U., and Bougie, R. (2012). Research methods for business: A skill building approach. (6th ed.). West Sussex, UK: John Wiley &amp; Sons.</w:t>
          </w:r>
        </w:p>
        <w:p w14:paraId="7AC4E095" w14:textId="623516D9" w:rsidR="003603AB" w:rsidRDefault="003603AB" w:rsidP="008E3B14">
          <w:pPr>
            <w:ind w:firstLine="0"/>
          </w:pPr>
          <w:r w:rsidRPr="003603AB">
            <w:t>Shafique, A., Faheem, M.A. and Abdullah, I. (2012) “Impact of global financial crises on the Islamic banking system: Analysis of Islamic financial system during financial crunch 2008”, Arabian Journal of Business and Management Review (OMAN Chapter), 1(9), 124-34.</w:t>
          </w:r>
        </w:p>
        <w:p w14:paraId="50CD8B94" w14:textId="3D2B3CFC" w:rsidR="001D7FD2" w:rsidRDefault="001D7FD2" w:rsidP="001D7FD2">
          <w:pPr>
            <w:ind w:firstLine="0"/>
          </w:pPr>
          <w:r w:rsidRPr="001D7FD2">
            <w:t>Shahid, M.A. and Abbas Z. (2012) “Financial stability of Islamic banking in Pakistan: An empirical study”, African Journal of Business Management, 6(10), 3706- 3714.</w:t>
          </w:r>
        </w:p>
        <w:p w14:paraId="39C9D81A" w14:textId="77777777" w:rsidR="00AB60F5" w:rsidRDefault="00AB60F5" w:rsidP="00982265">
          <w:pPr>
            <w:ind w:firstLine="0"/>
          </w:pPr>
          <w:proofErr w:type="spellStart"/>
          <w:r w:rsidRPr="00AB60F5">
            <w:t>Walliman</w:t>
          </w:r>
          <w:proofErr w:type="spellEnd"/>
          <w:r w:rsidRPr="00AB60F5">
            <w:t>, N. (2001). Your Research Project: a step-by-step guide for the first-time researcher. London: SAGE. pp. 194.</w:t>
          </w:r>
        </w:p>
        <w:p w14:paraId="3ADF3822" w14:textId="3A67C3A8" w:rsidR="00982265" w:rsidRDefault="00982265" w:rsidP="00982265">
          <w:pPr>
            <w:ind w:firstLine="0"/>
          </w:pPr>
          <w:r w:rsidRPr="00982265">
            <w:lastRenderedPageBreak/>
            <w:t>Zarqa, M.A. (1983) “Stability in an interest-free Islamic economy: A Note”, Pakistan Journal of Applied Economics, 11(2), pp. 181-88.</w:t>
          </w:r>
        </w:p>
        <w:p w14:paraId="249815AF" w14:textId="588B5DC1" w:rsidR="00914E26" w:rsidRDefault="00914E26" w:rsidP="00B8456D">
          <w:pPr>
            <w:ind w:firstLine="0"/>
          </w:pPr>
          <w:r w:rsidRPr="00914E26">
            <w:t>Zarrouk, H. (2012) “Does financial crisis reduce Islamic banks’ performance? Evidence from GCC countries”, Journal of Islamic Finance and Business Research, 1(1), pp. 1-16.</w:t>
          </w:r>
        </w:p>
        <w:p w14:paraId="5B727EA2" w14:textId="77777777" w:rsidR="004D2BAE" w:rsidRPr="004D2BAE" w:rsidRDefault="004D2BAE" w:rsidP="004D2BAE"/>
        <w:p w14:paraId="66D00731" w14:textId="77777777" w:rsidR="004D2BAE" w:rsidRPr="004D2BAE" w:rsidRDefault="004D2BAE" w:rsidP="004D2BAE"/>
        <w:sdt>
          <w:sdtPr>
            <w:id w:val="-573587230"/>
            <w:showingPlcHdr/>
            <w:bibliography/>
          </w:sdtPr>
          <w:sdtEndPr/>
          <w:sdtContent>
            <w:p w14:paraId="79CF8F79" w14:textId="020DB302" w:rsidR="004D2BAE" w:rsidRDefault="00AD7962">
              <w:r>
                <w:t xml:space="preserve">     </w:t>
              </w:r>
            </w:p>
          </w:sdtContent>
        </w:sdt>
      </w:sdtContent>
    </w:sdt>
    <w:p w14:paraId="710F4BB0" w14:textId="0923ADAA" w:rsidR="004D2BAE" w:rsidRDefault="004D2BAE" w:rsidP="004E2388">
      <w:pPr>
        <w:pStyle w:val="ListBullet"/>
        <w:numPr>
          <w:ilvl w:val="0"/>
          <w:numId w:val="0"/>
        </w:numPr>
        <w:tabs>
          <w:tab w:val="left" w:pos="3645"/>
        </w:tabs>
      </w:pPr>
    </w:p>
    <w:p w14:paraId="536E8BEE" w14:textId="52FB0B64" w:rsidR="004D2BAE" w:rsidRDefault="004D2BAE" w:rsidP="004E2388">
      <w:pPr>
        <w:pStyle w:val="ListBullet"/>
        <w:numPr>
          <w:ilvl w:val="0"/>
          <w:numId w:val="0"/>
        </w:numPr>
        <w:tabs>
          <w:tab w:val="left" w:pos="3645"/>
        </w:tabs>
      </w:pPr>
    </w:p>
    <w:p w14:paraId="03F0E4AE" w14:textId="4B81A986" w:rsidR="004D2BAE" w:rsidRDefault="004D2BAE" w:rsidP="004E2388">
      <w:pPr>
        <w:pStyle w:val="ListBullet"/>
        <w:numPr>
          <w:ilvl w:val="0"/>
          <w:numId w:val="0"/>
        </w:numPr>
        <w:tabs>
          <w:tab w:val="left" w:pos="3645"/>
        </w:tabs>
      </w:pPr>
    </w:p>
    <w:p w14:paraId="48514A01" w14:textId="7190D769" w:rsidR="004D2BAE" w:rsidRDefault="004D2BAE" w:rsidP="004E2388">
      <w:pPr>
        <w:pStyle w:val="ListBullet"/>
        <w:numPr>
          <w:ilvl w:val="0"/>
          <w:numId w:val="0"/>
        </w:numPr>
        <w:tabs>
          <w:tab w:val="left" w:pos="3645"/>
        </w:tabs>
      </w:pPr>
    </w:p>
    <w:p w14:paraId="5CA4C92F" w14:textId="38C6FB99" w:rsidR="004D2BAE" w:rsidRDefault="004D2BAE" w:rsidP="004E2388">
      <w:pPr>
        <w:pStyle w:val="ListBullet"/>
        <w:numPr>
          <w:ilvl w:val="0"/>
          <w:numId w:val="0"/>
        </w:numPr>
        <w:tabs>
          <w:tab w:val="left" w:pos="3645"/>
        </w:tabs>
      </w:pPr>
    </w:p>
    <w:p w14:paraId="44AEE929" w14:textId="053395CD" w:rsidR="004D2BAE" w:rsidRDefault="004D2BAE" w:rsidP="004E2388">
      <w:pPr>
        <w:pStyle w:val="ListBullet"/>
        <w:numPr>
          <w:ilvl w:val="0"/>
          <w:numId w:val="0"/>
        </w:numPr>
        <w:tabs>
          <w:tab w:val="left" w:pos="3645"/>
        </w:tabs>
      </w:pPr>
    </w:p>
    <w:p w14:paraId="27068D06" w14:textId="415CF7D2" w:rsidR="004D2BAE" w:rsidRDefault="004D2BAE" w:rsidP="004E2388">
      <w:pPr>
        <w:pStyle w:val="ListBullet"/>
        <w:numPr>
          <w:ilvl w:val="0"/>
          <w:numId w:val="0"/>
        </w:numPr>
        <w:tabs>
          <w:tab w:val="left" w:pos="3645"/>
        </w:tabs>
      </w:pPr>
    </w:p>
    <w:p w14:paraId="269C088F" w14:textId="4B01248C" w:rsidR="004D2BAE" w:rsidRDefault="004D2BAE" w:rsidP="004E2388">
      <w:pPr>
        <w:pStyle w:val="ListBullet"/>
        <w:numPr>
          <w:ilvl w:val="0"/>
          <w:numId w:val="0"/>
        </w:numPr>
        <w:tabs>
          <w:tab w:val="left" w:pos="3645"/>
        </w:tabs>
      </w:pPr>
    </w:p>
    <w:p w14:paraId="05E3FD75" w14:textId="167F28E1" w:rsidR="004D2BAE" w:rsidRDefault="004D2BAE" w:rsidP="004E2388">
      <w:pPr>
        <w:pStyle w:val="ListBullet"/>
        <w:numPr>
          <w:ilvl w:val="0"/>
          <w:numId w:val="0"/>
        </w:numPr>
        <w:tabs>
          <w:tab w:val="left" w:pos="3645"/>
        </w:tabs>
      </w:pPr>
    </w:p>
    <w:p w14:paraId="274FFC22" w14:textId="42886743" w:rsidR="004D2BAE" w:rsidRDefault="004D2BAE" w:rsidP="004E2388">
      <w:pPr>
        <w:pStyle w:val="ListBullet"/>
        <w:numPr>
          <w:ilvl w:val="0"/>
          <w:numId w:val="0"/>
        </w:numPr>
        <w:tabs>
          <w:tab w:val="left" w:pos="3645"/>
        </w:tabs>
      </w:pPr>
    </w:p>
    <w:p w14:paraId="05EE570D" w14:textId="77777777" w:rsidR="004D2BAE" w:rsidRPr="00960BCB" w:rsidRDefault="004D2BAE" w:rsidP="004E2388">
      <w:pPr>
        <w:pStyle w:val="ListBullet"/>
        <w:numPr>
          <w:ilvl w:val="0"/>
          <w:numId w:val="0"/>
        </w:numPr>
        <w:tabs>
          <w:tab w:val="left" w:pos="3645"/>
        </w:tabs>
      </w:pPr>
    </w:p>
    <w:sectPr w:rsidR="004D2BAE" w:rsidRPr="00960BCB" w:rsidSect="008C0B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1E576" w14:textId="77777777" w:rsidR="00523A6C" w:rsidRDefault="00523A6C" w:rsidP="00EA6149">
      <w:pPr>
        <w:spacing w:after="0" w:line="240" w:lineRule="auto"/>
      </w:pPr>
      <w:r>
        <w:separator/>
      </w:r>
    </w:p>
  </w:endnote>
  <w:endnote w:type="continuationSeparator" w:id="0">
    <w:p w14:paraId="7B0149C5" w14:textId="77777777" w:rsidR="00523A6C" w:rsidRDefault="00523A6C" w:rsidP="00EA6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41CB09" w14:textId="77777777" w:rsidR="00523A6C" w:rsidRDefault="00523A6C" w:rsidP="00EA6149">
      <w:pPr>
        <w:spacing w:after="0" w:line="240" w:lineRule="auto"/>
      </w:pPr>
      <w:r>
        <w:separator/>
      </w:r>
    </w:p>
  </w:footnote>
  <w:footnote w:type="continuationSeparator" w:id="0">
    <w:p w14:paraId="52BDF719" w14:textId="77777777" w:rsidR="00523A6C" w:rsidRDefault="00523A6C" w:rsidP="00EA61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D72D56A"/>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32A"/>
    <w:rsid w:val="00014500"/>
    <w:rsid w:val="0002126A"/>
    <w:rsid w:val="00021C82"/>
    <w:rsid w:val="000244E8"/>
    <w:rsid w:val="000503C7"/>
    <w:rsid w:val="00053109"/>
    <w:rsid w:val="00056C9D"/>
    <w:rsid w:val="00086C71"/>
    <w:rsid w:val="000962E7"/>
    <w:rsid w:val="000A2EA7"/>
    <w:rsid w:val="000B0F38"/>
    <w:rsid w:val="000B5F69"/>
    <w:rsid w:val="000C7F42"/>
    <w:rsid w:val="000D6E07"/>
    <w:rsid w:val="00103337"/>
    <w:rsid w:val="00107049"/>
    <w:rsid w:val="00110022"/>
    <w:rsid w:val="00114288"/>
    <w:rsid w:val="00124632"/>
    <w:rsid w:val="0013029B"/>
    <w:rsid w:val="00140574"/>
    <w:rsid w:val="001470BF"/>
    <w:rsid w:val="00150DC4"/>
    <w:rsid w:val="00151D75"/>
    <w:rsid w:val="00162252"/>
    <w:rsid w:val="0016543D"/>
    <w:rsid w:val="0018296A"/>
    <w:rsid w:val="00183C56"/>
    <w:rsid w:val="001856CF"/>
    <w:rsid w:val="001913C7"/>
    <w:rsid w:val="001A2A69"/>
    <w:rsid w:val="001A7655"/>
    <w:rsid w:val="001B5FBF"/>
    <w:rsid w:val="001D7FD2"/>
    <w:rsid w:val="001F2967"/>
    <w:rsid w:val="001F7584"/>
    <w:rsid w:val="002043A4"/>
    <w:rsid w:val="00223F4C"/>
    <w:rsid w:val="0022602C"/>
    <w:rsid w:val="002271C7"/>
    <w:rsid w:val="00227AFE"/>
    <w:rsid w:val="00231981"/>
    <w:rsid w:val="00241136"/>
    <w:rsid w:val="002450D0"/>
    <w:rsid w:val="00246126"/>
    <w:rsid w:val="00262852"/>
    <w:rsid w:val="00267E16"/>
    <w:rsid w:val="00276A0C"/>
    <w:rsid w:val="00276B6D"/>
    <w:rsid w:val="00277E0C"/>
    <w:rsid w:val="00290326"/>
    <w:rsid w:val="00297830"/>
    <w:rsid w:val="002A14E9"/>
    <w:rsid w:val="002A2926"/>
    <w:rsid w:val="002B31E8"/>
    <w:rsid w:val="002C5FE7"/>
    <w:rsid w:val="002D3CD7"/>
    <w:rsid w:val="003068BC"/>
    <w:rsid w:val="00311704"/>
    <w:rsid w:val="00326C2D"/>
    <w:rsid w:val="00340C6E"/>
    <w:rsid w:val="00350480"/>
    <w:rsid w:val="00356D67"/>
    <w:rsid w:val="003603AB"/>
    <w:rsid w:val="00373FC1"/>
    <w:rsid w:val="00387AA6"/>
    <w:rsid w:val="0039301B"/>
    <w:rsid w:val="003952D0"/>
    <w:rsid w:val="003A0461"/>
    <w:rsid w:val="003A6CBE"/>
    <w:rsid w:val="003B59F4"/>
    <w:rsid w:val="003C17D3"/>
    <w:rsid w:val="003C4773"/>
    <w:rsid w:val="003D450A"/>
    <w:rsid w:val="003E7B88"/>
    <w:rsid w:val="003F7EEF"/>
    <w:rsid w:val="004031FC"/>
    <w:rsid w:val="00404B0F"/>
    <w:rsid w:val="004140F4"/>
    <w:rsid w:val="00451B34"/>
    <w:rsid w:val="00455C5C"/>
    <w:rsid w:val="0045687D"/>
    <w:rsid w:val="0046217D"/>
    <w:rsid w:val="0046481D"/>
    <w:rsid w:val="00470875"/>
    <w:rsid w:val="00472CCD"/>
    <w:rsid w:val="00485A7C"/>
    <w:rsid w:val="00494E20"/>
    <w:rsid w:val="004A58CF"/>
    <w:rsid w:val="004B0C93"/>
    <w:rsid w:val="004B564D"/>
    <w:rsid w:val="004C57B0"/>
    <w:rsid w:val="004D0995"/>
    <w:rsid w:val="004D1AD4"/>
    <w:rsid w:val="004D2BAE"/>
    <w:rsid w:val="004E2388"/>
    <w:rsid w:val="004F5576"/>
    <w:rsid w:val="0050015A"/>
    <w:rsid w:val="0052308A"/>
    <w:rsid w:val="00523A6C"/>
    <w:rsid w:val="0054232A"/>
    <w:rsid w:val="00552A94"/>
    <w:rsid w:val="00575B6F"/>
    <w:rsid w:val="00575C64"/>
    <w:rsid w:val="005B14C5"/>
    <w:rsid w:val="005C7202"/>
    <w:rsid w:val="005E24BC"/>
    <w:rsid w:val="005F47C1"/>
    <w:rsid w:val="005F7764"/>
    <w:rsid w:val="0060787C"/>
    <w:rsid w:val="006116A0"/>
    <w:rsid w:val="00612A80"/>
    <w:rsid w:val="00613781"/>
    <w:rsid w:val="00626C95"/>
    <w:rsid w:val="00626D4C"/>
    <w:rsid w:val="00652B45"/>
    <w:rsid w:val="0065309B"/>
    <w:rsid w:val="00653D86"/>
    <w:rsid w:val="006540AA"/>
    <w:rsid w:val="006615A8"/>
    <w:rsid w:val="006649A7"/>
    <w:rsid w:val="0066534A"/>
    <w:rsid w:val="00673C7C"/>
    <w:rsid w:val="00680D4C"/>
    <w:rsid w:val="006B0264"/>
    <w:rsid w:val="006B7444"/>
    <w:rsid w:val="006C38BD"/>
    <w:rsid w:val="006D6F3F"/>
    <w:rsid w:val="006F1510"/>
    <w:rsid w:val="007027F1"/>
    <w:rsid w:val="00732C2E"/>
    <w:rsid w:val="00750195"/>
    <w:rsid w:val="00751FB1"/>
    <w:rsid w:val="00765BF0"/>
    <w:rsid w:val="007708F4"/>
    <w:rsid w:val="0077539D"/>
    <w:rsid w:val="00782189"/>
    <w:rsid w:val="007862D4"/>
    <w:rsid w:val="00786E8B"/>
    <w:rsid w:val="00792656"/>
    <w:rsid w:val="00793B19"/>
    <w:rsid w:val="007A10E9"/>
    <w:rsid w:val="007A1AF8"/>
    <w:rsid w:val="007B5313"/>
    <w:rsid w:val="007C1AF6"/>
    <w:rsid w:val="007D40C3"/>
    <w:rsid w:val="007D492D"/>
    <w:rsid w:val="007E1633"/>
    <w:rsid w:val="007E1B84"/>
    <w:rsid w:val="007E3F35"/>
    <w:rsid w:val="007E4F10"/>
    <w:rsid w:val="00805293"/>
    <w:rsid w:val="00842E02"/>
    <w:rsid w:val="0085166C"/>
    <w:rsid w:val="0085777E"/>
    <w:rsid w:val="00861F90"/>
    <w:rsid w:val="00867FEF"/>
    <w:rsid w:val="00870FE7"/>
    <w:rsid w:val="008972EF"/>
    <w:rsid w:val="008A537B"/>
    <w:rsid w:val="008C0BDE"/>
    <w:rsid w:val="008E2CDB"/>
    <w:rsid w:val="008E3B14"/>
    <w:rsid w:val="008F329E"/>
    <w:rsid w:val="009116C3"/>
    <w:rsid w:val="00914508"/>
    <w:rsid w:val="00914E26"/>
    <w:rsid w:val="00916ED8"/>
    <w:rsid w:val="00924138"/>
    <w:rsid w:val="00932895"/>
    <w:rsid w:val="009540D1"/>
    <w:rsid w:val="00960BCB"/>
    <w:rsid w:val="00973308"/>
    <w:rsid w:val="00982265"/>
    <w:rsid w:val="00983039"/>
    <w:rsid w:val="009A43A4"/>
    <w:rsid w:val="009D37C6"/>
    <w:rsid w:val="009F0586"/>
    <w:rsid w:val="009F0EF1"/>
    <w:rsid w:val="009F51D6"/>
    <w:rsid w:val="00A040E9"/>
    <w:rsid w:val="00A15DF8"/>
    <w:rsid w:val="00A303C3"/>
    <w:rsid w:val="00A36EA6"/>
    <w:rsid w:val="00A604AC"/>
    <w:rsid w:val="00A62717"/>
    <w:rsid w:val="00A750E0"/>
    <w:rsid w:val="00A75BF7"/>
    <w:rsid w:val="00A84807"/>
    <w:rsid w:val="00AB60F5"/>
    <w:rsid w:val="00AC6E11"/>
    <w:rsid w:val="00AD7962"/>
    <w:rsid w:val="00AE3331"/>
    <w:rsid w:val="00AF2521"/>
    <w:rsid w:val="00B079E6"/>
    <w:rsid w:val="00B12730"/>
    <w:rsid w:val="00B179DE"/>
    <w:rsid w:val="00B2685B"/>
    <w:rsid w:val="00B63922"/>
    <w:rsid w:val="00B655C5"/>
    <w:rsid w:val="00B77FE4"/>
    <w:rsid w:val="00B8456D"/>
    <w:rsid w:val="00B86C7C"/>
    <w:rsid w:val="00B8728C"/>
    <w:rsid w:val="00B96463"/>
    <w:rsid w:val="00BB44F3"/>
    <w:rsid w:val="00BB520E"/>
    <w:rsid w:val="00BC2528"/>
    <w:rsid w:val="00C007C1"/>
    <w:rsid w:val="00C104D0"/>
    <w:rsid w:val="00C24C36"/>
    <w:rsid w:val="00C24D45"/>
    <w:rsid w:val="00C306C6"/>
    <w:rsid w:val="00C31DEF"/>
    <w:rsid w:val="00C33FAE"/>
    <w:rsid w:val="00C40037"/>
    <w:rsid w:val="00C70187"/>
    <w:rsid w:val="00C73038"/>
    <w:rsid w:val="00C8172D"/>
    <w:rsid w:val="00CA4FEF"/>
    <w:rsid w:val="00CA6313"/>
    <w:rsid w:val="00CD76DD"/>
    <w:rsid w:val="00CE46F3"/>
    <w:rsid w:val="00D013AB"/>
    <w:rsid w:val="00D0448A"/>
    <w:rsid w:val="00D06F89"/>
    <w:rsid w:val="00D2017A"/>
    <w:rsid w:val="00D2589B"/>
    <w:rsid w:val="00D3053F"/>
    <w:rsid w:val="00D37530"/>
    <w:rsid w:val="00D56451"/>
    <w:rsid w:val="00D616CE"/>
    <w:rsid w:val="00D61997"/>
    <w:rsid w:val="00D61FFF"/>
    <w:rsid w:val="00D64283"/>
    <w:rsid w:val="00D72AB8"/>
    <w:rsid w:val="00D73E58"/>
    <w:rsid w:val="00D745A9"/>
    <w:rsid w:val="00D96414"/>
    <w:rsid w:val="00DC2C25"/>
    <w:rsid w:val="00DC4C19"/>
    <w:rsid w:val="00E02201"/>
    <w:rsid w:val="00E03A27"/>
    <w:rsid w:val="00E22B83"/>
    <w:rsid w:val="00E25282"/>
    <w:rsid w:val="00E36BFA"/>
    <w:rsid w:val="00E63FAC"/>
    <w:rsid w:val="00E940E8"/>
    <w:rsid w:val="00EA2B77"/>
    <w:rsid w:val="00EA38C9"/>
    <w:rsid w:val="00EA6149"/>
    <w:rsid w:val="00ED6F67"/>
    <w:rsid w:val="00F00EE8"/>
    <w:rsid w:val="00F05571"/>
    <w:rsid w:val="00F1069F"/>
    <w:rsid w:val="00F10E18"/>
    <w:rsid w:val="00F20181"/>
    <w:rsid w:val="00F225A1"/>
    <w:rsid w:val="00F352E3"/>
    <w:rsid w:val="00F551C1"/>
    <w:rsid w:val="00F70FDF"/>
    <w:rsid w:val="00F76C0A"/>
    <w:rsid w:val="00F8073E"/>
    <w:rsid w:val="00F82011"/>
    <w:rsid w:val="00F8615E"/>
    <w:rsid w:val="00FB41F5"/>
    <w:rsid w:val="00FD7CE7"/>
    <w:rsid w:val="00FF74BE"/>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BBE12"/>
  <w15:chartTrackingRefBased/>
  <w15:docId w15:val="{64FFEA4E-5746-4E49-A08A-03BD48DD6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A69"/>
    <w:pPr>
      <w:ind w:firstLine="720"/>
    </w:pPr>
    <w:rPr>
      <w:rFonts w:ascii="Times New Roman" w:hAnsi="Times New Roman"/>
      <w:sz w:val="24"/>
    </w:rPr>
  </w:style>
  <w:style w:type="paragraph" w:styleId="Heading1">
    <w:name w:val="heading 1"/>
    <w:basedOn w:val="Normal"/>
    <w:next w:val="Normal"/>
    <w:link w:val="Heading1Char"/>
    <w:uiPriority w:val="9"/>
    <w:qFormat/>
    <w:rsid w:val="004D2BAE"/>
    <w:pPr>
      <w:keepNext/>
      <w:keepLines/>
      <w:spacing w:before="240" w:after="0" w:line="259" w:lineRule="auto"/>
      <w:ind w:firstLine="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A614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6149"/>
    <w:rPr>
      <w:sz w:val="20"/>
      <w:szCs w:val="20"/>
    </w:rPr>
  </w:style>
  <w:style w:type="character" w:styleId="FootnoteReference">
    <w:name w:val="footnote reference"/>
    <w:basedOn w:val="DefaultParagraphFont"/>
    <w:uiPriority w:val="99"/>
    <w:semiHidden/>
    <w:unhideWhenUsed/>
    <w:rsid w:val="00EA6149"/>
    <w:rPr>
      <w:vertAlign w:val="superscript"/>
    </w:rPr>
  </w:style>
  <w:style w:type="paragraph" w:styleId="ListBullet">
    <w:name w:val="List Bullet"/>
    <w:basedOn w:val="Normal"/>
    <w:uiPriority w:val="99"/>
    <w:unhideWhenUsed/>
    <w:rsid w:val="00D745A9"/>
    <w:pPr>
      <w:numPr>
        <w:numId w:val="1"/>
      </w:numPr>
      <w:contextualSpacing/>
    </w:pPr>
  </w:style>
  <w:style w:type="paragraph" w:styleId="Header">
    <w:name w:val="header"/>
    <w:basedOn w:val="Normal"/>
    <w:link w:val="HeaderChar"/>
    <w:uiPriority w:val="99"/>
    <w:unhideWhenUsed/>
    <w:rsid w:val="005C7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202"/>
  </w:style>
  <w:style w:type="paragraph" w:styleId="Footer">
    <w:name w:val="footer"/>
    <w:basedOn w:val="Normal"/>
    <w:link w:val="FooterChar"/>
    <w:uiPriority w:val="99"/>
    <w:unhideWhenUsed/>
    <w:rsid w:val="005C72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202"/>
  </w:style>
  <w:style w:type="character" w:customStyle="1" w:styleId="Heading1Char">
    <w:name w:val="Heading 1 Char"/>
    <w:basedOn w:val="DefaultParagraphFont"/>
    <w:link w:val="Heading1"/>
    <w:uiPriority w:val="9"/>
    <w:rsid w:val="004D2BAE"/>
    <w:rPr>
      <w:rFonts w:asciiTheme="majorHAnsi" w:eastAsiaTheme="majorEastAsia" w:hAnsiTheme="majorHAnsi" w:cstheme="majorBidi"/>
      <w:color w:val="2F5496" w:themeColor="accent1" w:themeShade="BF"/>
      <w:sz w:val="32"/>
      <w:szCs w:val="32"/>
      <w:lang w:val="en-US"/>
    </w:rPr>
  </w:style>
  <w:style w:type="paragraph" w:styleId="BalloonText">
    <w:name w:val="Balloon Text"/>
    <w:basedOn w:val="Normal"/>
    <w:link w:val="BalloonTextChar"/>
    <w:uiPriority w:val="99"/>
    <w:semiHidden/>
    <w:unhideWhenUsed/>
    <w:rsid w:val="004D2B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2BAE"/>
    <w:rPr>
      <w:rFonts w:ascii="Segoe UI" w:hAnsi="Segoe UI" w:cs="Segoe UI"/>
      <w:sz w:val="18"/>
      <w:szCs w:val="18"/>
    </w:rPr>
  </w:style>
  <w:style w:type="character" w:styleId="Hyperlink">
    <w:name w:val="Hyperlink"/>
    <w:basedOn w:val="DefaultParagraphFont"/>
    <w:uiPriority w:val="99"/>
    <w:unhideWhenUsed/>
    <w:rsid w:val="004D2BAE"/>
    <w:rPr>
      <w:color w:val="0563C1" w:themeColor="hyperlink"/>
      <w:u w:val="single"/>
    </w:rPr>
  </w:style>
  <w:style w:type="character" w:styleId="UnresolvedMention">
    <w:name w:val="Unresolved Mention"/>
    <w:basedOn w:val="DefaultParagraphFont"/>
    <w:uiPriority w:val="99"/>
    <w:semiHidden/>
    <w:unhideWhenUsed/>
    <w:rsid w:val="004D2BAE"/>
    <w:rPr>
      <w:color w:val="605E5C"/>
      <w:shd w:val="clear" w:color="auto" w:fill="E1DFDD"/>
    </w:rPr>
  </w:style>
  <w:style w:type="paragraph" w:styleId="ListParagraph">
    <w:name w:val="List Paragraph"/>
    <w:basedOn w:val="Normal"/>
    <w:uiPriority w:val="34"/>
    <w:qFormat/>
    <w:rsid w:val="00A604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Islamic</a:t>
            </a:r>
            <a:r>
              <a:rPr lang="en-GB" baseline="0"/>
              <a:t> Banking vs Conventional Banking: 2006-2008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Top 10 Islamic Banks </c:v>
                </c:pt>
              </c:strCache>
            </c:strRef>
          </c:tx>
          <c:spPr>
            <a:solidFill>
              <a:schemeClr val="accent1"/>
            </a:solidFill>
            <a:ln>
              <a:noFill/>
            </a:ln>
            <a:effectLst/>
          </c:spPr>
          <c:invertIfNegative val="0"/>
          <c:cat>
            <c:strRef>
              <c:f>Sheet1!$A$2:$A$5</c:f>
              <c:strCache>
                <c:ptCount val="4"/>
                <c:pt idx="0">
                  <c:v>Change in Market Optimization</c:v>
                </c:pt>
                <c:pt idx="1">
                  <c:v>Change in Net profit/Loss</c:v>
                </c:pt>
                <c:pt idx="2">
                  <c:v>Change in Total Assets</c:v>
                </c:pt>
                <c:pt idx="3">
                  <c:v>Change in Equity</c:v>
                </c:pt>
              </c:strCache>
            </c:strRef>
          </c:cat>
          <c:val>
            <c:numRef>
              <c:f>Sheet1!$B$2:$B$5</c:f>
              <c:numCache>
                <c:formatCode>General</c:formatCode>
                <c:ptCount val="4"/>
                <c:pt idx="0">
                  <c:v>-5</c:v>
                </c:pt>
                <c:pt idx="1">
                  <c:v>5</c:v>
                </c:pt>
                <c:pt idx="2">
                  <c:v>40</c:v>
                </c:pt>
                <c:pt idx="3">
                  <c:v>15</c:v>
                </c:pt>
              </c:numCache>
            </c:numRef>
          </c:val>
          <c:extLst>
            <c:ext xmlns:c16="http://schemas.microsoft.com/office/drawing/2014/chart" uri="{C3380CC4-5D6E-409C-BE32-E72D297353CC}">
              <c16:uniqueId val="{00000000-40E3-4AC1-B72C-CA889222D38B}"/>
            </c:ext>
          </c:extLst>
        </c:ser>
        <c:ser>
          <c:idx val="1"/>
          <c:order val="1"/>
          <c:tx>
            <c:strRef>
              <c:f>Sheet1!$C$1</c:f>
              <c:strCache>
                <c:ptCount val="1"/>
                <c:pt idx="0">
                  <c:v>Top 10 Conventional Banks</c:v>
                </c:pt>
              </c:strCache>
            </c:strRef>
          </c:tx>
          <c:spPr>
            <a:solidFill>
              <a:schemeClr val="accent2"/>
            </a:solidFill>
            <a:ln>
              <a:noFill/>
            </a:ln>
            <a:effectLst/>
          </c:spPr>
          <c:invertIfNegative val="0"/>
          <c:cat>
            <c:strRef>
              <c:f>Sheet1!$A$2:$A$5</c:f>
              <c:strCache>
                <c:ptCount val="4"/>
                <c:pt idx="0">
                  <c:v>Change in Market Optimization</c:v>
                </c:pt>
                <c:pt idx="1">
                  <c:v>Change in Net profit/Loss</c:v>
                </c:pt>
                <c:pt idx="2">
                  <c:v>Change in Total Assets</c:v>
                </c:pt>
                <c:pt idx="3">
                  <c:v>Change in Equity</c:v>
                </c:pt>
              </c:strCache>
            </c:strRef>
          </c:cat>
          <c:val>
            <c:numRef>
              <c:f>Sheet1!$C$2:$C$5</c:f>
              <c:numCache>
                <c:formatCode>General</c:formatCode>
                <c:ptCount val="4"/>
                <c:pt idx="0">
                  <c:v>-50</c:v>
                </c:pt>
                <c:pt idx="1">
                  <c:v>-130</c:v>
                </c:pt>
                <c:pt idx="2">
                  <c:v>25</c:v>
                </c:pt>
                <c:pt idx="3">
                  <c:v>12</c:v>
                </c:pt>
              </c:numCache>
            </c:numRef>
          </c:val>
          <c:extLst>
            <c:ext xmlns:c16="http://schemas.microsoft.com/office/drawing/2014/chart" uri="{C3380CC4-5D6E-409C-BE32-E72D297353CC}">
              <c16:uniqueId val="{00000001-40E3-4AC1-B72C-CA889222D38B}"/>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Change in Market Optimization</c:v>
                </c:pt>
                <c:pt idx="1">
                  <c:v>Change in Net profit/Loss</c:v>
                </c:pt>
                <c:pt idx="2">
                  <c:v>Change in Total Assets</c:v>
                </c:pt>
                <c:pt idx="3">
                  <c:v>Change in Equity</c:v>
                </c:pt>
              </c:strCache>
            </c:strRef>
          </c:cat>
          <c:val>
            <c:numRef>
              <c:f>Sheet1!$D$2:$D$5</c:f>
              <c:numCache>
                <c:formatCode>General</c:formatCode>
                <c:ptCount val="4"/>
              </c:numCache>
            </c:numRef>
          </c:val>
          <c:extLst>
            <c:ext xmlns:c16="http://schemas.microsoft.com/office/drawing/2014/chart" uri="{C3380CC4-5D6E-409C-BE32-E72D297353CC}">
              <c16:uniqueId val="{00000002-40E3-4AC1-B72C-CA889222D38B}"/>
            </c:ext>
          </c:extLst>
        </c:ser>
        <c:dLbls>
          <c:showLegendKey val="0"/>
          <c:showVal val="0"/>
          <c:showCatName val="0"/>
          <c:showSerName val="0"/>
          <c:showPercent val="0"/>
          <c:showBubbleSize val="0"/>
        </c:dLbls>
        <c:gapWidth val="219"/>
        <c:overlap val="-27"/>
        <c:axId val="449210424"/>
        <c:axId val="449210752"/>
      </c:barChart>
      <c:catAx>
        <c:axId val="449210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10752"/>
        <c:crosses val="autoZero"/>
        <c:auto val="1"/>
        <c:lblAlgn val="ctr"/>
        <c:lblOffset val="100"/>
        <c:noMultiLvlLbl val="0"/>
      </c:catAx>
      <c:valAx>
        <c:axId val="449210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9210424"/>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3228FC-7A9D-4626-B304-0AC42FFFE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26</Pages>
  <Words>6379</Words>
  <Characters>36362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Nadeem</dc:creator>
  <cp:keywords/>
  <dc:description/>
  <cp:lastModifiedBy>Joseph Hafeez</cp:lastModifiedBy>
  <cp:revision>163</cp:revision>
  <dcterms:created xsi:type="dcterms:W3CDTF">2019-04-01T21:57:00Z</dcterms:created>
  <dcterms:modified xsi:type="dcterms:W3CDTF">2019-05-08T13:24:00Z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1721210398</vt:i4>
  </property>
</Properties>
</file>