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C47" w:rsidRPr="00925736" w:rsidRDefault="00BF5C47" w:rsidP="00925736">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925736">
        <w:rPr>
          <w:rFonts w:ascii="Arial" w:hAnsi="Arial" w:cs="Arial"/>
          <w:b/>
          <w:bCs/>
          <w:color w:val="303B44"/>
          <w:sz w:val="28"/>
          <w:szCs w:val="28"/>
        </w:rPr>
        <w:t>What is job design?</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"Job design is the process of deciding on the contents of a job in terms of its duties and responsibilities, on the methods to be used in carrying out the job, in terms of techniques, systems and procedures, and on the relationships that should exist between the job holder and his superior subordinates and colleagues."</w:t>
      </w:r>
      <w:r w:rsidRPr="00925736">
        <w:rPr>
          <w:rFonts w:ascii="Arial" w:hAnsi="Arial" w:cs="Arial"/>
          <w:color w:val="303B44"/>
          <w:sz w:val="20"/>
          <w:szCs w:val="20"/>
          <w:vertAlign w:val="superscript"/>
        </w:rPr>
        <w:t>1</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Through job (re)design, organisations aim to improve productivity by offering challenge, reducing repetitive or mechanistic elements and increasing responsibility levels through job design techniques: job enlargement, job enrichment, job rotation and other non-monetary means</w:t>
      </w:r>
      <w:r w:rsidRPr="00925736">
        <w:rPr>
          <w:rFonts w:ascii="Arial" w:hAnsi="Arial" w:cs="Arial"/>
          <w:color w:val="303B44"/>
          <w:sz w:val="20"/>
          <w:szCs w:val="20"/>
          <w:vertAlign w:val="superscript"/>
        </w:rPr>
        <w:t>2</w:t>
      </w:r>
      <w:r w:rsidRPr="00925736">
        <w:rPr>
          <w:rFonts w:ascii="Arial" w:hAnsi="Arial" w:cs="Arial"/>
          <w:color w:val="303B44"/>
          <w:sz w:val="20"/>
          <w:szCs w:val="20"/>
        </w:rPr>
        <w:t>.</w:t>
      </w:r>
    </w:p>
    <w:p w:rsidR="00BF5C47" w:rsidRPr="00925736" w:rsidRDefault="00BF5C47" w:rsidP="00925736">
      <w:pPr>
        <w:shd w:val="clear" w:color="auto" w:fill="FFFFFF"/>
        <w:spacing w:before="100" w:beforeAutospacing="1" w:after="48" w:line="273" w:lineRule="atLeast"/>
        <w:outlineLvl w:val="2"/>
        <w:rPr>
          <w:rFonts w:ascii="Arial" w:hAnsi="Arial" w:cs="Arial"/>
          <w:b/>
          <w:bCs/>
          <w:color w:val="303B44"/>
          <w:sz w:val="26"/>
          <w:szCs w:val="26"/>
        </w:rPr>
      </w:pPr>
      <w:r w:rsidRPr="00925736">
        <w:rPr>
          <w:rFonts w:ascii="Arial" w:hAnsi="Arial" w:cs="Arial"/>
          <w:b/>
          <w:bCs/>
          <w:color w:val="303B44"/>
          <w:sz w:val="26"/>
          <w:szCs w:val="26"/>
        </w:rPr>
        <w:t>The evolution of job design</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br/>
        <w:t>Job design emerged during the industrial revolution with the rise of </w:t>
      </w:r>
      <w:r w:rsidRPr="00925736">
        <w:rPr>
          <w:rFonts w:ascii="Arial" w:hAnsi="Arial" w:cs="Arial"/>
          <w:b/>
          <w:bCs/>
          <w:color w:val="303B44"/>
          <w:sz w:val="20"/>
          <w:szCs w:val="20"/>
        </w:rPr>
        <w:t>scientific management</w:t>
      </w:r>
      <w:r w:rsidRPr="00925736">
        <w:rPr>
          <w:rFonts w:ascii="Arial" w:hAnsi="Arial" w:cs="Arial"/>
          <w:color w:val="303B44"/>
          <w:sz w:val="20"/>
          <w:szCs w:val="20"/>
        </w:rPr>
        <w:t> methods</w:t>
      </w:r>
      <w:r w:rsidRPr="00925736">
        <w:rPr>
          <w:rFonts w:ascii="Arial" w:hAnsi="Arial" w:cs="Arial"/>
          <w:color w:val="303B44"/>
          <w:sz w:val="20"/>
          <w:szCs w:val="20"/>
          <w:vertAlign w:val="superscript"/>
        </w:rPr>
        <w:t>3</w:t>
      </w:r>
      <w:r w:rsidRPr="00925736">
        <w:rPr>
          <w:rFonts w:ascii="Arial" w:hAnsi="Arial" w:cs="Arial"/>
          <w:color w:val="303B44"/>
          <w:sz w:val="20"/>
          <w:szCs w:val="20"/>
        </w:rPr>
        <w:t> applied to measure and sequence human inputs alongside machinery to achieve higher efficiencies. Two important concepts emerged: work measurement and method study.</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Method study</w:t>
      </w:r>
      <w:r w:rsidRPr="00925736">
        <w:rPr>
          <w:rFonts w:ascii="Arial" w:hAnsi="Arial" w:cs="Arial"/>
          <w:color w:val="303B44"/>
          <w:sz w:val="20"/>
          <w:szCs w:val="20"/>
        </w:rPr>
        <w:t> examines the efficiency of how and why jobs are done or sequenced, and it is still used today, for example, in designing ‘lean’ manufacturing processes.</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Work measurement</w:t>
      </w:r>
      <w:r w:rsidRPr="00925736">
        <w:rPr>
          <w:rFonts w:ascii="Arial" w:hAnsi="Arial" w:cs="Arial"/>
          <w:color w:val="303B44"/>
          <w:sz w:val="20"/>
          <w:szCs w:val="20"/>
        </w:rPr>
        <w:t> aims to establish time needed to complete tasks, important for resource planning and cost control, and is now used less widely, as the measures of effectiveness have shifted to considering the outputs of work. This mechanistic or engineering approach to job design primarily served productivity and efficiency, and involved close supervision of workers and low autonomy, although varying the tasks through job rotation provided some job ‘enrichment’.</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With the rise of theories of motivation, </w:t>
      </w:r>
      <w:r w:rsidRPr="00925736">
        <w:rPr>
          <w:rFonts w:ascii="Arial" w:hAnsi="Arial" w:cs="Arial"/>
          <w:b/>
          <w:bCs/>
          <w:color w:val="303B44"/>
          <w:sz w:val="20"/>
          <w:szCs w:val="20"/>
        </w:rPr>
        <w:t>behavioural</w:t>
      </w:r>
      <w:r w:rsidRPr="00925736">
        <w:rPr>
          <w:rFonts w:ascii="Arial" w:hAnsi="Arial" w:cs="Arial"/>
          <w:color w:val="303B44"/>
          <w:sz w:val="20"/>
          <w:szCs w:val="20"/>
        </w:rPr>
        <w:t> considerations were integrated into job design, taking into account employee need for job satisfaction. For example, Herzberg’s research demonstrated the human need for work to provide meaning and self worth over and above the satisfaction of the basic ‘hygiene’ needs for shelter, food and security</w:t>
      </w:r>
      <w:r w:rsidRPr="00925736">
        <w:rPr>
          <w:rFonts w:ascii="Arial" w:hAnsi="Arial" w:cs="Arial"/>
          <w:color w:val="303B44"/>
          <w:sz w:val="20"/>
          <w:szCs w:val="20"/>
          <w:vertAlign w:val="superscript"/>
        </w:rPr>
        <w:t>4</w:t>
      </w:r>
      <w:r w:rsidRPr="00925736">
        <w:rPr>
          <w:rFonts w:ascii="Arial" w:hAnsi="Arial" w:cs="Arial"/>
          <w:color w:val="303B44"/>
          <w:sz w:val="20"/>
          <w:szCs w:val="20"/>
        </w:rPr>
        <w:t>. Employees will only be satisfied and productive when the job content includes recognition, advancement and personal growth. This approach is also sometimes referred to as ‘job enrichment’ where people are encouraged to take more responsibility for how they perform their jobs within given parameters</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Later, with </w:t>
      </w:r>
      <w:r w:rsidRPr="00925736">
        <w:rPr>
          <w:rFonts w:ascii="Arial" w:hAnsi="Arial" w:cs="Arial"/>
          <w:b/>
          <w:bCs/>
          <w:color w:val="303B44"/>
          <w:sz w:val="20"/>
          <w:szCs w:val="20"/>
        </w:rPr>
        <w:t>empowerment</w:t>
      </w:r>
      <w:r w:rsidRPr="00925736">
        <w:rPr>
          <w:rFonts w:ascii="Arial" w:hAnsi="Arial" w:cs="Arial"/>
          <w:color w:val="303B44"/>
          <w:sz w:val="20"/>
          <w:szCs w:val="20"/>
        </w:rPr>
        <w:t>, the responsibility for job design shifted to individual employees giving them more autonomy over how to perform at least some aspects of their job</w:t>
      </w:r>
      <w:r w:rsidRPr="00925736">
        <w:rPr>
          <w:rFonts w:ascii="Arial" w:hAnsi="Arial" w:cs="Arial"/>
          <w:color w:val="303B44"/>
          <w:sz w:val="20"/>
          <w:szCs w:val="20"/>
          <w:vertAlign w:val="superscript"/>
        </w:rPr>
        <w:t>5</w:t>
      </w:r>
      <w:r w:rsidRPr="00925736">
        <w:rPr>
          <w:rFonts w:ascii="Arial" w:hAnsi="Arial" w:cs="Arial"/>
          <w:color w:val="303B44"/>
          <w:sz w:val="20"/>
          <w:szCs w:val="20"/>
        </w:rPr>
        <w:t>. The job characteristics approach to job design is largely based on the theory of Hackman and Oldham which states that employees will perform well when they are rewarded for the work they do and when that work provides satisfaction</w:t>
      </w:r>
      <w:r w:rsidRPr="00925736">
        <w:rPr>
          <w:rFonts w:ascii="Arial" w:hAnsi="Arial" w:cs="Arial"/>
          <w:color w:val="303B44"/>
          <w:sz w:val="20"/>
          <w:szCs w:val="20"/>
          <w:vertAlign w:val="superscript"/>
        </w:rPr>
        <w:t>6</w:t>
      </w:r>
      <w:r w:rsidRPr="00925736">
        <w:rPr>
          <w:rFonts w:ascii="Arial" w:hAnsi="Arial" w:cs="Arial"/>
          <w:color w:val="303B44"/>
          <w:sz w:val="20"/>
          <w:szCs w:val="20"/>
        </w:rPr>
        <w:t>. With the rise of knowledge working the focus has shifted onto the output measures of work, with time standards are given less weight in job design particularly in those industries. On the other hand, </w:t>
      </w:r>
      <w:r w:rsidRPr="00925736">
        <w:rPr>
          <w:rFonts w:ascii="Arial" w:hAnsi="Arial" w:cs="Arial"/>
          <w:b/>
          <w:bCs/>
          <w:color w:val="303B44"/>
          <w:sz w:val="20"/>
          <w:szCs w:val="20"/>
        </w:rPr>
        <w:t>team working</w:t>
      </w:r>
      <w:r w:rsidRPr="00925736">
        <w:rPr>
          <w:rFonts w:ascii="Arial" w:hAnsi="Arial" w:cs="Arial"/>
          <w:color w:val="303B44"/>
          <w:sz w:val="20"/>
          <w:szCs w:val="20"/>
        </w:rPr>
        <w:t> literature placed the unit of analysis of a job (and delivery of outputs) at the team level.  It, therefore, suggested devolving responsibility for job design also to the team level, with the team members deciding collectively who will perform certain tasks and how.</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Finally, with HR needing to respond to ever-shifting business needs, </w:t>
      </w:r>
      <w:r w:rsidRPr="00925736">
        <w:rPr>
          <w:rFonts w:ascii="Arial" w:hAnsi="Arial" w:cs="Arial"/>
          <w:b/>
          <w:bCs/>
          <w:color w:val="303B44"/>
          <w:sz w:val="20"/>
          <w:szCs w:val="20"/>
        </w:rPr>
        <w:t>flexible working</w:t>
      </w:r>
      <w:r w:rsidRPr="00925736">
        <w:rPr>
          <w:rFonts w:ascii="Arial" w:hAnsi="Arial" w:cs="Arial"/>
          <w:color w:val="303B44"/>
          <w:sz w:val="20"/>
          <w:szCs w:val="20"/>
        </w:rPr>
        <w:t> approaches to job design are a means of matching changes in demand for services with a more flexible resource. This may involve workers doing more than one job simultaneously, 24/7 service coverage, and distribution of human resources across multiple locations. In return workers are then given flexibility about when and where to carry out their tasks. The ways of meeting both the organisation’s and the workers’ needs for flexibility through</w:t>
      </w:r>
      <w:r w:rsidRPr="00925736">
        <w:rPr>
          <w:rFonts w:ascii="Arial" w:hAnsi="Arial" w:cs="Arial"/>
          <w:b/>
          <w:bCs/>
          <w:color w:val="303B44"/>
          <w:sz w:val="20"/>
          <w:szCs w:val="20"/>
        </w:rPr>
        <w:t>smart working</w:t>
      </w:r>
      <w:r w:rsidRPr="00925736">
        <w:rPr>
          <w:rFonts w:ascii="Arial" w:hAnsi="Arial" w:cs="Arial"/>
          <w:color w:val="303B44"/>
          <w:sz w:val="20"/>
          <w:szCs w:val="20"/>
        </w:rPr>
        <w:t> is described in our report </w:t>
      </w:r>
      <w:r w:rsidRPr="00925736">
        <w:rPr>
          <w:rFonts w:ascii="Arial" w:hAnsi="Arial" w:cs="Arial"/>
          <w:i/>
          <w:iCs/>
          <w:color w:val="303B44"/>
          <w:sz w:val="20"/>
          <w:szCs w:val="20"/>
        </w:rPr>
        <w:t>Smart working: the impact of work organisation and job design</w:t>
      </w:r>
      <w:r w:rsidRPr="00925736">
        <w:rPr>
          <w:rFonts w:ascii="Arial" w:hAnsi="Arial" w:cs="Arial"/>
          <w:color w:val="303B44"/>
          <w:sz w:val="20"/>
          <w:szCs w:val="20"/>
        </w:rPr>
        <w:t>.</w:t>
      </w:r>
    </w:p>
    <w:p w:rsidR="00BF5C47" w:rsidRPr="00925736" w:rsidRDefault="00BF5C47" w:rsidP="00925736">
      <w:pPr>
        <w:numPr>
          <w:ilvl w:val="0"/>
          <w:numId w:val="1"/>
        </w:numPr>
        <w:shd w:val="clear" w:color="auto" w:fill="FFFFFF"/>
        <w:spacing w:after="225" w:line="273" w:lineRule="atLeast"/>
        <w:rPr>
          <w:rFonts w:ascii="Arial" w:hAnsi="Arial" w:cs="Arial"/>
          <w:color w:val="303B44"/>
          <w:sz w:val="20"/>
          <w:szCs w:val="20"/>
        </w:rPr>
      </w:pPr>
      <w:hyperlink r:id="rId5" w:tooltip="Smart working: the impact of work organisation and job design" w:history="1">
        <w:r w:rsidRPr="00925736">
          <w:rPr>
            <w:rFonts w:ascii="Arial" w:hAnsi="Arial" w:cs="Arial"/>
            <w:color w:val="1578BE"/>
            <w:sz w:val="20"/>
            <w:szCs w:val="20"/>
            <w:u w:val="single"/>
          </w:rPr>
          <w:t>Go to the report</w:t>
        </w:r>
      </w:hyperlink>
    </w:p>
    <w:p w:rsidR="00BF5C47" w:rsidRPr="00925736" w:rsidRDefault="00BF5C47" w:rsidP="00925736">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925736">
        <w:rPr>
          <w:rFonts w:ascii="Arial" w:hAnsi="Arial" w:cs="Arial"/>
          <w:b/>
          <w:bCs/>
          <w:color w:val="303B44"/>
          <w:sz w:val="28"/>
          <w:szCs w:val="28"/>
        </w:rPr>
        <w:t>Factors influencing job design</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Factors influencing job design include organisational environment, changes in the external context, and employee-related considerations.</w:t>
      </w:r>
    </w:p>
    <w:p w:rsidR="00BF5C47" w:rsidRPr="00925736" w:rsidRDefault="00BF5C47" w:rsidP="00925736">
      <w:pPr>
        <w:shd w:val="clear" w:color="auto" w:fill="FFFFFF"/>
        <w:spacing w:before="100" w:beforeAutospacing="1" w:after="48" w:line="273" w:lineRule="atLeast"/>
        <w:outlineLvl w:val="2"/>
        <w:rPr>
          <w:rFonts w:ascii="Arial" w:hAnsi="Arial" w:cs="Arial"/>
          <w:b/>
          <w:bCs/>
          <w:color w:val="303B44"/>
          <w:sz w:val="26"/>
          <w:szCs w:val="26"/>
        </w:rPr>
      </w:pPr>
      <w:r w:rsidRPr="00925736">
        <w:rPr>
          <w:rFonts w:ascii="Arial" w:hAnsi="Arial" w:cs="Arial"/>
          <w:b/>
          <w:bCs/>
          <w:color w:val="303B44"/>
          <w:sz w:val="26"/>
          <w:szCs w:val="26"/>
        </w:rPr>
        <w:t>Organisational factors</w:t>
      </w:r>
    </w:p>
    <w:p w:rsidR="00BF5C47" w:rsidRPr="00925736" w:rsidRDefault="00BF5C47" w:rsidP="00925736">
      <w:pPr>
        <w:numPr>
          <w:ilvl w:val="0"/>
          <w:numId w:val="2"/>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The nature, range and volume of tasks to be performed in the job. </w:t>
      </w:r>
    </w:p>
    <w:p w:rsidR="00BF5C47" w:rsidRPr="00925736" w:rsidRDefault="00BF5C47" w:rsidP="00925736">
      <w:pPr>
        <w:numPr>
          <w:ilvl w:val="0"/>
          <w:numId w:val="2"/>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The workflow, or the sequence and relationship between tasks to achieve the desired outcomes.</w:t>
      </w:r>
    </w:p>
    <w:p w:rsidR="00BF5C47" w:rsidRPr="00925736" w:rsidRDefault="00BF5C47" w:rsidP="00925736">
      <w:pPr>
        <w:numPr>
          <w:ilvl w:val="0"/>
          <w:numId w:val="2"/>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Ergonomics - concerning the shaping of the job to best fit the physical capabilities of humans. This may also cover any reasonable adjustments that might be required to ensure the job can be carried out by someone with a disability. See our factsheet on managing disability at work for more information. </w:t>
      </w:r>
    </w:p>
    <w:p w:rsidR="00BF5C47" w:rsidRPr="00925736" w:rsidRDefault="00BF5C47" w:rsidP="00925736">
      <w:pPr>
        <w:numPr>
          <w:ilvl w:val="1"/>
          <w:numId w:val="2"/>
        </w:numPr>
        <w:shd w:val="clear" w:color="auto" w:fill="FFFFFF"/>
        <w:spacing w:before="100" w:beforeAutospacing="1" w:after="120" w:line="273" w:lineRule="atLeast"/>
        <w:rPr>
          <w:rFonts w:ascii="Arial" w:hAnsi="Arial" w:cs="Arial"/>
          <w:color w:val="303B44"/>
          <w:sz w:val="20"/>
          <w:szCs w:val="20"/>
        </w:rPr>
      </w:pPr>
      <w:hyperlink r:id="rId6" w:tooltip="Disability and employment" w:history="1">
        <w:r w:rsidRPr="00925736">
          <w:rPr>
            <w:rFonts w:ascii="Arial" w:hAnsi="Arial" w:cs="Arial"/>
            <w:color w:val="1578BE"/>
            <w:sz w:val="20"/>
            <w:szCs w:val="20"/>
            <w:u w:val="single"/>
          </w:rPr>
          <w:t>Go to our factsheet on disability and employment</w:t>
        </w:r>
      </w:hyperlink>
    </w:p>
    <w:p w:rsidR="00BF5C47" w:rsidRPr="00925736" w:rsidRDefault="00BF5C47" w:rsidP="00925736">
      <w:pPr>
        <w:numPr>
          <w:ilvl w:val="0"/>
          <w:numId w:val="2"/>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Work organisation, for example, remote working or the type of team an individual works in (cross-functional team, project team etc) which will impact on how tasks are designed and carried out.</w:t>
      </w:r>
    </w:p>
    <w:p w:rsidR="00BF5C47" w:rsidRPr="00925736" w:rsidRDefault="00BF5C47" w:rsidP="00925736">
      <w:pPr>
        <w:shd w:val="clear" w:color="auto" w:fill="FFFFFF"/>
        <w:spacing w:before="100" w:beforeAutospacing="1" w:after="48" w:line="273" w:lineRule="atLeast"/>
        <w:outlineLvl w:val="2"/>
        <w:rPr>
          <w:rFonts w:ascii="Arial" w:hAnsi="Arial" w:cs="Arial"/>
          <w:b/>
          <w:bCs/>
          <w:color w:val="303B44"/>
          <w:sz w:val="26"/>
          <w:szCs w:val="26"/>
        </w:rPr>
      </w:pPr>
      <w:r w:rsidRPr="00925736">
        <w:rPr>
          <w:rFonts w:ascii="Arial" w:hAnsi="Arial" w:cs="Arial"/>
          <w:b/>
          <w:bCs/>
          <w:color w:val="303B44"/>
          <w:sz w:val="26"/>
          <w:szCs w:val="26"/>
        </w:rPr>
        <w:t>Changes in the external context</w:t>
      </w:r>
    </w:p>
    <w:p w:rsidR="00BF5C47" w:rsidRPr="00925736" w:rsidRDefault="00BF5C47" w:rsidP="00925736">
      <w:pPr>
        <w:numPr>
          <w:ilvl w:val="0"/>
          <w:numId w:val="3"/>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Technological developments which enable tasks to be performed in different way, for example, automation, offshore collaboration and digitisation.</w:t>
      </w:r>
    </w:p>
    <w:p w:rsidR="00BF5C47" w:rsidRPr="00925736" w:rsidRDefault="00BF5C47" w:rsidP="00925736">
      <w:pPr>
        <w:numPr>
          <w:ilvl w:val="0"/>
          <w:numId w:val="3"/>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Education levels which influence the availability of certain skills such as engineering and design capabilities.</w:t>
      </w:r>
    </w:p>
    <w:p w:rsidR="00BF5C47" w:rsidRPr="00925736" w:rsidRDefault="00BF5C47" w:rsidP="00925736">
      <w:pPr>
        <w:numPr>
          <w:ilvl w:val="0"/>
          <w:numId w:val="3"/>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Demand from customers, for example, the expectation for 24/7 services (as in customer service roles).</w:t>
      </w:r>
    </w:p>
    <w:p w:rsidR="00BF5C47" w:rsidRPr="00925736" w:rsidRDefault="00BF5C47" w:rsidP="00925736">
      <w:pPr>
        <w:shd w:val="clear" w:color="auto" w:fill="FFFFFF"/>
        <w:spacing w:before="100" w:beforeAutospacing="1" w:after="48" w:line="273" w:lineRule="atLeast"/>
        <w:outlineLvl w:val="2"/>
        <w:rPr>
          <w:rFonts w:ascii="Arial" w:hAnsi="Arial" w:cs="Arial"/>
          <w:b/>
          <w:bCs/>
          <w:color w:val="303B44"/>
          <w:sz w:val="26"/>
          <w:szCs w:val="26"/>
        </w:rPr>
      </w:pPr>
      <w:r w:rsidRPr="00925736">
        <w:rPr>
          <w:rFonts w:ascii="Arial" w:hAnsi="Arial" w:cs="Arial"/>
          <w:b/>
          <w:bCs/>
          <w:color w:val="303B44"/>
          <w:sz w:val="26"/>
          <w:szCs w:val="26"/>
        </w:rPr>
        <w:t>Employee-related considerations</w:t>
      </w:r>
    </w:p>
    <w:p w:rsidR="00BF5C47" w:rsidRPr="00925736" w:rsidRDefault="00BF5C47" w:rsidP="00925736">
      <w:pPr>
        <w:numPr>
          <w:ilvl w:val="0"/>
          <w:numId w:val="4"/>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Employee health and well-being - ensuring jobs do not damage employees either physically or psychologically.</w:t>
      </w:r>
    </w:p>
    <w:p w:rsidR="00BF5C47" w:rsidRPr="00925736" w:rsidRDefault="00BF5C47" w:rsidP="00925736">
      <w:pPr>
        <w:numPr>
          <w:ilvl w:val="0"/>
          <w:numId w:val="4"/>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Employee need for fair reward and recognition, reflected in the performance management processes.</w:t>
      </w:r>
    </w:p>
    <w:p w:rsidR="00BF5C47" w:rsidRPr="00925736" w:rsidRDefault="00BF5C47" w:rsidP="00925736">
      <w:pPr>
        <w:numPr>
          <w:ilvl w:val="0"/>
          <w:numId w:val="4"/>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Employee need for job satisfaction, which involves designing jobs that provide meaningful, interesting and stretching work, reflecting the capabilities, strengths and desires of employees.</w:t>
      </w:r>
    </w:p>
    <w:p w:rsidR="00BF5C47" w:rsidRPr="00925736" w:rsidRDefault="00BF5C47" w:rsidP="00925736">
      <w:pPr>
        <w:numPr>
          <w:ilvl w:val="0"/>
          <w:numId w:val="4"/>
        </w:numPr>
        <w:shd w:val="clear" w:color="auto" w:fill="FFFFFF"/>
        <w:spacing w:before="100" w:beforeAutospacing="1" w:after="120" w:line="273" w:lineRule="atLeast"/>
        <w:rPr>
          <w:rFonts w:ascii="Arial" w:hAnsi="Arial" w:cs="Arial"/>
          <w:color w:val="303B44"/>
          <w:sz w:val="20"/>
          <w:szCs w:val="20"/>
        </w:rPr>
      </w:pPr>
      <w:r w:rsidRPr="00925736">
        <w:rPr>
          <w:rFonts w:ascii="Arial" w:hAnsi="Arial" w:cs="Arial"/>
          <w:color w:val="303B44"/>
          <w:sz w:val="20"/>
          <w:szCs w:val="20"/>
        </w:rPr>
        <w:t>Employee need for work-life balance and flexible working. See our factsheet on that topic for more information.</w:t>
      </w:r>
    </w:p>
    <w:p w:rsidR="00BF5C47" w:rsidRPr="00925736" w:rsidRDefault="00BF5C47" w:rsidP="00925736">
      <w:pPr>
        <w:numPr>
          <w:ilvl w:val="1"/>
          <w:numId w:val="4"/>
        </w:numPr>
        <w:shd w:val="clear" w:color="auto" w:fill="FFFFFF"/>
        <w:spacing w:before="100" w:beforeAutospacing="1" w:after="120" w:line="273" w:lineRule="atLeast"/>
        <w:rPr>
          <w:rFonts w:ascii="Arial" w:hAnsi="Arial" w:cs="Arial"/>
          <w:color w:val="303B44"/>
          <w:sz w:val="20"/>
          <w:szCs w:val="20"/>
        </w:rPr>
      </w:pPr>
      <w:hyperlink r:id="rId7" w:tooltip="Flexible working" w:history="1">
        <w:r w:rsidRPr="00925736">
          <w:rPr>
            <w:rFonts w:ascii="Arial" w:hAnsi="Arial" w:cs="Arial"/>
            <w:color w:val="1578BE"/>
            <w:sz w:val="20"/>
            <w:szCs w:val="20"/>
            <w:u w:val="single"/>
          </w:rPr>
          <w:t>Go to our factsheet on flexible working</w:t>
        </w:r>
      </w:hyperlink>
    </w:p>
    <w:p w:rsidR="00BF5C47" w:rsidRPr="00925736" w:rsidRDefault="00BF5C47" w:rsidP="00925736">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925736">
        <w:rPr>
          <w:rFonts w:ascii="Arial" w:hAnsi="Arial" w:cs="Arial"/>
          <w:b/>
          <w:bCs/>
          <w:color w:val="303B44"/>
          <w:sz w:val="28"/>
          <w:szCs w:val="28"/>
        </w:rPr>
        <w:t>Objectives of job design</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The objectives of job design will vary according to business demands and the organisation’s approach to job design.  However, the following will feature to a lesser or greater degree in deciding both the approach and desired outcomes.</w:t>
      </w:r>
    </w:p>
    <w:p w:rsidR="00BF5C47" w:rsidRPr="00925736" w:rsidRDefault="00BF5C47" w:rsidP="00925736">
      <w:pPr>
        <w:numPr>
          <w:ilvl w:val="0"/>
          <w:numId w:val="5"/>
        </w:num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Business purpose.</w:t>
      </w:r>
      <w:r w:rsidRPr="00925736">
        <w:rPr>
          <w:rFonts w:ascii="Arial" w:hAnsi="Arial" w:cs="Arial"/>
          <w:color w:val="303B44"/>
          <w:sz w:val="20"/>
          <w:szCs w:val="20"/>
        </w:rPr>
        <w:t> Job design should support the purpose of the organisation and what it needs to do to succeed. Its purpose, for example, could be to sell a particular product, to provide a generic service, to constantly deliver innovative new designs etc.</w:t>
      </w:r>
    </w:p>
    <w:p w:rsidR="00BF5C47" w:rsidRPr="00925736" w:rsidRDefault="00BF5C47" w:rsidP="00925736">
      <w:pPr>
        <w:numPr>
          <w:ilvl w:val="0"/>
          <w:numId w:val="5"/>
        </w:num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People capability.</w:t>
      </w:r>
      <w:r w:rsidRPr="00925736">
        <w:rPr>
          <w:rFonts w:ascii="Arial" w:hAnsi="Arial" w:cs="Arial"/>
          <w:color w:val="303B44"/>
          <w:sz w:val="20"/>
          <w:szCs w:val="20"/>
        </w:rPr>
        <w:t> Jobs are designed with consideration to existing capabilities both internally and in the wider labour market.</w:t>
      </w:r>
    </w:p>
    <w:p w:rsidR="00BF5C47" w:rsidRPr="00925736" w:rsidRDefault="00BF5C47" w:rsidP="00925736">
      <w:pPr>
        <w:numPr>
          <w:ilvl w:val="0"/>
          <w:numId w:val="5"/>
        </w:num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Quality.</w:t>
      </w:r>
      <w:r w:rsidRPr="00925736">
        <w:rPr>
          <w:rFonts w:ascii="Arial" w:hAnsi="Arial" w:cs="Arial"/>
          <w:color w:val="303B44"/>
          <w:sz w:val="20"/>
          <w:szCs w:val="20"/>
        </w:rPr>
        <w:t> Jobs should be designed to minimise the risk of errors and to impose a degree of self-checking by employees to ensure highest possible quality standards.</w:t>
      </w:r>
    </w:p>
    <w:p w:rsidR="00BF5C47" w:rsidRPr="00925736" w:rsidRDefault="00BF5C47" w:rsidP="00925736">
      <w:pPr>
        <w:numPr>
          <w:ilvl w:val="0"/>
          <w:numId w:val="5"/>
        </w:num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Speed.</w:t>
      </w:r>
      <w:r w:rsidRPr="00925736">
        <w:rPr>
          <w:rFonts w:ascii="Arial" w:hAnsi="Arial" w:cs="Arial"/>
          <w:color w:val="303B44"/>
          <w:sz w:val="20"/>
          <w:szCs w:val="20"/>
        </w:rPr>
        <w:t> Jobs should be designed to ensure that timeliness of task completion is appropriate to the job.  For example, in the case of an emergency, the speed and appropriateness of the response is probably the most important feature of the job.</w:t>
      </w:r>
    </w:p>
    <w:p w:rsidR="00BF5C47" w:rsidRPr="00925736" w:rsidRDefault="00BF5C47" w:rsidP="00925736">
      <w:pPr>
        <w:numPr>
          <w:ilvl w:val="0"/>
          <w:numId w:val="5"/>
        </w:num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Health and safety.</w:t>
      </w:r>
      <w:r w:rsidRPr="00925736">
        <w:rPr>
          <w:rFonts w:ascii="Arial" w:hAnsi="Arial" w:cs="Arial"/>
          <w:color w:val="303B44"/>
          <w:sz w:val="20"/>
          <w:szCs w:val="20"/>
        </w:rPr>
        <w:t> Jobs must be designed to ensure they do not risk the well-being or safety of the job holder, their colleagues, customers or other individuals.</w:t>
      </w:r>
    </w:p>
    <w:p w:rsidR="00BF5C47" w:rsidRPr="00925736" w:rsidRDefault="00BF5C47" w:rsidP="00925736">
      <w:pPr>
        <w:numPr>
          <w:ilvl w:val="0"/>
          <w:numId w:val="5"/>
        </w:num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Productivity.</w:t>
      </w:r>
      <w:r w:rsidRPr="00925736">
        <w:rPr>
          <w:rFonts w:ascii="Arial" w:hAnsi="Arial" w:cs="Arial"/>
          <w:color w:val="303B44"/>
          <w:sz w:val="20"/>
          <w:szCs w:val="20"/>
        </w:rPr>
        <w:t> Jobs must be designed to ensure the primary focus of the job holder is on things that matter and add value to the business.</w:t>
      </w:r>
    </w:p>
    <w:p w:rsidR="00BF5C47" w:rsidRPr="00925736" w:rsidRDefault="00BF5C47" w:rsidP="00925736">
      <w:pPr>
        <w:numPr>
          <w:ilvl w:val="0"/>
          <w:numId w:val="5"/>
        </w:num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Sustainability.</w:t>
      </w:r>
      <w:r w:rsidRPr="00925736">
        <w:rPr>
          <w:rFonts w:ascii="Arial" w:hAnsi="Arial" w:cs="Arial"/>
          <w:color w:val="303B44"/>
          <w:sz w:val="20"/>
          <w:szCs w:val="20"/>
        </w:rPr>
        <w:t> Jobs should be designed with a view to sustainability, ensuring that organisations can respond flexibly in the face of changing economic, social and political landscapes.  Consideration should also be taken to ensure there is room to develop the job over time to take account of the evoloving individual and organisational capabilities.</w:t>
      </w:r>
    </w:p>
    <w:p w:rsidR="00BF5C47" w:rsidRPr="00925736" w:rsidRDefault="00BF5C47" w:rsidP="00925736">
      <w:pPr>
        <w:numPr>
          <w:ilvl w:val="0"/>
          <w:numId w:val="5"/>
        </w:numPr>
        <w:shd w:val="clear" w:color="auto" w:fill="FFFFFF"/>
        <w:spacing w:after="225" w:line="273" w:lineRule="atLeast"/>
        <w:rPr>
          <w:rFonts w:ascii="Arial" w:hAnsi="Arial" w:cs="Arial"/>
          <w:color w:val="303B44"/>
          <w:sz w:val="20"/>
          <w:szCs w:val="20"/>
        </w:rPr>
      </w:pPr>
      <w:r w:rsidRPr="00925736">
        <w:rPr>
          <w:rFonts w:ascii="Arial" w:hAnsi="Arial" w:cs="Arial"/>
          <w:b/>
          <w:bCs/>
          <w:color w:val="303B44"/>
          <w:sz w:val="20"/>
          <w:szCs w:val="20"/>
        </w:rPr>
        <w:t>Quality of working life.</w:t>
      </w:r>
      <w:r w:rsidRPr="00925736">
        <w:rPr>
          <w:rFonts w:ascii="Arial" w:hAnsi="Arial" w:cs="Arial"/>
          <w:color w:val="303B44"/>
          <w:sz w:val="20"/>
          <w:szCs w:val="20"/>
        </w:rPr>
        <w:t> Job design should incorporate sufficient flexibility, breadth and challenge to ensure individuals are motivated, excessive and prolonged stress is minimised, and wherever possible an assurance of job security in order to sustain good quality work for employees.</w:t>
      </w:r>
    </w:p>
    <w:p w:rsidR="00BF5C47" w:rsidRPr="00925736" w:rsidRDefault="00BF5C47" w:rsidP="00925736">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925736">
        <w:rPr>
          <w:rFonts w:ascii="Arial" w:hAnsi="Arial" w:cs="Arial"/>
          <w:b/>
          <w:bCs/>
          <w:color w:val="303B44"/>
          <w:sz w:val="28"/>
          <w:szCs w:val="28"/>
        </w:rPr>
        <w:t>High performance working and job design</w:t>
      </w:r>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Job design has long been a feature of high performance working initiatives.  In the so-called ‘4As’ model of high performance working</w:t>
      </w:r>
      <w:r w:rsidRPr="00925736">
        <w:rPr>
          <w:rFonts w:ascii="Arial" w:hAnsi="Arial" w:cs="Arial"/>
          <w:color w:val="303B44"/>
          <w:sz w:val="20"/>
          <w:szCs w:val="20"/>
          <w:vertAlign w:val="superscript"/>
        </w:rPr>
        <w:t>7</w:t>
      </w:r>
      <w:r w:rsidRPr="00925736">
        <w:rPr>
          <w:rFonts w:ascii="Arial" w:hAnsi="Arial" w:cs="Arial"/>
          <w:color w:val="303B44"/>
          <w:sz w:val="20"/>
          <w:szCs w:val="20"/>
        </w:rPr>
        <w:t> job design is an important aspect of the application aspect ensuring that skills and motivation are adequately applied.  In the ‘people and performance model’ indentified in our </w:t>
      </w:r>
      <w:r w:rsidRPr="00925736">
        <w:rPr>
          <w:rFonts w:ascii="Arial" w:hAnsi="Arial" w:cs="Arial"/>
          <w:i/>
          <w:iCs/>
          <w:color w:val="303B44"/>
          <w:sz w:val="20"/>
          <w:szCs w:val="20"/>
        </w:rPr>
        <w:t>Understanding the people and performance link: unlocking the black box </w:t>
      </w:r>
      <w:r w:rsidRPr="00925736">
        <w:rPr>
          <w:rFonts w:ascii="Arial" w:hAnsi="Arial" w:cs="Arial"/>
          <w:color w:val="303B44"/>
          <w:sz w:val="20"/>
          <w:szCs w:val="20"/>
        </w:rPr>
        <w:t>report, job design was identified as a key practice ensuring that people were given the opportunity to use their skills and motivation.</w:t>
      </w:r>
    </w:p>
    <w:p w:rsidR="00BF5C47" w:rsidRPr="00925736" w:rsidRDefault="00BF5C47" w:rsidP="00925736">
      <w:pPr>
        <w:numPr>
          <w:ilvl w:val="0"/>
          <w:numId w:val="6"/>
        </w:numPr>
        <w:shd w:val="clear" w:color="auto" w:fill="FFFFFF"/>
        <w:spacing w:after="225" w:line="273" w:lineRule="atLeast"/>
        <w:rPr>
          <w:rFonts w:ascii="Arial" w:hAnsi="Arial" w:cs="Arial"/>
          <w:color w:val="303B44"/>
          <w:sz w:val="20"/>
          <w:szCs w:val="20"/>
        </w:rPr>
      </w:pPr>
      <w:hyperlink r:id="rId8" w:history="1">
        <w:r w:rsidRPr="00925736">
          <w:rPr>
            <w:rFonts w:ascii="Arial" w:hAnsi="Arial" w:cs="Arial"/>
            <w:color w:val="1578BE"/>
            <w:sz w:val="20"/>
            <w:szCs w:val="20"/>
            <w:u w:val="single"/>
          </w:rPr>
          <w:t>Find out more about the report</w:t>
        </w:r>
      </w:hyperlink>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In turn, our </w:t>
      </w:r>
      <w:r w:rsidRPr="00925736">
        <w:rPr>
          <w:rFonts w:ascii="Arial" w:hAnsi="Arial" w:cs="Arial"/>
          <w:i/>
          <w:iCs/>
          <w:color w:val="303B44"/>
          <w:sz w:val="20"/>
          <w:szCs w:val="20"/>
        </w:rPr>
        <w:t>Locus of engagement</w:t>
      </w:r>
      <w:r w:rsidRPr="00925736">
        <w:rPr>
          <w:rFonts w:ascii="Arial" w:hAnsi="Arial" w:cs="Arial"/>
          <w:color w:val="303B44"/>
          <w:sz w:val="20"/>
          <w:szCs w:val="20"/>
        </w:rPr>
        <w:t> research demonstrates that engagement with the task is the most significant driver of organisational performance, emphasising the need for a careful job design, alongside positive management practices and organisational leadership supporting employee engagement levels.</w:t>
      </w:r>
    </w:p>
    <w:p w:rsidR="00BF5C47" w:rsidRPr="00925736" w:rsidRDefault="00BF5C47" w:rsidP="00925736">
      <w:pPr>
        <w:numPr>
          <w:ilvl w:val="0"/>
          <w:numId w:val="7"/>
        </w:numPr>
        <w:shd w:val="clear" w:color="auto" w:fill="FFFFFF"/>
        <w:spacing w:before="100" w:beforeAutospacing="1" w:after="120" w:line="273" w:lineRule="atLeast"/>
        <w:rPr>
          <w:rFonts w:ascii="Arial" w:hAnsi="Arial" w:cs="Arial"/>
          <w:color w:val="303B44"/>
          <w:sz w:val="20"/>
          <w:szCs w:val="20"/>
        </w:rPr>
      </w:pPr>
      <w:hyperlink r:id="rId9" w:tooltip="Locus of engagement: understanding what employees connect with at work" w:history="1">
        <w:r w:rsidRPr="00925736">
          <w:rPr>
            <w:rFonts w:ascii="Arial" w:hAnsi="Arial" w:cs="Arial"/>
            <w:color w:val="1578BE"/>
            <w:sz w:val="20"/>
            <w:szCs w:val="20"/>
            <w:u w:val="single"/>
          </w:rPr>
          <w:t>Go to the report</w:t>
        </w:r>
      </w:hyperlink>
    </w:p>
    <w:p w:rsidR="00BF5C47" w:rsidRPr="00925736" w:rsidRDefault="00BF5C47" w:rsidP="00925736">
      <w:pPr>
        <w:shd w:val="clear" w:color="auto" w:fill="FFFFFF"/>
        <w:spacing w:after="225" w:line="273" w:lineRule="atLeast"/>
        <w:rPr>
          <w:rFonts w:ascii="Arial" w:hAnsi="Arial" w:cs="Arial"/>
          <w:color w:val="303B44"/>
          <w:sz w:val="20"/>
          <w:szCs w:val="20"/>
        </w:rPr>
      </w:pPr>
      <w:r w:rsidRPr="00925736">
        <w:rPr>
          <w:rFonts w:ascii="Arial" w:hAnsi="Arial" w:cs="Arial"/>
          <w:color w:val="303B44"/>
          <w:sz w:val="20"/>
          <w:szCs w:val="20"/>
        </w:rPr>
        <w:t>The role of the manager is also important in driving engagement through job design as they can exercise control over the workflow and the allocation of tasks. Further evidence is available on designing jobs for and managing young people, who may not have prior experience of work and hold misconceptions about working life in general.</w:t>
      </w:r>
    </w:p>
    <w:p w:rsidR="00BF5C47" w:rsidRPr="00925736" w:rsidRDefault="00BF5C47" w:rsidP="00925736">
      <w:pPr>
        <w:numPr>
          <w:ilvl w:val="0"/>
          <w:numId w:val="8"/>
        </w:numPr>
        <w:shd w:val="clear" w:color="auto" w:fill="FFFFFF"/>
        <w:spacing w:before="100" w:beforeAutospacing="1" w:after="120" w:line="273" w:lineRule="atLeast"/>
        <w:rPr>
          <w:rFonts w:ascii="Arial" w:hAnsi="Arial" w:cs="Arial"/>
          <w:color w:val="303B44"/>
          <w:sz w:val="20"/>
          <w:szCs w:val="20"/>
        </w:rPr>
      </w:pPr>
      <w:hyperlink r:id="rId10" w:tooltip="Sustainable organisation performance: what really makes the difference? Final report" w:history="1">
        <w:r w:rsidRPr="00925736">
          <w:rPr>
            <w:rFonts w:ascii="Arial" w:hAnsi="Arial" w:cs="Arial"/>
            <w:color w:val="1578BE"/>
            <w:sz w:val="20"/>
            <w:szCs w:val="20"/>
            <w:u w:val="single"/>
          </w:rPr>
          <w:t>Go to our report</w:t>
        </w:r>
        <w:r w:rsidRPr="00925736">
          <w:rPr>
            <w:rFonts w:ascii="Arial" w:hAnsi="Arial" w:cs="Arial"/>
            <w:color w:val="1578BE"/>
            <w:sz w:val="20"/>
            <w:szCs w:val="20"/>
          </w:rPr>
          <w:t> </w:t>
        </w:r>
        <w:r w:rsidRPr="00925736">
          <w:rPr>
            <w:rFonts w:ascii="Arial" w:hAnsi="Arial" w:cs="Arial"/>
            <w:i/>
            <w:iCs/>
            <w:color w:val="1578BE"/>
            <w:sz w:val="20"/>
            <w:szCs w:val="20"/>
          </w:rPr>
          <w:t>Sustainable organisation performance: what really makes the difference?</w:t>
        </w:r>
      </w:hyperlink>
    </w:p>
    <w:p w:rsidR="00BF5C47" w:rsidRPr="00925736" w:rsidRDefault="00BF5C47" w:rsidP="00925736">
      <w:pPr>
        <w:numPr>
          <w:ilvl w:val="0"/>
          <w:numId w:val="8"/>
        </w:numPr>
        <w:shd w:val="clear" w:color="auto" w:fill="FFFFFF"/>
        <w:spacing w:before="100" w:beforeAutospacing="1" w:after="120" w:line="273" w:lineRule="atLeast"/>
        <w:rPr>
          <w:rFonts w:ascii="Arial" w:hAnsi="Arial" w:cs="Arial"/>
          <w:color w:val="303B44"/>
          <w:sz w:val="20"/>
          <w:szCs w:val="20"/>
        </w:rPr>
      </w:pPr>
      <w:hyperlink r:id="rId11" w:tooltip="Managing future talent" w:history="1">
        <w:r w:rsidRPr="00925736">
          <w:rPr>
            <w:rFonts w:ascii="Arial" w:hAnsi="Arial" w:cs="Arial"/>
            <w:color w:val="1578BE"/>
            <w:sz w:val="20"/>
            <w:szCs w:val="20"/>
            <w:u w:val="single"/>
          </w:rPr>
          <w:t>Go to our</w:t>
        </w:r>
        <w:r w:rsidRPr="00925736">
          <w:rPr>
            <w:rFonts w:ascii="Arial" w:hAnsi="Arial" w:cs="Arial"/>
            <w:color w:val="1578BE"/>
            <w:sz w:val="20"/>
            <w:szCs w:val="20"/>
          </w:rPr>
          <w:t> </w:t>
        </w:r>
        <w:r w:rsidRPr="00925736">
          <w:rPr>
            <w:rFonts w:ascii="Arial" w:hAnsi="Arial" w:cs="Arial"/>
            <w:i/>
            <w:iCs/>
            <w:color w:val="1578BE"/>
            <w:sz w:val="20"/>
            <w:szCs w:val="20"/>
          </w:rPr>
          <w:t>Managing future talent</w:t>
        </w:r>
        <w:r w:rsidRPr="00925736">
          <w:rPr>
            <w:rFonts w:ascii="Arial" w:hAnsi="Arial" w:cs="Arial"/>
            <w:color w:val="1578BE"/>
            <w:sz w:val="20"/>
            <w:szCs w:val="20"/>
          </w:rPr>
          <w:t> </w:t>
        </w:r>
        <w:r w:rsidRPr="00925736">
          <w:rPr>
            <w:rFonts w:ascii="Arial" w:hAnsi="Arial" w:cs="Arial"/>
            <w:color w:val="1578BE"/>
            <w:sz w:val="20"/>
            <w:szCs w:val="20"/>
            <w:u w:val="single"/>
          </w:rPr>
          <w:t>report</w:t>
        </w:r>
      </w:hyperlink>
    </w:p>
    <w:p w:rsidR="00BF5C47" w:rsidRPr="00925736" w:rsidRDefault="00BF5C47" w:rsidP="00925736">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925736">
        <w:rPr>
          <w:rFonts w:ascii="Arial" w:hAnsi="Arial" w:cs="Arial"/>
          <w:b/>
          <w:bCs/>
          <w:color w:val="303B44"/>
          <w:sz w:val="28"/>
          <w:szCs w:val="28"/>
        </w:rPr>
        <w:t>CIPD viewpoint</w:t>
      </w:r>
    </w:p>
    <w:p w:rsidR="00BF5C47" w:rsidRPr="00925736" w:rsidRDefault="00BF5C47" w:rsidP="00925736">
      <w:pPr>
        <w:spacing w:after="225"/>
        <w:rPr>
          <w:rFonts w:ascii="Times" w:hAnsi="Times"/>
          <w:sz w:val="20"/>
          <w:szCs w:val="20"/>
        </w:rPr>
      </w:pPr>
      <w:r w:rsidRPr="00925736">
        <w:rPr>
          <w:rFonts w:ascii="Times" w:hAnsi="Times"/>
          <w:sz w:val="20"/>
          <w:szCs w:val="20"/>
        </w:rPr>
        <w:t>Although in many organisations, formal job design is considered passé, there are clear advantages to job design as part of an integrated approach to workforce strategy. Thoughtful job design and its execution not only ensures that the capability to deliver current organisational objectives is in place, but it also builds the flexibility and agility to meet changing business imperatives when the workforce is well supported and engaged with the organisation’s mission. Even though job standardization is inevitable in certain jobs, such as manufacturing lines or call centre operator roles, care should be taken to ensure that the link between task and engagement is recognised and that employees derive meaning and satisfaction from their job. </w:t>
      </w:r>
      <w:r w:rsidRPr="00925736">
        <w:rPr>
          <w:rFonts w:ascii="Times" w:hAnsi="Times"/>
          <w:sz w:val="20"/>
          <w:szCs w:val="20"/>
        </w:rPr>
        <w:br/>
        <w:t>  </w:t>
      </w:r>
      <w:r w:rsidRPr="00925736">
        <w:rPr>
          <w:rFonts w:ascii="Times" w:hAnsi="Times"/>
          <w:sz w:val="20"/>
          <w:szCs w:val="20"/>
        </w:rPr>
        <w:br/>
        <w:t>The discipline of job design planning requires a balance between operational needs/flexibility and attention to the needs of the employee to enable sustainable delivery of the desired organisational outcomes.</w:t>
      </w:r>
    </w:p>
    <w:p w:rsidR="00BF5C47" w:rsidRPr="00925736" w:rsidRDefault="00BF5C47" w:rsidP="00925736">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925736">
        <w:rPr>
          <w:rFonts w:ascii="Arial" w:hAnsi="Arial" w:cs="Arial"/>
          <w:b/>
          <w:bCs/>
          <w:color w:val="303B44"/>
          <w:sz w:val="28"/>
          <w:szCs w:val="28"/>
        </w:rPr>
        <w:t>References</w:t>
      </w:r>
    </w:p>
    <w:p w:rsidR="00BF5C47" w:rsidRPr="00925736" w:rsidRDefault="00BF5C47" w:rsidP="00925736">
      <w:pPr>
        <w:numPr>
          <w:ilvl w:val="0"/>
          <w:numId w:val="9"/>
        </w:numPr>
        <w:spacing w:before="100" w:beforeAutospacing="1" w:after="120"/>
        <w:rPr>
          <w:rFonts w:ascii="Times" w:hAnsi="Times"/>
          <w:sz w:val="20"/>
          <w:szCs w:val="20"/>
        </w:rPr>
      </w:pPr>
      <w:r w:rsidRPr="00925736">
        <w:rPr>
          <w:rFonts w:ascii="Times" w:hAnsi="Times"/>
          <w:sz w:val="20"/>
          <w:szCs w:val="20"/>
        </w:rPr>
        <w:t>ARMSTRONG, M. (2011) </w:t>
      </w:r>
      <w:r w:rsidRPr="00925736">
        <w:rPr>
          <w:rFonts w:ascii="Times" w:hAnsi="Times"/>
          <w:i/>
          <w:iCs/>
          <w:sz w:val="20"/>
          <w:szCs w:val="20"/>
        </w:rPr>
        <w:t>How to manage people</w:t>
      </w:r>
      <w:r w:rsidRPr="00925736">
        <w:rPr>
          <w:rFonts w:ascii="Times" w:hAnsi="Times"/>
          <w:sz w:val="20"/>
          <w:szCs w:val="20"/>
        </w:rPr>
        <w:t>. London: Kogan Page.</w:t>
      </w:r>
    </w:p>
    <w:p w:rsidR="00BF5C47" w:rsidRPr="00925736" w:rsidRDefault="00BF5C47" w:rsidP="00925736">
      <w:pPr>
        <w:numPr>
          <w:ilvl w:val="0"/>
          <w:numId w:val="9"/>
        </w:numPr>
        <w:spacing w:before="100" w:beforeAutospacing="1" w:after="120"/>
        <w:rPr>
          <w:rFonts w:ascii="Times" w:hAnsi="Times"/>
          <w:sz w:val="20"/>
          <w:szCs w:val="20"/>
        </w:rPr>
      </w:pPr>
      <w:r w:rsidRPr="00925736">
        <w:rPr>
          <w:rFonts w:ascii="Times" w:hAnsi="Times"/>
          <w:sz w:val="20"/>
          <w:szCs w:val="20"/>
        </w:rPr>
        <w:t>Read more at </w:t>
      </w:r>
      <w:hyperlink r:id="rId12" w:anchor="ixzz2QvgQT9Un" w:history="1">
        <w:r w:rsidRPr="00925736">
          <w:rPr>
            <w:rFonts w:ascii="Times" w:hAnsi="Times"/>
            <w:color w:val="1578BE"/>
            <w:sz w:val="20"/>
            <w:szCs w:val="20"/>
            <w:u w:val="single"/>
          </w:rPr>
          <w:t>http://www.businessdictionary.com/definition/job-design.html#ixzz2QvgQT9Un</w:t>
        </w:r>
      </w:hyperlink>
    </w:p>
    <w:p w:rsidR="00BF5C47" w:rsidRPr="00925736" w:rsidRDefault="00BF5C47" w:rsidP="00925736">
      <w:pPr>
        <w:numPr>
          <w:ilvl w:val="0"/>
          <w:numId w:val="9"/>
        </w:numPr>
        <w:spacing w:before="100" w:beforeAutospacing="1" w:after="120"/>
        <w:rPr>
          <w:rFonts w:ascii="Times" w:hAnsi="Times"/>
          <w:sz w:val="20"/>
          <w:szCs w:val="20"/>
        </w:rPr>
      </w:pPr>
      <w:r w:rsidRPr="00925736">
        <w:rPr>
          <w:rFonts w:ascii="Times" w:hAnsi="Times"/>
          <w:sz w:val="20"/>
          <w:szCs w:val="20"/>
        </w:rPr>
        <w:t>TAYLOR F.W, (1911) </w:t>
      </w:r>
      <w:r w:rsidRPr="00925736">
        <w:rPr>
          <w:rFonts w:ascii="Times" w:hAnsi="Times"/>
          <w:i/>
          <w:iCs/>
          <w:sz w:val="20"/>
          <w:szCs w:val="20"/>
        </w:rPr>
        <w:t>The principles of scientific management</w:t>
      </w:r>
      <w:r w:rsidRPr="00925736">
        <w:rPr>
          <w:rFonts w:ascii="Times" w:hAnsi="Times"/>
          <w:sz w:val="20"/>
          <w:szCs w:val="20"/>
        </w:rPr>
        <w:t>. New York: Harper and Brothers..</w:t>
      </w:r>
    </w:p>
    <w:p w:rsidR="00BF5C47" w:rsidRPr="00925736" w:rsidRDefault="00BF5C47" w:rsidP="00925736">
      <w:pPr>
        <w:numPr>
          <w:ilvl w:val="0"/>
          <w:numId w:val="9"/>
        </w:numPr>
        <w:spacing w:before="100" w:beforeAutospacing="1" w:after="120"/>
        <w:rPr>
          <w:rFonts w:ascii="Times" w:hAnsi="Times"/>
          <w:sz w:val="20"/>
          <w:szCs w:val="20"/>
        </w:rPr>
      </w:pPr>
      <w:r w:rsidRPr="00925736">
        <w:rPr>
          <w:rFonts w:ascii="Times" w:hAnsi="Times"/>
          <w:sz w:val="20"/>
          <w:szCs w:val="20"/>
        </w:rPr>
        <w:t>HERZBERG, F. (1968) </w:t>
      </w:r>
      <w:r w:rsidRPr="00925736">
        <w:rPr>
          <w:rFonts w:ascii="Times" w:hAnsi="Times"/>
          <w:i/>
          <w:iCs/>
          <w:sz w:val="20"/>
          <w:szCs w:val="20"/>
        </w:rPr>
        <w:t>Work and the nature of man</w:t>
      </w:r>
      <w:r w:rsidRPr="00925736">
        <w:rPr>
          <w:rFonts w:ascii="Times" w:hAnsi="Times"/>
          <w:sz w:val="20"/>
          <w:szCs w:val="20"/>
        </w:rPr>
        <w:t>. London: Staples Press.</w:t>
      </w:r>
    </w:p>
    <w:p w:rsidR="00BF5C47" w:rsidRPr="00925736" w:rsidRDefault="00BF5C47" w:rsidP="00925736">
      <w:pPr>
        <w:numPr>
          <w:ilvl w:val="0"/>
          <w:numId w:val="9"/>
        </w:numPr>
        <w:spacing w:before="100" w:beforeAutospacing="1" w:after="120"/>
        <w:rPr>
          <w:rFonts w:ascii="Times" w:hAnsi="Times"/>
          <w:sz w:val="20"/>
          <w:szCs w:val="20"/>
        </w:rPr>
      </w:pPr>
      <w:r w:rsidRPr="00925736">
        <w:rPr>
          <w:rFonts w:ascii="Times" w:hAnsi="Times"/>
          <w:sz w:val="20"/>
          <w:szCs w:val="20"/>
        </w:rPr>
        <w:t>SPREITZER, G. (2008) ‘Taking stock: a review of more than twenty years of research on empowerment at work’ in BARLING, J. and COOPER, C. (eds). </w:t>
      </w:r>
      <w:r w:rsidRPr="00925736">
        <w:rPr>
          <w:rFonts w:ascii="Times" w:hAnsi="Times"/>
          <w:i/>
          <w:iCs/>
          <w:sz w:val="20"/>
          <w:szCs w:val="20"/>
        </w:rPr>
        <w:t>The SAGE handbook of organizational behaviour: volume one: micro approaches</w:t>
      </w:r>
      <w:r w:rsidRPr="00925736">
        <w:rPr>
          <w:rFonts w:ascii="Times" w:hAnsi="Times"/>
          <w:sz w:val="20"/>
          <w:szCs w:val="20"/>
        </w:rPr>
        <w:t>. London: Sage Publications.  </w:t>
      </w:r>
    </w:p>
    <w:p w:rsidR="00BF5C47" w:rsidRPr="00925736" w:rsidRDefault="00BF5C47" w:rsidP="00925736">
      <w:pPr>
        <w:numPr>
          <w:ilvl w:val="0"/>
          <w:numId w:val="9"/>
        </w:numPr>
        <w:spacing w:before="100" w:beforeAutospacing="1" w:after="120"/>
        <w:rPr>
          <w:rFonts w:ascii="Times" w:hAnsi="Times"/>
          <w:sz w:val="20"/>
          <w:szCs w:val="20"/>
        </w:rPr>
      </w:pPr>
      <w:r w:rsidRPr="00925736">
        <w:rPr>
          <w:rFonts w:ascii="Times" w:hAnsi="Times"/>
          <w:sz w:val="20"/>
          <w:szCs w:val="20"/>
        </w:rPr>
        <w:t>HACKMAN, J.R. and OLDHAM, G.R, (1976) Motivation through the design of work: test of a theory.</w:t>
      </w:r>
      <w:r w:rsidRPr="00925736">
        <w:rPr>
          <w:rFonts w:ascii="Times" w:hAnsi="Times"/>
          <w:i/>
          <w:iCs/>
          <w:sz w:val="20"/>
          <w:szCs w:val="20"/>
        </w:rPr>
        <w:t>Organizational Behavior and Human Performance</w:t>
      </w:r>
      <w:r w:rsidRPr="00925736">
        <w:rPr>
          <w:rFonts w:ascii="Times" w:hAnsi="Times"/>
          <w:sz w:val="20"/>
          <w:szCs w:val="20"/>
        </w:rPr>
        <w:t>, Vol.16, Issue 2, August, pp250–279. </w:t>
      </w:r>
    </w:p>
    <w:p w:rsidR="00BF5C47" w:rsidRPr="00925736" w:rsidRDefault="00BF5C47" w:rsidP="00925736">
      <w:pPr>
        <w:numPr>
          <w:ilvl w:val="0"/>
          <w:numId w:val="9"/>
        </w:numPr>
        <w:spacing w:before="100" w:beforeAutospacing="1" w:after="120"/>
        <w:rPr>
          <w:rFonts w:ascii="Times" w:hAnsi="Times"/>
          <w:sz w:val="20"/>
          <w:szCs w:val="20"/>
        </w:rPr>
      </w:pPr>
      <w:r w:rsidRPr="00925736">
        <w:rPr>
          <w:rFonts w:ascii="Times" w:hAnsi="Times"/>
          <w:sz w:val="20"/>
          <w:szCs w:val="20"/>
        </w:rPr>
        <w:t>TAMKIN, P., COWLING, M and HUNT, W. (2008) </w:t>
      </w:r>
      <w:r w:rsidRPr="00925736">
        <w:rPr>
          <w:rFonts w:ascii="Times" w:hAnsi="Times"/>
          <w:i/>
          <w:iCs/>
          <w:sz w:val="20"/>
          <w:szCs w:val="20"/>
        </w:rPr>
        <w:t>People and the bottom line</w:t>
      </w:r>
      <w:r w:rsidRPr="00925736">
        <w:rPr>
          <w:rFonts w:ascii="Times" w:hAnsi="Times"/>
          <w:sz w:val="20"/>
          <w:szCs w:val="20"/>
        </w:rPr>
        <w:t>. IES report 448. Brighton: Institute for Employment Studies. </w:t>
      </w:r>
    </w:p>
    <w:p w:rsidR="00BF5C47" w:rsidRPr="00925736" w:rsidRDefault="00BF5C47" w:rsidP="00925736">
      <w:pPr>
        <w:shd w:val="clear" w:color="auto" w:fill="DAE6DB"/>
        <w:spacing w:before="450" w:after="100" w:afterAutospacing="1" w:line="273" w:lineRule="atLeast"/>
        <w:outlineLvl w:val="1"/>
        <w:rPr>
          <w:rFonts w:ascii="Arial" w:hAnsi="Arial" w:cs="Arial"/>
          <w:b/>
          <w:bCs/>
          <w:color w:val="303B44"/>
          <w:sz w:val="28"/>
          <w:szCs w:val="28"/>
        </w:rPr>
      </w:pPr>
      <w:r w:rsidRPr="00925736">
        <w:rPr>
          <w:rFonts w:ascii="Arial" w:hAnsi="Arial" w:cs="Arial"/>
          <w:b/>
          <w:bCs/>
          <w:color w:val="303B44"/>
          <w:sz w:val="28"/>
          <w:szCs w:val="28"/>
        </w:rPr>
        <w:t>Further reading</w:t>
      </w:r>
    </w:p>
    <w:p w:rsidR="00BF5C47" w:rsidRPr="00925736" w:rsidRDefault="00BF5C47" w:rsidP="00925736">
      <w:pPr>
        <w:shd w:val="clear" w:color="auto" w:fill="FFFFFF"/>
        <w:spacing w:before="100" w:beforeAutospacing="1" w:after="48" w:line="273" w:lineRule="atLeast"/>
        <w:outlineLvl w:val="2"/>
        <w:rPr>
          <w:rFonts w:ascii="Arial" w:hAnsi="Arial" w:cs="Arial"/>
          <w:b/>
          <w:bCs/>
          <w:color w:val="303B44"/>
          <w:sz w:val="26"/>
          <w:szCs w:val="26"/>
        </w:rPr>
      </w:pPr>
      <w:r w:rsidRPr="00925736">
        <w:rPr>
          <w:rFonts w:ascii="Arial" w:hAnsi="Arial" w:cs="Arial"/>
          <w:b/>
          <w:bCs/>
          <w:color w:val="303B44"/>
          <w:sz w:val="26"/>
          <w:szCs w:val="26"/>
        </w:rPr>
        <w:t>Books and reports</w:t>
      </w:r>
    </w:p>
    <w:p w:rsidR="00BF5C47" w:rsidRPr="00925736" w:rsidRDefault="00BF5C47" w:rsidP="00925736">
      <w:pPr>
        <w:spacing w:after="225"/>
        <w:rPr>
          <w:rFonts w:ascii="Times" w:hAnsi="Times"/>
          <w:sz w:val="20"/>
          <w:szCs w:val="20"/>
        </w:rPr>
      </w:pPr>
      <w:r w:rsidRPr="00925736">
        <w:rPr>
          <w:rFonts w:ascii="Times" w:hAnsi="Times"/>
          <w:sz w:val="20"/>
          <w:szCs w:val="20"/>
        </w:rPr>
        <w:br/>
        <w:t>GRANT, A.M., FRIED, Y, and JUILLERAT, T. (2011). Work matters: job design in classic and contemporary perspectives. In ZEDECK, E. </w:t>
      </w:r>
      <w:r w:rsidRPr="00925736">
        <w:rPr>
          <w:rFonts w:ascii="Times" w:hAnsi="Times"/>
          <w:i/>
          <w:iCs/>
          <w:sz w:val="20"/>
          <w:szCs w:val="20"/>
        </w:rPr>
        <w:t>APA handbook of industrial and organizational psychology: Vol 1: Building and developing the organization</w:t>
      </w:r>
      <w:r w:rsidRPr="00925736">
        <w:rPr>
          <w:rFonts w:ascii="Times" w:hAnsi="Times"/>
          <w:sz w:val="20"/>
          <w:szCs w:val="20"/>
        </w:rPr>
        <w:t>. Washington DC: American Psychological Association.</w:t>
      </w:r>
    </w:p>
    <w:p w:rsidR="00BF5C47" w:rsidRPr="00925736" w:rsidRDefault="00BF5C47" w:rsidP="00925736">
      <w:pPr>
        <w:spacing w:after="225"/>
        <w:rPr>
          <w:rFonts w:ascii="Times" w:hAnsi="Times"/>
          <w:sz w:val="20"/>
          <w:szCs w:val="20"/>
        </w:rPr>
      </w:pPr>
      <w:r w:rsidRPr="00925736">
        <w:rPr>
          <w:rFonts w:ascii="Times" w:hAnsi="Times"/>
          <w:sz w:val="20"/>
          <w:szCs w:val="20"/>
        </w:rPr>
        <w:t>UK COMMISSION FOR EMPLOYMENT AND SKILLS. (2009) </w:t>
      </w:r>
      <w:r w:rsidRPr="00925736">
        <w:rPr>
          <w:rFonts w:ascii="Times" w:hAnsi="Times"/>
          <w:i/>
          <w:iCs/>
          <w:sz w:val="20"/>
          <w:szCs w:val="20"/>
        </w:rPr>
        <w:t>High performance working: a synthesis of key literature</w:t>
      </w:r>
      <w:r w:rsidRPr="00925736">
        <w:rPr>
          <w:rFonts w:ascii="Times" w:hAnsi="Times"/>
          <w:sz w:val="20"/>
          <w:szCs w:val="20"/>
        </w:rPr>
        <w:t>. Evidence report, 4. Wath upon Dearne: The Commission. Available at: </w:t>
      </w:r>
      <w:hyperlink r:id="rId13" w:history="1">
        <w:r w:rsidRPr="00925736">
          <w:rPr>
            <w:rFonts w:ascii="Times" w:hAnsi="Times"/>
            <w:color w:val="1578BE"/>
            <w:sz w:val="20"/>
            <w:szCs w:val="20"/>
            <w:u w:val="single"/>
          </w:rPr>
          <w:t>http://www.ukces.org.uk/publications/ers4-hpw-synthesis-of-key-literature</w:t>
        </w:r>
      </w:hyperlink>
    </w:p>
    <w:p w:rsidR="00BF5C47" w:rsidRPr="00925736" w:rsidRDefault="00BF5C47" w:rsidP="00925736">
      <w:pPr>
        <w:spacing w:after="225"/>
        <w:rPr>
          <w:rFonts w:ascii="Times" w:hAnsi="Times"/>
          <w:sz w:val="20"/>
          <w:szCs w:val="20"/>
        </w:rPr>
      </w:pPr>
      <w:r w:rsidRPr="00925736">
        <w:rPr>
          <w:rFonts w:ascii="Times" w:hAnsi="Times"/>
          <w:sz w:val="20"/>
          <w:szCs w:val="20"/>
        </w:rPr>
        <w:t>Visit the </w:t>
      </w:r>
      <w:hyperlink r:id="rId14" w:history="1">
        <w:r w:rsidRPr="00925736">
          <w:rPr>
            <w:rFonts w:ascii="Times" w:hAnsi="Times"/>
            <w:color w:val="1578BE"/>
            <w:sz w:val="20"/>
            <w:szCs w:val="20"/>
            <w:u w:val="single"/>
          </w:rPr>
          <w:t>CIPD Store</w:t>
        </w:r>
      </w:hyperlink>
      <w:r w:rsidRPr="00925736">
        <w:rPr>
          <w:rFonts w:ascii="Times" w:hAnsi="Times"/>
          <w:sz w:val="20"/>
          <w:szCs w:val="20"/>
        </w:rPr>
        <w:t> to see all our priced publications currently in print.  </w:t>
      </w:r>
    </w:p>
    <w:p w:rsidR="00BF5C47" w:rsidRPr="00925736" w:rsidRDefault="00BF5C47" w:rsidP="00925736">
      <w:pPr>
        <w:shd w:val="clear" w:color="auto" w:fill="FFFFFF"/>
        <w:spacing w:before="100" w:beforeAutospacing="1" w:after="48" w:line="273" w:lineRule="atLeast"/>
        <w:outlineLvl w:val="2"/>
        <w:rPr>
          <w:rFonts w:ascii="Arial" w:hAnsi="Arial" w:cs="Arial"/>
          <w:b/>
          <w:bCs/>
          <w:color w:val="303B44"/>
          <w:sz w:val="26"/>
          <w:szCs w:val="26"/>
        </w:rPr>
      </w:pPr>
      <w:r w:rsidRPr="00925736">
        <w:rPr>
          <w:rFonts w:ascii="Arial" w:hAnsi="Arial" w:cs="Arial"/>
          <w:b/>
          <w:bCs/>
          <w:color w:val="303B44"/>
          <w:sz w:val="26"/>
          <w:szCs w:val="26"/>
        </w:rPr>
        <w:t>Journal articles</w:t>
      </w:r>
    </w:p>
    <w:p w:rsidR="00BF5C47" w:rsidRPr="00925736" w:rsidRDefault="00BF5C47" w:rsidP="00925736">
      <w:pPr>
        <w:spacing w:after="225"/>
        <w:rPr>
          <w:rFonts w:ascii="Times" w:hAnsi="Times"/>
          <w:sz w:val="20"/>
          <w:szCs w:val="20"/>
        </w:rPr>
      </w:pPr>
      <w:r w:rsidRPr="00925736">
        <w:rPr>
          <w:rFonts w:ascii="Times" w:hAnsi="Times"/>
          <w:sz w:val="20"/>
          <w:szCs w:val="20"/>
        </w:rPr>
        <w:br/>
        <w:t>FOSS, N.J., MINBAEVA, D.B. and PEDERSEN, T. (2009) Encouraging knowledge sharing among employees: how job design matters. </w:t>
      </w:r>
      <w:r w:rsidRPr="00925736">
        <w:rPr>
          <w:rFonts w:ascii="Times" w:hAnsi="Times"/>
          <w:i/>
          <w:iCs/>
          <w:sz w:val="20"/>
          <w:szCs w:val="20"/>
        </w:rPr>
        <w:t>Human Resource Management</w:t>
      </w:r>
      <w:r w:rsidRPr="00925736">
        <w:rPr>
          <w:rFonts w:ascii="Times" w:hAnsi="Times"/>
          <w:sz w:val="20"/>
          <w:szCs w:val="20"/>
        </w:rPr>
        <w:t>. Vol 48, No 6, November/December. pp871-893.</w:t>
      </w:r>
    </w:p>
    <w:p w:rsidR="00BF5C47" w:rsidRPr="00925736" w:rsidRDefault="00BF5C47" w:rsidP="00925736">
      <w:pPr>
        <w:spacing w:after="225"/>
        <w:rPr>
          <w:rFonts w:ascii="Times" w:hAnsi="Times"/>
          <w:sz w:val="20"/>
          <w:szCs w:val="20"/>
        </w:rPr>
      </w:pPr>
      <w:r w:rsidRPr="00925736">
        <w:rPr>
          <w:rFonts w:ascii="Times" w:hAnsi="Times"/>
          <w:sz w:val="20"/>
          <w:szCs w:val="20"/>
        </w:rPr>
        <w:t>GIANCOLA, F. (2011) Examining the job itself as a source of employee motivation. </w:t>
      </w:r>
      <w:r w:rsidRPr="00925736">
        <w:rPr>
          <w:rFonts w:ascii="Times" w:hAnsi="Times"/>
          <w:i/>
          <w:iCs/>
          <w:sz w:val="20"/>
          <w:szCs w:val="20"/>
        </w:rPr>
        <w:t>Compensation and Benefits Review</w:t>
      </w:r>
      <w:r w:rsidRPr="00925736">
        <w:rPr>
          <w:rFonts w:ascii="Times" w:hAnsi="Times"/>
          <w:sz w:val="20"/>
          <w:szCs w:val="20"/>
        </w:rPr>
        <w:t>. Vol 43, No 1, January/February. pp23-29.  </w:t>
      </w:r>
    </w:p>
    <w:p w:rsidR="00BF5C47" w:rsidRPr="00925736" w:rsidRDefault="00BF5C47" w:rsidP="00925736">
      <w:pPr>
        <w:spacing w:after="225"/>
        <w:rPr>
          <w:rFonts w:ascii="Times" w:hAnsi="Times"/>
          <w:sz w:val="20"/>
          <w:szCs w:val="20"/>
        </w:rPr>
      </w:pPr>
      <w:r w:rsidRPr="00925736">
        <w:rPr>
          <w:rFonts w:ascii="Times" w:hAnsi="Times"/>
          <w:sz w:val="20"/>
          <w:szCs w:val="20"/>
        </w:rPr>
        <w:t>MOHR, R.D. and ZOGHI, C. (2008) High-involvement work design and job satisfaction. Industrial and </w:t>
      </w:r>
      <w:r w:rsidRPr="00925736">
        <w:rPr>
          <w:rFonts w:ascii="Times" w:hAnsi="Times"/>
          <w:i/>
          <w:iCs/>
          <w:sz w:val="20"/>
          <w:szCs w:val="20"/>
        </w:rPr>
        <w:t>Labour Relations Review</w:t>
      </w:r>
      <w:r w:rsidRPr="00925736">
        <w:rPr>
          <w:rFonts w:ascii="Times" w:hAnsi="Times"/>
          <w:sz w:val="20"/>
          <w:szCs w:val="20"/>
        </w:rPr>
        <w:t>. Vol 61, No 3, April. pp275-296.</w:t>
      </w:r>
    </w:p>
    <w:p w:rsidR="00BF5C47" w:rsidRPr="00925736" w:rsidRDefault="00BF5C47" w:rsidP="00925736">
      <w:pPr>
        <w:spacing w:after="225"/>
        <w:rPr>
          <w:rFonts w:ascii="Times" w:hAnsi="Times"/>
          <w:sz w:val="20"/>
          <w:szCs w:val="20"/>
        </w:rPr>
      </w:pPr>
      <w:r w:rsidRPr="00925736">
        <w:rPr>
          <w:rFonts w:ascii="Times" w:hAnsi="Times"/>
          <w:sz w:val="20"/>
          <w:szCs w:val="20"/>
        </w:rPr>
        <w:t>SIMONS, R. (2005) Designing high-performance jobs. </w:t>
      </w:r>
      <w:r w:rsidRPr="00925736">
        <w:rPr>
          <w:rFonts w:ascii="Times" w:hAnsi="Times"/>
          <w:i/>
          <w:iCs/>
          <w:sz w:val="20"/>
          <w:szCs w:val="20"/>
        </w:rPr>
        <w:t>Harvard Business Review</w:t>
      </w:r>
      <w:r w:rsidRPr="00925736">
        <w:rPr>
          <w:rFonts w:ascii="Times" w:hAnsi="Times"/>
          <w:sz w:val="20"/>
          <w:szCs w:val="20"/>
        </w:rPr>
        <w:t>. Vol 83, No 7,  July/August. pp55-62.</w:t>
      </w:r>
    </w:p>
    <w:p w:rsidR="00BF5C47" w:rsidRPr="00925736" w:rsidRDefault="00BF5C47" w:rsidP="00925736">
      <w:pPr>
        <w:spacing w:after="225"/>
        <w:rPr>
          <w:rFonts w:ascii="Times" w:hAnsi="Times"/>
          <w:sz w:val="20"/>
          <w:szCs w:val="20"/>
        </w:rPr>
      </w:pPr>
      <w:r w:rsidRPr="00925736">
        <w:rPr>
          <w:rFonts w:ascii="Times" w:hAnsi="Times"/>
          <w:sz w:val="20"/>
          <w:szCs w:val="20"/>
        </w:rPr>
        <w:t>CIPD members can use our </w:t>
      </w:r>
      <w:hyperlink r:id="rId15" w:history="1">
        <w:r w:rsidRPr="00925736">
          <w:rPr>
            <w:rFonts w:ascii="Times" w:hAnsi="Times"/>
            <w:color w:val="1578BE"/>
            <w:sz w:val="20"/>
            <w:szCs w:val="20"/>
            <w:u w:val="single"/>
          </w:rPr>
          <w:t>online journals</w:t>
        </w:r>
      </w:hyperlink>
      <w:r w:rsidRPr="00925736">
        <w:rPr>
          <w:rFonts w:ascii="Times" w:hAnsi="Times"/>
          <w:sz w:val="20"/>
          <w:szCs w:val="20"/>
        </w:rPr>
        <w:t> to find articles from over 300 journal titles relevant to HR. </w:t>
      </w:r>
      <w:r w:rsidRPr="00925736">
        <w:rPr>
          <w:rFonts w:ascii="Times" w:hAnsi="Times"/>
          <w:sz w:val="20"/>
          <w:szCs w:val="20"/>
        </w:rPr>
        <w:br/>
        <w:t>Members and </w:t>
      </w:r>
      <w:r w:rsidRPr="00925736">
        <w:rPr>
          <w:rFonts w:ascii="Times" w:hAnsi="Times"/>
          <w:i/>
          <w:iCs/>
          <w:sz w:val="20"/>
          <w:szCs w:val="20"/>
        </w:rPr>
        <w:t>People Management</w:t>
      </w:r>
      <w:r w:rsidRPr="00925736">
        <w:rPr>
          <w:rFonts w:ascii="Times" w:hAnsi="Times"/>
          <w:sz w:val="20"/>
          <w:szCs w:val="20"/>
        </w:rPr>
        <w:t> subscribers can see articles on the </w:t>
      </w:r>
      <w:hyperlink r:id="rId16" w:history="1">
        <w:r w:rsidRPr="00925736">
          <w:rPr>
            <w:rFonts w:ascii="Times" w:hAnsi="Times"/>
            <w:i/>
            <w:iCs/>
            <w:color w:val="1578BE"/>
            <w:sz w:val="20"/>
            <w:szCs w:val="20"/>
          </w:rPr>
          <w:t>People Management</w:t>
        </w:r>
        <w:r w:rsidRPr="00925736">
          <w:rPr>
            <w:rFonts w:ascii="Times" w:hAnsi="Times"/>
            <w:color w:val="1578BE"/>
            <w:sz w:val="20"/>
            <w:szCs w:val="20"/>
          </w:rPr>
          <w:t> </w:t>
        </w:r>
        <w:r w:rsidRPr="00925736">
          <w:rPr>
            <w:rFonts w:ascii="Times" w:hAnsi="Times"/>
            <w:color w:val="1578BE"/>
            <w:sz w:val="20"/>
            <w:szCs w:val="20"/>
            <w:u w:val="single"/>
          </w:rPr>
          <w:t>website.</w:t>
        </w:r>
      </w:hyperlink>
    </w:p>
    <w:p w:rsidR="00BF5C47" w:rsidRPr="00925736" w:rsidRDefault="00BF5C47" w:rsidP="00925736">
      <w:pPr>
        <w:rPr>
          <w:rFonts w:ascii="Times" w:hAnsi="Times"/>
          <w:sz w:val="20"/>
          <w:szCs w:val="20"/>
        </w:rPr>
      </w:pPr>
    </w:p>
    <w:p w:rsidR="00BF5C47" w:rsidRDefault="00BF5C47">
      <w:bookmarkStart w:id="0" w:name="_GoBack"/>
      <w:bookmarkEnd w:id="0"/>
    </w:p>
    <w:sectPr w:rsidR="00BF5C47" w:rsidSect="006E29CA">
      <w:pgSz w:w="11900" w:h="16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814B0"/>
    <w:multiLevelType w:val="multilevel"/>
    <w:tmpl w:val="95A0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A862A0"/>
    <w:multiLevelType w:val="multilevel"/>
    <w:tmpl w:val="C8C2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3D4174"/>
    <w:multiLevelType w:val="multilevel"/>
    <w:tmpl w:val="79F2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1A5663"/>
    <w:multiLevelType w:val="multilevel"/>
    <w:tmpl w:val="D3BA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2B45B9"/>
    <w:multiLevelType w:val="multilevel"/>
    <w:tmpl w:val="1E60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4473F6"/>
    <w:multiLevelType w:val="multilevel"/>
    <w:tmpl w:val="EF38BF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4F553312"/>
    <w:multiLevelType w:val="multilevel"/>
    <w:tmpl w:val="FDE87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2A2E0D"/>
    <w:multiLevelType w:val="multilevel"/>
    <w:tmpl w:val="CED43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69D2BB5"/>
    <w:multiLevelType w:val="multilevel"/>
    <w:tmpl w:val="0768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2"/>
  </w:num>
  <w:num w:numId="4">
    <w:abstractNumId w:val="6"/>
  </w:num>
  <w:num w:numId="5">
    <w:abstractNumId w:val="4"/>
  </w:num>
  <w:num w:numId="6">
    <w:abstractNumId w:val="8"/>
  </w:num>
  <w:num w:numId="7">
    <w:abstractNumId w:val="3"/>
  </w:num>
  <w:num w:numId="8">
    <w:abstractNumId w:val="1"/>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5736"/>
    <w:rsid w:val="0004689D"/>
    <w:rsid w:val="006E29CA"/>
    <w:rsid w:val="00766D35"/>
    <w:rsid w:val="00905ACB"/>
    <w:rsid w:val="00925736"/>
    <w:rsid w:val="00945EAC"/>
    <w:rsid w:val="00BF5C4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ACB"/>
    <w:rPr>
      <w:sz w:val="24"/>
      <w:szCs w:val="24"/>
      <w:lang w:eastAsia="en-US"/>
    </w:rPr>
  </w:style>
  <w:style w:type="paragraph" w:styleId="Heading2">
    <w:name w:val="heading 2"/>
    <w:basedOn w:val="Normal"/>
    <w:link w:val="Heading2Char"/>
    <w:uiPriority w:val="99"/>
    <w:qFormat/>
    <w:rsid w:val="00925736"/>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9"/>
    <w:qFormat/>
    <w:rsid w:val="00925736"/>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925736"/>
    <w:rPr>
      <w:rFonts w:ascii="Times" w:hAnsi="Times" w:cs="Times New Roman"/>
      <w:b/>
      <w:bCs/>
      <w:sz w:val="36"/>
      <w:szCs w:val="36"/>
    </w:rPr>
  </w:style>
  <w:style w:type="character" w:customStyle="1" w:styleId="Heading3Char">
    <w:name w:val="Heading 3 Char"/>
    <w:basedOn w:val="DefaultParagraphFont"/>
    <w:link w:val="Heading3"/>
    <w:uiPriority w:val="99"/>
    <w:locked/>
    <w:rsid w:val="00925736"/>
    <w:rPr>
      <w:rFonts w:ascii="Times" w:hAnsi="Times" w:cs="Times New Roman"/>
      <w:b/>
      <w:bCs/>
      <w:sz w:val="27"/>
      <w:szCs w:val="27"/>
    </w:rPr>
  </w:style>
  <w:style w:type="paragraph" w:styleId="NormalWeb">
    <w:name w:val="Normal (Web)"/>
    <w:basedOn w:val="Normal"/>
    <w:uiPriority w:val="99"/>
    <w:rsid w:val="00925736"/>
    <w:pPr>
      <w:spacing w:before="100" w:beforeAutospacing="1" w:after="100" w:afterAutospacing="1"/>
    </w:pPr>
    <w:rPr>
      <w:rFonts w:ascii="Times" w:hAnsi="Times"/>
      <w:sz w:val="20"/>
      <w:szCs w:val="20"/>
    </w:rPr>
  </w:style>
  <w:style w:type="character" w:styleId="Strong">
    <w:name w:val="Strong"/>
    <w:basedOn w:val="DefaultParagraphFont"/>
    <w:uiPriority w:val="99"/>
    <w:qFormat/>
    <w:rsid w:val="00925736"/>
    <w:rPr>
      <w:rFonts w:cs="Times New Roman"/>
      <w:b/>
      <w:bCs/>
    </w:rPr>
  </w:style>
  <w:style w:type="character" w:customStyle="1" w:styleId="apple-converted-space">
    <w:name w:val="apple-converted-space"/>
    <w:basedOn w:val="DefaultParagraphFont"/>
    <w:uiPriority w:val="99"/>
    <w:rsid w:val="00925736"/>
    <w:rPr>
      <w:rFonts w:cs="Times New Roman"/>
    </w:rPr>
  </w:style>
  <w:style w:type="character" w:styleId="Emphasis">
    <w:name w:val="Emphasis"/>
    <w:basedOn w:val="DefaultParagraphFont"/>
    <w:uiPriority w:val="99"/>
    <w:qFormat/>
    <w:rsid w:val="00925736"/>
    <w:rPr>
      <w:rFonts w:cs="Times New Roman"/>
      <w:i/>
      <w:iCs/>
    </w:rPr>
  </w:style>
  <w:style w:type="character" w:styleId="Hyperlink">
    <w:name w:val="Hyperlink"/>
    <w:basedOn w:val="DefaultParagraphFont"/>
    <w:uiPriority w:val="99"/>
    <w:semiHidden/>
    <w:rsid w:val="0092573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971936676">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ipd.co.uk/Bookstore/_catalogue/CorporateAndHRStrategy/0852929870.htm" TargetMode="External"/><Relationship Id="rId13" Type="http://schemas.openxmlformats.org/officeDocument/2006/relationships/hyperlink" Target="http://www.ukces.org.uk/publications/ers4-hpw-synthesis-of-key-literatu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pd.co.uk/hr-resources/factsheets/flexible-working.aspx" TargetMode="External"/><Relationship Id="rId12" Type="http://schemas.openxmlformats.org/officeDocument/2006/relationships/hyperlink" Target="http://www.businessdictionary.com/definition/job-design.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eoplemanagement.co.uk/" TargetMode="External"/><Relationship Id="rId1" Type="http://schemas.openxmlformats.org/officeDocument/2006/relationships/numbering" Target="numbering.xml"/><Relationship Id="rId6" Type="http://schemas.openxmlformats.org/officeDocument/2006/relationships/hyperlink" Target="http://www.cipd.co.uk/hr-resources/factsheets/disability-employment.aspx" TargetMode="External"/><Relationship Id="rId11" Type="http://schemas.openxmlformats.org/officeDocument/2006/relationships/hyperlink" Target="http://www.cipd.co.uk/publicpolicy/policy-reports/managing-future-talent.aspx" TargetMode="External"/><Relationship Id="rId5" Type="http://schemas.openxmlformats.org/officeDocument/2006/relationships/hyperlink" Target="http://www.cipd.co.uk/hr-resources/research/smart-working-impact-organisation-job-design.aspx" TargetMode="External"/><Relationship Id="rId15" Type="http://schemas.openxmlformats.org/officeDocument/2006/relationships/hyperlink" Target="http://www.cipd.co.uk/onlineinfodocuments/journals" TargetMode="External"/><Relationship Id="rId10" Type="http://schemas.openxmlformats.org/officeDocument/2006/relationships/hyperlink" Target="http://www.cipd.co.uk/hr-resources/research/sustainable-organisation-performance-final-report.aspx" TargetMode="External"/><Relationship Id="rId4" Type="http://schemas.openxmlformats.org/officeDocument/2006/relationships/webSettings" Target="webSettings.xml"/><Relationship Id="rId9" Type="http://schemas.openxmlformats.org/officeDocument/2006/relationships/hyperlink" Target="http://www.cipd.co.uk/hr-resources/research/locus-engagement-understanding-connect.aspx" TargetMode="External"/><Relationship Id="rId14" Type="http://schemas.openxmlformats.org/officeDocument/2006/relationships/hyperlink" Target="http://www.cipd.co.uk/bookst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2040</Words>
  <Characters>11630</Characters>
  <Application>Microsoft Office Outlook</Application>
  <DocSecurity>0</DocSecurity>
  <Lines>0</Lines>
  <Paragraphs>0</Paragraphs>
  <ScaleCrop>false</ScaleCrop>
  <Company>Fortitude Development Ltd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job design</dc:title>
  <dc:subject/>
  <dc:creator>Caroline Foster</dc:creator>
  <cp:keywords/>
  <dc:description/>
  <cp:lastModifiedBy>Mary</cp:lastModifiedBy>
  <cp:revision>2</cp:revision>
  <dcterms:created xsi:type="dcterms:W3CDTF">2014-10-19T11:07:00Z</dcterms:created>
  <dcterms:modified xsi:type="dcterms:W3CDTF">2014-10-19T11:07:00Z</dcterms:modified>
</cp:coreProperties>
</file>