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040436" w:rsidR="000C0A66" w:rsidP="6ED1B590" w:rsidRDefault="000C0A66" w14:paraId="363C41AB" w14:textId="19DA2CF8">
      <w:pPr>
        <w:pStyle w:val="Normal"/>
        <w:jc w:val="both"/>
        <w:rPr>
          <w:rFonts w:ascii="Times New Roman" w:hAnsi="Times New Roman" w:eastAsia="Calibri" w:cs="Times New Roman"/>
          <w:b w:val="1"/>
          <w:bCs w:val="1"/>
          <w:sz w:val="24"/>
          <w:szCs w:val="24"/>
          <w:lang w:val="en-US"/>
        </w:rPr>
      </w:pPr>
      <w:r>
        <w:drawing>
          <wp:inline wp14:editId="6ED1B590" wp14:anchorId="4E78FBBB">
            <wp:extent cx="1956927" cy="1304618"/>
            <wp:effectExtent l="19050" t="0" r="5715" b="372110"/>
            <wp:docPr id="1145787930" name="" title=""/>
            <wp:cNvGraphicFramePr>
              <a:graphicFrameLocks noChangeAspect="1"/>
            </wp:cNvGraphicFramePr>
            <a:graphic>
              <a:graphicData uri="http://schemas.openxmlformats.org/drawingml/2006/picture">
                <pic:pic>
                  <pic:nvPicPr>
                    <pic:cNvPr id="0" name=""/>
                    <pic:cNvPicPr/>
                  </pic:nvPicPr>
                  <pic:blipFill>
                    <a:blip r:embed="R5355251e8b354edc">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1956927" cy="1304618"/>
                    </a:xfrm>
                    <a:prstGeom xmlns:a="http://schemas.openxmlformats.org/drawingml/2006/main" prst="roundRect">
                      <a:avLst>
                        <a:gd name="adj" fmla="val 8594"/>
                      </a:avLst>
                    </a:prstGeom>
                    <a:solidFill xmlns:a="http://schemas.openxmlformats.org/drawingml/2006/main">
                      <a:srgbClr val="FFFFFF">
                        <a:shade val="85000"/>
                      </a:srgbClr>
                    </a:solidFill>
                    <a:ln xmlns:a="http://schemas.openxmlformats.org/drawingml/2006/main">
                      <a:noFill/>
                    </a:ln>
                    <a:effectLst xmlns:a="http://schemas.openxmlformats.org/drawingml/2006/main">
                      <a:reflection blurRad="12700" stA="38000" endPos="28000" dist="5000" dir="5400000" sy="-100000" algn="bl" rotWithShape="0"/>
                    </a:effectLst>
                  </pic:spPr>
                </pic:pic>
              </a:graphicData>
            </a:graphic>
          </wp:inline>
        </w:drawing>
      </w:r>
    </w:p>
    <w:p w:rsidRPr="00040436" w:rsidR="000C0A66" w:rsidP="002C794D" w:rsidRDefault="000C0A66" w14:paraId="40AFFEFC" w14:textId="77777777">
      <w:pPr>
        <w:jc w:val="both"/>
        <w:rPr>
          <w:rFonts w:ascii="Times New Roman" w:hAnsi="Times New Roman" w:cs="Times New Roman"/>
          <w:b/>
          <w:bCs/>
          <w:sz w:val="24"/>
          <w:szCs w:val="24"/>
          <w:lang w:val="en-US"/>
        </w:rPr>
      </w:pPr>
    </w:p>
    <w:p w:rsidRPr="00040436" w:rsidR="000C0A66" w:rsidP="002C794D" w:rsidRDefault="000C0A66" w14:paraId="3AD5D66D" w14:textId="77777777">
      <w:pPr>
        <w:jc w:val="both"/>
        <w:rPr>
          <w:rFonts w:ascii="Times New Roman" w:hAnsi="Times New Roman" w:cs="Times New Roman"/>
          <w:b/>
          <w:bCs/>
          <w:sz w:val="24"/>
          <w:szCs w:val="24"/>
          <w:lang w:val="en-US"/>
        </w:rPr>
      </w:pPr>
    </w:p>
    <w:p w:rsidRPr="00040436" w:rsidR="0088103A" w:rsidP="2C4DD31C" w:rsidRDefault="0088103A" w14:paraId="40D4A344" w14:textId="7FF095CE">
      <w:pPr>
        <w:pStyle w:val="Normal"/>
        <w:spacing w:line="480" w:lineRule="auto"/>
        <w:jc w:val="center"/>
        <w:rPr>
          <w:rFonts w:ascii="Times New Roman" w:hAnsi="Times New Roman" w:eastAsia="Calibri" w:cs="Times New Roman"/>
          <w:b w:val="1"/>
          <w:bCs w:val="1"/>
          <w:sz w:val="32"/>
          <w:szCs w:val="32"/>
        </w:rPr>
      </w:pPr>
      <w:r w:rsidRPr="2C4DD31C" w:rsidR="2C4DD31C">
        <w:rPr>
          <w:rFonts w:ascii="Times New Roman" w:hAnsi="Times New Roman" w:eastAsia="Calibri" w:cs="Times New Roman"/>
          <w:b w:val="1"/>
          <w:bCs w:val="1"/>
          <w:sz w:val="44"/>
          <w:szCs w:val="44"/>
        </w:rPr>
        <w:t>Programme: BA Business Management</w:t>
      </w:r>
      <w:r>
        <w:br/>
      </w:r>
      <w:r w:rsidRPr="2C4DD31C" w:rsidR="2C4DD31C">
        <w:rPr>
          <w:rFonts w:ascii="Times New Roman" w:hAnsi="Times New Roman" w:eastAsia="Calibri" w:cs="Times New Roman"/>
          <w:b w:val="1"/>
          <w:bCs w:val="1"/>
          <w:sz w:val="32"/>
          <w:szCs w:val="32"/>
        </w:rPr>
        <w:t>Assignment Title: Assignment 2 Written Report</w:t>
      </w:r>
    </w:p>
    <w:p w:rsidRPr="00040436" w:rsidR="0088103A" w:rsidP="2C4DD31C" w:rsidRDefault="0088103A" w14:paraId="71F81AE9" w14:textId="31748BD5">
      <w:pPr>
        <w:pStyle w:val="Normal"/>
        <w:spacing w:line="480" w:lineRule="auto"/>
        <w:jc w:val="center"/>
      </w:pPr>
      <w:r w:rsidRPr="6ED1B590" w:rsidR="6ED1B590">
        <w:rPr>
          <w:rFonts w:ascii="Times New Roman" w:hAnsi="Times New Roman" w:eastAsia="Calibri" w:cs="Times New Roman"/>
          <w:b w:val="1"/>
          <w:bCs w:val="1"/>
          <w:sz w:val="28"/>
          <w:szCs w:val="28"/>
        </w:rPr>
        <w:t>Module: Management Accounting</w:t>
      </w:r>
      <w:r>
        <w:br/>
      </w:r>
      <w:r w:rsidRPr="6ED1B590" w:rsidR="6ED1B590">
        <w:rPr>
          <w:rFonts w:ascii="Times New Roman" w:hAnsi="Times New Roman" w:eastAsia="Calibri" w:cs="Times New Roman"/>
          <w:b w:val="1"/>
          <w:bCs w:val="1"/>
          <w:sz w:val="28"/>
          <w:szCs w:val="28"/>
        </w:rPr>
        <w:t>Module code: LCBB5002</w:t>
      </w:r>
      <w:r>
        <w:br/>
      </w:r>
      <w:r>
        <w:br/>
      </w:r>
      <w:r w:rsidRPr="6ED1B590" w:rsidR="6ED1B590">
        <w:rPr>
          <w:rFonts w:ascii="Times New Roman" w:hAnsi="Times New Roman" w:eastAsia="Calibri" w:cs="Times New Roman"/>
          <w:b w:val="1"/>
          <w:bCs w:val="1"/>
          <w:sz w:val="24"/>
          <w:szCs w:val="24"/>
        </w:rPr>
        <w:t>Lecturer’s name: Zainab Atta</w:t>
      </w:r>
      <w:r>
        <w:br/>
      </w:r>
      <w:r w:rsidRPr="6ED1B590" w:rsidR="6ED1B590">
        <w:rPr>
          <w:rFonts w:ascii="Times New Roman" w:hAnsi="Times New Roman" w:eastAsia="Calibri" w:cs="Times New Roman"/>
          <w:b w:val="1"/>
          <w:bCs w:val="1"/>
          <w:sz w:val="24"/>
          <w:szCs w:val="24"/>
        </w:rPr>
        <w:t>Student’s name: Paolina Markova</w:t>
      </w:r>
      <w:r>
        <w:br/>
      </w:r>
      <w:r w:rsidRPr="6ED1B590" w:rsidR="6ED1B590">
        <w:rPr>
          <w:rFonts w:ascii="Times New Roman" w:hAnsi="Times New Roman" w:eastAsia="Calibri" w:cs="Times New Roman"/>
          <w:b w:val="1"/>
          <w:bCs w:val="1"/>
          <w:sz w:val="24"/>
          <w:szCs w:val="24"/>
        </w:rPr>
        <w:t>Student’s ID: 2113318</w:t>
      </w:r>
    </w:p>
    <w:p w:rsidRPr="00040436" w:rsidR="0088103A" w:rsidP="0088103A" w:rsidRDefault="0088103A" w14:paraId="5E954D25" w14:textId="7022B828">
      <w:pPr>
        <w:spacing w:line="480" w:lineRule="auto"/>
        <w:jc w:val="center"/>
        <w:rPr>
          <w:rFonts w:ascii="Times New Roman" w:hAnsi="Times New Roman" w:eastAsia="Calibri" w:cs="Times New Roman"/>
          <w:b w:val="1"/>
          <w:bCs w:val="1"/>
          <w:sz w:val="24"/>
          <w:szCs w:val="24"/>
        </w:rPr>
      </w:pPr>
      <w:r w:rsidRPr="2C4DD31C" w:rsidR="2C4DD31C">
        <w:rPr>
          <w:rFonts w:ascii="Times New Roman" w:hAnsi="Times New Roman" w:eastAsia="Calibri" w:cs="Times New Roman"/>
          <w:b w:val="1"/>
          <w:bCs w:val="1"/>
          <w:sz w:val="24"/>
          <w:szCs w:val="24"/>
        </w:rPr>
        <w:t>Date: 1/12/22</w:t>
      </w:r>
    </w:p>
    <w:p w:rsidRPr="00040436" w:rsidR="0088103A" w:rsidP="2C4DD31C" w:rsidRDefault="0088103A" w14:paraId="562D62FD" w14:noSpellErr="1" w14:textId="383FDEA8">
      <w:pPr>
        <w:pStyle w:val="Normal"/>
        <w:spacing w:line="480" w:lineRule="auto"/>
        <w:jc w:val="center"/>
        <w:rPr>
          <w:rFonts w:ascii="Times New Roman" w:hAnsi="Times New Roman" w:eastAsia="Calibri" w:cs="Times New Roman"/>
          <w:b w:val="1"/>
          <w:bCs w:val="1"/>
          <w:sz w:val="24"/>
          <w:szCs w:val="24"/>
        </w:rPr>
      </w:pPr>
    </w:p>
    <w:p w:rsidRPr="00040436" w:rsidR="0088103A" w:rsidP="0088103A" w:rsidRDefault="0088103A" w14:paraId="1BF3808A" w14:textId="77777777">
      <w:pPr>
        <w:spacing w:line="480" w:lineRule="auto"/>
        <w:jc w:val="center"/>
        <w:rPr>
          <w:rFonts w:ascii="Times New Roman" w:hAnsi="Times New Roman" w:eastAsia="Calibri" w:cs="Times New Roman"/>
          <w:b/>
          <w:bCs/>
          <w:sz w:val="24"/>
          <w:szCs w:val="24"/>
        </w:rPr>
      </w:pPr>
    </w:p>
    <w:p w:rsidRPr="00040436" w:rsidR="000C0A66" w:rsidP="00DB26F3" w:rsidRDefault="000C0A66" w14:paraId="2B8B004F" w14:textId="0217A34C">
      <w:pPr>
        <w:spacing w:line="480" w:lineRule="auto"/>
        <w:jc w:val="center"/>
        <w:rPr>
          <w:rFonts w:ascii="Times New Roman" w:hAnsi="Times New Roman" w:eastAsia="Calibri" w:cs="Times New Roman"/>
          <w:b w:val="1"/>
          <w:bCs w:val="1"/>
          <w:sz w:val="24"/>
          <w:szCs w:val="24"/>
        </w:rPr>
      </w:pPr>
    </w:p>
    <w:p w:rsidRPr="00040436" w:rsidR="0088103A" w:rsidP="00DB26F3" w:rsidRDefault="0088103A" w14:paraId="0D77A85A" w14:textId="77777777">
      <w:pPr>
        <w:spacing w:line="480" w:lineRule="auto"/>
        <w:jc w:val="center"/>
        <w:rPr>
          <w:rFonts w:ascii="Times New Roman" w:hAnsi="Times New Roman" w:eastAsia="Calibri" w:cs="Times New Roman"/>
          <w:b/>
          <w:bCs/>
          <w:sz w:val="24"/>
          <w:szCs w:val="24"/>
        </w:rPr>
      </w:pPr>
    </w:p>
    <w:p w:rsidRPr="00040436" w:rsidR="0088103A" w:rsidP="00DB26F3" w:rsidRDefault="0088103A" w14:paraId="18334759" w14:textId="77777777">
      <w:pPr>
        <w:spacing w:line="480" w:lineRule="auto"/>
        <w:jc w:val="center"/>
        <w:rPr>
          <w:rFonts w:ascii="Times New Roman" w:hAnsi="Times New Roman" w:eastAsia="Calibri" w:cs="Times New Roman"/>
          <w:b/>
          <w:bCs/>
          <w:sz w:val="24"/>
          <w:szCs w:val="24"/>
        </w:rPr>
      </w:pPr>
    </w:p>
    <w:p w:rsidRPr="00040436" w:rsidR="000C0A66" w:rsidP="00DB26F3" w:rsidRDefault="0088103A" w14:paraId="0E979E69" w14:textId="7F3DBA80">
      <w:pPr>
        <w:spacing w:line="480" w:lineRule="auto"/>
        <w:jc w:val="center"/>
        <w:rPr>
          <w:rFonts w:ascii="Times New Roman" w:hAnsi="Times New Roman" w:eastAsia="Calibri" w:cs="Times New Roman"/>
          <w:b w:val="1"/>
          <w:bCs w:val="1"/>
          <w:sz w:val="24"/>
          <w:szCs w:val="24"/>
        </w:rPr>
      </w:pPr>
    </w:p>
    <w:p w:rsidRPr="00040436" w:rsidR="000C0A66" w:rsidP="00DB26F3" w:rsidRDefault="000C0A66" w14:paraId="72A9F1AF" w14:textId="32136A8B">
      <w:pPr>
        <w:spacing w:line="480" w:lineRule="auto"/>
        <w:jc w:val="center"/>
        <w:rPr>
          <w:rFonts w:ascii="Times New Roman" w:hAnsi="Times New Roman" w:eastAsia="Calibri" w:cs="Times New Roman"/>
          <w:b w:val="1"/>
          <w:bCs w:val="1"/>
          <w:sz w:val="24"/>
          <w:szCs w:val="24"/>
        </w:rPr>
      </w:pPr>
    </w:p>
    <w:p w:rsidRPr="002C794D" w:rsidR="000C0A66" w:rsidP="00DB26F3" w:rsidRDefault="000C0A66" w14:paraId="7CA9AD39" w14:textId="77777777">
      <w:pPr>
        <w:jc w:val="center"/>
        <w:rPr>
          <w:rFonts w:ascii="Times New Roman" w:hAnsi="Times New Roman" w:cs="Times New Roman"/>
          <w:b/>
          <w:sz w:val="24"/>
          <w:szCs w:val="24"/>
          <w:lang w:val="en-US"/>
        </w:rPr>
      </w:pPr>
    </w:p>
    <w:p w:rsidRPr="002C794D" w:rsidR="000C0A66" w:rsidP="002C794D" w:rsidRDefault="000C0A66" w14:paraId="14675E38" w14:textId="77777777">
      <w:pPr>
        <w:jc w:val="both"/>
        <w:rPr>
          <w:rFonts w:ascii="Times New Roman" w:hAnsi="Times New Roman" w:cs="Times New Roman"/>
          <w:b/>
          <w:sz w:val="24"/>
          <w:szCs w:val="24"/>
          <w:lang w:val="en-US"/>
        </w:rPr>
      </w:pPr>
    </w:p>
    <w:p w:rsidRPr="002C794D" w:rsidR="000C0A66" w:rsidP="002C794D" w:rsidRDefault="000C0A66" w14:paraId="5C963D38" w14:textId="77777777">
      <w:pPr>
        <w:jc w:val="both"/>
        <w:rPr>
          <w:rFonts w:ascii="Times New Roman" w:hAnsi="Times New Roman" w:cs="Times New Roman"/>
          <w:b/>
          <w:sz w:val="24"/>
          <w:szCs w:val="24"/>
          <w:lang w:val="en-US"/>
        </w:rPr>
      </w:pPr>
    </w:p>
    <w:p w:rsidRPr="002C794D" w:rsidR="000C0A66" w:rsidP="002C794D" w:rsidRDefault="000C0A66" w14:paraId="0AB77400" w14:textId="77777777">
      <w:pPr>
        <w:jc w:val="both"/>
        <w:rPr>
          <w:rFonts w:ascii="Times New Roman" w:hAnsi="Times New Roman" w:cs="Times New Roman"/>
          <w:b/>
          <w:sz w:val="24"/>
          <w:szCs w:val="24"/>
          <w:lang w:val="en-US"/>
        </w:rPr>
      </w:pPr>
    </w:p>
    <w:sdt>
      <w:sdtPr>
        <w:rPr>
          <w:rFonts w:ascii="Times New Roman" w:hAnsi="Times New Roman" w:cs="Times New Roman" w:eastAsiaTheme="minorHAnsi"/>
          <w:b w:val="0"/>
          <w:bCs w:val="0"/>
          <w:color w:val="auto"/>
          <w:sz w:val="24"/>
          <w:szCs w:val="24"/>
          <w:lang w:val="en-GB" w:eastAsia="en-US"/>
        </w:rPr>
        <w:id w:val="-1978755803"/>
        <w:docPartObj>
          <w:docPartGallery w:val="Table of Contents"/>
          <w:docPartUnique/>
        </w:docPartObj>
      </w:sdtPr>
      <w:sdtEndPr>
        <w:rPr>
          <w:noProof/>
        </w:rPr>
      </w:sdtEndPr>
      <w:sdtContent>
        <w:p w:rsidRPr="002C794D" w:rsidR="000C0A66" w:rsidP="002C794D" w:rsidRDefault="000C0A66" w14:paraId="6F15FDD4" w14:textId="77777777">
          <w:pPr>
            <w:pStyle w:val="TOCHeading"/>
            <w:jc w:val="both"/>
            <w:rPr>
              <w:rFonts w:ascii="Times New Roman" w:hAnsi="Times New Roman" w:cs="Times New Roman"/>
              <w:color w:val="auto"/>
              <w:sz w:val="24"/>
              <w:szCs w:val="24"/>
            </w:rPr>
          </w:pPr>
          <w:r w:rsidRPr="002C794D">
            <w:rPr>
              <w:rFonts w:ascii="Times New Roman" w:hAnsi="Times New Roman" w:cs="Times New Roman"/>
              <w:color w:val="auto"/>
              <w:sz w:val="24"/>
              <w:szCs w:val="24"/>
            </w:rPr>
            <w:t>Table of Contents</w:t>
          </w:r>
        </w:p>
        <w:p w:rsidR="002C794D" w:rsidP="002C794D" w:rsidRDefault="000C0A66" w14:paraId="73093388" w14:textId="6EAB7D59">
          <w:pPr>
            <w:pStyle w:val="TOC1"/>
            <w:tabs>
              <w:tab w:val="right" w:leader="dot" w:pos="9350"/>
            </w:tabs>
            <w:jc w:val="both"/>
            <w:rPr>
              <w:rFonts w:eastAsiaTheme="minorEastAsia"/>
              <w:noProof/>
              <w:lang w:eastAsia="en-GB"/>
            </w:rPr>
          </w:pPr>
          <w:r w:rsidRPr="002C794D">
            <w:rPr>
              <w:rFonts w:ascii="Times New Roman" w:hAnsi="Times New Roman" w:cs="Times New Roman"/>
              <w:sz w:val="24"/>
              <w:szCs w:val="24"/>
            </w:rPr>
            <w:fldChar w:fldCharType="begin"/>
          </w:r>
          <w:r w:rsidRPr="002C794D">
            <w:rPr>
              <w:rFonts w:ascii="Times New Roman" w:hAnsi="Times New Roman" w:cs="Times New Roman"/>
              <w:sz w:val="24"/>
              <w:szCs w:val="24"/>
            </w:rPr>
            <w:instrText xml:space="preserve"> TOC \o "1-3" \h \z \u </w:instrText>
          </w:r>
          <w:r w:rsidRPr="002C794D">
            <w:rPr>
              <w:rFonts w:ascii="Times New Roman" w:hAnsi="Times New Roman" w:cs="Times New Roman"/>
              <w:sz w:val="24"/>
              <w:szCs w:val="24"/>
            </w:rPr>
            <w:fldChar w:fldCharType="separate"/>
          </w:r>
          <w:hyperlink w:history="1" w:anchor="_Toc118802017">
            <w:r w:rsidRPr="00DF527A" w:rsidR="002C794D">
              <w:rPr>
                <w:rStyle w:val="Hyperlink"/>
                <w:rFonts w:ascii="Times New Roman" w:hAnsi="Times New Roman" w:cs="Times New Roman"/>
                <w:noProof/>
              </w:rPr>
              <w:t>Introduction</w:t>
            </w:r>
            <w:r w:rsidR="002C794D">
              <w:rPr>
                <w:noProof/>
                <w:webHidden/>
              </w:rPr>
              <w:tab/>
            </w:r>
            <w:r w:rsidR="002C794D">
              <w:rPr>
                <w:noProof/>
                <w:webHidden/>
              </w:rPr>
              <w:fldChar w:fldCharType="begin"/>
            </w:r>
            <w:r w:rsidR="002C794D">
              <w:rPr>
                <w:noProof/>
                <w:webHidden/>
              </w:rPr>
              <w:instrText xml:space="preserve"> PAGEREF _Toc118802017 \h </w:instrText>
            </w:r>
            <w:r w:rsidR="002C794D">
              <w:rPr>
                <w:noProof/>
                <w:webHidden/>
              </w:rPr>
            </w:r>
            <w:r w:rsidR="002C794D">
              <w:rPr>
                <w:noProof/>
                <w:webHidden/>
              </w:rPr>
              <w:fldChar w:fldCharType="separate"/>
            </w:r>
            <w:r w:rsidR="002C794D">
              <w:rPr>
                <w:noProof/>
                <w:webHidden/>
              </w:rPr>
              <w:t>3</w:t>
            </w:r>
            <w:r w:rsidR="002C794D">
              <w:rPr>
                <w:noProof/>
                <w:webHidden/>
              </w:rPr>
              <w:fldChar w:fldCharType="end"/>
            </w:r>
          </w:hyperlink>
        </w:p>
        <w:p w:rsidR="002C794D" w:rsidP="002C794D" w:rsidRDefault="002C794D" w14:paraId="430AD3B4" w14:textId="009FDD10">
          <w:pPr>
            <w:pStyle w:val="TOC1"/>
            <w:tabs>
              <w:tab w:val="right" w:leader="dot" w:pos="9350"/>
            </w:tabs>
            <w:jc w:val="both"/>
            <w:rPr>
              <w:rFonts w:eastAsiaTheme="minorEastAsia"/>
              <w:noProof/>
              <w:lang w:eastAsia="en-GB"/>
            </w:rPr>
          </w:pPr>
          <w:hyperlink w:history="1" w:anchor="_Toc118802018">
            <w:r w:rsidRPr="00DF527A">
              <w:rPr>
                <w:rStyle w:val="Hyperlink"/>
                <w:rFonts w:ascii="Times New Roman" w:hAnsi="Times New Roman" w:cs="Times New Roman"/>
                <w:noProof/>
              </w:rPr>
              <w:t>PART A</w:t>
            </w:r>
            <w:r>
              <w:rPr>
                <w:noProof/>
                <w:webHidden/>
              </w:rPr>
              <w:tab/>
            </w:r>
            <w:r>
              <w:rPr>
                <w:noProof/>
                <w:webHidden/>
              </w:rPr>
              <w:fldChar w:fldCharType="begin"/>
            </w:r>
            <w:r>
              <w:rPr>
                <w:noProof/>
                <w:webHidden/>
              </w:rPr>
              <w:instrText xml:space="preserve"> PAGEREF _Toc118802018 \h </w:instrText>
            </w:r>
            <w:r>
              <w:rPr>
                <w:noProof/>
                <w:webHidden/>
              </w:rPr>
            </w:r>
            <w:r>
              <w:rPr>
                <w:noProof/>
                <w:webHidden/>
              </w:rPr>
              <w:fldChar w:fldCharType="separate"/>
            </w:r>
            <w:r>
              <w:rPr>
                <w:noProof/>
                <w:webHidden/>
              </w:rPr>
              <w:t>3</w:t>
            </w:r>
            <w:r>
              <w:rPr>
                <w:noProof/>
                <w:webHidden/>
              </w:rPr>
              <w:fldChar w:fldCharType="end"/>
            </w:r>
          </w:hyperlink>
        </w:p>
        <w:p w:rsidR="002C794D" w:rsidP="002C794D" w:rsidRDefault="002C794D" w14:paraId="11687E6E" w14:textId="6263DD31">
          <w:pPr>
            <w:pStyle w:val="TOC2"/>
            <w:tabs>
              <w:tab w:val="right" w:leader="dot" w:pos="9350"/>
            </w:tabs>
            <w:jc w:val="both"/>
            <w:rPr>
              <w:rFonts w:eastAsiaTheme="minorEastAsia"/>
              <w:noProof/>
              <w:lang w:eastAsia="en-GB"/>
            </w:rPr>
          </w:pPr>
          <w:hyperlink w:history="1" w:anchor="_Toc118802019">
            <w:r w:rsidRPr="00DF527A">
              <w:rPr>
                <w:rStyle w:val="Hyperlink"/>
                <w:rFonts w:ascii="Times New Roman" w:hAnsi="Times New Roman" w:cs="Times New Roman"/>
                <w:noProof/>
              </w:rPr>
              <w:t>Amana’s monthly control report</w:t>
            </w:r>
            <w:r>
              <w:rPr>
                <w:noProof/>
                <w:webHidden/>
              </w:rPr>
              <w:tab/>
            </w:r>
            <w:r>
              <w:rPr>
                <w:noProof/>
                <w:webHidden/>
              </w:rPr>
              <w:fldChar w:fldCharType="begin"/>
            </w:r>
            <w:r>
              <w:rPr>
                <w:noProof/>
                <w:webHidden/>
              </w:rPr>
              <w:instrText xml:space="preserve"> PAGEREF _Toc118802019 \h </w:instrText>
            </w:r>
            <w:r>
              <w:rPr>
                <w:noProof/>
                <w:webHidden/>
              </w:rPr>
            </w:r>
            <w:r>
              <w:rPr>
                <w:noProof/>
                <w:webHidden/>
              </w:rPr>
              <w:fldChar w:fldCharType="separate"/>
            </w:r>
            <w:r>
              <w:rPr>
                <w:noProof/>
                <w:webHidden/>
              </w:rPr>
              <w:t>3</w:t>
            </w:r>
            <w:r>
              <w:rPr>
                <w:noProof/>
                <w:webHidden/>
              </w:rPr>
              <w:fldChar w:fldCharType="end"/>
            </w:r>
          </w:hyperlink>
        </w:p>
        <w:p w:rsidR="002C794D" w:rsidP="002C794D" w:rsidRDefault="002C794D" w14:paraId="70C6F3DC" w14:textId="427C55DF">
          <w:pPr>
            <w:pStyle w:val="TOC2"/>
            <w:tabs>
              <w:tab w:val="right" w:leader="dot" w:pos="9350"/>
            </w:tabs>
            <w:jc w:val="both"/>
            <w:rPr>
              <w:rFonts w:eastAsiaTheme="minorEastAsia"/>
              <w:noProof/>
              <w:lang w:eastAsia="en-GB"/>
            </w:rPr>
          </w:pPr>
          <w:hyperlink w:history="1" w:anchor="_Toc118802020">
            <w:r w:rsidRPr="00DF527A">
              <w:rPr>
                <w:rStyle w:val="Hyperlink"/>
                <w:rFonts w:ascii="Times New Roman" w:hAnsi="Times New Roman" w:cs="Times New Roman"/>
                <w:noProof/>
              </w:rPr>
              <w:t>Performance report of Amana</w:t>
            </w:r>
            <w:r>
              <w:rPr>
                <w:noProof/>
                <w:webHidden/>
              </w:rPr>
              <w:tab/>
            </w:r>
            <w:r>
              <w:rPr>
                <w:noProof/>
                <w:webHidden/>
              </w:rPr>
              <w:fldChar w:fldCharType="begin"/>
            </w:r>
            <w:r>
              <w:rPr>
                <w:noProof/>
                <w:webHidden/>
              </w:rPr>
              <w:instrText xml:space="preserve"> PAGEREF _Toc118802020 \h </w:instrText>
            </w:r>
            <w:r>
              <w:rPr>
                <w:noProof/>
                <w:webHidden/>
              </w:rPr>
            </w:r>
            <w:r>
              <w:rPr>
                <w:noProof/>
                <w:webHidden/>
              </w:rPr>
              <w:fldChar w:fldCharType="separate"/>
            </w:r>
            <w:r>
              <w:rPr>
                <w:noProof/>
                <w:webHidden/>
              </w:rPr>
              <w:t>4</w:t>
            </w:r>
            <w:r>
              <w:rPr>
                <w:noProof/>
                <w:webHidden/>
              </w:rPr>
              <w:fldChar w:fldCharType="end"/>
            </w:r>
          </w:hyperlink>
        </w:p>
        <w:p w:rsidR="002C794D" w:rsidP="002C794D" w:rsidRDefault="002C794D" w14:paraId="1B863E14" w14:textId="5EF1D8CD">
          <w:pPr>
            <w:pStyle w:val="TOC2"/>
            <w:tabs>
              <w:tab w:val="right" w:leader="dot" w:pos="9350"/>
            </w:tabs>
            <w:jc w:val="both"/>
            <w:rPr>
              <w:rFonts w:eastAsiaTheme="minorEastAsia"/>
              <w:noProof/>
              <w:lang w:eastAsia="en-GB"/>
            </w:rPr>
          </w:pPr>
          <w:hyperlink w:history="1" w:anchor="_Toc118802021">
            <w:r w:rsidRPr="00DF527A">
              <w:rPr>
                <w:rStyle w:val="Hyperlink"/>
                <w:rFonts w:ascii="Times New Roman" w:hAnsi="Times New Roman" w:cs="Times New Roman"/>
                <w:noProof/>
              </w:rPr>
              <w:t>Recommendations to Amana’s CEO on areas of improvement</w:t>
            </w:r>
            <w:r>
              <w:rPr>
                <w:noProof/>
                <w:webHidden/>
              </w:rPr>
              <w:tab/>
            </w:r>
            <w:r>
              <w:rPr>
                <w:noProof/>
                <w:webHidden/>
              </w:rPr>
              <w:fldChar w:fldCharType="begin"/>
            </w:r>
            <w:r>
              <w:rPr>
                <w:noProof/>
                <w:webHidden/>
              </w:rPr>
              <w:instrText xml:space="preserve"> PAGEREF _Toc118802021 \h </w:instrText>
            </w:r>
            <w:r>
              <w:rPr>
                <w:noProof/>
                <w:webHidden/>
              </w:rPr>
            </w:r>
            <w:r>
              <w:rPr>
                <w:noProof/>
                <w:webHidden/>
              </w:rPr>
              <w:fldChar w:fldCharType="separate"/>
            </w:r>
            <w:r>
              <w:rPr>
                <w:noProof/>
                <w:webHidden/>
              </w:rPr>
              <w:t>5</w:t>
            </w:r>
            <w:r>
              <w:rPr>
                <w:noProof/>
                <w:webHidden/>
              </w:rPr>
              <w:fldChar w:fldCharType="end"/>
            </w:r>
          </w:hyperlink>
        </w:p>
        <w:p w:rsidR="002C794D" w:rsidP="002C794D" w:rsidRDefault="002C794D" w14:paraId="08084230" w14:textId="3FC58978">
          <w:pPr>
            <w:pStyle w:val="TOC1"/>
            <w:tabs>
              <w:tab w:val="right" w:leader="dot" w:pos="9350"/>
            </w:tabs>
            <w:jc w:val="both"/>
            <w:rPr>
              <w:rFonts w:eastAsiaTheme="minorEastAsia"/>
              <w:noProof/>
              <w:lang w:eastAsia="en-GB"/>
            </w:rPr>
          </w:pPr>
          <w:hyperlink w:history="1" w:anchor="_Toc118802022">
            <w:r w:rsidRPr="00DF527A">
              <w:rPr>
                <w:rStyle w:val="Hyperlink"/>
                <w:rFonts w:ascii="Times New Roman" w:hAnsi="Times New Roman" w:cs="Times New Roman"/>
                <w:noProof/>
              </w:rPr>
              <w:t>PART B</w:t>
            </w:r>
            <w:r>
              <w:rPr>
                <w:noProof/>
                <w:webHidden/>
              </w:rPr>
              <w:tab/>
            </w:r>
            <w:r>
              <w:rPr>
                <w:noProof/>
                <w:webHidden/>
              </w:rPr>
              <w:fldChar w:fldCharType="begin"/>
            </w:r>
            <w:r>
              <w:rPr>
                <w:noProof/>
                <w:webHidden/>
              </w:rPr>
              <w:instrText xml:space="preserve"> PAGEREF _Toc118802022 \h </w:instrText>
            </w:r>
            <w:r>
              <w:rPr>
                <w:noProof/>
                <w:webHidden/>
              </w:rPr>
            </w:r>
            <w:r>
              <w:rPr>
                <w:noProof/>
                <w:webHidden/>
              </w:rPr>
              <w:fldChar w:fldCharType="separate"/>
            </w:r>
            <w:r>
              <w:rPr>
                <w:noProof/>
                <w:webHidden/>
              </w:rPr>
              <w:t>7</w:t>
            </w:r>
            <w:r>
              <w:rPr>
                <w:noProof/>
                <w:webHidden/>
              </w:rPr>
              <w:fldChar w:fldCharType="end"/>
            </w:r>
          </w:hyperlink>
        </w:p>
        <w:p w:rsidR="002C794D" w:rsidP="002C794D" w:rsidRDefault="002C794D" w14:paraId="3FDFD267" w14:textId="546FC6E1">
          <w:pPr>
            <w:pStyle w:val="TOC2"/>
            <w:tabs>
              <w:tab w:val="right" w:leader="dot" w:pos="9350"/>
            </w:tabs>
            <w:jc w:val="both"/>
            <w:rPr>
              <w:rFonts w:eastAsiaTheme="minorEastAsia"/>
              <w:noProof/>
              <w:lang w:eastAsia="en-GB"/>
            </w:rPr>
          </w:pPr>
          <w:hyperlink w:history="1" w:anchor="_Toc118802023">
            <w:r w:rsidRPr="00DF527A">
              <w:rPr>
                <w:rStyle w:val="Hyperlink"/>
                <w:rFonts w:ascii="Times New Roman" w:hAnsi="Times New Roman" w:cs="Times New Roman"/>
                <w:noProof/>
              </w:rPr>
              <w:t>Analysis of Amana’s decision to sell online and whether to set up their own online shop or sell on Amazon</w:t>
            </w:r>
            <w:r>
              <w:rPr>
                <w:noProof/>
                <w:webHidden/>
              </w:rPr>
              <w:tab/>
            </w:r>
            <w:r>
              <w:rPr>
                <w:noProof/>
                <w:webHidden/>
              </w:rPr>
              <w:fldChar w:fldCharType="begin"/>
            </w:r>
            <w:r>
              <w:rPr>
                <w:noProof/>
                <w:webHidden/>
              </w:rPr>
              <w:instrText xml:space="preserve"> PAGEREF _Toc118802023 \h </w:instrText>
            </w:r>
            <w:r>
              <w:rPr>
                <w:noProof/>
                <w:webHidden/>
              </w:rPr>
            </w:r>
            <w:r>
              <w:rPr>
                <w:noProof/>
                <w:webHidden/>
              </w:rPr>
              <w:fldChar w:fldCharType="separate"/>
            </w:r>
            <w:r>
              <w:rPr>
                <w:noProof/>
                <w:webHidden/>
              </w:rPr>
              <w:t>7</w:t>
            </w:r>
            <w:r>
              <w:rPr>
                <w:noProof/>
                <w:webHidden/>
              </w:rPr>
              <w:fldChar w:fldCharType="end"/>
            </w:r>
          </w:hyperlink>
        </w:p>
        <w:p w:rsidR="002C794D" w:rsidP="002C794D" w:rsidRDefault="002C794D" w14:paraId="08977E48" w14:textId="42C58C55">
          <w:pPr>
            <w:pStyle w:val="TOC1"/>
            <w:tabs>
              <w:tab w:val="right" w:leader="dot" w:pos="9350"/>
            </w:tabs>
            <w:jc w:val="both"/>
            <w:rPr>
              <w:rFonts w:eastAsiaTheme="minorEastAsia"/>
              <w:noProof/>
              <w:lang w:eastAsia="en-GB"/>
            </w:rPr>
          </w:pPr>
          <w:hyperlink w:history="1" w:anchor="_Toc118802024">
            <w:r w:rsidRPr="00DF527A">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_Toc118802024 \h </w:instrText>
            </w:r>
            <w:r>
              <w:rPr>
                <w:noProof/>
                <w:webHidden/>
              </w:rPr>
            </w:r>
            <w:r>
              <w:rPr>
                <w:noProof/>
                <w:webHidden/>
              </w:rPr>
              <w:fldChar w:fldCharType="separate"/>
            </w:r>
            <w:r>
              <w:rPr>
                <w:noProof/>
                <w:webHidden/>
              </w:rPr>
              <w:t>9</w:t>
            </w:r>
            <w:r>
              <w:rPr>
                <w:noProof/>
                <w:webHidden/>
              </w:rPr>
              <w:fldChar w:fldCharType="end"/>
            </w:r>
          </w:hyperlink>
        </w:p>
        <w:p w:rsidR="002C794D" w:rsidP="002C794D" w:rsidRDefault="002C794D" w14:paraId="36D440DC" w14:textId="568FCD70">
          <w:pPr>
            <w:pStyle w:val="TOC1"/>
            <w:tabs>
              <w:tab w:val="right" w:leader="dot" w:pos="9350"/>
            </w:tabs>
            <w:jc w:val="both"/>
            <w:rPr>
              <w:rFonts w:eastAsiaTheme="minorEastAsia"/>
              <w:noProof/>
              <w:lang w:eastAsia="en-GB"/>
            </w:rPr>
          </w:pPr>
          <w:hyperlink w:history="1" w:anchor="_Toc118802025">
            <w:r w:rsidRPr="00DF527A">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_Toc118802025 \h </w:instrText>
            </w:r>
            <w:r>
              <w:rPr>
                <w:noProof/>
                <w:webHidden/>
              </w:rPr>
            </w:r>
            <w:r>
              <w:rPr>
                <w:noProof/>
                <w:webHidden/>
              </w:rPr>
              <w:fldChar w:fldCharType="separate"/>
            </w:r>
            <w:r>
              <w:rPr>
                <w:noProof/>
                <w:webHidden/>
              </w:rPr>
              <w:t>11</w:t>
            </w:r>
            <w:r>
              <w:rPr>
                <w:noProof/>
                <w:webHidden/>
              </w:rPr>
              <w:fldChar w:fldCharType="end"/>
            </w:r>
          </w:hyperlink>
        </w:p>
        <w:p w:rsidRPr="002C794D" w:rsidR="000C0A66" w:rsidP="002C794D" w:rsidRDefault="000C0A66" w14:paraId="37CBC015" w14:textId="07C91450">
          <w:pPr>
            <w:jc w:val="both"/>
            <w:rPr>
              <w:rFonts w:ascii="Times New Roman" w:hAnsi="Times New Roman" w:cs="Times New Roman"/>
              <w:sz w:val="24"/>
              <w:szCs w:val="24"/>
            </w:rPr>
          </w:pPr>
          <w:r w:rsidRPr="002C794D">
            <w:rPr>
              <w:rFonts w:ascii="Times New Roman" w:hAnsi="Times New Roman" w:cs="Times New Roman"/>
              <w:b/>
              <w:bCs/>
              <w:noProof/>
              <w:sz w:val="24"/>
              <w:szCs w:val="24"/>
            </w:rPr>
            <w:fldChar w:fldCharType="end"/>
          </w:r>
        </w:p>
      </w:sdtContent>
    </w:sdt>
    <w:p w:rsidRPr="002C794D" w:rsidR="000C0A66" w:rsidP="002C794D" w:rsidRDefault="000C0A66" w14:paraId="1E94B894" w14:textId="77777777">
      <w:pPr>
        <w:jc w:val="both"/>
        <w:rPr>
          <w:rFonts w:ascii="Times New Roman" w:hAnsi="Times New Roman" w:cs="Times New Roman"/>
          <w:b/>
          <w:sz w:val="24"/>
          <w:szCs w:val="24"/>
          <w:lang w:val="en-US"/>
        </w:rPr>
      </w:pPr>
    </w:p>
    <w:p w:rsidRPr="002C794D" w:rsidR="000C0A66" w:rsidP="002C794D" w:rsidRDefault="000C0A66" w14:paraId="4A79BC2A" w14:textId="77777777">
      <w:pPr>
        <w:jc w:val="both"/>
        <w:rPr>
          <w:rFonts w:ascii="Times New Roman" w:hAnsi="Times New Roman" w:cs="Times New Roman"/>
          <w:b/>
          <w:sz w:val="24"/>
          <w:szCs w:val="24"/>
          <w:lang w:val="en-US"/>
        </w:rPr>
      </w:pPr>
    </w:p>
    <w:p w:rsidRPr="002C794D" w:rsidR="000C0A66" w:rsidP="002C794D" w:rsidRDefault="000C0A66" w14:paraId="3B346C27" w14:textId="77777777">
      <w:pPr>
        <w:jc w:val="both"/>
        <w:rPr>
          <w:rFonts w:ascii="Times New Roman" w:hAnsi="Times New Roman" w:cs="Times New Roman"/>
          <w:b/>
          <w:sz w:val="24"/>
          <w:szCs w:val="24"/>
          <w:lang w:val="en-US"/>
        </w:rPr>
      </w:pPr>
    </w:p>
    <w:p w:rsidRPr="002C794D" w:rsidR="000C0A66" w:rsidP="002C794D" w:rsidRDefault="000C0A66" w14:paraId="6525E64A" w14:textId="77777777">
      <w:pPr>
        <w:jc w:val="both"/>
        <w:rPr>
          <w:rFonts w:ascii="Times New Roman" w:hAnsi="Times New Roman" w:cs="Times New Roman"/>
          <w:b/>
          <w:sz w:val="24"/>
          <w:szCs w:val="24"/>
          <w:lang w:val="en-US"/>
        </w:rPr>
      </w:pPr>
    </w:p>
    <w:p w:rsidRPr="002C794D" w:rsidR="000C0A66" w:rsidP="002C794D" w:rsidRDefault="000C0A66" w14:paraId="7A0081B7" w14:textId="77777777">
      <w:pPr>
        <w:jc w:val="both"/>
        <w:rPr>
          <w:rFonts w:ascii="Times New Roman" w:hAnsi="Times New Roman" w:cs="Times New Roman"/>
          <w:b/>
          <w:sz w:val="24"/>
          <w:szCs w:val="24"/>
          <w:lang w:val="en-US"/>
        </w:rPr>
      </w:pPr>
    </w:p>
    <w:p w:rsidRPr="002C794D" w:rsidR="000C0A66" w:rsidP="002C794D" w:rsidRDefault="000C0A66" w14:paraId="007D4BB6" w14:textId="77777777">
      <w:pPr>
        <w:jc w:val="both"/>
        <w:rPr>
          <w:rFonts w:ascii="Times New Roman" w:hAnsi="Times New Roman" w:cs="Times New Roman"/>
          <w:b/>
          <w:sz w:val="24"/>
          <w:szCs w:val="24"/>
          <w:lang w:val="en-US"/>
        </w:rPr>
      </w:pPr>
    </w:p>
    <w:p w:rsidRPr="002C794D" w:rsidR="000C0A66" w:rsidP="002C794D" w:rsidRDefault="000C0A66" w14:paraId="61CE2CE7" w14:textId="77777777">
      <w:pPr>
        <w:jc w:val="both"/>
        <w:rPr>
          <w:rFonts w:ascii="Times New Roman" w:hAnsi="Times New Roman" w:cs="Times New Roman"/>
          <w:b/>
          <w:sz w:val="24"/>
          <w:szCs w:val="24"/>
          <w:lang w:val="en-US"/>
        </w:rPr>
      </w:pPr>
    </w:p>
    <w:p w:rsidRPr="002C794D" w:rsidR="000C0A66" w:rsidP="002C794D" w:rsidRDefault="000C0A66" w14:paraId="3D9D8511" w14:textId="77777777">
      <w:pPr>
        <w:jc w:val="both"/>
        <w:rPr>
          <w:rFonts w:ascii="Times New Roman" w:hAnsi="Times New Roman" w:cs="Times New Roman"/>
          <w:b/>
          <w:sz w:val="24"/>
          <w:szCs w:val="24"/>
          <w:lang w:val="en-US"/>
        </w:rPr>
      </w:pPr>
    </w:p>
    <w:p w:rsidRPr="002C794D" w:rsidR="000C0A66" w:rsidP="002C794D" w:rsidRDefault="000C0A66" w14:paraId="5F06B8BD" w14:textId="77777777">
      <w:pPr>
        <w:jc w:val="both"/>
        <w:rPr>
          <w:rFonts w:ascii="Times New Roman" w:hAnsi="Times New Roman" w:cs="Times New Roman"/>
          <w:b/>
          <w:sz w:val="24"/>
          <w:szCs w:val="24"/>
          <w:lang w:val="en-US"/>
        </w:rPr>
      </w:pPr>
    </w:p>
    <w:p w:rsidRPr="002C794D" w:rsidR="000C0A66" w:rsidP="002C794D" w:rsidRDefault="000C0A66" w14:paraId="1FEA0327" w14:textId="77777777">
      <w:pPr>
        <w:jc w:val="both"/>
        <w:rPr>
          <w:rFonts w:ascii="Times New Roman" w:hAnsi="Times New Roman" w:cs="Times New Roman"/>
          <w:b/>
          <w:sz w:val="24"/>
          <w:szCs w:val="24"/>
          <w:lang w:val="en-US"/>
        </w:rPr>
      </w:pPr>
    </w:p>
    <w:p w:rsidRPr="002C794D" w:rsidR="000C0A66" w:rsidP="002C794D" w:rsidRDefault="000C0A66" w14:paraId="6F87B67F" w14:textId="77777777">
      <w:pPr>
        <w:jc w:val="both"/>
        <w:rPr>
          <w:rFonts w:ascii="Times New Roman" w:hAnsi="Times New Roman" w:cs="Times New Roman"/>
          <w:b/>
          <w:sz w:val="24"/>
          <w:szCs w:val="24"/>
          <w:lang w:val="en-US"/>
        </w:rPr>
      </w:pPr>
    </w:p>
    <w:p w:rsidRPr="002C794D" w:rsidR="000C0A66" w:rsidP="002C794D" w:rsidRDefault="000C0A66" w14:paraId="44712358" w14:textId="77777777">
      <w:pPr>
        <w:jc w:val="both"/>
        <w:rPr>
          <w:rFonts w:ascii="Times New Roman" w:hAnsi="Times New Roman" w:cs="Times New Roman"/>
          <w:b/>
          <w:sz w:val="24"/>
          <w:szCs w:val="24"/>
          <w:lang w:val="en-US"/>
        </w:rPr>
      </w:pPr>
    </w:p>
    <w:p w:rsidRPr="002C794D" w:rsidR="000C0A66" w:rsidP="002C794D" w:rsidRDefault="000C0A66" w14:paraId="4365AE86" w14:textId="77777777">
      <w:pPr>
        <w:jc w:val="both"/>
        <w:rPr>
          <w:rFonts w:ascii="Times New Roman" w:hAnsi="Times New Roman" w:cs="Times New Roman"/>
          <w:b/>
          <w:sz w:val="24"/>
          <w:szCs w:val="24"/>
          <w:lang w:val="en-US"/>
        </w:rPr>
      </w:pPr>
    </w:p>
    <w:p w:rsidRPr="002C794D" w:rsidR="00A52AF0" w:rsidP="002C794D" w:rsidRDefault="00C87BAD" w14:paraId="2EE5366E" w14:textId="77777777">
      <w:pPr>
        <w:pStyle w:val="Heading1"/>
        <w:spacing w:line="360" w:lineRule="auto"/>
        <w:jc w:val="center"/>
        <w:rPr>
          <w:rFonts w:ascii="Times New Roman" w:hAnsi="Times New Roman" w:cs="Times New Roman"/>
          <w:color w:val="auto"/>
          <w:sz w:val="24"/>
          <w:szCs w:val="24"/>
        </w:rPr>
      </w:pPr>
      <w:bookmarkStart w:name="_Toc118802017" w:id="0"/>
      <w:r w:rsidRPr="002C794D">
        <w:rPr>
          <w:rFonts w:ascii="Times New Roman" w:hAnsi="Times New Roman" w:cs="Times New Roman"/>
          <w:color w:val="auto"/>
          <w:sz w:val="24"/>
          <w:szCs w:val="24"/>
        </w:rPr>
        <w:lastRenderedPageBreak/>
        <w:t>Introduction</w:t>
      </w:r>
      <w:bookmarkEnd w:id="0"/>
    </w:p>
    <w:p w:rsidRPr="002C794D" w:rsidR="00C87BAD" w:rsidP="002C794D" w:rsidRDefault="007948F8" w14:paraId="2A65D515" w14:textId="77777777">
      <w:pPr>
        <w:spacing w:line="360" w:lineRule="auto"/>
        <w:jc w:val="both"/>
        <w:rPr>
          <w:rFonts w:ascii="Times New Roman" w:hAnsi="Times New Roman" w:cs="Times New Roman"/>
          <w:sz w:val="24"/>
          <w:szCs w:val="24"/>
        </w:rPr>
      </w:pPr>
      <w:r w:rsidRPr="002C794D">
        <w:rPr>
          <w:rFonts w:ascii="Times New Roman" w:hAnsi="Times New Roman" w:cs="Times New Roman"/>
          <w:sz w:val="24"/>
          <w:szCs w:val="24"/>
        </w:rPr>
        <w:t>Management accounting facet is centralised at promoting feasible data oriented decisions within an organisation. This facet is actively involved in the analysis and interpretation of financial data to create insights that allow the management of an organisation to make relevant decisions. This assignment is centralised at</w:t>
      </w:r>
      <w:r w:rsidRPr="002C794D" w:rsidR="00A66FD4">
        <w:rPr>
          <w:rFonts w:ascii="Times New Roman" w:hAnsi="Times New Roman" w:cs="Times New Roman"/>
          <w:sz w:val="24"/>
          <w:szCs w:val="24"/>
        </w:rPr>
        <w:t xml:space="preserve"> the cost accounting facet of management accounting. The main objective of cost accounting </w:t>
      </w:r>
      <w:r w:rsidRPr="002C794D" w:rsidR="00BD6351">
        <w:rPr>
          <w:rFonts w:ascii="Times New Roman" w:hAnsi="Times New Roman" w:cs="Times New Roman"/>
          <w:sz w:val="24"/>
          <w:szCs w:val="24"/>
        </w:rPr>
        <w:t>is to analyse and understand</w:t>
      </w:r>
      <w:r w:rsidRPr="002C794D" w:rsidR="00A66FD4">
        <w:rPr>
          <w:rFonts w:ascii="Times New Roman" w:hAnsi="Times New Roman" w:cs="Times New Roman"/>
          <w:sz w:val="24"/>
          <w:szCs w:val="24"/>
        </w:rPr>
        <w:t xml:space="preserve"> different</w:t>
      </w:r>
      <w:r w:rsidRPr="002C794D" w:rsidR="007D243B">
        <w:rPr>
          <w:rFonts w:ascii="Times New Roman" w:hAnsi="Times New Roman" w:cs="Times New Roman"/>
          <w:sz w:val="24"/>
          <w:szCs w:val="24"/>
        </w:rPr>
        <w:t xml:space="preserve"> business related costs. </w:t>
      </w:r>
      <w:r w:rsidRPr="002C794D" w:rsidR="00BD6351">
        <w:rPr>
          <w:rFonts w:ascii="Times New Roman" w:hAnsi="Times New Roman" w:cs="Times New Roman"/>
          <w:sz w:val="24"/>
          <w:szCs w:val="24"/>
        </w:rPr>
        <w:t xml:space="preserve">As a result, this </w:t>
      </w:r>
      <w:r w:rsidRPr="002C794D" w:rsidR="00A66FD4">
        <w:rPr>
          <w:rFonts w:ascii="Times New Roman" w:hAnsi="Times New Roman" w:cs="Times New Roman"/>
          <w:sz w:val="24"/>
          <w:szCs w:val="24"/>
        </w:rPr>
        <w:t xml:space="preserve">assignment </w:t>
      </w:r>
      <w:r w:rsidRPr="002C794D" w:rsidR="00BD6351">
        <w:rPr>
          <w:rFonts w:ascii="Times New Roman" w:hAnsi="Times New Roman" w:cs="Times New Roman"/>
          <w:sz w:val="24"/>
          <w:szCs w:val="24"/>
        </w:rPr>
        <w:t>seeks to create</w:t>
      </w:r>
      <w:r w:rsidRPr="002C794D" w:rsidR="00A66FD4">
        <w:rPr>
          <w:rFonts w:ascii="Times New Roman" w:hAnsi="Times New Roman" w:cs="Times New Roman"/>
          <w:sz w:val="24"/>
          <w:szCs w:val="24"/>
        </w:rPr>
        <w:t xml:space="preserve"> a monthly report for Amana to allow it to understand imminent variances between its original budget and actual expenditures and revenues. Correspondingly, the assignment evaluates and outlines the relevance of different costs in order to support improved decision making within the company.</w:t>
      </w:r>
    </w:p>
    <w:p w:rsidRPr="002C794D" w:rsidR="00A66FD4" w:rsidP="002C794D" w:rsidRDefault="00A66FD4" w14:paraId="1FAC462C" w14:textId="77777777">
      <w:pPr>
        <w:pStyle w:val="Heading1"/>
        <w:spacing w:line="360" w:lineRule="auto"/>
        <w:jc w:val="center"/>
        <w:rPr>
          <w:rFonts w:ascii="Times New Roman" w:hAnsi="Times New Roman" w:cs="Times New Roman"/>
          <w:color w:val="auto"/>
          <w:sz w:val="24"/>
          <w:szCs w:val="24"/>
        </w:rPr>
      </w:pPr>
      <w:bookmarkStart w:name="_Toc118802018" w:id="1"/>
      <w:r w:rsidRPr="002C794D">
        <w:rPr>
          <w:rFonts w:ascii="Times New Roman" w:hAnsi="Times New Roman" w:cs="Times New Roman"/>
          <w:color w:val="auto"/>
          <w:sz w:val="24"/>
          <w:szCs w:val="24"/>
        </w:rPr>
        <w:t>PART A</w:t>
      </w:r>
      <w:bookmarkEnd w:id="1"/>
    </w:p>
    <w:p w:rsidRPr="002C794D" w:rsidR="00A66FD4" w:rsidP="002C794D" w:rsidRDefault="00706137" w14:paraId="2F0CBAA9" w14:textId="77777777">
      <w:pPr>
        <w:pStyle w:val="Heading2"/>
        <w:spacing w:line="360" w:lineRule="auto"/>
        <w:jc w:val="both"/>
        <w:rPr>
          <w:rFonts w:ascii="Times New Roman" w:hAnsi="Times New Roman" w:cs="Times New Roman"/>
          <w:color w:val="auto"/>
          <w:sz w:val="24"/>
          <w:szCs w:val="24"/>
        </w:rPr>
      </w:pPr>
      <w:bookmarkStart w:name="_Toc118802019" w:id="2"/>
      <w:r w:rsidRPr="002C794D">
        <w:rPr>
          <w:rFonts w:ascii="Times New Roman" w:hAnsi="Times New Roman" w:cs="Times New Roman"/>
          <w:color w:val="auto"/>
          <w:sz w:val="24"/>
          <w:szCs w:val="24"/>
        </w:rPr>
        <w:t>Amana’s monthly control report</w:t>
      </w:r>
      <w:bookmarkEnd w:id="2"/>
    </w:p>
    <w:p w:rsidR="00706137" w:rsidP="002C794D" w:rsidRDefault="00706137" w14:paraId="1661B379" w14:textId="50EE8640">
      <w:pPr>
        <w:spacing w:line="360" w:lineRule="auto"/>
        <w:jc w:val="both"/>
        <w:rPr>
          <w:rFonts w:ascii="Times New Roman" w:hAnsi="Times New Roman" w:cs="Times New Roman"/>
          <w:sz w:val="24"/>
          <w:szCs w:val="24"/>
        </w:rPr>
      </w:pPr>
      <w:r w:rsidRPr="002C794D">
        <w:rPr>
          <w:rFonts w:ascii="Times New Roman" w:hAnsi="Times New Roman" w:cs="Times New Roman"/>
          <w:sz w:val="24"/>
          <w:szCs w:val="24"/>
        </w:rPr>
        <w:t>Amana’s monthly control report seeks to analyse the budget performance of the company. The report aims at comparing the actual budget performance of the company against its estimated budget. This is to all</w:t>
      </w:r>
      <w:r w:rsidRPr="002C794D" w:rsidR="00BD6351">
        <w:rPr>
          <w:rFonts w:ascii="Times New Roman" w:hAnsi="Times New Roman" w:cs="Times New Roman"/>
          <w:sz w:val="24"/>
          <w:szCs w:val="24"/>
        </w:rPr>
        <w:t>ow its management to undertake</w:t>
      </w:r>
      <w:r w:rsidRPr="002C794D">
        <w:rPr>
          <w:rFonts w:ascii="Times New Roman" w:hAnsi="Times New Roman" w:cs="Times New Roman"/>
          <w:sz w:val="24"/>
          <w:szCs w:val="24"/>
        </w:rPr>
        <w:t xml:space="preserve"> short term a</w:t>
      </w:r>
      <w:r w:rsidRPr="002C794D" w:rsidR="00BD6351">
        <w:rPr>
          <w:rFonts w:ascii="Times New Roman" w:hAnsi="Times New Roman" w:cs="Times New Roman"/>
          <w:sz w:val="24"/>
          <w:szCs w:val="24"/>
        </w:rPr>
        <w:t>nd long term strategies that support</w:t>
      </w:r>
      <w:r w:rsidRPr="002C794D">
        <w:rPr>
          <w:rFonts w:ascii="Times New Roman" w:hAnsi="Times New Roman" w:cs="Times New Roman"/>
          <w:sz w:val="24"/>
          <w:szCs w:val="24"/>
        </w:rPr>
        <w:t xml:space="preserve"> the attainment of its desired financial </w:t>
      </w:r>
      <w:r w:rsidRPr="002C794D" w:rsidR="009F1C25">
        <w:rPr>
          <w:rFonts w:ascii="Times New Roman" w:hAnsi="Times New Roman" w:cs="Times New Roman"/>
          <w:sz w:val="24"/>
          <w:szCs w:val="24"/>
        </w:rPr>
        <w:t>performance (Block, 2022)</w:t>
      </w:r>
      <w:r w:rsidRPr="002C794D">
        <w:rPr>
          <w:rFonts w:ascii="Times New Roman" w:hAnsi="Times New Roman" w:cs="Times New Roman"/>
          <w:sz w:val="24"/>
          <w:szCs w:val="24"/>
        </w:rPr>
        <w:t xml:space="preserve">. </w:t>
      </w:r>
      <w:r w:rsidRPr="002C794D" w:rsidR="00774466">
        <w:rPr>
          <w:rFonts w:ascii="Times New Roman" w:hAnsi="Times New Roman" w:cs="Times New Roman"/>
          <w:sz w:val="24"/>
          <w:szCs w:val="24"/>
        </w:rPr>
        <w:t>The control report creates a flexible budget to replicate</w:t>
      </w:r>
      <w:r w:rsidRPr="002C794D" w:rsidR="00BD6351">
        <w:rPr>
          <w:rFonts w:ascii="Times New Roman" w:hAnsi="Times New Roman" w:cs="Times New Roman"/>
          <w:sz w:val="24"/>
          <w:szCs w:val="24"/>
        </w:rPr>
        <w:t xml:space="preserve"> the costs of the business at the actual production level attained within its operations.</w:t>
      </w:r>
      <w:r w:rsidRPr="002C794D" w:rsidR="00774466">
        <w:rPr>
          <w:rFonts w:ascii="Times New Roman" w:hAnsi="Times New Roman" w:cs="Times New Roman"/>
          <w:sz w:val="24"/>
          <w:szCs w:val="24"/>
        </w:rPr>
        <w:t xml:space="preserve"> As a result, Amana is able to highlight the </w:t>
      </w:r>
      <w:r w:rsidRPr="002C794D" w:rsidR="000C0A66">
        <w:rPr>
          <w:rFonts w:ascii="Times New Roman" w:hAnsi="Times New Roman" w:cs="Times New Roman"/>
          <w:sz w:val="24"/>
          <w:szCs w:val="24"/>
        </w:rPr>
        <w:t>unfavourable</w:t>
      </w:r>
      <w:r w:rsidRPr="002C794D" w:rsidR="001077B1">
        <w:rPr>
          <w:rFonts w:ascii="Times New Roman" w:hAnsi="Times New Roman" w:cs="Times New Roman"/>
          <w:sz w:val="24"/>
          <w:szCs w:val="24"/>
        </w:rPr>
        <w:t xml:space="preserve"> and favourable variances between </w:t>
      </w:r>
      <w:r w:rsidRPr="002C794D" w:rsidR="00F94838">
        <w:rPr>
          <w:rFonts w:ascii="Times New Roman" w:hAnsi="Times New Roman" w:cs="Times New Roman"/>
          <w:sz w:val="24"/>
          <w:szCs w:val="24"/>
        </w:rPr>
        <w:t>the flexed</w:t>
      </w:r>
      <w:r w:rsidRPr="002C794D" w:rsidR="001077B1">
        <w:rPr>
          <w:rFonts w:ascii="Times New Roman" w:hAnsi="Times New Roman" w:cs="Times New Roman"/>
          <w:sz w:val="24"/>
          <w:szCs w:val="24"/>
        </w:rPr>
        <w:t xml:space="preserve"> budget and the actual results.</w:t>
      </w:r>
      <w:r w:rsidRPr="002C794D" w:rsidR="00B032E7">
        <w:rPr>
          <w:rFonts w:ascii="Times New Roman" w:hAnsi="Times New Roman" w:cs="Times New Roman"/>
          <w:sz w:val="24"/>
          <w:szCs w:val="24"/>
        </w:rPr>
        <w:t xml:space="preserve"> </w:t>
      </w:r>
      <w:r w:rsidRPr="002C794D" w:rsidR="001077B1">
        <w:rPr>
          <w:rFonts w:ascii="Times New Roman" w:hAnsi="Times New Roman" w:cs="Times New Roman"/>
          <w:sz w:val="24"/>
          <w:szCs w:val="24"/>
        </w:rPr>
        <w:t>This allows the company</w:t>
      </w:r>
      <w:r w:rsidRPr="002C794D" w:rsidR="00B032E7">
        <w:rPr>
          <w:rFonts w:ascii="Times New Roman" w:hAnsi="Times New Roman" w:cs="Times New Roman"/>
          <w:sz w:val="24"/>
          <w:szCs w:val="24"/>
        </w:rPr>
        <w:t xml:space="preserve"> to plan as well as control its future imminent operational </w:t>
      </w:r>
      <w:r w:rsidRPr="002C794D" w:rsidR="009F1C25">
        <w:rPr>
          <w:rFonts w:ascii="Times New Roman" w:hAnsi="Times New Roman" w:cs="Times New Roman"/>
          <w:sz w:val="24"/>
          <w:szCs w:val="24"/>
        </w:rPr>
        <w:t>costs (Drury, 2016)</w:t>
      </w:r>
      <w:r w:rsidRPr="002C794D" w:rsidR="00B032E7">
        <w:rPr>
          <w:rFonts w:ascii="Times New Roman" w:hAnsi="Times New Roman" w:cs="Times New Roman"/>
          <w:sz w:val="24"/>
          <w:szCs w:val="24"/>
        </w:rPr>
        <w:t xml:space="preserve">. Favourable variances refer to the lower than anticipated production costs Amana accrues within its operations. Comparatively, </w:t>
      </w:r>
      <w:r w:rsidRPr="002C794D" w:rsidR="000C0A66">
        <w:rPr>
          <w:rFonts w:ascii="Times New Roman" w:hAnsi="Times New Roman" w:cs="Times New Roman"/>
          <w:sz w:val="24"/>
          <w:szCs w:val="24"/>
        </w:rPr>
        <w:t>unfavourable</w:t>
      </w:r>
      <w:r w:rsidRPr="002C794D" w:rsidR="00B032E7">
        <w:rPr>
          <w:rFonts w:ascii="Times New Roman" w:hAnsi="Times New Roman" w:cs="Times New Roman"/>
          <w:sz w:val="24"/>
          <w:szCs w:val="24"/>
        </w:rPr>
        <w:t xml:space="preserve"> variances are higher costs of production and lower level of sales and </w:t>
      </w:r>
      <w:r w:rsidRPr="002C794D" w:rsidR="009F1C25">
        <w:rPr>
          <w:rFonts w:ascii="Times New Roman" w:hAnsi="Times New Roman" w:cs="Times New Roman"/>
          <w:sz w:val="24"/>
          <w:szCs w:val="24"/>
        </w:rPr>
        <w:t>production (MacLean and Ziemba, 2013)</w:t>
      </w:r>
      <w:r w:rsidRPr="002C794D" w:rsidR="00B032E7">
        <w:rPr>
          <w:rFonts w:ascii="Times New Roman" w:hAnsi="Times New Roman" w:cs="Times New Roman"/>
          <w:sz w:val="24"/>
          <w:szCs w:val="24"/>
        </w:rPr>
        <w:t xml:space="preserve">. </w:t>
      </w:r>
      <w:r w:rsidRPr="002C794D">
        <w:rPr>
          <w:rFonts w:ascii="Times New Roman" w:hAnsi="Times New Roman" w:cs="Times New Roman"/>
          <w:sz w:val="24"/>
          <w:szCs w:val="24"/>
        </w:rPr>
        <w:t>The following is the monthly control report of Amana:</w:t>
      </w:r>
    </w:p>
    <w:p w:rsidR="00412D84" w:rsidP="002C794D" w:rsidRDefault="00412D84" w14:paraId="69A12E72" w14:textId="677FCC83">
      <w:pPr>
        <w:spacing w:line="360" w:lineRule="auto"/>
        <w:jc w:val="both"/>
        <w:rPr>
          <w:rFonts w:ascii="Times New Roman" w:hAnsi="Times New Roman" w:cs="Times New Roman"/>
          <w:sz w:val="24"/>
          <w:szCs w:val="24"/>
        </w:rPr>
      </w:pPr>
    </w:p>
    <w:p w:rsidR="00412D84" w:rsidP="002C794D" w:rsidRDefault="00412D84" w14:paraId="2CD5BC85" w14:textId="1EAE089E">
      <w:pPr>
        <w:spacing w:line="360" w:lineRule="auto"/>
        <w:jc w:val="both"/>
        <w:rPr>
          <w:rFonts w:ascii="Times New Roman" w:hAnsi="Times New Roman" w:cs="Times New Roman"/>
          <w:sz w:val="24"/>
          <w:szCs w:val="24"/>
        </w:rPr>
      </w:pPr>
    </w:p>
    <w:p w:rsidR="00412D84" w:rsidP="002C794D" w:rsidRDefault="00412D84" w14:paraId="158D681F" w14:textId="6CE0351E">
      <w:pPr>
        <w:spacing w:line="360" w:lineRule="auto"/>
        <w:jc w:val="both"/>
        <w:rPr>
          <w:rFonts w:ascii="Times New Roman" w:hAnsi="Times New Roman" w:cs="Times New Roman"/>
          <w:sz w:val="24"/>
          <w:szCs w:val="24"/>
        </w:rPr>
      </w:pPr>
    </w:p>
    <w:p w:rsidRPr="002C794D" w:rsidR="00412D84" w:rsidP="002C794D" w:rsidRDefault="00412D84" w14:paraId="7062A127" w14:textId="77777777">
      <w:pPr>
        <w:spacing w:line="360" w:lineRule="auto"/>
        <w:jc w:val="both"/>
        <w:rPr>
          <w:rFonts w:ascii="Times New Roman" w:hAnsi="Times New Roman" w:cs="Times New Roman"/>
          <w:sz w:val="24"/>
          <w:szCs w:val="24"/>
        </w:rPr>
      </w:pPr>
    </w:p>
    <w:tbl>
      <w:tblPr>
        <w:tblStyle w:val="TableGrid"/>
        <w:tblW w:w="8718" w:type="dxa"/>
        <w:tblLayout w:type="fixed"/>
        <w:tblLook w:val="04A0" w:firstRow="1" w:lastRow="0" w:firstColumn="1" w:lastColumn="0" w:noHBand="0" w:noVBand="1"/>
      </w:tblPr>
      <w:tblGrid>
        <w:gridCol w:w="1899"/>
        <w:gridCol w:w="1176"/>
        <w:gridCol w:w="1685"/>
        <w:gridCol w:w="1979"/>
        <w:gridCol w:w="1979"/>
      </w:tblGrid>
      <w:tr w:rsidRPr="002C794D" w:rsidR="002C794D" w:rsidTr="2C4DD31C" w14:paraId="5D425053" w14:textId="77777777">
        <w:tc>
          <w:tcPr>
            <w:tcW w:w="1899" w:type="dxa"/>
            <w:tcBorders>
              <w:top w:val="single" w:color="auto" w:sz="4" w:space="0"/>
              <w:left w:val="single" w:color="auto" w:sz="4" w:space="0"/>
              <w:bottom w:val="single" w:color="auto" w:sz="4" w:space="0"/>
              <w:right w:val="single" w:color="auto" w:sz="4" w:space="0"/>
            </w:tcBorders>
            <w:tcMar/>
            <w:hideMark/>
          </w:tcPr>
          <w:p w:rsidRPr="002C794D" w:rsidR="007143A3" w:rsidP="002C794D" w:rsidRDefault="007143A3" w14:paraId="3D2EE6C6" w14:textId="77777777">
            <w:pPr>
              <w:spacing w:line="360" w:lineRule="auto"/>
              <w:jc w:val="both"/>
              <w:rPr>
                <w:rFonts w:ascii="Times New Roman" w:hAnsi="Times New Roman" w:cs="Times New Roman"/>
                <w:b/>
                <w:sz w:val="24"/>
                <w:szCs w:val="24"/>
              </w:rPr>
            </w:pPr>
            <w:r w:rsidRPr="002C794D">
              <w:rPr>
                <w:rFonts w:ascii="Times New Roman" w:hAnsi="Times New Roman" w:cs="Times New Roman"/>
                <w:b/>
                <w:sz w:val="24"/>
                <w:szCs w:val="24"/>
              </w:rPr>
              <w:lastRenderedPageBreak/>
              <w:t>Item</w:t>
            </w:r>
          </w:p>
        </w:tc>
        <w:tc>
          <w:tcPr>
            <w:tcW w:w="1176" w:type="dxa"/>
            <w:tcBorders>
              <w:top w:val="single" w:color="auto" w:sz="4" w:space="0"/>
              <w:left w:val="single" w:color="auto" w:sz="4" w:space="0"/>
              <w:bottom w:val="single" w:color="auto" w:sz="4" w:space="0"/>
              <w:right w:val="single" w:color="auto" w:sz="4" w:space="0"/>
            </w:tcBorders>
            <w:tcMar/>
          </w:tcPr>
          <w:p w:rsidRPr="002C794D" w:rsidR="007143A3" w:rsidP="002C794D" w:rsidRDefault="007143A3" w14:paraId="4B580E26" w14:textId="77777777">
            <w:pPr>
              <w:spacing w:line="360" w:lineRule="auto"/>
              <w:jc w:val="both"/>
              <w:rPr>
                <w:rFonts w:ascii="Times New Roman" w:hAnsi="Times New Roman" w:cs="Times New Roman"/>
                <w:b/>
                <w:sz w:val="24"/>
                <w:szCs w:val="24"/>
              </w:rPr>
            </w:pPr>
            <w:r w:rsidRPr="002C794D">
              <w:rPr>
                <w:rFonts w:ascii="Times New Roman" w:hAnsi="Times New Roman" w:cs="Times New Roman"/>
                <w:b/>
                <w:sz w:val="24"/>
                <w:szCs w:val="24"/>
              </w:rPr>
              <w:t>Original budget in</w:t>
            </w:r>
          </w:p>
          <w:p w:rsidRPr="002C794D" w:rsidR="007143A3" w:rsidP="002C794D" w:rsidRDefault="007143A3" w14:paraId="0C23A7F1" w14:textId="77777777">
            <w:pPr>
              <w:pStyle w:val="Default"/>
              <w:spacing w:line="360" w:lineRule="auto"/>
              <w:jc w:val="both"/>
              <w:rPr>
                <w:rFonts w:ascii="Times New Roman" w:hAnsi="Times New Roman" w:cs="Times New Roman"/>
                <w:color w:val="auto"/>
              </w:rPr>
            </w:pPr>
            <w:r w:rsidRPr="002C794D">
              <w:rPr>
                <w:rFonts w:ascii="Times New Roman" w:hAnsi="Times New Roman" w:cs="Times New Roman"/>
                <w:b/>
                <w:bCs/>
                <w:color w:val="auto"/>
              </w:rPr>
              <w:t xml:space="preserve">(£) </w:t>
            </w:r>
          </w:p>
          <w:p w:rsidRPr="002C794D" w:rsidR="007143A3" w:rsidP="002C794D" w:rsidRDefault="007143A3" w14:paraId="4EEE7DC0" w14:textId="77777777">
            <w:pPr>
              <w:spacing w:line="360" w:lineRule="auto"/>
              <w:jc w:val="both"/>
              <w:rPr>
                <w:rFonts w:ascii="Times New Roman" w:hAnsi="Times New Roman" w:cs="Times New Roman"/>
                <w:b/>
                <w:sz w:val="24"/>
                <w:szCs w:val="24"/>
              </w:rPr>
            </w:pPr>
          </w:p>
        </w:tc>
        <w:tc>
          <w:tcPr>
            <w:tcW w:w="1685" w:type="dxa"/>
            <w:tcBorders>
              <w:top w:val="single" w:color="auto" w:sz="4" w:space="0"/>
              <w:left w:val="single" w:color="auto" w:sz="4" w:space="0"/>
              <w:bottom w:val="single" w:color="auto" w:sz="4" w:space="0"/>
              <w:right w:val="single" w:color="auto" w:sz="4" w:space="0"/>
            </w:tcBorders>
            <w:tcMar/>
          </w:tcPr>
          <w:p w:rsidRPr="002C794D" w:rsidR="007143A3" w:rsidP="002C794D" w:rsidRDefault="007143A3" w14:paraId="2E5B073E" w14:textId="77777777">
            <w:pPr>
              <w:spacing w:line="360" w:lineRule="auto"/>
              <w:jc w:val="both"/>
              <w:rPr>
                <w:rFonts w:ascii="Times New Roman" w:hAnsi="Times New Roman" w:cs="Times New Roman"/>
                <w:b/>
                <w:sz w:val="24"/>
                <w:szCs w:val="24"/>
              </w:rPr>
            </w:pPr>
            <w:r w:rsidRPr="002C794D">
              <w:rPr>
                <w:rFonts w:ascii="Times New Roman" w:hAnsi="Times New Roman" w:cs="Times New Roman"/>
                <w:b/>
                <w:sz w:val="24"/>
                <w:szCs w:val="24"/>
              </w:rPr>
              <w:t>Actual results</w:t>
            </w:r>
          </w:p>
          <w:p w:rsidRPr="002C794D" w:rsidR="007143A3" w:rsidP="002C794D" w:rsidRDefault="007143A3" w14:paraId="75319CDA" w14:textId="77777777">
            <w:pPr>
              <w:pStyle w:val="Default"/>
              <w:spacing w:line="360" w:lineRule="auto"/>
              <w:jc w:val="both"/>
              <w:rPr>
                <w:rFonts w:ascii="Times New Roman" w:hAnsi="Times New Roman" w:cs="Times New Roman"/>
                <w:color w:val="auto"/>
              </w:rPr>
            </w:pPr>
            <w:r w:rsidRPr="002C794D">
              <w:rPr>
                <w:rFonts w:ascii="Times New Roman" w:hAnsi="Times New Roman" w:cs="Times New Roman"/>
                <w:b/>
                <w:bCs/>
                <w:color w:val="auto"/>
              </w:rPr>
              <w:t xml:space="preserve">(£) at </w:t>
            </w:r>
          </w:p>
          <w:p w:rsidRPr="002C794D" w:rsidR="007143A3" w:rsidP="002C794D" w:rsidRDefault="007143A3" w14:paraId="0B5B5467" w14:textId="77777777">
            <w:pPr>
              <w:spacing w:line="360" w:lineRule="auto"/>
              <w:jc w:val="both"/>
              <w:rPr>
                <w:rFonts w:ascii="Times New Roman" w:hAnsi="Times New Roman" w:cs="Times New Roman"/>
                <w:b/>
                <w:sz w:val="24"/>
                <w:szCs w:val="24"/>
              </w:rPr>
            </w:pPr>
          </w:p>
        </w:tc>
        <w:tc>
          <w:tcPr>
            <w:tcW w:w="1979" w:type="dxa"/>
            <w:tcBorders>
              <w:top w:val="single" w:color="auto" w:sz="4" w:space="0"/>
              <w:left w:val="single" w:color="auto" w:sz="4" w:space="0"/>
              <w:bottom w:val="single" w:color="auto" w:sz="4" w:space="0"/>
              <w:right w:val="single" w:color="auto" w:sz="4" w:space="0"/>
            </w:tcBorders>
            <w:tcMar/>
          </w:tcPr>
          <w:p w:rsidRPr="002C794D" w:rsidR="007143A3" w:rsidP="002C794D" w:rsidRDefault="007143A3" w14:paraId="49C1BAF9" w14:textId="77777777">
            <w:pPr>
              <w:spacing w:line="360" w:lineRule="auto"/>
              <w:jc w:val="both"/>
              <w:rPr>
                <w:rFonts w:ascii="Times New Roman" w:hAnsi="Times New Roman" w:cs="Times New Roman"/>
                <w:b/>
                <w:sz w:val="24"/>
                <w:szCs w:val="24"/>
              </w:rPr>
            </w:pPr>
            <w:r w:rsidRPr="002C794D">
              <w:rPr>
                <w:rFonts w:ascii="Times New Roman" w:hAnsi="Times New Roman" w:cs="Times New Roman"/>
                <w:b/>
                <w:sz w:val="24"/>
                <w:szCs w:val="24"/>
              </w:rPr>
              <w:t>Flexible budget</w:t>
            </w:r>
          </w:p>
          <w:p w:rsidRPr="002C794D" w:rsidR="007143A3" w:rsidP="002C794D" w:rsidRDefault="007143A3" w14:paraId="282ECE35" w14:textId="77777777">
            <w:pPr>
              <w:pStyle w:val="Default"/>
              <w:spacing w:line="360" w:lineRule="auto"/>
              <w:jc w:val="both"/>
              <w:rPr>
                <w:rFonts w:ascii="Times New Roman" w:hAnsi="Times New Roman" w:cs="Times New Roman"/>
                <w:color w:val="auto"/>
              </w:rPr>
            </w:pPr>
            <w:r w:rsidRPr="002C794D">
              <w:rPr>
                <w:rFonts w:ascii="Times New Roman" w:hAnsi="Times New Roman" w:cs="Times New Roman"/>
                <w:b/>
                <w:bCs/>
                <w:color w:val="auto"/>
              </w:rPr>
              <w:t xml:space="preserve">(£) </w:t>
            </w:r>
          </w:p>
          <w:p w:rsidRPr="002C794D" w:rsidR="007143A3" w:rsidP="002C794D" w:rsidRDefault="007143A3" w14:paraId="26A98260" w14:textId="77777777">
            <w:pPr>
              <w:spacing w:line="360" w:lineRule="auto"/>
              <w:jc w:val="both"/>
              <w:rPr>
                <w:rFonts w:ascii="Times New Roman" w:hAnsi="Times New Roman" w:cs="Times New Roman"/>
                <w:b/>
                <w:sz w:val="24"/>
                <w:szCs w:val="24"/>
              </w:rPr>
            </w:pPr>
          </w:p>
        </w:tc>
        <w:tc>
          <w:tcPr>
            <w:tcW w:w="1979" w:type="dxa"/>
            <w:tcBorders>
              <w:top w:val="single" w:color="auto" w:sz="4" w:space="0"/>
              <w:left w:val="single" w:color="auto" w:sz="4" w:space="0"/>
              <w:bottom w:val="single" w:color="auto" w:sz="4" w:space="0"/>
              <w:right w:val="single" w:color="auto" w:sz="4" w:space="0"/>
            </w:tcBorders>
            <w:tcMar/>
          </w:tcPr>
          <w:p w:rsidRPr="002C794D" w:rsidR="007143A3" w:rsidP="002C794D" w:rsidRDefault="007143A3" w14:paraId="4FFB5C6A" w14:textId="77777777">
            <w:pPr>
              <w:spacing w:line="360" w:lineRule="auto"/>
              <w:jc w:val="both"/>
              <w:rPr>
                <w:rFonts w:ascii="Times New Roman" w:hAnsi="Times New Roman" w:cs="Times New Roman"/>
                <w:b/>
                <w:sz w:val="24"/>
                <w:szCs w:val="24"/>
              </w:rPr>
            </w:pPr>
            <w:r w:rsidRPr="002C794D">
              <w:rPr>
                <w:rFonts w:ascii="Times New Roman" w:hAnsi="Times New Roman" w:cs="Times New Roman"/>
                <w:b/>
                <w:sz w:val="24"/>
                <w:szCs w:val="24"/>
              </w:rPr>
              <w:t xml:space="preserve">Variances </w:t>
            </w:r>
          </w:p>
          <w:p w:rsidRPr="002C794D" w:rsidR="007143A3" w:rsidP="002C794D" w:rsidRDefault="007143A3" w14:paraId="7915298B" w14:textId="77777777">
            <w:pPr>
              <w:pStyle w:val="Default"/>
              <w:spacing w:line="360" w:lineRule="auto"/>
              <w:jc w:val="both"/>
              <w:rPr>
                <w:rFonts w:ascii="Times New Roman" w:hAnsi="Times New Roman" w:cs="Times New Roman"/>
                <w:b/>
                <w:bCs/>
                <w:color w:val="auto"/>
              </w:rPr>
            </w:pPr>
            <w:r w:rsidRPr="002C794D">
              <w:rPr>
                <w:rFonts w:ascii="Times New Roman" w:hAnsi="Times New Roman" w:cs="Times New Roman"/>
                <w:b/>
                <w:bCs/>
                <w:color w:val="auto"/>
              </w:rPr>
              <w:t xml:space="preserve">(£) </w:t>
            </w:r>
          </w:p>
          <w:p w:rsidRPr="002C794D" w:rsidR="007143A3" w:rsidP="002C794D" w:rsidRDefault="007143A3" w14:paraId="3BE7ADEF" w14:textId="77777777">
            <w:pPr>
              <w:pStyle w:val="Default"/>
              <w:spacing w:line="360" w:lineRule="auto"/>
              <w:jc w:val="both"/>
              <w:rPr>
                <w:rFonts w:ascii="Times New Roman" w:hAnsi="Times New Roman" w:cs="Times New Roman"/>
                <w:b/>
                <w:bCs/>
                <w:color w:val="auto"/>
              </w:rPr>
            </w:pPr>
            <w:r w:rsidRPr="002C794D">
              <w:rPr>
                <w:rFonts w:ascii="Times New Roman" w:hAnsi="Times New Roman" w:cs="Times New Roman"/>
                <w:b/>
                <w:bCs/>
                <w:color w:val="auto"/>
              </w:rPr>
              <w:t>(Actual results – flexible budget)</w:t>
            </w:r>
          </w:p>
          <w:p w:rsidRPr="002C794D" w:rsidR="00D20F9D" w:rsidP="002C794D" w:rsidRDefault="00D20F9D" w14:paraId="4FE1AB01" w14:textId="45A63AC7">
            <w:pPr>
              <w:pStyle w:val="Default"/>
              <w:spacing w:line="360" w:lineRule="auto"/>
              <w:jc w:val="both"/>
              <w:rPr>
                <w:rFonts w:ascii="Times New Roman" w:hAnsi="Times New Roman" w:cs="Times New Roman"/>
                <w:b/>
                <w:bCs/>
                <w:color w:val="auto"/>
              </w:rPr>
            </w:pPr>
            <w:r w:rsidRPr="002C794D">
              <w:rPr>
                <w:rFonts w:ascii="Times New Roman" w:hAnsi="Times New Roman" w:cs="Times New Roman"/>
                <w:b/>
                <w:bCs/>
                <w:color w:val="auto"/>
              </w:rPr>
              <w:t>F-favourable</w:t>
            </w:r>
          </w:p>
          <w:p w:rsidRPr="002C794D" w:rsidR="00D20F9D" w:rsidP="002C794D" w:rsidRDefault="00D20F9D" w14:paraId="1529BEA9" w14:textId="668E1A09">
            <w:pPr>
              <w:pStyle w:val="Default"/>
              <w:spacing w:line="360" w:lineRule="auto"/>
              <w:jc w:val="both"/>
              <w:rPr>
                <w:rFonts w:ascii="Times New Roman" w:hAnsi="Times New Roman" w:cs="Times New Roman"/>
                <w:color w:val="auto"/>
              </w:rPr>
            </w:pPr>
            <w:r w:rsidRPr="002C794D">
              <w:rPr>
                <w:rFonts w:ascii="Times New Roman" w:hAnsi="Times New Roman" w:cs="Times New Roman"/>
                <w:b/>
                <w:bCs/>
                <w:color w:val="auto"/>
              </w:rPr>
              <w:t>A-Adverse</w:t>
            </w:r>
          </w:p>
          <w:p w:rsidRPr="002C794D" w:rsidR="007143A3" w:rsidP="002C794D" w:rsidRDefault="007143A3" w14:paraId="42088E27" w14:textId="77777777">
            <w:pPr>
              <w:spacing w:line="360" w:lineRule="auto"/>
              <w:jc w:val="both"/>
              <w:rPr>
                <w:rFonts w:ascii="Times New Roman" w:hAnsi="Times New Roman" w:cs="Times New Roman"/>
                <w:b/>
                <w:sz w:val="24"/>
                <w:szCs w:val="24"/>
              </w:rPr>
            </w:pPr>
          </w:p>
        </w:tc>
      </w:tr>
      <w:tr w:rsidRPr="002C794D" w:rsidR="002C794D" w:rsidTr="2C4DD31C" w14:paraId="00D701AA" w14:textId="77777777">
        <w:tc>
          <w:tcPr>
            <w:tcW w:w="1899" w:type="dxa"/>
            <w:tcBorders>
              <w:top w:val="single" w:color="auto" w:sz="4" w:space="0"/>
              <w:left w:val="single" w:color="auto" w:sz="4" w:space="0"/>
              <w:bottom w:val="single" w:color="auto" w:sz="4" w:space="0"/>
              <w:right w:val="single" w:color="auto" w:sz="4" w:space="0"/>
            </w:tcBorders>
            <w:tcMar/>
            <w:hideMark/>
          </w:tcPr>
          <w:p w:rsidRPr="002C794D" w:rsidR="007143A3" w:rsidP="002C794D" w:rsidRDefault="007143A3" w14:paraId="5410580B" w14:textId="77777777">
            <w:pPr>
              <w:spacing w:line="360" w:lineRule="auto"/>
              <w:jc w:val="both"/>
              <w:rPr>
                <w:rFonts w:ascii="Times New Roman" w:hAnsi="Times New Roman" w:cs="Times New Roman"/>
                <w:sz w:val="24"/>
                <w:szCs w:val="24"/>
              </w:rPr>
            </w:pPr>
            <w:r w:rsidRPr="002C794D">
              <w:rPr>
                <w:rFonts w:ascii="Times New Roman" w:hAnsi="Times New Roman" w:cs="Times New Roman"/>
                <w:sz w:val="24"/>
                <w:szCs w:val="24"/>
              </w:rPr>
              <w:t>Production in units</w:t>
            </w:r>
          </w:p>
        </w:tc>
        <w:tc>
          <w:tcPr>
            <w:tcW w:w="1176" w:type="dxa"/>
            <w:tcBorders>
              <w:top w:val="single" w:color="auto" w:sz="4" w:space="0"/>
              <w:left w:val="single" w:color="auto" w:sz="4" w:space="0"/>
              <w:bottom w:val="single" w:color="auto" w:sz="4" w:space="0"/>
              <w:right w:val="single" w:color="auto" w:sz="4" w:space="0"/>
            </w:tcBorders>
            <w:tcMar/>
            <w:hideMark/>
          </w:tcPr>
          <w:p w:rsidRPr="002C794D" w:rsidR="007143A3" w:rsidP="002C794D" w:rsidRDefault="007143A3" w14:paraId="120E7A50" w14:textId="77777777">
            <w:pPr>
              <w:spacing w:line="360" w:lineRule="auto"/>
              <w:jc w:val="both"/>
              <w:rPr>
                <w:rFonts w:ascii="Times New Roman" w:hAnsi="Times New Roman" w:cs="Times New Roman"/>
                <w:sz w:val="24"/>
                <w:szCs w:val="24"/>
              </w:rPr>
            </w:pPr>
            <w:r w:rsidRPr="002C794D">
              <w:rPr>
                <w:rFonts w:ascii="Times New Roman" w:hAnsi="Times New Roman" w:cs="Times New Roman"/>
                <w:sz w:val="24"/>
                <w:szCs w:val="24"/>
              </w:rPr>
              <w:t>100,000</w:t>
            </w:r>
          </w:p>
        </w:tc>
        <w:tc>
          <w:tcPr>
            <w:tcW w:w="1685" w:type="dxa"/>
            <w:tcBorders>
              <w:top w:val="single" w:color="auto" w:sz="4" w:space="0"/>
              <w:left w:val="single" w:color="auto" w:sz="4" w:space="0"/>
              <w:bottom w:val="single" w:color="auto" w:sz="4" w:space="0"/>
              <w:right w:val="single" w:color="auto" w:sz="4" w:space="0"/>
            </w:tcBorders>
            <w:tcMar/>
            <w:hideMark/>
          </w:tcPr>
          <w:p w:rsidRPr="002C794D" w:rsidR="007143A3" w:rsidP="002C794D" w:rsidRDefault="007143A3" w14:paraId="5076FA25" w14:textId="77777777">
            <w:pPr>
              <w:spacing w:line="360" w:lineRule="auto"/>
              <w:jc w:val="both"/>
              <w:rPr>
                <w:rFonts w:ascii="Times New Roman" w:hAnsi="Times New Roman" w:cs="Times New Roman"/>
                <w:sz w:val="24"/>
                <w:szCs w:val="24"/>
              </w:rPr>
            </w:pPr>
            <w:r w:rsidRPr="002C794D">
              <w:rPr>
                <w:rFonts w:ascii="Times New Roman" w:hAnsi="Times New Roman" w:cs="Times New Roman"/>
                <w:sz w:val="24"/>
                <w:szCs w:val="24"/>
              </w:rPr>
              <w:t>80,000</w:t>
            </w:r>
          </w:p>
        </w:tc>
        <w:tc>
          <w:tcPr>
            <w:tcW w:w="1979" w:type="dxa"/>
            <w:tcBorders>
              <w:top w:val="single" w:color="auto" w:sz="4" w:space="0"/>
              <w:left w:val="single" w:color="auto" w:sz="4" w:space="0"/>
              <w:bottom w:val="single" w:color="auto" w:sz="4" w:space="0"/>
              <w:right w:val="single" w:color="auto" w:sz="4" w:space="0"/>
            </w:tcBorders>
            <w:tcMar/>
          </w:tcPr>
          <w:p w:rsidRPr="002C794D" w:rsidR="007143A3" w:rsidP="002C794D" w:rsidRDefault="007143A3" w14:paraId="7F674849" w14:textId="77777777">
            <w:pPr>
              <w:spacing w:line="360" w:lineRule="auto"/>
              <w:jc w:val="both"/>
              <w:rPr>
                <w:rFonts w:ascii="Times New Roman" w:hAnsi="Times New Roman" w:cs="Times New Roman"/>
                <w:sz w:val="24"/>
                <w:szCs w:val="24"/>
              </w:rPr>
            </w:pPr>
            <w:r w:rsidRPr="002C794D">
              <w:rPr>
                <w:rFonts w:ascii="Times New Roman" w:hAnsi="Times New Roman" w:cs="Times New Roman"/>
                <w:sz w:val="24"/>
                <w:szCs w:val="24"/>
              </w:rPr>
              <w:t>80,000</w:t>
            </w:r>
          </w:p>
        </w:tc>
        <w:tc>
          <w:tcPr>
            <w:tcW w:w="1979" w:type="dxa"/>
            <w:tcBorders>
              <w:top w:val="single" w:color="auto" w:sz="4" w:space="0"/>
              <w:left w:val="single" w:color="auto" w:sz="4" w:space="0"/>
              <w:bottom w:val="single" w:color="auto" w:sz="4" w:space="0"/>
              <w:right w:val="single" w:color="auto" w:sz="4" w:space="0"/>
            </w:tcBorders>
            <w:tcMar/>
          </w:tcPr>
          <w:p w:rsidRPr="002C794D" w:rsidR="007143A3" w:rsidP="002C794D" w:rsidRDefault="007143A3" w14:paraId="384D1979" w14:textId="48FDC246">
            <w:pPr>
              <w:spacing w:line="360" w:lineRule="auto"/>
              <w:jc w:val="both"/>
              <w:rPr>
                <w:rFonts w:ascii="Times New Roman" w:hAnsi="Times New Roman" w:cs="Times New Roman"/>
                <w:sz w:val="24"/>
                <w:szCs w:val="24"/>
              </w:rPr>
            </w:pPr>
            <w:r w:rsidRPr="002C794D">
              <w:rPr>
                <w:rFonts w:ascii="Times New Roman" w:hAnsi="Times New Roman" w:cs="Times New Roman"/>
                <w:sz w:val="24"/>
                <w:szCs w:val="24"/>
              </w:rPr>
              <w:t>(20,000 units)</w:t>
            </w:r>
            <w:r w:rsidRPr="002C794D" w:rsidR="00D20F9D">
              <w:rPr>
                <w:rFonts w:ascii="Times New Roman" w:hAnsi="Times New Roman" w:cs="Times New Roman"/>
                <w:b/>
                <w:sz w:val="24"/>
                <w:szCs w:val="24"/>
              </w:rPr>
              <w:t>A</w:t>
            </w:r>
          </w:p>
        </w:tc>
      </w:tr>
      <w:tr w:rsidRPr="002C794D" w:rsidR="002C794D" w:rsidTr="2C4DD31C" w14:paraId="22B1BBFE" w14:textId="77777777">
        <w:tc>
          <w:tcPr>
            <w:tcW w:w="1899" w:type="dxa"/>
            <w:tcBorders>
              <w:top w:val="single" w:color="auto" w:sz="4" w:space="0"/>
              <w:left w:val="single" w:color="auto" w:sz="4" w:space="0"/>
              <w:bottom w:val="single" w:color="auto" w:sz="4" w:space="0"/>
              <w:right w:val="single" w:color="auto" w:sz="4" w:space="0"/>
            </w:tcBorders>
            <w:tcMar/>
            <w:hideMark/>
          </w:tcPr>
          <w:p w:rsidRPr="002C794D" w:rsidR="007143A3" w:rsidP="002C794D" w:rsidRDefault="007143A3" w14:paraId="53678DE7" w14:textId="77777777">
            <w:pPr>
              <w:spacing w:line="360" w:lineRule="auto"/>
              <w:jc w:val="both"/>
              <w:rPr>
                <w:rFonts w:ascii="Times New Roman" w:hAnsi="Times New Roman" w:cs="Times New Roman"/>
                <w:sz w:val="24"/>
                <w:szCs w:val="24"/>
              </w:rPr>
            </w:pPr>
            <w:r w:rsidRPr="002C794D">
              <w:rPr>
                <w:rFonts w:ascii="Times New Roman" w:hAnsi="Times New Roman" w:cs="Times New Roman"/>
                <w:sz w:val="24"/>
                <w:szCs w:val="24"/>
              </w:rPr>
              <w:t>Selling price</w:t>
            </w:r>
          </w:p>
        </w:tc>
        <w:tc>
          <w:tcPr>
            <w:tcW w:w="1176" w:type="dxa"/>
            <w:tcBorders>
              <w:top w:val="single" w:color="auto" w:sz="4" w:space="0"/>
              <w:left w:val="single" w:color="auto" w:sz="4" w:space="0"/>
              <w:bottom w:val="single" w:color="auto" w:sz="4" w:space="0"/>
              <w:right w:val="single" w:color="auto" w:sz="4" w:space="0"/>
            </w:tcBorders>
            <w:tcMar/>
            <w:hideMark/>
          </w:tcPr>
          <w:p w:rsidRPr="002C794D" w:rsidR="007143A3" w:rsidP="002C794D" w:rsidRDefault="007143A3" w14:paraId="46BBCB22" w14:textId="77777777">
            <w:pPr>
              <w:spacing w:line="360" w:lineRule="auto"/>
              <w:jc w:val="both"/>
              <w:rPr>
                <w:rFonts w:ascii="Times New Roman" w:hAnsi="Times New Roman" w:cs="Times New Roman"/>
                <w:sz w:val="24"/>
                <w:szCs w:val="24"/>
              </w:rPr>
            </w:pPr>
            <w:r w:rsidRPr="002C794D">
              <w:rPr>
                <w:rFonts w:ascii="Times New Roman" w:hAnsi="Times New Roman" w:cs="Times New Roman"/>
                <w:sz w:val="24"/>
                <w:szCs w:val="24"/>
              </w:rPr>
              <w:t>25</w:t>
            </w:r>
          </w:p>
        </w:tc>
        <w:tc>
          <w:tcPr>
            <w:tcW w:w="1685" w:type="dxa"/>
            <w:tcBorders>
              <w:top w:val="single" w:color="auto" w:sz="4" w:space="0"/>
              <w:left w:val="single" w:color="auto" w:sz="4" w:space="0"/>
              <w:bottom w:val="single" w:color="auto" w:sz="4" w:space="0"/>
              <w:right w:val="single" w:color="auto" w:sz="4" w:space="0"/>
            </w:tcBorders>
            <w:tcMar/>
            <w:hideMark/>
          </w:tcPr>
          <w:p w:rsidRPr="002C794D" w:rsidR="007143A3" w:rsidP="002C794D" w:rsidRDefault="007143A3" w14:paraId="2D6CB217" w14:textId="77777777">
            <w:pPr>
              <w:spacing w:line="360" w:lineRule="auto"/>
              <w:jc w:val="both"/>
              <w:rPr>
                <w:rFonts w:ascii="Times New Roman" w:hAnsi="Times New Roman" w:cs="Times New Roman"/>
                <w:sz w:val="24"/>
                <w:szCs w:val="24"/>
              </w:rPr>
            </w:pPr>
            <w:r w:rsidRPr="002C794D">
              <w:rPr>
                <w:rFonts w:ascii="Times New Roman" w:hAnsi="Times New Roman" w:cs="Times New Roman"/>
                <w:sz w:val="24"/>
                <w:szCs w:val="24"/>
              </w:rPr>
              <w:t>20</w:t>
            </w:r>
          </w:p>
        </w:tc>
        <w:tc>
          <w:tcPr>
            <w:tcW w:w="1979" w:type="dxa"/>
            <w:tcBorders>
              <w:top w:val="single" w:color="auto" w:sz="4" w:space="0"/>
              <w:left w:val="single" w:color="auto" w:sz="4" w:space="0"/>
              <w:bottom w:val="single" w:color="auto" w:sz="4" w:space="0"/>
              <w:right w:val="single" w:color="auto" w:sz="4" w:space="0"/>
            </w:tcBorders>
            <w:tcMar/>
          </w:tcPr>
          <w:p w:rsidRPr="002C794D" w:rsidR="007143A3" w:rsidP="002C794D" w:rsidRDefault="007143A3" w14:paraId="3DF8F4EC" w14:textId="77777777">
            <w:pPr>
              <w:spacing w:line="360" w:lineRule="auto"/>
              <w:jc w:val="both"/>
              <w:rPr>
                <w:rFonts w:ascii="Times New Roman" w:hAnsi="Times New Roman" w:cs="Times New Roman"/>
                <w:sz w:val="24"/>
                <w:szCs w:val="24"/>
              </w:rPr>
            </w:pPr>
            <w:r w:rsidRPr="002C794D">
              <w:rPr>
                <w:rFonts w:ascii="Times New Roman" w:hAnsi="Times New Roman" w:cs="Times New Roman"/>
                <w:sz w:val="24"/>
                <w:szCs w:val="24"/>
              </w:rPr>
              <w:t>25</w:t>
            </w:r>
          </w:p>
        </w:tc>
        <w:tc>
          <w:tcPr>
            <w:tcW w:w="1979" w:type="dxa"/>
            <w:tcBorders>
              <w:top w:val="single" w:color="auto" w:sz="4" w:space="0"/>
              <w:left w:val="single" w:color="auto" w:sz="4" w:space="0"/>
              <w:bottom w:val="single" w:color="auto" w:sz="4" w:space="0"/>
              <w:right w:val="single" w:color="auto" w:sz="4" w:space="0"/>
            </w:tcBorders>
            <w:tcMar/>
          </w:tcPr>
          <w:p w:rsidRPr="002C794D" w:rsidR="007143A3" w:rsidP="002C794D" w:rsidRDefault="007143A3" w14:paraId="12D8D00A" w14:textId="1639F878">
            <w:pPr>
              <w:spacing w:line="360" w:lineRule="auto"/>
              <w:jc w:val="both"/>
              <w:rPr>
                <w:rFonts w:ascii="Times New Roman" w:hAnsi="Times New Roman" w:cs="Times New Roman"/>
                <w:sz w:val="24"/>
                <w:szCs w:val="24"/>
              </w:rPr>
            </w:pPr>
            <w:r w:rsidRPr="002C794D">
              <w:rPr>
                <w:rFonts w:ascii="Times New Roman" w:hAnsi="Times New Roman" w:cs="Times New Roman"/>
                <w:sz w:val="24"/>
                <w:szCs w:val="24"/>
              </w:rPr>
              <w:t>(5)</w:t>
            </w:r>
            <w:r w:rsidRPr="002C794D" w:rsidR="00D20F9D">
              <w:rPr>
                <w:rFonts w:ascii="Times New Roman" w:hAnsi="Times New Roman" w:cs="Times New Roman"/>
                <w:sz w:val="24"/>
                <w:szCs w:val="24"/>
              </w:rPr>
              <w:t xml:space="preserve"> </w:t>
            </w:r>
            <w:r w:rsidRPr="002C794D" w:rsidR="00D20F9D">
              <w:rPr>
                <w:rFonts w:ascii="Times New Roman" w:hAnsi="Times New Roman" w:cs="Times New Roman"/>
                <w:b/>
                <w:sz w:val="24"/>
                <w:szCs w:val="24"/>
              </w:rPr>
              <w:t>A</w:t>
            </w:r>
          </w:p>
        </w:tc>
      </w:tr>
      <w:tr w:rsidRPr="002C794D" w:rsidR="002C794D" w:rsidTr="2C4DD31C" w14:paraId="7B5AA370" w14:textId="77777777">
        <w:tc>
          <w:tcPr>
            <w:tcW w:w="1899" w:type="dxa"/>
            <w:tcBorders>
              <w:top w:val="single" w:color="auto" w:sz="4" w:space="0"/>
              <w:left w:val="single" w:color="auto" w:sz="4" w:space="0"/>
              <w:bottom w:val="single" w:color="auto" w:sz="4" w:space="0"/>
              <w:right w:val="single" w:color="auto" w:sz="4" w:space="0"/>
            </w:tcBorders>
            <w:tcMar/>
            <w:hideMark/>
          </w:tcPr>
          <w:p w:rsidRPr="002C794D" w:rsidR="007143A3" w:rsidP="002C794D" w:rsidRDefault="007143A3" w14:paraId="1785C722" w14:textId="77777777">
            <w:pPr>
              <w:spacing w:line="360" w:lineRule="auto"/>
              <w:jc w:val="both"/>
              <w:rPr>
                <w:rFonts w:ascii="Times New Roman" w:hAnsi="Times New Roman" w:cs="Times New Roman"/>
                <w:sz w:val="24"/>
                <w:szCs w:val="24"/>
              </w:rPr>
            </w:pPr>
            <w:r w:rsidRPr="002C794D">
              <w:rPr>
                <w:rFonts w:ascii="Times New Roman" w:hAnsi="Times New Roman" w:cs="Times New Roman"/>
                <w:sz w:val="24"/>
                <w:szCs w:val="24"/>
              </w:rPr>
              <w:t>Sales</w:t>
            </w:r>
          </w:p>
        </w:tc>
        <w:tc>
          <w:tcPr>
            <w:tcW w:w="1176" w:type="dxa"/>
            <w:tcBorders>
              <w:top w:val="single" w:color="auto" w:sz="4" w:space="0"/>
              <w:left w:val="single" w:color="auto" w:sz="4" w:space="0"/>
              <w:bottom w:val="single" w:color="auto" w:sz="4" w:space="0"/>
              <w:right w:val="single" w:color="auto" w:sz="4" w:space="0"/>
            </w:tcBorders>
            <w:tcMar/>
            <w:hideMark/>
          </w:tcPr>
          <w:p w:rsidRPr="002C794D" w:rsidR="007143A3" w:rsidP="002C794D" w:rsidRDefault="007143A3" w14:paraId="02351E40" w14:textId="77777777">
            <w:pPr>
              <w:spacing w:line="360" w:lineRule="auto"/>
              <w:jc w:val="both"/>
              <w:rPr>
                <w:rFonts w:ascii="Times New Roman" w:hAnsi="Times New Roman" w:cs="Times New Roman"/>
                <w:sz w:val="24"/>
                <w:szCs w:val="24"/>
              </w:rPr>
            </w:pPr>
            <w:r w:rsidRPr="002C794D">
              <w:rPr>
                <w:rFonts w:ascii="Times New Roman" w:hAnsi="Times New Roman" w:cs="Times New Roman"/>
                <w:sz w:val="24"/>
                <w:szCs w:val="24"/>
              </w:rPr>
              <w:t>2,500,000</w:t>
            </w:r>
          </w:p>
        </w:tc>
        <w:tc>
          <w:tcPr>
            <w:tcW w:w="1685" w:type="dxa"/>
            <w:tcBorders>
              <w:top w:val="single" w:color="auto" w:sz="4" w:space="0"/>
              <w:left w:val="single" w:color="auto" w:sz="4" w:space="0"/>
              <w:bottom w:val="single" w:color="auto" w:sz="4" w:space="0"/>
              <w:right w:val="single" w:color="auto" w:sz="4" w:space="0"/>
            </w:tcBorders>
            <w:tcMar/>
            <w:hideMark/>
          </w:tcPr>
          <w:p w:rsidRPr="002C794D" w:rsidR="007143A3" w:rsidP="002C794D" w:rsidRDefault="007143A3" w14:paraId="4AD627E2" w14:textId="77777777">
            <w:pPr>
              <w:spacing w:line="360" w:lineRule="auto"/>
              <w:jc w:val="both"/>
              <w:rPr>
                <w:rFonts w:ascii="Times New Roman" w:hAnsi="Times New Roman" w:cs="Times New Roman"/>
                <w:sz w:val="24"/>
                <w:szCs w:val="24"/>
              </w:rPr>
            </w:pPr>
            <w:r w:rsidRPr="002C794D">
              <w:rPr>
                <w:rFonts w:ascii="Times New Roman" w:hAnsi="Times New Roman" w:cs="Times New Roman"/>
                <w:sz w:val="24"/>
                <w:szCs w:val="24"/>
              </w:rPr>
              <w:t>1,600,000</w:t>
            </w:r>
          </w:p>
        </w:tc>
        <w:tc>
          <w:tcPr>
            <w:tcW w:w="1979" w:type="dxa"/>
            <w:tcBorders>
              <w:top w:val="single" w:color="auto" w:sz="4" w:space="0"/>
              <w:left w:val="single" w:color="auto" w:sz="4" w:space="0"/>
              <w:bottom w:val="single" w:color="auto" w:sz="4" w:space="0"/>
              <w:right w:val="single" w:color="auto" w:sz="4" w:space="0"/>
            </w:tcBorders>
            <w:tcMar/>
          </w:tcPr>
          <w:p w:rsidRPr="002C794D" w:rsidR="007143A3" w:rsidP="002C794D" w:rsidRDefault="007143A3" w14:paraId="14C4F082" w14:textId="77777777">
            <w:pPr>
              <w:spacing w:line="360" w:lineRule="auto"/>
              <w:jc w:val="both"/>
              <w:rPr>
                <w:rFonts w:ascii="Times New Roman" w:hAnsi="Times New Roman" w:cs="Times New Roman"/>
                <w:sz w:val="24"/>
                <w:szCs w:val="24"/>
              </w:rPr>
            </w:pPr>
            <w:r w:rsidRPr="002C794D">
              <w:rPr>
                <w:rFonts w:ascii="Times New Roman" w:hAnsi="Times New Roman" w:cs="Times New Roman"/>
                <w:sz w:val="24"/>
                <w:szCs w:val="24"/>
              </w:rPr>
              <w:t>2,000,000</w:t>
            </w:r>
          </w:p>
          <w:p w:rsidRPr="002C794D" w:rsidR="007143A3" w:rsidP="002C794D" w:rsidRDefault="007143A3" w14:paraId="624B68D1" w14:textId="77777777">
            <w:pPr>
              <w:spacing w:line="360" w:lineRule="auto"/>
              <w:jc w:val="both"/>
              <w:rPr>
                <w:rFonts w:ascii="Times New Roman" w:hAnsi="Times New Roman" w:cs="Times New Roman"/>
                <w:sz w:val="24"/>
                <w:szCs w:val="24"/>
              </w:rPr>
            </w:pPr>
            <w:r w:rsidRPr="002C794D">
              <w:rPr>
                <w:rFonts w:ascii="Times New Roman" w:hAnsi="Times New Roman" w:cs="Times New Roman"/>
                <w:sz w:val="24"/>
                <w:szCs w:val="24"/>
              </w:rPr>
              <w:t>(25*80,000)</w:t>
            </w:r>
          </w:p>
        </w:tc>
        <w:tc>
          <w:tcPr>
            <w:tcW w:w="1979" w:type="dxa"/>
            <w:tcBorders>
              <w:top w:val="single" w:color="auto" w:sz="4" w:space="0"/>
              <w:left w:val="single" w:color="auto" w:sz="4" w:space="0"/>
              <w:bottom w:val="single" w:color="auto" w:sz="4" w:space="0"/>
              <w:right w:val="single" w:color="auto" w:sz="4" w:space="0"/>
            </w:tcBorders>
            <w:tcMar/>
          </w:tcPr>
          <w:p w:rsidRPr="002C794D" w:rsidR="007143A3" w:rsidP="002C794D" w:rsidRDefault="007143A3" w14:paraId="0200FF9C" w14:textId="4E9DC922">
            <w:pPr>
              <w:spacing w:line="360" w:lineRule="auto"/>
              <w:jc w:val="both"/>
              <w:rPr>
                <w:rFonts w:ascii="Times New Roman" w:hAnsi="Times New Roman" w:cs="Times New Roman"/>
                <w:sz w:val="24"/>
                <w:szCs w:val="24"/>
              </w:rPr>
            </w:pPr>
            <w:r w:rsidRPr="002C794D">
              <w:rPr>
                <w:rFonts w:ascii="Times New Roman" w:hAnsi="Times New Roman" w:cs="Times New Roman"/>
                <w:sz w:val="24"/>
                <w:szCs w:val="24"/>
              </w:rPr>
              <w:t>(400,000)</w:t>
            </w:r>
            <w:r w:rsidRPr="002C794D" w:rsidR="00D20F9D">
              <w:rPr>
                <w:rFonts w:ascii="Times New Roman" w:hAnsi="Times New Roman" w:cs="Times New Roman"/>
                <w:sz w:val="24"/>
                <w:szCs w:val="24"/>
              </w:rPr>
              <w:t xml:space="preserve"> </w:t>
            </w:r>
            <w:r w:rsidRPr="002C794D" w:rsidR="00D20F9D">
              <w:rPr>
                <w:rFonts w:ascii="Times New Roman" w:hAnsi="Times New Roman" w:cs="Times New Roman"/>
                <w:b/>
                <w:sz w:val="24"/>
                <w:szCs w:val="24"/>
              </w:rPr>
              <w:t>A</w:t>
            </w:r>
          </w:p>
        </w:tc>
      </w:tr>
      <w:tr w:rsidRPr="002C794D" w:rsidR="002C794D" w:rsidTr="2C4DD31C" w14:paraId="5BCF887C" w14:textId="77777777">
        <w:tc>
          <w:tcPr>
            <w:tcW w:w="1899" w:type="dxa"/>
            <w:tcBorders>
              <w:top w:val="single" w:color="auto" w:sz="4" w:space="0"/>
              <w:left w:val="single" w:color="auto" w:sz="4" w:space="0"/>
              <w:bottom w:val="single" w:color="auto" w:sz="4" w:space="0"/>
              <w:right w:val="single" w:color="auto" w:sz="4" w:space="0"/>
            </w:tcBorders>
            <w:tcMar/>
            <w:hideMark/>
          </w:tcPr>
          <w:p w:rsidRPr="002C794D" w:rsidR="007143A3" w:rsidP="002C794D" w:rsidRDefault="007143A3" w14:paraId="5F3D007D" w14:textId="77777777">
            <w:pPr>
              <w:spacing w:line="360" w:lineRule="auto"/>
              <w:jc w:val="both"/>
              <w:rPr>
                <w:rFonts w:ascii="Times New Roman" w:hAnsi="Times New Roman" w:cs="Times New Roman"/>
                <w:b/>
                <w:sz w:val="24"/>
                <w:szCs w:val="24"/>
              </w:rPr>
            </w:pPr>
            <w:r w:rsidRPr="002C794D">
              <w:rPr>
                <w:rFonts w:ascii="Times New Roman" w:hAnsi="Times New Roman" w:cs="Times New Roman"/>
                <w:b/>
                <w:sz w:val="24"/>
                <w:szCs w:val="24"/>
              </w:rPr>
              <w:t>Variable costs</w:t>
            </w:r>
          </w:p>
        </w:tc>
        <w:tc>
          <w:tcPr>
            <w:tcW w:w="1176" w:type="dxa"/>
            <w:tcBorders>
              <w:top w:val="single" w:color="auto" w:sz="4" w:space="0"/>
              <w:left w:val="single" w:color="auto" w:sz="4" w:space="0"/>
              <w:bottom w:val="single" w:color="auto" w:sz="4" w:space="0"/>
              <w:right w:val="single" w:color="auto" w:sz="4" w:space="0"/>
            </w:tcBorders>
            <w:tcMar/>
          </w:tcPr>
          <w:p w:rsidRPr="002C794D" w:rsidR="007143A3" w:rsidP="002C794D" w:rsidRDefault="007143A3" w14:paraId="4248B578" w14:textId="77777777">
            <w:pPr>
              <w:spacing w:line="360" w:lineRule="auto"/>
              <w:jc w:val="both"/>
              <w:rPr>
                <w:rFonts w:ascii="Times New Roman" w:hAnsi="Times New Roman" w:cs="Times New Roman"/>
                <w:sz w:val="24"/>
                <w:szCs w:val="24"/>
              </w:rPr>
            </w:pPr>
          </w:p>
        </w:tc>
        <w:tc>
          <w:tcPr>
            <w:tcW w:w="1685" w:type="dxa"/>
            <w:tcBorders>
              <w:top w:val="single" w:color="auto" w:sz="4" w:space="0"/>
              <w:left w:val="single" w:color="auto" w:sz="4" w:space="0"/>
              <w:bottom w:val="single" w:color="auto" w:sz="4" w:space="0"/>
              <w:right w:val="single" w:color="auto" w:sz="4" w:space="0"/>
            </w:tcBorders>
            <w:tcMar/>
          </w:tcPr>
          <w:p w:rsidRPr="002C794D" w:rsidR="007143A3" w:rsidP="002C794D" w:rsidRDefault="007143A3" w14:paraId="7A66924F" w14:textId="77777777">
            <w:pPr>
              <w:spacing w:line="360" w:lineRule="auto"/>
              <w:jc w:val="both"/>
              <w:rPr>
                <w:rFonts w:ascii="Times New Roman" w:hAnsi="Times New Roman" w:cs="Times New Roman"/>
                <w:sz w:val="24"/>
                <w:szCs w:val="24"/>
              </w:rPr>
            </w:pPr>
          </w:p>
        </w:tc>
        <w:tc>
          <w:tcPr>
            <w:tcW w:w="1979" w:type="dxa"/>
            <w:tcBorders>
              <w:top w:val="single" w:color="auto" w:sz="4" w:space="0"/>
              <w:left w:val="single" w:color="auto" w:sz="4" w:space="0"/>
              <w:bottom w:val="single" w:color="auto" w:sz="4" w:space="0"/>
              <w:right w:val="single" w:color="auto" w:sz="4" w:space="0"/>
            </w:tcBorders>
            <w:tcMar/>
          </w:tcPr>
          <w:p w:rsidRPr="002C794D" w:rsidR="007143A3" w:rsidP="002C794D" w:rsidRDefault="007143A3" w14:paraId="4C07D91C" w14:textId="77777777">
            <w:pPr>
              <w:spacing w:line="360" w:lineRule="auto"/>
              <w:jc w:val="both"/>
              <w:rPr>
                <w:rFonts w:ascii="Times New Roman" w:hAnsi="Times New Roman" w:cs="Times New Roman"/>
                <w:sz w:val="24"/>
                <w:szCs w:val="24"/>
              </w:rPr>
            </w:pPr>
          </w:p>
        </w:tc>
        <w:tc>
          <w:tcPr>
            <w:tcW w:w="1979" w:type="dxa"/>
            <w:tcBorders>
              <w:top w:val="single" w:color="auto" w:sz="4" w:space="0"/>
              <w:left w:val="single" w:color="auto" w:sz="4" w:space="0"/>
              <w:bottom w:val="single" w:color="auto" w:sz="4" w:space="0"/>
              <w:right w:val="single" w:color="auto" w:sz="4" w:space="0"/>
            </w:tcBorders>
            <w:tcMar/>
          </w:tcPr>
          <w:p w:rsidRPr="002C794D" w:rsidR="007143A3" w:rsidP="002C794D" w:rsidRDefault="007143A3" w14:paraId="6420DD1D" w14:textId="77777777">
            <w:pPr>
              <w:spacing w:line="360" w:lineRule="auto"/>
              <w:jc w:val="both"/>
              <w:rPr>
                <w:rFonts w:ascii="Times New Roman" w:hAnsi="Times New Roman" w:cs="Times New Roman"/>
                <w:sz w:val="24"/>
                <w:szCs w:val="24"/>
              </w:rPr>
            </w:pPr>
          </w:p>
        </w:tc>
      </w:tr>
      <w:tr w:rsidRPr="002C794D" w:rsidR="002C794D" w:rsidTr="2C4DD31C" w14:paraId="73636FA6" w14:textId="77777777">
        <w:tc>
          <w:tcPr>
            <w:tcW w:w="1899" w:type="dxa"/>
            <w:tcBorders>
              <w:top w:val="single" w:color="auto" w:sz="4" w:space="0"/>
              <w:left w:val="single" w:color="auto" w:sz="4" w:space="0"/>
              <w:bottom w:val="single" w:color="auto" w:sz="4" w:space="0"/>
              <w:right w:val="single" w:color="auto" w:sz="4" w:space="0"/>
            </w:tcBorders>
            <w:tcMar/>
            <w:hideMark/>
          </w:tcPr>
          <w:p w:rsidRPr="002C794D" w:rsidR="007143A3" w:rsidP="002C794D" w:rsidRDefault="007143A3" w14:paraId="43B3ECEA" w14:textId="77777777">
            <w:pPr>
              <w:spacing w:line="360" w:lineRule="auto"/>
              <w:jc w:val="both"/>
              <w:rPr>
                <w:rFonts w:ascii="Times New Roman" w:hAnsi="Times New Roman" w:cs="Times New Roman"/>
                <w:sz w:val="24"/>
                <w:szCs w:val="24"/>
              </w:rPr>
            </w:pPr>
            <w:r w:rsidRPr="002C794D">
              <w:rPr>
                <w:rFonts w:ascii="Times New Roman" w:hAnsi="Times New Roman" w:cs="Times New Roman"/>
                <w:sz w:val="24"/>
                <w:szCs w:val="24"/>
              </w:rPr>
              <w:t xml:space="preserve">Materials </w:t>
            </w:r>
          </w:p>
        </w:tc>
        <w:tc>
          <w:tcPr>
            <w:tcW w:w="1176" w:type="dxa"/>
            <w:tcBorders>
              <w:top w:val="single" w:color="auto" w:sz="4" w:space="0"/>
              <w:left w:val="single" w:color="auto" w:sz="4" w:space="0"/>
              <w:bottom w:val="single" w:color="auto" w:sz="4" w:space="0"/>
              <w:right w:val="single" w:color="auto" w:sz="4" w:space="0"/>
            </w:tcBorders>
            <w:tcMar/>
            <w:hideMark/>
          </w:tcPr>
          <w:p w:rsidRPr="002C794D" w:rsidR="007143A3" w:rsidP="002C794D" w:rsidRDefault="007143A3" w14:paraId="6894AE1D" w14:textId="77777777">
            <w:pPr>
              <w:spacing w:line="360" w:lineRule="auto"/>
              <w:jc w:val="both"/>
              <w:rPr>
                <w:rFonts w:ascii="Times New Roman" w:hAnsi="Times New Roman" w:cs="Times New Roman"/>
                <w:sz w:val="24"/>
                <w:szCs w:val="24"/>
              </w:rPr>
            </w:pPr>
            <w:r w:rsidRPr="002C794D">
              <w:rPr>
                <w:rFonts w:ascii="Times New Roman" w:hAnsi="Times New Roman" w:cs="Times New Roman"/>
                <w:sz w:val="24"/>
                <w:szCs w:val="24"/>
              </w:rPr>
              <w:t>250,000</w:t>
            </w:r>
          </w:p>
        </w:tc>
        <w:tc>
          <w:tcPr>
            <w:tcW w:w="1685" w:type="dxa"/>
            <w:tcBorders>
              <w:top w:val="single" w:color="auto" w:sz="4" w:space="0"/>
              <w:left w:val="single" w:color="auto" w:sz="4" w:space="0"/>
              <w:bottom w:val="single" w:color="auto" w:sz="4" w:space="0"/>
              <w:right w:val="single" w:color="auto" w:sz="4" w:space="0"/>
            </w:tcBorders>
            <w:tcMar/>
            <w:hideMark/>
          </w:tcPr>
          <w:p w:rsidRPr="002C794D" w:rsidR="007143A3" w:rsidP="002C794D" w:rsidRDefault="007143A3" w14:paraId="2AE877F6" w14:textId="77777777">
            <w:pPr>
              <w:spacing w:line="360" w:lineRule="auto"/>
              <w:jc w:val="both"/>
              <w:rPr>
                <w:rFonts w:ascii="Times New Roman" w:hAnsi="Times New Roman" w:cs="Times New Roman"/>
                <w:sz w:val="24"/>
                <w:szCs w:val="24"/>
              </w:rPr>
            </w:pPr>
            <w:r w:rsidRPr="002C794D">
              <w:rPr>
                <w:rFonts w:ascii="Times New Roman" w:hAnsi="Times New Roman" w:cs="Times New Roman"/>
                <w:sz w:val="24"/>
                <w:szCs w:val="24"/>
              </w:rPr>
              <w:t>280000</w:t>
            </w:r>
          </w:p>
        </w:tc>
        <w:tc>
          <w:tcPr>
            <w:tcW w:w="1979" w:type="dxa"/>
            <w:tcBorders>
              <w:top w:val="single" w:color="auto" w:sz="4" w:space="0"/>
              <w:left w:val="single" w:color="auto" w:sz="4" w:space="0"/>
              <w:bottom w:val="single" w:color="auto" w:sz="4" w:space="0"/>
              <w:right w:val="single" w:color="auto" w:sz="4" w:space="0"/>
            </w:tcBorders>
            <w:tcMar/>
          </w:tcPr>
          <w:p w:rsidRPr="002C794D" w:rsidR="007143A3" w:rsidP="002C794D" w:rsidRDefault="007143A3" w14:paraId="334EE1A6" w14:textId="77777777">
            <w:pPr>
              <w:spacing w:line="360" w:lineRule="auto"/>
              <w:jc w:val="both"/>
              <w:rPr>
                <w:rFonts w:ascii="Times New Roman" w:hAnsi="Times New Roman" w:cs="Times New Roman"/>
                <w:sz w:val="24"/>
                <w:szCs w:val="24"/>
              </w:rPr>
            </w:pPr>
            <w:r w:rsidRPr="002C794D">
              <w:rPr>
                <w:rFonts w:ascii="Times New Roman" w:hAnsi="Times New Roman" w:cs="Times New Roman"/>
                <w:sz w:val="24"/>
                <w:szCs w:val="24"/>
              </w:rPr>
              <w:t>200,000</w:t>
            </w:r>
          </w:p>
        </w:tc>
        <w:tc>
          <w:tcPr>
            <w:tcW w:w="1979" w:type="dxa"/>
            <w:tcBorders>
              <w:top w:val="single" w:color="auto" w:sz="4" w:space="0"/>
              <w:left w:val="single" w:color="auto" w:sz="4" w:space="0"/>
              <w:bottom w:val="single" w:color="auto" w:sz="4" w:space="0"/>
              <w:right w:val="single" w:color="auto" w:sz="4" w:space="0"/>
            </w:tcBorders>
            <w:tcMar/>
          </w:tcPr>
          <w:p w:rsidRPr="002C794D" w:rsidR="007143A3" w:rsidP="002C794D" w:rsidRDefault="007143A3" w14:paraId="74336981" w14:textId="68D85766">
            <w:pPr>
              <w:spacing w:line="360" w:lineRule="auto"/>
              <w:jc w:val="both"/>
              <w:rPr>
                <w:rFonts w:ascii="Times New Roman" w:hAnsi="Times New Roman" w:cs="Times New Roman"/>
                <w:sz w:val="24"/>
                <w:szCs w:val="24"/>
              </w:rPr>
            </w:pPr>
            <w:r w:rsidRPr="002C794D">
              <w:rPr>
                <w:rFonts w:ascii="Times New Roman" w:hAnsi="Times New Roman" w:cs="Times New Roman"/>
                <w:sz w:val="24"/>
                <w:szCs w:val="24"/>
              </w:rPr>
              <w:t>(80,000)</w:t>
            </w:r>
            <w:r w:rsidRPr="002C794D" w:rsidR="00D20F9D">
              <w:rPr>
                <w:rFonts w:ascii="Times New Roman" w:hAnsi="Times New Roman" w:cs="Times New Roman"/>
                <w:sz w:val="24"/>
                <w:szCs w:val="24"/>
              </w:rPr>
              <w:t xml:space="preserve"> </w:t>
            </w:r>
            <w:r w:rsidRPr="002C794D" w:rsidR="00D20F9D">
              <w:rPr>
                <w:rFonts w:ascii="Times New Roman" w:hAnsi="Times New Roman" w:cs="Times New Roman"/>
                <w:b/>
                <w:sz w:val="24"/>
                <w:szCs w:val="24"/>
              </w:rPr>
              <w:t>A</w:t>
            </w:r>
          </w:p>
        </w:tc>
      </w:tr>
      <w:tr w:rsidRPr="002C794D" w:rsidR="002C794D" w:rsidTr="2C4DD31C" w14:paraId="6CEC25AC" w14:textId="77777777">
        <w:tc>
          <w:tcPr>
            <w:tcW w:w="1899" w:type="dxa"/>
            <w:tcBorders>
              <w:top w:val="single" w:color="auto" w:sz="4" w:space="0"/>
              <w:left w:val="single" w:color="auto" w:sz="4" w:space="0"/>
              <w:bottom w:val="single" w:color="auto" w:sz="4" w:space="0"/>
              <w:right w:val="single" w:color="auto" w:sz="4" w:space="0"/>
            </w:tcBorders>
            <w:tcMar/>
            <w:hideMark/>
          </w:tcPr>
          <w:p w:rsidRPr="002C794D" w:rsidR="007143A3" w:rsidP="002C794D" w:rsidRDefault="007143A3" w14:paraId="48BF21D3" w14:textId="77777777">
            <w:pPr>
              <w:spacing w:line="360" w:lineRule="auto"/>
              <w:jc w:val="both"/>
              <w:rPr>
                <w:rFonts w:ascii="Times New Roman" w:hAnsi="Times New Roman" w:cs="Times New Roman"/>
                <w:sz w:val="24"/>
                <w:szCs w:val="24"/>
              </w:rPr>
            </w:pPr>
            <w:r w:rsidRPr="002C794D">
              <w:rPr>
                <w:rFonts w:ascii="Times New Roman" w:hAnsi="Times New Roman" w:cs="Times New Roman"/>
                <w:sz w:val="24"/>
                <w:szCs w:val="24"/>
              </w:rPr>
              <w:t>Labour</w:t>
            </w:r>
          </w:p>
        </w:tc>
        <w:tc>
          <w:tcPr>
            <w:tcW w:w="1176" w:type="dxa"/>
            <w:tcBorders>
              <w:top w:val="single" w:color="auto" w:sz="4" w:space="0"/>
              <w:left w:val="single" w:color="auto" w:sz="4" w:space="0"/>
              <w:bottom w:val="single" w:color="auto" w:sz="4" w:space="0"/>
              <w:right w:val="single" w:color="auto" w:sz="4" w:space="0"/>
            </w:tcBorders>
            <w:tcMar/>
            <w:hideMark/>
          </w:tcPr>
          <w:p w:rsidRPr="002C794D" w:rsidR="007143A3" w:rsidP="002C794D" w:rsidRDefault="007143A3" w14:paraId="6781727E" w14:textId="77777777">
            <w:pPr>
              <w:spacing w:line="360" w:lineRule="auto"/>
              <w:jc w:val="both"/>
              <w:rPr>
                <w:rFonts w:ascii="Times New Roman" w:hAnsi="Times New Roman" w:cs="Times New Roman"/>
                <w:sz w:val="24"/>
                <w:szCs w:val="24"/>
              </w:rPr>
            </w:pPr>
            <w:r w:rsidRPr="002C794D">
              <w:rPr>
                <w:rFonts w:ascii="Times New Roman" w:hAnsi="Times New Roman" w:cs="Times New Roman"/>
                <w:sz w:val="24"/>
                <w:szCs w:val="24"/>
              </w:rPr>
              <w:t>400,000</w:t>
            </w:r>
          </w:p>
        </w:tc>
        <w:tc>
          <w:tcPr>
            <w:tcW w:w="1685" w:type="dxa"/>
            <w:tcBorders>
              <w:top w:val="single" w:color="auto" w:sz="4" w:space="0"/>
              <w:left w:val="single" w:color="auto" w:sz="4" w:space="0"/>
              <w:bottom w:val="single" w:color="auto" w:sz="4" w:space="0"/>
              <w:right w:val="single" w:color="auto" w:sz="4" w:space="0"/>
            </w:tcBorders>
            <w:tcMar/>
            <w:hideMark/>
          </w:tcPr>
          <w:p w:rsidRPr="002C794D" w:rsidR="007143A3" w:rsidP="002C794D" w:rsidRDefault="007143A3" w14:paraId="6C12399E" w14:textId="77777777">
            <w:pPr>
              <w:spacing w:line="360" w:lineRule="auto"/>
              <w:jc w:val="both"/>
              <w:rPr>
                <w:rFonts w:ascii="Times New Roman" w:hAnsi="Times New Roman" w:cs="Times New Roman"/>
                <w:sz w:val="24"/>
                <w:szCs w:val="24"/>
              </w:rPr>
            </w:pPr>
            <w:r w:rsidRPr="002C794D">
              <w:rPr>
                <w:rFonts w:ascii="Times New Roman" w:hAnsi="Times New Roman" w:cs="Times New Roman"/>
                <w:sz w:val="24"/>
                <w:szCs w:val="24"/>
              </w:rPr>
              <w:t>440,000</w:t>
            </w:r>
          </w:p>
        </w:tc>
        <w:tc>
          <w:tcPr>
            <w:tcW w:w="1979" w:type="dxa"/>
            <w:tcBorders>
              <w:top w:val="single" w:color="auto" w:sz="4" w:space="0"/>
              <w:left w:val="single" w:color="auto" w:sz="4" w:space="0"/>
              <w:bottom w:val="single" w:color="auto" w:sz="4" w:space="0"/>
              <w:right w:val="single" w:color="auto" w:sz="4" w:space="0"/>
            </w:tcBorders>
            <w:tcMar/>
          </w:tcPr>
          <w:p w:rsidRPr="002C794D" w:rsidR="007143A3" w:rsidP="002C794D" w:rsidRDefault="007143A3" w14:paraId="1239472E" w14:textId="77777777">
            <w:pPr>
              <w:spacing w:line="360" w:lineRule="auto"/>
              <w:jc w:val="both"/>
              <w:rPr>
                <w:rFonts w:ascii="Times New Roman" w:hAnsi="Times New Roman" w:cs="Times New Roman"/>
                <w:sz w:val="24"/>
                <w:szCs w:val="24"/>
              </w:rPr>
            </w:pPr>
            <w:r w:rsidRPr="002C794D">
              <w:rPr>
                <w:rFonts w:ascii="Times New Roman" w:hAnsi="Times New Roman" w:cs="Times New Roman"/>
                <w:sz w:val="24"/>
                <w:szCs w:val="24"/>
              </w:rPr>
              <w:t>320,000</w:t>
            </w:r>
          </w:p>
        </w:tc>
        <w:tc>
          <w:tcPr>
            <w:tcW w:w="1979" w:type="dxa"/>
            <w:tcBorders>
              <w:top w:val="single" w:color="auto" w:sz="4" w:space="0"/>
              <w:left w:val="single" w:color="auto" w:sz="4" w:space="0"/>
              <w:bottom w:val="single" w:color="auto" w:sz="4" w:space="0"/>
              <w:right w:val="single" w:color="auto" w:sz="4" w:space="0"/>
            </w:tcBorders>
            <w:tcMar/>
          </w:tcPr>
          <w:p w:rsidRPr="002C794D" w:rsidR="007143A3" w:rsidP="002C794D" w:rsidRDefault="007143A3" w14:paraId="3A6C6F07" w14:textId="6A415EA2">
            <w:pPr>
              <w:spacing w:line="360" w:lineRule="auto"/>
              <w:jc w:val="both"/>
              <w:rPr>
                <w:rFonts w:ascii="Times New Roman" w:hAnsi="Times New Roman" w:cs="Times New Roman"/>
                <w:sz w:val="24"/>
                <w:szCs w:val="24"/>
              </w:rPr>
            </w:pPr>
            <w:r w:rsidRPr="002C794D">
              <w:rPr>
                <w:rFonts w:ascii="Times New Roman" w:hAnsi="Times New Roman" w:cs="Times New Roman"/>
                <w:sz w:val="24"/>
                <w:szCs w:val="24"/>
              </w:rPr>
              <w:t>(120,000)</w:t>
            </w:r>
            <w:r w:rsidRPr="002C794D" w:rsidR="00D20F9D">
              <w:rPr>
                <w:rFonts w:ascii="Times New Roman" w:hAnsi="Times New Roman" w:cs="Times New Roman"/>
                <w:sz w:val="24"/>
                <w:szCs w:val="24"/>
              </w:rPr>
              <w:t xml:space="preserve"> </w:t>
            </w:r>
            <w:r w:rsidRPr="002C794D" w:rsidR="00D20F9D">
              <w:rPr>
                <w:rFonts w:ascii="Times New Roman" w:hAnsi="Times New Roman" w:cs="Times New Roman"/>
                <w:b/>
                <w:sz w:val="24"/>
                <w:szCs w:val="24"/>
              </w:rPr>
              <w:t>A</w:t>
            </w:r>
          </w:p>
        </w:tc>
      </w:tr>
      <w:tr w:rsidRPr="002C794D" w:rsidR="002C794D" w:rsidTr="2C4DD31C" w14:paraId="39BDB190" w14:textId="77777777">
        <w:tc>
          <w:tcPr>
            <w:tcW w:w="1899" w:type="dxa"/>
            <w:tcBorders>
              <w:top w:val="single" w:color="auto" w:sz="4" w:space="0"/>
              <w:left w:val="single" w:color="auto" w:sz="4" w:space="0"/>
              <w:bottom w:val="single" w:color="auto" w:sz="4" w:space="0"/>
              <w:right w:val="single" w:color="auto" w:sz="4" w:space="0"/>
            </w:tcBorders>
            <w:tcMar/>
            <w:hideMark/>
          </w:tcPr>
          <w:p w:rsidRPr="002C794D" w:rsidR="007143A3" w:rsidP="002C794D" w:rsidRDefault="007143A3" w14:paraId="3A6E3849" w14:textId="77777777">
            <w:pPr>
              <w:spacing w:line="360" w:lineRule="auto"/>
              <w:jc w:val="both"/>
              <w:rPr>
                <w:rFonts w:ascii="Times New Roman" w:hAnsi="Times New Roman" w:cs="Times New Roman"/>
                <w:sz w:val="24"/>
                <w:szCs w:val="24"/>
              </w:rPr>
            </w:pPr>
            <w:r w:rsidRPr="002C794D">
              <w:rPr>
                <w:rFonts w:ascii="Times New Roman" w:hAnsi="Times New Roman" w:cs="Times New Roman"/>
                <w:sz w:val="24"/>
                <w:szCs w:val="24"/>
              </w:rPr>
              <w:t>Overhead</w:t>
            </w:r>
          </w:p>
        </w:tc>
        <w:tc>
          <w:tcPr>
            <w:tcW w:w="1176" w:type="dxa"/>
            <w:tcBorders>
              <w:top w:val="single" w:color="auto" w:sz="4" w:space="0"/>
              <w:left w:val="single" w:color="auto" w:sz="4" w:space="0"/>
              <w:bottom w:val="single" w:color="auto" w:sz="4" w:space="0"/>
              <w:right w:val="single" w:color="auto" w:sz="4" w:space="0"/>
            </w:tcBorders>
            <w:tcMar/>
            <w:hideMark/>
          </w:tcPr>
          <w:p w:rsidRPr="002C794D" w:rsidR="007143A3" w:rsidP="002C794D" w:rsidRDefault="007143A3" w14:paraId="31722BA7" w14:textId="77777777">
            <w:pPr>
              <w:spacing w:line="360" w:lineRule="auto"/>
              <w:jc w:val="both"/>
              <w:rPr>
                <w:rFonts w:ascii="Times New Roman" w:hAnsi="Times New Roman" w:cs="Times New Roman"/>
                <w:sz w:val="24"/>
                <w:szCs w:val="24"/>
              </w:rPr>
            </w:pPr>
            <w:r w:rsidRPr="002C794D">
              <w:rPr>
                <w:rFonts w:ascii="Times New Roman" w:hAnsi="Times New Roman" w:cs="Times New Roman"/>
                <w:sz w:val="24"/>
                <w:szCs w:val="24"/>
              </w:rPr>
              <w:t>150,000</w:t>
            </w:r>
          </w:p>
        </w:tc>
        <w:tc>
          <w:tcPr>
            <w:tcW w:w="1685" w:type="dxa"/>
            <w:tcBorders>
              <w:top w:val="single" w:color="auto" w:sz="4" w:space="0"/>
              <w:left w:val="single" w:color="auto" w:sz="4" w:space="0"/>
              <w:bottom w:val="single" w:color="auto" w:sz="4" w:space="0"/>
              <w:right w:val="single" w:color="auto" w:sz="4" w:space="0"/>
            </w:tcBorders>
            <w:tcMar/>
            <w:hideMark/>
          </w:tcPr>
          <w:p w:rsidRPr="002C794D" w:rsidR="007143A3" w:rsidP="002C794D" w:rsidRDefault="007143A3" w14:paraId="04016510" w14:textId="77777777">
            <w:pPr>
              <w:spacing w:line="360" w:lineRule="auto"/>
              <w:jc w:val="both"/>
              <w:rPr>
                <w:rFonts w:ascii="Times New Roman" w:hAnsi="Times New Roman" w:cs="Times New Roman"/>
                <w:sz w:val="24"/>
                <w:szCs w:val="24"/>
              </w:rPr>
            </w:pPr>
            <w:r w:rsidRPr="002C794D">
              <w:rPr>
                <w:rFonts w:ascii="Times New Roman" w:hAnsi="Times New Roman" w:cs="Times New Roman"/>
                <w:sz w:val="24"/>
                <w:szCs w:val="24"/>
              </w:rPr>
              <w:t>120,000</w:t>
            </w:r>
          </w:p>
        </w:tc>
        <w:tc>
          <w:tcPr>
            <w:tcW w:w="1979" w:type="dxa"/>
            <w:tcBorders>
              <w:top w:val="single" w:color="auto" w:sz="4" w:space="0"/>
              <w:left w:val="single" w:color="auto" w:sz="4" w:space="0"/>
              <w:bottom w:val="single" w:color="auto" w:sz="4" w:space="0"/>
              <w:right w:val="single" w:color="auto" w:sz="4" w:space="0"/>
            </w:tcBorders>
            <w:tcMar/>
          </w:tcPr>
          <w:p w:rsidRPr="002C794D" w:rsidR="007143A3" w:rsidP="002C794D" w:rsidRDefault="007143A3" w14:paraId="448EBD8D" w14:textId="77777777">
            <w:pPr>
              <w:spacing w:line="360" w:lineRule="auto"/>
              <w:jc w:val="both"/>
              <w:rPr>
                <w:rFonts w:ascii="Times New Roman" w:hAnsi="Times New Roman" w:cs="Times New Roman"/>
                <w:sz w:val="24"/>
                <w:szCs w:val="24"/>
              </w:rPr>
            </w:pPr>
            <w:r w:rsidRPr="002C794D">
              <w:rPr>
                <w:rFonts w:ascii="Times New Roman" w:hAnsi="Times New Roman" w:cs="Times New Roman"/>
                <w:sz w:val="24"/>
                <w:szCs w:val="24"/>
              </w:rPr>
              <w:t>120,00</w:t>
            </w:r>
          </w:p>
        </w:tc>
        <w:tc>
          <w:tcPr>
            <w:tcW w:w="1979" w:type="dxa"/>
            <w:tcBorders>
              <w:top w:val="single" w:color="auto" w:sz="4" w:space="0"/>
              <w:left w:val="single" w:color="auto" w:sz="4" w:space="0"/>
              <w:bottom w:val="single" w:color="auto" w:sz="4" w:space="0"/>
              <w:right w:val="single" w:color="auto" w:sz="4" w:space="0"/>
            </w:tcBorders>
            <w:tcMar/>
          </w:tcPr>
          <w:p w:rsidRPr="002C794D" w:rsidR="007143A3" w:rsidP="002C794D" w:rsidRDefault="007143A3" w14:paraId="330AA08B" w14:textId="77777777">
            <w:pPr>
              <w:spacing w:line="360" w:lineRule="auto"/>
              <w:jc w:val="both"/>
              <w:rPr>
                <w:rFonts w:ascii="Times New Roman" w:hAnsi="Times New Roman" w:cs="Times New Roman"/>
                <w:sz w:val="24"/>
                <w:szCs w:val="24"/>
              </w:rPr>
            </w:pPr>
            <w:r w:rsidRPr="002C794D">
              <w:rPr>
                <w:rFonts w:ascii="Times New Roman" w:hAnsi="Times New Roman" w:cs="Times New Roman"/>
                <w:sz w:val="24"/>
                <w:szCs w:val="24"/>
              </w:rPr>
              <w:t>-</w:t>
            </w:r>
          </w:p>
        </w:tc>
      </w:tr>
      <w:tr w:rsidRPr="002C794D" w:rsidR="002C794D" w:rsidTr="2C4DD31C" w14:paraId="228FD356" w14:textId="77777777">
        <w:tc>
          <w:tcPr>
            <w:tcW w:w="1899" w:type="dxa"/>
            <w:tcBorders>
              <w:top w:val="single" w:color="auto" w:sz="4" w:space="0"/>
              <w:left w:val="single" w:color="auto" w:sz="4" w:space="0"/>
              <w:bottom w:val="single" w:color="auto" w:sz="4" w:space="0"/>
              <w:right w:val="single" w:color="auto" w:sz="4" w:space="0"/>
            </w:tcBorders>
            <w:tcMar/>
          </w:tcPr>
          <w:p w:rsidRPr="002C794D" w:rsidR="0028385E" w:rsidP="002C794D" w:rsidRDefault="0028385E" w14:paraId="3D51BC93" w14:textId="77777777">
            <w:pPr>
              <w:spacing w:line="360" w:lineRule="auto"/>
              <w:jc w:val="both"/>
              <w:rPr>
                <w:rFonts w:ascii="Times New Roman" w:hAnsi="Times New Roman" w:cs="Times New Roman"/>
                <w:b/>
                <w:sz w:val="24"/>
                <w:szCs w:val="24"/>
              </w:rPr>
            </w:pPr>
            <w:r w:rsidRPr="002C794D">
              <w:rPr>
                <w:rFonts w:ascii="Times New Roman" w:hAnsi="Times New Roman" w:cs="Times New Roman"/>
                <w:b/>
                <w:sz w:val="24"/>
                <w:szCs w:val="24"/>
              </w:rPr>
              <w:t>Total variable costs</w:t>
            </w:r>
          </w:p>
        </w:tc>
        <w:tc>
          <w:tcPr>
            <w:tcW w:w="1176" w:type="dxa"/>
            <w:tcBorders>
              <w:top w:val="single" w:color="auto" w:sz="4" w:space="0"/>
              <w:left w:val="single" w:color="auto" w:sz="4" w:space="0"/>
              <w:bottom w:val="single" w:color="auto" w:sz="4" w:space="0"/>
              <w:right w:val="single" w:color="auto" w:sz="4" w:space="0"/>
            </w:tcBorders>
            <w:tcMar/>
          </w:tcPr>
          <w:p w:rsidRPr="002C794D" w:rsidR="0028385E" w:rsidP="002C794D" w:rsidRDefault="0028385E" w14:paraId="03BC3663" w14:textId="77777777">
            <w:pPr>
              <w:spacing w:line="360" w:lineRule="auto"/>
              <w:jc w:val="both"/>
              <w:rPr>
                <w:rFonts w:ascii="Times New Roman" w:hAnsi="Times New Roman" w:cs="Times New Roman"/>
                <w:sz w:val="24"/>
                <w:szCs w:val="24"/>
              </w:rPr>
            </w:pPr>
            <w:r w:rsidRPr="002C794D">
              <w:rPr>
                <w:rFonts w:ascii="Times New Roman" w:hAnsi="Times New Roman" w:cs="Times New Roman"/>
                <w:sz w:val="24"/>
                <w:szCs w:val="24"/>
              </w:rPr>
              <w:t>900,000</w:t>
            </w:r>
          </w:p>
        </w:tc>
        <w:tc>
          <w:tcPr>
            <w:tcW w:w="1685" w:type="dxa"/>
            <w:tcBorders>
              <w:top w:val="single" w:color="auto" w:sz="4" w:space="0"/>
              <w:left w:val="single" w:color="auto" w:sz="4" w:space="0"/>
              <w:bottom w:val="single" w:color="auto" w:sz="4" w:space="0"/>
              <w:right w:val="single" w:color="auto" w:sz="4" w:space="0"/>
            </w:tcBorders>
            <w:tcMar/>
          </w:tcPr>
          <w:p w:rsidRPr="002C794D" w:rsidR="0028385E" w:rsidP="002C794D" w:rsidRDefault="0028385E" w14:paraId="667F256A" w14:textId="77777777">
            <w:pPr>
              <w:spacing w:line="360" w:lineRule="auto"/>
              <w:jc w:val="both"/>
              <w:rPr>
                <w:rFonts w:ascii="Times New Roman" w:hAnsi="Times New Roman" w:cs="Times New Roman"/>
                <w:sz w:val="24"/>
                <w:szCs w:val="24"/>
              </w:rPr>
            </w:pPr>
            <w:r w:rsidRPr="002C794D">
              <w:rPr>
                <w:rFonts w:ascii="Times New Roman" w:hAnsi="Times New Roman" w:cs="Times New Roman"/>
                <w:sz w:val="24"/>
                <w:szCs w:val="24"/>
              </w:rPr>
              <w:t>840,000</w:t>
            </w:r>
          </w:p>
        </w:tc>
        <w:tc>
          <w:tcPr>
            <w:tcW w:w="1979" w:type="dxa"/>
            <w:tcBorders>
              <w:top w:val="single" w:color="auto" w:sz="4" w:space="0"/>
              <w:left w:val="single" w:color="auto" w:sz="4" w:space="0"/>
              <w:bottom w:val="single" w:color="auto" w:sz="4" w:space="0"/>
              <w:right w:val="single" w:color="auto" w:sz="4" w:space="0"/>
            </w:tcBorders>
            <w:tcMar/>
          </w:tcPr>
          <w:p w:rsidRPr="002C794D" w:rsidR="0028385E" w:rsidP="002C794D" w:rsidRDefault="0028385E" w14:paraId="36CB4F37" w14:textId="77777777">
            <w:pPr>
              <w:spacing w:line="360" w:lineRule="auto"/>
              <w:jc w:val="both"/>
              <w:rPr>
                <w:rFonts w:ascii="Times New Roman" w:hAnsi="Times New Roman" w:cs="Times New Roman"/>
                <w:sz w:val="24"/>
                <w:szCs w:val="24"/>
              </w:rPr>
            </w:pPr>
            <w:r w:rsidRPr="002C794D">
              <w:rPr>
                <w:rFonts w:ascii="Times New Roman" w:hAnsi="Times New Roman" w:cs="Times New Roman"/>
                <w:sz w:val="24"/>
                <w:szCs w:val="24"/>
              </w:rPr>
              <w:t>640,000</w:t>
            </w:r>
          </w:p>
        </w:tc>
        <w:tc>
          <w:tcPr>
            <w:tcW w:w="1979" w:type="dxa"/>
            <w:tcBorders>
              <w:top w:val="single" w:color="auto" w:sz="4" w:space="0"/>
              <w:left w:val="single" w:color="auto" w:sz="4" w:space="0"/>
              <w:bottom w:val="single" w:color="auto" w:sz="4" w:space="0"/>
              <w:right w:val="single" w:color="auto" w:sz="4" w:space="0"/>
            </w:tcBorders>
            <w:tcMar/>
          </w:tcPr>
          <w:p w:rsidRPr="002C794D" w:rsidR="0028385E" w:rsidP="002C794D" w:rsidRDefault="0028385E" w14:paraId="30AAC68D" w14:textId="45B5CB34">
            <w:pPr>
              <w:spacing w:line="360" w:lineRule="auto"/>
              <w:jc w:val="both"/>
              <w:rPr>
                <w:rFonts w:ascii="Times New Roman" w:hAnsi="Times New Roman" w:cs="Times New Roman"/>
                <w:sz w:val="24"/>
                <w:szCs w:val="24"/>
              </w:rPr>
            </w:pPr>
            <w:r w:rsidRPr="002C794D">
              <w:rPr>
                <w:rFonts w:ascii="Times New Roman" w:hAnsi="Times New Roman" w:cs="Times New Roman"/>
                <w:sz w:val="24"/>
                <w:szCs w:val="24"/>
              </w:rPr>
              <w:t>(200,000)</w:t>
            </w:r>
            <w:r w:rsidRPr="002C794D" w:rsidR="00D20F9D">
              <w:rPr>
                <w:rFonts w:ascii="Times New Roman" w:hAnsi="Times New Roman" w:cs="Times New Roman"/>
                <w:sz w:val="24"/>
                <w:szCs w:val="24"/>
              </w:rPr>
              <w:t xml:space="preserve"> </w:t>
            </w:r>
            <w:r w:rsidRPr="002C794D" w:rsidR="00D20F9D">
              <w:rPr>
                <w:rFonts w:ascii="Times New Roman" w:hAnsi="Times New Roman" w:cs="Times New Roman"/>
                <w:b/>
                <w:sz w:val="24"/>
                <w:szCs w:val="24"/>
              </w:rPr>
              <w:t>A</w:t>
            </w:r>
          </w:p>
        </w:tc>
      </w:tr>
      <w:tr w:rsidRPr="002C794D" w:rsidR="002C794D" w:rsidTr="2C4DD31C" w14:paraId="0DC38458" w14:textId="77777777">
        <w:tc>
          <w:tcPr>
            <w:tcW w:w="1899" w:type="dxa"/>
            <w:tcBorders>
              <w:top w:val="single" w:color="auto" w:sz="4" w:space="0"/>
              <w:left w:val="single" w:color="auto" w:sz="4" w:space="0"/>
              <w:bottom w:val="single" w:color="auto" w:sz="4" w:space="0"/>
              <w:right w:val="single" w:color="auto" w:sz="4" w:space="0"/>
            </w:tcBorders>
            <w:tcMar/>
            <w:hideMark/>
          </w:tcPr>
          <w:p w:rsidRPr="002C794D" w:rsidR="007143A3" w:rsidP="002C794D" w:rsidRDefault="007143A3" w14:paraId="02AB41FE" w14:textId="77777777">
            <w:pPr>
              <w:spacing w:line="360" w:lineRule="auto"/>
              <w:jc w:val="both"/>
              <w:rPr>
                <w:rFonts w:ascii="Times New Roman" w:hAnsi="Times New Roman" w:cs="Times New Roman"/>
                <w:b/>
                <w:sz w:val="24"/>
                <w:szCs w:val="24"/>
              </w:rPr>
            </w:pPr>
            <w:r w:rsidRPr="002C794D">
              <w:rPr>
                <w:rFonts w:ascii="Times New Roman" w:hAnsi="Times New Roman" w:cs="Times New Roman"/>
                <w:b/>
                <w:sz w:val="24"/>
                <w:szCs w:val="24"/>
              </w:rPr>
              <w:t xml:space="preserve">Contribution </w:t>
            </w:r>
          </w:p>
        </w:tc>
        <w:tc>
          <w:tcPr>
            <w:tcW w:w="1176" w:type="dxa"/>
            <w:tcBorders>
              <w:top w:val="single" w:color="auto" w:sz="4" w:space="0"/>
              <w:left w:val="single" w:color="auto" w:sz="4" w:space="0"/>
              <w:bottom w:val="single" w:color="auto" w:sz="4" w:space="0"/>
              <w:right w:val="single" w:color="auto" w:sz="4" w:space="0"/>
            </w:tcBorders>
            <w:tcMar/>
            <w:hideMark/>
          </w:tcPr>
          <w:p w:rsidRPr="002C794D" w:rsidR="007143A3" w:rsidP="002C794D" w:rsidRDefault="007143A3" w14:paraId="7F0F6624" w14:textId="77777777">
            <w:pPr>
              <w:spacing w:line="360" w:lineRule="auto"/>
              <w:jc w:val="both"/>
              <w:rPr>
                <w:rFonts w:ascii="Times New Roman" w:hAnsi="Times New Roman" w:cs="Times New Roman"/>
                <w:sz w:val="24"/>
                <w:szCs w:val="24"/>
              </w:rPr>
            </w:pPr>
            <w:r w:rsidRPr="002C794D">
              <w:rPr>
                <w:rFonts w:ascii="Times New Roman" w:hAnsi="Times New Roman" w:cs="Times New Roman"/>
                <w:sz w:val="24"/>
                <w:szCs w:val="24"/>
              </w:rPr>
              <w:t>1,700,000</w:t>
            </w:r>
          </w:p>
        </w:tc>
        <w:tc>
          <w:tcPr>
            <w:tcW w:w="1685" w:type="dxa"/>
            <w:tcBorders>
              <w:top w:val="single" w:color="auto" w:sz="4" w:space="0"/>
              <w:left w:val="single" w:color="auto" w:sz="4" w:space="0"/>
              <w:bottom w:val="single" w:color="auto" w:sz="4" w:space="0"/>
              <w:right w:val="single" w:color="auto" w:sz="4" w:space="0"/>
            </w:tcBorders>
            <w:tcMar/>
            <w:hideMark/>
          </w:tcPr>
          <w:p w:rsidRPr="002C794D" w:rsidR="007143A3" w:rsidP="002C794D" w:rsidRDefault="007143A3" w14:paraId="0CCE6E1E" w14:textId="77777777">
            <w:pPr>
              <w:spacing w:line="360" w:lineRule="auto"/>
              <w:jc w:val="both"/>
              <w:rPr>
                <w:rFonts w:ascii="Times New Roman" w:hAnsi="Times New Roman" w:cs="Times New Roman"/>
                <w:sz w:val="24"/>
                <w:szCs w:val="24"/>
              </w:rPr>
            </w:pPr>
            <w:r w:rsidRPr="002C794D">
              <w:rPr>
                <w:rFonts w:ascii="Times New Roman" w:hAnsi="Times New Roman" w:cs="Times New Roman"/>
                <w:sz w:val="24"/>
                <w:szCs w:val="24"/>
              </w:rPr>
              <w:t>760,000</w:t>
            </w:r>
          </w:p>
        </w:tc>
        <w:tc>
          <w:tcPr>
            <w:tcW w:w="1979" w:type="dxa"/>
            <w:tcBorders>
              <w:top w:val="single" w:color="auto" w:sz="4" w:space="0"/>
              <w:left w:val="single" w:color="auto" w:sz="4" w:space="0"/>
              <w:bottom w:val="single" w:color="auto" w:sz="4" w:space="0"/>
              <w:right w:val="single" w:color="auto" w:sz="4" w:space="0"/>
            </w:tcBorders>
            <w:tcMar/>
          </w:tcPr>
          <w:p w:rsidRPr="002C794D" w:rsidR="007143A3" w:rsidP="002C794D" w:rsidRDefault="007143A3" w14:paraId="666322D4" w14:textId="77777777">
            <w:pPr>
              <w:spacing w:line="360" w:lineRule="auto"/>
              <w:jc w:val="both"/>
              <w:rPr>
                <w:rFonts w:ascii="Times New Roman" w:hAnsi="Times New Roman" w:cs="Times New Roman"/>
                <w:sz w:val="24"/>
                <w:szCs w:val="24"/>
              </w:rPr>
            </w:pPr>
            <w:r w:rsidRPr="002C794D">
              <w:rPr>
                <w:rFonts w:ascii="Times New Roman" w:hAnsi="Times New Roman" w:cs="Times New Roman"/>
                <w:sz w:val="24"/>
                <w:szCs w:val="24"/>
              </w:rPr>
              <w:t>1,360,000</w:t>
            </w:r>
          </w:p>
        </w:tc>
        <w:tc>
          <w:tcPr>
            <w:tcW w:w="1979" w:type="dxa"/>
            <w:tcBorders>
              <w:top w:val="single" w:color="auto" w:sz="4" w:space="0"/>
              <w:left w:val="single" w:color="auto" w:sz="4" w:space="0"/>
              <w:bottom w:val="single" w:color="auto" w:sz="4" w:space="0"/>
              <w:right w:val="single" w:color="auto" w:sz="4" w:space="0"/>
            </w:tcBorders>
            <w:tcMar/>
          </w:tcPr>
          <w:p w:rsidRPr="002C794D" w:rsidR="007143A3" w:rsidP="002C794D" w:rsidRDefault="007143A3" w14:paraId="043C061F" w14:textId="7456EC57">
            <w:pPr>
              <w:spacing w:line="360" w:lineRule="auto"/>
              <w:jc w:val="both"/>
              <w:rPr>
                <w:rFonts w:ascii="Times New Roman" w:hAnsi="Times New Roman" w:cs="Times New Roman"/>
                <w:sz w:val="24"/>
                <w:szCs w:val="24"/>
              </w:rPr>
            </w:pPr>
            <w:r w:rsidRPr="002C794D">
              <w:rPr>
                <w:rFonts w:ascii="Times New Roman" w:hAnsi="Times New Roman" w:cs="Times New Roman"/>
                <w:sz w:val="24"/>
                <w:szCs w:val="24"/>
              </w:rPr>
              <w:t>(600,000)</w:t>
            </w:r>
            <w:r w:rsidRPr="002C794D" w:rsidR="00D20F9D">
              <w:rPr>
                <w:rFonts w:ascii="Times New Roman" w:hAnsi="Times New Roman" w:cs="Times New Roman"/>
                <w:sz w:val="24"/>
                <w:szCs w:val="24"/>
              </w:rPr>
              <w:t xml:space="preserve"> </w:t>
            </w:r>
            <w:r w:rsidRPr="002C794D" w:rsidR="00D20F9D">
              <w:rPr>
                <w:rFonts w:ascii="Times New Roman" w:hAnsi="Times New Roman" w:cs="Times New Roman"/>
                <w:b/>
                <w:sz w:val="24"/>
                <w:szCs w:val="24"/>
              </w:rPr>
              <w:t>A</w:t>
            </w:r>
          </w:p>
        </w:tc>
      </w:tr>
      <w:tr w:rsidRPr="002C794D" w:rsidR="002C794D" w:rsidTr="2C4DD31C" w14:paraId="1AFDBBC3" w14:textId="77777777">
        <w:tc>
          <w:tcPr>
            <w:tcW w:w="1899" w:type="dxa"/>
            <w:tcBorders>
              <w:top w:val="single" w:color="auto" w:sz="4" w:space="0"/>
              <w:left w:val="single" w:color="auto" w:sz="4" w:space="0"/>
              <w:bottom w:val="single" w:color="auto" w:sz="4" w:space="0"/>
              <w:right w:val="single" w:color="auto" w:sz="4" w:space="0"/>
            </w:tcBorders>
            <w:tcMar/>
            <w:hideMark/>
          </w:tcPr>
          <w:p w:rsidRPr="002C794D" w:rsidR="007143A3" w:rsidP="002C794D" w:rsidRDefault="007143A3" w14:paraId="20B8D679" w14:textId="77777777">
            <w:pPr>
              <w:spacing w:line="360" w:lineRule="auto"/>
              <w:jc w:val="both"/>
              <w:rPr>
                <w:rFonts w:ascii="Times New Roman" w:hAnsi="Times New Roman" w:cs="Times New Roman"/>
                <w:b/>
                <w:sz w:val="24"/>
                <w:szCs w:val="24"/>
              </w:rPr>
            </w:pPr>
            <w:r w:rsidRPr="002C794D">
              <w:rPr>
                <w:rFonts w:ascii="Times New Roman" w:hAnsi="Times New Roman" w:cs="Times New Roman"/>
                <w:b/>
                <w:sz w:val="24"/>
                <w:szCs w:val="24"/>
              </w:rPr>
              <w:t>Fixed costs</w:t>
            </w:r>
          </w:p>
        </w:tc>
        <w:tc>
          <w:tcPr>
            <w:tcW w:w="1176" w:type="dxa"/>
            <w:tcBorders>
              <w:top w:val="single" w:color="auto" w:sz="4" w:space="0"/>
              <w:left w:val="single" w:color="auto" w:sz="4" w:space="0"/>
              <w:bottom w:val="single" w:color="auto" w:sz="4" w:space="0"/>
              <w:right w:val="single" w:color="auto" w:sz="4" w:space="0"/>
            </w:tcBorders>
            <w:tcMar/>
          </w:tcPr>
          <w:p w:rsidRPr="002C794D" w:rsidR="007143A3" w:rsidP="002C794D" w:rsidRDefault="007143A3" w14:paraId="6E08A3C4" w14:textId="77777777">
            <w:pPr>
              <w:spacing w:line="360" w:lineRule="auto"/>
              <w:jc w:val="both"/>
              <w:rPr>
                <w:rFonts w:ascii="Times New Roman" w:hAnsi="Times New Roman" w:cs="Times New Roman"/>
                <w:sz w:val="24"/>
                <w:szCs w:val="24"/>
              </w:rPr>
            </w:pPr>
          </w:p>
        </w:tc>
        <w:tc>
          <w:tcPr>
            <w:tcW w:w="1685" w:type="dxa"/>
            <w:tcBorders>
              <w:top w:val="single" w:color="auto" w:sz="4" w:space="0"/>
              <w:left w:val="single" w:color="auto" w:sz="4" w:space="0"/>
              <w:bottom w:val="single" w:color="auto" w:sz="4" w:space="0"/>
              <w:right w:val="single" w:color="auto" w:sz="4" w:space="0"/>
            </w:tcBorders>
            <w:tcMar/>
          </w:tcPr>
          <w:p w:rsidRPr="002C794D" w:rsidR="007143A3" w:rsidP="002C794D" w:rsidRDefault="007143A3" w14:paraId="5C7F7ECD" w14:textId="77777777">
            <w:pPr>
              <w:spacing w:line="360" w:lineRule="auto"/>
              <w:jc w:val="both"/>
              <w:rPr>
                <w:rFonts w:ascii="Times New Roman" w:hAnsi="Times New Roman" w:cs="Times New Roman"/>
                <w:sz w:val="24"/>
                <w:szCs w:val="24"/>
              </w:rPr>
            </w:pPr>
          </w:p>
        </w:tc>
        <w:tc>
          <w:tcPr>
            <w:tcW w:w="1979" w:type="dxa"/>
            <w:tcBorders>
              <w:top w:val="single" w:color="auto" w:sz="4" w:space="0"/>
              <w:left w:val="single" w:color="auto" w:sz="4" w:space="0"/>
              <w:bottom w:val="single" w:color="auto" w:sz="4" w:space="0"/>
              <w:right w:val="single" w:color="auto" w:sz="4" w:space="0"/>
            </w:tcBorders>
            <w:tcMar/>
          </w:tcPr>
          <w:p w:rsidRPr="002C794D" w:rsidR="007143A3" w:rsidP="002C794D" w:rsidRDefault="007143A3" w14:paraId="22306E31" w14:textId="77777777">
            <w:pPr>
              <w:spacing w:line="360" w:lineRule="auto"/>
              <w:jc w:val="both"/>
              <w:rPr>
                <w:rFonts w:ascii="Times New Roman" w:hAnsi="Times New Roman" w:cs="Times New Roman"/>
                <w:sz w:val="24"/>
                <w:szCs w:val="24"/>
              </w:rPr>
            </w:pPr>
          </w:p>
        </w:tc>
        <w:tc>
          <w:tcPr>
            <w:tcW w:w="1979" w:type="dxa"/>
            <w:tcBorders>
              <w:top w:val="single" w:color="auto" w:sz="4" w:space="0"/>
              <w:left w:val="single" w:color="auto" w:sz="4" w:space="0"/>
              <w:bottom w:val="single" w:color="auto" w:sz="4" w:space="0"/>
              <w:right w:val="single" w:color="auto" w:sz="4" w:space="0"/>
            </w:tcBorders>
            <w:tcMar/>
          </w:tcPr>
          <w:p w:rsidRPr="002C794D" w:rsidR="007143A3" w:rsidP="002C794D" w:rsidRDefault="007143A3" w14:paraId="370020F9" w14:textId="77777777">
            <w:pPr>
              <w:spacing w:line="360" w:lineRule="auto"/>
              <w:jc w:val="both"/>
              <w:rPr>
                <w:rFonts w:ascii="Times New Roman" w:hAnsi="Times New Roman" w:cs="Times New Roman"/>
                <w:sz w:val="24"/>
                <w:szCs w:val="24"/>
              </w:rPr>
            </w:pPr>
          </w:p>
        </w:tc>
      </w:tr>
      <w:tr w:rsidRPr="002C794D" w:rsidR="002C794D" w:rsidTr="2C4DD31C" w14:paraId="66BECB92" w14:textId="77777777">
        <w:tc>
          <w:tcPr>
            <w:tcW w:w="1899" w:type="dxa"/>
            <w:tcBorders>
              <w:top w:val="single" w:color="auto" w:sz="4" w:space="0"/>
              <w:left w:val="single" w:color="auto" w:sz="4" w:space="0"/>
              <w:bottom w:val="single" w:color="auto" w:sz="4" w:space="0"/>
              <w:right w:val="single" w:color="auto" w:sz="4" w:space="0"/>
            </w:tcBorders>
            <w:tcMar/>
            <w:hideMark/>
          </w:tcPr>
          <w:p w:rsidRPr="002C794D" w:rsidR="007143A3" w:rsidP="002C794D" w:rsidRDefault="007143A3" w14:paraId="1318F060" w14:textId="77777777">
            <w:pPr>
              <w:spacing w:line="360" w:lineRule="auto"/>
              <w:jc w:val="both"/>
              <w:rPr>
                <w:rFonts w:ascii="Times New Roman" w:hAnsi="Times New Roman" w:cs="Times New Roman"/>
                <w:sz w:val="24"/>
                <w:szCs w:val="24"/>
              </w:rPr>
            </w:pPr>
            <w:r w:rsidRPr="002C794D">
              <w:rPr>
                <w:rFonts w:ascii="Times New Roman" w:hAnsi="Times New Roman" w:cs="Times New Roman"/>
                <w:sz w:val="24"/>
                <w:szCs w:val="24"/>
              </w:rPr>
              <w:t>Warehouse rental</w:t>
            </w:r>
          </w:p>
        </w:tc>
        <w:tc>
          <w:tcPr>
            <w:tcW w:w="1176" w:type="dxa"/>
            <w:tcBorders>
              <w:top w:val="single" w:color="auto" w:sz="4" w:space="0"/>
              <w:left w:val="single" w:color="auto" w:sz="4" w:space="0"/>
              <w:bottom w:val="single" w:color="auto" w:sz="4" w:space="0"/>
              <w:right w:val="single" w:color="auto" w:sz="4" w:space="0"/>
            </w:tcBorders>
            <w:tcMar/>
            <w:hideMark/>
          </w:tcPr>
          <w:p w:rsidRPr="002C794D" w:rsidR="007143A3" w:rsidP="002C794D" w:rsidRDefault="007143A3" w14:paraId="3ECA3FC2" w14:textId="77777777">
            <w:pPr>
              <w:spacing w:line="360" w:lineRule="auto"/>
              <w:jc w:val="both"/>
              <w:rPr>
                <w:rFonts w:ascii="Times New Roman" w:hAnsi="Times New Roman" w:cs="Times New Roman"/>
                <w:sz w:val="24"/>
                <w:szCs w:val="24"/>
              </w:rPr>
            </w:pPr>
            <w:r w:rsidRPr="002C794D">
              <w:rPr>
                <w:rFonts w:ascii="Times New Roman" w:hAnsi="Times New Roman" w:cs="Times New Roman"/>
                <w:sz w:val="24"/>
                <w:szCs w:val="24"/>
              </w:rPr>
              <w:t>200,000</w:t>
            </w:r>
          </w:p>
        </w:tc>
        <w:tc>
          <w:tcPr>
            <w:tcW w:w="1685" w:type="dxa"/>
            <w:tcBorders>
              <w:top w:val="single" w:color="auto" w:sz="4" w:space="0"/>
              <w:left w:val="single" w:color="auto" w:sz="4" w:space="0"/>
              <w:bottom w:val="single" w:color="auto" w:sz="4" w:space="0"/>
              <w:right w:val="single" w:color="auto" w:sz="4" w:space="0"/>
            </w:tcBorders>
            <w:tcMar/>
            <w:hideMark/>
          </w:tcPr>
          <w:p w:rsidRPr="002C794D" w:rsidR="007143A3" w:rsidP="002C794D" w:rsidRDefault="007143A3" w14:paraId="6FFCC7BF" w14:textId="77777777">
            <w:pPr>
              <w:spacing w:line="360" w:lineRule="auto"/>
              <w:jc w:val="both"/>
              <w:rPr>
                <w:rFonts w:ascii="Times New Roman" w:hAnsi="Times New Roman" w:cs="Times New Roman"/>
                <w:sz w:val="24"/>
                <w:szCs w:val="24"/>
              </w:rPr>
            </w:pPr>
            <w:r w:rsidRPr="002C794D">
              <w:rPr>
                <w:rFonts w:ascii="Times New Roman" w:hAnsi="Times New Roman" w:cs="Times New Roman"/>
                <w:sz w:val="24"/>
                <w:szCs w:val="24"/>
              </w:rPr>
              <w:t>170,000</w:t>
            </w:r>
          </w:p>
        </w:tc>
        <w:tc>
          <w:tcPr>
            <w:tcW w:w="1979" w:type="dxa"/>
            <w:tcBorders>
              <w:top w:val="single" w:color="auto" w:sz="4" w:space="0"/>
              <w:left w:val="single" w:color="auto" w:sz="4" w:space="0"/>
              <w:bottom w:val="single" w:color="auto" w:sz="4" w:space="0"/>
              <w:right w:val="single" w:color="auto" w:sz="4" w:space="0"/>
            </w:tcBorders>
            <w:tcMar/>
          </w:tcPr>
          <w:p w:rsidRPr="002C794D" w:rsidR="007143A3" w:rsidP="002C794D" w:rsidRDefault="007143A3" w14:paraId="4F87D529" w14:textId="77777777">
            <w:pPr>
              <w:spacing w:line="360" w:lineRule="auto"/>
              <w:jc w:val="both"/>
              <w:rPr>
                <w:rFonts w:ascii="Times New Roman" w:hAnsi="Times New Roman" w:cs="Times New Roman"/>
                <w:sz w:val="24"/>
                <w:szCs w:val="24"/>
              </w:rPr>
            </w:pPr>
            <w:r w:rsidRPr="002C794D">
              <w:rPr>
                <w:rFonts w:ascii="Times New Roman" w:hAnsi="Times New Roman" w:cs="Times New Roman"/>
                <w:sz w:val="24"/>
                <w:szCs w:val="24"/>
              </w:rPr>
              <w:t>200,000</w:t>
            </w:r>
          </w:p>
        </w:tc>
        <w:tc>
          <w:tcPr>
            <w:tcW w:w="1979" w:type="dxa"/>
            <w:tcBorders>
              <w:top w:val="single" w:color="auto" w:sz="4" w:space="0"/>
              <w:left w:val="single" w:color="auto" w:sz="4" w:space="0"/>
              <w:bottom w:val="single" w:color="auto" w:sz="4" w:space="0"/>
              <w:right w:val="single" w:color="auto" w:sz="4" w:space="0"/>
            </w:tcBorders>
            <w:tcMar/>
          </w:tcPr>
          <w:p w:rsidRPr="002C794D" w:rsidR="007143A3" w:rsidP="002C794D" w:rsidRDefault="007143A3" w14:paraId="29095997" w14:textId="36182F90">
            <w:pPr>
              <w:spacing w:line="360" w:lineRule="auto"/>
              <w:jc w:val="both"/>
              <w:rPr>
                <w:rFonts w:ascii="Times New Roman" w:hAnsi="Times New Roman" w:cs="Times New Roman"/>
                <w:sz w:val="24"/>
                <w:szCs w:val="24"/>
              </w:rPr>
            </w:pPr>
            <w:r w:rsidRPr="002C794D">
              <w:rPr>
                <w:rFonts w:ascii="Times New Roman" w:hAnsi="Times New Roman" w:cs="Times New Roman"/>
                <w:sz w:val="24"/>
                <w:szCs w:val="24"/>
              </w:rPr>
              <w:t>30,000</w:t>
            </w:r>
            <w:r w:rsidRPr="002C794D" w:rsidR="00D20F9D">
              <w:rPr>
                <w:rFonts w:ascii="Times New Roman" w:hAnsi="Times New Roman" w:cs="Times New Roman"/>
                <w:sz w:val="24"/>
                <w:szCs w:val="24"/>
              </w:rPr>
              <w:t xml:space="preserve"> </w:t>
            </w:r>
            <w:r w:rsidRPr="002C794D" w:rsidR="00D20F9D">
              <w:rPr>
                <w:rFonts w:ascii="Times New Roman" w:hAnsi="Times New Roman" w:cs="Times New Roman"/>
                <w:b/>
                <w:sz w:val="24"/>
                <w:szCs w:val="24"/>
              </w:rPr>
              <w:t>F</w:t>
            </w:r>
          </w:p>
        </w:tc>
      </w:tr>
      <w:tr w:rsidRPr="002C794D" w:rsidR="002C794D" w:rsidTr="2C4DD31C" w14:paraId="0B3AA823" w14:textId="77777777">
        <w:tc>
          <w:tcPr>
            <w:tcW w:w="1899" w:type="dxa"/>
            <w:tcBorders>
              <w:top w:val="single" w:color="auto" w:sz="4" w:space="0"/>
              <w:left w:val="single" w:color="auto" w:sz="4" w:space="0"/>
              <w:bottom w:val="single" w:color="auto" w:sz="4" w:space="0"/>
              <w:right w:val="single" w:color="auto" w:sz="4" w:space="0"/>
            </w:tcBorders>
            <w:tcMar/>
            <w:hideMark/>
          </w:tcPr>
          <w:p w:rsidRPr="002C794D" w:rsidR="007143A3" w:rsidP="002C794D" w:rsidRDefault="007143A3" w14:paraId="40949873" w14:textId="77777777">
            <w:pPr>
              <w:spacing w:line="360" w:lineRule="auto"/>
              <w:jc w:val="both"/>
              <w:rPr>
                <w:rFonts w:ascii="Times New Roman" w:hAnsi="Times New Roman" w:cs="Times New Roman"/>
                <w:sz w:val="24"/>
                <w:szCs w:val="24"/>
              </w:rPr>
            </w:pPr>
            <w:r w:rsidRPr="002C794D">
              <w:rPr>
                <w:rFonts w:ascii="Times New Roman" w:hAnsi="Times New Roman" w:cs="Times New Roman"/>
                <w:sz w:val="24"/>
                <w:szCs w:val="24"/>
              </w:rPr>
              <w:t>Insurance</w:t>
            </w:r>
          </w:p>
        </w:tc>
        <w:tc>
          <w:tcPr>
            <w:tcW w:w="1176" w:type="dxa"/>
            <w:tcBorders>
              <w:top w:val="single" w:color="auto" w:sz="4" w:space="0"/>
              <w:left w:val="single" w:color="auto" w:sz="4" w:space="0"/>
              <w:bottom w:val="single" w:color="auto" w:sz="4" w:space="0"/>
              <w:right w:val="single" w:color="auto" w:sz="4" w:space="0"/>
            </w:tcBorders>
            <w:tcMar/>
            <w:hideMark/>
          </w:tcPr>
          <w:p w:rsidRPr="002C794D" w:rsidR="007143A3" w:rsidP="002C794D" w:rsidRDefault="007143A3" w14:paraId="1FA949A6" w14:textId="77777777">
            <w:pPr>
              <w:spacing w:line="360" w:lineRule="auto"/>
              <w:jc w:val="both"/>
              <w:rPr>
                <w:rFonts w:ascii="Times New Roman" w:hAnsi="Times New Roman" w:cs="Times New Roman"/>
                <w:sz w:val="24"/>
                <w:szCs w:val="24"/>
              </w:rPr>
            </w:pPr>
            <w:r w:rsidRPr="002C794D">
              <w:rPr>
                <w:rFonts w:ascii="Times New Roman" w:hAnsi="Times New Roman" w:cs="Times New Roman"/>
                <w:sz w:val="24"/>
                <w:szCs w:val="24"/>
              </w:rPr>
              <w:t>100000</w:t>
            </w:r>
          </w:p>
        </w:tc>
        <w:tc>
          <w:tcPr>
            <w:tcW w:w="1685" w:type="dxa"/>
            <w:tcBorders>
              <w:top w:val="single" w:color="auto" w:sz="4" w:space="0"/>
              <w:left w:val="single" w:color="auto" w:sz="4" w:space="0"/>
              <w:bottom w:val="single" w:color="auto" w:sz="4" w:space="0"/>
              <w:right w:val="single" w:color="auto" w:sz="4" w:space="0"/>
            </w:tcBorders>
            <w:tcMar/>
            <w:hideMark/>
          </w:tcPr>
          <w:p w:rsidRPr="002C794D" w:rsidR="007143A3" w:rsidP="002C794D" w:rsidRDefault="007143A3" w14:paraId="3C7B1EED" w14:textId="77777777">
            <w:pPr>
              <w:spacing w:line="360" w:lineRule="auto"/>
              <w:jc w:val="both"/>
              <w:rPr>
                <w:rFonts w:ascii="Times New Roman" w:hAnsi="Times New Roman" w:cs="Times New Roman"/>
                <w:sz w:val="24"/>
                <w:szCs w:val="24"/>
              </w:rPr>
            </w:pPr>
            <w:r w:rsidRPr="002C794D">
              <w:rPr>
                <w:rFonts w:ascii="Times New Roman" w:hAnsi="Times New Roman" w:cs="Times New Roman"/>
                <w:sz w:val="24"/>
                <w:szCs w:val="24"/>
              </w:rPr>
              <w:t>100000</w:t>
            </w:r>
          </w:p>
        </w:tc>
        <w:tc>
          <w:tcPr>
            <w:tcW w:w="1979" w:type="dxa"/>
            <w:tcBorders>
              <w:top w:val="single" w:color="auto" w:sz="4" w:space="0"/>
              <w:left w:val="single" w:color="auto" w:sz="4" w:space="0"/>
              <w:bottom w:val="single" w:color="auto" w:sz="4" w:space="0"/>
              <w:right w:val="single" w:color="auto" w:sz="4" w:space="0"/>
            </w:tcBorders>
            <w:tcMar/>
          </w:tcPr>
          <w:p w:rsidRPr="002C794D" w:rsidR="007143A3" w:rsidP="002C794D" w:rsidRDefault="007143A3" w14:paraId="5A5E37B9" w14:textId="77777777">
            <w:pPr>
              <w:spacing w:line="360" w:lineRule="auto"/>
              <w:jc w:val="both"/>
              <w:rPr>
                <w:rFonts w:ascii="Times New Roman" w:hAnsi="Times New Roman" w:cs="Times New Roman"/>
                <w:sz w:val="24"/>
                <w:szCs w:val="24"/>
              </w:rPr>
            </w:pPr>
            <w:r w:rsidRPr="002C794D">
              <w:rPr>
                <w:rFonts w:ascii="Times New Roman" w:hAnsi="Times New Roman" w:cs="Times New Roman"/>
                <w:sz w:val="24"/>
                <w:szCs w:val="24"/>
              </w:rPr>
              <w:t>100,000</w:t>
            </w:r>
          </w:p>
        </w:tc>
        <w:tc>
          <w:tcPr>
            <w:tcW w:w="1979" w:type="dxa"/>
            <w:tcBorders>
              <w:top w:val="single" w:color="auto" w:sz="4" w:space="0"/>
              <w:left w:val="single" w:color="auto" w:sz="4" w:space="0"/>
              <w:bottom w:val="single" w:color="auto" w:sz="4" w:space="0"/>
              <w:right w:val="single" w:color="auto" w:sz="4" w:space="0"/>
            </w:tcBorders>
            <w:tcMar/>
          </w:tcPr>
          <w:p w:rsidRPr="002C794D" w:rsidR="007143A3" w:rsidP="002C794D" w:rsidRDefault="007143A3" w14:paraId="6B8C94F0" w14:textId="77777777">
            <w:pPr>
              <w:spacing w:line="360" w:lineRule="auto"/>
              <w:jc w:val="both"/>
              <w:rPr>
                <w:rFonts w:ascii="Times New Roman" w:hAnsi="Times New Roman" w:cs="Times New Roman"/>
                <w:sz w:val="24"/>
                <w:szCs w:val="24"/>
              </w:rPr>
            </w:pPr>
            <w:r w:rsidRPr="002C794D">
              <w:rPr>
                <w:rFonts w:ascii="Times New Roman" w:hAnsi="Times New Roman" w:cs="Times New Roman"/>
                <w:sz w:val="24"/>
                <w:szCs w:val="24"/>
              </w:rPr>
              <w:t>-</w:t>
            </w:r>
          </w:p>
        </w:tc>
      </w:tr>
      <w:tr w:rsidRPr="002C794D" w:rsidR="002C794D" w:rsidTr="2C4DD31C" w14:paraId="08BC3322" w14:textId="77777777">
        <w:tc>
          <w:tcPr>
            <w:tcW w:w="1899" w:type="dxa"/>
            <w:tcBorders>
              <w:top w:val="single" w:color="auto" w:sz="4" w:space="0"/>
              <w:left w:val="single" w:color="auto" w:sz="4" w:space="0"/>
              <w:bottom w:val="single" w:color="auto" w:sz="4" w:space="0"/>
              <w:right w:val="single" w:color="auto" w:sz="4" w:space="0"/>
            </w:tcBorders>
            <w:tcMar/>
            <w:hideMark/>
          </w:tcPr>
          <w:p w:rsidRPr="002C794D" w:rsidR="007143A3" w:rsidP="002C794D" w:rsidRDefault="007143A3" w14:paraId="6450FE62" w14:textId="77777777">
            <w:pPr>
              <w:spacing w:line="360" w:lineRule="auto"/>
              <w:jc w:val="both"/>
              <w:rPr>
                <w:rFonts w:ascii="Times New Roman" w:hAnsi="Times New Roman" w:cs="Times New Roman"/>
                <w:sz w:val="24"/>
                <w:szCs w:val="24"/>
              </w:rPr>
            </w:pPr>
            <w:r w:rsidRPr="002C794D">
              <w:rPr>
                <w:rFonts w:ascii="Times New Roman" w:hAnsi="Times New Roman" w:cs="Times New Roman"/>
                <w:sz w:val="24"/>
                <w:szCs w:val="24"/>
              </w:rPr>
              <w:t>Warehouse supervisor salary</w:t>
            </w:r>
          </w:p>
        </w:tc>
        <w:tc>
          <w:tcPr>
            <w:tcW w:w="1176" w:type="dxa"/>
            <w:tcBorders>
              <w:top w:val="single" w:color="auto" w:sz="4" w:space="0"/>
              <w:left w:val="single" w:color="auto" w:sz="4" w:space="0"/>
              <w:bottom w:val="single" w:color="auto" w:sz="4" w:space="0"/>
              <w:right w:val="single" w:color="auto" w:sz="4" w:space="0"/>
            </w:tcBorders>
            <w:tcMar/>
            <w:hideMark/>
          </w:tcPr>
          <w:p w:rsidRPr="002C794D" w:rsidR="007143A3" w:rsidP="002C794D" w:rsidRDefault="007143A3" w14:paraId="123BF43C" w14:textId="77777777">
            <w:pPr>
              <w:spacing w:line="360" w:lineRule="auto"/>
              <w:jc w:val="both"/>
              <w:rPr>
                <w:rFonts w:ascii="Times New Roman" w:hAnsi="Times New Roman" w:cs="Times New Roman"/>
                <w:sz w:val="24"/>
                <w:szCs w:val="24"/>
              </w:rPr>
            </w:pPr>
            <w:r w:rsidRPr="002C794D">
              <w:rPr>
                <w:rFonts w:ascii="Times New Roman" w:hAnsi="Times New Roman" w:cs="Times New Roman"/>
                <w:sz w:val="24"/>
                <w:szCs w:val="24"/>
              </w:rPr>
              <w:t>50,000</w:t>
            </w:r>
          </w:p>
        </w:tc>
        <w:tc>
          <w:tcPr>
            <w:tcW w:w="1685" w:type="dxa"/>
            <w:tcBorders>
              <w:top w:val="single" w:color="auto" w:sz="4" w:space="0"/>
              <w:left w:val="single" w:color="auto" w:sz="4" w:space="0"/>
              <w:bottom w:val="single" w:color="auto" w:sz="4" w:space="0"/>
              <w:right w:val="single" w:color="auto" w:sz="4" w:space="0"/>
            </w:tcBorders>
            <w:tcMar/>
            <w:hideMark/>
          </w:tcPr>
          <w:p w:rsidRPr="002C794D" w:rsidR="007143A3" w:rsidP="002C794D" w:rsidRDefault="007143A3" w14:paraId="2115543A" w14:textId="77777777">
            <w:pPr>
              <w:spacing w:line="360" w:lineRule="auto"/>
              <w:jc w:val="both"/>
              <w:rPr>
                <w:rFonts w:ascii="Times New Roman" w:hAnsi="Times New Roman" w:cs="Times New Roman"/>
                <w:sz w:val="24"/>
                <w:szCs w:val="24"/>
              </w:rPr>
            </w:pPr>
            <w:r w:rsidRPr="002C794D">
              <w:rPr>
                <w:rFonts w:ascii="Times New Roman" w:hAnsi="Times New Roman" w:cs="Times New Roman"/>
                <w:sz w:val="24"/>
                <w:szCs w:val="24"/>
              </w:rPr>
              <w:t>35000</w:t>
            </w:r>
          </w:p>
        </w:tc>
        <w:tc>
          <w:tcPr>
            <w:tcW w:w="1979" w:type="dxa"/>
            <w:tcBorders>
              <w:top w:val="single" w:color="auto" w:sz="4" w:space="0"/>
              <w:left w:val="single" w:color="auto" w:sz="4" w:space="0"/>
              <w:bottom w:val="single" w:color="auto" w:sz="4" w:space="0"/>
              <w:right w:val="single" w:color="auto" w:sz="4" w:space="0"/>
            </w:tcBorders>
            <w:tcMar/>
          </w:tcPr>
          <w:p w:rsidRPr="002C794D" w:rsidR="007143A3" w:rsidP="002C794D" w:rsidRDefault="007143A3" w14:paraId="4A4CF1E9" w14:textId="77777777">
            <w:pPr>
              <w:spacing w:line="360" w:lineRule="auto"/>
              <w:jc w:val="both"/>
              <w:rPr>
                <w:rFonts w:ascii="Times New Roman" w:hAnsi="Times New Roman" w:cs="Times New Roman"/>
                <w:sz w:val="24"/>
                <w:szCs w:val="24"/>
              </w:rPr>
            </w:pPr>
            <w:r w:rsidRPr="002C794D">
              <w:rPr>
                <w:rFonts w:ascii="Times New Roman" w:hAnsi="Times New Roman" w:cs="Times New Roman"/>
                <w:sz w:val="24"/>
                <w:szCs w:val="24"/>
              </w:rPr>
              <w:t>50,000</w:t>
            </w:r>
          </w:p>
        </w:tc>
        <w:tc>
          <w:tcPr>
            <w:tcW w:w="1979" w:type="dxa"/>
            <w:tcBorders>
              <w:top w:val="single" w:color="auto" w:sz="4" w:space="0"/>
              <w:left w:val="single" w:color="auto" w:sz="4" w:space="0"/>
              <w:bottom w:val="single" w:color="auto" w:sz="4" w:space="0"/>
              <w:right w:val="single" w:color="auto" w:sz="4" w:space="0"/>
            </w:tcBorders>
            <w:tcMar/>
          </w:tcPr>
          <w:p w:rsidRPr="002C794D" w:rsidR="007143A3" w:rsidP="002C794D" w:rsidRDefault="007143A3" w14:paraId="04E9645F" w14:textId="58E56B6C">
            <w:pPr>
              <w:spacing w:line="360" w:lineRule="auto"/>
              <w:jc w:val="both"/>
              <w:rPr>
                <w:rFonts w:ascii="Times New Roman" w:hAnsi="Times New Roman" w:cs="Times New Roman"/>
                <w:sz w:val="24"/>
                <w:szCs w:val="24"/>
              </w:rPr>
            </w:pPr>
            <w:r w:rsidRPr="002C794D">
              <w:rPr>
                <w:rFonts w:ascii="Times New Roman" w:hAnsi="Times New Roman" w:cs="Times New Roman"/>
                <w:sz w:val="24"/>
                <w:szCs w:val="24"/>
              </w:rPr>
              <w:t xml:space="preserve">15000 </w:t>
            </w:r>
            <w:r w:rsidRPr="002C794D" w:rsidR="00D20F9D">
              <w:rPr>
                <w:rFonts w:ascii="Times New Roman" w:hAnsi="Times New Roman" w:cs="Times New Roman"/>
                <w:sz w:val="24"/>
                <w:szCs w:val="24"/>
              </w:rPr>
              <w:t xml:space="preserve"> </w:t>
            </w:r>
            <w:r w:rsidRPr="002C794D" w:rsidR="00D20F9D">
              <w:rPr>
                <w:rFonts w:ascii="Times New Roman" w:hAnsi="Times New Roman" w:cs="Times New Roman"/>
                <w:b/>
                <w:sz w:val="24"/>
                <w:szCs w:val="24"/>
              </w:rPr>
              <w:t>F</w:t>
            </w:r>
          </w:p>
        </w:tc>
      </w:tr>
      <w:tr w:rsidRPr="002C794D" w:rsidR="002C794D" w:rsidTr="2C4DD31C" w14:paraId="2CEDC318" w14:textId="77777777">
        <w:tc>
          <w:tcPr>
            <w:tcW w:w="1899" w:type="dxa"/>
            <w:tcBorders>
              <w:top w:val="single" w:color="auto" w:sz="4" w:space="0"/>
              <w:left w:val="single" w:color="auto" w:sz="4" w:space="0"/>
              <w:bottom w:val="single" w:color="auto" w:sz="4" w:space="0"/>
              <w:right w:val="single" w:color="auto" w:sz="4" w:space="0"/>
            </w:tcBorders>
            <w:tcMar/>
          </w:tcPr>
          <w:p w:rsidRPr="002C794D" w:rsidR="0028385E" w:rsidP="002C794D" w:rsidRDefault="0028385E" w14:paraId="37024FAE" w14:textId="77777777">
            <w:pPr>
              <w:spacing w:line="360" w:lineRule="auto"/>
              <w:jc w:val="both"/>
              <w:rPr>
                <w:rFonts w:ascii="Times New Roman" w:hAnsi="Times New Roman" w:cs="Times New Roman"/>
                <w:sz w:val="24"/>
                <w:szCs w:val="24"/>
              </w:rPr>
            </w:pPr>
            <w:r w:rsidRPr="002C794D">
              <w:rPr>
                <w:rFonts w:ascii="Times New Roman" w:hAnsi="Times New Roman" w:cs="Times New Roman"/>
                <w:sz w:val="24"/>
                <w:szCs w:val="24"/>
              </w:rPr>
              <w:t>Total fixed costs</w:t>
            </w:r>
          </w:p>
        </w:tc>
        <w:tc>
          <w:tcPr>
            <w:tcW w:w="1176" w:type="dxa"/>
            <w:tcBorders>
              <w:top w:val="single" w:color="auto" w:sz="4" w:space="0"/>
              <w:left w:val="single" w:color="auto" w:sz="4" w:space="0"/>
              <w:bottom w:val="single" w:color="auto" w:sz="4" w:space="0"/>
              <w:right w:val="single" w:color="auto" w:sz="4" w:space="0"/>
            </w:tcBorders>
            <w:tcMar/>
          </w:tcPr>
          <w:p w:rsidRPr="002C794D" w:rsidR="0028385E" w:rsidP="002C794D" w:rsidRDefault="0028385E" w14:paraId="6EB7A61E" w14:textId="77777777">
            <w:pPr>
              <w:spacing w:line="360" w:lineRule="auto"/>
              <w:jc w:val="both"/>
              <w:rPr>
                <w:rFonts w:ascii="Times New Roman" w:hAnsi="Times New Roman" w:cs="Times New Roman"/>
                <w:sz w:val="24"/>
                <w:szCs w:val="24"/>
              </w:rPr>
            </w:pPr>
            <w:r w:rsidRPr="002C794D">
              <w:rPr>
                <w:rFonts w:ascii="Times New Roman" w:hAnsi="Times New Roman" w:cs="Times New Roman"/>
                <w:sz w:val="24"/>
                <w:szCs w:val="24"/>
              </w:rPr>
              <w:t>350,000</w:t>
            </w:r>
          </w:p>
        </w:tc>
        <w:tc>
          <w:tcPr>
            <w:tcW w:w="1685" w:type="dxa"/>
            <w:tcBorders>
              <w:top w:val="single" w:color="auto" w:sz="4" w:space="0"/>
              <w:left w:val="single" w:color="auto" w:sz="4" w:space="0"/>
              <w:bottom w:val="single" w:color="auto" w:sz="4" w:space="0"/>
              <w:right w:val="single" w:color="auto" w:sz="4" w:space="0"/>
            </w:tcBorders>
            <w:tcMar/>
          </w:tcPr>
          <w:p w:rsidRPr="002C794D" w:rsidR="0028385E" w:rsidP="002C794D" w:rsidRDefault="0028385E" w14:paraId="166CB9EC" w14:textId="77777777">
            <w:pPr>
              <w:spacing w:line="360" w:lineRule="auto"/>
              <w:jc w:val="both"/>
              <w:rPr>
                <w:rFonts w:ascii="Times New Roman" w:hAnsi="Times New Roman" w:cs="Times New Roman"/>
                <w:sz w:val="24"/>
                <w:szCs w:val="24"/>
              </w:rPr>
            </w:pPr>
            <w:r w:rsidRPr="002C794D">
              <w:rPr>
                <w:rFonts w:ascii="Times New Roman" w:hAnsi="Times New Roman" w:cs="Times New Roman"/>
                <w:sz w:val="24"/>
                <w:szCs w:val="24"/>
              </w:rPr>
              <w:t>305,000</w:t>
            </w:r>
          </w:p>
        </w:tc>
        <w:tc>
          <w:tcPr>
            <w:tcW w:w="1979" w:type="dxa"/>
            <w:tcBorders>
              <w:top w:val="single" w:color="auto" w:sz="4" w:space="0"/>
              <w:left w:val="single" w:color="auto" w:sz="4" w:space="0"/>
              <w:bottom w:val="single" w:color="auto" w:sz="4" w:space="0"/>
              <w:right w:val="single" w:color="auto" w:sz="4" w:space="0"/>
            </w:tcBorders>
            <w:tcMar/>
          </w:tcPr>
          <w:p w:rsidRPr="002C794D" w:rsidR="0028385E" w:rsidP="002C794D" w:rsidRDefault="0028385E" w14:paraId="6425514C" w14:textId="77777777">
            <w:pPr>
              <w:spacing w:line="360" w:lineRule="auto"/>
              <w:jc w:val="both"/>
              <w:rPr>
                <w:rFonts w:ascii="Times New Roman" w:hAnsi="Times New Roman" w:cs="Times New Roman"/>
                <w:sz w:val="24"/>
                <w:szCs w:val="24"/>
              </w:rPr>
            </w:pPr>
            <w:r w:rsidRPr="002C794D">
              <w:rPr>
                <w:rFonts w:ascii="Times New Roman" w:hAnsi="Times New Roman" w:cs="Times New Roman"/>
                <w:sz w:val="24"/>
                <w:szCs w:val="24"/>
              </w:rPr>
              <w:t>350,000</w:t>
            </w:r>
          </w:p>
        </w:tc>
        <w:tc>
          <w:tcPr>
            <w:tcW w:w="1979" w:type="dxa"/>
            <w:tcBorders>
              <w:top w:val="single" w:color="auto" w:sz="4" w:space="0"/>
              <w:left w:val="single" w:color="auto" w:sz="4" w:space="0"/>
              <w:bottom w:val="single" w:color="auto" w:sz="4" w:space="0"/>
              <w:right w:val="single" w:color="auto" w:sz="4" w:space="0"/>
            </w:tcBorders>
            <w:tcMar/>
          </w:tcPr>
          <w:p w:rsidRPr="002C794D" w:rsidR="0028385E" w:rsidP="002C794D" w:rsidRDefault="0028385E" w14:paraId="06ACC427" w14:textId="77777777">
            <w:pPr>
              <w:spacing w:line="360" w:lineRule="auto"/>
              <w:jc w:val="both"/>
              <w:rPr>
                <w:rFonts w:ascii="Times New Roman" w:hAnsi="Times New Roman" w:cs="Times New Roman"/>
                <w:sz w:val="24"/>
                <w:szCs w:val="24"/>
              </w:rPr>
            </w:pPr>
            <w:r w:rsidRPr="002C794D">
              <w:rPr>
                <w:rFonts w:ascii="Times New Roman" w:hAnsi="Times New Roman" w:cs="Times New Roman"/>
                <w:sz w:val="24"/>
                <w:szCs w:val="24"/>
              </w:rPr>
              <w:t>45,000</w:t>
            </w:r>
          </w:p>
        </w:tc>
      </w:tr>
      <w:tr w:rsidRPr="002C794D" w:rsidR="002C794D" w:rsidTr="2C4DD31C" w14:paraId="65345676" w14:textId="77777777">
        <w:tc>
          <w:tcPr>
            <w:tcW w:w="1899" w:type="dxa"/>
            <w:tcBorders>
              <w:top w:val="single" w:color="auto" w:sz="4" w:space="0"/>
              <w:left w:val="single" w:color="auto" w:sz="4" w:space="0"/>
              <w:bottom w:val="single" w:color="auto" w:sz="4" w:space="0"/>
              <w:right w:val="single" w:color="auto" w:sz="4" w:space="0"/>
            </w:tcBorders>
            <w:tcMar/>
            <w:hideMark/>
          </w:tcPr>
          <w:p w:rsidRPr="002C794D" w:rsidR="007143A3" w:rsidP="002C794D" w:rsidRDefault="007143A3" w14:paraId="386228AA" w14:textId="77777777">
            <w:pPr>
              <w:spacing w:line="360" w:lineRule="auto"/>
              <w:jc w:val="both"/>
              <w:rPr>
                <w:rFonts w:ascii="Times New Roman" w:hAnsi="Times New Roman" w:cs="Times New Roman"/>
                <w:b/>
                <w:sz w:val="24"/>
                <w:szCs w:val="24"/>
              </w:rPr>
            </w:pPr>
            <w:r w:rsidRPr="002C794D">
              <w:rPr>
                <w:rFonts w:ascii="Times New Roman" w:hAnsi="Times New Roman" w:cs="Times New Roman"/>
                <w:b/>
                <w:sz w:val="24"/>
                <w:szCs w:val="24"/>
              </w:rPr>
              <w:t>Total costs</w:t>
            </w:r>
          </w:p>
        </w:tc>
        <w:tc>
          <w:tcPr>
            <w:tcW w:w="1176" w:type="dxa"/>
            <w:tcBorders>
              <w:top w:val="single" w:color="auto" w:sz="4" w:space="0"/>
              <w:left w:val="single" w:color="auto" w:sz="4" w:space="0"/>
              <w:bottom w:val="single" w:color="auto" w:sz="4" w:space="0"/>
              <w:right w:val="single" w:color="auto" w:sz="4" w:space="0"/>
            </w:tcBorders>
            <w:tcMar/>
            <w:hideMark/>
          </w:tcPr>
          <w:p w:rsidRPr="002C794D" w:rsidR="007143A3" w:rsidP="002C794D" w:rsidRDefault="007143A3" w14:paraId="28BEDD66" w14:textId="77777777">
            <w:pPr>
              <w:spacing w:line="360" w:lineRule="auto"/>
              <w:jc w:val="both"/>
              <w:rPr>
                <w:rFonts w:ascii="Times New Roman" w:hAnsi="Times New Roman" w:cs="Times New Roman"/>
                <w:b/>
                <w:sz w:val="24"/>
                <w:szCs w:val="24"/>
              </w:rPr>
            </w:pPr>
            <w:r w:rsidRPr="002C794D">
              <w:rPr>
                <w:rFonts w:ascii="Times New Roman" w:hAnsi="Times New Roman" w:cs="Times New Roman"/>
                <w:b/>
                <w:sz w:val="24"/>
                <w:szCs w:val="24"/>
              </w:rPr>
              <w:t>1,150,000</w:t>
            </w:r>
          </w:p>
        </w:tc>
        <w:tc>
          <w:tcPr>
            <w:tcW w:w="1685" w:type="dxa"/>
            <w:tcBorders>
              <w:top w:val="single" w:color="auto" w:sz="4" w:space="0"/>
              <w:left w:val="single" w:color="auto" w:sz="4" w:space="0"/>
              <w:bottom w:val="single" w:color="auto" w:sz="4" w:space="0"/>
              <w:right w:val="single" w:color="auto" w:sz="4" w:space="0"/>
            </w:tcBorders>
            <w:tcMar/>
            <w:hideMark/>
          </w:tcPr>
          <w:p w:rsidRPr="002C794D" w:rsidR="007143A3" w:rsidP="002C794D" w:rsidRDefault="007143A3" w14:paraId="3D404B27" w14:textId="77777777">
            <w:pPr>
              <w:spacing w:line="360" w:lineRule="auto"/>
              <w:jc w:val="both"/>
              <w:rPr>
                <w:rFonts w:ascii="Times New Roman" w:hAnsi="Times New Roman" w:cs="Times New Roman"/>
                <w:b/>
                <w:sz w:val="24"/>
                <w:szCs w:val="24"/>
              </w:rPr>
            </w:pPr>
            <w:r w:rsidRPr="002C794D">
              <w:rPr>
                <w:rFonts w:ascii="Times New Roman" w:hAnsi="Times New Roman" w:cs="Times New Roman"/>
                <w:b/>
                <w:sz w:val="24"/>
                <w:szCs w:val="24"/>
              </w:rPr>
              <w:t>1,145,000</w:t>
            </w:r>
          </w:p>
        </w:tc>
        <w:tc>
          <w:tcPr>
            <w:tcW w:w="1979" w:type="dxa"/>
            <w:tcBorders>
              <w:top w:val="single" w:color="auto" w:sz="4" w:space="0"/>
              <w:left w:val="single" w:color="auto" w:sz="4" w:space="0"/>
              <w:bottom w:val="single" w:color="auto" w:sz="4" w:space="0"/>
              <w:right w:val="single" w:color="auto" w:sz="4" w:space="0"/>
            </w:tcBorders>
            <w:tcMar/>
          </w:tcPr>
          <w:p w:rsidRPr="002C794D" w:rsidR="007143A3" w:rsidP="002C794D" w:rsidRDefault="007143A3" w14:paraId="668FDA60" w14:textId="77777777">
            <w:pPr>
              <w:spacing w:line="360" w:lineRule="auto"/>
              <w:jc w:val="both"/>
              <w:rPr>
                <w:rFonts w:ascii="Times New Roman" w:hAnsi="Times New Roman" w:cs="Times New Roman"/>
                <w:b/>
                <w:sz w:val="24"/>
                <w:szCs w:val="24"/>
              </w:rPr>
            </w:pPr>
            <w:r w:rsidRPr="002C794D">
              <w:rPr>
                <w:rFonts w:ascii="Times New Roman" w:hAnsi="Times New Roman" w:cs="Times New Roman"/>
                <w:b/>
                <w:sz w:val="24"/>
                <w:szCs w:val="24"/>
              </w:rPr>
              <w:t>990,000</w:t>
            </w:r>
          </w:p>
        </w:tc>
        <w:tc>
          <w:tcPr>
            <w:tcW w:w="1979" w:type="dxa"/>
            <w:tcBorders>
              <w:top w:val="single" w:color="auto" w:sz="4" w:space="0"/>
              <w:left w:val="single" w:color="auto" w:sz="4" w:space="0"/>
              <w:bottom w:val="single" w:color="auto" w:sz="4" w:space="0"/>
              <w:right w:val="single" w:color="auto" w:sz="4" w:space="0"/>
            </w:tcBorders>
            <w:tcMar/>
          </w:tcPr>
          <w:p w:rsidRPr="002C794D" w:rsidR="007143A3" w:rsidP="002C794D" w:rsidRDefault="007143A3" w14:paraId="37B99275" w14:textId="4A12D77D">
            <w:pPr>
              <w:spacing w:line="360" w:lineRule="auto"/>
              <w:jc w:val="both"/>
              <w:rPr>
                <w:rFonts w:ascii="Times New Roman" w:hAnsi="Times New Roman" w:cs="Times New Roman"/>
                <w:b/>
                <w:sz w:val="24"/>
                <w:szCs w:val="24"/>
              </w:rPr>
            </w:pPr>
            <w:r w:rsidRPr="002C794D">
              <w:rPr>
                <w:rFonts w:ascii="Times New Roman" w:hAnsi="Times New Roman" w:cs="Times New Roman"/>
                <w:b/>
                <w:sz w:val="24"/>
                <w:szCs w:val="24"/>
              </w:rPr>
              <w:t>(155,000)</w:t>
            </w:r>
            <w:r w:rsidRPr="002C794D" w:rsidR="00D20F9D">
              <w:rPr>
                <w:rFonts w:ascii="Times New Roman" w:hAnsi="Times New Roman" w:cs="Times New Roman"/>
                <w:b/>
                <w:sz w:val="24"/>
                <w:szCs w:val="24"/>
              </w:rPr>
              <w:t xml:space="preserve"> A</w:t>
            </w:r>
          </w:p>
        </w:tc>
      </w:tr>
    </w:tbl>
    <w:p w:rsidR="2C4DD31C" w:rsidRDefault="2C4DD31C" w14:paraId="011545DA" w14:textId="5BCDB7E7"/>
    <w:p w:rsidRPr="002C794D" w:rsidR="008D41AF" w:rsidP="002C794D" w:rsidRDefault="008D41AF" w14:paraId="1DBCA96A" w14:textId="77777777">
      <w:pPr>
        <w:spacing w:line="360" w:lineRule="auto"/>
        <w:jc w:val="both"/>
        <w:rPr>
          <w:rFonts w:ascii="Times New Roman" w:hAnsi="Times New Roman" w:cs="Times New Roman"/>
          <w:sz w:val="24"/>
          <w:szCs w:val="24"/>
        </w:rPr>
      </w:pPr>
    </w:p>
    <w:p w:rsidRPr="002C794D" w:rsidR="008D41AF" w:rsidP="002C794D" w:rsidRDefault="008D41AF" w14:paraId="27B958DD" w14:textId="1D4DBD52">
      <w:pPr>
        <w:spacing w:line="360" w:lineRule="auto"/>
        <w:jc w:val="both"/>
        <w:rPr>
          <w:rFonts w:ascii="Times New Roman" w:hAnsi="Times New Roman" w:cs="Times New Roman"/>
          <w:i/>
          <w:iCs/>
          <w:sz w:val="24"/>
          <w:szCs w:val="24"/>
        </w:rPr>
      </w:pPr>
      <w:r w:rsidRPr="002C794D">
        <w:rPr>
          <w:rFonts w:ascii="Times New Roman" w:hAnsi="Times New Roman" w:cs="Times New Roman"/>
          <w:i/>
          <w:iCs/>
          <w:sz w:val="24"/>
          <w:szCs w:val="24"/>
        </w:rPr>
        <w:t>Note: (</w:t>
      </w:r>
      <w:r w:rsidRPr="002C794D" w:rsidR="00706137">
        <w:rPr>
          <w:rFonts w:ascii="Times New Roman" w:hAnsi="Times New Roman" w:cs="Times New Roman"/>
          <w:i/>
          <w:iCs/>
          <w:sz w:val="24"/>
          <w:szCs w:val="24"/>
        </w:rPr>
        <w:t xml:space="preserve"> </w:t>
      </w:r>
      <w:r w:rsidRPr="002C794D">
        <w:rPr>
          <w:rFonts w:ascii="Times New Roman" w:hAnsi="Times New Roman" w:cs="Times New Roman"/>
          <w:i/>
          <w:iCs/>
          <w:sz w:val="24"/>
          <w:szCs w:val="24"/>
        </w:rPr>
        <w:t xml:space="preserve">F) for Favourable Variance and (A) for Adverse/unfavourable variance </w:t>
      </w:r>
    </w:p>
    <w:p w:rsidRPr="002C794D" w:rsidR="0028385E" w:rsidP="002C794D" w:rsidRDefault="0028385E" w14:paraId="4551CDE5" w14:textId="77777777">
      <w:pPr>
        <w:pStyle w:val="Heading2"/>
        <w:spacing w:line="360" w:lineRule="auto"/>
        <w:jc w:val="both"/>
        <w:rPr>
          <w:rFonts w:ascii="Times New Roman" w:hAnsi="Times New Roman" w:cs="Times New Roman"/>
          <w:color w:val="auto"/>
          <w:sz w:val="24"/>
          <w:szCs w:val="24"/>
        </w:rPr>
      </w:pPr>
      <w:bookmarkStart w:name="_Toc118802020" w:id="3"/>
      <w:r w:rsidRPr="002C794D">
        <w:rPr>
          <w:rFonts w:ascii="Times New Roman" w:hAnsi="Times New Roman" w:cs="Times New Roman"/>
          <w:color w:val="auto"/>
          <w:sz w:val="24"/>
          <w:szCs w:val="24"/>
        </w:rPr>
        <w:lastRenderedPageBreak/>
        <w:t>Performance report of Amana</w:t>
      </w:r>
      <w:bookmarkEnd w:id="3"/>
    </w:p>
    <w:p w:rsidRPr="002C794D" w:rsidR="00FF1F13" w:rsidP="002C794D" w:rsidRDefault="00FF1F13" w14:paraId="6E549E1C" w14:textId="77777777">
      <w:pPr>
        <w:spacing w:line="360" w:lineRule="auto"/>
        <w:jc w:val="both"/>
        <w:rPr>
          <w:rFonts w:ascii="Times New Roman" w:hAnsi="Times New Roman" w:cs="Times New Roman"/>
          <w:sz w:val="24"/>
          <w:szCs w:val="24"/>
        </w:rPr>
      </w:pPr>
      <w:r w:rsidRPr="002C794D">
        <w:rPr>
          <w:rFonts w:ascii="Times New Roman" w:hAnsi="Times New Roman" w:cs="Times New Roman"/>
          <w:sz w:val="24"/>
          <w:szCs w:val="24"/>
        </w:rPr>
        <w:t xml:space="preserve">Amana’s nature of business is seasonal in nature. The business depends on the tourism activities within its locations to accrue revenues. For that reason, when the tourism activities of its operational regions are affected, its sales revenues are affected. For instance, due to the Covid-19 pandemic tourists travel and movement restrictions, Amana was not able </w:t>
      </w:r>
      <w:r w:rsidRPr="002C794D" w:rsidR="002662E0">
        <w:rPr>
          <w:rFonts w:ascii="Times New Roman" w:hAnsi="Times New Roman" w:cs="Times New Roman"/>
          <w:sz w:val="24"/>
          <w:szCs w:val="24"/>
        </w:rPr>
        <w:t xml:space="preserve">to produce and </w:t>
      </w:r>
      <w:r w:rsidRPr="002C794D">
        <w:rPr>
          <w:rFonts w:ascii="Times New Roman" w:hAnsi="Times New Roman" w:cs="Times New Roman"/>
          <w:sz w:val="24"/>
          <w:szCs w:val="24"/>
        </w:rPr>
        <w:t xml:space="preserve">sell its budgeted units of sale. The business produced and sold 20,000 less units than anticipated. Correspondingly, the company had to lower the price of its souvenirs by £5.As a result, it was able to accrue lower sales revenue than </w:t>
      </w:r>
      <w:r w:rsidRPr="002C794D" w:rsidR="009F1C25">
        <w:rPr>
          <w:rFonts w:ascii="Times New Roman" w:hAnsi="Times New Roman" w:cs="Times New Roman"/>
          <w:sz w:val="24"/>
          <w:szCs w:val="24"/>
        </w:rPr>
        <w:t>anticipated (Hung, 2015)</w:t>
      </w:r>
      <w:r w:rsidRPr="002C794D">
        <w:rPr>
          <w:rFonts w:ascii="Times New Roman" w:hAnsi="Times New Roman" w:cs="Times New Roman"/>
          <w:sz w:val="24"/>
          <w:szCs w:val="24"/>
        </w:rPr>
        <w:t xml:space="preserve">. </w:t>
      </w:r>
    </w:p>
    <w:p w:rsidRPr="002C794D" w:rsidR="00BC2D7E" w:rsidP="002C794D" w:rsidRDefault="00324CCF" w14:paraId="3F4282CC" w14:textId="77777777">
      <w:pPr>
        <w:spacing w:line="360" w:lineRule="auto"/>
        <w:jc w:val="both"/>
        <w:rPr>
          <w:rFonts w:ascii="Times New Roman" w:hAnsi="Times New Roman" w:cs="Times New Roman"/>
          <w:sz w:val="24"/>
          <w:szCs w:val="24"/>
        </w:rPr>
      </w:pPr>
      <w:r w:rsidRPr="002C794D">
        <w:rPr>
          <w:rFonts w:ascii="Times New Roman" w:hAnsi="Times New Roman" w:cs="Times New Roman"/>
          <w:sz w:val="24"/>
          <w:szCs w:val="24"/>
        </w:rPr>
        <w:t>Amana accrues three</w:t>
      </w:r>
      <w:r w:rsidRPr="002C794D" w:rsidR="00FF1F13">
        <w:rPr>
          <w:rFonts w:ascii="Times New Roman" w:hAnsi="Times New Roman" w:cs="Times New Roman"/>
          <w:sz w:val="24"/>
          <w:szCs w:val="24"/>
        </w:rPr>
        <w:t xml:space="preserve"> major types of costs within its operations. These entail the fixed</w:t>
      </w:r>
      <w:r w:rsidRPr="002C794D">
        <w:rPr>
          <w:rFonts w:ascii="Times New Roman" w:hAnsi="Times New Roman" w:cs="Times New Roman"/>
          <w:sz w:val="24"/>
          <w:szCs w:val="24"/>
        </w:rPr>
        <w:t>, semi-fixed</w:t>
      </w:r>
      <w:r w:rsidRPr="002C794D" w:rsidR="00FF1F13">
        <w:rPr>
          <w:rFonts w:ascii="Times New Roman" w:hAnsi="Times New Roman" w:cs="Times New Roman"/>
          <w:sz w:val="24"/>
          <w:szCs w:val="24"/>
        </w:rPr>
        <w:t xml:space="preserve"> and variable costs.</w:t>
      </w:r>
      <w:r w:rsidRPr="002C794D" w:rsidR="00795A86">
        <w:rPr>
          <w:rFonts w:ascii="Times New Roman" w:hAnsi="Times New Roman" w:cs="Times New Roman"/>
          <w:sz w:val="24"/>
          <w:szCs w:val="24"/>
        </w:rPr>
        <w:t xml:space="preserve"> </w:t>
      </w:r>
      <w:r w:rsidRPr="002C794D" w:rsidR="00FF1F13">
        <w:rPr>
          <w:rFonts w:ascii="Times New Roman" w:hAnsi="Times New Roman" w:cs="Times New Roman"/>
          <w:sz w:val="24"/>
          <w:szCs w:val="24"/>
        </w:rPr>
        <w:t xml:space="preserve">Fixed costs denote </w:t>
      </w:r>
      <w:r w:rsidRPr="002C794D" w:rsidR="00795A86">
        <w:rPr>
          <w:rFonts w:ascii="Times New Roman" w:hAnsi="Times New Roman" w:cs="Times New Roman"/>
          <w:sz w:val="24"/>
          <w:szCs w:val="24"/>
        </w:rPr>
        <w:t>costs that remain</w:t>
      </w:r>
      <w:r w:rsidRPr="002C794D" w:rsidR="00FF1F13">
        <w:rPr>
          <w:rFonts w:ascii="Times New Roman" w:hAnsi="Times New Roman" w:cs="Times New Roman"/>
          <w:sz w:val="24"/>
          <w:szCs w:val="24"/>
        </w:rPr>
        <w:t xml:space="preserve"> constant regardless of the units of </w:t>
      </w:r>
      <w:r w:rsidRPr="002C794D" w:rsidR="00795A86">
        <w:rPr>
          <w:rFonts w:ascii="Times New Roman" w:hAnsi="Times New Roman" w:cs="Times New Roman"/>
          <w:sz w:val="24"/>
          <w:szCs w:val="24"/>
        </w:rPr>
        <w:t>souvenirs</w:t>
      </w:r>
      <w:r w:rsidRPr="002C794D" w:rsidR="00FF1F13">
        <w:rPr>
          <w:rFonts w:ascii="Times New Roman" w:hAnsi="Times New Roman" w:cs="Times New Roman"/>
          <w:sz w:val="24"/>
          <w:szCs w:val="24"/>
        </w:rPr>
        <w:t xml:space="preserve"> </w:t>
      </w:r>
      <w:r w:rsidRPr="002C794D" w:rsidR="009F1C25">
        <w:rPr>
          <w:rFonts w:ascii="Times New Roman" w:hAnsi="Times New Roman" w:cs="Times New Roman"/>
          <w:sz w:val="24"/>
          <w:szCs w:val="24"/>
        </w:rPr>
        <w:t>sold (Ross et al., 2020)</w:t>
      </w:r>
      <w:r w:rsidRPr="002C794D" w:rsidR="00FF1F13">
        <w:rPr>
          <w:rFonts w:ascii="Times New Roman" w:hAnsi="Times New Roman" w:cs="Times New Roman"/>
          <w:sz w:val="24"/>
          <w:szCs w:val="24"/>
        </w:rPr>
        <w:t>.</w:t>
      </w:r>
      <w:r w:rsidRPr="002C794D" w:rsidR="002662E0">
        <w:rPr>
          <w:rFonts w:ascii="Times New Roman" w:hAnsi="Times New Roman" w:cs="Times New Roman"/>
          <w:sz w:val="24"/>
          <w:szCs w:val="24"/>
        </w:rPr>
        <w:t xml:space="preserve"> Amana accrued fixed insurance costs regardless of its low actual production level. </w:t>
      </w:r>
      <w:r w:rsidRPr="002C794D" w:rsidR="00795A86">
        <w:rPr>
          <w:rFonts w:ascii="Times New Roman" w:hAnsi="Times New Roman" w:cs="Times New Roman"/>
          <w:sz w:val="24"/>
          <w:szCs w:val="24"/>
        </w:rPr>
        <w:t xml:space="preserve">On the other </w:t>
      </w:r>
      <w:r w:rsidRPr="002C794D" w:rsidR="002662E0">
        <w:rPr>
          <w:rFonts w:ascii="Times New Roman" w:hAnsi="Times New Roman" w:cs="Times New Roman"/>
          <w:sz w:val="24"/>
          <w:szCs w:val="24"/>
        </w:rPr>
        <w:t>hand;</w:t>
      </w:r>
      <w:r w:rsidRPr="002C794D" w:rsidR="00795A86">
        <w:rPr>
          <w:rFonts w:ascii="Times New Roman" w:hAnsi="Times New Roman" w:cs="Times New Roman"/>
          <w:sz w:val="24"/>
          <w:szCs w:val="24"/>
        </w:rPr>
        <w:t xml:space="preserve"> variable costs are costs that are dependent on the level of production of the company. For example, the higher the level of the businesses’ production level, the</w:t>
      </w:r>
      <w:r w:rsidRPr="002C794D" w:rsidR="001077B1">
        <w:rPr>
          <w:rFonts w:ascii="Times New Roman" w:hAnsi="Times New Roman" w:cs="Times New Roman"/>
          <w:sz w:val="24"/>
          <w:szCs w:val="24"/>
        </w:rPr>
        <w:t xml:space="preserve"> higher the variable </w:t>
      </w:r>
      <w:r w:rsidRPr="002C794D" w:rsidR="009F1C25">
        <w:rPr>
          <w:rFonts w:ascii="Times New Roman" w:hAnsi="Times New Roman" w:cs="Times New Roman"/>
          <w:sz w:val="24"/>
          <w:szCs w:val="24"/>
        </w:rPr>
        <w:t>costs (Watson and Head, 2017)</w:t>
      </w:r>
      <w:r w:rsidRPr="002C794D" w:rsidR="001077B1">
        <w:rPr>
          <w:rFonts w:ascii="Times New Roman" w:hAnsi="Times New Roman" w:cs="Times New Roman"/>
          <w:sz w:val="24"/>
          <w:szCs w:val="24"/>
        </w:rPr>
        <w:t>. In this case, t</w:t>
      </w:r>
      <w:r w:rsidRPr="002C794D" w:rsidR="00FF1F13">
        <w:rPr>
          <w:rFonts w:ascii="Times New Roman" w:hAnsi="Times New Roman" w:cs="Times New Roman"/>
          <w:sz w:val="24"/>
          <w:szCs w:val="24"/>
        </w:rPr>
        <w:t xml:space="preserve">he decrease in the total units produced and </w:t>
      </w:r>
      <w:r w:rsidRPr="002C794D" w:rsidR="001077B1">
        <w:rPr>
          <w:rFonts w:ascii="Times New Roman" w:hAnsi="Times New Roman" w:cs="Times New Roman"/>
          <w:sz w:val="24"/>
          <w:szCs w:val="24"/>
        </w:rPr>
        <w:t>sold by Amana decreased its business</w:t>
      </w:r>
      <w:r w:rsidRPr="002C794D" w:rsidR="00FF1F13">
        <w:rPr>
          <w:rFonts w:ascii="Times New Roman" w:hAnsi="Times New Roman" w:cs="Times New Roman"/>
          <w:sz w:val="24"/>
          <w:szCs w:val="24"/>
        </w:rPr>
        <w:t xml:space="preserve"> variable costs</w:t>
      </w:r>
      <w:r w:rsidRPr="002C794D" w:rsidR="001077B1">
        <w:rPr>
          <w:rFonts w:ascii="Times New Roman" w:hAnsi="Times New Roman" w:cs="Times New Roman"/>
          <w:sz w:val="24"/>
          <w:szCs w:val="24"/>
        </w:rPr>
        <w:t xml:space="preserve"> thus having a lower contribution margin</w:t>
      </w:r>
      <w:r w:rsidRPr="002C794D" w:rsidR="00FF1F13">
        <w:rPr>
          <w:rFonts w:ascii="Times New Roman" w:hAnsi="Times New Roman" w:cs="Times New Roman"/>
          <w:sz w:val="24"/>
          <w:szCs w:val="24"/>
        </w:rPr>
        <w:t>.</w:t>
      </w:r>
      <w:r w:rsidRPr="002C794D" w:rsidR="00621857">
        <w:rPr>
          <w:rFonts w:ascii="Times New Roman" w:hAnsi="Times New Roman" w:cs="Times New Roman"/>
          <w:sz w:val="24"/>
          <w:szCs w:val="24"/>
        </w:rPr>
        <w:t xml:space="preserve"> However,</w:t>
      </w:r>
      <w:r w:rsidRPr="002C794D" w:rsidR="00BC2D7E">
        <w:rPr>
          <w:rFonts w:ascii="Times New Roman" w:hAnsi="Times New Roman" w:cs="Times New Roman"/>
          <w:sz w:val="24"/>
          <w:szCs w:val="24"/>
        </w:rPr>
        <w:t xml:space="preserve"> in reference to the flexible budget, the business has incurred higher actual variable costs by £200,000.</w:t>
      </w:r>
      <w:r w:rsidRPr="002C794D" w:rsidR="00621857">
        <w:rPr>
          <w:rFonts w:ascii="Times New Roman" w:hAnsi="Times New Roman" w:cs="Times New Roman"/>
          <w:sz w:val="24"/>
          <w:szCs w:val="24"/>
        </w:rPr>
        <w:t xml:space="preserve"> </w:t>
      </w:r>
      <w:r w:rsidRPr="002C794D" w:rsidR="00746C68">
        <w:rPr>
          <w:rFonts w:ascii="Times New Roman" w:hAnsi="Times New Roman" w:cs="Times New Roman"/>
          <w:sz w:val="24"/>
          <w:szCs w:val="24"/>
        </w:rPr>
        <w:t xml:space="preserve">The </w:t>
      </w:r>
      <w:r w:rsidRPr="002C794D" w:rsidR="000C0A66">
        <w:rPr>
          <w:rFonts w:ascii="Times New Roman" w:hAnsi="Times New Roman" w:cs="Times New Roman"/>
          <w:sz w:val="24"/>
          <w:szCs w:val="24"/>
        </w:rPr>
        <w:t>unfavourable</w:t>
      </w:r>
      <w:r w:rsidRPr="002C794D" w:rsidR="00746C68">
        <w:rPr>
          <w:rFonts w:ascii="Times New Roman" w:hAnsi="Times New Roman" w:cs="Times New Roman"/>
          <w:sz w:val="24"/>
          <w:szCs w:val="24"/>
        </w:rPr>
        <w:t xml:space="preserve"> variance is attributed to high labour and material costs.</w:t>
      </w:r>
    </w:p>
    <w:p w:rsidRPr="002C794D" w:rsidR="008E5C63" w:rsidP="002C794D" w:rsidRDefault="00324CCF" w14:paraId="75A091DD" w14:textId="77777777">
      <w:pPr>
        <w:spacing w:line="360" w:lineRule="auto"/>
        <w:jc w:val="both"/>
        <w:rPr>
          <w:rFonts w:ascii="Times New Roman" w:hAnsi="Times New Roman" w:cs="Times New Roman"/>
          <w:sz w:val="24"/>
          <w:szCs w:val="24"/>
        </w:rPr>
      </w:pPr>
      <w:r w:rsidRPr="002C794D">
        <w:rPr>
          <w:rFonts w:ascii="Times New Roman" w:hAnsi="Times New Roman" w:cs="Times New Roman"/>
          <w:sz w:val="24"/>
          <w:szCs w:val="24"/>
        </w:rPr>
        <w:t xml:space="preserve"> Semi-fixed costs are costs that remain fixed at a particular level of production but vary when the production level has been exceeded or </w:t>
      </w:r>
      <w:r w:rsidRPr="002C794D" w:rsidR="009F1C25">
        <w:rPr>
          <w:rFonts w:ascii="Times New Roman" w:hAnsi="Times New Roman" w:cs="Times New Roman"/>
          <w:sz w:val="24"/>
          <w:szCs w:val="24"/>
        </w:rPr>
        <w:t>lowered (Davidson, 2018)</w:t>
      </w:r>
      <w:r w:rsidRPr="002C794D">
        <w:rPr>
          <w:rFonts w:ascii="Times New Roman" w:hAnsi="Times New Roman" w:cs="Times New Roman"/>
          <w:sz w:val="24"/>
          <w:szCs w:val="24"/>
        </w:rPr>
        <w:t xml:space="preserve">. For, example Amana’s warehouse rental costs are fixed at a production level of 100,000 units. However, since the company produced fewer units, the costs </w:t>
      </w:r>
      <w:r w:rsidRPr="002C794D" w:rsidR="009A09F8">
        <w:rPr>
          <w:rFonts w:ascii="Times New Roman" w:hAnsi="Times New Roman" w:cs="Times New Roman"/>
          <w:sz w:val="24"/>
          <w:szCs w:val="24"/>
        </w:rPr>
        <w:t>decrease. For instance, at a production level of 80,000 units, Amana incurred warehouse rental cost of less than £30,000.</w:t>
      </w:r>
      <w:r w:rsidRPr="002C794D" w:rsidR="00697AF8">
        <w:rPr>
          <w:rFonts w:ascii="Times New Roman" w:hAnsi="Times New Roman" w:cs="Times New Roman"/>
          <w:sz w:val="24"/>
          <w:szCs w:val="24"/>
        </w:rPr>
        <w:t xml:space="preserve"> Correspondingly, the business has sustained less fulltime supervisor’s salary by £15,000.As a result, the business has incurred less actual semi fixed costs than budgeted level which is favourable for its operations.</w:t>
      </w:r>
      <w:r w:rsidRPr="002C794D" w:rsidR="008E5C63">
        <w:rPr>
          <w:rFonts w:ascii="Times New Roman" w:hAnsi="Times New Roman" w:cs="Times New Roman"/>
          <w:sz w:val="24"/>
          <w:szCs w:val="24"/>
        </w:rPr>
        <w:t xml:space="preserve"> Conclusively, Amana’s actual cost performance in comparison to its production level is higher than expected cost performance</w:t>
      </w:r>
      <w:r w:rsidRPr="002C794D" w:rsidR="00024880">
        <w:rPr>
          <w:rFonts w:ascii="Times New Roman" w:hAnsi="Times New Roman" w:cs="Times New Roman"/>
          <w:sz w:val="24"/>
          <w:szCs w:val="24"/>
        </w:rPr>
        <w:t xml:space="preserve"> projected within its </w:t>
      </w:r>
      <w:r w:rsidRPr="002C794D" w:rsidR="001E49F2">
        <w:rPr>
          <w:rFonts w:ascii="Times New Roman" w:hAnsi="Times New Roman" w:cs="Times New Roman"/>
          <w:sz w:val="24"/>
          <w:szCs w:val="24"/>
        </w:rPr>
        <w:t>flexible budget</w:t>
      </w:r>
      <w:r w:rsidRPr="002C794D" w:rsidR="008E5C63">
        <w:rPr>
          <w:rFonts w:ascii="Times New Roman" w:hAnsi="Times New Roman" w:cs="Times New Roman"/>
          <w:sz w:val="24"/>
          <w:szCs w:val="24"/>
        </w:rPr>
        <w:t xml:space="preserve">. </w:t>
      </w:r>
    </w:p>
    <w:p w:rsidRPr="002C794D" w:rsidR="00165998" w:rsidP="002C794D" w:rsidRDefault="00165998" w14:paraId="2C08CF9C" w14:textId="77777777">
      <w:pPr>
        <w:pStyle w:val="Heading2"/>
        <w:spacing w:line="360" w:lineRule="auto"/>
        <w:jc w:val="both"/>
        <w:rPr>
          <w:rFonts w:ascii="Times New Roman" w:hAnsi="Times New Roman" w:cs="Times New Roman"/>
          <w:color w:val="auto"/>
          <w:sz w:val="24"/>
          <w:szCs w:val="24"/>
        </w:rPr>
      </w:pPr>
      <w:bookmarkStart w:name="_Toc118802021" w:id="4"/>
      <w:r w:rsidRPr="002C794D">
        <w:rPr>
          <w:rFonts w:ascii="Times New Roman" w:hAnsi="Times New Roman" w:cs="Times New Roman"/>
          <w:color w:val="auto"/>
          <w:sz w:val="24"/>
          <w:szCs w:val="24"/>
        </w:rPr>
        <w:t>Recommendations to Amana’s CEO on areas of improvement</w:t>
      </w:r>
      <w:bookmarkEnd w:id="4"/>
    </w:p>
    <w:p w:rsidRPr="002C794D" w:rsidR="00165998" w:rsidP="002C794D" w:rsidRDefault="00D271EB" w14:paraId="6911651E" w14:textId="77777777">
      <w:pPr>
        <w:spacing w:line="360" w:lineRule="auto"/>
        <w:jc w:val="both"/>
        <w:rPr>
          <w:rFonts w:ascii="Times New Roman" w:hAnsi="Times New Roman" w:cs="Times New Roman"/>
          <w:sz w:val="24"/>
          <w:szCs w:val="24"/>
        </w:rPr>
      </w:pPr>
      <w:r w:rsidRPr="002C794D">
        <w:rPr>
          <w:rFonts w:ascii="Times New Roman" w:hAnsi="Times New Roman" w:cs="Times New Roman"/>
          <w:sz w:val="24"/>
          <w:szCs w:val="24"/>
        </w:rPr>
        <w:t xml:space="preserve">Amana has to increase the overall efficiency of its operations in order to sustain its operations during and after the Covid-19 pandemic. For that reason, it has to create strategies that enhance </w:t>
      </w:r>
      <w:r w:rsidRPr="002C794D">
        <w:rPr>
          <w:rFonts w:ascii="Times New Roman" w:hAnsi="Times New Roman" w:cs="Times New Roman"/>
          <w:sz w:val="24"/>
          <w:szCs w:val="24"/>
        </w:rPr>
        <w:lastRenderedPageBreak/>
        <w:t>its sales revenue performance as well as lower its costs. The following are recommendations to Amana’s CEO on the areas it needs to improve within its operations:</w:t>
      </w:r>
    </w:p>
    <w:p w:rsidRPr="002C794D" w:rsidR="00984E30" w:rsidP="002C794D" w:rsidRDefault="00984E30" w14:paraId="5B611ABF" w14:textId="77777777">
      <w:pPr>
        <w:spacing w:line="360" w:lineRule="auto"/>
        <w:jc w:val="both"/>
        <w:rPr>
          <w:rFonts w:ascii="Times New Roman" w:hAnsi="Times New Roman" w:cs="Times New Roman"/>
          <w:sz w:val="24"/>
          <w:szCs w:val="24"/>
        </w:rPr>
      </w:pPr>
      <w:r w:rsidRPr="002C794D">
        <w:rPr>
          <w:rFonts w:ascii="Times New Roman" w:hAnsi="Times New Roman" w:cs="Times New Roman"/>
          <w:b/>
          <w:sz w:val="24"/>
          <w:szCs w:val="24"/>
        </w:rPr>
        <w:t xml:space="preserve">Creation of inventory management systems: </w:t>
      </w:r>
      <w:r w:rsidRPr="002C794D">
        <w:rPr>
          <w:rFonts w:ascii="Times New Roman" w:hAnsi="Times New Roman" w:cs="Times New Roman"/>
          <w:sz w:val="24"/>
          <w:szCs w:val="24"/>
        </w:rPr>
        <w:t>Inventory costs are one of the major costs within Amana’s operations. The company outsources its souvenirs from a Chinese manufacturer. As a result,</w:t>
      </w:r>
      <w:r w:rsidRPr="002C794D" w:rsidR="0094402A">
        <w:rPr>
          <w:rFonts w:ascii="Times New Roman" w:hAnsi="Times New Roman" w:cs="Times New Roman"/>
          <w:sz w:val="24"/>
          <w:szCs w:val="24"/>
        </w:rPr>
        <w:t xml:space="preserve"> according to Foerster (2015),</w:t>
      </w:r>
      <w:r w:rsidRPr="002C794D">
        <w:rPr>
          <w:rFonts w:ascii="Times New Roman" w:hAnsi="Times New Roman" w:cs="Times New Roman"/>
          <w:sz w:val="24"/>
          <w:szCs w:val="24"/>
        </w:rPr>
        <w:t xml:space="preserve"> it is important to have an efficient inventory management system to track down the inventory to avoid any wastage. Correspondingly, the inventory management system tracks down the sales activities of the company, allowing it to project the right levels of expected units of sale. This is crucial in avoiding under stocking or overstocking thus reducing inventory carrying costs such as warehouse costs</w:t>
      </w:r>
      <w:r w:rsidRPr="002C794D" w:rsidR="0094402A">
        <w:rPr>
          <w:rFonts w:ascii="Times New Roman" w:hAnsi="Times New Roman" w:cs="Times New Roman"/>
          <w:sz w:val="24"/>
          <w:szCs w:val="24"/>
        </w:rPr>
        <w:t xml:space="preserve"> (Watson and Head, 2017)</w:t>
      </w:r>
      <w:r w:rsidRPr="002C794D">
        <w:rPr>
          <w:rFonts w:ascii="Times New Roman" w:hAnsi="Times New Roman" w:cs="Times New Roman"/>
          <w:sz w:val="24"/>
          <w:szCs w:val="24"/>
        </w:rPr>
        <w:t>.</w:t>
      </w:r>
    </w:p>
    <w:p w:rsidRPr="002C794D" w:rsidR="00913048" w:rsidP="002C794D" w:rsidRDefault="00913048" w14:paraId="374BEBFA" w14:textId="5570AD7C">
      <w:pPr>
        <w:spacing w:line="360" w:lineRule="auto"/>
        <w:jc w:val="both"/>
        <w:rPr>
          <w:rFonts w:ascii="Times New Roman" w:hAnsi="Times New Roman" w:cs="Times New Roman"/>
          <w:sz w:val="24"/>
          <w:szCs w:val="24"/>
        </w:rPr>
      </w:pPr>
      <w:r w:rsidRPr="002C794D">
        <w:rPr>
          <w:rFonts w:ascii="Times New Roman" w:hAnsi="Times New Roman" w:cs="Times New Roman"/>
          <w:b/>
          <w:sz w:val="24"/>
          <w:szCs w:val="24"/>
        </w:rPr>
        <w:t>Enhancement of the labour productivity of the business:</w:t>
      </w:r>
      <w:r w:rsidRPr="002C794D">
        <w:rPr>
          <w:rFonts w:ascii="Times New Roman" w:hAnsi="Times New Roman" w:cs="Times New Roman"/>
          <w:sz w:val="24"/>
          <w:szCs w:val="24"/>
        </w:rPr>
        <w:t xml:space="preserve"> Amana mainly makes it sales through its physical stores.</w:t>
      </w:r>
      <w:r w:rsidRPr="002C794D" w:rsidR="00526150">
        <w:rPr>
          <w:rFonts w:ascii="Times New Roman" w:hAnsi="Times New Roman" w:cs="Times New Roman"/>
          <w:sz w:val="24"/>
          <w:szCs w:val="24"/>
        </w:rPr>
        <w:t xml:space="preserve"> Hence, its operations are labour intensive. The bus</w:t>
      </w:r>
      <w:r w:rsidRPr="002C794D" w:rsidR="00D20F9D">
        <w:rPr>
          <w:rFonts w:ascii="Times New Roman" w:hAnsi="Times New Roman" w:cs="Times New Roman"/>
          <w:sz w:val="24"/>
          <w:szCs w:val="24"/>
        </w:rPr>
        <w:t>iness has to ensure it minimises</w:t>
      </w:r>
      <w:r w:rsidRPr="002C794D" w:rsidR="00526150">
        <w:rPr>
          <w:rFonts w:ascii="Times New Roman" w:hAnsi="Times New Roman" w:cs="Times New Roman"/>
          <w:sz w:val="24"/>
          <w:szCs w:val="24"/>
        </w:rPr>
        <w:t xml:space="preserve"> the number of idle labour hours in order to reduce labour related </w:t>
      </w:r>
      <w:r w:rsidRPr="002C794D" w:rsidR="0094402A">
        <w:rPr>
          <w:rFonts w:ascii="Times New Roman" w:hAnsi="Times New Roman" w:cs="Times New Roman"/>
          <w:sz w:val="24"/>
          <w:szCs w:val="24"/>
        </w:rPr>
        <w:t>costs (Block, 2022)</w:t>
      </w:r>
      <w:r w:rsidRPr="002C794D" w:rsidR="00526150">
        <w:rPr>
          <w:rFonts w:ascii="Times New Roman" w:hAnsi="Times New Roman" w:cs="Times New Roman"/>
          <w:sz w:val="24"/>
          <w:szCs w:val="24"/>
        </w:rPr>
        <w:t>. This can be achieved through the scheduling of the labour hours of employee. Scheduling will allow employees undertaking similar roles within a department to work in shifts thus reducing their idle hours.</w:t>
      </w:r>
      <w:r w:rsidRPr="002C794D" w:rsidR="00F94838">
        <w:rPr>
          <w:rFonts w:ascii="Times New Roman" w:hAnsi="Times New Roman" w:cs="Times New Roman"/>
          <w:sz w:val="24"/>
          <w:szCs w:val="24"/>
        </w:rPr>
        <w:t xml:space="preserve"> Congruently, scheduling allows for the even distribution of working hours thus curbing the number of extra hours employees have to </w:t>
      </w:r>
      <w:r w:rsidRPr="002C794D" w:rsidR="0094402A">
        <w:rPr>
          <w:rFonts w:ascii="Times New Roman" w:hAnsi="Times New Roman" w:cs="Times New Roman"/>
          <w:sz w:val="24"/>
          <w:szCs w:val="24"/>
        </w:rPr>
        <w:t>work (Collier, 2015)</w:t>
      </w:r>
      <w:r w:rsidRPr="002C794D" w:rsidR="00F94838">
        <w:rPr>
          <w:rFonts w:ascii="Times New Roman" w:hAnsi="Times New Roman" w:cs="Times New Roman"/>
          <w:sz w:val="24"/>
          <w:szCs w:val="24"/>
        </w:rPr>
        <w:t>. This reduces the overtime labour costs the company has to sustain within its operations.</w:t>
      </w:r>
    </w:p>
    <w:p w:rsidRPr="002C794D" w:rsidR="00F92EA7" w:rsidP="002C794D" w:rsidRDefault="00F92EA7" w14:paraId="76A8A072" w14:textId="23920F9F">
      <w:pPr>
        <w:spacing w:line="360" w:lineRule="auto"/>
        <w:jc w:val="both"/>
        <w:rPr>
          <w:rFonts w:ascii="Times New Roman" w:hAnsi="Times New Roman" w:cs="Times New Roman"/>
          <w:sz w:val="24"/>
          <w:szCs w:val="24"/>
        </w:rPr>
      </w:pPr>
      <w:r w:rsidRPr="002C794D">
        <w:rPr>
          <w:rFonts w:ascii="Times New Roman" w:hAnsi="Times New Roman" w:cs="Times New Roman"/>
          <w:b/>
          <w:sz w:val="24"/>
          <w:szCs w:val="24"/>
        </w:rPr>
        <w:t>Adjustment of its sales prices:</w:t>
      </w:r>
      <w:r w:rsidRPr="002C794D">
        <w:rPr>
          <w:rFonts w:ascii="Times New Roman" w:hAnsi="Times New Roman" w:cs="Times New Roman"/>
          <w:sz w:val="24"/>
          <w:szCs w:val="24"/>
        </w:rPr>
        <w:t xml:space="preserve"> Amana can only be able to effectively sustain its operations through</w:t>
      </w:r>
      <w:r w:rsidRPr="002C794D" w:rsidR="000D6B1A">
        <w:rPr>
          <w:rFonts w:ascii="Times New Roman" w:hAnsi="Times New Roman" w:cs="Times New Roman"/>
          <w:sz w:val="24"/>
          <w:szCs w:val="24"/>
        </w:rPr>
        <w:t xml:space="preserve"> maintaining high levels of revenue. Thus, the business should consider increasing the sales prices of its souvenirs since it is selling a lower number of souvenirs than anticipated. A higher selling price will allow the company to attain a higher level of margin of safety with lower sales level thus avoiding operational </w:t>
      </w:r>
      <w:r w:rsidRPr="002C794D" w:rsidR="0094402A">
        <w:rPr>
          <w:rFonts w:ascii="Times New Roman" w:hAnsi="Times New Roman" w:cs="Times New Roman"/>
          <w:sz w:val="24"/>
          <w:szCs w:val="24"/>
        </w:rPr>
        <w:t>losses (Drury, 2016)</w:t>
      </w:r>
      <w:r w:rsidRPr="002C794D" w:rsidR="000D6B1A">
        <w:rPr>
          <w:rFonts w:ascii="Times New Roman" w:hAnsi="Times New Roman" w:cs="Times New Roman"/>
          <w:sz w:val="24"/>
          <w:szCs w:val="24"/>
        </w:rPr>
        <w:t>.</w:t>
      </w:r>
      <w:r w:rsidRPr="002C794D" w:rsidR="00462063">
        <w:rPr>
          <w:rFonts w:ascii="Times New Roman" w:hAnsi="Times New Roman" w:cs="Times New Roman"/>
          <w:sz w:val="24"/>
          <w:szCs w:val="24"/>
        </w:rPr>
        <w:t xml:space="preserve">Amana can adopt different pricing strategies  to adjust its sales prices. First, the company can adopt the competitive pricing strategy. Within this strategy, Amana will compare the prices of its souvenirs with that of its </w:t>
      </w:r>
      <w:r w:rsidRPr="002C794D" w:rsidR="00A77883">
        <w:rPr>
          <w:rFonts w:ascii="Times New Roman" w:hAnsi="Times New Roman" w:cs="Times New Roman"/>
          <w:sz w:val="24"/>
          <w:szCs w:val="24"/>
        </w:rPr>
        <w:t>competitors (Hung, 2015)</w:t>
      </w:r>
      <w:r w:rsidRPr="002C794D" w:rsidR="00462063">
        <w:rPr>
          <w:rFonts w:ascii="Times New Roman" w:hAnsi="Times New Roman" w:cs="Times New Roman"/>
          <w:sz w:val="24"/>
          <w:szCs w:val="24"/>
        </w:rPr>
        <w:t xml:space="preserve">. Thus, the company will adjust its selling price </w:t>
      </w:r>
      <w:r w:rsidRPr="002C794D" w:rsidR="00A77883">
        <w:rPr>
          <w:rFonts w:ascii="Times New Roman" w:hAnsi="Times New Roman" w:cs="Times New Roman"/>
          <w:sz w:val="24"/>
          <w:szCs w:val="24"/>
        </w:rPr>
        <w:t>accordingly</w:t>
      </w:r>
      <w:r w:rsidRPr="002C794D" w:rsidR="00462063">
        <w:rPr>
          <w:rFonts w:ascii="Times New Roman" w:hAnsi="Times New Roman" w:cs="Times New Roman"/>
          <w:sz w:val="24"/>
          <w:szCs w:val="24"/>
        </w:rPr>
        <w:t xml:space="preserve">. Additionally, Amana can adopt the cost-plus pricing strategy. This strategy will allow the business to set up mark up prices that are able to </w:t>
      </w:r>
      <w:r w:rsidRPr="002C794D" w:rsidR="00A77883">
        <w:rPr>
          <w:rFonts w:ascii="Times New Roman" w:hAnsi="Times New Roman" w:cs="Times New Roman"/>
          <w:sz w:val="24"/>
          <w:szCs w:val="24"/>
        </w:rPr>
        <w:t>cover for the costs of production as well as enable it increase its profit levels (Block,2022).</w:t>
      </w:r>
    </w:p>
    <w:p w:rsidRPr="002C794D" w:rsidR="001E49F2" w:rsidP="002C794D" w:rsidRDefault="000D6B1A" w14:paraId="3E203252" w14:textId="77777777">
      <w:pPr>
        <w:spacing w:line="360" w:lineRule="auto"/>
        <w:jc w:val="both"/>
        <w:rPr>
          <w:rFonts w:ascii="Times New Roman" w:hAnsi="Times New Roman" w:cs="Times New Roman"/>
          <w:sz w:val="24"/>
          <w:szCs w:val="24"/>
        </w:rPr>
      </w:pPr>
      <w:r w:rsidRPr="002C794D">
        <w:rPr>
          <w:rFonts w:ascii="Times New Roman" w:hAnsi="Times New Roman" w:cs="Times New Roman"/>
          <w:b/>
          <w:sz w:val="24"/>
          <w:szCs w:val="24"/>
        </w:rPr>
        <w:t>Adoption of social media and digital marketing strategies</w:t>
      </w:r>
      <w:r w:rsidRPr="002C794D" w:rsidR="001E49F2">
        <w:rPr>
          <w:rFonts w:ascii="Times New Roman" w:hAnsi="Times New Roman" w:cs="Times New Roman"/>
          <w:b/>
          <w:sz w:val="24"/>
          <w:szCs w:val="24"/>
        </w:rPr>
        <w:t xml:space="preserve"> and online sales channel</w:t>
      </w:r>
      <w:r w:rsidRPr="002C794D">
        <w:rPr>
          <w:rFonts w:ascii="Times New Roman" w:hAnsi="Times New Roman" w:cs="Times New Roman"/>
          <w:b/>
          <w:sz w:val="24"/>
          <w:szCs w:val="24"/>
        </w:rPr>
        <w:t>:</w:t>
      </w:r>
      <w:r w:rsidRPr="002C794D">
        <w:rPr>
          <w:rFonts w:ascii="Times New Roman" w:hAnsi="Times New Roman" w:cs="Times New Roman"/>
          <w:sz w:val="24"/>
          <w:szCs w:val="24"/>
        </w:rPr>
        <w:t xml:space="preserve"> Amana mainly uses its functional website for marketing and advertising of its products.</w:t>
      </w:r>
      <w:r w:rsidRPr="002C794D" w:rsidR="001E49F2">
        <w:rPr>
          <w:rFonts w:ascii="Times New Roman" w:hAnsi="Times New Roman" w:cs="Times New Roman"/>
          <w:sz w:val="24"/>
          <w:szCs w:val="24"/>
        </w:rPr>
        <w:t xml:space="preserve"> However, </w:t>
      </w:r>
      <w:r w:rsidRPr="002C794D" w:rsidR="0094402A">
        <w:rPr>
          <w:rFonts w:ascii="Times New Roman" w:hAnsi="Times New Roman" w:cs="Times New Roman"/>
          <w:sz w:val="24"/>
          <w:szCs w:val="24"/>
        </w:rPr>
        <w:lastRenderedPageBreak/>
        <w:t xml:space="preserve">MacLean and Ziemba (2013) assert that </w:t>
      </w:r>
      <w:r w:rsidRPr="002C794D" w:rsidR="001E49F2">
        <w:rPr>
          <w:rFonts w:ascii="Times New Roman" w:hAnsi="Times New Roman" w:cs="Times New Roman"/>
          <w:sz w:val="24"/>
          <w:szCs w:val="24"/>
        </w:rPr>
        <w:t>the</w:t>
      </w:r>
      <w:r w:rsidRPr="002C794D">
        <w:rPr>
          <w:rFonts w:ascii="Times New Roman" w:hAnsi="Times New Roman" w:cs="Times New Roman"/>
          <w:sz w:val="24"/>
          <w:szCs w:val="24"/>
        </w:rPr>
        <w:t xml:space="preserve"> </w:t>
      </w:r>
      <w:r w:rsidRPr="002C794D" w:rsidR="001E49F2">
        <w:rPr>
          <w:rFonts w:ascii="Times New Roman" w:hAnsi="Times New Roman" w:cs="Times New Roman"/>
          <w:sz w:val="24"/>
          <w:szCs w:val="24"/>
        </w:rPr>
        <w:t>business needs</w:t>
      </w:r>
      <w:r w:rsidRPr="002C794D">
        <w:rPr>
          <w:rFonts w:ascii="Times New Roman" w:hAnsi="Times New Roman" w:cs="Times New Roman"/>
          <w:sz w:val="24"/>
          <w:szCs w:val="24"/>
        </w:rPr>
        <w:t xml:space="preserve"> to embrace other marketing strategies such as social media and digital channels.</w:t>
      </w:r>
      <w:r w:rsidRPr="002C794D" w:rsidR="001E49F2">
        <w:rPr>
          <w:rFonts w:ascii="Times New Roman" w:hAnsi="Times New Roman" w:cs="Times New Roman"/>
          <w:sz w:val="24"/>
          <w:szCs w:val="24"/>
        </w:rPr>
        <w:t xml:space="preserve"> </w:t>
      </w:r>
      <w:r w:rsidRPr="002C794D">
        <w:rPr>
          <w:rFonts w:ascii="Times New Roman" w:hAnsi="Times New Roman" w:cs="Times New Roman"/>
          <w:sz w:val="24"/>
          <w:szCs w:val="24"/>
        </w:rPr>
        <w:t>These strategies are i</w:t>
      </w:r>
      <w:r w:rsidRPr="002C794D" w:rsidR="00010BA3">
        <w:rPr>
          <w:rFonts w:ascii="Times New Roman" w:hAnsi="Times New Roman" w:cs="Times New Roman"/>
          <w:sz w:val="24"/>
          <w:szCs w:val="24"/>
        </w:rPr>
        <w:t xml:space="preserve">nstrumental in increasing its </w:t>
      </w:r>
      <w:r w:rsidRPr="002C794D">
        <w:rPr>
          <w:rFonts w:ascii="Times New Roman" w:hAnsi="Times New Roman" w:cs="Times New Roman"/>
          <w:sz w:val="24"/>
          <w:szCs w:val="24"/>
        </w:rPr>
        <w:t>overall web traffic thus being able to reach a wider audience.</w:t>
      </w:r>
      <w:r w:rsidRPr="002C794D" w:rsidR="001E49F2">
        <w:rPr>
          <w:rFonts w:ascii="Times New Roman" w:hAnsi="Times New Roman" w:cs="Times New Roman"/>
          <w:sz w:val="24"/>
          <w:szCs w:val="24"/>
        </w:rPr>
        <w:t xml:space="preserve"> </w:t>
      </w:r>
      <w:r w:rsidRPr="002C794D">
        <w:rPr>
          <w:rFonts w:ascii="Times New Roman" w:hAnsi="Times New Roman" w:cs="Times New Roman"/>
          <w:sz w:val="24"/>
          <w:szCs w:val="24"/>
        </w:rPr>
        <w:t xml:space="preserve">This is critical in allowing the business to increase its sales </w:t>
      </w:r>
      <w:r w:rsidRPr="002C794D" w:rsidR="001E49F2">
        <w:rPr>
          <w:rFonts w:ascii="Times New Roman" w:hAnsi="Times New Roman" w:cs="Times New Roman"/>
          <w:sz w:val="24"/>
          <w:szCs w:val="24"/>
        </w:rPr>
        <w:t>revenue. For</w:t>
      </w:r>
      <w:r w:rsidRPr="002C794D">
        <w:rPr>
          <w:rFonts w:ascii="Times New Roman" w:hAnsi="Times New Roman" w:cs="Times New Roman"/>
          <w:sz w:val="24"/>
          <w:szCs w:val="24"/>
        </w:rPr>
        <w:t xml:space="preserve"> example,</w:t>
      </w:r>
      <w:r w:rsidRPr="002C794D" w:rsidR="001E49F2">
        <w:rPr>
          <w:rFonts w:ascii="Times New Roman" w:hAnsi="Times New Roman" w:cs="Times New Roman"/>
          <w:sz w:val="24"/>
          <w:szCs w:val="24"/>
        </w:rPr>
        <w:t xml:space="preserve"> </w:t>
      </w:r>
      <w:r w:rsidRPr="002C794D">
        <w:rPr>
          <w:rFonts w:ascii="Times New Roman" w:hAnsi="Times New Roman" w:cs="Times New Roman"/>
          <w:sz w:val="24"/>
          <w:szCs w:val="24"/>
        </w:rPr>
        <w:t xml:space="preserve">social media channels will increase the brand awareness of the </w:t>
      </w:r>
      <w:r w:rsidRPr="002C794D" w:rsidR="0094402A">
        <w:rPr>
          <w:rFonts w:ascii="Times New Roman" w:hAnsi="Times New Roman" w:cs="Times New Roman"/>
          <w:sz w:val="24"/>
          <w:szCs w:val="24"/>
        </w:rPr>
        <w:t>company (Hung, 2015)</w:t>
      </w:r>
      <w:r w:rsidRPr="002C794D">
        <w:rPr>
          <w:rFonts w:ascii="Times New Roman" w:hAnsi="Times New Roman" w:cs="Times New Roman"/>
          <w:sz w:val="24"/>
          <w:szCs w:val="24"/>
        </w:rPr>
        <w:t>.</w:t>
      </w:r>
      <w:r w:rsidRPr="002C794D" w:rsidR="001E49F2">
        <w:rPr>
          <w:rFonts w:ascii="Times New Roman" w:hAnsi="Times New Roman" w:cs="Times New Roman"/>
          <w:sz w:val="24"/>
          <w:szCs w:val="24"/>
        </w:rPr>
        <w:t xml:space="preserve"> Correspondingly, the commercialization of its website will allow the company to sell its products to other consumers across the world. This will reduce its dependence on tourist consumers.</w:t>
      </w:r>
    </w:p>
    <w:p w:rsidRPr="002C794D" w:rsidR="001E49F2" w:rsidP="002C794D" w:rsidRDefault="001E49F2" w14:paraId="743745D5" w14:textId="77777777">
      <w:pPr>
        <w:pStyle w:val="Heading1"/>
        <w:spacing w:line="360" w:lineRule="auto"/>
        <w:jc w:val="center"/>
        <w:rPr>
          <w:rFonts w:ascii="Times New Roman" w:hAnsi="Times New Roman" w:cs="Times New Roman"/>
          <w:color w:val="auto"/>
          <w:sz w:val="24"/>
          <w:szCs w:val="24"/>
        </w:rPr>
      </w:pPr>
      <w:bookmarkStart w:name="_Toc118802022" w:id="5"/>
      <w:r w:rsidRPr="002C794D">
        <w:rPr>
          <w:rFonts w:ascii="Times New Roman" w:hAnsi="Times New Roman" w:cs="Times New Roman"/>
          <w:color w:val="auto"/>
          <w:sz w:val="24"/>
          <w:szCs w:val="24"/>
        </w:rPr>
        <w:t>PART B</w:t>
      </w:r>
      <w:bookmarkEnd w:id="5"/>
    </w:p>
    <w:p w:rsidRPr="002C794D" w:rsidR="00024880" w:rsidP="002C794D" w:rsidRDefault="00024880" w14:paraId="077EF89D" w14:textId="77777777">
      <w:pPr>
        <w:pStyle w:val="Heading2"/>
        <w:spacing w:line="360" w:lineRule="auto"/>
        <w:jc w:val="both"/>
        <w:rPr>
          <w:rFonts w:ascii="Times New Roman" w:hAnsi="Times New Roman" w:cs="Times New Roman"/>
          <w:color w:val="auto"/>
          <w:sz w:val="24"/>
          <w:szCs w:val="24"/>
        </w:rPr>
      </w:pPr>
      <w:bookmarkStart w:name="_Toc118802023" w:id="6"/>
      <w:r w:rsidRPr="002C794D">
        <w:rPr>
          <w:rFonts w:ascii="Times New Roman" w:hAnsi="Times New Roman" w:cs="Times New Roman"/>
          <w:color w:val="auto"/>
          <w:sz w:val="24"/>
          <w:szCs w:val="24"/>
        </w:rPr>
        <w:t>Analysis of Amana’s decision to sell online and whether to set up their own online shop or sell on Amazon</w:t>
      </w:r>
      <w:bookmarkEnd w:id="6"/>
    </w:p>
    <w:p w:rsidRPr="002C794D" w:rsidR="001E49F2" w:rsidP="002C794D" w:rsidRDefault="00024880" w14:paraId="2D1458CE" w14:textId="77777777">
      <w:pPr>
        <w:spacing w:line="360" w:lineRule="auto"/>
        <w:jc w:val="both"/>
        <w:rPr>
          <w:rFonts w:ascii="Times New Roman" w:hAnsi="Times New Roman" w:cs="Times New Roman"/>
          <w:sz w:val="24"/>
          <w:szCs w:val="24"/>
        </w:rPr>
      </w:pPr>
      <w:r w:rsidRPr="002C794D">
        <w:rPr>
          <w:rFonts w:ascii="Times New Roman" w:hAnsi="Times New Roman" w:cs="Times New Roman"/>
          <w:sz w:val="24"/>
          <w:szCs w:val="24"/>
        </w:rPr>
        <w:t xml:space="preserve">To cope up with the effects of the pandemic, Amana is considering </w:t>
      </w:r>
      <w:r w:rsidRPr="002C794D" w:rsidR="00010BA3">
        <w:rPr>
          <w:rFonts w:ascii="Times New Roman" w:hAnsi="Times New Roman" w:cs="Times New Roman"/>
          <w:sz w:val="24"/>
          <w:szCs w:val="24"/>
        </w:rPr>
        <w:t xml:space="preserve">closing some of </w:t>
      </w:r>
      <w:r w:rsidRPr="002C794D">
        <w:rPr>
          <w:rFonts w:ascii="Times New Roman" w:hAnsi="Times New Roman" w:cs="Times New Roman"/>
          <w:sz w:val="24"/>
          <w:szCs w:val="24"/>
        </w:rPr>
        <w:t xml:space="preserve">its physical stores and moving 50% of its sales online. Expanding its online sales is critical in expanding its market share thus improving its sales revenue. Also, the online sales will allow the business to minimize the effects of the </w:t>
      </w:r>
      <w:r w:rsidRPr="002C794D" w:rsidR="0094402A">
        <w:rPr>
          <w:rFonts w:ascii="Times New Roman" w:hAnsi="Times New Roman" w:cs="Times New Roman"/>
          <w:sz w:val="24"/>
          <w:szCs w:val="24"/>
        </w:rPr>
        <w:t>pandemic (Block, 2022)</w:t>
      </w:r>
      <w:r w:rsidRPr="002C794D">
        <w:rPr>
          <w:rFonts w:ascii="Times New Roman" w:hAnsi="Times New Roman" w:cs="Times New Roman"/>
          <w:sz w:val="24"/>
          <w:szCs w:val="24"/>
        </w:rPr>
        <w:t>. For example, the consumers are able to shop from the brand without physically coming to the store. Thus, the company has to make a decision on whether to set up its online shop or sell its products on Amazon. Below is an analysis of the costs that accompany each decision:</w:t>
      </w:r>
    </w:p>
    <w:p w:rsidRPr="002C794D" w:rsidR="00024880" w:rsidP="002C794D" w:rsidRDefault="007A3720" w14:paraId="009FB267" w14:textId="77777777">
      <w:pPr>
        <w:spacing w:line="360" w:lineRule="auto"/>
        <w:jc w:val="both"/>
        <w:rPr>
          <w:rFonts w:ascii="Times New Roman" w:hAnsi="Times New Roman" w:cs="Times New Roman"/>
          <w:b/>
          <w:sz w:val="24"/>
          <w:szCs w:val="24"/>
        </w:rPr>
      </w:pPr>
      <w:r w:rsidRPr="002C794D">
        <w:rPr>
          <w:rFonts w:ascii="Times New Roman" w:hAnsi="Times New Roman" w:cs="Times New Roman"/>
          <w:b/>
          <w:sz w:val="24"/>
          <w:szCs w:val="24"/>
        </w:rPr>
        <w:t>Costs associated with the decision to set up its own online store</w:t>
      </w:r>
    </w:p>
    <w:p w:rsidRPr="002C794D" w:rsidR="00FA6A92" w:rsidP="002C794D" w:rsidRDefault="007A3720" w14:paraId="098BCB8C" w14:textId="77777777">
      <w:pPr>
        <w:spacing w:line="360" w:lineRule="auto"/>
        <w:jc w:val="both"/>
        <w:rPr>
          <w:rFonts w:ascii="Times New Roman" w:hAnsi="Times New Roman" w:cs="Times New Roman"/>
          <w:sz w:val="24"/>
          <w:szCs w:val="24"/>
        </w:rPr>
      </w:pPr>
      <w:r w:rsidRPr="002C794D">
        <w:rPr>
          <w:rFonts w:ascii="Times New Roman" w:hAnsi="Times New Roman" w:cs="Times New Roman"/>
          <w:sz w:val="24"/>
          <w:szCs w:val="24"/>
        </w:rPr>
        <w:t>Amana’s decision to set up its online store guarantees it approximately 100,000 units annually.</w:t>
      </w:r>
      <w:r w:rsidRPr="002C794D" w:rsidR="00AF3EBF">
        <w:rPr>
          <w:rFonts w:ascii="Times New Roman" w:hAnsi="Times New Roman" w:cs="Times New Roman"/>
          <w:sz w:val="24"/>
          <w:szCs w:val="24"/>
        </w:rPr>
        <w:t xml:space="preserve"> However, the business has to incur additional costs to set up as well as run its online store. </w:t>
      </w:r>
      <w:r w:rsidRPr="002C794D" w:rsidR="00FA6A92">
        <w:rPr>
          <w:rFonts w:ascii="Times New Roman" w:hAnsi="Times New Roman" w:cs="Times New Roman"/>
          <w:sz w:val="24"/>
          <w:szCs w:val="24"/>
        </w:rPr>
        <w:t>The following is a discussion of the relevance of the costs:</w:t>
      </w:r>
    </w:p>
    <w:p w:rsidRPr="002C794D" w:rsidR="00FA6A92" w:rsidP="002C794D" w:rsidRDefault="00FA6A92" w14:paraId="530C8131" w14:textId="77777777">
      <w:pPr>
        <w:spacing w:line="360" w:lineRule="auto"/>
        <w:jc w:val="both"/>
        <w:rPr>
          <w:rFonts w:ascii="Times New Roman" w:hAnsi="Times New Roman" w:cs="Times New Roman"/>
          <w:sz w:val="24"/>
          <w:szCs w:val="24"/>
        </w:rPr>
      </w:pPr>
      <w:r w:rsidRPr="002C794D">
        <w:rPr>
          <w:rFonts w:ascii="Times New Roman" w:hAnsi="Times New Roman" w:cs="Times New Roman"/>
          <w:b/>
          <w:sz w:val="24"/>
          <w:szCs w:val="24"/>
        </w:rPr>
        <w:t>Cost of setting up a delivery network:</w:t>
      </w:r>
      <w:r w:rsidRPr="002C794D">
        <w:rPr>
          <w:rFonts w:ascii="Times New Roman" w:hAnsi="Times New Roman" w:cs="Times New Roman"/>
          <w:sz w:val="24"/>
          <w:szCs w:val="24"/>
        </w:rPr>
        <w:t xml:space="preserve"> </w:t>
      </w:r>
      <w:r w:rsidRPr="002C794D" w:rsidR="00AF3EBF">
        <w:rPr>
          <w:rFonts w:ascii="Times New Roman" w:hAnsi="Times New Roman" w:cs="Times New Roman"/>
          <w:sz w:val="24"/>
          <w:szCs w:val="24"/>
        </w:rPr>
        <w:t>First, Amana has to incur the cost of setting up a delivery network.</w:t>
      </w:r>
      <w:r w:rsidRPr="002C794D" w:rsidR="0094402A">
        <w:rPr>
          <w:rFonts w:ascii="Times New Roman" w:hAnsi="Times New Roman" w:cs="Times New Roman"/>
          <w:sz w:val="24"/>
          <w:szCs w:val="24"/>
        </w:rPr>
        <w:t xml:space="preserve"> According to Drury (2016), a </w:t>
      </w:r>
      <w:r w:rsidRPr="002C794D" w:rsidR="00AF3EBF">
        <w:rPr>
          <w:rFonts w:ascii="Times New Roman" w:hAnsi="Times New Roman" w:cs="Times New Roman"/>
          <w:sz w:val="24"/>
          <w:szCs w:val="24"/>
        </w:rPr>
        <w:t>delivery network is critical in allowing the business to efficiently deliver customer’s order. Customer satisfaction is necessary in promoting new sales and referrals.</w:t>
      </w:r>
      <w:r w:rsidRPr="002C794D">
        <w:rPr>
          <w:rFonts w:ascii="Times New Roman" w:hAnsi="Times New Roman" w:cs="Times New Roman"/>
          <w:sz w:val="24"/>
          <w:szCs w:val="24"/>
        </w:rPr>
        <w:t xml:space="preserve"> This cost may is semi fixed since it may increase or decrease depending on the sales activity of the company.</w:t>
      </w:r>
    </w:p>
    <w:p w:rsidRPr="002C794D" w:rsidR="00D62EA8" w:rsidP="002C794D" w:rsidRDefault="00D62EA8" w14:paraId="21C51725" w14:textId="77777777">
      <w:pPr>
        <w:spacing w:line="360" w:lineRule="auto"/>
        <w:jc w:val="both"/>
        <w:rPr>
          <w:rFonts w:ascii="Times New Roman" w:hAnsi="Times New Roman" w:cs="Times New Roman"/>
          <w:sz w:val="24"/>
          <w:szCs w:val="24"/>
        </w:rPr>
      </w:pPr>
      <w:r w:rsidRPr="002C794D">
        <w:rPr>
          <w:rFonts w:ascii="Times New Roman" w:hAnsi="Times New Roman" w:cs="Times New Roman"/>
          <w:b/>
          <w:sz w:val="24"/>
          <w:szCs w:val="24"/>
        </w:rPr>
        <w:t>Cost of upgrading current website:</w:t>
      </w:r>
      <w:r w:rsidRPr="002C794D">
        <w:rPr>
          <w:rFonts w:ascii="Times New Roman" w:hAnsi="Times New Roman" w:cs="Times New Roman"/>
          <w:sz w:val="24"/>
          <w:szCs w:val="24"/>
        </w:rPr>
        <w:t xml:space="preserve"> Amana’s website is fundamental in supporting the businesses’ e-commerce activities. The website should be able to successful allow multiple </w:t>
      </w:r>
      <w:r w:rsidRPr="002C794D">
        <w:rPr>
          <w:rFonts w:ascii="Times New Roman" w:hAnsi="Times New Roman" w:cs="Times New Roman"/>
          <w:sz w:val="24"/>
          <w:szCs w:val="24"/>
        </w:rPr>
        <w:lastRenderedPageBreak/>
        <w:t xml:space="preserve">consumers to purchase products from the company concurrently. This is to ensure that the traffic experienced within the website is </w:t>
      </w:r>
      <w:r w:rsidRPr="002C794D" w:rsidR="0094402A">
        <w:rPr>
          <w:rFonts w:ascii="Times New Roman" w:hAnsi="Times New Roman" w:cs="Times New Roman"/>
          <w:sz w:val="24"/>
          <w:szCs w:val="24"/>
        </w:rPr>
        <w:t>productive (Ross et al., 2020)</w:t>
      </w:r>
      <w:r w:rsidRPr="002C794D">
        <w:rPr>
          <w:rFonts w:ascii="Times New Roman" w:hAnsi="Times New Roman" w:cs="Times New Roman"/>
          <w:sz w:val="24"/>
          <w:szCs w:val="24"/>
        </w:rPr>
        <w:t>.</w:t>
      </w:r>
      <w:r w:rsidRPr="002C794D" w:rsidR="00D5500C">
        <w:rPr>
          <w:rFonts w:ascii="Times New Roman" w:hAnsi="Times New Roman" w:cs="Times New Roman"/>
          <w:sz w:val="24"/>
          <w:szCs w:val="24"/>
        </w:rPr>
        <w:t xml:space="preserve"> Correspondingly, the upgrade entails its connection to the inventory management systems of the company. This is to ensure that only products that are available are displayed within the website. As a result, this is a mandatory cost that the business has to incur to successfully launch its online </w:t>
      </w:r>
      <w:r w:rsidRPr="002C794D" w:rsidR="0094402A">
        <w:rPr>
          <w:rFonts w:ascii="Times New Roman" w:hAnsi="Times New Roman" w:cs="Times New Roman"/>
          <w:sz w:val="24"/>
          <w:szCs w:val="24"/>
        </w:rPr>
        <w:t>store (Collier, 2015)</w:t>
      </w:r>
      <w:r w:rsidRPr="002C794D" w:rsidR="00D5500C">
        <w:rPr>
          <w:rFonts w:ascii="Times New Roman" w:hAnsi="Times New Roman" w:cs="Times New Roman"/>
          <w:sz w:val="24"/>
          <w:szCs w:val="24"/>
        </w:rPr>
        <w:t>.</w:t>
      </w:r>
    </w:p>
    <w:p w:rsidRPr="002C794D" w:rsidR="00D5500C" w:rsidP="002C794D" w:rsidRDefault="00D5500C" w14:paraId="2115BC9C" w14:textId="77777777">
      <w:pPr>
        <w:spacing w:line="360" w:lineRule="auto"/>
        <w:jc w:val="both"/>
        <w:rPr>
          <w:rFonts w:ascii="Times New Roman" w:hAnsi="Times New Roman" w:cs="Times New Roman"/>
          <w:sz w:val="24"/>
          <w:szCs w:val="24"/>
        </w:rPr>
      </w:pPr>
      <w:r w:rsidRPr="002C794D">
        <w:rPr>
          <w:rFonts w:ascii="Times New Roman" w:hAnsi="Times New Roman" w:cs="Times New Roman"/>
          <w:b/>
          <w:sz w:val="24"/>
          <w:szCs w:val="24"/>
        </w:rPr>
        <w:t xml:space="preserve">Salary of a fulltime IT programmer: </w:t>
      </w:r>
      <w:r w:rsidRPr="002C794D">
        <w:rPr>
          <w:rFonts w:ascii="Times New Roman" w:hAnsi="Times New Roman" w:cs="Times New Roman"/>
          <w:sz w:val="24"/>
          <w:szCs w:val="24"/>
        </w:rPr>
        <w:t xml:space="preserve">An IT programmer is mainly involved in the maintenance of the </w:t>
      </w:r>
      <w:r w:rsidRPr="002C794D" w:rsidR="0094402A">
        <w:rPr>
          <w:rFonts w:ascii="Times New Roman" w:hAnsi="Times New Roman" w:cs="Times New Roman"/>
          <w:sz w:val="24"/>
          <w:szCs w:val="24"/>
        </w:rPr>
        <w:t>website (Ross et al., 2020)</w:t>
      </w:r>
      <w:r w:rsidRPr="002C794D">
        <w:rPr>
          <w:rFonts w:ascii="Times New Roman" w:hAnsi="Times New Roman" w:cs="Times New Roman"/>
          <w:sz w:val="24"/>
          <w:szCs w:val="24"/>
        </w:rPr>
        <w:t>.</w:t>
      </w:r>
      <w:r w:rsidRPr="002C794D" w:rsidR="00180E77">
        <w:rPr>
          <w:rFonts w:ascii="Times New Roman" w:hAnsi="Times New Roman" w:cs="Times New Roman"/>
          <w:sz w:val="24"/>
          <w:szCs w:val="24"/>
        </w:rPr>
        <w:t xml:space="preserve"> </w:t>
      </w:r>
      <w:r w:rsidRPr="002C794D">
        <w:rPr>
          <w:rFonts w:ascii="Times New Roman" w:hAnsi="Times New Roman" w:cs="Times New Roman"/>
          <w:sz w:val="24"/>
          <w:szCs w:val="24"/>
        </w:rPr>
        <w:t>This is to ensure that all the functions of the website are properly working to support the online sa</w:t>
      </w:r>
      <w:r w:rsidRPr="002C794D" w:rsidR="00180E77">
        <w:rPr>
          <w:rFonts w:ascii="Times New Roman" w:hAnsi="Times New Roman" w:cs="Times New Roman"/>
          <w:sz w:val="24"/>
          <w:szCs w:val="24"/>
        </w:rPr>
        <w:t>les of the business. Also, the IT programmer will tackle any t</w:t>
      </w:r>
      <w:r w:rsidRPr="002C794D" w:rsidR="00010BA3">
        <w:rPr>
          <w:rFonts w:ascii="Times New Roman" w:hAnsi="Times New Roman" w:cs="Times New Roman"/>
          <w:sz w:val="24"/>
          <w:szCs w:val="24"/>
        </w:rPr>
        <w:t>echnical hitches that may occur</w:t>
      </w:r>
      <w:r w:rsidRPr="002C794D" w:rsidR="00180E77">
        <w:rPr>
          <w:rFonts w:ascii="Times New Roman" w:hAnsi="Times New Roman" w:cs="Times New Roman"/>
          <w:sz w:val="24"/>
          <w:szCs w:val="24"/>
        </w:rPr>
        <w:t xml:space="preserve"> within the website of the company. Thus, the salary of the fulltime IT programmer is a relevant cost in ensuring that the company’s website works effectively.</w:t>
      </w:r>
    </w:p>
    <w:p w:rsidRPr="002C794D" w:rsidR="007A3720" w:rsidP="002C794D" w:rsidRDefault="00FA6A92" w14:paraId="59F1822A" w14:textId="77777777">
      <w:pPr>
        <w:spacing w:line="360" w:lineRule="auto"/>
        <w:jc w:val="both"/>
        <w:rPr>
          <w:rFonts w:ascii="Times New Roman" w:hAnsi="Times New Roman" w:cs="Times New Roman"/>
          <w:b/>
          <w:i/>
          <w:sz w:val="24"/>
          <w:szCs w:val="24"/>
        </w:rPr>
      </w:pPr>
      <w:r w:rsidRPr="002C794D">
        <w:rPr>
          <w:rFonts w:ascii="Times New Roman" w:hAnsi="Times New Roman" w:cs="Times New Roman"/>
          <w:b/>
          <w:i/>
          <w:sz w:val="24"/>
          <w:szCs w:val="24"/>
        </w:rPr>
        <w:t xml:space="preserve"> </w:t>
      </w:r>
      <w:r w:rsidRPr="002C794D" w:rsidR="00180E77">
        <w:rPr>
          <w:rFonts w:ascii="Times New Roman" w:hAnsi="Times New Roman" w:cs="Times New Roman"/>
          <w:b/>
          <w:i/>
          <w:sz w:val="24"/>
          <w:szCs w:val="24"/>
        </w:rPr>
        <w:t>The merits and demerits of setting up an online store</w:t>
      </w:r>
    </w:p>
    <w:p w:rsidRPr="002C794D" w:rsidR="00C02C9F" w:rsidP="002C794D" w:rsidRDefault="0094402A" w14:paraId="211B68C4" w14:textId="454C395A">
      <w:pPr>
        <w:spacing w:line="360" w:lineRule="auto"/>
        <w:jc w:val="both"/>
        <w:rPr>
          <w:rFonts w:ascii="Times New Roman" w:hAnsi="Times New Roman" w:cs="Times New Roman"/>
          <w:sz w:val="24"/>
          <w:szCs w:val="24"/>
        </w:rPr>
      </w:pPr>
      <w:r w:rsidRPr="002C794D">
        <w:rPr>
          <w:rFonts w:ascii="Times New Roman" w:hAnsi="Times New Roman" w:cs="Times New Roman"/>
          <w:sz w:val="24"/>
          <w:szCs w:val="24"/>
        </w:rPr>
        <w:t>Watson and Head (2017) reiterate that s</w:t>
      </w:r>
      <w:r w:rsidRPr="002C794D" w:rsidR="00C02C9F">
        <w:rPr>
          <w:rFonts w:ascii="Times New Roman" w:hAnsi="Times New Roman" w:cs="Times New Roman"/>
          <w:sz w:val="24"/>
          <w:szCs w:val="24"/>
        </w:rPr>
        <w:t>etting up of an online store is fundamental in expanding the operations of Amana. Through setting</w:t>
      </w:r>
      <w:r w:rsidRPr="002C794D" w:rsidR="00010BA3">
        <w:rPr>
          <w:rFonts w:ascii="Times New Roman" w:hAnsi="Times New Roman" w:cs="Times New Roman"/>
          <w:sz w:val="24"/>
          <w:szCs w:val="24"/>
        </w:rPr>
        <w:t xml:space="preserve"> up</w:t>
      </w:r>
      <w:r w:rsidRPr="002C794D" w:rsidR="00C02C9F">
        <w:rPr>
          <w:rFonts w:ascii="Times New Roman" w:hAnsi="Times New Roman" w:cs="Times New Roman"/>
          <w:sz w:val="24"/>
          <w:szCs w:val="24"/>
        </w:rPr>
        <w:t xml:space="preserve"> of its own online store the company is able to increase its interactions with customers. This will allow the company to increase its customer retention rates as well as have repeated sales. Moreover, Amana will have a complete control of its prices. It can also use pricing strategies such as discounts to attract other </w:t>
      </w:r>
      <w:r w:rsidRPr="002C794D">
        <w:rPr>
          <w:rFonts w:ascii="Times New Roman" w:hAnsi="Times New Roman" w:cs="Times New Roman"/>
          <w:sz w:val="24"/>
          <w:szCs w:val="24"/>
        </w:rPr>
        <w:t>consumers (Hung, 2015)</w:t>
      </w:r>
      <w:r w:rsidRPr="002C794D" w:rsidR="00C02C9F">
        <w:rPr>
          <w:rFonts w:ascii="Times New Roman" w:hAnsi="Times New Roman" w:cs="Times New Roman"/>
          <w:sz w:val="24"/>
          <w:szCs w:val="24"/>
        </w:rPr>
        <w:t>.</w:t>
      </w:r>
      <w:r w:rsidRPr="002C794D" w:rsidR="00534B43">
        <w:rPr>
          <w:rFonts w:ascii="Times New Roman" w:hAnsi="Times New Roman" w:cs="Times New Roman"/>
          <w:sz w:val="24"/>
          <w:szCs w:val="24"/>
        </w:rPr>
        <w:t xml:space="preserve"> </w:t>
      </w:r>
      <w:r w:rsidRPr="002C794D" w:rsidR="008D1654">
        <w:rPr>
          <w:rFonts w:ascii="Times New Roman" w:hAnsi="Times New Roman" w:cs="Times New Roman"/>
          <w:sz w:val="24"/>
          <w:szCs w:val="24"/>
        </w:rPr>
        <w:t xml:space="preserve">Correspondingly, Amana is able to adjust the prices of its products according to the forces of demand and supply. For instance, during a low demand it can increase the souvenirs prices. </w:t>
      </w:r>
      <w:r w:rsidRPr="002C794D" w:rsidR="00C02C9F">
        <w:rPr>
          <w:rFonts w:ascii="Times New Roman" w:hAnsi="Times New Roman" w:cs="Times New Roman"/>
          <w:sz w:val="24"/>
          <w:szCs w:val="24"/>
        </w:rPr>
        <w:t>On the contrary,</w:t>
      </w:r>
      <w:r w:rsidRPr="002C794D" w:rsidR="00534B43">
        <w:rPr>
          <w:rFonts w:ascii="Times New Roman" w:hAnsi="Times New Roman" w:cs="Times New Roman"/>
          <w:sz w:val="24"/>
          <w:szCs w:val="24"/>
        </w:rPr>
        <w:t xml:space="preserve"> the company will have to incur very high costs to set up as well as maintain the online store. Also, the company will have to invest in paid digital and social media promotional activities to increase traffic towards its </w:t>
      </w:r>
      <w:r w:rsidRPr="002C794D">
        <w:rPr>
          <w:rFonts w:ascii="Times New Roman" w:hAnsi="Times New Roman" w:cs="Times New Roman"/>
          <w:sz w:val="24"/>
          <w:szCs w:val="24"/>
        </w:rPr>
        <w:t>website (MacLean and Ziemba, 2013)</w:t>
      </w:r>
      <w:r w:rsidRPr="002C794D" w:rsidR="00534B43">
        <w:rPr>
          <w:rFonts w:ascii="Times New Roman" w:hAnsi="Times New Roman" w:cs="Times New Roman"/>
          <w:sz w:val="24"/>
          <w:szCs w:val="24"/>
        </w:rPr>
        <w:t>.</w:t>
      </w:r>
      <w:r w:rsidRPr="002C794D" w:rsidR="004A4636">
        <w:rPr>
          <w:rFonts w:ascii="Times New Roman" w:hAnsi="Times New Roman" w:cs="Times New Roman"/>
          <w:sz w:val="24"/>
          <w:szCs w:val="24"/>
        </w:rPr>
        <w:t xml:space="preserve"> Furthermore, it</w:t>
      </w:r>
      <w:r w:rsidRPr="002C794D" w:rsidR="00534B43">
        <w:rPr>
          <w:rFonts w:ascii="Times New Roman" w:hAnsi="Times New Roman" w:cs="Times New Roman"/>
          <w:sz w:val="24"/>
          <w:szCs w:val="24"/>
        </w:rPr>
        <w:t xml:space="preserve"> may take Amana a long time to regain the confi</w:t>
      </w:r>
      <w:r w:rsidRPr="002C794D" w:rsidR="004A4636">
        <w:rPr>
          <w:rFonts w:ascii="Times New Roman" w:hAnsi="Times New Roman" w:cs="Times New Roman"/>
          <w:sz w:val="24"/>
          <w:szCs w:val="24"/>
        </w:rPr>
        <w:t>dence of online consumers thus the company may be unable accrue lower sales than anticipated.</w:t>
      </w:r>
    </w:p>
    <w:p w:rsidRPr="002C794D" w:rsidR="004A4636" w:rsidP="002C794D" w:rsidRDefault="004A4636" w14:paraId="338EE312" w14:textId="77777777">
      <w:pPr>
        <w:spacing w:line="360" w:lineRule="auto"/>
        <w:jc w:val="both"/>
        <w:rPr>
          <w:rFonts w:ascii="Times New Roman" w:hAnsi="Times New Roman" w:cs="Times New Roman"/>
          <w:b/>
          <w:sz w:val="24"/>
          <w:szCs w:val="24"/>
        </w:rPr>
      </w:pPr>
      <w:r w:rsidRPr="002C794D">
        <w:rPr>
          <w:rFonts w:ascii="Times New Roman" w:hAnsi="Times New Roman" w:cs="Times New Roman"/>
          <w:b/>
          <w:sz w:val="24"/>
          <w:szCs w:val="24"/>
        </w:rPr>
        <w:t>Costs associated with direct selling on Amazon</w:t>
      </w:r>
    </w:p>
    <w:p w:rsidRPr="002C794D" w:rsidR="004A4636" w:rsidP="002C794D" w:rsidRDefault="004A4636" w14:paraId="0BAA0867" w14:textId="77777777">
      <w:pPr>
        <w:spacing w:line="360" w:lineRule="auto"/>
        <w:jc w:val="both"/>
        <w:rPr>
          <w:rFonts w:ascii="Times New Roman" w:hAnsi="Times New Roman" w:cs="Times New Roman"/>
          <w:sz w:val="24"/>
          <w:szCs w:val="24"/>
        </w:rPr>
      </w:pPr>
      <w:r w:rsidRPr="002C794D">
        <w:rPr>
          <w:rFonts w:ascii="Times New Roman" w:hAnsi="Times New Roman" w:cs="Times New Roman"/>
          <w:sz w:val="24"/>
          <w:szCs w:val="24"/>
        </w:rPr>
        <w:t>Amana’s second alternative is to</w:t>
      </w:r>
      <w:r w:rsidRPr="002C794D" w:rsidR="00CA3CDA">
        <w:rPr>
          <w:rFonts w:ascii="Times New Roman" w:hAnsi="Times New Roman" w:cs="Times New Roman"/>
          <w:sz w:val="24"/>
          <w:szCs w:val="24"/>
        </w:rPr>
        <w:t xml:space="preserve"> directly sell its souvenirs through Amazon. Amana’s products will be listed on Amazon’s website   and </w:t>
      </w:r>
      <w:r w:rsidRPr="002C794D" w:rsidR="00010BA3">
        <w:rPr>
          <w:rFonts w:ascii="Times New Roman" w:hAnsi="Times New Roman" w:cs="Times New Roman"/>
          <w:sz w:val="24"/>
          <w:szCs w:val="24"/>
        </w:rPr>
        <w:t xml:space="preserve">purchased products </w:t>
      </w:r>
      <w:r w:rsidRPr="002C794D" w:rsidR="00CA3CDA">
        <w:rPr>
          <w:rFonts w:ascii="Times New Roman" w:hAnsi="Times New Roman" w:cs="Times New Roman"/>
          <w:sz w:val="24"/>
          <w:szCs w:val="24"/>
        </w:rPr>
        <w:t>delivered to customers using Amazon’s delivery systems. Thus</w:t>
      </w:r>
      <w:r w:rsidRPr="002C794D" w:rsidR="00010BA3">
        <w:rPr>
          <w:rFonts w:ascii="Times New Roman" w:hAnsi="Times New Roman" w:cs="Times New Roman"/>
          <w:sz w:val="24"/>
          <w:szCs w:val="24"/>
        </w:rPr>
        <w:t>,</w:t>
      </w:r>
      <w:r w:rsidRPr="002C794D" w:rsidR="00CA3CDA">
        <w:rPr>
          <w:rFonts w:ascii="Times New Roman" w:hAnsi="Times New Roman" w:cs="Times New Roman"/>
          <w:sz w:val="24"/>
          <w:szCs w:val="24"/>
        </w:rPr>
        <w:t xml:space="preserve"> the company will only accrue </w:t>
      </w:r>
      <w:r w:rsidRPr="002C794D" w:rsidR="000C0A66">
        <w:rPr>
          <w:rFonts w:ascii="Times New Roman" w:hAnsi="Times New Roman" w:cs="Times New Roman"/>
          <w:sz w:val="24"/>
          <w:szCs w:val="24"/>
        </w:rPr>
        <w:t>fulfilment</w:t>
      </w:r>
      <w:r w:rsidRPr="002C794D" w:rsidR="00CA3CDA">
        <w:rPr>
          <w:rFonts w:ascii="Times New Roman" w:hAnsi="Times New Roman" w:cs="Times New Roman"/>
          <w:sz w:val="24"/>
          <w:szCs w:val="24"/>
        </w:rPr>
        <w:t xml:space="preserve"> fees for the above </w:t>
      </w:r>
      <w:r w:rsidRPr="002C794D" w:rsidR="00CA3CDA">
        <w:rPr>
          <w:rFonts w:ascii="Times New Roman" w:hAnsi="Times New Roman" w:cs="Times New Roman"/>
          <w:sz w:val="24"/>
          <w:szCs w:val="24"/>
        </w:rPr>
        <w:lastRenderedPageBreak/>
        <w:t xml:space="preserve">mentioned </w:t>
      </w:r>
      <w:r w:rsidRPr="002C794D" w:rsidR="0094402A">
        <w:rPr>
          <w:rFonts w:ascii="Times New Roman" w:hAnsi="Times New Roman" w:cs="Times New Roman"/>
          <w:sz w:val="24"/>
          <w:szCs w:val="24"/>
        </w:rPr>
        <w:t>services (Collier, 2015)</w:t>
      </w:r>
      <w:r w:rsidRPr="002C794D" w:rsidR="00CA3CDA">
        <w:rPr>
          <w:rFonts w:ascii="Times New Roman" w:hAnsi="Times New Roman" w:cs="Times New Roman"/>
          <w:sz w:val="24"/>
          <w:szCs w:val="24"/>
        </w:rPr>
        <w:t xml:space="preserve">. The </w:t>
      </w:r>
      <w:r w:rsidRPr="002C794D" w:rsidR="000C0A66">
        <w:rPr>
          <w:rFonts w:ascii="Times New Roman" w:hAnsi="Times New Roman" w:cs="Times New Roman"/>
          <w:sz w:val="24"/>
          <w:szCs w:val="24"/>
        </w:rPr>
        <w:t>fulfilment</w:t>
      </w:r>
      <w:r w:rsidRPr="002C794D" w:rsidR="00CA3CDA">
        <w:rPr>
          <w:rFonts w:ascii="Times New Roman" w:hAnsi="Times New Roman" w:cs="Times New Roman"/>
          <w:sz w:val="24"/>
          <w:szCs w:val="24"/>
        </w:rPr>
        <w:t xml:space="preserve"> costs will save the company from the costs of setting up its own online store. Correspondingly, Amazon is a globally renowned global ecommerce site. Thus, the website has already existing customer traffic. </w:t>
      </w:r>
      <w:r w:rsidRPr="002C794D" w:rsidR="00D853F8">
        <w:rPr>
          <w:rFonts w:ascii="Times New Roman" w:hAnsi="Times New Roman" w:cs="Times New Roman"/>
          <w:sz w:val="24"/>
          <w:szCs w:val="24"/>
        </w:rPr>
        <w:t>Hence, the company will be able to attain its target of 65,000 units.</w:t>
      </w:r>
      <w:r w:rsidRPr="002C794D" w:rsidR="00F61E99">
        <w:rPr>
          <w:rFonts w:ascii="Times New Roman" w:hAnsi="Times New Roman" w:cs="Times New Roman"/>
          <w:sz w:val="24"/>
          <w:szCs w:val="24"/>
        </w:rPr>
        <w:t xml:space="preserve"> Additionally, Amazon has an already established and efficient delivery network that will allow Amana to deliver its products efficiently to customers.</w:t>
      </w:r>
    </w:p>
    <w:p w:rsidRPr="002C794D" w:rsidR="00D853F8" w:rsidP="002C794D" w:rsidRDefault="00D853F8" w14:paraId="15110940" w14:textId="77777777">
      <w:pPr>
        <w:spacing w:line="360" w:lineRule="auto"/>
        <w:jc w:val="both"/>
        <w:rPr>
          <w:rFonts w:ascii="Times New Roman" w:hAnsi="Times New Roman" w:cs="Times New Roman"/>
          <w:sz w:val="24"/>
          <w:szCs w:val="24"/>
        </w:rPr>
      </w:pPr>
      <w:r w:rsidRPr="002C794D">
        <w:rPr>
          <w:rFonts w:ascii="Times New Roman" w:hAnsi="Times New Roman" w:cs="Times New Roman"/>
          <w:sz w:val="24"/>
          <w:szCs w:val="24"/>
        </w:rPr>
        <w:t xml:space="preserve">However, the Amazon’s websites also enlists other souvenir brands within its website. As a result, Amana’s products will face very high levels of </w:t>
      </w:r>
      <w:r w:rsidRPr="002C794D" w:rsidR="0094402A">
        <w:rPr>
          <w:rFonts w:ascii="Times New Roman" w:hAnsi="Times New Roman" w:cs="Times New Roman"/>
          <w:sz w:val="24"/>
          <w:szCs w:val="24"/>
        </w:rPr>
        <w:t>competition (Ross et al., 2020)</w:t>
      </w:r>
      <w:r w:rsidRPr="002C794D">
        <w:rPr>
          <w:rFonts w:ascii="Times New Roman" w:hAnsi="Times New Roman" w:cs="Times New Roman"/>
          <w:sz w:val="24"/>
          <w:szCs w:val="24"/>
        </w:rPr>
        <w:t>.</w:t>
      </w:r>
      <w:r w:rsidRPr="002C794D" w:rsidR="007047F4">
        <w:rPr>
          <w:rFonts w:ascii="Times New Roman" w:hAnsi="Times New Roman" w:cs="Times New Roman"/>
          <w:sz w:val="24"/>
          <w:szCs w:val="24"/>
        </w:rPr>
        <w:t xml:space="preserve"> Correspondingly, Amana may not have any control over the pricing of its products which may affect their popularity thus their sales. For instance, if the company’s products are highly priced than the competitors they may attract low number of </w:t>
      </w:r>
      <w:r w:rsidRPr="002C794D" w:rsidR="0094402A">
        <w:rPr>
          <w:rFonts w:ascii="Times New Roman" w:hAnsi="Times New Roman" w:cs="Times New Roman"/>
          <w:sz w:val="24"/>
          <w:szCs w:val="24"/>
        </w:rPr>
        <w:t>customers (Block, 2022)</w:t>
      </w:r>
      <w:r w:rsidRPr="002C794D" w:rsidR="007047F4">
        <w:rPr>
          <w:rFonts w:ascii="Times New Roman" w:hAnsi="Times New Roman" w:cs="Times New Roman"/>
          <w:sz w:val="24"/>
          <w:szCs w:val="24"/>
        </w:rPr>
        <w:t>. Thus, the high competition and loss of control of pricing may hinder Amana from growing its online and digital brand identity and presence.</w:t>
      </w:r>
      <w:r w:rsidRPr="002C794D" w:rsidR="009F1C25">
        <w:rPr>
          <w:rFonts w:ascii="Times New Roman" w:hAnsi="Times New Roman" w:cs="Times New Roman"/>
          <w:sz w:val="24"/>
          <w:szCs w:val="24"/>
        </w:rPr>
        <w:t xml:space="preserve"> Moreover, Amana has no control of the quality of customer service its online consumer’s receive. As a result, poor quality of customer service by Amazon may make the company lose prospective </w:t>
      </w:r>
      <w:r w:rsidRPr="002C794D" w:rsidR="0094402A">
        <w:rPr>
          <w:rFonts w:ascii="Times New Roman" w:hAnsi="Times New Roman" w:cs="Times New Roman"/>
          <w:sz w:val="24"/>
          <w:szCs w:val="24"/>
        </w:rPr>
        <w:t>consumers (Drury, 2016)</w:t>
      </w:r>
      <w:r w:rsidRPr="002C794D" w:rsidR="009F1C25">
        <w:rPr>
          <w:rFonts w:ascii="Times New Roman" w:hAnsi="Times New Roman" w:cs="Times New Roman"/>
          <w:sz w:val="24"/>
          <w:szCs w:val="24"/>
        </w:rPr>
        <w:t>.</w:t>
      </w:r>
    </w:p>
    <w:p w:rsidRPr="002C794D" w:rsidR="007047F4" w:rsidP="002C794D" w:rsidRDefault="007047F4" w14:paraId="499C87B5" w14:textId="77777777">
      <w:pPr>
        <w:spacing w:line="360" w:lineRule="auto"/>
        <w:jc w:val="both"/>
        <w:rPr>
          <w:rFonts w:ascii="Times New Roman" w:hAnsi="Times New Roman" w:cs="Times New Roman"/>
          <w:b/>
          <w:sz w:val="24"/>
          <w:szCs w:val="24"/>
        </w:rPr>
      </w:pPr>
      <w:r w:rsidRPr="002C794D">
        <w:rPr>
          <w:rFonts w:ascii="Times New Roman" w:hAnsi="Times New Roman" w:cs="Times New Roman"/>
          <w:b/>
          <w:sz w:val="24"/>
          <w:szCs w:val="24"/>
        </w:rPr>
        <w:t>Advise on whether Amana should set up its own online store or sell directly though Amazon</w:t>
      </w:r>
    </w:p>
    <w:p w:rsidR="007D243B" w:rsidP="002C794D" w:rsidRDefault="0094402A" w14:paraId="150F1215" w14:textId="180995DA">
      <w:pPr>
        <w:spacing w:line="360" w:lineRule="auto"/>
        <w:jc w:val="both"/>
        <w:rPr>
          <w:rFonts w:ascii="Times New Roman" w:hAnsi="Times New Roman" w:cs="Times New Roman"/>
          <w:sz w:val="24"/>
          <w:szCs w:val="24"/>
        </w:rPr>
      </w:pPr>
      <w:r w:rsidRPr="002C794D">
        <w:rPr>
          <w:rFonts w:ascii="Times New Roman" w:hAnsi="Times New Roman" w:cs="Times New Roman"/>
          <w:sz w:val="24"/>
          <w:szCs w:val="24"/>
        </w:rPr>
        <w:t>According to Collier (2015), t</w:t>
      </w:r>
      <w:r w:rsidRPr="002C794D" w:rsidR="00F24F99">
        <w:rPr>
          <w:rFonts w:ascii="Times New Roman" w:hAnsi="Times New Roman" w:cs="Times New Roman"/>
          <w:sz w:val="24"/>
          <w:szCs w:val="24"/>
        </w:rPr>
        <w:t>he best option that Amana</w:t>
      </w:r>
      <w:r w:rsidRPr="002C794D">
        <w:rPr>
          <w:rFonts w:ascii="Times New Roman" w:hAnsi="Times New Roman" w:cs="Times New Roman"/>
          <w:sz w:val="24"/>
          <w:szCs w:val="24"/>
        </w:rPr>
        <w:t xml:space="preserve"> can utilize to attain its goal</w:t>
      </w:r>
      <w:r w:rsidRPr="002C794D" w:rsidR="00F24F99">
        <w:rPr>
          <w:rFonts w:ascii="Times New Roman" w:hAnsi="Times New Roman" w:cs="Times New Roman"/>
          <w:sz w:val="24"/>
          <w:szCs w:val="24"/>
        </w:rPr>
        <w:t xml:space="preserve"> of increasing its online sales is through setting up its own online store. </w:t>
      </w:r>
      <w:r w:rsidRPr="002C794D" w:rsidR="00D75BF3">
        <w:rPr>
          <w:rFonts w:ascii="Times New Roman" w:hAnsi="Times New Roman" w:cs="Times New Roman"/>
          <w:sz w:val="24"/>
          <w:szCs w:val="24"/>
        </w:rPr>
        <w:t>An online store will allow Amana to increase its market share. Also, the business is able to directly interact with consumers thus gathering custom</w:t>
      </w:r>
      <w:r w:rsidRPr="002C794D" w:rsidR="00010BA3">
        <w:rPr>
          <w:rFonts w:ascii="Times New Roman" w:hAnsi="Times New Roman" w:cs="Times New Roman"/>
          <w:sz w:val="24"/>
          <w:szCs w:val="24"/>
        </w:rPr>
        <w:t xml:space="preserve">er feedback in regards to its </w:t>
      </w:r>
      <w:r w:rsidRPr="002C794D" w:rsidR="00D75BF3">
        <w:rPr>
          <w:rFonts w:ascii="Times New Roman" w:hAnsi="Times New Roman" w:cs="Times New Roman"/>
          <w:sz w:val="24"/>
          <w:szCs w:val="24"/>
        </w:rPr>
        <w:t xml:space="preserve">services and products. As a result, the company will be able to progressively improve its </w:t>
      </w:r>
      <w:r w:rsidRPr="002C794D" w:rsidR="009A09F8">
        <w:rPr>
          <w:rFonts w:ascii="Times New Roman" w:hAnsi="Times New Roman" w:cs="Times New Roman"/>
          <w:sz w:val="24"/>
          <w:szCs w:val="24"/>
        </w:rPr>
        <w:t>operations (</w:t>
      </w:r>
      <w:r w:rsidRPr="002C794D">
        <w:rPr>
          <w:rFonts w:ascii="Times New Roman" w:hAnsi="Times New Roman" w:cs="Times New Roman"/>
          <w:sz w:val="24"/>
          <w:szCs w:val="24"/>
        </w:rPr>
        <w:t>MacLean and Ziemba</w:t>
      </w:r>
      <w:r w:rsidRPr="002C794D" w:rsidR="009A09F8">
        <w:rPr>
          <w:rFonts w:ascii="Times New Roman" w:hAnsi="Times New Roman" w:cs="Times New Roman"/>
          <w:sz w:val="24"/>
          <w:szCs w:val="24"/>
        </w:rPr>
        <w:t>, 2013</w:t>
      </w:r>
      <w:r w:rsidRPr="002C794D">
        <w:rPr>
          <w:rFonts w:ascii="Times New Roman" w:hAnsi="Times New Roman" w:cs="Times New Roman"/>
          <w:sz w:val="24"/>
          <w:szCs w:val="24"/>
        </w:rPr>
        <w:t>)</w:t>
      </w:r>
      <w:r w:rsidRPr="002C794D" w:rsidR="00D75BF3">
        <w:rPr>
          <w:rFonts w:ascii="Times New Roman" w:hAnsi="Times New Roman" w:cs="Times New Roman"/>
          <w:sz w:val="24"/>
          <w:szCs w:val="24"/>
        </w:rPr>
        <w:t>. Furthermore, the company is able to monitor consumer trends and preferences thus creating souvenir designs that satisfy them. Increased customer loyalty and satisfaction is crucial in supporting the long term growth of Amana.</w:t>
      </w:r>
    </w:p>
    <w:p w:rsidRPr="002C794D" w:rsidR="003C3AF5" w:rsidP="002C794D" w:rsidRDefault="003C3AF5" w14:paraId="42C68870" w14:textId="77777777">
      <w:pPr>
        <w:spacing w:line="360" w:lineRule="auto"/>
        <w:jc w:val="both"/>
        <w:rPr>
          <w:rFonts w:ascii="Times New Roman" w:hAnsi="Times New Roman" w:cs="Times New Roman"/>
          <w:sz w:val="24"/>
          <w:szCs w:val="24"/>
        </w:rPr>
      </w:pPr>
    </w:p>
    <w:p w:rsidRPr="002C794D" w:rsidR="00D271EB" w:rsidP="002C794D" w:rsidRDefault="00D75BF3" w14:paraId="7E35759C" w14:textId="77777777">
      <w:pPr>
        <w:pStyle w:val="Heading1"/>
        <w:spacing w:line="360" w:lineRule="auto"/>
        <w:jc w:val="center"/>
        <w:rPr>
          <w:rFonts w:ascii="Times New Roman" w:hAnsi="Times New Roman" w:cs="Times New Roman"/>
          <w:color w:val="auto"/>
          <w:sz w:val="24"/>
          <w:szCs w:val="24"/>
        </w:rPr>
      </w:pPr>
      <w:bookmarkStart w:name="_Toc118802024" w:id="7"/>
      <w:r w:rsidRPr="002C794D">
        <w:rPr>
          <w:rFonts w:ascii="Times New Roman" w:hAnsi="Times New Roman" w:cs="Times New Roman"/>
          <w:color w:val="auto"/>
          <w:sz w:val="24"/>
          <w:szCs w:val="24"/>
        </w:rPr>
        <w:lastRenderedPageBreak/>
        <w:t>Conclusion</w:t>
      </w:r>
      <w:bookmarkEnd w:id="7"/>
    </w:p>
    <w:p w:rsidRPr="002C794D" w:rsidR="00D75BF3" w:rsidP="002C794D" w:rsidRDefault="00D75BF3" w14:paraId="63EDD489" w14:textId="77777777">
      <w:pPr>
        <w:spacing w:line="360" w:lineRule="auto"/>
        <w:jc w:val="both"/>
        <w:rPr>
          <w:rFonts w:ascii="Times New Roman" w:hAnsi="Times New Roman" w:cs="Times New Roman"/>
          <w:sz w:val="24"/>
          <w:szCs w:val="24"/>
        </w:rPr>
      </w:pPr>
      <w:r w:rsidRPr="002C794D">
        <w:rPr>
          <w:rFonts w:ascii="Times New Roman" w:hAnsi="Times New Roman" w:cs="Times New Roman"/>
          <w:sz w:val="24"/>
          <w:szCs w:val="24"/>
        </w:rPr>
        <w:t>The perpetual growth and development of a</w:t>
      </w:r>
      <w:r w:rsidRPr="002C794D" w:rsidR="00010BA3">
        <w:rPr>
          <w:rFonts w:ascii="Times New Roman" w:hAnsi="Times New Roman" w:cs="Times New Roman"/>
          <w:sz w:val="24"/>
          <w:szCs w:val="24"/>
        </w:rPr>
        <w:t>ny business is perched on its ability to control its</w:t>
      </w:r>
      <w:r w:rsidRPr="002C794D">
        <w:rPr>
          <w:rFonts w:ascii="Times New Roman" w:hAnsi="Times New Roman" w:cs="Times New Roman"/>
          <w:sz w:val="24"/>
          <w:szCs w:val="24"/>
        </w:rPr>
        <w:t xml:space="preserve"> costs. Cost efficiency is necessary in allowing the business to maintain high levels of profits within its operations.</w:t>
      </w:r>
      <w:r w:rsidRPr="002C794D" w:rsidR="001D7F8D">
        <w:rPr>
          <w:rFonts w:ascii="Times New Roman" w:hAnsi="Times New Roman" w:cs="Times New Roman"/>
          <w:sz w:val="24"/>
          <w:szCs w:val="24"/>
        </w:rPr>
        <w:t xml:space="preserve"> As a result, the business is able to support its operations without any financial strain. However, for businesses to maintain high levels of cost efficiency, it needs to properly plan and control its expenditures. This can be achieved through the creation of a budget as well as monthly control report to evaluate the performance of the budget. Additionally, businesses need to thoroughly evaluate the costs associated with the different operational decisions they seek to undertake. This is to ensure they positively contribute the financial growth of their operations.</w:t>
      </w:r>
    </w:p>
    <w:p w:rsidRPr="002C794D" w:rsidR="00D271EB" w:rsidP="002C794D" w:rsidRDefault="00D271EB" w14:paraId="35FF7725" w14:textId="77777777">
      <w:pPr>
        <w:spacing w:line="360" w:lineRule="auto"/>
        <w:jc w:val="both"/>
        <w:rPr>
          <w:rFonts w:ascii="Times New Roman" w:hAnsi="Times New Roman" w:cs="Times New Roman"/>
          <w:sz w:val="24"/>
          <w:szCs w:val="24"/>
        </w:rPr>
      </w:pPr>
    </w:p>
    <w:p w:rsidRPr="002C794D" w:rsidR="00FC0077" w:rsidP="002C794D" w:rsidRDefault="00FC0077" w14:paraId="248A8515" w14:textId="44F51226">
      <w:pPr>
        <w:spacing w:line="360" w:lineRule="auto"/>
        <w:jc w:val="both"/>
        <w:rPr>
          <w:rFonts w:ascii="Times New Roman" w:hAnsi="Times New Roman" w:cs="Times New Roman"/>
          <w:sz w:val="24"/>
          <w:szCs w:val="24"/>
        </w:rPr>
      </w:pPr>
    </w:p>
    <w:p w:rsidRPr="002C794D" w:rsidR="00FC0077" w:rsidP="002C794D" w:rsidRDefault="00FC0077" w14:paraId="08C6223C" w14:textId="77777777">
      <w:pPr>
        <w:jc w:val="both"/>
        <w:rPr>
          <w:rFonts w:ascii="Times New Roman" w:hAnsi="Times New Roman" w:cs="Times New Roman"/>
          <w:sz w:val="24"/>
          <w:szCs w:val="24"/>
        </w:rPr>
      </w:pPr>
      <w:r w:rsidRPr="002C794D">
        <w:rPr>
          <w:rFonts w:ascii="Times New Roman" w:hAnsi="Times New Roman" w:cs="Times New Roman"/>
          <w:sz w:val="24"/>
          <w:szCs w:val="24"/>
        </w:rPr>
        <w:br w:type="page"/>
      </w:r>
    </w:p>
    <w:p w:rsidRPr="002C794D" w:rsidR="00A66FD4" w:rsidP="002C794D" w:rsidRDefault="00746C68" w14:paraId="283CE38E" w14:textId="77777777">
      <w:pPr>
        <w:pStyle w:val="Heading1"/>
        <w:spacing w:line="360" w:lineRule="auto"/>
        <w:jc w:val="center"/>
        <w:rPr>
          <w:rFonts w:ascii="Times New Roman" w:hAnsi="Times New Roman" w:cs="Times New Roman"/>
          <w:color w:val="auto"/>
          <w:sz w:val="24"/>
          <w:szCs w:val="24"/>
        </w:rPr>
      </w:pPr>
      <w:bookmarkStart w:name="_Toc118802025" w:id="8"/>
      <w:r w:rsidRPr="002C794D">
        <w:rPr>
          <w:rFonts w:ascii="Times New Roman" w:hAnsi="Times New Roman" w:cs="Times New Roman"/>
          <w:color w:val="auto"/>
          <w:sz w:val="24"/>
          <w:szCs w:val="24"/>
        </w:rPr>
        <w:lastRenderedPageBreak/>
        <w:t>References</w:t>
      </w:r>
      <w:bookmarkEnd w:id="8"/>
    </w:p>
    <w:p w:rsidRPr="002C794D" w:rsidR="00746C68" w:rsidP="002C794D" w:rsidRDefault="00746C68" w14:paraId="42F27E5A" w14:textId="77777777">
      <w:pPr>
        <w:spacing w:after="100" w:afterAutospacing="1" w:line="360" w:lineRule="auto"/>
        <w:ind w:left="284" w:hanging="720"/>
        <w:jc w:val="both"/>
        <w:rPr>
          <w:rFonts w:ascii="Times New Roman" w:hAnsi="Times New Roman" w:eastAsia="Calibri" w:cs="Times New Roman"/>
          <w:sz w:val="24"/>
          <w:szCs w:val="24"/>
        </w:rPr>
      </w:pPr>
      <w:r w:rsidRPr="002C794D">
        <w:rPr>
          <w:rFonts w:ascii="Times New Roman" w:hAnsi="Times New Roman" w:eastAsia="Calibri" w:cs="Times New Roman"/>
          <w:sz w:val="24"/>
          <w:szCs w:val="24"/>
        </w:rPr>
        <w:t xml:space="preserve">      Block, S., (2022). </w:t>
      </w:r>
      <w:r w:rsidRPr="002C794D">
        <w:rPr>
          <w:rFonts w:ascii="Times New Roman" w:hAnsi="Times New Roman" w:eastAsia="Calibri" w:cs="Times New Roman"/>
          <w:i/>
          <w:iCs/>
          <w:sz w:val="24"/>
          <w:szCs w:val="24"/>
        </w:rPr>
        <w:t>Foundations of Financial Management</w:t>
      </w:r>
      <w:r w:rsidRPr="002C794D">
        <w:rPr>
          <w:rFonts w:ascii="Times New Roman" w:hAnsi="Times New Roman" w:eastAsia="Calibri" w:cs="Times New Roman"/>
          <w:sz w:val="24"/>
          <w:szCs w:val="24"/>
        </w:rPr>
        <w:t xml:space="preserve">. Columbus: McGraw-Hill US Higher </w:t>
      </w:r>
    </w:p>
    <w:p w:rsidRPr="002C794D" w:rsidR="000C0A66" w:rsidP="002C794D" w:rsidRDefault="00746C68" w14:paraId="6BE60C46" w14:textId="77777777">
      <w:pPr>
        <w:spacing w:after="100" w:afterAutospacing="1" w:line="360" w:lineRule="auto"/>
        <w:ind w:left="284" w:hanging="720"/>
        <w:jc w:val="both"/>
        <w:rPr>
          <w:rFonts w:ascii="Times New Roman" w:hAnsi="Times New Roman" w:eastAsia="Calibri" w:cs="Times New Roman"/>
          <w:sz w:val="24"/>
          <w:szCs w:val="24"/>
        </w:rPr>
      </w:pPr>
      <w:r w:rsidRPr="002C794D">
        <w:rPr>
          <w:rFonts w:ascii="Times New Roman" w:hAnsi="Times New Roman" w:eastAsia="Calibri" w:cs="Times New Roman"/>
          <w:sz w:val="24"/>
          <w:szCs w:val="24"/>
        </w:rPr>
        <w:t xml:space="preserve">     </w:t>
      </w:r>
      <w:r w:rsidRPr="002C794D" w:rsidR="000C0A66">
        <w:rPr>
          <w:rFonts w:ascii="Times New Roman" w:hAnsi="Times New Roman" w:eastAsia="Calibri" w:cs="Times New Roman"/>
          <w:sz w:val="24"/>
          <w:szCs w:val="24"/>
        </w:rPr>
        <w:tab/>
      </w:r>
      <w:r w:rsidRPr="002C794D">
        <w:rPr>
          <w:rFonts w:ascii="Times New Roman" w:hAnsi="Times New Roman" w:eastAsia="Calibri" w:cs="Times New Roman"/>
          <w:sz w:val="24"/>
          <w:szCs w:val="24"/>
        </w:rPr>
        <w:t xml:space="preserve"> Ed USE.</w:t>
      </w:r>
    </w:p>
    <w:p w:rsidRPr="002C794D" w:rsidR="00746C68" w:rsidP="002C794D" w:rsidRDefault="000C0A66" w14:paraId="7371C181" w14:textId="77777777">
      <w:pPr>
        <w:spacing w:after="100" w:afterAutospacing="1" w:line="360" w:lineRule="auto"/>
        <w:ind w:left="284" w:hanging="720"/>
        <w:jc w:val="both"/>
        <w:rPr>
          <w:rFonts w:ascii="Times New Roman" w:hAnsi="Times New Roman" w:eastAsia="Calibri" w:cs="Times New Roman"/>
          <w:sz w:val="24"/>
          <w:szCs w:val="24"/>
        </w:rPr>
      </w:pPr>
      <w:r w:rsidRPr="002C794D">
        <w:rPr>
          <w:rFonts w:ascii="Times New Roman" w:hAnsi="Times New Roman" w:eastAsia="Calibri" w:cs="Times New Roman"/>
          <w:sz w:val="24"/>
          <w:szCs w:val="24"/>
        </w:rPr>
        <w:t xml:space="preserve">       </w:t>
      </w:r>
      <w:r w:rsidRPr="002C794D" w:rsidR="00746C68">
        <w:rPr>
          <w:rFonts w:ascii="Times New Roman" w:hAnsi="Times New Roman" w:eastAsia="Calibri" w:cs="Times New Roman"/>
          <w:sz w:val="24"/>
          <w:szCs w:val="24"/>
        </w:rPr>
        <w:t xml:space="preserve">Collier, P.M., (2015). </w:t>
      </w:r>
      <w:r w:rsidRPr="002C794D" w:rsidR="00746C68">
        <w:rPr>
          <w:rFonts w:ascii="Times New Roman" w:hAnsi="Times New Roman" w:eastAsia="Calibri" w:cs="Times New Roman"/>
          <w:i/>
          <w:sz w:val="24"/>
          <w:szCs w:val="24"/>
        </w:rPr>
        <w:t>Accounting for managers: Interpreting accounting information for decision making</w:t>
      </w:r>
      <w:r w:rsidRPr="002C794D" w:rsidR="00746C68">
        <w:rPr>
          <w:rFonts w:ascii="Times New Roman" w:hAnsi="Times New Roman" w:eastAsia="Calibri" w:cs="Times New Roman"/>
          <w:sz w:val="24"/>
          <w:szCs w:val="24"/>
        </w:rPr>
        <w:t>. John Wiley &amp; Sons. London.</w:t>
      </w:r>
    </w:p>
    <w:p w:rsidRPr="002C794D" w:rsidR="00746C68" w:rsidP="002C794D" w:rsidRDefault="00746C68" w14:paraId="6E19573D" w14:textId="77777777">
      <w:pPr>
        <w:spacing w:after="100" w:afterAutospacing="1" w:line="360" w:lineRule="auto"/>
        <w:ind w:left="284" w:hanging="720"/>
        <w:jc w:val="both"/>
        <w:rPr>
          <w:rFonts w:ascii="Times New Roman" w:hAnsi="Times New Roman" w:eastAsia="Calibri" w:cs="Times New Roman"/>
          <w:sz w:val="24"/>
          <w:szCs w:val="24"/>
        </w:rPr>
      </w:pPr>
      <w:r w:rsidRPr="002C794D">
        <w:rPr>
          <w:rFonts w:ascii="Times New Roman" w:hAnsi="Times New Roman" w:eastAsia="Calibri" w:cs="Times New Roman"/>
          <w:sz w:val="24"/>
          <w:szCs w:val="24"/>
        </w:rPr>
        <w:t xml:space="preserve">      Davidson, W., (2018). </w:t>
      </w:r>
      <w:r w:rsidRPr="002C794D">
        <w:rPr>
          <w:rFonts w:ascii="Times New Roman" w:hAnsi="Times New Roman" w:eastAsia="Calibri" w:cs="Times New Roman"/>
          <w:i/>
          <w:iCs/>
          <w:sz w:val="24"/>
          <w:szCs w:val="24"/>
        </w:rPr>
        <w:t>Financial Forecasting And Decision Making</w:t>
      </w:r>
      <w:r w:rsidRPr="002C794D">
        <w:rPr>
          <w:rFonts w:ascii="Times New Roman" w:hAnsi="Times New Roman" w:eastAsia="Calibri" w:cs="Times New Roman"/>
          <w:sz w:val="24"/>
          <w:szCs w:val="24"/>
        </w:rPr>
        <w:t>: JOHN WILEY.</w:t>
      </w:r>
    </w:p>
    <w:p w:rsidRPr="002C794D" w:rsidR="00746C68" w:rsidP="002C794D" w:rsidRDefault="00746C68" w14:paraId="5D34B638" w14:textId="77777777">
      <w:pPr>
        <w:spacing w:after="100" w:afterAutospacing="1" w:line="360" w:lineRule="auto"/>
        <w:ind w:hanging="720"/>
        <w:jc w:val="both"/>
        <w:rPr>
          <w:rFonts w:ascii="Times New Roman" w:hAnsi="Times New Roman" w:eastAsia="Calibri" w:cs="Times New Roman"/>
          <w:sz w:val="24"/>
          <w:szCs w:val="24"/>
        </w:rPr>
      </w:pPr>
      <w:r w:rsidRPr="002C794D">
        <w:rPr>
          <w:rFonts w:ascii="Times New Roman" w:hAnsi="Times New Roman" w:eastAsia="Calibri" w:cs="Times New Roman"/>
          <w:sz w:val="24"/>
          <w:szCs w:val="24"/>
        </w:rPr>
        <w:t xml:space="preserve">           Drury C. (2016). Management Accounting for Business. 6th ed. London: Cengage.</w:t>
      </w:r>
    </w:p>
    <w:p w:rsidRPr="002C794D" w:rsidR="000C0A66" w:rsidP="002C794D" w:rsidRDefault="000C0A66" w14:paraId="4A3F744F" w14:textId="77777777">
      <w:pPr>
        <w:spacing w:after="100" w:afterAutospacing="1" w:line="360" w:lineRule="auto"/>
        <w:jc w:val="both"/>
        <w:rPr>
          <w:rFonts w:ascii="Times New Roman" w:hAnsi="Times New Roman" w:eastAsia="Calibri" w:cs="Times New Roman"/>
          <w:sz w:val="24"/>
          <w:szCs w:val="24"/>
        </w:rPr>
      </w:pPr>
      <w:r w:rsidRPr="002C794D">
        <w:rPr>
          <w:rFonts w:ascii="Times New Roman" w:hAnsi="Times New Roman" w:eastAsia="Calibri" w:cs="Times New Roman"/>
          <w:sz w:val="24"/>
          <w:szCs w:val="24"/>
        </w:rPr>
        <w:t>Foerster, S., (2015). </w:t>
      </w:r>
      <w:r w:rsidRPr="002C794D">
        <w:rPr>
          <w:rFonts w:ascii="Times New Roman" w:hAnsi="Times New Roman" w:eastAsia="Calibri" w:cs="Times New Roman"/>
          <w:i/>
          <w:iCs/>
          <w:sz w:val="24"/>
          <w:szCs w:val="24"/>
        </w:rPr>
        <w:t>Financial Management</w:t>
      </w:r>
      <w:r w:rsidRPr="002C794D">
        <w:rPr>
          <w:rFonts w:ascii="Times New Roman" w:hAnsi="Times New Roman" w:eastAsia="Calibri" w:cs="Times New Roman"/>
          <w:sz w:val="24"/>
          <w:szCs w:val="24"/>
        </w:rPr>
        <w:t>. Welwyn Garden City: Pearson Education UK.</w:t>
      </w:r>
    </w:p>
    <w:p w:rsidRPr="002C794D" w:rsidR="00746C68" w:rsidP="002C794D" w:rsidRDefault="00746C68" w14:paraId="7F5DDF19" w14:textId="77777777">
      <w:pPr>
        <w:spacing w:after="100" w:afterAutospacing="1" w:line="360" w:lineRule="auto"/>
        <w:ind w:hanging="720"/>
        <w:jc w:val="both"/>
        <w:rPr>
          <w:rFonts w:ascii="Times New Roman" w:hAnsi="Times New Roman" w:eastAsia="Calibri" w:cs="Times New Roman"/>
          <w:sz w:val="24"/>
          <w:szCs w:val="24"/>
        </w:rPr>
      </w:pPr>
      <w:r w:rsidRPr="002C794D">
        <w:rPr>
          <w:rFonts w:ascii="Times New Roman" w:hAnsi="Times New Roman" w:eastAsia="Calibri" w:cs="Times New Roman"/>
          <w:sz w:val="24"/>
          <w:szCs w:val="24"/>
        </w:rPr>
        <w:t xml:space="preserve">           Hung, A. (2015). </w:t>
      </w:r>
      <w:r w:rsidRPr="002C794D">
        <w:rPr>
          <w:rFonts w:ascii="Times New Roman" w:hAnsi="Times New Roman" w:eastAsia="Calibri" w:cs="Times New Roman"/>
          <w:i/>
          <w:iCs/>
          <w:sz w:val="24"/>
          <w:szCs w:val="24"/>
        </w:rPr>
        <w:t>Effective Disclosures In Financial Decisionmaking</w:t>
      </w:r>
      <w:r w:rsidRPr="002C794D">
        <w:rPr>
          <w:rFonts w:ascii="Times New Roman" w:hAnsi="Times New Roman" w:eastAsia="Calibri" w:cs="Times New Roman"/>
          <w:sz w:val="24"/>
          <w:szCs w:val="24"/>
        </w:rPr>
        <w:t xml:space="preserve">. Santa Monicka: Rand </w:t>
      </w:r>
    </w:p>
    <w:p w:rsidRPr="002C794D" w:rsidR="00746C68" w:rsidP="002C794D" w:rsidRDefault="00746C68" w14:paraId="4F44D192" w14:textId="77777777">
      <w:pPr>
        <w:spacing w:after="100" w:afterAutospacing="1" w:line="360" w:lineRule="auto"/>
        <w:ind w:firstLine="720"/>
        <w:jc w:val="both"/>
        <w:rPr>
          <w:rFonts w:ascii="Times New Roman" w:hAnsi="Times New Roman" w:eastAsia="Calibri" w:cs="Times New Roman"/>
          <w:sz w:val="24"/>
          <w:szCs w:val="24"/>
        </w:rPr>
      </w:pPr>
      <w:r w:rsidRPr="002C794D">
        <w:rPr>
          <w:rFonts w:ascii="Times New Roman" w:hAnsi="Times New Roman" w:eastAsia="Calibri" w:cs="Times New Roman"/>
          <w:sz w:val="24"/>
          <w:szCs w:val="24"/>
        </w:rPr>
        <w:t>Corporation.</w:t>
      </w:r>
    </w:p>
    <w:p w:rsidRPr="002C794D" w:rsidR="00746C68" w:rsidP="002C794D" w:rsidRDefault="00746C68" w14:paraId="1E28A1E3" w14:textId="77777777">
      <w:pPr>
        <w:spacing w:after="100" w:afterAutospacing="1" w:line="360" w:lineRule="auto"/>
        <w:ind w:hanging="720"/>
        <w:jc w:val="both"/>
        <w:rPr>
          <w:rFonts w:ascii="Times New Roman" w:hAnsi="Times New Roman" w:eastAsia="Calibri" w:cs="Times New Roman"/>
          <w:i/>
          <w:iCs/>
          <w:sz w:val="24"/>
          <w:szCs w:val="24"/>
          <w:shd w:val="clear" w:color="auto" w:fill="FFFFFF"/>
        </w:rPr>
      </w:pPr>
      <w:r w:rsidRPr="002C794D">
        <w:rPr>
          <w:rFonts w:ascii="Times New Roman" w:hAnsi="Times New Roman" w:eastAsia="Calibri" w:cs="Times New Roman"/>
          <w:sz w:val="24"/>
          <w:szCs w:val="24"/>
          <w:shd w:val="clear" w:color="auto" w:fill="FFFFFF"/>
        </w:rPr>
        <w:t xml:space="preserve">           MacLean, L. and Ziemba, W., (2013). </w:t>
      </w:r>
      <w:r w:rsidRPr="002C794D">
        <w:rPr>
          <w:rFonts w:ascii="Times New Roman" w:hAnsi="Times New Roman" w:eastAsia="Calibri" w:cs="Times New Roman"/>
          <w:i/>
          <w:iCs/>
          <w:sz w:val="24"/>
          <w:szCs w:val="24"/>
          <w:shd w:val="clear" w:color="auto" w:fill="FFFFFF"/>
        </w:rPr>
        <w:t xml:space="preserve">Handbook Of The Fundamentals Of Financial Decision </w:t>
      </w:r>
    </w:p>
    <w:p w:rsidRPr="002C794D" w:rsidR="00746C68" w:rsidP="002C794D" w:rsidRDefault="00746C68" w14:paraId="17D73EC2" w14:textId="77777777">
      <w:pPr>
        <w:spacing w:after="100" w:afterAutospacing="1" w:line="360" w:lineRule="auto"/>
        <w:ind w:firstLine="720"/>
        <w:jc w:val="both"/>
        <w:rPr>
          <w:rFonts w:ascii="Times New Roman" w:hAnsi="Times New Roman" w:eastAsia="Calibri" w:cs="Times New Roman"/>
          <w:sz w:val="24"/>
          <w:szCs w:val="24"/>
        </w:rPr>
      </w:pPr>
      <w:r w:rsidRPr="002C794D">
        <w:rPr>
          <w:rFonts w:ascii="Times New Roman" w:hAnsi="Times New Roman" w:eastAsia="Calibri" w:cs="Times New Roman"/>
          <w:i/>
          <w:iCs/>
          <w:sz w:val="24"/>
          <w:szCs w:val="24"/>
          <w:shd w:val="clear" w:color="auto" w:fill="FFFFFF"/>
        </w:rPr>
        <w:t>Making</w:t>
      </w:r>
      <w:r w:rsidRPr="002C794D">
        <w:rPr>
          <w:rFonts w:ascii="Times New Roman" w:hAnsi="Times New Roman" w:eastAsia="Calibri" w:cs="Times New Roman"/>
          <w:sz w:val="24"/>
          <w:szCs w:val="24"/>
          <w:shd w:val="clear" w:color="auto" w:fill="FFFFFF"/>
        </w:rPr>
        <w:t>. Singapore: World Scientific.</w:t>
      </w:r>
    </w:p>
    <w:p w:rsidRPr="002C794D" w:rsidR="00746C68" w:rsidP="002C794D" w:rsidRDefault="00746C68" w14:paraId="378F6248" w14:textId="77777777">
      <w:pPr>
        <w:spacing w:after="100" w:afterAutospacing="1" w:line="360" w:lineRule="auto"/>
        <w:ind w:hanging="720"/>
        <w:jc w:val="both"/>
        <w:rPr>
          <w:rFonts w:ascii="Times New Roman" w:hAnsi="Times New Roman" w:eastAsia="Calibri" w:cs="Times New Roman"/>
          <w:sz w:val="24"/>
          <w:szCs w:val="24"/>
        </w:rPr>
      </w:pPr>
      <w:r w:rsidRPr="002C794D">
        <w:rPr>
          <w:rFonts w:ascii="Times New Roman" w:hAnsi="Times New Roman" w:eastAsia="Calibri" w:cs="Times New Roman"/>
          <w:sz w:val="24"/>
          <w:szCs w:val="24"/>
        </w:rPr>
        <w:t xml:space="preserve">           Ross, S., Jaffe, J., Jordan, B. and Westerfield, R., (2020). </w:t>
      </w:r>
      <w:r w:rsidRPr="002C794D">
        <w:rPr>
          <w:rFonts w:ascii="Times New Roman" w:hAnsi="Times New Roman" w:eastAsia="Calibri" w:cs="Times New Roman"/>
          <w:i/>
          <w:iCs/>
          <w:sz w:val="24"/>
          <w:szCs w:val="24"/>
        </w:rPr>
        <w:t>Corporate Finance</w:t>
      </w:r>
      <w:r w:rsidRPr="002C794D">
        <w:rPr>
          <w:rFonts w:ascii="Times New Roman" w:hAnsi="Times New Roman" w:eastAsia="Calibri" w:cs="Times New Roman"/>
          <w:sz w:val="24"/>
          <w:szCs w:val="24"/>
        </w:rPr>
        <w:t>. [S.l.]: McGraw-</w:t>
      </w:r>
    </w:p>
    <w:p w:rsidRPr="002C794D" w:rsidR="00746C68" w:rsidP="002C794D" w:rsidRDefault="00746C68" w14:paraId="12BA3AC7" w14:textId="77777777">
      <w:pPr>
        <w:spacing w:after="100" w:afterAutospacing="1" w:line="360" w:lineRule="auto"/>
        <w:ind w:firstLine="720"/>
        <w:jc w:val="both"/>
        <w:rPr>
          <w:rFonts w:ascii="Times New Roman" w:hAnsi="Times New Roman" w:eastAsia="Calibri" w:cs="Times New Roman"/>
          <w:sz w:val="24"/>
          <w:szCs w:val="24"/>
        </w:rPr>
      </w:pPr>
      <w:r w:rsidRPr="002C794D">
        <w:rPr>
          <w:rFonts w:ascii="Times New Roman" w:hAnsi="Times New Roman" w:eastAsia="Calibri" w:cs="Times New Roman"/>
          <w:sz w:val="24"/>
          <w:szCs w:val="24"/>
        </w:rPr>
        <w:t xml:space="preserve">Hill Education. </w:t>
      </w:r>
      <w:r w:rsidRPr="002C794D">
        <w:rPr>
          <w:rFonts w:ascii="Times New Roman" w:hAnsi="Times New Roman" w:eastAsia="Calibri" w:cs="Times New Roman"/>
          <w:sz w:val="24"/>
          <w:szCs w:val="24"/>
        </w:rPr>
        <w:tab/>
      </w:r>
    </w:p>
    <w:p w:rsidRPr="002C794D" w:rsidR="00746C68" w:rsidP="002C794D" w:rsidRDefault="00746C68" w14:paraId="0D6D96DF" w14:textId="4F4C255B">
      <w:pPr>
        <w:spacing w:after="100" w:afterAutospacing="1" w:line="360" w:lineRule="auto"/>
        <w:ind w:hanging="720"/>
        <w:jc w:val="both"/>
        <w:rPr>
          <w:rFonts w:ascii="Times New Roman" w:hAnsi="Times New Roman" w:eastAsia="Calibri" w:cs="Times New Roman"/>
          <w:sz w:val="24"/>
          <w:szCs w:val="24"/>
        </w:rPr>
      </w:pPr>
      <w:r w:rsidRPr="002C794D">
        <w:rPr>
          <w:rFonts w:ascii="Times New Roman" w:hAnsi="Times New Roman" w:eastAsia="Calibri" w:cs="Times New Roman"/>
          <w:sz w:val="24"/>
          <w:szCs w:val="24"/>
        </w:rPr>
        <w:t xml:space="preserve">           Watson, D. </w:t>
      </w:r>
      <w:r w:rsidR="002C794D">
        <w:rPr>
          <w:rFonts w:ascii="Times New Roman" w:hAnsi="Times New Roman" w:eastAsia="Calibri" w:cs="Times New Roman"/>
          <w:sz w:val="24"/>
          <w:szCs w:val="24"/>
        </w:rPr>
        <w:t>and</w:t>
      </w:r>
      <w:r w:rsidRPr="002C794D">
        <w:rPr>
          <w:rFonts w:ascii="Times New Roman" w:hAnsi="Times New Roman" w:eastAsia="Calibri" w:cs="Times New Roman"/>
          <w:sz w:val="24"/>
          <w:szCs w:val="24"/>
        </w:rPr>
        <w:t xml:space="preserve"> Head, A. (2017). </w:t>
      </w:r>
      <w:r w:rsidRPr="002C794D">
        <w:rPr>
          <w:rFonts w:ascii="Times New Roman" w:hAnsi="Times New Roman" w:eastAsia="Calibri" w:cs="Times New Roman"/>
          <w:i/>
          <w:iCs/>
          <w:sz w:val="24"/>
          <w:szCs w:val="24"/>
        </w:rPr>
        <w:t>Corporate Finance</w:t>
      </w:r>
      <w:r w:rsidRPr="002C794D">
        <w:rPr>
          <w:rFonts w:ascii="Times New Roman" w:hAnsi="Times New Roman" w:eastAsia="Calibri" w:cs="Times New Roman"/>
          <w:sz w:val="24"/>
          <w:szCs w:val="24"/>
        </w:rPr>
        <w:t xml:space="preserve">. 8th ed. London: Pearson.          </w:t>
      </w:r>
    </w:p>
    <w:p w:rsidRPr="002C794D" w:rsidR="00746C68" w:rsidP="002C794D" w:rsidRDefault="00746C68" w14:paraId="4041B3CA" w14:textId="77777777">
      <w:pPr>
        <w:spacing w:line="360" w:lineRule="auto"/>
        <w:jc w:val="both"/>
        <w:rPr>
          <w:rFonts w:ascii="Times New Roman" w:hAnsi="Times New Roman" w:cs="Times New Roman"/>
          <w:sz w:val="24"/>
          <w:szCs w:val="24"/>
        </w:rPr>
      </w:pPr>
    </w:p>
    <w:p w:rsidRPr="002C794D" w:rsidR="00746C68" w:rsidP="002C794D" w:rsidRDefault="00746C68" w14:paraId="339B30DD" w14:textId="77777777">
      <w:pPr>
        <w:spacing w:line="360" w:lineRule="auto"/>
        <w:jc w:val="both"/>
        <w:rPr>
          <w:rFonts w:ascii="Times New Roman" w:hAnsi="Times New Roman" w:cs="Times New Roman"/>
          <w:sz w:val="24"/>
          <w:szCs w:val="24"/>
        </w:rPr>
      </w:pPr>
    </w:p>
    <w:p w:rsidRPr="002C794D" w:rsidR="00746C68" w:rsidP="002C794D" w:rsidRDefault="00746C68" w14:paraId="63AE5803" w14:textId="77777777">
      <w:pPr>
        <w:jc w:val="both"/>
        <w:rPr>
          <w:rFonts w:ascii="Times New Roman" w:hAnsi="Times New Roman" w:cs="Times New Roman"/>
          <w:sz w:val="24"/>
          <w:szCs w:val="24"/>
          <w:lang w:val="en-US"/>
        </w:rPr>
      </w:pPr>
    </w:p>
    <w:sectPr w:rsidRPr="002C794D" w:rsidR="00746C68" w:rsidSect="00743C11">
      <w:headerReference w:type="default" r:id="rId8"/>
      <w:pgSz w:w="12240" w:h="15840" w:orient="portrait"/>
      <w:pgMar w:top="72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8485B" w:rsidP="000C0A66" w:rsidRDefault="00D8485B" w14:paraId="1CE9CCEE" w14:textId="77777777">
      <w:pPr>
        <w:spacing w:after="0" w:line="240" w:lineRule="auto"/>
      </w:pPr>
      <w:r>
        <w:separator/>
      </w:r>
    </w:p>
  </w:endnote>
  <w:endnote w:type="continuationSeparator" w:id="0">
    <w:p w:rsidR="00D8485B" w:rsidP="000C0A66" w:rsidRDefault="00D8485B" w14:paraId="303E9583"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8485B" w:rsidP="000C0A66" w:rsidRDefault="00D8485B" w14:paraId="1336B9C2" w14:textId="77777777">
      <w:pPr>
        <w:spacing w:after="0" w:line="240" w:lineRule="auto"/>
      </w:pPr>
      <w:r>
        <w:separator/>
      </w:r>
    </w:p>
  </w:footnote>
  <w:footnote w:type="continuationSeparator" w:id="0">
    <w:p w:rsidR="00D8485B" w:rsidP="000C0A66" w:rsidRDefault="00D8485B" w14:paraId="31A0C35F"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497991987"/>
      <w:docPartObj>
        <w:docPartGallery w:val="Page Numbers (Top of Page)"/>
        <w:docPartUnique/>
      </w:docPartObj>
    </w:sdtPr>
    <w:sdtEndPr>
      <w:rPr>
        <w:noProof/>
      </w:rPr>
    </w:sdtEndPr>
    <w:sdtContent>
      <w:p w:rsidRPr="000C0A66" w:rsidR="000C0A66" w:rsidRDefault="000C0A66" w14:paraId="7BE17216" w14:textId="77777777">
        <w:pPr>
          <w:pStyle w:val="Header"/>
          <w:jc w:val="right"/>
          <w:rPr>
            <w:rFonts w:ascii="Times New Roman" w:hAnsi="Times New Roman" w:cs="Times New Roman"/>
            <w:sz w:val="24"/>
            <w:szCs w:val="24"/>
          </w:rPr>
        </w:pPr>
        <w:r w:rsidRPr="000C0A66">
          <w:rPr>
            <w:rFonts w:ascii="Times New Roman" w:hAnsi="Times New Roman" w:cs="Times New Roman"/>
            <w:sz w:val="24"/>
            <w:szCs w:val="24"/>
          </w:rPr>
          <w:t xml:space="preserve">Management Accounting </w:t>
        </w:r>
        <w:r w:rsidRPr="000C0A66">
          <w:rPr>
            <w:rFonts w:ascii="Times New Roman" w:hAnsi="Times New Roman" w:cs="Times New Roman"/>
            <w:sz w:val="24"/>
            <w:szCs w:val="24"/>
          </w:rPr>
          <w:fldChar w:fldCharType="begin"/>
        </w:r>
        <w:r w:rsidRPr="000C0A66">
          <w:rPr>
            <w:rFonts w:ascii="Times New Roman" w:hAnsi="Times New Roman" w:cs="Times New Roman"/>
            <w:sz w:val="24"/>
            <w:szCs w:val="24"/>
          </w:rPr>
          <w:instrText xml:space="preserve"> PAGE   \* MERGEFORMAT </w:instrText>
        </w:r>
        <w:r w:rsidRPr="000C0A66">
          <w:rPr>
            <w:rFonts w:ascii="Times New Roman" w:hAnsi="Times New Roman" w:cs="Times New Roman"/>
            <w:sz w:val="24"/>
            <w:szCs w:val="24"/>
          </w:rPr>
          <w:fldChar w:fldCharType="separate"/>
        </w:r>
        <w:r w:rsidR="008D1654">
          <w:rPr>
            <w:rFonts w:ascii="Times New Roman" w:hAnsi="Times New Roman" w:cs="Times New Roman"/>
            <w:noProof/>
            <w:sz w:val="24"/>
            <w:szCs w:val="24"/>
          </w:rPr>
          <w:t>3</w:t>
        </w:r>
        <w:r w:rsidRPr="000C0A66">
          <w:rPr>
            <w:rFonts w:ascii="Times New Roman" w:hAnsi="Times New Roman" w:cs="Times New Roman"/>
            <w:noProof/>
            <w:sz w:val="24"/>
            <w:szCs w:val="24"/>
          </w:rPr>
          <w:fldChar w:fldCharType="end"/>
        </w:r>
      </w:p>
    </w:sdtContent>
  </w:sdt>
  <w:p w:rsidRPr="000C0A66" w:rsidR="000C0A66" w:rsidRDefault="000C0A66" w14:paraId="12E29FA5" w14:textId="77777777">
    <w:pPr>
      <w:pStyle w:val="Header"/>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546D85"/>
    <w:multiLevelType w:val="hybridMultilevel"/>
    <w:tmpl w:val="6EF66862"/>
    <w:lvl w:ilvl="0" w:tplc="479C7F8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819580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1EB9"/>
    <w:rsid w:val="00010BA3"/>
    <w:rsid w:val="00024880"/>
    <w:rsid w:val="00040436"/>
    <w:rsid w:val="000861BA"/>
    <w:rsid w:val="000C0A66"/>
    <w:rsid w:val="000C37EB"/>
    <w:rsid w:val="000D6B1A"/>
    <w:rsid w:val="001077B1"/>
    <w:rsid w:val="00120E5F"/>
    <w:rsid w:val="00165998"/>
    <w:rsid w:val="0017111E"/>
    <w:rsid w:val="00180E77"/>
    <w:rsid w:val="001816D7"/>
    <w:rsid w:val="001D7F8D"/>
    <w:rsid w:val="001E49F2"/>
    <w:rsid w:val="002662E0"/>
    <w:rsid w:val="002748FD"/>
    <w:rsid w:val="0028385E"/>
    <w:rsid w:val="00284CB2"/>
    <w:rsid w:val="002C0501"/>
    <w:rsid w:val="002C794D"/>
    <w:rsid w:val="002E0474"/>
    <w:rsid w:val="00324CCF"/>
    <w:rsid w:val="003644C5"/>
    <w:rsid w:val="00396165"/>
    <w:rsid w:val="003C3AF5"/>
    <w:rsid w:val="00412D84"/>
    <w:rsid w:val="00462063"/>
    <w:rsid w:val="00485007"/>
    <w:rsid w:val="00493695"/>
    <w:rsid w:val="004A2B36"/>
    <w:rsid w:val="004A4636"/>
    <w:rsid w:val="00526150"/>
    <w:rsid w:val="00534B43"/>
    <w:rsid w:val="00570901"/>
    <w:rsid w:val="00570AE4"/>
    <w:rsid w:val="00591EB9"/>
    <w:rsid w:val="00607AAF"/>
    <w:rsid w:val="00621857"/>
    <w:rsid w:val="00697AF8"/>
    <w:rsid w:val="006F2869"/>
    <w:rsid w:val="007047F4"/>
    <w:rsid w:val="00706137"/>
    <w:rsid w:val="007143A3"/>
    <w:rsid w:val="007243DB"/>
    <w:rsid w:val="007364EC"/>
    <w:rsid w:val="00743C11"/>
    <w:rsid w:val="00746C68"/>
    <w:rsid w:val="00772991"/>
    <w:rsid w:val="00774466"/>
    <w:rsid w:val="00793F40"/>
    <w:rsid w:val="007948F8"/>
    <w:rsid w:val="00795A86"/>
    <w:rsid w:val="007A3720"/>
    <w:rsid w:val="007D243B"/>
    <w:rsid w:val="00814247"/>
    <w:rsid w:val="0085603B"/>
    <w:rsid w:val="0088103A"/>
    <w:rsid w:val="008D1654"/>
    <w:rsid w:val="008D41AF"/>
    <w:rsid w:val="008E5C63"/>
    <w:rsid w:val="00913048"/>
    <w:rsid w:val="0094402A"/>
    <w:rsid w:val="00984E30"/>
    <w:rsid w:val="009A09F8"/>
    <w:rsid w:val="009F1C25"/>
    <w:rsid w:val="00A52AF0"/>
    <w:rsid w:val="00A66FD4"/>
    <w:rsid w:val="00A77883"/>
    <w:rsid w:val="00AF3EBF"/>
    <w:rsid w:val="00B032E7"/>
    <w:rsid w:val="00B1479F"/>
    <w:rsid w:val="00B67303"/>
    <w:rsid w:val="00B87393"/>
    <w:rsid w:val="00BC2D7E"/>
    <w:rsid w:val="00BC3BEF"/>
    <w:rsid w:val="00BD6351"/>
    <w:rsid w:val="00C02C9F"/>
    <w:rsid w:val="00C87BAD"/>
    <w:rsid w:val="00CA3CDA"/>
    <w:rsid w:val="00CD552E"/>
    <w:rsid w:val="00D20F9D"/>
    <w:rsid w:val="00D271EB"/>
    <w:rsid w:val="00D5500C"/>
    <w:rsid w:val="00D62EA8"/>
    <w:rsid w:val="00D75BF3"/>
    <w:rsid w:val="00D8485B"/>
    <w:rsid w:val="00D853F8"/>
    <w:rsid w:val="00DB26F3"/>
    <w:rsid w:val="00E15F3C"/>
    <w:rsid w:val="00E737D7"/>
    <w:rsid w:val="00F24F99"/>
    <w:rsid w:val="00F446F6"/>
    <w:rsid w:val="00F61E99"/>
    <w:rsid w:val="00F92EA7"/>
    <w:rsid w:val="00F94838"/>
    <w:rsid w:val="00FA6A92"/>
    <w:rsid w:val="00FC0077"/>
    <w:rsid w:val="00FF1F13"/>
    <w:rsid w:val="2C4DD31C"/>
    <w:rsid w:val="6ED1B5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491DC"/>
  <w15:docId w15:val="{A7C3DBAD-5DBD-4E81-B15F-6A1DA272D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lang w:val="en-GB"/>
    </w:rPr>
  </w:style>
  <w:style w:type="paragraph" w:styleId="Heading1">
    <w:name w:val="heading 1"/>
    <w:basedOn w:val="Normal"/>
    <w:next w:val="Normal"/>
    <w:link w:val="Heading1Char"/>
    <w:uiPriority w:val="9"/>
    <w:qFormat/>
    <w:rsid w:val="000C0A66"/>
    <w:pPr>
      <w:keepNext/>
      <w:keepLines/>
      <w:spacing w:before="480" w:after="0"/>
      <w:outlineLvl w:val="0"/>
    </w:pPr>
    <w:rPr>
      <w:rFonts w:asciiTheme="majorHAnsi" w:hAnsiTheme="majorHAnsi" w:eastAsiaTheme="majorEastAsia" w:cstheme="majorBidi"/>
      <w:b/>
      <w:bCs/>
      <w:color w:val="000000" w:themeColor="text1"/>
      <w:sz w:val="28"/>
      <w:szCs w:val="28"/>
    </w:rPr>
  </w:style>
  <w:style w:type="paragraph" w:styleId="Heading2">
    <w:name w:val="heading 2"/>
    <w:basedOn w:val="Normal"/>
    <w:next w:val="Normal"/>
    <w:link w:val="Heading2Char"/>
    <w:uiPriority w:val="9"/>
    <w:unhideWhenUsed/>
    <w:qFormat/>
    <w:rsid w:val="000C0A66"/>
    <w:pPr>
      <w:keepNext/>
      <w:keepLines/>
      <w:spacing w:before="200" w:after="0"/>
      <w:outlineLvl w:val="1"/>
    </w:pPr>
    <w:rPr>
      <w:rFonts w:asciiTheme="majorHAnsi" w:hAnsiTheme="majorHAnsi" w:eastAsiaTheme="majorEastAsia" w:cstheme="majorBidi"/>
      <w:b/>
      <w:bCs/>
      <w:color w:val="000000" w:themeColor="text1"/>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Default" w:customStyle="1">
    <w:name w:val="Default"/>
    <w:rsid w:val="00706137"/>
    <w:pPr>
      <w:autoSpaceDE w:val="0"/>
      <w:autoSpaceDN w:val="0"/>
      <w:adjustRightInd w:val="0"/>
      <w:spacing w:after="0" w:line="240" w:lineRule="auto"/>
    </w:pPr>
    <w:rPr>
      <w:rFonts w:ascii="Arial" w:hAnsi="Arial" w:cs="Arial"/>
      <w:color w:val="000000"/>
      <w:sz w:val="24"/>
      <w:szCs w:val="24"/>
      <w:lang w:val="en-GB"/>
    </w:rPr>
  </w:style>
  <w:style w:type="table" w:styleId="TableGrid">
    <w:name w:val="Table Grid"/>
    <w:basedOn w:val="TableNormal"/>
    <w:uiPriority w:val="59"/>
    <w:rsid w:val="00706137"/>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0C0A66"/>
    <w:pPr>
      <w:tabs>
        <w:tab w:val="center" w:pos="4680"/>
        <w:tab w:val="right" w:pos="9360"/>
      </w:tabs>
      <w:spacing w:after="0" w:line="240" w:lineRule="auto"/>
    </w:pPr>
  </w:style>
  <w:style w:type="character" w:styleId="HeaderChar" w:customStyle="1">
    <w:name w:val="Header Char"/>
    <w:basedOn w:val="DefaultParagraphFont"/>
    <w:link w:val="Header"/>
    <w:uiPriority w:val="99"/>
    <w:rsid w:val="000C0A66"/>
    <w:rPr>
      <w:lang w:val="en-GB"/>
    </w:rPr>
  </w:style>
  <w:style w:type="paragraph" w:styleId="Footer">
    <w:name w:val="footer"/>
    <w:basedOn w:val="Normal"/>
    <w:link w:val="FooterChar"/>
    <w:uiPriority w:val="99"/>
    <w:unhideWhenUsed/>
    <w:rsid w:val="000C0A66"/>
    <w:pPr>
      <w:tabs>
        <w:tab w:val="center" w:pos="4680"/>
        <w:tab w:val="right" w:pos="9360"/>
      </w:tabs>
      <w:spacing w:after="0" w:line="240" w:lineRule="auto"/>
    </w:pPr>
  </w:style>
  <w:style w:type="character" w:styleId="FooterChar" w:customStyle="1">
    <w:name w:val="Footer Char"/>
    <w:basedOn w:val="DefaultParagraphFont"/>
    <w:link w:val="Footer"/>
    <w:uiPriority w:val="99"/>
    <w:rsid w:val="000C0A66"/>
    <w:rPr>
      <w:lang w:val="en-GB"/>
    </w:rPr>
  </w:style>
  <w:style w:type="character" w:styleId="Heading1Char" w:customStyle="1">
    <w:name w:val="Heading 1 Char"/>
    <w:basedOn w:val="DefaultParagraphFont"/>
    <w:link w:val="Heading1"/>
    <w:uiPriority w:val="9"/>
    <w:rsid w:val="000C0A66"/>
    <w:rPr>
      <w:rFonts w:asciiTheme="majorHAnsi" w:hAnsiTheme="majorHAnsi" w:eastAsiaTheme="majorEastAsia" w:cstheme="majorBidi"/>
      <w:b/>
      <w:bCs/>
      <w:color w:val="000000" w:themeColor="text1"/>
      <w:sz w:val="28"/>
      <w:szCs w:val="28"/>
      <w:lang w:val="en-GB"/>
    </w:rPr>
  </w:style>
  <w:style w:type="character" w:styleId="Heading2Char" w:customStyle="1">
    <w:name w:val="Heading 2 Char"/>
    <w:basedOn w:val="DefaultParagraphFont"/>
    <w:link w:val="Heading2"/>
    <w:uiPriority w:val="9"/>
    <w:rsid w:val="000C0A66"/>
    <w:rPr>
      <w:rFonts w:asciiTheme="majorHAnsi" w:hAnsiTheme="majorHAnsi" w:eastAsiaTheme="majorEastAsia" w:cstheme="majorBidi"/>
      <w:b/>
      <w:bCs/>
      <w:color w:val="000000" w:themeColor="text1"/>
      <w:sz w:val="26"/>
      <w:szCs w:val="26"/>
      <w:lang w:val="en-GB"/>
    </w:rPr>
  </w:style>
  <w:style w:type="paragraph" w:styleId="TOCHeading">
    <w:name w:val="TOC Heading"/>
    <w:basedOn w:val="Heading1"/>
    <w:next w:val="Normal"/>
    <w:uiPriority w:val="39"/>
    <w:semiHidden/>
    <w:unhideWhenUsed/>
    <w:qFormat/>
    <w:rsid w:val="000C0A66"/>
    <w:pPr>
      <w:outlineLvl w:val="9"/>
    </w:pPr>
    <w:rPr>
      <w:color w:val="365F91" w:themeColor="accent1" w:themeShade="BF"/>
      <w:lang w:val="en-US" w:eastAsia="ja-JP"/>
    </w:rPr>
  </w:style>
  <w:style w:type="paragraph" w:styleId="TOC1">
    <w:name w:val="toc 1"/>
    <w:basedOn w:val="Normal"/>
    <w:next w:val="Normal"/>
    <w:autoRedefine/>
    <w:uiPriority w:val="39"/>
    <w:unhideWhenUsed/>
    <w:rsid w:val="000C0A66"/>
    <w:pPr>
      <w:spacing w:after="100"/>
    </w:pPr>
  </w:style>
  <w:style w:type="paragraph" w:styleId="TOC2">
    <w:name w:val="toc 2"/>
    <w:basedOn w:val="Normal"/>
    <w:next w:val="Normal"/>
    <w:autoRedefine/>
    <w:uiPriority w:val="39"/>
    <w:unhideWhenUsed/>
    <w:rsid w:val="000C0A66"/>
    <w:pPr>
      <w:spacing w:after="100"/>
      <w:ind w:left="220"/>
    </w:pPr>
  </w:style>
  <w:style w:type="character" w:styleId="Hyperlink">
    <w:name w:val="Hyperlink"/>
    <w:basedOn w:val="DefaultParagraphFont"/>
    <w:uiPriority w:val="99"/>
    <w:unhideWhenUsed/>
    <w:rsid w:val="000C0A66"/>
    <w:rPr>
      <w:color w:val="0000FF" w:themeColor="hyperlink"/>
      <w:u w:val="single"/>
    </w:rPr>
  </w:style>
  <w:style w:type="paragraph" w:styleId="BalloonText">
    <w:name w:val="Balloon Text"/>
    <w:basedOn w:val="Normal"/>
    <w:link w:val="BalloonTextChar"/>
    <w:uiPriority w:val="99"/>
    <w:semiHidden/>
    <w:unhideWhenUsed/>
    <w:rsid w:val="000C0A66"/>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0C0A66"/>
    <w:rPr>
      <w:rFonts w:ascii="Tahoma" w:hAnsi="Tahoma" w:cs="Tahoma"/>
      <w:sz w:val="16"/>
      <w:szCs w:val="16"/>
      <w:lang w:val="en-GB"/>
    </w:rPr>
  </w:style>
  <w:style w:type="paragraph" w:styleId="ListParagraph">
    <w:name w:val="List Paragraph"/>
    <w:basedOn w:val="Normal"/>
    <w:uiPriority w:val="34"/>
    <w:qFormat/>
    <w:rsid w:val="00BD6351"/>
    <w:pPr>
      <w:ind w:left="720"/>
      <w:contextualSpacing/>
    </w:pPr>
  </w:style>
  <w:style w:type="character" w:styleId="CommentReference">
    <w:name w:val="annotation reference"/>
    <w:basedOn w:val="DefaultParagraphFont"/>
    <w:uiPriority w:val="99"/>
    <w:semiHidden/>
    <w:unhideWhenUsed/>
    <w:rsid w:val="00493695"/>
    <w:rPr>
      <w:sz w:val="16"/>
      <w:szCs w:val="16"/>
    </w:rPr>
  </w:style>
  <w:style w:type="paragraph" w:styleId="CommentText">
    <w:name w:val="annotation text"/>
    <w:basedOn w:val="Normal"/>
    <w:link w:val="CommentTextChar"/>
    <w:uiPriority w:val="99"/>
    <w:semiHidden/>
    <w:unhideWhenUsed/>
    <w:rsid w:val="00493695"/>
    <w:pPr>
      <w:spacing w:line="240" w:lineRule="auto"/>
    </w:pPr>
    <w:rPr>
      <w:sz w:val="20"/>
      <w:szCs w:val="20"/>
    </w:rPr>
  </w:style>
  <w:style w:type="character" w:styleId="CommentTextChar" w:customStyle="1">
    <w:name w:val="Comment Text Char"/>
    <w:basedOn w:val="DefaultParagraphFont"/>
    <w:link w:val="CommentText"/>
    <w:uiPriority w:val="99"/>
    <w:semiHidden/>
    <w:rsid w:val="00493695"/>
    <w:rPr>
      <w:sz w:val="20"/>
      <w:szCs w:val="20"/>
      <w:lang w:val="en-GB"/>
    </w:rPr>
  </w:style>
  <w:style w:type="paragraph" w:styleId="CommentSubject">
    <w:name w:val="annotation subject"/>
    <w:basedOn w:val="CommentText"/>
    <w:next w:val="CommentText"/>
    <w:link w:val="CommentSubjectChar"/>
    <w:uiPriority w:val="99"/>
    <w:semiHidden/>
    <w:unhideWhenUsed/>
    <w:rsid w:val="00493695"/>
    <w:rPr>
      <w:b/>
      <w:bCs/>
    </w:rPr>
  </w:style>
  <w:style w:type="character" w:styleId="CommentSubjectChar" w:customStyle="1">
    <w:name w:val="Comment Subject Char"/>
    <w:basedOn w:val="CommentTextChar"/>
    <w:link w:val="CommentSubject"/>
    <w:uiPriority w:val="99"/>
    <w:semiHidden/>
    <w:rsid w:val="00493695"/>
    <w:rPr>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5861934">
      <w:bodyDiv w:val="1"/>
      <w:marLeft w:val="0"/>
      <w:marRight w:val="0"/>
      <w:marTop w:val="0"/>
      <w:marBottom w:val="0"/>
      <w:divBdr>
        <w:top w:val="none" w:sz="0" w:space="0" w:color="auto"/>
        <w:left w:val="none" w:sz="0" w:space="0" w:color="auto"/>
        <w:bottom w:val="none" w:sz="0" w:space="0" w:color="auto"/>
        <w:right w:val="none" w:sz="0" w:space="0" w:color="auto"/>
      </w:divBdr>
    </w:div>
    <w:div w:id="361251989">
      <w:bodyDiv w:val="1"/>
      <w:marLeft w:val="0"/>
      <w:marRight w:val="0"/>
      <w:marTop w:val="0"/>
      <w:marBottom w:val="0"/>
      <w:divBdr>
        <w:top w:val="none" w:sz="0" w:space="0" w:color="auto"/>
        <w:left w:val="none" w:sz="0" w:space="0" w:color="auto"/>
        <w:bottom w:val="none" w:sz="0" w:space="0" w:color="auto"/>
        <w:right w:val="none" w:sz="0" w:space="0" w:color="auto"/>
      </w:divBdr>
    </w:div>
    <w:div w:id="691801801">
      <w:bodyDiv w:val="1"/>
      <w:marLeft w:val="0"/>
      <w:marRight w:val="0"/>
      <w:marTop w:val="0"/>
      <w:marBottom w:val="0"/>
      <w:divBdr>
        <w:top w:val="none" w:sz="0" w:space="0" w:color="auto"/>
        <w:left w:val="none" w:sz="0" w:space="0" w:color="auto"/>
        <w:bottom w:val="none" w:sz="0" w:space="0" w:color="auto"/>
        <w:right w:val="none" w:sz="0" w:space="0" w:color="auto"/>
      </w:divBdr>
    </w:div>
    <w:div w:id="810564695">
      <w:bodyDiv w:val="1"/>
      <w:marLeft w:val="0"/>
      <w:marRight w:val="0"/>
      <w:marTop w:val="0"/>
      <w:marBottom w:val="0"/>
      <w:divBdr>
        <w:top w:val="none" w:sz="0" w:space="0" w:color="auto"/>
        <w:left w:val="none" w:sz="0" w:space="0" w:color="auto"/>
        <w:bottom w:val="none" w:sz="0" w:space="0" w:color="auto"/>
        <w:right w:val="none" w:sz="0" w:space="0" w:color="auto"/>
      </w:divBdr>
    </w:div>
    <w:div w:id="1657109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 Type="http://schemas.openxmlformats.org/officeDocument/2006/relationships/glossaryDocument" Target="glossary/document.xml" Id="R4c8eeb48861d4e0d" /><Relationship Type="http://schemas.openxmlformats.org/officeDocument/2006/relationships/image" Target="/media/image.jpg" Id="R5355251e8b354edc"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1609c15c-50b7-421b-8fac-a9856e23411a}"/>
      </w:docPartPr>
      <w:docPartBody>
        <w:p w14:paraId="60723B54">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2A55DE-F009-4385-83C9-91340F81E591}">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User</dc:creator>
  <keywords/>
  <dc:description/>
  <lastModifiedBy>Paolina Markova</lastModifiedBy>
  <revision>4</revision>
  <dcterms:created xsi:type="dcterms:W3CDTF">2022-11-08T09:16:00.0000000Z</dcterms:created>
  <dcterms:modified xsi:type="dcterms:W3CDTF">2022-12-12T16:08:10.5977508Z</dcterms:modified>
</coreProperties>
</file>