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FD4AEAA" w14:textId="77777777" w:rsidR="009F64C5" w:rsidRPr="00BD71B2" w:rsidRDefault="009F64C5">
      <w:pPr>
        <w:spacing w:after="158"/>
        <w:ind w:left="49"/>
        <w:jc w:val="center"/>
        <w:rPr>
          <w:rFonts w:cs="Arial"/>
        </w:rPr>
      </w:pPr>
      <w:r w:rsidRPr="00BD71B2">
        <w:rPr>
          <w:rFonts w:eastAsia="Calibri" w:cs="Arial"/>
        </w:rPr>
        <w:t xml:space="preserve"> </w:t>
      </w:r>
    </w:p>
    <w:p w14:paraId="6D3D663A" w14:textId="77777777" w:rsidR="009F64C5" w:rsidRPr="00BD71B2" w:rsidRDefault="009F64C5">
      <w:pPr>
        <w:ind w:left="49"/>
        <w:jc w:val="center"/>
        <w:rPr>
          <w:rFonts w:cs="Arial"/>
        </w:rPr>
      </w:pPr>
      <w:r w:rsidRPr="00BD71B2">
        <w:rPr>
          <w:rFonts w:eastAsia="Calibri" w:cs="Arial"/>
        </w:rPr>
        <w:t xml:space="preserve"> </w:t>
      </w:r>
    </w:p>
    <w:p w14:paraId="6787C14B" w14:textId="578E474B" w:rsidR="009F64C5" w:rsidRPr="00BD71B2" w:rsidRDefault="009F64C5">
      <w:pPr>
        <w:spacing w:after="158"/>
        <w:ind w:left="49"/>
        <w:jc w:val="center"/>
        <w:rPr>
          <w:rFonts w:cs="Arial"/>
        </w:rPr>
      </w:pPr>
      <w:r w:rsidRPr="00BD71B2">
        <w:rPr>
          <w:rFonts w:cs="Arial"/>
          <w:noProof/>
          <w:lang w:eastAsia="en-GB" w:bidi="bn-IN"/>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BD71B2">
        <w:rPr>
          <w:rFonts w:eastAsia="Calibri" w:cs="Arial"/>
        </w:rPr>
        <w:t xml:space="preserve"> </w:t>
      </w:r>
    </w:p>
    <w:p w14:paraId="0C4D53A1" w14:textId="02F969FD" w:rsidR="009F64C5" w:rsidRPr="00BD71B2" w:rsidRDefault="009F64C5" w:rsidP="007D6DEA">
      <w:pPr>
        <w:ind w:left="49"/>
        <w:jc w:val="center"/>
        <w:rPr>
          <w:rFonts w:cs="Arial"/>
        </w:rPr>
      </w:pPr>
      <w:r w:rsidRPr="00BD71B2">
        <w:rPr>
          <w:rFonts w:eastAsia="Calibri" w:cs="Arial"/>
        </w:rPr>
        <w:t xml:space="preserve"> </w:t>
      </w:r>
    </w:p>
    <w:p w14:paraId="196BF838" w14:textId="40FB0D97" w:rsidR="009F64C5" w:rsidRPr="00BD71B2" w:rsidRDefault="009F64C5" w:rsidP="009F64C5">
      <w:pPr>
        <w:spacing w:after="157"/>
        <w:ind w:left="89"/>
        <w:jc w:val="center"/>
        <w:rPr>
          <w:rFonts w:cs="Arial"/>
        </w:rPr>
      </w:pPr>
      <w:r w:rsidRPr="00BD71B2">
        <w:rPr>
          <w:rFonts w:cs="Arial"/>
          <w:sz w:val="36"/>
        </w:rPr>
        <w:t xml:space="preserve"> [DISSERTATION TITLE: </w:t>
      </w:r>
      <w:r w:rsidR="00E45EE8" w:rsidRPr="00BD71B2">
        <w:rPr>
          <w:rFonts w:cs="Arial"/>
          <w:sz w:val="36"/>
        </w:rPr>
        <w:t>IMPACT OF ELECTRONIC MEDICATION ADMINISTRATION RECORDS (EMAR) SYSTEMS IMPLEMENTATION ON QUALITY OF CARE IN UK RESIDENTIAL SOCIAL CARE: A SYSTEMATIC REVIEW</w:t>
      </w:r>
      <w:r w:rsidRPr="00BD71B2">
        <w:rPr>
          <w:rFonts w:cs="Arial"/>
          <w:sz w:val="36"/>
        </w:rPr>
        <w:t>]</w:t>
      </w:r>
    </w:p>
    <w:p w14:paraId="5E1E2E05" w14:textId="77777777" w:rsidR="009F64C5" w:rsidRPr="00BD71B2" w:rsidRDefault="009F64C5">
      <w:pPr>
        <w:spacing w:after="42"/>
        <w:ind w:left="89"/>
        <w:jc w:val="center"/>
        <w:rPr>
          <w:rFonts w:cs="Arial"/>
        </w:rPr>
      </w:pPr>
      <w:r w:rsidRPr="00BD71B2">
        <w:rPr>
          <w:rFonts w:cs="Arial"/>
          <w:sz w:val="36"/>
        </w:rPr>
        <w:t xml:space="preserve"> </w:t>
      </w:r>
    </w:p>
    <w:p w14:paraId="46D86011" w14:textId="77777777" w:rsidR="009F64C5" w:rsidRPr="00BD71B2" w:rsidRDefault="009F64C5">
      <w:pPr>
        <w:spacing w:after="157"/>
        <w:ind w:left="2367" w:right="2358"/>
        <w:jc w:val="center"/>
        <w:rPr>
          <w:rFonts w:cs="Arial"/>
        </w:rPr>
      </w:pPr>
      <w:r w:rsidRPr="00BD71B2">
        <w:rPr>
          <w:rFonts w:cs="Arial"/>
        </w:rPr>
        <w:t xml:space="preserve">by </w:t>
      </w:r>
    </w:p>
    <w:p w14:paraId="75EA3561" w14:textId="77777777" w:rsidR="009F64C5" w:rsidRPr="00BD71B2" w:rsidRDefault="009F64C5">
      <w:pPr>
        <w:spacing w:after="158"/>
        <w:ind w:left="59"/>
        <w:jc w:val="center"/>
        <w:rPr>
          <w:rFonts w:cs="Arial"/>
        </w:rPr>
      </w:pPr>
      <w:r w:rsidRPr="00BD71B2">
        <w:rPr>
          <w:rFonts w:cs="Arial"/>
        </w:rPr>
        <w:t xml:space="preserve"> </w:t>
      </w:r>
    </w:p>
    <w:p w14:paraId="350EB5D6" w14:textId="7411B196" w:rsidR="009F64C5" w:rsidRPr="007A6EF4" w:rsidRDefault="007A6EF4">
      <w:pPr>
        <w:spacing w:after="157"/>
        <w:ind w:left="2367" w:right="2359"/>
        <w:jc w:val="center"/>
        <w:rPr>
          <w:rFonts w:cs="Arial"/>
          <w:sz w:val="24"/>
          <w:szCs w:val="24"/>
        </w:rPr>
      </w:pPr>
      <w:r w:rsidRPr="007A6EF4">
        <w:rPr>
          <w:rFonts w:cs="Arial"/>
          <w:sz w:val="24"/>
          <w:szCs w:val="24"/>
        </w:rPr>
        <w:t>Krutiben Rajeshbhai Patel</w:t>
      </w:r>
      <w:r w:rsidR="009F64C5" w:rsidRPr="007A6EF4">
        <w:rPr>
          <w:rFonts w:cs="Arial"/>
          <w:sz w:val="24"/>
          <w:szCs w:val="24"/>
        </w:rPr>
        <w:t xml:space="preserve"> </w:t>
      </w:r>
    </w:p>
    <w:p w14:paraId="5CAC7C58" w14:textId="7A098462" w:rsidR="009F64C5" w:rsidRPr="00BD71B2" w:rsidRDefault="009F64C5" w:rsidP="007D6DEA">
      <w:pPr>
        <w:spacing w:after="158"/>
        <w:ind w:left="59"/>
        <w:jc w:val="center"/>
        <w:rPr>
          <w:rFonts w:cs="Arial"/>
        </w:rPr>
      </w:pPr>
      <w:r w:rsidRPr="00BD71B2">
        <w:rPr>
          <w:rFonts w:cs="Arial"/>
        </w:rPr>
        <w:t xml:space="preserve">  </w:t>
      </w:r>
    </w:p>
    <w:p w14:paraId="48468714" w14:textId="5A289C9C" w:rsidR="009F64C5" w:rsidRPr="00BD71B2" w:rsidRDefault="009F64C5" w:rsidP="007D6DEA">
      <w:pPr>
        <w:spacing w:after="156"/>
        <w:ind w:left="59"/>
        <w:jc w:val="center"/>
        <w:rPr>
          <w:rFonts w:cs="Arial"/>
          <w:sz w:val="24"/>
          <w:szCs w:val="24"/>
        </w:rPr>
      </w:pPr>
      <w:r w:rsidRPr="00BD71B2">
        <w:rPr>
          <w:rFonts w:cs="Arial"/>
          <w:sz w:val="24"/>
          <w:szCs w:val="24"/>
        </w:rPr>
        <w:t>A Dissertation submitted in partial fulfilment of the requirements for the degree of Masters of Science in Public Health and Social Care in Practice</w:t>
      </w:r>
    </w:p>
    <w:p w14:paraId="7C5AA9DE" w14:textId="3566044E" w:rsidR="009F64C5" w:rsidRPr="00BD71B2" w:rsidRDefault="34630932" w:rsidP="009F64C5">
      <w:pPr>
        <w:spacing w:after="169"/>
        <w:jc w:val="center"/>
        <w:rPr>
          <w:rFonts w:cs="Arial"/>
          <w:b/>
          <w:bCs/>
          <w:sz w:val="24"/>
          <w:szCs w:val="24"/>
        </w:rPr>
      </w:pPr>
      <w:r w:rsidRPr="00BD71B2">
        <w:rPr>
          <w:rFonts w:cs="Arial"/>
          <w:b/>
          <w:bCs/>
          <w:sz w:val="24"/>
          <w:szCs w:val="24"/>
        </w:rPr>
        <w:t>T</w:t>
      </w:r>
      <w:r w:rsidR="009F64C5" w:rsidRPr="00BD71B2">
        <w:rPr>
          <w:rFonts w:cs="Arial"/>
          <w:b/>
          <w:bCs/>
          <w:sz w:val="24"/>
          <w:szCs w:val="24"/>
        </w:rPr>
        <w:t>he Institute of Inner</w:t>
      </w:r>
      <w:r w:rsidR="4EFAA9D8" w:rsidRPr="00BD71B2">
        <w:rPr>
          <w:rFonts w:cs="Arial"/>
          <w:b/>
          <w:bCs/>
          <w:sz w:val="24"/>
          <w:szCs w:val="24"/>
        </w:rPr>
        <w:t>-</w:t>
      </w:r>
      <w:r w:rsidR="009F64C5" w:rsidRPr="00BD71B2">
        <w:rPr>
          <w:rFonts w:cs="Arial"/>
          <w:b/>
          <w:bCs/>
          <w:sz w:val="24"/>
          <w:szCs w:val="24"/>
        </w:rPr>
        <w:t>City Learning</w:t>
      </w:r>
    </w:p>
    <w:p w14:paraId="0A089F1E" w14:textId="7EF44560" w:rsidR="009F64C5" w:rsidRPr="00BD71B2" w:rsidRDefault="009F64C5" w:rsidP="009F64C5">
      <w:pPr>
        <w:spacing w:after="169"/>
        <w:jc w:val="center"/>
        <w:rPr>
          <w:rFonts w:cs="Arial"/>
          <w:b/>
          <w:bCs/>
          <w:sz w:val="24"/>
          <w:szCs w:val="24"/>
        </w:rPr>
      </w:pPr>
      <w:r w:rsidRPr="00BD71B2">
        <w:rPr>
          <w:rFonts w:cs="Arial"/>
          <w:b/>
          <w:bCs/>
          <w:sz w:val="24"/>
          <w:szCs w:val="24"/>
        </w:rPr>
        <w:t>University of Wales Trinity Saint David – London Campus</w:t>
      </w:r>
    </w:p>
    <w:p w14:paraId="4C4866B4" w14:textId="77777777" w:rsidR="009F64C5" w:rsidRPr="00BD71B2" w:rsidRDefault="009F64C5">
      <w:pPr>
        <w:spacing w:after="157"/>
        <w:ind w:left="2367" w:right="2357"/>
        <w:jc w:val="center"/>
        <w:rPr>
          <w:rFonts w:cs="Arial"/>
          <w:b/>
          <w:bCs/>
          <w:sz w:val="24"/>
          <w:szCs w:val="24"/>
        </w:rPr>
      </w:pPr>
    </w:p>
    <w:p w14:paraId="52A3D603" w14:textId="77777777" w:rsidR="009F64C5" w:rsidRPr="00BD71B2" w:rsidRDefault="009F64C5">
      <w:pPr>
        <w:spacing w:after="157"/>
        <w:ind w:left="2367" w:right="2357"/>
        <w:jc w:val="center"/>
        <w:rPr>
          <w:rFonts w:cs="Arial"/>
          <w:b/>
          <w:bCs/>
          <w:sz w:val="24"/>
          <w:szCs w:val="24"/>
        </w:rPr>
      </w:pPr>
    </w:p>
    <w:p w14:paraId="5D8C4E6F" w14:textId="2BA54956" w:rsidR="00113366" w:rsidRPr="00BD71B2" w:rsidRDefault="009F64C5">
      <w:pPr>
        <w:spacing w:after="157"/>
        <w:ind w:left="2367" w:right="2357"/>
        <w:jc w:val="center"/>
        <w:rPr>
          <w:rFonts w:cs="Arial"/>
          <w:b/>
          <w:bCs/>
          <w:sz w:val="24"/>
          <w:szCs w:val="24"/>
        </w:rPr>
      </w:pPr>
      <w:r w:rsidRPr="00BD71B2">
        <w:rPr>
          <w:rFonts w:cs="Arial"/>
          <w:b/>
          <w:bCs/>
          <w:sz w:val="24"/>
          <w:szCs w:val="24"/>
        </w:rPr>
        <w:t>[</w:t>
      </w:r>
      <w:r w:rsidR="007A6EF4">
        <w:rPr>
          <w:rFonts w:cs="Arial"/>
          <w:b/>
          <w:bCs/>
          <w:sz w:val="24"/>
          <w:szCs w:val="24"/>
        </w:rPr>
        <w:t>Sep-2026</w:t>
      </w:r>
      <w:r w:rsidRPr="00BD71B2">
        <w:rPr>
          <w:rFonts w:cs="Arial"/>
          <w:b/>
          <w:bCs/>
          <w:sz w:val="24"/>
          <w:szCs w:val="24"/>
        </w:rPr>
        <w:t xml:space="preserve">] </w:t>
      </w:r>
    </w:p>
    <w:p w14:paraId="46C7FCCD" w14:textId="77777777" w:rsidR="00113366" w:rsidRPr="00BD71B2" w:rsidRDefault="00113366">
      <w:pPr>
        <w:rPr>
          <w:rFonts w:cs="Arial"/>
          <w:b/>
          <w:bCs/>
        </w:rPr>
      </w:pPr>
      <w:r w:rsidRPr="00BD71B2">
        <w:rPr>
          <w:rFonts w:cs="Arial"/>
          <w:b/>
          <w:bCs/>
        </w:rPr>
        <w:br w:type="page"/>
      </w:r>
    </w:p>
    <w:p w14:paraId="013A249C" w14:textId="77777777" w:rsidR="00113366" w:rsidRPr="00BD71B2" w:rsidRDefault="00113366" w:rsidP="00113366">
      <w:pPr>
        <w:spacing w:after="200" w:line="276" w:lineRule="auto"/>
        <w:rPr>
          <w:rFonts w:eastAsia="Times New Roman" w:cs="Arial"/>
          <w:b/>
          <w:bCs/>
          <w:color w:val="000000" w:themeColor="text1"/>
          <w:sz w:val="24"/>
          <w:szCs w:val="24"/>
          <w:lang w:val="hr-HR"/>
        </w:rPr>
      </w:pPr>
      <w:r w:rsidRPr="00BD71B2">
        <w:rPr>
          <w:rFonts w:eastAsia="Times New Roman" w:cs="Arial"/>
          <w:b/>
          <w:bCs/>
          <w:color w:val="000000" w:themeColor="text1"/>
          <w:sz w:val="24"/>
          <w:szCs w:val="24"/>
          <w:lang w:val="hr-HR"/>
        </w:rPr>
        <w:lastRenderedPageBreak/>
        <w:t>DECLARATION</w:t>
      </w:r>
    </w:p>
    <w:p w14:paraId="2E9B29DF" w14:textId="77777777" w:rsidR="00113366" w:rsidRPr="00BD71B2" w:rsidRDefault="00113366" w:rsidP="00113366">
      <w:pPr>
        <w:spacing w:after="200" w:line="276" w:lineRule="auto"/>
        <w:rPr>
          <w:rFonts w:eastAsia="Times New Roman" w:cs="Arial"/>
          <w:color w:val="000000" w:themeColor="text1"/>
          <w:sz w:val="24"/>
          <w:szCs w:val="24"/>
          <w:lang w:val="hr-HR"/>
        </w:rPr>
      </w:pPr>
    </w:p>
    <w:p w14:paraId="46A549CB" w14:textId="5662D920" w:rsidR="00113366" w:rsidRPr="00BD71B2" w:rsidRDefault="00113366" w:rsidP="001C5965">
      <w:pPr>
        <w:spacing w:after="200" w:line="276" w:lineRule="auto"/>
        <w:rPr>
          <w:rFonts w:eastAsia="Times New Roman" w:cs="Arial"/>
          <w:color w:val="000000" w:themeColor="text1"/>
          <w:sz w:val="24"/>
          <w:szCs w:val="24"/>
          <w:lang w:val="hr-HR"/>
        </w:rPr>
      </w:pPr>
      <w:r w:rsidRPr="00BD71B2">
        <w:rPr>
          <w:rFonts w:cs="Arial"/>
          <w:noProof/>
          <w:lang w:eastAsia="en-GB" w:bidi="bn-IN"/>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w16cei="http://schemas.microsoft.com/office/word/2026/wordml/cei" xmlns:a14="http://schemas.microsoft.com/office/drawing/2010/main" xmlns:pic="http://schemas.openxmlformats.org/drawingml/2006/picture" xmlns:a="http://schemas.openxmlformats.org/drawingml/2006/main">
            <w:pict w14:anchorId="08587703">
              <v:shapetype id="_x0000_t75" coordsize="21600,21600" filled="f" stroked="f" o:spt="75" o:preferrelative="t" path="m@4@5l@4@11@9@11@9@5xe" w14:anchorId="665027F2">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6"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CgKSHbjAAAADQEAAA8AAABkcnMvZG93bnJldi54&#10;bWxMj01OwzAQRvdI3MEaJDYodZpCFUKcCiGxoJQiAgdw42mSEo+j2G1TTs90Bbv5efrmTb4YbScO&#10;OPjWkYLpJAaBVDnTUq3g6/M5SkH4oMnozhEqOKGHRXF5kevMuCN94KEMteAQ8plW0ITQZ1L6qkGr&#10;/cT1SLzbusHqwO1QSzPoI4fbTiZxPJdWt8QXGt3jU4PVd7m3Cl6TXblcv5yWK1y/35y26Vv7szNK&#10;XV+Njw8gAo7hD4azPqtDwU4btyfjRacgmiVpwuy5ursFwUg0TWc82jAc389BFrn8/0Xx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FftHK28AQAAXQQA&#10;ABAAAAAAAAAAAAAAAAAAJwQAAGRycy9pbmsvaW5rMS54bWxQSwECLQAUAAYACAAAACEAKApIduMA&#10;AAANAQAADwAAAAAAAAAAAAAAAAARBgAAZHJzL2Rvd25yZXYueG1sUEsBAi0AFAAGAAgAAAAhAHkY&#10;vJ2/AAAAIQEAABkAAAAAAAAAAAAAAAAAIQcAAGRycy9fcmVscy9lMm9Eb2MueG1sLnJlbHNQSwUG&#10;AAAAAAYABgB4AQAAFwgAAAAA&#10;">
                <v:imagedata o:title="" r:id="rId10"/>
                <o:lock v:ext="edit" rotation="t" verticies="t" shapetype="t"/>
              </v:shape>
            </w:pict>
          </mc:Fallback>
        </mc:AlternateContent>
      </w:r>
      <w:r w:rsidRPr="00BD71B2">
        <w:rPr>
          <w:rFonts w:cs="Arial"/>
          <w:noProof/>
          <w:lang w:eastAsia="en-GB" w:bidi="bn-IN"/>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xmlns:w16cei="http://schemas.microsoft.com/office/word/2026/wordml/cei" xmlns:a14="http://schemas.microsoft.com/office/drawing/2010/main" xmlns:pic="http://schemas.openxmlformats.org/drawingml/2006/picture" xmlns:a="http://schemas.openxmlformats.org/drawingml/2006/main">
            <w:pict w14:anchorId="1696EA42">
              <v:shape id="Ink 1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" w14:anchorId="253C97BC">
                <v:imagedata o:title="" r:id="rId10"/>
                <o:lock v:ext="edit" rotation="t" verticies="t" shapetype="t"/>
              </v:shape>
            </w:pict>
          </mc:Fallback>
        </mc:AlternateContent>
      </w:r>
      <w:r w:rsidRPr="00BD71B2">
        <w:rPr>
          <w:rFonts w:cs="Arial"/>
          <w:noProof/>
          <w:lang w:eastAsia="en-GB" w:bidi="bn-IN"/>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w16cei="http://schemas.microsoft.com/office/word/2026/wordml/cei" xmlns:a14="http://schemas.microsoft.com/office/drawing/2010/main" xmlns:pic="http://schemas.openxmlformats.org/drawingml/2006/picture" xmlns:a="http://schemas.openxmlformats.org/drawingml/2006/main">
            <w:pict w14:anchorId="79662B3F">
              <v:shape id="Ink 14"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Ixqtw3jAAAADQEAAA8AAABkcnMvZG93bnJldi54&#10;bWxMj8FOwzAQRO9I/IO1SFxQ6sSRUJTGqRASBwq0IvABbrxN0sZ2FLttwtezPcFtd+dpdqZYTaZn&#10;Zxx956yEZBEDQ1s73dlGwvfXS5QB80FZrXpnUcKMHlbl7U2hcu0u9hPPVWgYmVifKwltCEPOua9b&#10;NMov3ICWtL0bjQq0jg3Xo7qQuem5iONHblRn6UOrBnxusT5WJyPhTRyq9eZ1Xr/jZvsw77OP7ueg&#10;pby/m56WwAJO4Q+Ga3yKDiVl2rmT1Z71EqJUZILY65RSCUKiJEvptCM4SQTwsuD/W5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jGq3DeMA&#10;AAANAQAADwAAAAAAAAAAAAAAAAARBgAAZHJzL2Rvd25yZXYueG1sUEsBAi0AFAAGAAgAAAAhAHkY&#10;vJ2/AAAAIQEAABkAAAAAAAAAAAAAAAAAIQcAAGRycy9fcmVscy9lMm9Eb2MueG1sLnJlbHNQSwUG&#10;AAAAAAYABgB4AQAAFwgAAAAA&#10;" w14:anchorId="5680CE78">
                <v:imagedata o:title="" r:id="rId10"/>
                <o:lock v:ext="edit" rotation="t" verticies="t" shapetype="t"/>
              </v:shape>
            </w:pict>
          </mc:Fallback>
        </mc:AlternateContent>
      </w:r>
      <w:r w:rsidRPr="00BD71B2">
        <w:rPr>
          <w:rFonts w:cs="Arial"/>
          <w:noProof/>
          <w:lang w:eastAsia="en-GB" w:bidi="bn-IN"/>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w16cei="http://schemas.microsoft.com/office/word/2026/wordml/cei" xmlns:a14="http://schemas.microsoft.com/office/drawing/2010/main" xmlns:pic="http://schemas.openxmlformats.org/drawingml/2006/picture" xmlns:a="http://schemas.openxmlformats.org/drawingml/2006/main">
            <w:pict w14:anchorId="38135702">
              <v:shape id="Ink 11"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D1IAft4QAAAA0B&#10;AAAPAAAAAAAAAAAAAAAAAA8GAABkcnMvZG93bnJldi54bWxQSwECLQAUAAYACAAAACEAeRi8nb8A&#10;AAAhAQAAGQAAAAAAAAAAAAAAAAAdBwAAZHJzL19yZWxzL2Uyb0RvYy54bWwucmVsc1BLBQYAAAAA&#10;BgAGAHgBAAATCAAAAAA=&#10;" w14:anchorId="60C55C8D">
                <v:imagedata o:title="" r:id="rId14"/>
                <o:lock v:ext="edit" rotation="t" verticies="t" shapetype="t"/>
              </v:shape>
            </w:pict>
          </mc:Fallback>
        </mc:AlternateContent>
      </w:r>
      <w:r w:rsidR="008A73BC" w:rsidRPr="00BD71B2">
        <w:rPr>
          <w:rFonts w:eastAsia="Times New Roman" w:cs="Arial"/>
          <w:color w:val="000000" w:themeColor="text1"/>
          <w:sz w:val="24"/>
          <w:szCs w:val="24"/>
          <w:lang w:val="hr-HR"/>
        </w:rPr>
        <w:t>I, [</w:t>
      </w:r>
      <w:r w:rsidR="007A6EF4">
        <w:rPr>
          <w:rFonts w:eastAsia="Times New Roman" w:cs="Arial"/>
          <w:color w:val="000000" w:themeColor="text1"/>
          <w:sz w:val="24"/>
          <w:szCs w:val="24"/>
          <w:lang w:val="hr-HR"/>
        </w:rPr>
        <w:t>KRUTIBEN RAJESHBHAI PATEL</w:t>
      </w:r>
      <w:r w:rsidR="008A73BC" w:rsidRPr="00BD71B2">
        <w:rPr>
          <w:rFonts w:eastAsia="Times New Roman" w:cs="Arial"/>
          <w:color w:val="000000" w:themeColor="text1"/>
          <w:sz w:val="24"/>
          <w:szCs w:val="24"/>
          <w:lang w:val="hr-HR"/>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BD71B2">
        <w:rPr>
          <w:rFonts w:eastAsia="Times New Roman" w:cs="Arial"/>
          <w:color w:val="000000" w:themeColor="text1"/>
          <w:sz w:val="24"/>
          <w:szCs w:val="24"/>
          <w:lang w:val="hr-HR"/>
        </w:rPr>
        <w:t>.</w:t>
      </w:r>
    </w:p>
    <w:p w14:paraId="4E0CDA9F" w14:textId="77777777" w:rsidR="00113366" w:rsidRPr="00BD71B2" w:rsidRDefault="00113366" w:rsidP="00113366">
      <w:pPr>
        <w:spacing w:after="200" w:line="276" w:lineRule="auto"/>
        <w:rPr>
          <w:rFonts w:eastAsia="Times New Roman" w:cs="Arial"/>
          <w:color w:val="000000" w:themeColor="text1"/>
          <w:sz w:val="24"/>
          <w:szCs w:val="24"/>
          <w:lang w:val="hr-HR"/>
        </w:rPr>
      </w:pPr>
    </w:p>
    <w:p w14:paraId="5E2BD27D" w14:textId="77777777" w:rsidR="00113366" w:rsidRPr="00BD71B2" w:rsidRDefault="00113366" w:rsidP="00113366">
      <w:pPr>
        <w:spacing w:after="200" w:line="276" w:lineRule="auto"/>
        <w:rPr>
          <w:rFonts w:eastAsia="Times New Roman" w:cs="Arial"/>
          <w:color w:val="000000" w:themeColor="text1"/>
          <w:sz w:val="24"/>
          <w:szCs w:val="24"/>
          <w:lang w:val="hr-HR"/>
        </w:rPr>
      </w:pPr>
    </w:p>
    <w:p w14:paraId="5236DF40" w14:textId="5FC63487" w:rsidR="00113366" w:rsidRPr="00BD71B2" w:rsidRDefault="00113366" w:rsidP="00113366">
      <w:pPr>
        <w:spacing w:after="200" w:line="276" w:lineRule="auto"/>
        <w:rPr>
          <w:rFonts w:eastAsia="Times New Roman" w:cs="Arial"/>
          <w:color w:val="000000" w:themeColor="text1"/>
          <w:sz w:val="24"/>
          <w:szCs w:val="24"/>
          <w:lang w:val="hr-HR"/>
        </w:rPr>
      </w:pPr>
      <w:r w:rsidRPr="00BD71B2">
        <w:rPr>
          <w:rFonts w:eastAsia="Times New Roman" w:cs="Arial"/>
          <w:color w:val="000000" w:themeColor="text1"/>
          <w:sz w:val="24"/>
          <w:szCs w:val="24"/>
          <w:lang w:val="hr-HR"/>
        </w:rPr>
        <w:t>Signed</w:t>
      </w:r>
      <w:r w:rsidR="008A73BC" w:rsidRPr="00BD71B2">
        <w:rPr>
          <w:rFonts w:eastAsia="Times New Roman" w:cs="Arial"/>
          <w:color w:val="000000" w:themeColor="text1"/>
          <w:sz w:val="24"/>
          <w:szCs w:val="24"/>
          <w:lang w:val="hr-HR"/>
        </w:rPr>
        <w:t>:</w:t>
      </w:r>
      <w:r w:rsidRPr="00BD71B2">
        <w:rPr>
          <w:rFonts w:eastAsia="Times New Roman" w:cs="Arial"/>
          <w:color w:val="000000" w:themeColor="text1"/>
          <w:sz w:val="24"/>
          <w:szCs w:val="24"/>
          <w:lang w:val="hr-HR"/>
        </w:rPr>
        <w:t>………………………………………………</w:t>
      </w:r>
    </w:p>
    <w:p w14:paraId="1E1F6BED" w14:textId="77777777" w:rsidR="00113366" w:rsidRPr="00BD71B2" w:rsidRDefault="00113366" w:rsidP="00113366">
      <w:pPr>
        <w:spacing w:after="200" w:line="276" w:lineRule="auto"/>
        <w:rPr>
          <w:rFonts w:eastAsia="Times New Roman" w:cs="Arial"/>
          <w:color w:val="000000" w:themeColor="text1"/>
          <w:sz w:val="24"/>
          <w:szCs w:val="24"/>
          <w:lang w:val="hr-HR"/>
        </w:rPr>
      </w:pPr>
    </w:p>
    <w:p w14:paraId="367C1620" w14:textId="2F230C5E" w:rsidR="00113366" w:rsidRPr="00BD71B2" w:rsidRDefault="00113366" w:rsidP="00113366">
      <w:pPr>
        <w:spacing w:after="200" w:line="276" w:lineRule="auto"/>
        <w:rPr>
          <w:rFonts w:eastAsia="Times New Roman" w:cs="Arial"/>
          <w:color w:val="000000" w:themeColor="text1"/>
          <w:sz w:val="24"/>
          <w:szCs w:val="24"/>
          <w:lang w:val="hr-HR"/>
        </w:rPr>
      </w:pPr>
      <w:r w:rsidRPr="00BD71B2">
        <w:rPr>
          <w:rFonts w:eastAsia="Times New Roman" w:cs="Arial"/>
          <w:color w:val="000000" w:themeColor="text1"/>
          <w:sz w:val="24"/>
          <w:szCs w:val="24"/>
          <w:lang w:val="hr-HR"/>
        </w:rPr>
        <w:t>Date:</w:t>
      </w:r>
      <w:r w:rsidR="008A73BC" w:rsidRPr="00BD71B2">
        <w:rPr>
          <w:rFonts w:eastAsia="Times New Roman" w:cs="Arial"/>
          <w:color w:val="000000" w:themeColor="text1"/>
          <w:sz w:val="24"/>
          <w:szCs w:val="24"/>
          <w:lang w:val="hr-HR"/>
        </w:rPr>
        <w:t>...………………………………………………</w:t>
      </w:r>
    </w:p>
    <w:p w14:paraId="2C702A82" w14:textId="77777777" w:rsidR="009F64C5" w:rsidRPr="00BD71B2" w:rsidRDefault="009F64C5" w:rsidP="00113366">
      <w:pPr>
        <w:spacing w:after="157"/>
        <w:ind w:right="2357"/>
        <w:rPr>
          <w:rFonts w:cs="Arial"/>
          <w:b/>
          <w:bCs/>
        </w:rPr>
      </w:pPr>
    </w:p>
    <w:p w14:paraId="6AA9D53C" w14:textId="77777777" w:rsidR="009F64C5" w:rsidRPr="00BD71B2" w:rsidRDefault="009F64C5">
      <w:pPr>
        <w:spacing w:after="0"/>
        <w:rPr>
          <w:rFonts w:cs="Arial"/>
        </w:rPr>
      </w:pPr>
      <w:r w:rsidRPr="00BD71B2">
        <w:rPr>
          <w:rFonts w:cs="Arial"/>
          <w:color w:val="0070C0"/>
        </w:rPr>
        <w:t xml:space="preserve"> </w:t>
      </w:r>
      <w:r w:rsidRPr="00BD71B2">
        <w:rPr>
          <w:rFonts w:cs="Arial"/>
          <w:color w:val="0070C0"/>
        </w:rPr>
        <w:tab/>
        <w:t xml:space="preserve"> </w:t>
      </w:r>
    </w:p>
    <w:p w14:paraId="02286F32" w14:textId="77777777" w:rsidR="009F64C5" w:rsidRPr="00BD71B2" w:rsidRDefault="009F64C5">
      <w:pPr>
        <w:rPr>
          <w:rFonts w:eastAsia="Times New Roman" w:cs="Arial"/>
          <w:b/>
          <w:color w:val="000000"/>
          <w:sz w:val="24"/>
        </w:rPr>
      </w:pPr>
      <w:r w:rsidRPr="00BD71B2">
        <w:rPr>
          <w:rFonts w:cs="Arial"/>
        </w:rPr>
        <w:br w:type="page"/>
      </w:r>
    </w:p>
    <w:p w14:paraId="3DF0875E" w14:textId="6F16F145" w:rsidR="009F64C5" w:rsidRPr="00BD71B2" w:rsidRDefault="009F64C5" w:rsidP="00A12303">
      <w:pPr>
        <w:pStyle w:val="Heading2"/>
        <w:ind w:left="12" w:right="4"/>
        <w:rPr>
          <w:rFonts w:cs="Arial"/>
        </w:rPr>
      </w:pPr>
      <w:bookmarkStart w:id="0" w:name="_Toc239519452"/>
      <w:r w:rsidRPr="00BD71B2">
        <w:rPr>
          <w:rFonts w:cs="Arial"/>
        </w:rPr>
        <w:lastRenderedPageBreak/>
        <w:t>Acknowledgements</w:t>
      </w:r>
      <w:bookmarkEnd w:id="0"/>
      <w:r w:rsidRPr="00BD71B2">
        <w:rPr>
          <w:rFonts w:cs="Arial"/>
        </w:rPr>
        <w:t xml:space="preserve"> </w:t>
      </w:r>
    </w:p>
    <w:p w14:paraId="6DD7150D" w14:textId="55F6F8BC" w:rsidR="009F64C5" w:rsidRDefault="00A12303">
      <w:pPr>
        <w:spacing w:after="169"/>
        <w:rPr>
          <w:rFonts w:cs="Arial"/>
        </w:rPr>
      </w:pPr>
      <w:r w:rsidRPr="00A12303">
        <w:rPr>
          <w:rFonts w:cs="Arial"/>
        </w:rPr>
        <w:t>I would like to express my sincere gratitude to my supervisor for their invaluable guidance, constructive feedback, and continuous academic support throughout this dissertation. I also thank the faculty and university for providing essential resources and learning opportunities. Finally, I am deeply grateful to my family and friends for their encouragement, patience, and unwavering support.</w:t>
      </w:r>
      <w:r w:rsidR="009F64C5" w:rsidRPr="00BD71B2">
        <w:rPr>
          <w:rFonts w:cs="Arial"/>
        </w:rPr>
        <w:t xml:space="preserve"> </w:t>
      </w:r>
    </w:p>
    <w:p w14:paraId="5C97F46C" w14:textId="31C3129F" w:rsidR="00A12303" w:rsidRPr="00BD71B2" w:rsidRDefault="00A12303">
      <w:pPr>
        <w:spacing w:after="169"/>
        <w:rPr>
          <w:rFonts w:cs="Arial"/>
        </w:rPr>
      </w:pPr>
      <w:r>
        <w:rPr>
          <w:rFonts w:cs="Arial"/>
        </w:rPr>
        <w:t xml:space="preserve">Thanking You. </w:t>
      </w:r>
    </w:p>
    <w:p w14:paraId="6F4F74AD" w14:textId="77777777" w:rsidR="009F64C5" w:rsidRPr="00BD71B2" w:rsidRDefault="009F64C5">
      <w:pPr>
        <w:spacing w:after="0"/>
        <w:rPr>
          <w:rFonts w:cs="Arial"/>
        </w:rPr>
      </w:pPr>
      <w:r w:rsidRPr="00BD71B2">
        <w:rPr>
          <w:rFonts w:cs="Arial"/>
          <w:color w:val="0070C0"/>
        </w:rPr>
        <w:t xml:space="preserve"> </w:t>
      </w:r>
      <w:r w:rsidRPr="00BD71B2">
        <w:rPr>
          <w:rFonts w:cs="Arial"/>
          <w:color w:val="0070C0"/>
        </w:rPr>
        <w:tab/>
        <w:t xml:space="preserve"> </w:t>
      </w:r>
      <w:r w:rsidRPr="00BD71B2">
        <w:rPr>
          <w:rFonts w:cs="Arial"/>
        </w:rPr>
        <w:br w:type="page"/>
      </w:r>
    </w:p>
    <w:p w14:paraId="59D0A79C" w14:textId="5388E9DB" w:rsidR="009F64C5" w:rsidRPr="00BD71B2" w:rsidRDefault="009F64C5" w:rsidP="00BA7111">
      <w:pPr>
        <w:pStyle w:val="Heading2"/>
        <w:ind w:left="12" w:right="5"/>
        <w:rPr>
          <w:rFonts w:cs="Arial"/>
        </w:rPr>
      </w:pPr>
      <w:bookmarkStart w:id="1" w:name="_Toc239519453"/>
      <w:r w:rsidRPr="00BD71B2">
        <w:rPr>
          <w:rFonts w:cs="Arial"/>
        </w:rPr>
        <w:lastRenderedPageBreak/>
        <w:t>Abstract</w:t>
      </w:r>
      <w:bookmarkEnd w:id="1"/>
    </w:p>
    <w:p w14:paraId="34BAF65F" w14:textId="77777777" w:rsidR="009F64C5" w:rsidRPr="006E4702" w:rsidRDefault="009F64C5" w:rsidP="006E4702">
      <w:pPr>
        <w:spacing w:after="184"/>
        <w:ind w:left="-5"/>
        <w:rPr>
          <w:rFonts w:eastAsia="Times New Roman" w:cs="Arial"/>
          <w:i/>
        </w:rPr>
      </w:pPr>
      <w:r w:rsidRPr="006E4702">
        <w:rPr>
          <w:rFonts w:eastAsia="Times New Roman" w:cs="Arial"/>
          <w:i/>
        </w:rPr>
        <w:t xml:space="preserve">State your research problem and objectives: </w:t>
      </w:r>
    </w:p>
    <w:p w14:paraId="23E072D9" w14:textId="65756F91" w:rsidR="00D3731B" w:rsidRPr="006E4702" w:rsidRDefault="00D3731B" w:rsidP="006E4702">
      <w:pPr>
        <w:spacing w:after="184"/>
        <w:ind w:left="-5"/>
        <w:rPr>
          <w:rFonts w:cs="Arial"/>
          <w:iCs/>
        </w:rPr>
      </w:pPr>
      <w:r w:rsidRPr="006E4702">
        <w:rPr>
          <w:rFonts w:cs="Arial"/>
          <w:iCs/>
        </w:rPr>
        <w:t>Medication in residential social care affects quality and safety, however, the paper-based procedures may cause inaccuracy in the records, breakdown in communication and medication administering mistakes. The dissertation evaluated the impact of Electronic Medication Administration Record (eMAR) systems on quality of care in residential social care in the UK, medication safety and medication errors, the effects of the implementation on workforce and strategies that can be adopted to optimise implementation of eMAR.</w:t>
      </w:r>
    </w:p>
    <w:p w14:paraId="52DC511A" w14:textId="77777777" w:rsidR="009F64C5" w:rsidRPr="006E4702" w:rsidRDefault="009F64C5" w:rsidP="006E4702">
      <w:pPr>
        <w:spacing w:after="184"/>
        <w:ind w:left="-5"/>
        <w:rPr>
          <w:rFonts w:cs="Arial"/>
        </w:rPr>
      </w:pPr>
      <w:r w:rsidRPr="006E4702">
        <w:rPr>
          <w:rFonts w:eastAsia="Times New Roman" w:cs="Arial"/>
          <w:i/>
        </w:rPr>
        <w:t xml:space="preserve">Describe your methods: </w:t>
      </w:r>
    </w:p>
    <w:p w14:paraId="610D73B1" w14:textId="5FFA9F4E" w:rsidR="009F64C5" w:rsidRPr="006E4702" w:rsidRDefault="00D3731B" w:rsidP="006E4702">
      <w:pPr>
        <w:spacing w:after="123"/>
        <w:rPr>
          <w:rFonts w:cs="Arial"/>
        </w:rPr>
      </w:pPr>
      <w:r w:rsidRPr="006E4702">
        <w:rPr>
          <w:rFonts w:cs="Arial"/>
        </w:rPr>
        <w:t>A systematic search and selection were performed to carry out the systematic literature review. The literature was discovered, selected, method-rated and combined. A total of eleven studies were included in the final review, meeting the eligibility criteria. Thematic analysis of the identified evidence was able to identify the patterns of the eMAR implementation and quality of care.</w:t>
      </w:r>
      <w:r w:rsidR="009F64C5" w:rsidRPr="006E4702">
        <w:rPr>
          <w:rFonts w:cs="Arial"/>
        </w:rPr>
        <w:t xml:space="preserve"> </w:t>
      </w:r>
      <w:r w:rsidR="009F64C5" w:rsidRPr="006E4702">
        <w:rPr>
          <w:rFonts w:eastAsia="Times New Roman" w:cs="Arial"/>
          <w:i/>
        </w:rPr>
        <w:t xml:space="preserve"> </w:t>
      </w:r>
    </w:p>
    <w:p w14:paraId="5C1C2783" w14:textId="77777777" w:rsidR="009F64C5" w:rsidRPr="006E4702" w:rsidRDefault="009F64C5" w:rsidP="006E4702">
      <w:pPr>
        <w:spacing w:after="184"/>
        <w:ind w:left="-5"/>
        <w:rPr>
          <w:rFonts w:cs="Arial"/>
        </w:rPr>
      </w:pPr>
      <w:r w:rsidRPr="006E4702">
        <w:rPr>
          <w:rFonts w:eastAsia="Times New Roman" w:cs="Arial"/>
          <w:i/>
        </w:rPr>
        <w:t xml:space="preserve">Summarize your key results or arguments: </w:t>
      </w:r>
    </w:p>
    <w:p w14:paraId="2477B052" w14:textId="1B786AF6" w:rsidR="009F64C5" w:rsidRPr="006E4702" w:rsidRDefault="00D3731B" w:rsidP="006E4702">
      <w:pPr>
        <w:spacing w:after="123"/>
        <w:rPr>
          <w:rFonts w:cs="Arial"/>
        </w:rPr>
      </w:pPr>
      <w:r w:rsidRPr="006E4702">
        <w:rPr>
          <w:rFonts w:cs="Arial"/>
        </w:rPr>
        <w:t>The findings were sorted into four themes, medication safety and medication accuracy; workforce practices and care coordination; implementation issues and organisational preparedness; and sustainable quality improvement. Generally, eMAR enhanced the documentation, medication monitoring, communication and medication-management processes. However, they were highly reliant on the quality of the staff, the systems usability, interoperability, integration of the workflows, leadership and organisational readiness.</w:t>
      </w:r>
    </w:p>
    <w:p w14:paraId="1EB3F3F0" w14:textId="14990BB8" w:rsidR="009F64C5" w:rsidRPr="006E4702" w:rsidRDefault="009F64C5" w:rsidP="006E4702">
      <w:pPr>
        <w:spacing w:after="184"/>
        <w:ind w:left="-5"/>
        <w:rPr>
          <w:rFonts w:cs="Arial"/>
        </w:rPr>
      </w:pPr>
      <w:r w:rsidRPr="006E4702">
        <w:rPr>
          <w:rFonts w:eastAsia="Times New Roman" w:cs="Arial"/>
          <w:i/>
        </w:rPr>
        <w:t xml:space="preserve"> </w:t>
      </w:r>
      <w:r w:rsidR="00C6003A">
        <w:rPr>
          <w:rFonts w:eastAsia="Times New Roman" w:cs="Arial"/>
          <w:i/>
        </w:rPr>
        <w:t>Conclusion</w:t>
      </w:r>
      <w:r w:rsidR="00040C4D">
        <w:rPr>
          <w:rFonts w:eastAsia="Times New Roman" w:cs="Arial"/>
          <w:i/>
        </w:rPr>
        <w:t>:</w:t>
      </w:r>
      <w:r w:rsidRPr="006E4702">
        <w:rPr>
          <w:rFonts w:eastAsia="Times New Roman" w:cs="Arial"/>
          <w:i/>
        </w:rPr>
        <w:t xml:space="preserve">: </w:t>
      </w:r>
    </w:p>
    <w:p w14:paraId="361B4A4C" w14:textId="75AC29D8" w:rsidR="000555DE" w:rsidRPr="00BD71B2" w:rsidRDefault="008058DB" w:rsidP="006E4702">
      <w:pPr>
        <w:spacing w:after="14"/>
        <w:rPr>
          <w:rFonts w:cs="Arial"/>
        </w:rPr>
      </w:pPr>
      <w:r w:rsidRPr="006E4702">
        <w:rPr>
          <w:rFonts w:cs="Arial"/>
        </w:rPr>
        <w:t>eMAR was one of the essential facilitators though not a universal solution to the heightening of care quality. It has to be implemented through training and ongoing training to guarantee the functionality and to maintain the design and ongoing evaluation. However, no UK-specific data about the topic exists</w:t>
      </w:r>
      <w:r w:rsidR="00D3731B" w:rsidRPr="006E4702">
        <w:rPr>
          <w:rFonts w:cs="Arial"/>
        </w:rPr>
        <w:t>,</w:t>
      </w:r>
      <w:r w:rsidRPr="006E4702">
        <w:rPr>
          <w:rFonts w:cs="Arial"/>
        </w:rPr>
        <w:t xml:space="preserve"> and that is why generalisability is constrained by this fact, so the longitudinal, UK-based research that measures the outcomes of resident, workforce and medication-safety is required.</w:t>
      </w:r>
      <w:r w:rsidR="009F64C5" w:rsidRPr="00BD71B2">
        <w:rPr>
          <w:rFonts w:cs="Arial"/>
        </w:rPr>
        <w:t xml:space="preserve"> </w:t>
      </w:r>
      <w:r w:rsidR="009F64C5" w:rsidRPr="00BD71B2">
        <w:rPr>
          <w:rFonts w:cs="Arial"/>
        </w:rPr>
        <w:tab/>
        <w:t xml:space="preserve"> </w:t>
      </w:r>
      <w:r w:rsidR="000555DE" w:rsidRPr="00BD71B2">
        <w:rPr>
          <w:rFonts w:cs="Arial"/>
        </w:rPr>
        <w:br w:type="page"/>
      </w:r>
    </w:p>
    <w:sdt>
      <w:sdtPr>
        <w:rPr>
          <w:rFonts w:ascii="Arial" w:eastAsiaTheme="minorEastAsia" w:hAnsi="Arial" w:cs="Arial"/>
          <w:b/>
          <w:bCs/>
          <w:color w:val="000000" w:themeColor="text1"/>
          <w:kern w:val="2"/>
          <w:sz w:val="28"/>
          <w:szCs w:val="28"/>
          <w:lang w:eastAsia="zh-CN"/>
          <w14:ligatures w14:val="standardContextual"/>
        </w:rPr>
        <w:id w:val="1091057142"/>
        <w:docPartObj>
          <w:docPartGallery w:val="Table of Contents"/>
          <w:docPartUnique/>
        </w:docPartObj>
      </w:sdtPr>
      <w:sdtEndPr>
        <w:rPr>
          <w:color w:val="auto"/>
          <w:sz w:val="22"/>
          <w:szCs w:val="22"/>
        </w:rPr>
      </w:sdtEndPr>
      <w:sdtContent>
        <w:p w14:paraId="680A5879" w14:textId="44B9A1E5" w:rsidR="0047072F" w:rsidRPr="0047072F" w:rsidRDefault="0047072F" w:rsidP="0047072F">
          <w:pPr>
            <w:pStyle w:val="TOCHeading"/>
            <w:spacing w:line="360" w:lineRule="auto"/>
            <w:jc w:val="center"/>
            <w:rPr>
              <w:rFonts w:ascii="Arial" w:hAnsi="Arial" w:cs="Arial"/>
              <w:b/>
              <w:bCs/>
              <w:color w:val="000000" w:themeColor="text1"/>
              <w:sz w:val="28"/>
              <w:szCs w:val="28"/>
            </w:rPr>
          </w:pPr>
          <w:r w:rsidRPr="0047072F">
            <w:rPr>
              <w:rFonts w:ascii="Arial" w:hAnsi="Arial" w:cs="Arial"/>
              <w:b/>
              <w:bCs/>
              <w:color w:val="000000" w:themeColor="text1"/>
              <w:sz w:val="28"/>
              <w:szCs w:val="28"/>
            </w:rPr>
            <w:t>Table of Contents</w:t>
          </w:r>
        </w:p>
        <w:p w14:paraId="420EEC86" w14:textId="6AE38A70" w:rsidR="00411533" w:rsidRPr="00411533" w:rsidRDefault="0047072F" w:rsidP="00411533">
          <w:pPr>
            <w:pStyle w:val="TOC2"/>
            <w:tabs>
              <w:tab w:val="right" w:leader="dot" w:pos="9016"/>
            </w:tabs>
            <w:rPr>
              <w:rFonts w:cs="Arial"/>
              <w:noProof/>
              <w:lang w:eastAsia="en-GB"/>
            </w:rPr>
          </w:pPr>
          <w:r w:rsidRPr="00411533">
            <w:rPr>
              <w:rFonts w:cs="Arial"/>
            </w:rPr>
            <w:fldChar w:fldCharType="begin"/>
          </w:r>
          <w:r w:rsidRPr="00411533">
            <w:rPr>
              <w:rFonts w:cs="Arial"/>
            </w:rPr>
            <w:instrText xml:space="preserve"> TOC \o "1-3" \h \z \u </w:instrText>
          </w:r>
          <w:r w:rsidRPr="00411533">
            <w:rPr>
              <w:rFonts w:cs="Arial"/>
            </w:rPr>
            <w:fldChar w:fldCharType="separate"/>
          </w:r>
          <w:hyperlink w:anchor="_Toc239519452" w:history="1">
            <w:r w:rsidR="00411533" w:rsidRPr="00411533">
              <w:rPr>
                <w:rStyle w:val="Hyperlink"/>
                <w:rFonts w:cs="Arial"/>
                <w:noProof/>
              </w:rPr>
              <w:t>Acknowledgements</w:t>
            </w:r>
            <w:r w:rsidR="00411533" w:rsidRPr="00411533">
              <w:rPr>
                <w:rFonts w:cs="Arial"/>
                <w:noProof/>
                <w:webHidden/>
              </w:rPr>
              <w:tab/>
            </w:r>
            <w:r w:rsidR="00411533" w:rsidRPr="00411533">
              <w:rPr>
                <w:rFonts w:cs="Arial"/>
                <w:noProof/>
                <w:webHidden/>
              </w:rPr>
              <w:fldChar w:fldCharType="begin"/>
            </w:r>
            <w:r w:rsidR="00411533" w:rsidRPr="00411533">
              <w:rPr>
                <w:rFonts w:cs="Arial"/>
                <w:noProof/>
                <w:webHidden/>
              </w:rPr>
              <w:instrText xml:space="preserve"> PAGEREF _Toc239519452 \h </w:instrText>
            </w:r>
            <w:r w:rsidR="00411533" w:rsidRPr="00411533">
              <w:rPr>
                <w:rFonts w:cs="Arial"/>
                <w:noProof/>
                <w:webHidden/>
              </w:rPr>
            </w:r>
            <w:r w:rsidR="00411533" w:rsidRPr="00411533">
              <w:rPr>
                <w:rFonts w:cs="Arial"/>
                <w:noProof/>
                <w:webHidden/>
              </w:rPr>
              <w:fldChar w:fldCharType="separate"/>
            </w:r>
            <w:r w:rsidR="00411533" w:rsidRPr="00411533">
              <w:rPr>
                <w:rFonts w:cs="Arial"/>
                <w:noProof/>
                <w:webHidden/>
              </w:rPr>
              <w:t>3</w:t>
            </w:r>
            <w:r w:rsidR="00411533" w:rsidRPr="00411533">
              <w:rPr>
                <w:rFonts w:cs="Arial"/>
                <w:noProof/>
                <w:webHidden/>
              </w:rPr>
              <w:fldChar w:fldCharType="end"/>
            </w:r>
          </w:hyperlink>
        </w:p>
        <w:p w14:paraId="5194B4A2" w14:textId="3F70C7A1" w:rsidR="00411533" w:rsidRPr="00411533" w:rsidRDefault="00411533" w:rsidP="00411533">
          <w:pPr>
            <w:pStyle w:val="TOC2"/>
            <w:tabs>
              <w:tab w:val="right" w:leader="dot" w:pos="9016"/>
            </w:tabs>
            <w:rPr>
              <w:rFonts w:cs="Arial"/>
              <w:noProof/>
              <w:lang w:eastAsia="en-GB"/>
            </w:rPr>
          </w:pPr>
          <w:hyperlink w:anchor="_Toc239519453" w:history="1">
            <w:r w:rsidRPr="00411533">
              <w:rPr>
                <w:rStyle w:val="Hyperlink"/>
                <w:rFonts w:cs="Arial"/>
                <w:noProof/>
              </w:rPr>
              <w:t>Abstract</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_Toc239519453 \h </w:instrText>
            </w:r>
            <w:r w:rsidRPr="00411533">
              <w:rPr>
                <w:rFonts w:cs="Arial"/>
                <w:noProof/>
                <w:webHidden/>
              </w:rPr>
            </w:r>
            <w:r w:rsidRPr="00411533">
              <w:rPr>
                <w:rFonts w:cs="Arial"/>
                <w:noProof/>
                <w:webHidden/>
              </w:rPr>
              <w:fldChar w:fldCharType="separate"/>
            </w:r>
            <w:r w:rsidRPr="00411533">
              <w:rPr>
                <w:rFonts w:cs="Arial"/>
                <w:noProof/>
                <w:webHidden/>
              </w:rPr>
              <w:t>4</w:t>
            </w:r>
            <w:r w:rsidRPr="00411533">
              <w:rPr>
                <w:rFonts w:cs="Arial"/>
                <w:noProof/>
                <w:webHidden/>
              </w:rPr>
              <w:fldChar w:fldCharType="end"/>
            </w:r>
          </w:hyperlink>
        </w:p>
        <w:p w14:paraId="50E29087" w14:textId="7E526DBF"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54" w:history="1">
            <w:r w:rsidRPr="00411533">
              <w:rPr>
                <w:rStyle w:val="Hyperlink"/>
                <w:rFonts w:ascii="Arial" w:hAnsi="Arial" w:cs="Arial"/>
                <w:noProof/>
                <w:sz w:val="22"/>
              </w:rPr>
              <w:t>List of figures</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_Toc239519454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8</w:t>
            </w:r>
            <w:r w:rsidRPr="00411533">
              <w:rPr>
                <w:rFonts w:ascii="Arial" w:hAnsi="Arial" w:cs="Arial"/>
                <w:noProof/>
                <w:webHidden/>
                <w:sz w:val="22"/>
              </w:rPr>
              <w:fldChar w:fldCharType="end"/>
            </w:r>
          </w:hyperlink>
        </w:p>
        <w:p w14:paraId="1ECF778B" w14:textId="03716628"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55" w:history="1">
            <w:r w:rsidRPr="00411533">
              <w:rPr>
                <w:rStyle w:val="Hyperlink"/>
                <w:rFonts w:ascii="Arial" w:hAnsi="Arial" w:cs="Arial"/>
                <w:noProof/>
                <w:sz w:val="22"/>
              </w:rPr>
              <w:t>List of tables</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_Toc239519455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9</w:t>
            </w:r>
            <w:r w:rsidRPr="00411533">
              <w:rPr>
                <w:rFonts w:ascii="Arial" w:hAnsi="Arial" w:cs="Arial"/>
                <w:noProof/>
                <w:webHidden/>
                <w:sz w:val="22"/>
              </w:rPr>
              <w:fldChar w:fldCharType="end"/>
            </w:r>
          </w:hyperlink>
        </w:p>
        <w:p w14:paraId="1829C393" w14:textId="3B42196E"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56" w:history="1">
            <w:r w:rsidRPr="00411533">
              <w:rPr>
                <w:rStyle w:val="Hyperlink"/>
                <w:rFonts w:ascii="Arial" w:hAnsi="Arial" w:cs="Arial"/>
                <w:noProof/>
                <w:sz w:val="22"/>
              </w:rPr>
              <w:t>List of abbreviations</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_Toc239519456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10</w:t>
            </w:r>
            <w:r w:rsidRPr="00411533">
              <w:rPr>
                <w:rFonts w:ascii="Arial" w:hAnsi="Arial" w:cs="Arial"/>
                <w:noProof/>
                <w:webHidden/>
                <w:sz w:val="22"/>
              </w:rPr>
              <w:fldChar w:fldCharType="end"/>
            </w:r>
          </w:hyperlink>
        </w:p>
        <w:p w14:paraId="15409B19" w14:textId="46931143"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57" w:history="1">
            <w:r w:rsidRPr="00411533">
              <w:rPr>
                <w:rStyle w:val="Hyperlink"/>
                <w:rFonts w:ascii="Arial" w:hAnsi="Arial" w:cs="Arial"/>
                <w:noProof/>
                <w:sz w:val="22"/>
              </w:rPr>
              <w:t>Chapter 1: Introduction</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_Toc239519457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11</w:t>
            </w:r>
            <w:r w:rsidRPr="00411533">
              <w:rPr>
                <w:rFonts w:ascii="Arial" w:hAnsi="Arial" w:cs="Arial"/>
                <w:noProof/>
                <w:webHidden/>
                <w:sz w:val="22"/>
              </w:rPr>
              <w:fldChar w:fldCharType="end"/>
            </w:r>
          </w:hyperlink>
        </w:p>
        <w:p w14:paraId="6A8AC680" w14:textId="03396F49" w:rsidR="00411533" w:rsidRPr="00411533" w:rsidRDefault="00411533" w:rsidP="00411533">
          <w:pPr>
            <w:pStyle w:val="TOC2"/>
            <w:tabs>
              <w:tab w:val="right" w:leader="dot" w:pos="9016"/>
            </w:tabs>
            <w:rPr>
              <w:rFonts w:cs="Arial"/>
              <w:noProof/>
              <w:lang w:eastAsia="en-GB"/>
            </w:rPr>
          </w:pPr>
          <w:hyperlink w:anchor="_Toc239519458" w:history="1">
            <w:r w:rsidRPr="00411533">
              <w:rPr>
                <w:rStyle w:val="Hyperlink"/>
                <w:rFonts w:cs="Arial"/>
                <w:noProof/>
              </w:rPr>
              <w:t>1.1 Introduction to the Study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_Toc239519458 \h </w:instrText>
            </w:r>
            <w:r w:rsidRPr="00411533">
              <w:rPr>
                <w:rFonts w:cs="Arial"/>
                <w:noProof/>
                <w:webHidden/>
              </w:rPr>
            </w:r>
            <w:r w:rsidRPr="00411533">
              <w:rPr>
                <w:rFonts w:cs="Arial"/>
                <w:noProof/>
                <w:webHidden/>
              </w:rPr>
              <w:fldChar w:fldCharType="separate"/>
            </w:r>
            <w:r w:rsidRPr="00411533">
              <w:rPr>
                <w:rFonts w:cs="Arial"/>
                <w:noProof/>
                <w:webHidden/>
              </w:rPr>
              <w:t>11</w:t>
            </w:r>
            <w:r w:rsidRPr="00411533">
              <w:rPr>
                <w:rFonts w:cs="Arial"/>
                <w:noProof/>
                <w:webHidden/>
              </w:rPr>
              <w:fldChar w:fldCharType="end"/>
            </w:r>
          </w:hyperlink>
        </w:p>
        <w:p w14:paraId="68EE1415" w14:textId="3448AED9" w:rsidR="00411533" w:rsidRPr="00411533" w:rsidRDefault="00411533" w:rsidP="00411533">
          <w:pPr>
            <w:pStyle w:val="TOC2"/>
            <w:tabs>
              <w:tab w:val="right" w:leader="dot" w:pos="9016"/>
            </w:tabs>
            <w:rPr>
              <w:rFonts w:cs="Arial"/>
              <w:noProof/>
              <w:lang w:eastAsia="en-GB"/>
            </w:rPr>
          </w:pPr>
          <w:hyperlink w:anchor="_Toc239519459" w:history="1">
            <w:r w:rsidRPr="00411533">
              <w:rPr>
                <w:rStyle w:val="Hyperlink"/>
                <w:rFonts w:cs="Arial"/>
                <w:noProof/>
              </w:rPr>
              <w:t>1.2 Background of the Study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_Toc239519459 \h </w:instrText>
            </w:r>
            <w:r w:rsidRPr="00411533">
              <w:rPr>
                <w:rFonts w:cs="Arial"/>
                <w:noProof/>
                <w:webHidden/>
              </w:rPr>
            </w:r>
            <w:r w:rsidRPr="00411533">
              <w:rPr>
                <w:rFonts w:cs="Arial"/>
                <w:noProof/>
                <w:webHidden/>
              </w:rPr>
              <w:fldChar w:fldCharType="separate"/>
            </w:r>
            <w:r w:rsidRPr="00411533">
              <w:rPr>
                <w:rFonts w:cs="Arial"/>
                <w:noProof/>
                <w:webHidden/>
              </w:rPr>
              <w:t>11</w:t>
            </w:r>
            <w:r w:rsidRPr="00411533">
              <w:rPr>
                <w:rFonts w:cs="Arial"/>
                <w:noProof/>
                <w:webHidden/>
              </w:rPr>
              <w:fldChar w:fldCharType="end"/>
            </w:r>
          </w:hyperlink>
        </w:p>
        <w:p w14:paraId="108565F0" w14:textId="3C42117F" w:rsidR="00411533" w:rsidRPr="00411533" w:rsidRDefault="00411533" w:rsidP="00411533">
          <w:pPr>
            <w:pStyle w:val="TOC2"/>
            <w:tabs>
              <w:tab w:val="right" w:leader="dot" w:pos="9016"/>
            </w:tabs>
            <w:rPr>
              <w:rFonts w:cs="Arial"/>
              <w:noProof/>
              <w:lang w:eastAsia="en-GB"/>
            </w:rPr>
          </w:pPr>
          <w:hyperlink w:anchor="_Toc239519460" w:history="1">
            <w:r w:rsidRPr="00411533">
              <w:rPr>
                <w:rStyle w:val="Hyperlink"/>
                <w:rFonts w:cs="Arial"/>
                <w:noProof/>
              </w:rPr>
              <w:t>1.3 Existing Research and Problem Statement</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_Toc239519460 \h </w:instrText>
            </w:r>
            <w:r w:rsidRPr="00411533">
              <w:rPr>
                <w:rFonts w:cs="Arial"/>
                <w:noProof/>
                <w:webHidden/>
              </w:rPr>
            </w:r>
            <w:r w:rsidRPr="00411533">
              <w:rPr>
                <w:rFonts w:cs="Arial"/>
                <w:noProof/>
                <w:webHidden/>
              </w:rPr>
              <w:fldChar w:fldCharType="separate"/>
            </w:r>
            <w:r w:rsidRPr="00411533">
              <w:rPr>
                <w:rFonts w:cs="Arial"/>
                <w:noProof/>
                <w:webHidden/>
              </w:rPr>
              <w:t>12</w:t>
            </w:r>
            <w:r w:rsidRPr="00411533">
              <w:rPr>
                <w:rFonts w:cs="Arial"/>
                <w:noProof/>
                <w:webHidden/>
              </w:rPr>
              <w:fldChar w:fldCharType="end"/>
            </w:r>
          </w:hyperlink>
        </w:p>
        <w:p w14:paraId="68A468C6" w14:textId="74F2D180" w:rsidR="00411533" w:rsidRPr="00411533" w:rsidRDefault="00411533" w:rsidP="00411533">
          <w:pPr>
            <w:pStyle w:val="TOC2"/>
            <w:tabs>
              <w:tab w:val="right" w:leader="dot" w:pos="9016"/>
            </w:tabs>
            <w:rPr>
              <w:rFonts w:cs="Arial"/>
              <w:noProof/>
              <w:lang w:eastAsia="en-GB"/>
            </w:rPr>
          </w:pPr>
          <w:hyperlink w:anchor="_Toc239519461" w:history="1">
            <w:r w:rsidRPr="00411533">
              <w:rPr>
                <w:rStyle w:val="Hyperlink"/>
                <w:rFonts w:cs="Arial"/>
                <w:noProof/>
              </w:rPr>
              <w:t>1.4 Scope of the Study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_Toc239519461 \h </w:instrText>
            </w:r>
            <w:r w:rsidRPr="00411533">
              <w:rPr>
                <w:rFonts w:cs="Arial"/>
                <w:noProof/>
                <w:webHidden/>
              </w:rPr>
            </w:r>
            <w:r w:rsidRPr="00411533">
              <w:rPr>
                <w:rFonts w:cs="Arial"/>
                <w:noProof/>
                <w:webHidden/>
              </w:rPr>
              <w:fldChar w:fldCharType="separate"/>
            </w:r>
            <w:r w:rsidRPr="00411533">
              <w:rPr>
                <w:rFonts w:cs="Arial"/>
                <w:noProof/>
                <w:webHidden/>
              </w:rPr>
              <w:t>13</w:t>
            </w:r>
            <w:r w:rsidRPr="00411533">
              <w:rPr>
                <w:rFonts w:cs="Arial"/>
                <w:noProof/>
                <w:webHidden/>
              </w:rPr>
              <w:fldChar w:fldCharType="end"/>
            </w:r>
          </w:hyperlink>
        </w:p>
        <w:p w14:paraId="065463CD" w14:textId="415AC8D4" w:rsidR="00411533" w:rsidRPr="00411533" w:rsidRDefault="00411533" w:rsidP="00411533">
          <w:pPr>
            <w:pStyle w:val="TOC2"/>
            <w:tabs>
              <w:tab w:val="right" w:leader="dot" w:pos="9016"/>
            </w:tabs>
            <w:rPr>
              <w:rFonts w:cs="Arial"/>
              <w:noProof/>
              <w:lang w:eastAsia="en-GB"/>
            </w:rPr>
          </w:pPr>
          <w:hyperlink w:anchor="_Toc239519462" w:history="1">
            <w:r w:rsidRPr="00411533">
              <w:rPr>
                <w:rStyle w:val="Hyperlink"/>
                <w:rFonts w:cs="Arial"/>
                <w:noProof/>
              </w:rPr>
              <w:t>1.5 Research Aim</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_Toc239519462 \h </w:instrText>
            </w:r>
            <w:r w:rsidRPr="00411533">
              <w:rPr>
                <w:rFonts w:cs="Arial"/>
                <w:noProof/>
                <w:webHidden/>
              </w:rPr>
            </w:r>
            <w:r w:rsidRPr="00411533">
              <w:rPr>
                <w:rFonts w:cs="Arial"/>
                <w:noProof/>
                <w:webHidden/>
              </w:rPr>
              <w:fldChar w:fldCharType="separate"/>
            </w:r>
            <w:r w:rsidRPr="00411533">
              <w:rPr>
                <w:rFonts w:cs="Arial"/>
                <w:noProof/>
                <w:webHidden/>
              </w:rPr>
              <w:t>14</w:t>
            </w:r>
            <w:r w:rsidRPr="00411533">
              <w:rPr>
                <w:rFonts w:cs="Arial"/>
                <w:noProof/>
                <w:webHidden/>
              </w:rPr>
              <w:fldChar w:fldCharType="end"/>
            </w:r>
          </w:hyperlink>
        </w:p>
        <w:p w14:paraId="6E856A37" w14:textId="24D7D2FD" w:rsidR="00411533" w:rsidRPr="00411533" w:rsidRDefault="00411533" w:rsidP="00411533">
          <w:pPr>
            <w:pStyle w:val="TOC2"/>
            <w:tabs>
              <w:tab w:val="right" w:leader="dot" w:pos="9016"/>
            </w:tabs>
            <w:rPr>
              <w:rFonts w:cs="Arial"/>
              <w:noProof/>
              <w:lang w:eastAsia="en-GB"/>
            </w:rPr>
          </w:pPr>
          <w:hyperlink w:anchor="_Toc239519463" w:history="1">
            <w:r w:rsidRPr="00411533">
              <w:rPr>
                <w:rStyle w:val="Hyperlink"/>
                <w:rFonts w:cs="Arial"/>
                <w:noProof/>
              </w:rPr>
              <w:t>1.6 Research Objectives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_Toc239519463 \h </w:instrText>
            </w:r>
            <w:r w:rsidRPr="00411533">
              <w:rPr>
                <w:rFonts w:cs="Arial"/>
                <w:noProof/>
                <w:webHidden/>
              </w:rPr>
            </w:r>
            <w:r w:rsidRPr="00411533">
              <w:rPr>
                <w:rFonts w:cs="Arial"/>
                <w:noProof/>
                <w:webHidden/>
              </w:rPr>
              <w:fldChar w:fldCharType="separate"/>
            </w:r>
            <w:r w:rsidRPr="00411533">
              <w:rPr>
                <w:rFonts w:cs="Arial"/>
                <w:noProof/>
                <w:webHidden/>
              </w:rPr>
              <w:t>14</w:t>
            </w:r>
            <w:r w:rsidRPr="00411533">
              <w:rPr>
                <w:rFonts w:cs="Arial"/>
                <w:noProof/>
                <w:webHidden/>
              </w:rPr>
              <w:fldChar w:fldCharType="end"/>
            </w:r>
          </w:hyperlink>
        </w:p>
        <w:p w14:paraId="0F48A968" w14:textId="716FF0F4" w:rsidR="00411533" w:rsidRPr="00411533" w:rsidRDefault="00411533" w:rsidP="00411533">
          <w:pPr>
            <w:pStyle w:val="TOC2"/>
            <w:tabs>
              <w:tab w:val="right" w:leader="dot" w:pos="9016"/>
            </w:tabs>
            <w:rPr>
              <w:rFonts w:cs="Arial"/>
              <w:noProof/>
              <w:lang w:eastAsia="en-GB"/>
            </w:rPr>
          </w:pPr>
          <w:hyperlink w:anchor="_Toc239519464" w:history="1">
            <w:r w:rsidRPr="00411533">
              <w:rPr>
                <w:rStyle w:val="Hyperlink"/>
                <w:rFonts w:cs="Arial"/>
                <w:noProof/>
              </w:rPr>
              <w:t>1.7 Research Question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_Toc239519464 \h </w:instrText>
            </w:r>
            <w:r w:rsidRPr="00411533">
              <w:rPr>
                <w:rFonts w:cs="Arial"/>
                <w:noProof/>
                <w:webHidden/>
              </w:rPr>
            </w:r>
            <w:r w:rsidRPr="00411533">
              <w:rPr>
                <w:rFonts w:cs="Arial"/>
                <w:noProof/>
                <w:webHidden/>
              </w:rPr>
              <w:fldChar w:fldCharType="separate"/>
            </w:r>
            <w:r w:rsidRPr="00411533">
              <w:rPr>
                <w:rFonts w:cs="Arial"/>
                <w:noProof/>
                <w:webHidden/>
              </w:rPr>
              <w:t>14</w:t>
            </w:r>
            <w:r w:rsidRPr="00411533">
              <w:rPr>
                <w:rFonts w:cs="Arial"/>
                <w:noProof/>
                <w:webHidden/>
              </w:rPr>
              <w:fldChar w:fldCharType="end"/>
            </w:r>
          </w:hyperlink>
        </w:p>
        <w:p w14:paraId="7197C422" w14:textId="1A492B52" w:rsidR="00411533" w:rsidRPr="00411533" w:rsidRDefault="00411533" w:rsidP="00411533">
          <w:pPr>
            <w:pStyle w:val="TOC2"/>
            <w:tabs>
              <w:tab w:val="right" w:leader="dot" w:pos="9016"/>
            </w:tabs>
            <w:rPr>
              <w:rFonts w:cs="Arial"/>
              <w:noProof/>
              <w:lang w:eastAsia="en-GB"/>
            </w:rPr>
          </w:pPr>
          <w:hyperlink w:anchor="_Toc239519465" w:history="1">
            <w:r w:rsidRPr="00411533">
              <w:rPr>
                <w:rStyle w:val="Hyperlink"/>
                <w:rFonts w:cs="Arial"/>
                <w:noProof/>
              </w:rPr>
              <w:t>1.8 Significance of the Study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_Toc239519465 \h </w:instrText>
            </w:r>
            <w:r w:rsidRPr="00411533">
              <w:rPr>
                <w:rFonts w:cs="Arial"/>
                <w:noProof/>
                <w:webHidden/>
              </w:rPr>
            </w:r>
            <w:r w:rsidRPr="00411533">
              <w:rPr>
                <w:rFonts w:cs="Arial"/>
                <w:noProof/>
                <w:webHidden/>
              </w:rPr>
              <w:fldChar w:fldCharType="separate"/>
            </w:r>
            <w:r w:rsidRPr="00411533">
              <w:rPr>
                <w:rFonts w:cs="Arial"/>
                <w:noProof/>
                <w:webHidden/>
              </w:rPr>
              <w:t>14</w:t>
            </w:r>
            <w:r w:rsidRPr="00411533">
              <w:rPr>
                <w:rFonts w:cs="Arial"/>
                <w:noProof/>
                <w:webHidden/>
              </w:rPr>
              <w:fldChar w:fldCharType="end"/>
            </w:r>
          </w:hyperlink>
        </w:p>
        <w:p w14:paraId="664C45E2" w14:textId="6A8AF917" w:rsidR="00411533" w:rsidRPr="00411533" w:rsidRDefault="00411533" w:rsidP="00411533">
          <w:pPr>
            <w:pStyle w:val="TOC2"/>
            <w:tabs>
              <w:tab w:val="right" w:leader="dot" w:pos="9016"/>
            </w:tabs>
            <w:rPr>
              <w:rFonts w:cs="Arial"/>
              <w:noProof/>
              <w:lang w:eastAsia="en-GB"/>
            </w:rPr>
          </w:pPr>
          <w:hyperlink w:anchor="_Toc239519466" w:history="1">
            <w:r w:rsidRPr="00411533">
              <w:rPr>
                <w:rStyle w:val="Hyperlink"/>
                <w:rFonts w:cs="Arial"/>
                <w:noProof/>
              </w:rPr>
              <w:t>1.9 Dissertation Structure</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_Toc239519466 \h </w:instrText>
            </w:r>
            <w:r w:rsidRPr="00411533">
              <w:rPr>
                <w:rFonts w:cs="Arial"/>
                <w:noProof/>
                <w:webHidden/>
              </w:rPr>
            </w:r>
            <w:r w:rsidRPr="00411533">
              <w:rPr>
                <w:rFonts w:cs="Arial"/>
                <w:noProof/>
                <w:webHidden/>
              </w:rPr>
              <w:fldChar w:fldCharType="separate"/>
            </w:r>
            <w:r w:rsidRPr="00411533">
              <w:rPr>
                <w:rFonts w:cs="Arial"/>
                <w:noProof/>
                <w:webHidden/>
              </w:rPr>
              <w:t>15</w:t>
            </w:r>
            <w:r w:rsidRPr="00411533">
              <w:rPr>
                <w:rFonts w:cs="Arial"/>
                <w:noProof/>
                <w:webHidden/>
              </w:rPr>
              <w:fldChar w:fldCharType="end"/>
            </w:r>
          </w:hyperlink>
        </w:p>
        <w:p w14:paraId="1721E0EC" w14:textId="676D7C77"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67" w:history="1">
            <w:r w:rsidRPr="00411533">
              <w:rPr>
                <w:rStyle w:val="Hyperlink"/>
                <w:rFonts w:ascii="Arial" w:hAnsi="Arial" w:cs="Arial"/>
                <w:noProof/>
                <w:sz w:val="22"/>
              </w:rPr>
              <w:t>Chapter 2: Literature Review/Theoretical Framework</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_Toc239519467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16</w:t>
            </w:r>
            <w:r w:rsidRPr="00411533">
              <w:rPr>
                <w:rFonts w:ascii="Arial" w:hAnsi="Arial" w:cs="Arial"/>
                <w:noProof/>
                <w:webHidden/>
                <w:sz w:val="22"/>
              </w:rPr>
              <w:fldChar w:fldCharType="end"/>
            </w:r>
          </w:hyperlink>
        </w:p>
        <w:p w14:paraId="09BE6DD8" w14:textId="155D3D6A" w:rsidR="00411533" w:rsidRPr="00411533" w:rsidRDefault="00411533" w:rsidP="00411533">
          <w:pPr>
            <w:pStyle w:val="TOC2"/>
            <w:tabs>
              <w:tab w:val="right" w:leader="dot" w:pos="9016"/>
            </w:tabs>
            <w:rPr>
              <w:rFonts w:cs="Arial"/>
              <w:noProof/>
              <w:lang w:eastAsia="en-GB"/>
            </w:rPr>
          </w:pPr>
          <w:hyperlink w:anchor="_Toc239519468" w:history="1">
            <w:r w:rsidRPr="00411533">
              <w:rPr>
                <w:rStyle w:val="Hyperlink"/>
                <w:rFonts w:cs="Arial"/>
                <w:noProof/>
              </w:rPr>
              <w:t>2.1 Introduction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_Toc239519468 \h </w:instrText>
            </w:r>
            <w:r w:rsidRPr="00411533">
              <w:rPr>
                <w:rFonts w:cs="Arial"/>
                <w:noProof/>
                <w:webHidden/>
              </w:rPr>
            </w:r>
            <w:r w:rsidRPr="00411533">
              <w:rPr>
                <w:rFonts w:cs="Arial"/>
                <w:noProof/>
                <w:webHidden/>
              </w:rPr>
              <w:fldChar w:fldCharType="separate"/>
            </w:r>
            <w:r w:rsidRPr="00411533">
              <w:rPr>
                <w:rFonts w:cs="Arial"/>
                <w:noProof/>
                <w:webHidden/>
              </w:rPr>
              <w:t>16</w:t>
            </w:r>
            <w:r w:rsidRPr="00411533">
              <w:rPr>
                <w:rFonts w:cs="Arial"/>
                <w:noProof/>
                <w:webHidden/>
              </w:rPr>
              <w:fldChar w:fldCharType="end"/>
            </w:r>
          </w:hyperlink>
        </w:p>
        <w:p w14:paraId="69889C1B" w14:textId="53B1070B" w:rsidR="00411533" w:rsidRPr="00411533" w:rsidRDefault="00411533" w:rsidP="00411533">
          <w:pPr>
            <w:pStyle w:val="TOC2"/>
            <w:tabs>
              <w:tab w:val="right" w:leader="dot" w:pos="9016"/>
            </w:tabs>
            <w:rPr>
              <w:rFonts w:cs="Arial"/>
              <w:noProof/>
              <w:lang w:eastAsia="en-GB"/>
            </w:rPr>
          </w:pPr>
          <w:hyperlink w:anchor="_Toc239519469" w:history="1">
            <w:r w:rsidRPr="00411533">
              <w:rPr>
                <w:rStyle w:val="Hyperlink"/>
                <w:rFonts w:cs="Arial"/>
                <w:noProof/>
              </w:rPr>
              <w:t>2.2 Definition of Concepts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_Toc239519469 \h </w:instrText>
            </w:r>
            <w:r w:rsidRPr="00411533">
              <w:rPr>
                <w:rFonts w:cs="Arial"/>
                <w:noProof/>
                <w:webHidden/>
              </w:rPr>
            </w:r>
            <w:r w:rsidRPr="00411533">
              <w:rPr>
                <w:rFonts w:cs="Arial"/>
                <w:noProof/>
                <w:webHidden/>
              </w:rPr>
              <w:fldChar w:fldCharType="separate"/>
            </w:r>
            <w:r w:rsidRPr="00411533">
              <w:rPr>
                <w:rFonts w:cs="Arial"/>
                <w:noProof/>
                <w:webHidden/>
              </w:rPr>
              <w:t>16</w:t>
            </w:r>
            <w:r w:rsidRPr="00411533">
              <w:rPr>
                <w:rFonts w:cs="Arial"/>
                <w:noProof/>
                <w:webHidden/>
              </w:rPr>
              <w:fldChar w:fldCharType="end"/>
            </w:r>
          </w:hyperlink>
        </w:p>
        <w:p w14:paraId="38D9B131" w14:textId="38C7B628" w:rsidR="00411533" w:rsidRPr="00411533" w:rsidRDefault="00411533" w:rsidP="00411533">
          <w:pPr>
            <w:pStyle w:val="TOC2"/>
            <w:tabs>
              <w:tab w:val="right" w:leader="dot" w:pos="9016"/>
            </w:tabs>
            <w:rPr>
              <w:rFonts w:cs="Arial"/>
              <w:noProof/>
              <w:lang w:eastAsia="en-GB"/>
            </w:rPr>
          </w:pPr>
          <w:hyperlink w:anchor="_Toc239519470" w:history="1">
            <w:r w:rsidRPr="00411533">
              <w:rPr>
                <w:rStyle w:val="Hyperlink"/>
                <w:rFonts w:cs="Arial"/>
                <w:noProof/>
              </w:rPr>
              <w:t>2.3 Quality of Care in Residential Social Care Settings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_Toc239519470 \h </w:instrText>
            </w:r>
            <w:r w:rsidRPr="00411533">
              <w:rPr>
                <w:rFonts w:cs="Arial"/>
                <w:noProof/>
                <w:webHidden/>
              </w:rPr>
            </w:r>
            <w:r w:rsidRPr="00411533">
              <w:rPr>
                <w:rFonts w:cs="Arial"/>
                <w:noProof/>
                <w:webHidden/>
              </w:rPr>
              <w:fldChar w:fldCharType="separate"/>
            </w:r>
            <w:r w:rsidRPr="00411533">
              <w:rPr>
                <w:rFonts w:cs="Arial"/>
                <w:noProof/>
                <w:webHidden/>
              </w:rPr>
              <w:t>17</w:t>
            </w:r>
            <w:r w:rsidRPr="00411533">
              <w:rPr>
                <w:rFonts w:cs="Arial"/>
                <w:noProof/>
                <w:webHidden/>
              </w:rPr>
              <w:fldChar w:fldCharType="end"/>
            </w:r>
          </w:hyperlink>
        </w:p>
        <w:p w14:paraId="126F8889" w14:textId="093B99B6" w:rsidR="00411533" w:rsidRPr="00411533" w:rsidRDefault="00411533" w:rsidP="00411533">
          <w:pPr>
            <w:pStyle w:val="TOC2"/>
            <w:tabs>
              <w:tab w:val="right" w:leader="dot" w:pos="9016"/>
            </w:tabs>
            <w:rPr>
              <w:rFonts w:cs="Arial"/>
              <w:noProof/>
              <w:lang w:eastAsia="en-GB"/>
            </w:rPr>
          </w:pPr>
          <w:hyperlink w:anchor="_Toc239519471" w:history="1">
            <w:r w:rsidRPr="00411533">
              <w:rPr>
                <w:rStyle w:val="Hyperlink"/>
                <w:rFonts w:cs="Arial"/>
                <w:noProof/>
              </w:rPr>
              <w:t>2.4 Medication Management and Medication Safety in Residential Care</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_Toc239519471 \h </w:instrText>
            </w:r>
            <w:r w:rsidRPr="00411533">
              <w:rPr>
                <w:rFonts w:cs="Arial"/>
                <w:noProof/>
                <w:webHidden/>
              </w:rPr>
            </w:r>
            <w:r w:rsidRPr="00411533">
              <w:rPr>
                <w:rFonts w:cs="Arial"/>
                <w:noProof/>
                <w:webHidden/>
              </w:rPr>
              <w:fldChar w:fldCharType="separate"/>
            </w:r>
            <w:r w:rsidRPr="00411533">
              <w:rPr>
                <w:rFonts w:cs="Arial"/>
                <w:noProof/>
                <w:webHidden/>
              </w:rPr>
              <w:t>19</w:t>
            </w:r>
            <w:r w:rsidRPr="00411533">
              <w:rPr>
                <w:rFonts w:cs="Arial"/>
                <w:noProof/>
                <w:webHidden/>
              </w:rPr>
              <w:fldChar w:fldCharType="end"/>
            </w:r>
          </w:hyperlink>
        </w:p>
        <w:p w14:paraId="5BD59A2D" w14:textId="4D39FC15" w:rsidR="00411533" w:rsidRPr="00411533" w:rsidRDefault="00411533" w:rsidP="00411533">
          <w:pPr>
            <w:pStyle w:val="TOC2"/>
            <w:tabs>
              <w:tab w:val="right" w:leader="dot" w:pos="9016"/>
            </w:tabs>
            <w:rPr>
              <w:rFonts w:cs="Arial"/>
              <w:noProof/>
              <w:lang w:eastAsia="en-GB"/>
            </w:rPr>
          </w:pPr>
          <w:hyperlink w:anchor="_Toc239519472" w:history="1">
            <w:r w:rsidRPr="00411533">
              <w:rPr>
                <w:rStyle w:val="Hyperlink"/>
                <w:rFonts w:cs="Arial"/>
                <w:noProof/>
              </w:rPr>
              <w:t>2.5 Electronic Medication Administration Records (eMAR) Systems in Health and Social Care</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_Toc239519472 \h </w:instrText>
            </w:r>
            <w:r w:rsidRPr="00411533">
              <w:rPr>
                <w:rFonts w:cs="Arial"/>
                <w:noProof/>
                <w:webHidden/>
              </w:rPr>
            </w:r>
            <w:r w:rsidRPr="00411533">
              <w:rPr>
                <w:rFonts w:cs="Arial"/>
                <w:noProof/>
                <w:webHidden/>
              </w:rPr>
              <w:fldChar w:fldCharType="separate"/>
            </w:r>
            <w:r w:rsidRPr="00411533">
              <w:rPr>
                <w:rFonts w:cs="Arial"/>
                <w:noProof/>
                <w:webHidden/>
              </w:rPr>
              <w:t>20</w:t>
            </w:r>
            <w:r w:rsidRPr="00411533">
              <w:rPr>
                <w:rFonts w:cs="Arial"/>
                <w:noProof/>
                <w:webHidden/>
              </w:rPr>
              <w:fldChar w:fldCharType="end"/>
            </w:r>
          </w:hyperlink>
        </w:p>
        <w:p w14:paraId="2C88A935" w14:textId="450ACFE3" w:rsidR="00411533" w:rsidRPr="00411533" w:rsidRDefault="00411533" w:rsidP="00411533">
          <w:pPr>
            <w:pStyle w:val="TOC2"/>
            <w:tabs>
              <w:tab w:val="right" w:leader="dot" w:pos="9016"/>
            </w:tabs>
            <w:rPr>
              <w:rFonts w:cs="Arial"/>
              <w:noProof/>
              <w:lang w:eastAsia="en-GB"/>
            </w:rPr>
          </w:pPr>
          <w:hyperlink w:anchor="_Toc239519473" w:history="1">
            <w:r w:rsidRPr="00411533">
              <w:rPr>
                <w:rStyle w:val="Hyperlink"/>
                <w:rFonts w:cs="Arial"/>
                <w:noProof/>
              </w:rPr>
              <w:t>2.6 Impact of eMAR Systems on Quality-of-Care Outcomes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_Toc239519473 \h </w:instrText>
            </w:r>
            <w:r w:rsidRPr="00411533">
              <w:rPr>
                <w:rFonts w:cs="Arial"/>
                <w:noProof/>
                <w:webHidden/>
              </w:rPr>
            </w:r>
            <w:r w:rsidRPr="00411533">
              <w:rPr>
                <w:rFonts w:cs="Arial"/>
                <w:noProof/>
                <w:webHidden/>
              </w:rPr>
              <w:fldChar w:fldCharType="separate"/>
            </w:r>
            <w:r w:rsidRPr="00411533">
              <w:rPr>
                <w:rFonts w:cs="Arial"/>
                <w:noProof/>
                <w:webHidden/>
              </w:rPr>
              <w:t>22</w:t>
            </w:r>
            <w:r w:rsidRPr="00411533">
              <w:rPr>
                <w:rFonts w:cs="Arial"/>
                <w:noProof/>
                <w:webHidden/>
              </w:rPr>
              <w:fldChar w:fldCharType="end"/>
            </w:r>
          </w:hyperlink>
        </w:p>
        <w:p w14:paraId="11D02F92" w14:textId="115CEF45" w:rsidR="00411533" w:rsidRPr="00411533" w:rsidRDefault="00411533" w:rsidP="00411533">
          <w:pPr>
            <w:pStyle w:val="TOC2"/>
            <w:tabs>
              <w:tab w:val="right" w:leader="dot" w:pos="9016"/>
            </w:tabs>
            <w:rPr>
              <w:rFonts w:cs="Arial"/>
              <w:noProof/>
              <w:lang w:eastAsia="en-GB"/>
            </w:rPr>
          </w:pPr>
          <w:hyperlink w:anchor="_Toc239519474" w:history="1">
            <w:r w:rsidRPr="00411533">
              <w:rPr>
                <w:rStyle w:val="Hyperlink"/>
                <w:rFonts w:cs="Arial"/>
                <w:noProof/>
              </w:rPr>
              <w:t>2.7 Influence of eMAR Systems on Medication Safety and Error Reduction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_Toc239519474 \h </w:instrText>
            </w:r>
            <w:r w:rsidRPr="00411533">
              <w:rPr>
                <w:rFonts w:cs="Arial"/>
                <w:noProof/>
                <w:webHidden/>
              </w:rPr>
            </w:r>
            <w:r w:rsidRPr="00411533">
              <w:rPr>
                <w:rFonts w:cs="Arial"/>
                <w:noProof/>
                <w:webHidden/>
              </w:rPr>
              <w:fldChar w:fldCharType="separate"/>
            </w:r>
            <w:r w:rsidRPr="00411533">
              <w:rPr>
                <w:rFonts w:cs="Arial"/>
                <w:noProof/>
                <w:webHidden/>
              </w:rPr>
              <w:t>23</w:t>
            </w:r>
            <w:r w:rsidRPr="00411533">
              <w:rPr>
                <w:rFonts w:cs="Arial"/>
                <w:noProof/>
                <w:webHidden/>
              </w:rPr>
              <w:fldChar w:fldCharType="end"/>
            </w:r>
          </w:hyperlink>
        </w:p>
        <w:p w14:paraId="7ABDBB4B" w14:textId="6E91E1B7" w:rsidR="00411533" w:rsidRPr="00411533" w:rsidRDefault="00411533" w:rsidP="00411533">
          <w:pPr>
            <w:pStyle w:val="TOC2"/>
            <w:tabs>
              <w:tab w:val="right" w:leader="dot" w:pos="9016"/>
            </w:tabs>
            <w:rPr>
              <w:rFonts w:cs="Arial"/>
              <w:noProof/>
              <w:lang w:eastAsia="en-GB"/>
            </w:rPr>
          </w:pPr>
          <w:hyperlink w:anchor="_Toc239519475" w:history="1">
            <w:r w:rsidRPr="00411533">
              <w:rPr>
                <w:rStyle w:val="Hyperlink"/>
                <w:rFonts w:cs="Arial"/>
                <w:noProof/>
              </w:rPr>
              <w:t>2.8 Challenges and Optimisation Strategies for eMAR Implementation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_Toc239519475 \h </w:instrText>
            </w:r>
            <w:r w:rsidRPr="00411533">
              <w:rPr>
                <w:rFonts w:cs="Arial"/>
                <w:noProof/>
                <w:webHidden/>
              </w:rPr>
            </w:r>
            <w:r w:rsidRPr="00411533">
              <w:rPr>
                <w:rFonts w:cs="Arial"/>
                <w:noProof/>
                <w:webHidden/>
              </w:rPr>
              <w:fldChar w:fldCharType="separate"/>
            </w:r>
            <w:r w:rsidRPr="00411533">
              <w:rPr>
                <w:rFonts w:cs="Arial"/>
                <w:noProof/>
                <w:webHidden/>
              </w:rPr>
              <w:t>25</w:t>
            </w:r>
            <w:r w:rsidRPr="00411533">
              <w:rPr>
                <w:rFonts w:cs="Arial"/>
                <w:noProof/>
                <w:webHidden/>
              </w:rPr>
              <w:fldChar w:fldCharType="end"/>
            </w:r>
          </w:hyperlink>
        </w:p>
        <w:p w14:paraId="5BC7227B" w14:textId="5A76BC7A" w:rsidR="00411533" w:rsidRPr="00411533" w:rsidRDefault="00411533" w:rsidP="00411533">
          <w:pPr>
            <w:pStyle w:val="TOC2"/>
            <w:tabs>
              <w:tab w:val="right" w:leader="dot" w:pos="9016"/>
            </w:tabs>
            <w:rPr>
              <w:rFonts w:cs="Arial"/>
              <w:noProof/>
              <w:lang w:eastAsia="en-GB"/>
            </w:rPr>
          </w:pPr>
          <w:hyperlink w:anchor="_Toc239519476" w:history="1">
            <w:r w:rsidRPr="00411533">
              <w:rPr>
                <w:rStyle w:val="Hyperlink"/>
                <w:rFonts w:cs="Arial"/>
                <w:noProof/>
              </w:rPr>
              <w:t>2.9 Theoretical Framework</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_Toc239519476 \h </w:instrText>
            </w:r>
            <w:r w:rsidRPr="00411533">
              <w:rPr>
                <w:rFonts w:cs="Arial"/>
                <w:noProof/>
                <w:webHidden/>
              </w:rPr>
            </w:r>
            <w:r w:rsidRPr="00411533">
              <w:rPr>
                <w:rFonts w:cs="Arial"/>
                <w:noProof/>
                <w:webHidden/>
              </w:rPr>
              <w:fldChar w:fldCharType="separate"/>
            </w:r>
            <w:r w:rsidRPr="00411533">
              <w:rPr>
                <w:rFonts w:cs="Arial"/>
                <w:noProof/>
                <w:webHidden/>
              </w:rPr>
              <w:t>27</w:t>
            </w:r>
            <w:r w:rsidRPr="00411533">
              <w:rPr>
                <w:rFonts w:cs="Arial"/>
                <w:noProof/>
                <w:webHidden/>
              </w:rPr>
              <w:fldChar w:fldCharType="end"/>
            </w:r>
          </w:hyperlink>
        </w:p>
        <w:p w14:paraId="0182BACE" w14:textId="0A009AB9" w:rsidR="00411533" w:rsidRPr="00411533" w:rsidRDefault="00411533" w:rsidP="00411533">
          <w:pPr>
            <w:pStyle w:val="TOC2"/>
            <w:tabs>
              <w:tab w:val="right" w:leader="dot" w:pos="9016"/>
            </w:tabs>
            <w:rPr>
              <w:rFonts w:cs="Arial"/>
              <w:noProof/>
              <w:lang w:eastAsia="en-GB"/>
            </w:rPr>
          </w:pPr>
          <w:hyperlink w:anchor="_Toc239519477" w:history="1">
            <w:r w:rsidRPr="00411533">
              <w:rPr>
                <w:rStyle w:val="Hyperlink"/>
                <w:rFonts w:cs="Arial"/>
                <w:noProof/>
              </w:rPr>
              <w:t>2.10 Conceptual Framework</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_Toc239519477 \h </w:instrText>
            </w:r>
            <w:r w:rsidRPr="00411533">
              <w:rPr>
                <w:rFonts w:cs="Arial"/>
                <w:noProof/>
                <w:webHidden/>
              </w:rPr>
            </w:r>
            <w:r w:rsidRPr="00411533">
              <w:rPr>
                <w:rFonts w:cs="Arial"/>
                <w:noProof/>
                <w:webHidden/>
              </w:rPr>
              <w:fldChar w:fldCharType="separate"/>
            </w:r>
            <w:r w:rsidRPr="00411533">
              <w:rPr>
                <w:rFonts w:cs="Arial"/>
                <w:noProof/>
                <w:webHidden/>
              </w:rPr>
              <w:t>28</w:t>
            </w:r>
            <w:r w:rsidRPr="00411533">
              <w:rPr>
                <w:rFonts w:cs="Arial"/>
                <w:noProof/>
                <w:webHidden/>
              </w:rPr>
              <w:fldChar w:fldCharType="end"/>
            </w:r>
          </w:hyperlink>
        </w:p>
        <w:p w14:paraId="0F451674" w14:textId="2BFAA662" w:rsidR="00411533" w:rsidRPr="00411533" w:rsidRDefault="00411533" w:rsidP="00411533">
          <w:pPr>
            <w:pStyle w:val="TOC2"/>
            <w:tabs>
              <w:tab w:val="right" w:leader="dot" w:pos="9016"/>
            </w:tabs>
            <w:rPr>
              <w:rFonts w:cs="Arial"/>
              <w:noProof/>
              <w:lang w:eastAsia="en-GB"/>
            </w:rPr>
          </w:pPr>
          <w:hyperlink w:anchor="_Toc239519478" w:history="1">
            <w:r w:rsidRPr="00411533">
              <w:rPr>
                <w:rStyle w:val="Hyperlink"/>
                <w:rFonts w:cs="Arial"/>
                <w:noProof/>
              </w:rPr>
              <w:t>2.11 Research Gap</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_Toc239519478 \h </w:instrText>
            </w:r>
            <w:r w:rsidRPr="00411533">
              <w:rPr>
                <w:rFonts w:cs="Arial"/>
                <w:noProof/>
                <w:webHidden/>
              </w:rPr>
            </w:r>
            <w:r w:rsidRPr="00411533">
              <w:rPr>
                <w:rFonts w:cs="Arial"/>
                <w:noProof/>
                <w:webHidden/>
              </w:rPr>
              <w:fldChar w:fldCharType="separate"/>
            </w:r>
            <w:r w:rsidRPr="00411533">
              <w:rPr>
                <w:rFonts w:cs="Arial"/>
                <w:noProof/>
                <w:webHidden/>
              </w:rPr>
              <w:t>29</w:t>
            </w:r>
            <w:r w:rsidRPr="00411533">
              <w:rPr>
                <w:rFonts w:cs="Arial"/>
                <w:noProof/>
                <w:webHidden/>
              </w:rPr>
              <w:fldChar w:fldCharType="end"/>
            </w:r>
          </w:hyperlink>
        </w:p>
        <w:p w14:paraId="687B1AA9" w14:textId="789B1E0C" w:rsidR="00411533" w:rsidRPr="00411533" w:rsidRDefault="00411533" w:rsidP="00411533">
          <w:pPr>
            <w:pStyle w:val="TOC2"/>
            <w:tabs>
              <w:tab w:val="right" w:leader="dot" w:pos="9016"/>
            </w:tabs>
            <w:rPr>
              <w:rFonts w:cs="Arial"/>
              <w:noProof/>
              <w:lang w:eastAsia="en-GB"/>
            </w:rPr>
          </w:pPr>
          <w:hyperlink w:anchor="_Toc239519479" w:history="1">
            <w:r w:rsidRPr="00411533">
              <w:rPr>
                <w:rStyle w:val="Hyperlink"/>
                <w:rFonts w:cs="Arial"/>
                <w:noProof/>
              </w:rPr>
              <w:t>2.12 Chapter Summary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_Toc239519479 \h </w:instrText>
            </w:r>
            <w:r w:rsidRPr="00411533">
              <w:rPr>
                <w:rFonts w:cs="Arial"/>
                <w:noProof/>
                <w:webHidden/>
              </w:rPr>
            </w:r>
            <w:r w:rsidRPr="00411533">
              <w:rPr>
                <w:rFonts w:cs="Arial"/>
                <w:noProof/>
                <w:webHidden/>
              </w:rPr>
              <w:fldChar w:fldCharType="separate"/>
            </w:r>
            <w:r w:rsidRPr="00411533">
              <w:rPr>
                <w:rFonts w:cs="Arial"/>
                <w:noProof/>
                <w:webHidden/>
              </w:rPr>
              <w:t>30</w:t>
            </w:r>
            <w:r w:rsidRPr="00411533">
              <w:rPr>
                <w:rFonts w:cs="Arial"/>
                <w:noProof/>
                <w:webHidden/>
              </w:rPr>
              <w:fldChar w:fldCharType="end"/>
            </w:r>
          </w:hyperlink>
        </w:p>
        <w:p w14:paraId="55BAA56A" w14:textId="3A48153C"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80" w:history="1">
            <w:r w:rsidRPr="00411533">
              <w:rPr>
                <w:rStyle w:val="Hyperlink"/>
                <w:rFonts w:ascii="Arial" w:hAnsi="Arial" w:cs="Arial"/>
                <w:bCs/>
                <w:noProof/>
                <w:sz w:val="22"/>
              </w:rPr>
              <w:t>Chapter 3: Research Methodology</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_Toc239519480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31</w:t>
            </w:r>
            <w:r w:rsidRPr="00411533">
              <w:rPr>
                <w:rFonts w:ascii="Arial" w:hAnsi="Arial" w:cs="Arial"/>
                <w:noProof/>
                <w:webHidden/>
                <w:sz w:val="22"/>
              </w:rPr>
              <w:fldChar w:fldCharType="end"/>
            </w:r>
          </w:hyperlink>
        </w:p>
        <w:p w14:paraId="7468B7C2" w14:textId="5209FA10" w:rsidR="00411533" w:rsidRPr="00411533" w:rsidRDefault="00411533" w:rsidP="00411533">
          <w:pPr>
            <w:pStyle w:val="TOC2"/>
            <w:tabs>
              <w:tab w:val="right" w:leader="dot" w:pos="9016"/>
            </w:tabs>
            <w:rPr>
              <w:rFonts w:cs="Arial"/>
              <w:noProof/>
              <w:lang w:eastAsia="en-GB"/>
            </w:rPr>
          </w:pPr>
          <w:hyperlink w:anchor="_Toc239519481" w:history="1">
            <w:r w:rsidRPr="00411533">
              <w:rPr>
                <w:rStyle w:val="Hyperlink"/>
                <w:rFonts w:cs="Arial"/>
                <w:bCs/>
                <w:noProof/>
              </w:rPr>
              <w:t>3.1 Introduction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_Toc239519481 \h </w:instrText>
            </w:r>
            <w:r w:rsidRPr="00411533">
              <w:rPr>
                <w:rFonts w:cs="Arial"/>
                <w:noProof/>
                <w:webHidden/>
              </w:rPr>
            </w:r>
            <w:r w:rsidRPr="00411533">
              <w:rPr>
                <w:rFonts w:cs="Arial"/>
                <w:noProof/>
                <w:webHidden/>
              </w:rPr>
              <w:fldChar w:fldCharType="separate"/>
            </w:r>
            <w:r w:rsidRPr="00411533">
              <w:rPr>
                <w:rFonts w:cs="Arial"/>
                <w:noProof/>
                <w:webHidden/>
              </w:rPr>
              <w:t>31</w:t>
            </w:r>
            <w:r w:rsidRPr="00411533">
              <w:rPr>
                <w:rFonts w:cs="Arial"/>
                <w:noProof/>
                <w:webHidden/>
              </w:rPr>
              <w:fldChar w:fldCharType="end"/>
            </w:r>
          </w:hyperlink>
        </w:p>
        <w:p w14:paraId="705E8F06" w14:textId="01A77760" w:rsidR="00411533" w:rsidRPr="00411533" w:rsidRDefault="00411533" w:rsidP="00411533">
          <w:pPr>
            <w:pStyle w:val="TOC2"/>
            <w:tabs>
              <w:tab w:val="right" w:leader="dot" w:pos="9016"/>
            </w:tabs>
            <w:rPr>
              <w:rFonts w:cs="Arial"/>
              <w:noProof/>
              <w:lang w:eastAsia="en-GB"/>
            </w:rPr>
          </w:pPr>
          <w:hyperlink w:anchor="_Toc239519482" w:history="1">
            <w:r w:rsidRPr="00411533">
              <w:rPr>
                <w:rStyle w:val="Hyperlink"/>
                <w:rFonts w:cs="Arial"/>
                <w:bCs/>
                <w:noProof/>
              </w:rPr>
              <w:t>3.2 Research Philosophy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_Toc239519482 \h </w:instrText>
            </w:r>
            <w:r w:rsidRPr="00411533">
              <w:rPr>
                <w:rFonts w:cs="Arial"/>
                <w:noProof/>
                <w:webHidden/>
              </w:rPr>
            </w:r>
            <w:r w:rsidRPr="00411533">
              <w:rPr>
                <w:rFonts w:cs="Arial"/>
                <w:noProof/>
                <w:webHidden/>
              </w:rPr>
              <w:fldChar w:fldCharType="separate"/>
            </w:r>
            <w:r w:rsidRPr="00411533">
              <w:rPr>
                <w:rFonts w:cs="Arial"/>
                <w:noProof/>
                <w:webHidden/>
              </w:rPr>
              <w:t>31</w:t>
            </w:r>
            <w:r w:rsidRPr="00411533">
              <w:rPr>
                <w:rFonts w:cs="Arial"/>
                <w:noProof/>
                <w:webHidden/>
              </w:rPr>
              <w:fldChar w:fldCharType="end"/>
            </w:r>
          </w:hyperlink>
        </w:p>
        <w:p w14:paraId="76A1DBA0" w14:textId="33C5E1C3" w:rsidR="00411533" w:rsidRPr="00411533" w:rsidRDefault="00411533" w:rsidP="00411533">
          <w:pPr>
            <w:pStyle w:val="TOC2"/>
            <w:tabs>
              <w:tab w:val="right" w:leader="dot" w:pos="9016"/>
            </w:tabs>
            <w:rPr>
              <w:rFonts w:cs="Arial"/>
              <w:noProof/>
              <w:lang w:eastAsia="en-GB"/>
            </w:rPr>
          </w:pPr>
          <w:hyperlink w:anchor="_Toc239519483" w:history="1">
            <w:r w:rsidRPr="00411533">
              <w:rPr>
                <w:rStyle w:val="Hyperlink"/>
                <w:rFonts w:cs="Arial"/>
                <w:bCs/>
                <w:noProof/>
              </w:rPr>
              <w:t>3.3 Research Approach</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_Toc239519483 \h </w:instrText>
            </w:r>
            <w:r w:rsidRPr="00411533">
              <w:rPr>
                <w:rFonts w:cs="Arial"/>
                <w:noProof/>
                <w:webHidden/>
              </w:rPr>
            </w:r>
            <w:r w:rsidRPr="00411533">
              <w:rPr>
                <w:rFonts w:cs="Arial"/>
                <w:noProof/>
                <w:webHidden/>
              </w:rPr>
              <w:fldChar w:fldCharType="separate"/>
            </w:r>
            <w:r w:rsidRPr="00411533">
              <w:rPr>
                <w:rFonts w:cs="Arial"/>
                <w:noProof/>
                <w:webHidden/>
              </w:rPr>
              <w:t>32</w:t>
            </w:r>
            <w:r w:rsidRPr="00411533">
              <w:rPr>
                <w:rFonts w:cs="Arial"/>
                <w:noProof/>
                <w:webHidden/>
              </w:rPr>
              <w:fldChar w:fldCharType="end"/>
            </w:r>
          </w:hyperlink>
        </w:p>
        <w:p w14:paraId="3A739278" w14:textId="54B166A7" w:rsidR="00411533" w:rsidRPr="00411533" w:rsidRDefault="00411533" w:rsidP="00411533">
          <w:pPr>
            <w:pStyle w:val="TOC2"/>
            <w:tabs>
              <w:tab w:val="right" w:leader="dot" w:pos="9016"/>
            </w:tabs>
            <w:rPr>
              <w:rFonts w:cs="Arial"/>
              <w:noProof/>
              <w:lang w:eastAsia="en-GB"/>
            </w:rPr>
          </w:pPr>
          <w:hyperlink w:anchor="_Toc239519484" w:history="1">
            <w:r w:rsidRPr="00411533">
              <w:rPr>
                <w:rStyle w:val="Hyperlink"/>
                <w:rFonts w:cs="Arial"/>
                <w:bCs/>
                <w:noProof/>
              </w:rPr>
              <w:t>3.4 Research Design: SLR</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_Toc239519484 \h </w:instrText>
            </w:r>
            <w:r w:rsidRPr="00411533">
              <w:rPr>
                <w:rFonts w:cs="Arial"/>
                <w:noProof/>
                <w:webHidden/>
              </w:rPr>
            </w:r>
            <w:r w:rsidRPr="00411533">
              <w:rPr>
                <w:rFonts w:cs="Arial"/>
                <w:noProof/>
                <w:webHidden/>
              </w:rPr>
              <w:fldChar w:fldCharType="separate"/>
            </w:r>
            <w:r w:rsidRPr="00411533">
              <w:rPr>
                <w:rFonts w:cs="Arial"/>
                <w:noProof/>
                <w:webHidden/>
              </w:rPr>
              <w:t>32</w:t>
            </w:r>
            <w:r w:rsidRPr="00411533">
              <w:rPr>
                <w:rFonts w:cs="Arial"/>
                <w:noProof/>
                <w:webHidden/>
              </w:rPr>
              <w:fldChar w:fldCharType="end"/>
            </w:r>
          </w:hyperlink>
        </w:p>
        <w:p w14:paraId="7EC6DD7B" w14:textId="2B68C3FE" w:rsidR="00411533" w:rsidRPr="00411533" w:rsidRDefault="00411533" w:rsidP="00411533">
          <w:pPr>
            <w:pStyle w:val="TOC2"/>
            <w:tabs>
              <w:tab w:val="right" w:leader="dot" w:pos="9016"/>
            </w:tabs>
            <w:rPr>
              <w:rFonts w:cs="Arial"/>
              <w:noProof/>
              <w:lang w:eastAsia="en-GB"/>
            </w:rPr>
          </w:pPr>
          <w:hyperlink w:anchor="_Toc239519485" w:history="1">
            <w:r w:rsidRPr="00411533">
              <w:rPr>
                <w:rStyle w:val="Hyperlink"/>
                <w:rFonts w:cs="Arial"/>
                <w:bCs/>
                <w:noProof/>
              </w:rPr>
              <w:t>3.5 Review Protocol and Reporting Guideline (PRISMA)</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_Toc239519485 \h </w:instrText>
            </w:r>
            <w:r w:rsidRPr="00411533">
              <w:rPr>
                <w:rFonts w:cs="Arial"/>
                <w:noProof/>
                <w:webHidden/>
              </w:rPr>
            </w:r>
            <w:r w:rsidRPr="00411533">
              <w:rPr>
                <w:rFonts w:cs="Arial"/>
                <w:noProof/>
                <w:webHidden/>
              </w:rPr>
              <w:fldChar w:fldCharType="separate"/>
            </w:r>
            <w:r w:rsidRPr="00411533">
              <w:rPr>
                <w:rFonts w:cs="Arial"/>
                <w:noProof/>
                <w:webHidden/>
              </w:rPr>
              <w:t>33</w:t>
            </w:r>
            <w:r w:rsidRPr="00411533">
              <w:rPr>
                <w:rFonts w:cs="Arial"/>
                <w:noProof/>
                <w:webHidden/>
              </w:rPr>
              <w:fldChar w:fldCharType="end"/>
            </w:r>
          </w:hyperlink>
        </w:p>
        <w:p w14:paraId="2E2BBA5C" w14:textId="71935499" w:rsidR="00411533" w:rsidRPr="00411533" w:rsidRDefault="00411533" w:rsidP="00411533">
          <w:pPr>
            <w:pStyle w:val="TOC2"/>
            <w:tabs>
              <w:tab w:val="right" w:leader="dot" w:pos="9016"/>
            </w:tabs>
            <w:rPr>
              <w:rFonts w:cs="Arial"/>
              <w:noProof/>
              <w:lang w:eastAsia="en-GB"/>
            </w:rPr>
          </w:pPr>
          <w:hyperlink w:anchor="_Toc239519486" w:history="1">
            <w:r w:rsidRPr="00411533">
              <w:rPr>
                <w:rStyle w:val="Hyperlink"/>
                <w:rFonts w:cs="Arial"/>
                <w:bCs/>
                <w:noProof/>
              </w:rPr>
              <w:t>3.6 Search Strategy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_Toc239519486 \h </w:instrText>
            </w:r>
            <w:r w:rsidRPr="00411533">
              <w:rPr>
                <w:rFonts w:cs="Arial"/>
                <w:noProof/>
                <w:webHidden/>
              </w:rPr>
            </w:r>
            <w:r w:rsidRPr="00411533">
              <w:rPr>
                <w:rFonts w:cs="Arial"/>
                <w:noProof/>
                <w:webHidden/>
              </w:rPr>
              <w:fldChar w:fldCharType="separate"/>
            </w:r>
            <w:r w:rsidRPr="00411533">
              <w:rPr>
                <w:rFonts w:cs="Arial"/>
                <w:noProof/>
                <w:webHidden/>
              </w:rPr>
              <w:t>35</w:t>
            </w:r>
            <w:r w:rsidRPr="00411533">
              <w:rPr>
                <w:rFonts w:cs="Arial"/>
                <w:noProof/>
                <w:webHidden/>
              </w:rPr>
              <w:fldChar w:fldCharType="end"/>
            </w:r>
          </w:hyperlink>
        </w:p>
        <w:p w14:paraId="5E992CDE" w14:textId="685691F0" w:rsidR="00411533" w:rsidRPr="00411533" w:rsidRDefault="00411533" w:rsidP="00411533">
          <w:pPr>
            <w:pStyle w:val="TOC2"/>
            <w:tabs>
              <w:tab w:val="right" w:leader="dot" w:pos="9016"/>
            </w:tabs>
            <w:rPr>
              <w:rFonts w:cs="Arial"/>
              <w:noProof/>
              <w:lang w:eastAsia="en-GB"/>
            </w:rPr>
          </w:pPr>
          <w:hyperlink w:anchor="_Toc239519487" w:history="1">
            <w:r w:rsidRPr="00411533">
              <w:rPr>
                <w:rStyle w:val="Hyperlink"/>
                <w:rFonts w:cs="Arial"/>
                <w:bCs/>
                <w:noProof/>
              </w:rPr>
              <w:t>3.7 Inclusion and Exclusion Criteria</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_Toc239519487 \h </w:instrText>
            </w:r>
            <w:r w:rsidRPr="00411533">
              <w:rPr>
                <w:rFonts w:cs="Arial"/>
                <w:noProof/>
                <w:webHidden/>
              </w:rPr>
            </w:r>
            <w:r w:rsidRPr="00411533">
              <w:rPr>
                <w:rFonts w:cs="Arial"/>
                <w:noProof/>
                <w:webHidden/>
              </w:rPr>
              <w:fldChar w:fldCharType="separate"/>
            </w:r>
            <w:r w:rsidRPr="00411533">
              <w:rPr>
                <w:rFonts w:cs="Arial"/>
                <w:noProof/>
                <w:webHidden/>
              </w:rPr>
              <w:t>36</w:t>
            </w:r>
            <w:r w:rsidRPr="00411533">
              <w:rPr>
                <w:rFonts w:cs="Arial"/>
                <w:noProof/>
                <w:webHidden/>
              </w:rPr>
              <w:fldChar w:fldCharType="end"/>
            </w:r>
          </w:hyperlink>
        </w:p>
        <w:p w14:paraId="355B2B7F" w14:textId="442A06C9" w:rsidR="00411533" w:rsidRPr="00411533" w:rsidRDefault="00411533" w:rsidP="00411533">
          <w:pPr>
            <w:pStyle w:val="TOC2"/>
            <w:tabs>
              <w:tab w:val="right" w:leader="dot" w:pos="9016"/>
            </w:tabs>
            <w:rPr>
              <w:rFonts w:cs="Arial"/>
              <w:noProof/>
              <w:lang w:eastAsia="en-GB"/>
            </w:rPr>
          </w:pPr>
          <w:hyperlink w:anchor="_Toc239519488" w:history="1">
            <w:r w:rsidRPr="00411533">
              <w:rPr>
                <w:rStyle w:val="Hyperlink"/>
                <w:rFonts w:cs="Arial"/>
                <w:bCs/>
                <w:noProof/>
              </w:rPr>
              <w:t>3.8 Study Selection Process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_Toc239519488 \h </w:instrText>
            </w:r>
            <w:r w:rsidRPr="00411533">
              <w:rPr>
                <w:rFonts w:cs="Arial"/>
                <w:noProof/>
                <w:webHidden/>
              </w:rPr>
            </w:r>
            <w:r w:rsidRPr="00411533">
              <w:rPr>
                <w:rFonts w:cs="Arial"/>
                <w:noProof/>
                <w:webHidden/>
              </w:rPr>
              <w:fldChar w:fldCharType="separate"/>
            </w:r>
            <w:r w:rsidRPr="00411533">
              <w:rPr>
                <w:rFonts w:cs="Arial"/>
                <w:noProof/>
                <w:webHidden/>
              </w:rPr>
              <w:t>37</w:t>
            </w:r>
            <w:r w:rsidRPr="00411533">
              <w:rPr>
                <w:rFonts w:cs="Arial"/>
                <w:noProof/>
                <w:webHidden/>
              </w:rPr>
              <w:fldChar w:fldCharType="end"/>
            </w:r>
          </w:hyperlink>
        </w:p>
        <w:p w14:paraId="05A081BB" w14:textId="5FCFFA0D" w:rsidR="00411533" w:rsidRPr="00411533" w:rsidRDefault="00411533" w:rsidP="00411533">
          <w:pPr>
            <w:pStyle w:val="TOC2"/>
            <w:tabs>
              <w:tab w:val="right" w:leader="dot" w:pos="9016"/>
            </w:tabs>
            <w:rPr>
              <w:rFonts w:cs="Arial"/>
              <w:noProof/>
              <w:lang w:eastAsia="en-GB"/>
            </w:rPr>
          </w:pPr>
          <w:hyperlink w:anchor="_Toc239519489" w:history="1">
            <w:r w:rsidRPr="00411533">
              <w:rPr>
                <w:rStyle w:val="Hyperlink"/>
                <w:rFonts w:cs="Arial"/>
                <w:bCs/>
                <w:noProof/>
              </w:rPr>
              <w:t>3.9 Quality Assessment of Included Studies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_Toc239519489 \h </w:instrText>
            </w:r>
            <w:r w:rsidRPr="00411533">
              <w:rPr>
                <w:rFonts w:cs="Arial"/>
                <w:noProof/>
                <w:webHidden/>
              </w:rPr>
            </w:r>
            <w:r w:rsidRPr="00411533">
              <w:rPr>
                <w:rFonts w:cs="Arial"/>
                <w:noProof/>
                <w:webHidden/>
              </w:rPr>
              <w:fldChar w:fldCharType="separate"/>
            </w:r>
            <w:r w:rsidRPr="00411533">
              <w:rPr>
                <w:rFonts w:cs="Arial"/>
                <w:noProof/>
                <w:webHidden/>
              </w:rPr>
              <w:t>37</w:t>
            </w:r>
            <w:r w:rsidRPr="00411533">
              <w:rPr>
                <w:rFonts w:cs="Arial"/>
                <w:noProof/>
                <w:webHidden/>
              </w:rPr>
              <w:fldChar w:fldCharType="end"/>
            </w:r>
          </w:hyperlink>
        </w:p>
        <w:p w14:paraId="799D8732" w14:textId="6DD2EA0B" w:rsidR="00411533" w:rsidRPr="00411533" w:rsidRDefault="00411533" w:rsidP="00411533">
          <w:pPr>
            <w:pStyle w:val="TOC2"/>
            <w:tabs>
              <w:tab w:val="right" w:leader="dot" w:pos="9016"/>
            </w:tabs>
            <w:rPr>
              <w:rFonts w:cs="Arial"/>
              <w:noProof/>
              <w:lang w:eastAsia="en-GB"/>
            </w:rPr>
          </w:pPr>
          <w:hyperlink w:anchor="_Toc239519490" w:history="1">
            <w:r w:rsidRPr="00411533">
              <w:rPr>
                <w:rStyle w:val="Hyperlink"/>
                <w:rFonts w:cs="Arial"/>
                <w:bCs/>
                <w:noProof/>
              </w:rPr>
              <w:t>3.10 Data Extraction Process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_Toc239519490 \h </w:instrText>
            </w:r>
            <w:r w:rsidRPr="00411533">
              <w:rPr>
                <w:rFonts w:cs="Arial"/>
                <w:noProof/>
                <w:webHidden/>
              </w:rPr>
            </w:r>
            <w:r w:rsidRPr="00411533">
              <w:rPr>
                <w:rFonts w:cs="Arial"/>
                <w:noProof/>
                <w:webHidden/>
              </w:rPr>
              <w:fldChar w:fldCharType="separate"/>
            </w:r>
            <w:r w:rsidRPr="00411533">
              <w:rPr>
                <w:rFonts w:cs="Arial"/>
                <w:noProof/>
                <w:webHidden/>
              </w:rPr>
              <w:t>38</w:t>
            </w:r>
            <w:r w:rsidRPr="00411533">
              <w:rPr>
                <w:rFonts w:cs="Arial"/>
                <w:noProof/>
                <w:webHidden/>
              </w:rPr>
              <w:fldChar w:fldCharType="end"/>
            </w:r>
          </w:hyperlink>
        </w:p>
        <w:p w14:paraId="2B588612" w14:textId="1FD18775" w:rsidR="00411533" w:rsidRPr="00411533" w:rsidRDefault="00411533" w:rsidP="00411533">
          <w:pPr>
            <w:pStyle w:val="TOC2"/>
            <w:tabs>
              <w:tab w:val="right" w:leader="dot" w:pos="9016"/>
            </w:tabs>
            <w:rPr>
              <w:rFonts w:cs="Arial"/>
              <w:noProof/>
              <w:lang w:eastAsia="en-GB"/>
            </w:rPr>
          </w:pPr>
          <w:hyperlink w:anchor="_Toc239519491" w:history="1">
            <w:r w:rsidRPr="00411533">
              <w:rPr>
                <w:rStyle w:val="Hyperlink"/>
                <w:rFonts w:cs="Arial"/>
                <w:bCs/>
                <w:noProof/>
              </w:rPr>
              <w:t xml:space="preserve">3.11 </w:t>
            </w:r>
            <w:r w:rsidRPr="00411533">
              <w:rPr>
                <w:rStyle w:val="Hyperlink"/>
                <w:rFonts w:cs="Arial"/>
                <w:noProof/>
              </w:rPr>
              <w:t xml:space="preserve">Data </w:t>
            </w:r>
            <w:r w:rsidRPr="00411533">
              <w:rPr>
                <w:rStyle w:val="Hyperlink"/>
                <w:rFonts w:cs="Arial"/>
                <w:bCs/>
                <w:noProof/>
              </w:rPr>
              <w:t>Analysis Method</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_Toc239519491 \h </w:instrText>
            </w:r>
            <w:r w:rsidRPr="00411533">
              <w:rPr>
                <w:rFonts w:cs="Arial"/>
                <w:noProof/>
                <w:webHidden/>
              </w:rPr>
            </w:r>
            <w:r w:rsidRPr="00411533">
              <w:rPr>
                <w:rFonts w:cs="Arial"/>
                <w:noProof/>
                <w:webHidden/>
              </w:rPr>
              <w:fldChar w:fldCharType="separate"/>
            </w:r>
            <w:r w:rsidRPr="00411533">
              <w:rPr>
                <w:rFonts w:cs="Arial"/>
                <w:noProof/>
                <w:webHidden/>
              </w:rPr>
              <w:t>38</w:t>
            </w:r>
            <w:r w:rsidRPr="00411533">
              <w:rPr>
                <w:rFonts w:cs="Arial"/>
                <w:noProof/>
                <w:webHidden/>
              </w:rPr>
              <w:fldChar w:fldCharType="end"/>
            </w:r>
          </w:hyperlink>
        </w:p>
        <w:p w14:paraId="7E1C3295" w14:textId="58966BEA" w:rsidR="00411533" w:rsidRPr="00411533" w:rsidRDefault="00411533" w:rsidP="00411533">
          <w:pPr>
            <w:pStyle w:val="TOC2"/>
            <w:tabs>
              <w:tab w:val="right" w:leader="dot" w:pos="9016"/>
            </w:tabs>
            <w:rPr>
              <w:rFonts w:cs="Arial"/>
              <w:noProof/>
              <w:lang w:eastAsia="en-GB"/>
            </w:rPr>
          </w:pPr>
          <w:hyperlink w:anchor="_Toc239519492" w:history="1">
            <w:r w:rsidRPr="00411533">
              <w:rPr>
                <w:rStyle w:val="Hyperlink"/>
                <w:rFonts w:cs="Arial"/>
                <w:bCs/>
                <w:noProof/>
              </w:rPr>
              <w:t>3.12 Reliability and Validity (Trustworthiness)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_Toc239519492 \h </w:instrText>
            </w:r>
            <w:r w:rsidRPr="00411533">
              <w:rPr>
                <w:rFonts w:cs="Arial"/>
                <w:noProof/>
                <w:webHidden/>
              </w:rPr>
            </w:r>
            <w:r w:rsidRPr="00411533">
              <w:rPr>
                <w:rFonts w:cs="Arial"/>
                <w:noProof/>
                <w:webHidden/>
              </w:rPr>
              <w:fldChar w:fldCharType="separate"/>
            </w:r>
            <w:r w:rsidRPr="00411533">
              <w:rPr>
                <w:rFonts w:cs="Arial"/>
                <w:noProof/>
                <w:webHidden/>
              </w:rPr>
              <w:t>38</w:t>
            </w:r>
            <w:r w:rsidRPr="00411533">
              <w:rPr>
                <w:rFonts w:cs="Arial"/>
                <w:noProof/>
                <w:webHidden/>
              </w:rPr>
              <w:fldChar w:fldCharType="end"/>
            </w:r>
          </w:hyperlink>
        </w:p>
        <w:p w14:paraId="1ACD7A5D" w14:textId="07EEC112" w:rsidR="00411533" w:rsidRPr="00411533" w:rsidRDefault="00411533" w:rsidP="00411533">
          <w:pPr>
            <w:pStyle w:val="TOC2"/>
            <w:tabs>
              <w:tab w:val="right" w:leader="dot" w:pos="9016"/>
            </w:tabs>
            <w:rPr>
              <w:rFonts w:cs="Arial"/>
              <w:noProof/>
              <w:lang w:eastAsia="en-GB"/>
            </w:rPr>
          </w:pPr>
          <w:hyperlink w:anchor="_Toc239519493" w:history="1">
            <w:r w:rsidRPr="00411533">
              <w:rPr>
                <w:rStyle w:val="Hyperlink"/>
                <w:rFonts w:cs="Arial"/>
                <w:bCs/>
                <w:noProof/>
              </w:rPr>
              <w:t>3.13 Ethical Considerations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_Toc239519493 \h </w:instrText>
            </w:r>
            <w:r w:rsidRPr="00411533">
              <w:rPr>
                <w:rFonts w:cs="Arial"/>
                <w:noProof/>
                <w:webHidden/>
              </w:rPr>
            </w:r>
            <w:r w:rsidRPr="00411533">
              <w:rPr>
                <w:rFonts w:cs="Arial"/>
                <w:noProof/>
                <w:webHidden/>
              </w:rPr>
              <w:fldChar w:fldCharType="separate"/>
            </w:r>
            <w:r w:rsidRPr="00411533">
              <w:rPr>
                <w:rFonts w:cs="Arial"/>
                <w:noProof/>
                <w:webHidden/>
              </w:rPr>
              <w:t>39</w:t>
            </w:r>
            <w:r w:rsidRPr="00411533">
              <w:rPr>
                <w:rFonts w:cs="Arial"/>
                <w:noProof/>
                <w:webHidden/>
              </w:rPr>
              <w:fldChar w:fldCharType="end"/>
            </w:r>
          </w:hyperlink>
        </w:p>
        <w:p w14:paraId="57DBFB8E" w14:textId="347A3C1F" w:rsidR="00411533" w:rsidRPr="00411533" w:rsidRDefault="00411533" w:rsidP="00411533">
          <w:pPr>
            <w:pStyle w:val="TOC2"/>
            <w:tabs>
              <w:tab w:val="right" w:leader="dot" w:pos="9016"/>
            </w:tabs>
            <w:rPr>
              <w:rFonts w:cs="Arial"/>
              <w:noProof/>
              <w:lang w:eastAsia="en-GB"/>
            </w:rPr>
          </w:pPr>
          <w:hyperlink w:anchor="_Toc239519494" w:history="1">
            <w:r w:rsidRPr="00411533">
              <w:rPr>
                <w:rStyle w:val="Hyperlink"/>
                <w:rFonts w:cs="Arial"/>
                <w:bCs/>
                <w:noProof/>
              </w:rPr>
              <w:t>3.14 Limitations of the Methodology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_Toc239519494 \h </w:instrText>
            </w:r>
            <w:r w:rsidRPr="00411533">
              <w:rPr>
                <w:rFonts w:cs="Arial"/>
                <w:noProof/>
                <w:webHidden/>
              </w:rPr>
            </w:r>
            <w:r w:rsidRPr="00411533">
              <w:rPr>
                <w:rFonts w:cs="Arial"/>
                <w:noProof/>
                <w:webHidden/>
              </w:rPr>
              <w:fldChar w:fldCharType="separate"/>
            </w:r>
            <w:r w:rsidRPr="00411533">
              <w:rPr>
                <w:rFonts w:cs="Arial"/>
                <w:noProof/>
                <w:webHidden/>
              </w:rPr>
              <w:t>39</w:t>
            </w:r>
            <w:r w:rsidRPr="00411533">
              <w:rPr>
                <w:rFonts w:cs="Arial"/>
                <w:noProof/>
                <w:webHidden/>
              </w:rPr>
              <w:fldChar w:fldCharType="end"/>
            </w:r>
          </w:hyperlink>
        </w:p>
        <w:p w14:paraId="2D4E5226" w14:textId="3D23D1CB" w:rsidR="00411533" w:rsidRPr="00411533" w:rsidRDefault="00411533" w:rsidP="00411533">
          <w:pPr>
            <w:pStyle w:val="TOC2"/>
            <w:tabs>
              <w:tab w:val="right" w:leader="dot" w:pos="9016"/>
            </w:tabs>
            <w:rPr>
              <w:rFonts w:cs="Arial"/>
              <w:noProof/>
              <w:lang w:eastAsia="en-GB"/>
            </w:rPr>
          </w:pPr>
          <w:hyperlink w:anchor="_Toc239519495" w:history="1">
            <w:r w:rsidRPr="00411533">
              <w:rPr>
                <w:rStyle w:val="Hyperlink"/>
                <w:rFonts w:cs="Arial"/>
                <w:bCs/>
                <w:noProof/>
              </w:rPr>
              <w:t>3.15 Chapter Summary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_Toc239519495 \h </w:instrText>
            </w:r>
            <w:r w:rsidRPr="00411533">
              <w:rPr>
                <w:rFonts w:cs="Arial"/>
                <w:noProof/>
                <w:webHidden/>
              </w:rPr>
            </w:r>
            <w:r w:rsidRPr="00411533">
              <w:rPr>
                <w:rFonts w:cs="Arial"/>
                <w:noProof/>
                <w:webHidden/>
              </w:rPr>
              <w:fldChar w:fldCharType="separate"/>
            </w:r>
            <w:r w:rsidRPr="00411533">
              <w:rPr>
                <w:rFonts w:cs="Arial"/>
                <w:noProof/>
                <w:webHidden/>
              </w:rPr>
              <w:t>39</w:t>
            </w:r>
            <w:r w:rsidRPr="00411533">
              <w:rPr>
                <w:rFonts w:cs="Arial"/>
                <w:noProof/>
                <w:webHidden/>
              </w:rPr>
              <w:fldChar w:fldCharType="end"/>
            </w:r>
          </w:hyperlink>
        </w:p>
        <w:p w14:paraId="30B2544C" w14:textId="4762F7B7"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96" w:history="1">
            <w:r w:rsidRPr="00411533">
              <w:rPr>
                <w:rStyle w:val="Hyperlink"/>
                <w:rFonts w:ascii="Arial" w:hAnsi="Arial" w:cs="Arial"/>
                <w:noProof/>
                <w:sz w:val="22"/>
              </w:rPr>
              <w:t>Chapter 4: Findings/Analysis and Discussion</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_Toc239519496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40</w:t>
            </w:r>
            <w:r w:rsidRPr="00411533">
              <w:rPr>
                <w:rFonts w:ascii="Arial" w:hAnsi="Arial" w:cs="Arial"/>
                <w:noProof/>
                <w:webHidden/>
                <w:sz w:val="22"/>
              </w:rPr>
              <w:fldChar w:fldCharType="end"/>
            </w:r>
          </w:hyperlink>
        </w:p>
        <w:p w14:paraId="4458AEF1" w14:textId="5AC5A618" w:rsidR="00411533" w:rsidRPr="00411533" w:rsidRDefault="00411533" w:rsidP="00411533">
          <w:pPr>
            <w:pStyle w:val="TOC2"/>
            <w:tabs>
              <w:tab w:val="right" w:leader="dot" w:pos="9016"/>
            </w:tabs>
            <w:rPr>
              <w:rFonts w:cs="Arial"/>
              <w:noProof/>
              <w:lang w:eastAsia="en-GB"/>
            </w:rPr>
          </w:pPr>
          <w:hyperlink w:anchor="_Toc239519497" w:history="1">
            <w:r w:rsidRPr="00411533">
              <w:rPr>
                <w:rStyle w:val="Hyperlink"/>
                <w:rFonts w:cs="Arial"/>
                <w:noProof/>
              </w:rPr>
              <w:t>4.1 Introduction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_Toc239519497 \h </w:instrText>
            </w:r>
            <w:r w:rsidRPr="00411533">
              <w:rPr>
                <w:rFonts w:cs="Arial"/>
                <w:noProof/>
                <w:webHidden/>
              </w:rPr>
            </w:r>
            <w:r w:rsidRPr="00411533">
              <w:rPr>
                <w:rFonts w:cs="Arial"/>
                <w:noProof/>
                <w:webHidden/>
              </w:rPr>
              <w:fldChar w:fldCharType="separate"/>
            </w:r>
            <w:r w:rsidRPr="00411533">
              <w:rPr>
                <w:rFonts w:cs="Arial"/>
                <w:noProof/>
                <w:webHidden/>
              </w:rPr>
              <w:t>40</w:t>
            </w:r>
            <w:r w:rsidRPr="00411533">
              <w:rPr>
                <w:rFonts w:cs="Arial"/>
                <w:noProof/>
                <w:webHidden/>
              </w:rPr>
              <w:fldChar w:fldCharType="end"/>
            </w:r>
          </w:hyperlink>
        </w:p>
        <w:p w14:paraId="193C2A65" w14:textId="6FFDCEFE" w:rsidR="00411533" w:rsidRPr="00411533" w:rsidRDefault="00411533" w:rsidP="00411533">
          <w:pPr>
            <w:pStyle w:val="TOC2"/>
            <w:tabs>
              <w:tab w:val="right" w:leader="dot" w:pos="9016"/>
            </w:tabs>
            <w:rPr>
              <w:rFonts w:cs="Arial"/>
              <w:noProof/>
              <w:lang w:eastAsia="en-GB"/>
            </w:rPr>
          </w:pPr>
          <w:hyperlink w:anchor="_Toc239519498" w:history="1">
            <w:r w:rsidRPr="00411533">
              <w:rPr>
                <w:rStyle w:val="Hyperlink"/>
                <w:rFonts w:cs="Arial"/>
                <w:noProof/>
              </w:rPr>
              <w:t>4.2 Thematic Findings and Analysis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_Toc239519498 \h </w:instrText>
            </w:r>
            <w:r w:rsidRPr="00411533">
              <w:rPr>
                <w:rFonts w:cs="Arial"/>
                <w:noProof/>
                <w:webHidden/>
              </w:rPr>
            </w:r>
            <w:r w:rsidRPr="00411533">
              <w:rPr>
                <w:rFonts w:cs="Arial"/>
                <w:noProof/>
                <w:webHidden/>
              </w:rPr>
              <w:fldChar w:fldCharType="separate"/>
            </w:r>
            <w:r w:rsidRPr="00411533">
              <w:rPr>
                <w:rFonts w:cs="Arial"/>
                <w:noProof/>
                <w:webHidden/>
              </w:rPr>
              <w:t>40</w:t>
            </w:r>
            <w:r w:rsidRPr="00411533">
              <w:rPr>
                <w:rFonts w:cs="Arial"/>
                <w:noProof/>
                <w:webHidden/>
              </w:rPr>
              <w:fldChar w:fldCharType="end"/>
            </w:r>
          </w:hyperlink>
        </w:p>
        <w:p w14:paraId="34332C2D" w14:textId="101E4274" w:rsidR="00411533" w:rsidRPr="00411533" w:rsidRDefault="00411533" w:rsidP="00411533">
          <w:pPr>
            <w:pStyle w:val="TOC3"/>
            <w:tabs>
              <w:tab w:val="right" w:leader="dot" w:pos="9016"/>
            </w:tabs>
            <w:rPr>
              <w:rFonts w:cs="Arial"/>
              <w:noProof/>
              <w:lang w:eastAsia="en-GB"/>
            </w:rPr>
          </w:pPr>
          <w:hyperlink w:anchor="_Toc239519499" w:history="1">
            <w:r w:rsidRPr="00411533">
              <w:rPr>
                <w:rStyle w:val="Hyperlink"/>
                <w:rFonts w:cs="Arial"/>
                <w:noProof/>
              </w:rPr>
              <w:t>4.2.1 Data Familiarisation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_Toc239519499 \h </w:instrText>
            </w:r>
            <w:r w:rsidRPr="00411533">
              <w:rPr>
                <w:rFonts w:cs="Arial"/>
                <w:noProof/>
                <w:webHidden/>
              </w:rPr>
            </w:r>
            <w:r w:rsidRPr="00411533">
              <w:rPr>
                <w:rFonts w:cs="Arial"/>
                <w:noProof/>
                <w:webHidden/>
              </w:rPr>
              <w:fldChar w:fldCharType="separate"/>
            </w:r>
            <w:r w:rsidRPr="00411533">
              <w:rPr>
                <w:rFonts w:cs="Arial"/>
                <w:noProof/>
                <w:webHidden/>
              </w:rPr>
              <w:t>40</w:t>
            </w:r>
            <w:r w:rsidRPr="00411533">
              <w:rPr>
                <w:rFonts w:cs="Arial"/>
                <w:noProof/>
                <w:webHidden/>
              </w:rPr>
              <w:fldChar w:fldCharType="end"/>
            </w:r>
          </w:hyperlink>
        </w:p>
        <w:p w14:paraId="2A3278C4" w14:textId="292A6C62" w:rsidR="00411533" w:rsidRPr="00411533" w:rsidRDefault="00411533" w:rsidP="00411533">
          <w:pPr>
            <w:pStyle w:val="TOC3"/>
            <w:tabs>
              <w:tab w:val="right" w:leader="dot" w:pos="9016"/>
            </w:tabs>
            <w:rPr>
              <w:rFonts w:cs="Arial"/>
              <w:noProof/>
              <w:lang w:eastAsia="en-GB"/>
            </w:rPr>
          </w:pPr>
          <w:hyperlink w:anchor="_Toc239519500" w:history="1">
            <w:r w:rsidRPr="00411533">
              <w:rPr>
                <w:rStyle w:val="Hyperlink"/>
                <w:rFonts w:cs="Arial"/>
                <w:noProof/>
              </w:rPr>
              <w:t>4.2.2 Thematic Coding</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_Toc239519500 \h </w:instrText>
            </w:r>
            <w:r w:rsidRPr="00411533">
              <w:rPr>
                <w:rFonts w:cs="Arial"/>
                <w:noProof/>
                <w:webHidden/>
              </w:rPr>
            </w:r>
            <w:r w:rsidRPr="00411533">
              <w:rPr>
                <w:rFonts w:cs="Arial"/>
                <w:noProof/>
                <w:webHidden/>
              </w:rPr>
              <w:fldChar w:fldCharType="separate"/>
            </w:r>
            <w:r w:rsidRPr="00411533">
              <w:rPr>
                <w:rFonts w:cs="Arial"/>
                <w:noProof/>
                <w:webHidden/>
              </w:rPr>
              <w:t>40</w:t>
            </w:r>
            <w:r w:rsidRPr="00411533">
              <w:rPr>
                <w:rFonts w:cs="Arial"/>
                <w:noProof/>
                <w:webHidden/>
              </w:rPr>
              <w:fldChar w:fldCharType="end"/>
            </w:r>
          </w:hyperlink>
        </w:p>
        <w:p w14:paraId="6D4FB671" w14:textId="3E468259" w:rsidR="00411533" w:rsidRPr="00411533" w:rsidRDefault="00411533" w:rsidP="00411533">
          <w:pPr>
            <w:pStyle w:val="TOC3"/>
            <w:tabs>
              <w:tab w:val="right" w:leader="dot" w:pos="9016"/>
            </w:tabs>
            <w:rPr>
              <w:rFonts w:cs="Arial"/>
              <w:noProof/>
              <w:lang w:eastAsia="en-GB"/>
            </w:rPr>
          </w:pPr>
          <w:hyperlink w:anchor="_Toc239519501" w:history="1">
            <w:r w:rsidRPr="00411533">
              <w:rPr>
                <w:rStyle w:val="Hyperlink"/>
                <w:rFonts w:cs="Arial"/>
                <w:noProof/>
              </w:rPr>
              <w:t>4.2.3 Generating Initial Themes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_Toc239519501 \h </w:instrText>
            </w:r>
            <w:r w:rsidRPr="00411533">
              <w:rPr>
                <w:rFonts w:cs="Arial"/>
                <w:noProof/>
                <w:webHidden/>
              </w:rPr>
            </w:r>
            <w:r w:rsidRPr="00411533">
              <w:rPr>
                <w:rFonts w:cs="Arial"/>
                <w:noProof/>
                <w:webHidden/>
              </w:rPr>
              <w:fldChar w:fldCharType="separate"/>
            </w:r>
            <w:r w:rsidRPr="00411533">
              <w:rPr>
                <w:rFonts w:cs="Arial"/>
                <w:noProof/>
                <w:webHidden/>
              </w:rPr>
              <w:t>42</w:t>
            </w:r>
            <w:r w:rsidRPr="00411533">
              <w:rPr>
                <w:rFonts w:cs="Arial"/>
                <w:noProof/>
                <w:webHidden/>
              </w:rPr>
              <w:fldChar w:fldCharType="end"/>
            </w:r>
          </w:hyperlink>
        </w:p>
        <w:p w14:paraId="2616F295" w14:textId="4A3A9291" w:rsidR="00411533" w:rsidRPr="00411533" w:rsidRDefault="00411533" w:rsidP="00411533">
          <w:pPr>
            <w:pStyle w:val="TOC3"/>
            <w:tabs>
              <w:tab w:val="right" w:leader="dot" w:pos="9016"/>
            </w:tabs>
            <w:rPr>
              <w:rFonts w:cs="Arial"/>
              <w:noProof/>
              <w:lang w:eastAsia="en-GB"/>
            </w:rPr>
          </w:pPr>
          <w:hyperlink w:anchor="_Toc239519502" w:history="1">
            <w:r w:rsidRPr="00411533">
              <w:rPr>
                <w:rStyle w:val="Hyperlink"/>
                <w:rFonts w:cs="Arial"/>
                <w:noProof/>
              </w:rPr>
              <w:t>4.2.4 Reviewing Themes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_Toc239519502 \h </w:instrText>
            </w:r>
            <w:r w:rsidRPr="00411533">
              <w:rPr>
                <w:rFonts w:cs="Arial"/>
                <w:noProof/>
                <w:webHidden/>
              </w:rPr>
            </w:r>
            <w:r w:rsidRPr="00411533">
              <w:rPr>
                <w:rFonts w:cs="Arial"/>
                <w:noProof/>
                <w:webHidden/>
              </w:rPr>
              <w:fldChar w:fldCharType="separate"/>
            </w:r>
            <w:r w:rsidRPr="00411533">
              <w:rPr>
                <w:rFonts w:cs="Arial"/>
                <w:noProof/>
                <w:webHidden/>
              </w:rPr>
              <w:t>45</w:t>
            </w:r>
            <w:r w:rsidRPr="00411533">
              <w:rPr>
                <w:rFonts w:cs="Arial"/>
                <w:noProof/>
                <w:webHidden/>
              </w:rPr>
              <w:fldChar w:fldCharType="end"/>
            </w:r>
          </w:hyperlink>
        </w:p>
        <w:p w14:paraId="5964F666" w14:textId="0D4975CD" w:rsidR="00411533" w:rsidRPr="00411533" w:rsidRDefault="00411533" w:rsidP="00411533">
          <w:pPr>
            <w:pStyle w:val="TOC3"/>
            <w:tabs>
              <w:tab w:val="right" w:leader="dot" w:pos="9016"/>
            </w:tabs>
            <w:rPr>
              <w:rFonts w:cs="Arial"/>
              <w:noProof/>
              <w:lang w:eastAsia="en-GB"/>
            </w:rPr>
          </w:pPr>
          <w:hyperlink w:anchor="_Toc239519503" w:history="1">
            <w:r w:rsidRPr="00411533">
              <w:rPr>
                <w:rStyle w:val="Hyperlink"/>
                <w:rFonts w:cs="Arial"/>
                <w:noProof/>
              </w:rPr>
              <w:t>4.2.5 Defining and Naming Themes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_Toc239519503 \h </w:instrText>
            </w:r>
            <w:r w:rsidRPr="00411533">
              <w:rPr>
                <w:rFonts w:cs="Arial"/>
                <w:noProof/>
                <w:webHidden/>
              </w:rPr>
            </w:r>
            <w:r w:rsidRPr="00411533">
              <w:rPr>
                <w:rFonts w:cs="Arial"/>
                <w:noProof/>
                <w:webHidden/>
              </w:rPr>
              <w:fldChar w:fldCharType="separate"/>
            </w:r>
            <w:r w:rsidRPr="00411533">
              <w:rPr>
                <w:rFonts w:cs="Arial"/>
                <w:noProof/>
                <w:webHidden/>
              </w:rPr>
              <w:t>46</w:t>
            </w:r>
            <w:r w:rsidRPr="00411533">
              <w:rPr>
                <w:rFonts w:cs="Arial"/>
                <w:noProof/>
                <w:webHidden/>
              </w:rPr>
              <w:fldChar w:fldCharType="end"/>
            </w:r>
          </w:hyperlink>
        </w:p>
        <w:p w14:paraId="114D90B5" w14:textId="5FE44396" w:rsidR="00411533" w:rsidRPr="00411533" w:rsidRDefault="00411533" w:rsidP="00411533">
          <w:pPr>
            <w:pStyle w:val="TOC3"/>
            <w:tabs>
              <w:tab w:val="right" w:leader="dot" w:pos="9016"/>
            </w:tabs>
            <w:rPr>
              <w:rFonts w:cs="Arial"/>
              <w:noProof/>
              <w:lang w:eastAsia="en-GB"/>
            </w:rPr>
          </w:pPr>
          <w:hyperlink w:anchor="_Toc239519504" w:history="1">
            <w:r w:rsidRPr="00411533">
              <w:rPr>
                <w:rStyle w:val="Hyperlink"/>
                <w:rFonts w:cs="Arial"/>
                <w:noProof/>
              </w:rPr>
              <w:t>4.2.6 Performing Thematic Analysis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_Toc239519504 \h </w:instrText>
            </w:r>
            <w:r w:rsidRPr="00411533">
              <w:rPr>
                <w:rFonts w:cs="Arial"/>
                <w:noProof/>
                <w:webHidden/>
              </w:rPr>
            </w:r>
            <w:r w:rsidRPr="00411533">
              <w:rPr>
                <w:rFonts w:cs="Arial"/>
                <w:noProof/>
                <w:webHidden/>
              </w:rPr>
              <w:fldChar w:fldCharType="separate"/>
            </w:r>
            <w:r w:rsidRPr="00411533">
              <w:rPr>
                <w:rFonts w:cs="Arial"/>
                <w:noProof/>
                <w:webHidden/>
              </w:rPr>
              <w:t>48</w:t>
            </w:r>
            <w:r w:rsidRPr="00411533">
              <w:rPr>
                <w:rFonts w:cs="Arial"/>
                <w:noProof/>
                <w:webHidden/>
              </w:rPr>
              <w:fldChar w:fldCharType="end"/>
            </w:r>
          </w:hyperlink>
        </w:p>
        <w:p w14:paraId="67B52793" w14:textId="05DC821A" w:rsidR="00411533" w:rsidRPr="00411533" w:rsidRDefault="00411533" w:rsidP="00411533">
          <w:pPr>
            <w:pStyle w:val="TOC2"/>
            <w:tabs>
              <w:tab w:val="right" w:leader="dot" w:pos="9016"/>
            </w:tabs>
            <w:rPr>
              <w:rFonts w:cs="Arial"/>
              <w:noProof/>
              <w:lang w:eastAsia="en-GB"/>
            </w:rPr>
          </w:pPr>
          <w:hyperlink w:anchor="_Toc239519505" w:history="1">
            <w:r w:rsidRPr="00411533">
              <w:rPr>
                <w:rStyle w:val="Hyperlink"/>
                <w:rFonts w:cs="Arial"/>
                <w:noProof/>
              </w:rPr>
              <w:t>4.3 Discussion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_Toc239519505 \h </w:instrText>
            </w:r>
            <w:r w:rsidRPr="00411533">
              <w:rPr>
                <w:rFonts w:cs="Arial"/>
                <w:noProof/>
                <w:webHidden/>
              </w:rPr>
            </w:r>
            <w:r w:rsidRPr="00411533">
              <w:rPr>
                <w:rFonts w:cs="Arial"/>
                <w:noProof/>
                <w:webHidden/>
              </w:rPr>
              <w:fldChar w:fldCharType="separate"/>
            </w:r>
            <w:r w:rsidRPr="00411533">
              <w:rPr>
                <w:rFonts w:cs="Arial"/>
                <w:noProof/>
                <w:webHidden/>
              </w:rPr>
              <w:t>52</w:t>
            </w:r>
            <w:r w:rsidRPr="00411533">
              <w:rPr>
                <w:rFonts w:cs="Arial"/>
                <w:noProof/>
                <w:webHidden/>
              </w:rPr>
              <w:fldChar w:fldCharType="end"/>
            </w:r>
          </w:hyperlink>
        </w:p>
        <w:p w14:paraId="2BBC189B" w14:textId="4A484064" w:rsidR="00411533" w:rsidRPr="00411533" w:rsidRDefault="00411533" w:rsidP="00411533">
          <w:pPr>
            <w:pStyle w:val="TOC3"/>
            <w:tabs>
              <w:tab w:val="right" w:leader="dot" w:pos="9016"/>
            </w:tabs>
            <w:rPr>
              <w:rFonts w:cs="Arial"/>
              <w:noProof/>
              <w:lang w:eastAsia="en-GB"/>
            </w:rPr>
          </w:pPr>
          <w:hyperlink w:anchor="_Toc239519506" w:history="1">
            <w:r w:rsidRPr="00411533">
              <w:rPr>
                <w:rStyle w:val="Hyperlink"/>
                <w:rFonts w:cs="Arial"/>
                <w:noProof/>
              </w:rPr>
              <w:t>4.3.1 Interpretation of Results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_Toc239519506 \h </w:instrText>
            </w:r>
            <w:r w:rsidRPr="00411533">
              <w:rPr>
                <w:rFonts w:cs="Arial"/>
                <w:noProof/>
                <w:webHidden/>
              </w:rPr>
            </w:r>
            <w:r w:rsidRPr="00411533">
              <w:rPr>
                <w:rFonts w:cs="Arial"/>
                <w:noProof/>
                <w:webHidden/>
              </w:rPr>
              <w:fldChar w:fldCharType="separate"/>
            </w:r>
            <w:r w:rsidRPr="00411533">
              <w:rPr>
                <w:rFonts w:cs="Arial"/>
                <w:noProof/>
                <w:webHidden/>
              </w:rPr>
              <w:t>52</w:t>
            </w:r>
            <w:r w:rsidRPr="00411533">
              <w:rPr>
                <w:rFonts w:cs="Arial"/>
                <w:noProof/>
                <w:webHidden/>
              </w:rPr>
              <w:fldChar w:fldCharType="end"/>
            </w:r>
          </w:hyperlink>
        </w:p>
        <w:p w14:paraId="6A08C2DB" w14:textId="7EB7CF42" w:rsidR="00411533" w:rsidRPr="00411533" w:rsidRDefault="00411533" w:rsidP="00411533">
          <w:pPr>
            <w:pStyle w:val="TOC3"/>
            <w:tabs>
              <w:tab w:val="right" w:leader="dot" w:pos="9016"/>
            </w:tabs>
            <w:rPr>
              <w:rFonts w:cs="Arial"/>
              <w:noProof/>
              <w:lang w:eastAsia="en-GB"/>
            </w:rPr>
          </w:pPr>
          <w:hyperlink w:anchor="_Toc239519507" w:history="1">
            <w:r w:rsidRPr="00411533">
              <w:rPr>
                <w:rStyle w:val="Hyperlink"/>
                <w:rFonts w:cs="Arial"/>
                <w:noProof/>
              </w:rPr>
              <w:t>4.3.2 Discussion of the implications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_Toc239519507 \h </w:instrText>
            </w:r>
            <w:r w:rsidRPr="00411533">
              <w:rPr>
                <w:rFonts w:cs="Arial"/>
                <w:noProof/>
                <w:webHidden/>
              </w:rPr>
            </w:r>
            <w:r w:rsidRPr="00411533">
              <w:rPr>
                <w:rFonts w:cs="Arial"/>
                <w:noProof/>
                <w:webHidden/>
              </w:rPr>
              <w:fldChar w:fldCharType="separate"/>
            </w:r>
            <w:r w:rsidRPr="00411533">
              <w:rPr>
                <w:rFonts w:cs="Arial"/>
                <w:noProof/>
                <w:webHidden/>
              </w:rPr>
              <w:t>54</w:t>
            </w:r>
            <w:r w:rsidRPr="00411533">
              <w:rPr>
                <w:rFonts w:cs="Arial"/>
                <w:noProof/>
                <w:webHidden/>
              </w:rPr>
              <w:fldChar w:fldCharType="end"/>
            </w:r>
          </w:hyperlink>
        </w:p>
        <w:p w14:paraId="6D282F83" w14:textId="79056C9D" w:rsidR="00411533" w:rsidRPr="00411533" w:rsidRDefault="00411533" w:rsidP="00411533">
          <w:pPr>
            <w:pStyle w:val="TOC3"/>
            <w:tabs>
              <w:tab w:val="right" w:leader="dot" w:pos="9016"/>
            </w:tabs>
            <w:rPr>
              <w:rFonts w:cs="Arial"/>
              <w:noProof/>
              <w:lang w:eastAsia="en-GB"/>
            </w:rPr>
          </w:pPr>
          <w:hyperlink w:anchor="_Toc239519508" w:history="1">
            <w:r w:rsidRPr="00411533">
              <w:rPr>
                <w:rStyle w:val="Hyperlink"/>
                <w:rFonts w:cs="Arial"/>
                <w:noProof/>
              </w:rPr>
              <w:t>4.3.3 Acknowledgement of limitations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_Toc239519508 \h </w:instrText>
            </w:r>
            <w:r w:rsidRPr="00411533">
              <w:rPr>
                <w:rFonts w:cs="Arial"/>
                <w:noProof/>
                <w:webHidden/>
              </w:rPr>
            </w:r>
            <w:r w:rsidRPr="00411533">
              <w:rPr>
                <w:rFonts w:cs="Arial"/>
                <w:noProof/>
                <w:webHidden/>
              </w:rPr>
              <w:fldChar w:fldCharType="separate"/>
            </w:r>
            <w:r w:rsidRPr="00411533">
              <w:rPr>
                <w:rFonts w:cs="Arial"/>
                <w:noProof/>
                <w:webHidden/>
              </w:rPr>
              <w:t>55</w:t>
            </w:r>
            <w:r w:rsidRPr="00411533">
              <w:rPr>
                <w:rFonts w:cs="Arial"/>
                <w:noProof/>
                <w:webHidden/>
              </w:rPr>
              <w:fldChar w:fldCharType="end"/>
            </w:r>
          </w:hyperlink>
        </w:p>
        <w:p w14:paraId="39B39A45" w14:textId="7BD61EC0" w:rsidR="00411533" w:rsidRPr="00411533" w:rsidRDefault="00411533" w:rsidP="00411533">
          <w:pPr>
            <w:pStyle w:val="TOC2"/>
            <w:tabs>
              <w:tab w:val="right" w:leader="dot" w:pos="9016"/>
            </w:tabs>
            <w:rPr>
              <w:rFonts w:cs="Arial"/>
              <w:noProof/>
              <w:lang w:eastAsia="en-GB"/>
            </w:rPr>
          </w:pPr>
          <w:hyperlink w:anchor="_Toc239519509" w:history="1">
            <w:r w:rsidRPr="00411533">
              <w:rPr>
                <w:rStyle w:val="Hyperlink"/>
                <w:rFonts w:cs="Arial"/>
                <w:noProof/>
              </w:rPr>
              <w:t>4.4 Chapter summary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_Toc239519509 \h </w:instrText>
            </w:r>
            <w:r w:rsidRPr="00411533">
              <w:rPr>
                <w:rFonts w:cs="Arial"/>
                <w:noProof/>
                <w:webHidden/>
              </w:rPr>
            </w:r>
            <w:r w:rsidRPr="00411533">
              <w:rPr>
                <w:rFonts w:cs="Arial"/>
                <w:noProof/>
                <w:webHidden/>
              </w:rPr>
              <w:fldChar w:fldCharType="separate"/>
            </w:r>
            <w:r w:rsidRPr="00411533">
              <w:rPr>
                <w:rFonts w:cs="Arial"/>
                <w:noProof/>
                <w:webHidden/>
              </w:rPr>
              <w:t>56</w:t>
            </w:r>
            <w:r w:rsidRPr="00411533">
              <w:rPr>
                <w:rFonts w:cs="Arial"/>
                <w:noProof/>
                <w:webHidden/>
              </w:rPr>
              <w:fldChar w:fldCharType="end"/>
            </w:r>
          </w:hyperlink>
        </w:p>
        <w:p w14:paraId="3A320F46" w14:textId="0D35F42B"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510" w:history="1">
            <w:r w:rsidRPr="00411533">
              <w:rPr>
                <w:rStyle w:val="Hyperlink"/>
                <w:rFonts w:ascii="Arial" w:hAnsi="Arial" w:cs="Arial"/>
                <w:noProof/>
                <w:sz w:val="22"/>
              </w:rPr>
              <w:t xml:space="preserve">Chapter </w:t>
            </w:r>
            <w:r w:rsidR="007A6EF4">
              <w:rPr>
                <w:rStyle w:val="Hyperlink"/>
                <w:rFonts w:ascii="Arial" w:hAnsi="Arial" w:cs="Arial"/>
                <w:noProof/>
                <w:sz w:val="22"/>
              </w:rPr>
              <w:t>5</w:t>
            </w:r>
            <w:r w:rsidRPr="00411533">
              <w:rPr>
                <w:rStyle w:val="Hyperlink"/>
                <w:rFonts w:ascii="Arial" w:hAnsi="Arial" w:cs="Arial"/>
                <w:noProof/>
                <w:sz w:val="22"/>
              </w:rPr>
              <w:t>: Conclusion</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_Toc239519510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57</w:t>
            </w:r>
            <w:r w:rsidRPr="00411533">
              <w:rPr>
                <w:rFonts w:ascii="Arial" w:hAnsi="Arial" w:cs="Arial"/>
                <w:noProof/>
                <w:webHidden/>
                <w:sz w:val="22"/>
              </w:rPr>
              <w:fldChar w:fldCharType="end"/>
            </w:r>
          </w:hyperlink>
        </w:p>
        <w:p w14:paraId="2D80D1D7" w14:textId="07B624C2" w:rsidR="00411533" w:rsidRPr="00411533" w:rsidRDefault="007A6EF4" w:rsidP="00411533">
          <w:pPr>
            <w:pStyle w:val="TOC2"/>
            <w:tabs>
              <w:tab w:val="right" w:leader="dot" w:pos="9016"/>
            </w:tabs>
            <w:rPr>
              <w:rFonts w:cs="Arial"/>
              <w:noProof/>
              <w:lang w:eastAsia="en-GB"/>
            </w:rPr>
          </w:pPr>
          <w:hyperlink w:anchor="_Toc239519511" w:history="1">
            <w:r>
              <w:rPr>
                <w:rStyle w:val="Hyperlink"/>
                <w:rFonts w:cs="Arial"/>
                <w:noProof/>
              </w:rPr>
              <w:t>5</w:t>
            </w:r>
            <w:r w:rsidR="00411533" w:rsidRPr="00411533">
              <w:rPr>
                <w:rStyle w:val="Hyperlink"/>
                <w:rFonts w:cs="Arial"/>
                <w:noProof/>
              </w:rPr>
              <w:t>.1 Answer the main research question</w:t>
            </w:r>
            <w:r w:rsidR="00411533" w:rsidRPr="00411533">
              <w:rPr>
                <w:rFonts w:cs="Arial"/>
                <w:noProof/>
                <w:webHidden/>
              </w:rPr>
              <w:tab/>
            </w:r>
            <w:r w:rsidR="00411533" w:rsidRPr="00411533">
              <w:rPr>
                <w:rFonts w:cs="Arial"/>
                <w:noProof/>
                <w:webHidden/>
              </w:rPr>
              <w:fldChar w:fldCharType="begin"/>
            </w:r>
            <w:r w:rsidR="00411533" w:rsidRPr="00411533">
              <w:rPr>
                <w:rFonts w:cs="Arial"/>
                <w:noProof/>
                <w:webHidden/>
              </w:rPr>
              <w:instrText xml:space="preserve"> PAGEREF _Toc239519511 \h </w:instrText>
            </w:r>
            <w:r w:rsidR="00411533" w:rsidRPr="00411533">
              <w:rPr>
                <w:rFonts w:cs="Arial"/>
                <w:noProof/>
                <w:webHidden/>
              </w:rPr>
            </w:r>
            <w:r w:rsidR="00411533" w:rsidRPr="00411533">
              <w:rPr>
                <w:rFonts w:cs="Arial"/>
                <w:noProof/>
                <w:webHidden/>
              </w:rPr>
              <w:fldChar w:fldCharType="separate"/>
            </w:r>
            <w:r w:rsidR="00411533" w:rsidRPr="00411533">
              <w:rPr>
                <w:rFonts w:cs="Arial"/>
                <w:noProof/>
                <w:webHidden/>
              </w:rPr>
              <w:t>57</w:t>
            </w:r>
            <w:r w:rsidR="00411533" w:rsidRPr="00411533">
              <w:rPr>
                <w:rFonts w:cs="Arial"/>
                <w:noProof/>
                <w:webHidden/>
              </w:rPr>
              <w:fldChar w:fldCharType="end"/>
            </w:r>
          </w:hyperlink>
        </w:p>
        <w:p w14:paraId="41FEDDAD" w14:textId="11C75992" w:rsidR="00411533" w:rsidRPr="00411533" w:rsidRDefault="007A6EF4" w:rsidP="00411533">
          <w:pPr>
            <w:pStyle w:val="TOC2"/>
            <w:tabs>
              <w:tab w:val="right" w:leader="dot" w:pos="9016"/>
            </w:tabs>
            <w:rPr>
              <w:rFonts w:cs="Arial"/>
              <w:noProof/>
              <w:lang w:eastAsia="en-GB"/>
            </w:rPr>
          </w:pPr>
          <w:hyperlink w:anchor="_Toc239519512" w:history="1">
            <w:r>
              <w:rPr>
                <w:rStyle w:val="Hyperlink"/>
                <w:rFonts w:cs="Arial"/>
                <w:noProof/>
              </w:rPr>
              <w:t>5</w:t>
            </w:r>
            <w:r w:rsidR="00411533" w:rsidRPr="00411533">
              <w:rPr>
                <w:rStyle w:val="Hyperlink"/>
                <w:rFonts w:cs="Arial"/>
                <w:noProof/>
              </w:rPr>
              <w:t>.2 Reflect on the research</w:t>
            </w:r>
            <w:r w:rsidR="00411533" w:rsidRPr="00411533">
              <w:rPr>
                <w:rFonts w:cs="Arial"/>
                <w:noProof/>
                <w:webHidden/>
              </w:rPr>
              <w:tab/>
            </w:r>
            <w:r w:rsidR="00411533" w:rsidRPr="00411533">
              <w:rPr>
                <w:rFonts w:cs="Arial"/>
                <w:noProof/>
                <w:webHidden/>
              </w:rPr>
              <w:fldChar w:fldCharType="begin"/>
            </w:r>
            <w:r w:rsidR="00411533" w:rsidRPr="00411533">
              <w:rPr>
                <w:rFonts w:cs="Arial"/>
                <w:noProof/>
                <w:webHidden/>
              </w:rPr>
              <w:instrText xml:space="preserve"> PAGEREF _Toc239519512 \h </w:instrText>
            </w:r>
            <w:r w:rsidR="00411533" w:rsidRPr="00411533">
              <w:rPr>
                <w:rFonts w:cs="Arial"/>
                <w:noProof/>
                <w:webHidden/>
              </w:rPr>
            </w:r>
            <w:r w:rsidR="00411533" w:rsidRPr="00411533">
              <w:rPr>
                <w:rFonts w:cs="Arial"/>
                <w:noProof/>
                <w:webHidden/>
              </w:rPr>
              <w:fldChar w:fldCharType="separate"/>
            </w:r>
            <w:r w:rsidR="00411533" w:rsidRPr="00411533">
              <w:rPr>
                <w:rFonts w:cs="Arial"/>
                <w:noProof/>
                <w:webHidden/>
              </w:rPr>
              <w:t>57</w:t>
            </w:r>
            <w:r w:rsidR="00411533" w:rsidRPr="00411533">
              <w:rPr>
                <w:rFonts w:cs="Arial"/>
                <w:noProof/>
                <w:webHidden/>
              </w:rPr>
              <w:fldChar w:fldCharType="end"/>
            </w:r>
          </w:hyperlink>
        </w:p>
        <w:p w14:paraId="698B1501" w14:textId="23802C01" w:rsidR="00411533" w:rsidRPr="00411533" w:rsidRDefault="007A6EF4" w:rsidP="00411533">
          <w:pPr>
            <w:pStyle w:val="TOC2"/>
            <w:tabs>
              <w:tab w:val="right" w:leader="dot" w:pos="9016"/>
            </w:tabs>
            <w:rPr>
              <w:rFonts w:cs="Arial"/>
              <w:noProof/>
              <w:lang w:eastAsia="en-GB"/>
            </w:rPr>
          </w:pPr>
          <w:hyperlink w:anchor="_Toc239519513" w:history="1">
            <w:r>
              <w:rPr>
                <w:rStyle w:val="Hyperlink"/>
                <w:rFonts w:cs="Arial"/>
                <w:noProof/>
              </w:rPr>
              <w:t>5</w:t>
            </w:r>
            <w:r w:rsidR="00411533" w:rsidRPr="00411533">
              <w:rPr>
                <w:rStyle w:val="Hyperlink"/>
                <w:rFonts w:cs="Arial"/>
                <w:noProof/>
              </w:rPr>
              <w:t>.3 Recommendations</w:t>
            </w:r>
            <w:r w:rsidR="00411533" w:rsidRPr="00411533">
              <w:rPr>
                <w:rFonts w:cs="Arial"/>
                <w:noProof/>
                <w:webHidden/>
              </w:rPr>
              <w:tab/>
            </w:r>
            <w:r w:rsidR="00411533" w:rsidRPr="00411533">
              <w:rPr>
                <w:rFonts w:cs="Arial"/>
                <w:noProof/>
                <w:webHidden/>
              </w:rPr>
              <w:fldChar w:fldCharType="begin"/>
            </w:r>
            <w:r w:rsidR="00411533" w:rsidRPr="00411533">
              <w:rPr>
                <w:rFonts w:cs="Arial"/>
                <w:noProof/>
                <w:webHidden/>
              </w:rPr>
              <w:instrText xml:space="preserve"> PAGEREF _Toc239519513 \h </w:instrText>
            </w:r>
            <w:r w:rsidR="00411533" w:rsidRPr="00411533">
              <w:rPr>
                <w:rFonts w:cs="Arial"/>
                <w:noProof/>
                <w:webHidden/>
              </w:rPr>
            </w:r>
            <w:r w:rsidR="00411533" w:rsidRPr="00411533">
              <w:rPr>
                <w:rFonts w:cs="Arial"/>
                <w:noProof/>
                <w:webHidden/>
              </w:rPr>
              <w:fldChar w:fldCharType="separate"/>
            </w:r>
            <w:r w:rsidR="00411533" w:rsidRPr="00411533">
              <w:rPr>
                <w:rFonts w:cs="Arial"/>
                <w:noProof/>
                <w:webHidden/>
              </w:rPr>
              <w:t>59</w:t>
            </w:r>
            <w:r w:rsidR="00411533" w:rsidRPr="00411533">
              <w:rPr>
                <w:rFonts w:cs="Arial"/>
                <w:noProof/>
                <w:webHidden/>
              </w:rPr>
              <w:fldChar w:fldCharType="end"/>
            </w:r>
          </w:hyperlink>
        </w:p>
        <w:p w14:paraId="17B1BB6E" w14:textId="2E290861" w:rsidR="00411533" w:rsidRPr="00411533" w:rsidRDefault="007A6EF4" w:rsidP="00411533">
          <w:pPr>
            <w:pStyle w:val="TOC2"/>
            <w:tabs>
              <w:tab w:val="right" w:leader="dot" w:pos="9016"/>
            </w:tabs>
            <w:rPr>
              <w:rFonts w:cs="Arial"/>
              <w:noProof/>
              <w:lang w:eastAsia="en-GB"/>
            </w:rPr>
          </w:pPr>
          <w:hyperlink w:anchor="_Toc239519514" w:history="1">
            <w:r>
              <w:rPr>
                <w:rStyle w:val="Hyperlink"/>
                <w:rFonts w:cs="Arial"/>
                <w:noProof/>
              </w:rPr>
              <w:t>5</w:t>
            </w:r>
            <w:r w:rsidR="00411533" w:rsidRPr="00411533">
              <w:rPr>
                <w:rStyle w:val="Hyperlink"/>
                <w:rFonts w:cs="Arial"/>
                <w:noProof/>
              </w:rPr>
              <w:t>.4 Contribution</w:t>
            </w:r>
            <w:r w:rsidR="00411533" w:rsidRPr="00411533">
              <w:rPr>
                <w:rFonts w:cs="Arial"/>
                <w:noProof/>
                <w:webHidden/>
              </w:rPr>
              <w:tab/>
            </w:r>
            <w:r w:rsidR="00411533" w:rsidRPr="00411533">
              <w:rPr>
                <w:rFonts w:cs="Arial"/>
                <w:noProof/>
                <w:webHidden/>
              </w:rPr>
              <w:fldChar w:fldCharType="begin"/>
            </w:r>
            <w:r w:rsidR="00411533" w:rsidRPr="00411533">
              <w:rPr>
                <w:rFonts w:cs="Arial"/>
                <w:noProof/>
                <w:webHidden/>
              </w:rPr>
              <w:instrText xml:space="preserve"> PAGEREF _Toc239519514 \h </w:instrText>
            </w:r>
            <w:r w:rsidR="00411533" w:rsidRPr="00411533">
              <w:rPr>
                <w:rFonts w:cs="Arial"/>
                <w:noProof/>
                <w:webHidden/>
              </w:rPr>
            </w:r>
            <w:r w:rsidR="00411533" w:rsidRPr="00411533">
              <w:rPr>
                <w:rFonts w:cs="Arial"/>
                <w:noProof/>
                <w:webHidden/>
              </w:rPr>
              <w:fldChar w:fldCharType="separate"/>
            </w:r>
            <w:r w:rsidR="00411533" w:rsidRPr="00411533">
              <w:rPr>
                <w:rFonts w:cs="Arial"/>
                <w:noProof/>
                <w:webHidden/>
              </w:rPr>
              <w:t>60</w:t>
            </w:r>
            <w:r w:rsidR="00411533" w:rsidRPr="00411533">
              <w:rPr>
                <w:rFonts w:cs="Arial"/>
                <w:noProof/>
                <w:webHidden/>
              </w:rPr>
              <w:fldChar w:fldCharType="end"/>
            </w:r>
          </w:hyperlink>
        </w:p>
        <w:p w14:paraId="18702C4D" w14:textId="60A68467"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515" w:history="1">
            <w:r w:rsidRPr="00411533">
              <w:rPr>
                <w:rStyle w:val="Hyperlink"/>
                <w:rFonts w:ascii="Arial" w:hAnsi="Arial" w:cs="Arial"/>
                <w:noProof/>
                <w:sz w:val="22"/>
              </w:rPr>
              <w:t>Reference list</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_Toc239519515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63</w:t>
            </w:r>
            <w:r w:rsidRPr="00411533">
              <w:rPr>
                <w:rFonts w:ascii="Arial" w:hAnsi="Arial" w:cs="Arial"/>
                <w:noProof/>
                <w:webHidden/>
                <w:sz w:val="22"/>
              </w:rPr>
              <w:fldChar w:fldCharType="end"/>
            </w:r>
          </w:hyperlink>
        </w:p>
        <w:p w14:paraId="22604870" w14:textId="759E5C0F"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516" w:history="1">
            <w:r w:rsidRPr="00411533">
              <w:rPr>
                <w:rStyle w:val="Hyperlink"/>
                <w:rFonts w:ascii="Arial" w:hAnsi="Arial" w:cs="Arial"/>
                <w:noProof/>
                <w:sz w:val="22"/>
              </w:rPr>
              <w:t>Appendix 1: CASP</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_Toc239519516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76</w:t>
            </w:r>
            <w:r w:rsidRPr="00411533">
              <w:rPr>
                <w:rFonts w:ascii="Arial" w:hAnsi="Arial" w:cs="Arial"/>
                <w:noProof/>
                <w:webHidden/>
                <w:sz w:val="22"/>
              </w:rPr>
              <w:fldChar w:fldCharType="end"/>
            </w:r>
          </w:hyperlink>
        </w:p>
        <w:p w14:paraId="62C7A895" w14:textId="196601C3"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517" w:history="1">
            <w:r w:rsidRPr="00411533">
              <w:rPr>
                <w:rStyle w:val="Hyperlink"/>
                <w:rFonts w:ascii="Arial" w:hAnsi="Arial" w:cs="Arial"/>
                <w:noProof/>
                <w:sz w:val="22"/>
              </w:rPr>
              <w:t>Appendix 2: Extraction of Results</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_Toc239519517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77</w:t>
            </w:r>
            <w:r w:rsidRPr="00411533">
              <w:rPr>
                <w:rFonts w:ascii="Arial" w:hAnsi="Arial" w:cs="Arial"/>
                <w:noProof/>
                <w:webHidden/>
                <w:sz w:val="22"/>
              </w:rPr>
              <w:fldChar w:fldCharType="end"/>
            </w:r>
          </w:hyperlink>
        </w:p>
        <w:p w14:paraId="6FF100C2" w14:textId="209B494D" w:rsidR="0047072F" w:rsidRPr="0047072F" w:rsidRDefault="0047072F" w:rsidP="00411533">
          <w:pPr>
            <w:rPr>
              <w:rFonts w:cs="Arial"/>
            </w:rPr>
          </w:pPr>
          <w:r w:rsidRPr="00411533">
            <w:rPr>
              <w:rFonts w:cs="Arial"/>
              <w:b/>
              <w:bCs/>
            </w:rPr>
            <w:fldChar w:fldCharType="end"/>
          </w:r>
        </w:p>
      </w:sdtContent>
    </w:sdt>
    <w:p w14:paraId="7CDD196C" w14:textId="77777777" w:rsidR="009F64C5" w:rsidRPr="00BD71B2" w:rsidRDefault="009F64C5" w:rsidP="000555DE">
      <w:pPr>
        <w:spacing w:after="14" w:line="249" w:lineRule="auto"/>
        <w:ind w:left="705"/>
        <w:rPr>
          <w:rFonts w:cs="Arial"/>
        </w:rPr>
      </w:pPr>
    </w:p>
    <w:p w14:paraId="100A32B1" w14:textId="77777777" w:rsidR="0047072F" w:rsidRDefault="0047072F">
      <w:pPr>
        <w:spacing w:line="259" w:lineRule="auto"/>
        <w:jc w:val="left"/>
        <w:rPr>
          <w:rFonts w:eastAsia="Times New Roman" w:cs="Arial"/>
          <w:b/>
          <w:color w:val="000000"/>
          <w:sz w:val="28"/>
        </w:rPr>
      </w:pPr>
      <w:bookmarkStart w:id="2" w:name="_Toc236836600"/>
      <w:r>
        <w:rPr>
          <w:rFonts w:cs="Arial"/>
        </w:rPr>
        <w:br w:type="page"/>
      </w:r>
    </w:p>
    <w:p w14:paraId="7CF5D8CD" w14:textId="49745C6A" w:rsidR="009F64C5" w:rsidRPr="00BD71B2" w:rsidRDefault="009F64C5" w:rsidP="002B523E">
      <w:pPr>
        <w:pStyle w:val="Heading1"/>
        <w:spacing w:after="158" w:line="342" w:lineRule="auto"/>
        <w:ind w:left="0" w:right="0" w:firstLine="0"/>
      </w:pPr>
      <w:bookmarkStart w:id="3" w:name="_Toc239519454"/>
      <w:r w:rsidRPr="00BD71B2">
        <w:lastRenderedPageBreak/>
        <w:t>List of figures</w:t>
      </w:r>
      <w:bookmarkEnd w:id="2"/>
      <w:bookmarkEnd w:id="3"/>
    </w:p>
    <w:p w14:paraId="2E9177BE" w14:textId="21DDC351" w:rsidR="003A311B" w:rsidRDefault="003A311B">
      <w:pPr>
        <w:pStyle w:val="TableofFigures"/>
        <w:tabs>
          <w:tab w:val="right" w:leader="dot" w:pos="9016"/>
        </w:tabs>
        <w:rPr>
          <w:rFonts w:asciiTheme="minorHAnsi" w:hAnsiTheme="minorHAnsi"/>
          <w:noProof/>
          <w:sz w:val="24"/>
          <w:szCs w:val="24"/>
          <w:lang w:eastAsia="en-GB"/>
        </w:rPr>
      </w:pPr>
      <w:r>
        <w:rPr>
          <w:rFonts w:cs="Arial"/>
        </w:rPr>
        <w:fldChar w:fldCharType="begin"/>
      </w:r>
      <w:r>
        <w:rPr>
          <w:rFonts w:cs="Arial"/>
        </w:rPr>
        <w:instrText xml:space="preserve"> TOC \h \z \t "Heading 4" \c </w:instrText>
      </w:r>
      <w:r>
        <w:rPr>
          <w:rFonts w:cs="Arial"/>
        </w:rPr>
        <w:fldChar w:fldCharType="separate"/>
      </w:r>
      <w:hyperlink w:anchor="_Toc239519438" w:history="1">
        <w:r w:rsidRPr="00754B78">
          <w:rPr>
            <w:rStyle w:val="Hyperlink"/>
            <w:noProof/>
          </w:rPr>
          <w:t>Figure 1.1: Global Medication Management System Market Size</w:t>
        </w:r>
        <w:r>
          <w:rPr>
            <w:noProof/>
            <w:webHidden/>
          </w:rPr>
          <w:tab/>
        </w:r>
        <w:r>
          <w:rPr>
            <w:noProof/>
            <w:webHidden/>
          </w:rPr>
          <w:fldChar w:fldCharType="begin"/>
        </w:r>
        <w:r>
          <w:rPr>
            <w:noProof/>
            <w:webHidden/>
          </w:rPr>
          <w:instrText xml:space="preserve"> PAGEREF _Toc239519438 \h </w:instrText>
        </w:r>
        <w:r>
          <w:rPr>
            <w:noProof/>
            <w:webHidden/>
          </w:rPr>
        </w:r>
        <w:r>
          <w:rPr>
            <w:noProof/>
            <w:webHidden/>
          </w:rPr>
          <w:fldChar w:fldCharType="separate"/>
        </w:r>
        <w:r>
          <w:rPr>
            <w:noProof/>
            <w:webHidden/>
          </w:rPr>
          <w:t>12</w:t>
        </w:r>
        <w:r>
          <w:rPr>
            <w:noProof/>
            <w:webHidden/>
          </w:rPr>
          <w:fldChar w:fldCharType="end"/>
        </w:r>
      </w:hyperlink>
    </w:p>
    <w:p w14:paraId="1DAB7178" w14:textId="723366E4" w:rsidR="003A311B" w:rsidRDefault="003A311B">
      <w:pPr>
        <w:pStyle w:val="TableofFigures"/>
        <w:tabs>
          <w:tab w:val="right" w:leader="dot" w:pos="9016"/>
        </w:tabs>
        <w:rPr>
          <w:rFonts w:asciiTheme="minorHAnsi" w:hAnsiTheme="minorHAnsi"/>
          <w:noProof/>
          <w:sz w:val="24"/>
          <w:szCs w:val="24"/>
          <w:lang w:eastAsia="en-GB"/>
        </w:rPr>
      </w:pPr>
      <w:hyperlink w:anchor="_Toc239519439" w:history="1">
        <w:r w:rsidRPr="00754B78">
          <w:rPr>
            <w:rStyle w:val="Hyperlink"/>
            <w:noProof/>
          </w:rPr>
          <w:t>Figure 2.1: Dimensions of Quality of Care Supporting Optimal Quality of Life for Residents</w:t>
        </w:r>
        <w:r>
          <w:rPr>
            <w:noProof/>
            <w:webHidden/>
          </w:rPr>
          <w:tab/>
        </w:r>
        <w:r>
          <w:rPr>
            <w:noProof/>
            <w:webHidden/>
          </w:rPr>
          <w:fldChar w:fldCharType="begin"/>
        </w:r>
        <w:r>
          <w:rPr>
            <w:noProof/>
            <w:webHidden/>
          </w:rPr>
          <w:instrText xml:space="preserve"> PAGEREF _Toc239519439 \h </w:instrText>
        </w:r>
        <w:r>
          <w:rPr>
            <w:noProof/>
            <w:webHidden/>
          </w:rPr>
        </w:r>
        <w:r>
          <w:rPr>
            <w:noProof/>
            <w:webHidden/>
          </w:rPr>
          <w:fldChar w:fldCharType="separate"/>
        </w:r>
        <w:r>
          <w:rPr>
            <w:noProof/>
            <w:webHidden/>
          </w:rPr>
          <w:t>17</w:t>
        </w:r>
        <w:r>
          <w:rPr>
            <w:noProof/>
            <w:webHidden/>
          </w:rPr>
          <w:fldChar w:fldCharType="end"/>
        </w:r>
      </w:hyperlink>
    </w:p>
    <w:p w14:paraId="552CB9F8" w14:textId="2DD4EC5A" w:rsidR="003A311B" w:rsidRDefault="003A311B">
      <w:pPr>
        <w:pStyle w:val="TableofFigures"/>
        <w:tabs>
          <w:tab w:val="right" w:leader="dot" w:pos="9016"/>
        </w:tabs>
        <w:rPr>
          <w:rFonts w:asciiTheme="minorHAnsi" w:hAnsiTheme="minorHAnsi"/>
          <w:noProof/>
          <w:sz w:val="24"/>
          <w:szCs w:val="24"/>
          <w:lang w:eastAsia="en-GB"/>
        </w:rPr>
      </w:pPr>
      <w:hyperlink w:anchor="_Toc239519440" w:history="1">
        <w:r w:rsidRPr="00754B78">
          <w:rPr>
            <w:rStyle w:val="Hyperlink"/>
            <w:noProof/>
          </w:rPr>
          <w:t>Figure 2.2: Medication Management Process in Healthcare and Social Care Settings</w:t>
        </w:r>
        <w:r>
          <w:rPr>
            <w:noProof/>
            <w:webHidden/>
          </w:rPr>
          <w:tab/>
        </w:r>
        <w:r>
          <w:rPr>
            <w:noProof/>
            <w:webHidden/>
          </w:rPr>
          <w:fldChar w:fldCharType="begin"/>
        </w:r>
        <w:r>
          <w:rPr>
            <w:noProof/>
            <w:webHidden/>
          </w:rPr>
          <w:instrText xml:space="preserve"> PAGEREF _Toc239519440 \h </w:instrText>
        </w:r>
        <w:r>
          <w:rPr>
            <w:noProof/>
            <w:webHidden/>
          </w:rPr>
        </w:r>
        <w:r>
          <w:rPr>
            <w:noProof/>
            <w:webHidden/>
          </w:rPr>
          <w:fldChar w:fldCharType="separate"/>
        </w:r>
        <w:r>
          <w:rPr>
            <w:noProof/>
            <w:webHidden/>
          </w:rPr>
          <w:t>19</w:t>
        </w:r>
        <w:r>
          <w:rPr>
            <w:noProof/>
            <w:webHidden/>
          </w:rPr>
          <w:fldChar w:fldCharType="end"/>
        </w:r>
      </w:hyperlink>
    </w:p>
    <w:p w14:paraId="2FE753D5" w14:textId="1ABB332A" w:rsidR="003A311B" w:rsidRDefault="003A311B">
      <w:pPr>
        <w:pStyle w:val="TableofFigures"/>
        <w:tabs>
          <w:tab w:val="right" w:leader="dot" w:pos="9016"/>
        </w:tabs>
        <w:rPr>
          <w:rFonts w:asciiTheme="minorHAnsi" w:hAnsiTheme="minorHAnsi"/>
          <w:noProof/>
          <w:sz w:val="24"/>
          <w:szCs w:val="24"/>
          <w:lang w:eastAsia="en-GB"/>
        </w:rPr>
      </w:pPr>
      <w:hyperlink w:anchor="_Toc239519441" w:history="1">
        <w:r w:rsidRPr="00754B78">
          <w:rPr>
            <w:rStyle w:val="Hyperlink"/>
            <w:noProof/>
          </w:rPr>
          <w:t>Figure 2.3: Importance of eMAR/eTAR Systems in Private Duty Nursing Services</w:t>
        </w:r>
        <w:r>
          <w:rPr>
            <w:noProof/>
            <w:webHidden/>
          </w:rPr>
          <w:tab/>
        </w:r>
        <w:r>
          <w:rPr>
            <w:noProof/>
            <w:webHidden/>
          </w:rPr>
          <w:fldChar w:fldCharType="begin"/>
        </w:r>
        <w:r>
          <w:rPr>
            <w:noProof/>
            <w:webHidden/>
          </w:rPr>
          <w:instrText xml:space="preserve"> PAGEREF _Toc239519441 \h </w:instrText>
        </w:r>
        <w:r>
          <w:rPr>
            <w:noProof/>
            <w:webHidden/>
          </w:rPr>
        </w:r>
        <w:r>
          <w:rPr>
            <w:noProof/>
            <w:webHidden/>
          </w:rPr>
          <w:fldChar w:fldCharType="separate"/>
        </w:r>
        <w:r>
          <w:rPr>
            <w:noProof/>
            <w:webHidden/>
          </w:rPr>
          <w:t>21</w:t>
        </w:r>
        <w:r>
          <w:rPr>
            <w:noProof/>
            <w:webHidden/>
          </w:rPr>
          <w:fldChar w:fldCharType="end"/>
        </w:r>
      </w:hyperlink>
    </w:p>
    <w:p w14:paraId="5887EC11" w14:textId="05000576" w:rsidR="003A311B" w:rsidRDefault="003A311B">
      <w:pPr>
        <w:pStyle w:val="TableofFigures"/>
        <w:tabs>
          <w:tab w:val="right" w:leader="dot" w:pos="9016"/>
        </w:tabs>
        <w:rPr>
          <w:rFonts w:asciiTheme="minorHAnsi" w:hAnsiTheme="minorHAnsi"/>
          <w:noProof/>
          <w:sz w:val="24"/>
          <w:szCs w:val="24"/>
          <w:lang w:eastAsia="en-GB"/>
        </w:rPr>
      </w:pPr>
      <w:hyperlink w:anchor="_Toc239519442" w:history="1">
        <w:r w:rsidRPr="00754B78">
          <w:rPr>
            <w:rStyle w:val="Hyperlink"/>
            <w:noProof/>
          </w:rPr>
          <w:t>Figure 2.4: Key Features of Electronic Medication Administration Record (eMAR) Software</w:t>
        </w:r>
        <w:r>
          <w:rPr>
            <w:noProof/>
            <w:webHidden/>
          </w:rPr>
          <w:tab/>
        </w:r>
        <w:r>
          <w:rPr>
            <w:noProof/>
            <w:webHidden/>
          </w:rPr>
          <w:fldChar w:fldCharType="begin"/>
        </w:r>
        <w:r>
          <w:rPr>
            <w:noProof/>
            <w:webHidden/>
          </w:rPr>
          <w:instrText xml:space="preserve"> PAGEREF _Toc239519442 \h </w:instrText>
        </w:r>
        <w:r>
          <w:rPr>
            <w:noProof/>
            <w:webHidden/>
          </w:rPr>
        </w:r>
        <w:r>
          <w:rPr>
            <w:noProof/>
            <w:webHidden/>
          </w:rPr>
          <w:fldChar w:fldCharType="separate"/>
        </w:r>
        <w:r>
          <w:rPr>
            <w:noProof/>
            <w:webHidden/>
          </w:rPr>
          <w:t>22</w:t>
        </w:r>
        <w:r>
          <w:rPr>
            <w:noProof/>
            <w:webHidden/>
          </w:rPr>
          <w:fldChar w:fldCharType="end"/>
        </w:r>
      </w:hyperlink>
    </w:p>
    <w:p w14:paraId="71783246" w14:textId="208D495D" w:rsidR="003A311B" w:rsidRDefault="003A311B">
      <w:pPr>
        <w:pStyle w:val="TableofFigures"/>
        <w:tabs>
          <w:tab w:val="right" w:leader="dot" w:pos="9016"/>
        </w:tabs>
        <w:rPr>
          <w:rFonts w:asciiTheme="minorHAnsi" w:hAnsiTheme="minorHAnsi"/>
          <w:noProof/>
          <w:sz w:val="24"/>
          <w:szCs w:val="24"/>
          <w:lang w:eastAsia="en-GB"/>
        </w:rPr>
      </w:pPr>
      <w:hyperlink w:anchor="_Toc239519443" w:history="1">
        <w:r w:rsidRPr="00754B78">
          <w:rPr>
            <w:rStyle w:val="Hyperlink"/>
            <w:noProof/>
          </w:rPr>
          <w:t>Figure 2.5: Key Benefits of Medication Management Systems in Healthcare Settings</w:t>
        </w:r>
        <w:r>
          <w:rPr>
            <w:noProof/>
            <w:webHidden/>
          </w:rPr>
          <w:tab/>
        </w:r>
        <w:r>
          <w:rPr>
            <w:noProof/>
            <w:webHidden/>
          </w:rPr>
          <w:fldChar w:fldCharType="begin"/>
        </w:r>
        <w:r>
          <w:rPr>
            <w:noProof/>
            <w:webHidden/>
          </w:rPr>
          <w:instrText xml:space="preserve"> PAGEREF _Toc239519443 \h </w:instrText>
        </w:r>
        <w:r>
          <w:rPr>
            <w:noProof/>
            <w:webHidden/>
          </w:rPr>
        </w:r>
        <w:r>
          <w:rPr>
            <w:noProof/>
            <w:webHidden/>
          </w:rPr>
          <w:fldChar w:fldCharType="separate"/>
        </w:r>
        <w:r>
          <w:rPr>
            <w:noProof/>
            <w:webHidden/>
          </w:rPr>
          <w:t>24</w:t>
        </w:r>
        <w:r>
          <w:rPr>
            <w:noProof/>
            <w:webHidden/>
          </w:rPr>
          <w:fldChar w:fldCharType="end"/>
        </w:r>
      </w:hyperlink>
    </w:p>
    <w:p w14:paraId="2B2D8910" w14:textId="3DC098E4" w:rsidR="003A311B" w:rsidRDefault="003A311B">
      <w:pPr>
        <w:pStyle w:val="TableofFigures"/>
        <w:tabs>
          <w:tab w:val="right" w:leader="dot" w:pos="9016"/>
        </w:tabs>
        <w:rPr>
          <w:rFonts w:asciiTheme="minorHAnsi" w:hAnsiTheme="minorHAnsi"/>
          <w:noProof/>
          <w:sz w:val="24"/>
          <w:szCs w:val="24"/>
          <w:lang w:eastAsia="en-GB"/>
        </w:rPr>
      </w:pPr>
      <w:hyperlink w:anchor="_Toc239519444" w:history="1">
        <w:r w:rsidRPr="00754B78">
          <w:rPr>
            <w:rStyle w:val="Hyperlink"/>
            <w:noProof/>
          </w:rPr>
          <w:t>Figure 2.6: Challenges Associated with eMAR System Implementation in Healthcare and Social Care Settings</w:t>
        </w:r>
        <w:r>
          <w:rPr>
            <w:noProof/>
            <w:webHidden/>
          </w:rPr>
          <w:tab/>
        </w:r>
        <w:r>
          <w:rPr>
            <w:noProof/>
            <w:webHidden/>
          </w:rPr>
          <w:fldChar w:fldCharType="begin"/>
        </w:r>
        <w:r>
          <w:rPr>
            <w:noProof/>
            <w:webHidden/>
          </w:rPr>
          <w:instrText xml:space="preserve"> PAGEREF _Toc239519444 \h </w:instrText>
        </w:r>
        <w:r>
          <w:rPr>
            <w:noProof/>
            <w:webHidden/>
          </w:rPr>
        </w:r>
        <w:r>
          <w:rPr>
            <w:noProof/>
            <w:webHidden/>
          </w:rPr>
          <w:fldChar w:fldCharType="separate"/>
        </w:r>
        <w:r>
          <w:rPr>
            <w:noProof/>
            <w:webHidden/>
          </w:rPr>
          <w:t>25</w:t>
        </w:r>
        <w:r>
          <w:rPr>
            <w:noProof/>
            <w:webHidden/>
          </w:rPr>
          <w:fldChar w:fldCharType="end"/>
        </w:r>
      </w:hyperlink>
    </w:p>
    <w:p w14:paraId="0CEFF85E" w14:textId="08D24E5A" w:rsidR="003A311B" w:rsidRDefault="003A311B">
      <w:pPr>
        <w:pStyle w:val="TableofFigures"/>
        <w:tabs>
          <w:tab w:val="right" w:leader="dot" w:pos="9016"/>
        </w:tabs>
        <w:rPr>
          <w:rFonts w:asciiTheme="minorHAnsi" w:hAnsiTheme="minorHAnsi"/>
          <w:noProof/>
          <w:sz w:val="24"/>
          <w:szCs w:val="24"/>
          <w:lang w:eastAsia="en-GB"/>
        </w:rPr>
      </w:pPr>
      <w:hyperlink w:anchor="_Toc239519445" w:history="1">
        <w:r w:rsidRPr="00754B78">
          <w:rPr>
            <w:rStyle w:val="Hyperlink"/>
            <w:noProof/>
          </w:rPr>
          <w:t>Figure 2.7: Conceptual Framework</w:t>
        </w:r>
        <w:r>
          <w:rPr>
            <w:noProof/>
            <w:webHidden/>
          </w:rPr>
          <w:tab/>
        </w:r>
        <w:r>
          <w:rPr>
            <w:noProof/>
            <w:webHidden/>
          </w:rPr>
          <w:fldChar w:fldCharType="begin"/>
        </w:r>
        <w:r>
          <w:rPr>
            <w:noProof/>
            <w:webHidden/>
          </w:rPr>
          <w:instrText xml:space="preserve"> PAGEREF _Toc239519445 \h </w:instrText>
        </w:r>
        <w:r>
          <w:rPr>
            <w:noProof/>
            <w:webHidden/>
          </w:rPr>
        </w:r>
        <w:r>
          <w:rPr>
            <w:noProof/>
            <w:webHidden/>
          </w:rPr>
          <w:fldChar w:fldCharType="separate"/>
        </w:r>
        <w:r>
          <w:rPr>
            <w:noProof/>
            <w:webHidden/>
          </w:rPr>
          <w:t>28</w:t>
        </w:r>
        <w:r>
          <w:rPr>
            <w:noProof/>
            <w:webHidden/>
          </w:rPr>
          <w:fldChar w:fldCharType="end"/>
        </w:r>
      </w:hyperlink>
    </w:p>
    <w:p w14:paraId="6D17E18C" w14:textId="37EAE8FD" w:rsidR="003A311B" w:rsidRDefault="003A311B">
      <w:pPr>
        <w:pStyle w:val="TableofFigures"/>
        <w:tabs>
          <w:tab w:val="right" w:leader="dot" w:pos="9016"/>
        </w:tabs>
        <w:rPr>
          <w:rFonts w:asciiTheme="minorHAnsi" w:hAnsiTheme="minorHAnsi"/>
          <w:noProof/>
          <w:sz w:val="24"/>
          <w:szCs w:val="24"/>
          <w:lang w:eastAsia="en-GB"/>
        </w:rPr>
      </w:pPr>
      <w:hyperlink w:anchor="_Toc239519446" w:history="1">
        <w:r w:rsidRPr="00754B78">
          <w:rPr>
            <w:rStyle w:val="Hyperlink"/>
            <w:noProof/>
          </w:rPr>
          <w:t>Figure 3.1: Prisma Diagram</w:t>
        </w:r>
        <w:r>
          <w:rPr>
            <w:noProof/>
            <w:webHidden/>
          </w:rPr>
          <w:tab/>
        </w:r>
        <w:r>
          <w:rPr>
            <w:noProof/>
            <w:webHidden/>
          </w:rPr>
          <w:fldChar w:fldCharType="begin"/>
        </w:r>
        <w:r>
          <w:rPr>
            <w:noProof/>
            <w:webHidden/>
          </w:rPr>
          <w:instrText xml:space="preserve"> PAGEREF _Toc239519446 \h </w:instrText>
        </w:r>
        <w:r>
          <w:rPr>
            <w:noProof/>
            <w:webHidden/>
          </w:rPr>
        </w:r>
        <w:r>
          <w:rPr>
            <w:noProof/>
            <w:webHidden/>
          </w:rPr>
          <w:fldChar w:fldCharType="separate"/>
        </w:r>
        <w:r>
          <w:rPr>
            <w:noProof/>
            <w:webHidden/>
          </w:rPr>
          <w:t>34</w:t>
        </w:r>
        <w:r>
          <w:rPr>
            <w:noProof/>
            <w:webHidden/>
          </w:rPr>
          <w:fldChar w:fldCharType="end"/>
        </w:r>
      </w:hyperlink>
    </w:p>
    <w:p w14:paraId="1F33F1E7" w14:textId="4834A8ED" w:rsidR="009F64C5" w:rsidRPr="00BD71B2" w:rsidRDefault="003A311B" w:rsidP="003A311B">
      <w:pPr>
        <w:spacing w:after="156"/>
        <w:ind w:left="59"/>
        <w:rPr>
          <w:rFonts w:cs="Arial"/>
        </w:rPr>
      </w:pPr>
      <w:r>
        <w:rPr>
          <w:rFonts w:cs="Arial"/>
        </w:rPr>
        <w:fldChar w:fldCharType="end"/>
      </w:r>
    </w:p>
    <w:p w14:paraId="1028A266" w14:textId="77777777" w:rsidR="000555DE" w:rsidRPr="00BD71B2" w:rsidRDefault="000555DE">
      <w:pPr>
        <w:rPr>
          <w:rFonts w:eastAsia="Times New Roman" w:cs="Arial"/>
          <w:b/>
          <w:color w:val="000000"/>
          <w:sz w:val="24"/>
        </w:rPr>
      </w:pPr>
      <w:r w:rsidRPr="00BD71B2">
        <w:rPr>
          <w:rFonts w:cs="Arial"/>
        </w:rPr>
        <w:br w:type="page"/>
      </w:r>
    </w:p>
    <w:p w14:paraId="26D3E5D0" w14:textId="4977B35C" w:rsidR="009F64C5" w:rsidRPr="00BD71B2" w:rsidRDefault="009F64C5">
      <w:pPr>
        <w:pStyle w:val="Heading1"/>
        <w:ind w:right="4"/>
      </w:pPr>
      <w:bookmarkStart w:id="4" w:name="_Toc236836601"/>
      <w:bookmarkStart w:id="5" w:name="_Toc239519455"/>
      <w:r w:rsidRPr="00BD71B2">
        <w:lastRenderedPageBreak/>
        <w:t>List of tables</w:t>
      </w:r>
      <w:bookmarkEnd w:id="4"/>
      <w:bookmarkEnd w:id="5"/>
      <w:r w:rsidRPr="00BD71B2">
        <w:t xml:space="preserve"> </w:t>
      </w:r>
    </w:p>
    <w:p w14:paraId="184A2C8A" w14:textId="4AC2AC25" w:rsidR="003A311B" w:rsidRDefault="003A311B">
      <w:pPr>
        <w:pStyle w:val="TableofFigures"/>
        <w:tabs>
          <w:tab w:val="right" w:leader="dot" w:pos="9016"/>
        </w:tabs>
        <w:rPr>
          <w:rFonts w:asciiTheme="minorHAnsi" w:hAnsiTheme="minorHAnsi"/>
          <w:noProof/>
          <w:sz w:val="24"/>
          <w:szCs w:val="24"/>
          <w:lang w:eastAsia="en-GB"/>
        </w:rPr>
      </w:pPr>
      <w:r>
        <w:rPr>
          <w:rFonts w:cs="Arial"/>
        </w:rPr>
        <w:fldChar w:fldCharType="begin"/>
      </w:r>
      <w:r>
        <w:rPr>
          <w:rFonts w:cs="Arial"/>
        </w:rPr>
        <w:instrText xml:space="preserve"> TOC \h \z \t "Heading 5" \c </w:instrText>
      </w:r>
      <w:r>
        <w:rPr>
          <w:rFonts w:cs="Arial"/>
        </w:rPr>
        <w:fldChar w:fldCharType="separate"/>
      </w:r>
      <w:hyperlink w:anchor="_Toc239519447" w:history="1">
        <w:r w:rsidRPr="00E85716">
          <w:rPr>
            <w:rStyle w:val="Hyperlink"/>
            <w:noProof/>
          </w:rPr>
          <w:t>Table 3.1: Keywords Table</w:t>
        </w:r>
        <w:r>
          <w:rPr>
            <w:noProof/>
            <w:webHidden/>
          </w:rPr>
          <w:tab/>
        </w:r>
        <w:r>
          <w:rPr>
            <w:noProof/>
            <w:webHidden/>
          </w:rPr>
          <w:fldChar w:fldCharType="begin"/>
        </w:r>
        <w:r>
          <w:rPr>
            <w:noProof/>
            <w:webHidden/>
          </w:rPr>
          <w:instrText xml:space="preserve"> PAGEREF _Toc239519447 \h </w:instrText>
        </w:r>
        <w:r>
          <w:rPr>
            <w:noProof/>
            <w:webHidden/>
          </w:rPr>
        </w:r>
        <w:r>
          <w:rPr>
            <w:noProof/>
            <w:webHidden/>
          </w:rPr>
          <w:fldChar w:fldCharType="separate"/>
        </w:r>
        <w:r>
          <w:rPr>
            <w:noProof/>
            <w:webHidden/>
          </w:rPr>
          <w:t>36</w:t>
        </w:r>
        <w:r>
          <w:rPr>
            <w:noProof/>
            <w:webHidden/>
          </w:rPr>
          <w:fldChar w:fldCharType="end"/>
        </w:r>
      </w:hyperlink>
    </w:p>
    <w:p w14:paraId="709B74C2" w14:textId="6A2F291F" w:rsidR="003A311B" w:rsidRDefault="003A311B">
      <w:pPr>
        <w:pStyle w:val="TableofFigures"/>
        <w:tabs>
          <w:tab w:val="right" w:leader="dot" w:pos="9016"/>
        </w:tabs>
        <w:rPr>
          <w:rFonts w:asciiTheme="minorHAnsi" w:hAnsiTheme="minorHAnsi"/>
          <w:noProof/>
          <w:sz w:val="24"/>
          <w:szCs w:val="24"/>
          <w:lang w:eastAsia="en-GB"/>
        </w:rPr>
      </w:pPr>
      <w:hyperlink w:anchor="_Toc239519448" w:history="1">
        <w:r w:rsidRPr="00E85716">
          <w:rPr>
            <w:rStyle w:val="Hyperlink"/>
            <w:noProof/>
          </w:rPr>
          <w:t>Table 3.2: Inclusion and Exclusion Criteria</w:t>
        </w:r>
        <w:r>
          <w:rPr>
            <w:noProof/>
            <w:webHidden/>
          </w:rPr>
          <w:tab/>
        </w:r>
        <w:r>
          <w:rPr>
            <w:noProof/>
            <w:webHidden/>
          </w:rPr>
          <w:fldChar w:fldCharType="begin"/>
        </w:r>
        <w:r>
          <w:rPr>
            <w:noProof/>
            <w:webHidden/>
          </w:rPr>
          <w:instrText xml:space="preserve"> PAGEREF _Toc239519448 \h </w:instrText>
        </w:r>
        <w:r>
          <w:rPr>
            <w:noProof/>
            <w:webHidden/>
          </w:rPr>
        </w:r>
        <w:r>
          <w:rPr>
            <w:noProof/>
            <w:webHidden/>
          </w:rPr>
          <w:fldChar w:fldCharType="separate"/>
        </w:r>
        <w:r>
          <w:rPr>
            <w:noProof/>
            <w:webHidden/>
          </w:rPr>
          <w:t>36</w:t>
        </w:r>
        <w:r>
          <w:rPr>
            <w:noProof/>
            <w:webHidden/>
          </w:rPr>
          <w:fldChar w:fldCharType="end"/>
        </w:r>
      </w:hyperlink>
    </w:p>
    <w:p w14:paraId="16DB3363" w14:textId="53946875" w:rsidR="003A311B" w:rsidRDefault="003A311B">
      <w:pPr>
        <w:pStyle w:val="TableofFigures"/>
        <w:tabs>
          <w:tab w:val="right" w:leader="dot" w:pos="9016"/>
        </w:tabs>
        <w:rPr>
          <w:rFonts w:asciiTheme="minorHAnsi" w:hAnsiTheme="minorHAnsi"/>
          <w:noProof/>
          <w:sz w:val="24"/>
          <w:szCs w:val="24"/>
          <w:lang w:eastAsia="en-GB"/>
        </w:rPr>
      </w:pPr>
      <w:hyperlink w:anchor="_Toc239519449" w:history="1">
        <w:r w:rsidRPr="00E85716">
          <w:rPr>
            <w:rStyle w:val="Hyperlink"/>
            <w:noProof/>
          </w:rPr>
          <w:t>Table 4.1: Thematic Coding</w:t>
        </w:r>
        <w:r>
          <w:rPr>
            <w:noProof/>
            <w:webHidden/>
          </w:rPr>
          <w:tab/>
        </w:r>
        <w:r>
          <w:rPr>
            <w:noProof/>
            <w:webHidden/>
          </w:rPr>
          <w:fldChar w:fldCharType="begin"/>
        </w:r>
        <w:r>
          <w:rPr>
            <w:noProof/>
            <w:webHidden/>
          </w:rPr>
          <w:instrText xml:space="preserve"> PAGEREF _Toc239519449 \h </w:instrText>
        </w:r>
        <w:r>
          <w:rPr>
            <w:noProof/>
            <w:webHidden/>
          </w:rPr>
        </w:r>
        <w:r>
          <w:rPr>
            <w:noProof/>
            <w:webHidden/>
          </w:rPr>
          <w:fldChar w:fldCharType="separate"/>
        </w:r>
        <w:r>
          <w:rPr>
            <w:noProof/>
            <w:webHidden/>
          </w:rPr>
          <w:t>42</w:t>
        </w:r>
        <w:r>
          <w:rPr>
            <w:noProof/>
            <w:webHidden/>
          </w:rPr>
          <w:fldChar w:fldCharType="end"/>
        </w:r>
      </w:hyperlink>
    </w:p>
    <w:p w14:paraId="724F08A5" w14:textId="41227673" w:rsidR="003A311B" w:rsidRDefault="003A311B">
      <w:pPr>
        <w:pStyle w:val="TableofFigures"/>
        <w:tabs>
          <w:tab w:val="right" w:leader="dot" w:pos="9016"/>
        </w:tabs>
        <w:rPr>
          <w:rFonts w:asciiTheme="minorHAnsi" w:hAnsiTheme="minorHAnsi"/>
          <w:noProof/>
          <w:sz w:val="24"/>
          <w:szCs w:val="24"/>
          <w:lang w:eastAsia="en-GB"/>
        </w:rPr>
      </w:pPr>
      <w:hyperlink w:anchor="_Toc239519450" w:history="1">
        <w:r w:rsidRPr="00E85716">
          <w:rPr>
            <w:rStyle w:val="Hyperlink"/>
            <w:noProof/>
          </w:rPr>
          <w:t>Table 4.2: Generating Initial Themes</w:t>
        </w:r>
        <w:r>
          <w:rPr>
            <w:noProof/>
            <w:webHidden/>
          </w:rPr>
          <w:tab/>
        </w:r>
        <w:r>
          <w:rPr>
            <w:noProof/>
            <w:webHidden/>
          </w:rPr>
          <w:fldChar w:fldCharType="begin"/>
        </w:r>
        <w:r>
          <w:rPr>
            <w:noProof/>
            <w:webHidden/>
          </w:rPr>
          <w:instrText xml:space="preserve"> PAGEREF _Toc239519450 \h </w:instrText>
        </w:r>
        <w:r>
          <w:rPr>
            <w:noProof/>
            <w:webHidden/>
          </w:rPr>
        </w:r>
        <w:r>
          <w:rPr>
            <w:noProof/>
            <w:webHidden/>
          </w:rPr>
          <w:fldChar w:fldCharType="separate"/>
        </w:r>
        <w:r>
          <w:rPr>
            <w:noProof/>
            <w:webHidden/>
          </w:rPr>
          <w:t>44</w:t>
        </w:r>
        <w:r>
          <w:rPr>
            <w:noProof/>
            <w:webHidden/>
          </w:rPr>
          <w:fldChar w:fldCharType="end"/>
        </w:r>
      </w:hyperlink>
    </w:p>
    <w:p w14:paraId="5D0B9E2C" w14:textId="0B8AC401" w:rsidR="003A311B" w:rsidRDefault="003A311B">
      <w:pPr>
        <w:pStyle w:val="TableofFigures"/>
        <w:tabs>
          <w:tab w:val="right" w:leader="dot" w:pos="9016"/>
        </w:tabs>
        <w:rPr>
          <w:rFonts w:asciiTheme="minorHAnsi" w:hAnsiTheme="minorHAnsi"/>
          <w:noProof/>
          <w:sz w:val="24"/>
          <w:szCs w:val="24"/>
          <w:lang w:eastAsia="en-GB"/>
        </w:rPr>
      </w:pPr>
      <w:hyperlink w:anchor="_Toc239519451" w:history="1">
        <w:r w:rsidRPr="00E85716">
          <w:rPr>
            <w:rStyle w:val="Hyperlink"/>
            <w:noProof/>
          </w:rPr>
          <w:t>Table 4.3: Reviewing Themes</w:t>
        </w:r>
        <w:r>
          <w:rPr>
            <w:noProof/>
            <w:webHidden/>
          </w:rPr>
          <w:tab/>
        </w:r>
        <w:r>
          <w:rPr>
            <w:noProof/>
            <w:webHidden/>
          </w:rPr>
          <w:fldChar w:fldCharType="begin"/>
        </w:r>
        <w:r>
          <w:rPr>
            <w:noProof/>
            <w:webHidden/>
          </w:rPr>
          <w:instrText xml:space="preserve"> PAGEREF _Toc239519451 \h </w:instrText>
        </w:r>
        <w:r>
          <w:rPr>
            <w:noProof/>
            <w:webHidden/>
          </w:rPr>
        </w:r>
        <w:r>
          <w:rPr>
            <w:noProof/>
            <w:webHidden/>
          </w:rPr>
          <w:fldChar w:fldCharType="separate"/>
        </w:r>
        <w:r>
          <w:rPr>
            <w:noProof/>
            <w:webHidden/>
          </w:rPr>
          <w:t>46</w:t>
        </w:r>
        <w:r>
          <w:rPr>
            <w:noProof/>
            <w:webHidden/>
          </w:rPr>
          <w:fldChar w:fldCharType="end"/>
        </w:r>
      </w:hyperlink>
    </w:p>
    <w:p w14:paraId="279143F6" w14:textId="21BFDE1F" w:rsidR="000555DE" w:rsidRPr="00BD71B2" w:rsidRDefault="003A311B">
      <w:pPr>
        <w:rPr>
          <w:rFonts w:eastAsia="Times New Roman" w:cs="Arial"/>
          <w:b/>
          <w:color w:val="000000"/>
          <w:sz w:val="24"/>
        </w:rPr>
      </w:pPr>
      <w:r>
        <w:rPr>
          <w:rFonts w:cs="Arial"/>
        </w:rPr>
        <w:fldChar w:fldCharType="end"/>
      </w:r>
      <w:r w:rsidR="000555DE" w:rsidRPr="00BD71B2">
        <w:rPr>
          <w:rFonts w:cs="Arial"/>
        </w:rPr>
        <w:br w:type="page"/>
      </w:r>
    </w:p>
    <w:p w14:paraId="3ABADF24" w14:textId="4B15EAE8" w:rsidR="009F64C5" w:rsidRPr="00BD71B2" w:rsidRDefault="009F64C5" w:rsidP="002B523E">
      <w:pPr>
        <w:pStyle w:val="Heading1"/>
        <w:spacing w:after="169" w:line="249" w:lineRule="auto"/>
        <w:ind w:right="0"/>
      </w:pPr>
      <w:bookmarkStart w:id="6" w:name="_Toc236836602"/>
      <w:bookmarkStart w:id="7" w:name="_Toc239519456"/>
      <w:r w:rsidRPr="00BD71B2">
        <w:lastRenderedPageBreak/>
        <w:t>List of abbreviations</w:t>
      </w:r>
      <w:bookmarkEnd w:id="6"/>
      <w:bookmarkEnd w:id="7"/>
    </w:p>
    <w:p w14:paraId="2E0F49DC" w14:textId="77777777" w:rsidR="009F64C5" w:rsidRPr="00BD71B2" w:rsidRDefault="009F64C5">
      <w:pPr>
        <w:spacing w:after="158"/>
        <w:ind w:left="59"/>
        <w:jc w:val="center"/>
        <w:rPr>
          <w:rFonts w:cs="Arial"/>
        </w:rPr>
      </w:pPr>
      <w:r w:rsidRPr="00BD71B2">
        <w:rPr>
          <w:rFonts w:eastAsia="Times New Roman" w:cs="Arial"/>
          <w:b/>
        </w:rPr>
        <w:t xml:space="preserve"> </w:t>
      </w:r>
    </w:p>
    <w:tbl>
      <w:tblPr>
        <w:tblW w:w="0" w:type="dxa"/>
        <w:tblCellMar>
          <w:left w:w="0" w:type="dxa"/>
          <w:right w:w="0" w:type="dxa"/>
        </w:tblCellMar>
        <w:tblLook w:val="04A0" w:firstRow="1" w:lastRow="0" w:firstColumn="1" w:lastColumn="0" w:noHBand="0" w:noVBand="1"/>
      </w:tblPr>
      <w:tblGrid>
        <w:gridCol w:w="1435"/>
        <w:gridCol w:w="6913"/>
      </w:tblGrid>
      <w:tr w:rsidR="00FA6038" w:rsidRPr="00FA6038" w14:paraId="629EA1CF"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1CE2E88" w14:textId="77777777" w:rsidR="00FA6038" w:rsidRPr="00FA6038" w:rsidRDefault="00FA6038" w:rsidP="00FA6038">
            <w:pPr>
              <w:spacing w:after="0"/>
              <w:rPr>
                <w:rFonts w:eastAsia="Times New Roman" w:cs="Arial"/>
                <w:b/>
                <w:bCs/>
                <w:i/>
                <w:lang w:val="en-IN"/>
              </w:rPr>
            </w:pPr>
            <w:r w:rsidRPr="00FA6038">
              <w:rPr>
                <w:rFonts w:eastAsia="Times New Roman" w:cs="Arial"/>
                <w:b/>
                <w:bCs/>
                <w:i/>
                <w:lang w:val="en-IN"/>
              </w:rPr>
              <w:t>Abbreviation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DDBC198" w14:textId="77777777" w:rsidR="00FA6038" w:rsidRPr="00FA6038" w:rsidRDefault="00FA6038" w:rsidP="00FA6038">
            <w:pPr>
              <w:spacing w:after="0"/>
              <w:rPr>
                <w:rFonts w:eastAsia="Times New Roman" w:cs="Arial"/>
                <w:b/>
                <w:bCs/>
                <w:i/>
                <w:lang w:val="en-IN"/>
              </w:rPr>
            </w:pPr>
            <w:r w:rsidRPr="00FA6038">
              <w:rPr>
                <w:rFonts w:eastAsia="Times New Roman" w:cs="Arial"/>
                <w:b/>
                <w:bCs/>
                <w:i/>
                <w:lang w:val="en-IN"/>
              </w:rPr>
              <w:t>Full Form</w:t>
            </w:r>
          </w:p>
        </w:tc>
      </w:tr>
      <w:tr w:rsidR="00FA6038" w:rsidRPr="00FA6038" w14:paraId="46BD8D73"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AB267E0"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CASP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47E8DF"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Critical Appraisal Skills Programme</w:t>
            </w:r>
          </w:p>
        </w:tc>
      </w:tr>
      <w:tr w:rsidR="00FA6038" w:rsidRPr="00FA6038" w14:paraId="37FBCD8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0E857D4"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DMS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C7E652A"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Digital Medication System</w:t>
            </w:r>
          </w:p>
        </w:tc>
      </w:tr>
      <w:tr w:rsidR="00FA6038" w:rsidRPr="00FA6038" w14:paraId="57FB3AF9"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2099D7F"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EHR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5EBF3F7"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Health Record</w:t>
            </w:r>
          </w:p>
        </w:tc>
      </w:tr>
      <w:tr w:rsidR="00FA6038" w:rsidRPr="00FA6038" w14:paraId="191EAF15"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C12400B"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eMAR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32FBAD1"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Medication Administration Record</w:t>
            </w:r>
          </w:p>
        </w:tc>
      </w:tr>
      <w:tr w:rsidR="00FA6038" w:rsidRPr="00FA6038" w14:paraId="6A26A8AF"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92F7339"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EMAS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C642D32"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Medication Administration System</w:t>
            </w:r>
          </w:p>
        </w:tc>
      </w:tr>
      <w:tr w:rsidR="00FA6038" w:rsidRPr="00FA6038" w14:paraId="24F3B21D"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8223363"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EMR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31A59CD"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Medical Record</w:t>
            </w:r>
          </w:p>
        </w:tc>
      </w:tr>
      <w:tr w:rsidR="00FA6038" w:rsidRPr="00FA6038" w14:paraId="6063487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404D58F"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eMR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881A352"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Medication Record</w:t>
            </w:r>
          </w:p>
        </w:tc>
      </w:tr>
      <w:tr w:rsidR="00FA6038" w:rsidRPr="00FA6038" w14:paraId="777AF7AC"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BE10375"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eTAR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24E78BE"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Treatment Administration Record</w:t>
            </w:r>
          </w:p>
        </w:tc>
      </w:tr>
      <w:tr w:rsidR="00FA6038" w:rsidRPr="00FA6038" w14:paraId="5733EC76"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37C7BD8"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GP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9A7D8C6"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General Practitioner</w:t>
            </w:r>
          </w:p>
        </w:tc>
      </w:tr>
      <w:tr w:rsidR="00FA6038" w:rsidRPr="00FA6038" w14:paraId="13F5B9C3"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E033E1C"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HCO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D72B0CE"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Healthcare Organisation</w:t>
            </w:r>
          </w:p>
        </w:tc>
      </w:tr>
      <w:tr w:rsidR="00FA6038" w:rsidRPr="00FA6038" w14:paraId="384F1D36"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4E42908"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JDCS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00704C7"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Job Demand–Control–Support</w:t>
            </w:r>
          </w:p>
        </w:tc>
      </w:tr>
      <w:tr w:rsidR="00FA6038" w:rsidRPr="00FA6038" w14:paraId="5439345B"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E206F11"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MAE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D51BFD5"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Medication Administration Error</w:t>
            </w:r>
          </w:p>
        </w:tc>
      </w:tr>
      <w:tr w:rsidR="00FA6038" w:rsidRPr="00FA6038" w14:paraId="7F29858A"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19A6911"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NA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BBD7B22"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Nurse Assistant</w:t>
            </w:r>
          </w:p>
        </w:tc>
      </w:tr>
      <w:tr w:rsidR="00FA6038" w:rsidRPr="00FA6038" w14:paraId="3E51EEAF"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6F4F631"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PAS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E95A7C5"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Pharmacy Automation System</w:t>
            </w:r>
          </w:p>
        </w:tc>
      </w:tr>
      <w:tr w:rsidR="00FA6038" w:rsidRPr="00FA6038" w14:paraId="5554C49B"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83E794D"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PRISMA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FC074FC"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Preferred Reporting Items for Systematic Reviews and Meta-Analyses</w:t>
            </w:r>
          </w:p>
        </w:tc>
      </w:tr>
      <w:tr w:rsidR="00FA6038" w:rsidRPr="00FA6038" w14:paraId="4E54D341"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0075F14"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RCT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5D743E8"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Randomised Controlled Trial</w:t>
            </w:r>
          </w:p>
        </w:tc>
      </w:tr>
      <w:tr w:rsidR="00FA6038" w:rsidRPr="00FA6038" w14:paraId="6725A18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7393264"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SLR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84EEEA2"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Systematic Literature Review</w:t>
            </w:r>
          </w:p>
        </w:tc>
      </w:tr>
      <w:tr w:rsidR="00FA6038" w:rsidRPr="00FA6038" w14:paraId="15BFE276"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B3A339"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TAM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B8984FE"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Technology Acceptance Model</w:t>
            </w:r>
          </w:p>
        </w:tc>
      </w:tr>
      <w:tr w:rsidR="00FA6038" w:rsidRPr="00FA6038" w14:paraId="43EACFD1"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D5F88C7"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UK</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50F382C"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United Kingdom</w:t>
            </w:r>
          </w:p>
        </w:tc>
      </w:tr>
      <w:tr w:rsidR="00FA6038" w:rsidRPr="00FA6038" w14:paraId="5C3214F1"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2336AFB"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UK GDPR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9BE1CC"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United Kingdom General Data Protection Regulation</w:t>
            </w:r>
          </w:p>
        </w:tc>
      </w:tr>
    </w:tbl>
    <w:p w14:paraId="0A8DF892" w14:textId="1B6E513B" w:rsidR="009F64C5" w:rsidRPr="00BD71B2" w:rsidRDefault="009F64C5">
      <w:pPr>
        <w:spacing w:after="0"/>
        <w:rPr>
          <w:rFonts w:cs="Arial"/>
        </w:rPr>
      </w:pPr>
      <w:r w:rsidRPr="00BD71B2">
        <w:rPr>
          <w:rFonts w:eastAsia="Times New Roman" w:cs="Arial"/>
          <w:b/>
          <w:i/>
        </w:rPr>
        <w:t xml:space="preserve"> </w:t>
      </w:r>
      <w:r w:rsidRPr="00BD71B2">
        <w:rPr>
          <w:rFonts w:eastAsia="Times New Roman" w:cs="Arial"/>
          <w:b/>
          <w:i/>
        </w:rPr>
        <w:tab/>
        <w:t xml:space="preserve"> </w:t>
      </w:r>
    </w:p>
    <w:p w14:paraId="27F005A8" w14:textId="77777777" w:rsidR="000555DE" w:rsidRPr="00BD71B2" w:rsidRDefault="000555DE">
      <w:pPr>
        <w:rPr>
          <w:rFonts w:eastAsia="Times New Roman" w:cs="Arial"/>
          <w:b/>
          <w:color w:val="000000"/>
          <w:sz w:val="24"/>
        </w:rPr>
      </w:pPr>
      <w:r w:rsidRPr="00BD71B2">
        <w:rPr>
          <w:rFonts w:cs="Arial"/>
        </w:rPr>
        <w:br w:type="page"/>
      </w:r>
    </w:p>
    <w:p w14:paraId="53439232" w14:textId="48C694FA" w:rsidR="009F64C5" w:rsidRPr="00BD71B2" w:rsidRDefault="009F64C5">
      <w:pPr>
        <w:spacing w:after="0"/>
        <w:rPr>
          <w:rFonts w:cs="Arial"/>
        </w:rPr>
      </w:pPr>
    </w:p>
    <w:p w14:paraId="0E29FBCF" w14:textId="77777777" w:rsidR="00F715A0" w:rsidRPr="00BD71B2" w:rsidRDefault="00F715A0" w:rsidP="00F715A0">
      <w:pPr>
        <w:pStyle w:val="Heading1"/>
      </w:pPr>
      <w:bookmarkStart w:id="8" w:name="_Toc233554923"/>
      <w:bookmarkStart w:id="9" w:name="_Toc236836603"/>
      <w:bookmarkStart w:id="10" w:name="_Toc239519457"/>
      <w:r w:rsidRPr="00BD71B2">
        <w:t>Chapter 1: Introduction</w:t>
      </w:r>
      <w:bookmarkEnd w:id="8"/>
      <w:bookmarkEnd w:id="9"/>
      <w:bookmarkEnd w:id="10"/>
    </w:p>
    <w:p w14:paraId="7BADFB27" w14:textId="77777777" w:rsidR="00F715A0" w:rsidRPr="00BD71B2" w:rsidRDefault="00F715A0" w:rsidP="00F715A0">
      <w:pPr>
        <w:pStyle w:val="Heading2"/>
        <w:rPr>
          <w:rFonts w:cs="Arial"/>
        </w:rPr>
      </w:pPr>
      <w:bookmarkStart w:id="11" w:name="_6ozqb5wk8l7" w:colFirst="0" w:colLast="0"/>
      <w:bookmarkStart w:id="12" w:name="_Toc233554924"/>
      <w:bookmarkStart w:id="13" w:name="_Toc239519458"/>
      <w:bookmarkEnd w:id="11"/>
      <w:r w:rsidRPr="00BD71B2">
        <w:rPr>
          <w:rFonts w:cs="Arial"/>
        </w:rPr>
        <w:t>1.1 Introduction to the Study</w:t>
      </w:r>
      <w:bookmarkEnd w:id="12"/>
      <w:bookmarkEnd w:id="13"/>
    </w:p>
    <w:p w14:paraId="5C8907E5" w14:textId="77777777" w:rsidR="00F715A0" w:rsidRPr="00BD71B2" w:rsidRDefault="00F715A0" w:rsidP="00F715A0">
      <w:pPr>
        <w:rPr>
          <w:rFonts w:cs="Arial"/>
        </w:rPr>
      </w:pPr>
      <w:r w:rsidRPr="00BD71B2">
        <w:rPr>
          <w:rFonts w:cs="Arial"/>
        </w:rPr>
        <w:t>Managing medicines is integral to maintaining the safety of people, effective treatment and quality care in residential social care. The management of medicines and documentation issues poses a challenge as more older people taking multiple chronic medications are emerging. Communication problems and medication-related incidents are issues that arise from traditional paper-based documentation systems. This led to the introduction of the Electronic Medication Administration Records (eMAR) system, an innovative digital solution that strengthens medication tracking, documentation, and clinical decision-making. This dissertation explores the impact of introducing eMAR on medication safety, efficiency and quality of care in UK residential social care facilities.</w:t>
      </w:r>
    </w:p>
    <w:p w14:paraId="1000B86E" w14:textId="77777777" w:rsidR="00F715A0" w:rsidRPr="00BD71B2" w:rsidRDefault="00F715A0" w:rsidP="00F715A0">
      <w:pPr>
        <w:pStyle w:val="Heading2"/>
        <w:rPr>
          <w:rFonts w:cs="Arial"/>
        </w:rPr>
      </w:pPr>
      <w:bookmarkStart w:id="14" w:name="_gsms3ezeoczu" w:colFirst="0" w:colLast="0"/>
      <w:bookmarkStart w:id="15" w:name="_Toc233554925"/>
      <w:bookmarkStart w:id="16" w:name="_Toc239519459"/>
      <w:bookmarkEnd w:id="14"/>
      <w:r w:rsidRPr="00BD71B2">
        <w:rPr>
          <w:rFonts w:cs="Arial"/>
        </w:rPr>
        <w:t>1.2 Background of the Study</w:t>
      </w:r>
      <w:bookmarkEnd w:id="15"/>
      <w:bookmarkEnd w:id="16"/>
    </w:p>
    <w:p w14:paraId="06B01E72" w14:textId="75AE90F7" w:rsidR="00F715A0" w:rsidRPr="00BD71B2" w:rsidRDefault="00F715A0" w:rsidP="00F715A0">
      <w:pPr>
        <w:rPr>
          <w:rFonts w:cs="Arial"/>
        </w:rPr>
      </w:pPr>
      <w:r w:rsidRPr="00BD71B2">
        <w:rPr>
          <w:rFonts w:cs="Arial"/>
        </w:rPr>
        <w:t xml:space="preserve">Reducing medication errors is a major patient safety concern, and in residential social care, there is a risk of residents taking several medicines and needing careful monitoring. Medicines are complex in prescribing, dispensing, documenting and administering, which increases the risk of incidence related to medicines. According to a study by Wudu </w:t>
      </w:r>
      <w:r w:rsidR="001C4EA0" w:rsidRPr="001C4EA0">
        <w:rPr>
          <w:rFonts w:cs="Arial"/>
          <w:i/>
          <w:iCs/>
        </w:rPr>
        <w:t>et al</w:t>
      </w:r>
      <w:r w:rsidRPr="00BD71B2">
        <w:rPr>
          <w:rFonts w:cs="Arial"/>
        </w:rPr>
        <w:t xml:space="preserve">. (2025), the overall prevalence of medication administration errors (MAE) committed by nurses was 39.3%, indicating significant issues in medication management with traditional methods. The research showed, among others, that the reasons for conditions so unfavourable were 'disturbances', lack of training, and overburden. Digital health technologies have revolutionised how medications are managed throughout health care systems. Improved electronic health record (EHR) design leads to a variety of positive outcomes, such as better usability, improved accuracy of documentation, and safer medication administration (Cahill </w:t>
      </w:r>
      <w:r w:rsidR="001C4EA0" w:rsidRPr="001C4EA0">
        <w:rPr>
          <w:rFonts w:cs="Arial"/>
          <w:i/>
          <w:iCs/>
        </w:rPr>
        <w:t>et al</w:t>
      </w:r>
      <w:r w:rsidRPr="00BD71B2">
        <w:rPr>
          <w:rFonts w:cs="Arial"/>
        </w:rPr>
        <w:t>., 2025). Similarly, Svandova and Smutny (2026) presented that the BMAs enhance compliance with medication procedures and mitigate workflow deviations and workarounds among healthcare professionals.</w:t>
      </w:r>
    </w:p>
    <w:p w14:paraId="2D8C9DA8" w14:textId="3A42B659" w:rsidR="00F715A0" w:rsidRPr="00BD71B2" w:rsidRDefault="00F715A0" w:rsidP="00F715A0">
      <w:pPr>
        <w:rPr>
          <w:rFonts w:cs="Arial"/>
        </w:rPr>
      </w:pPr>
      <w:r w:rsidRPr="00BD71B2">
        <w:rPr>
          <w:rFonts w:cs="Arial"/>
        </w:rPr>
        <w:t xml:space="preserve">In social care, there is growing recognition of the value of digital systems for record-keeping in the context of an ever-more efficient service and provision of higher quality care. Malley </w:t>
      </w:r>
      <w:r w:rsidR="001C4EA0" w:rsidRPr="001C4EA0">
        <w:rPr>
          <w:rFonts w:cs="Arial"/>
          <w:i/>
          <w:iCs/>
        </w:rPr>
        <w:t>et al</w:t>
      </w:r>
      <w:r w:rsidRPr="00BD71B2">
        <w:rPr>
          <w:rFonts w:cs="Arial"/>
        </w:rPr>
        <w:t xml:space="preserve">. (2026) revealed that in England, the implementation of Digital Social Care Records led to a greater amount of information sharing, communication and care coordination. Similarly, Wilson </w:t>
      </w:r>
      <w:r w:rsidR="001C4EA0" w:rsidRPr="001C4EA0">
        <w:rPr>
          <w:rFonts w:cs="Arial"/>
          <w:i/>
          <w:iCs/>
        </w:rPr>
        <w:t>et al</w:t>
      </w:r>
      <w:r w:rsidRPr="00BD71B2">
        <w:rPr>
          <w:rFonts w:cs="Arial"/>
        </w:rPr>
        <w:t xml:space="preserve">. (2025) highlighted the importance of enhanced medication management systems in care homes in Scotland to further ensure the safety and quality of care for residents. Likewise, Sassoli and Houghton (2026) pointed to electronic medication records as a </w:t>
      </w:r>
      <w:r w:rsidRPr="00BD71B2">
        <w:rPr>
          <w:rFonts w:cs="Arial"/>
        </w:rPr>
        <w:lastRenderedPageBreak/>
        <w:t>mechanism that helps to create accountability, governance, and quality improvement in aged care services. In addition, Martey (2025) discovered that medication verification systems in a structured format improved safety in the context of high-risk medication administration. However, implementation costs, staff training and readiness to adopt technology are still affecting uptake, and this should be further investigated in terms of the impact of eMAR systems in UK residential social care.</w:t>
      </w:r>
    </w:p>
    <w:p w14:paraId="06891040" w14:textId="77777777" w:rsidR="00F715A0" w:rsidRPr="00BD71B2" w:rsidRDefault="00F715A0" w:rsidP="00F715A0">
      <w:pPr>
        <w:pStyle w:val="Heading2"/>
        <w:rPr>
          <w:rFonts w:cs="Arial"/>
        </w:rPr>
      </w:pPr>
      <w:bookmarkStart w:id="17" w:name="_nw1wtry9s4b8" w:colFirst="0" w:colLast="0"/>
      <w:bookmarkStart w:id="18" w:name="_Toc233554926"/>
      <w:bookmarkStart w:id="19" w:name="_Toc239519460"/>
      <w:bookmarkEnd w:id="17"/>
      <w:r w:rsidRPr="00BD71B2">
        <w:rPr>
          <w:rFonts w:cs="Arial"/>
        </w:rPr>
        <w:t>1.3 Existing Research and Problem Statement</w:t>
      </w:r>
      <w:bookmarkEnd w:id="18"/>
      <w:bookmarkEnd w:id="19"/>
    </w:p>
    <w:p w14:paraId="53410F09" w14:textId="77777777" w:rsidR="00F715A0" w:rsidRPr="00BD71B2" w:rsidRDefault="00F715A0" w:rsidP="00F715A0">
      <w:pPr>
        <w:jc w:val="center"/>
        <w:rPr>
          <w:rFonts w:cs="Arial"/>
        </w:rPr>
      </w:pPr>
      <w:r w:rsidRPr="00BD71B2">
        <w:rPr>
          <w:rFonts w:cs="Arial"/>
          <w:noProof/>
          <w:lang w:eastAsia="en-GB" w:bidi="bn-IN"/>
        </w:rPr>
        <w:drawing>
          <wp:inline distT="0" distB="0" distL="0" distR="0" wp14:anchorId="513575CE" wp14:editId="0AF535EF">
            <wp:extent cx="5449570" cy="2599275"/>
            <wp:effectExtent l="19050" t="19050" r="17780" b="10795"/>
            <wp:docPr id="11744307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t="21724" r="21819" b="4870"/>
                    <a:stretch>
                      <a:fillRect/>
                    </a:stretch>
                  </pic:blipFill>
                  <pic:spPr bwMode="auto">
                    <a:xfrm>
                      <a:off x="0" y="0"/>
                      <a:ext cx="5473123" cy="2610509"/>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1EAB76C" w14:textId="26410815" w:rsidR="00F715A0" w:rsidRPr="00BD71B2" w:rsidRDefault="00F715A0" w:rsidP="00BA7111">
      <w:pPr>
        <w:pStyle w:val="Heading4"/>
        <w:rPr>
          <w:b w:val="0"/>
        </w:rPr>
      </w:pPr>
      <w:bookmarkStart w:id="20" w:name="_Toc239519438"/>
      <w:r w:rsidRPr="00BD71B2">
        <w:t>Figure 1.1: Global Medication Management System Market Size</w:t>
      </w:r>
      <w:bookmarkEnd w:id="20"/>
    </w:p>
    <w:p w14:paraId="248B53F9" w14:textId="77777777" w:rsidR="00F715A0" w:rsidRPr="00BD71B2" w:rsidRDefault="00F715A0" w:rsidP="00F715A0">
      <w:pPr>
        <w:jc w:val="center"/>
        <w:rPr>
          <w:rFonts w:cs="Arial"/>
        </w:rPr>
      </w:pPr>
      <w:r w:rsidRPr="00BD71B2">
        <w:rPr>
          <w:rFonts w:cs="Arial"/>
        </w:rPr>
        <w:t>(Source: FMI, 2025)</w:t>
      </w:r>
    </w:p>
    <w:p w14:paraId="1021319B" w14:textId="77777777" w:rsidR="00F715A0" w:rsidRPr="00BD71B2" w:rsidRDefault="00F715A0" w:rsidP="00F715A0">
      <w:pPr>
        <w:rPr>
          <w:rFonts w:cs="Arial"/>
        </w:rPr>
      </w:pPr>
      <w:r w:rsidRPr="00BD71B2">
        <w:rPr>
          <w:rFonts w:cs="Arial"/>
        </w:rPr>
        <w:t xml:space="preserve">The global medication management system market is estimated to expand from 3.2 billion USD in 2025 to 8.2 billion USD by 2036, at a CAGR of 8.9% during the forecast period, which would signify rising adoption of digital medication management technologies around the world (FMI, 2025). Medication administration errors are known to have a significant impact on healthcare and social care organisations, and existing research shows that despite the growing number of efforts to increase digitalisation, there are still significant problems reported. Electronic Medication Administration Records (eMAR) systems have been implemented for increased accuracy with documentation, greater medication safety and more efficient delivery of care. But evidence indicates that there are still widespread implementation and documentation issues. Digital medication administration systems can help overcome medication documentation issues with 89.7% of doses documented electronically (MJA, 2025). These gaps can result in missed meds, stalled treatments and a negative patient experience. The wide-ranging potential impacts of a poor medication management system have also been identified. Medication errors are one of the most prevalent types of preventable adverse events </w:t>
      </w:r>
      <w:r w:rsidRPr="00BD71B2">
        <w:rPr>
          <w:rFonts w:cs="Arial"/>
        </w:rPr>
        <w:lastRenderedPageBreak/>
        <w:t>that harm the patient and have a significant influence on health care costs and inefficiencies of service. Digital medication systems can minimise documentation errors by 10.3% to increase the accuracy, communication, and workflow (BWS, 2025). Research suggests that HCOs that implement medication systems for electronic documentation can trigger fewer documentation errors in some cases, and better compliance with medication administration processes in other cases, depending on the quality of the implementation. Although there has been an increase in the use of eMAR technologies, there is little research about the effectiveness of this in UK residential social care environments. Evidence that is available is mainly from hospital settings or other aged care systems overseas, so it cannot easily be adapted in the UK care context. In addition, past research has tended to concentrate on aspects of the implementation rather than the rationale for such, and the effect on quality-of-care outcomes. As such, the issue this dissertation will seek to investigate is the lack of understanding of the impact of implementing an eMAR system on medication safety, service quality and outcomes for residents in UK residential social care. This is a critical need to help facilitate evidence-based digital transformation and enhance medication management practices throughout the sector.</w:t>
      </w:r>
    </w:p>
    <w:p w14:paraId="6478CFFD" w14:textId="77777777" w:rsidR="00F715A0" w:rsidRPr="00BD71B2" w:rsidRDefault="00F715A0" w:rsidP="00F715A0">
      <w:pPr>
        <w:pStyle w:val="Heading2"/>
        <w:rPr>
          <w:rFonts w:cs="Arial"/>
        </w:rPr>
      </w:pPr>
      <w:bookmarkStart w:id="21" w:name="_qkoh34i9kg9p" w:colFirst="0" w:colLast="0"/>
      <w:bookmarkStart w:id="22" w:name="_Toc233554927"/>
      <w:bookmarkStart w:id="23" w:name="_Toc239519461"/>
      <w:bookmarkEnd w:id="21"/>
      <w:r w:rsidRPr="00BD71B2">
        <w:rPr>
          <w:rFonts w:cs="Arial"/>
        </w:rPr>
        <w:t>1.4 Scope of the Study</w:t>
      </w:r>
      <w:bookmarkEnd w:id="22"/>
      <w:bookmarkEnd w:id="23"/>
    </w:p>
    <w:p w14:paraId="09CFFE19" w14:textId="77777777" w:rsidR="00F715A0" w:rsidRPr="00BD71B2" w:rsidRDefault="00F715A0" w:rsidP="00F715A0">
      <w:pPr>
        <w:rPr>
          <w:rFonts w:cs="Arial"/>
        </w:rPr>
      </w:pPr>
      <w:r w:rsidRPr="00BD71B2">
        <w:rPr>
          <w:rFonts w:cs="Arial"/>
        </w:rPr>
        <w:t>Adoption of Electronic Medication Administration Records in residential social care settings in the UK is of particular interest. They examine published evidence on the use of a medication in relation to the safety of patient care, reduction of medication errors, accuracy of documentation, efficiency of staff and/or resident outcomes associated with the use of an eMAR. The investigations did not cover acute hospitals or primary care and were conducted in residential social care settings (care homes, long-term residential facilities). The study is a systematic literature search to summarise the latest evidence on eMAR implementation. Information about features that could support or hinder successful implementation, as well as technologies used for digital medication administration that may support an improvement in treatment quality are highlighted. The study focuses on UK residential social care, taking into account pertinent international evidence and leads to insights for policy makers, health care workers, managers of care homes and technology developers.</w:t>
      </w:r>
    </w:p>
    <w:p w14:paraId="0B53A8C0" w14:textId="77777777" w:rsidR="00F715A0" w:rsidRPr="00BD71B2" w:rsidRDefault="00F715A0" w:rsidP="00F715A0">
      <w:pPr>
        <w:rPr>
          <w:rFonts w:cs="Arial"/>
        </w:rPr>
      </w:pPr>
      <w:r w:rsidRPr="00BD71B2">
        <w:rPr>
          <w:rFonts w:cs="Arial"/>
        </w:rPr>
        <w:t xml:space="preserve">In addition, the research investigates the role </w:t>
      </w:r>
      <w:r w:rsidRPr="00BD71B2">
        <w:rPr>
          <w:rFonts w:cs="Arial"/>
          <w:color w:val="000000" w:themeColor="text1"/>
        </w:rPr>
        <w:t xml:space="preserve">of the eMAR system in ensuring the safe administration of the students' medication by enhancing monitoring features, real-time documentation and communication between care personnel. A tech-driven medication management system helps minimise the risk of medication administration errors during manual record-keeping practices, while also ensuring documentation accuracy, (McGrath and Carroll (2025). Also, organisational aspects of successful implementation include staff training, </w:t>
      </w:r>
      <w:r w:rsidRPr="00BD71B2">
        <w:rPr>
          <w:rFonts w:cs="Arial"/>
          <w:color w:val="000000" w:themeColor="text1"/>
        </w:rPr>
        <w:lastRenderedPageBreak/>
        <w:t>digital competence of the staff, management support and technological infrastructure are explored. These are especially significant, as there may be staffing shortages, greater needs for care, and complicated medication regimens among residents in residential long-term care facilities. The results will then be translated into evidence-based recommendations for supporting effective approaches and enable optimisation of medication management practice in residential social care services in the UK.</w:t>
      </w:r>
    </w:p>
    <w:p w14:paraId="237D92E9" w14:textId="77777777" w:rsidR="00F715A0" w:rsidRPr="00BD71B2" w:rsidRDefault="00F715A0" w:rsidP="00F715A0">
      <w:pPr>
        <w:pStyle w:val="Heading2"/>
        <w:rPr>
          <w:rFonts w:cs="Arial"/>
        </w:rPr>
      </w:pPr>
      <w:bookmarkStart w:id="24" w:name="_sar0gtyqwdap" w:colFirst="0" w:colLast="0"/>
      <w:bookmarkStart w:id="25" w:name="_Toc233554928"/>
      <w:bookmarkStart w:id="26" w:name="_Toc239519462"/>
      <w:bookmarkEnd w:id="24"/>
      <w:r w:rsidRPr="00BD71B2">
        <w:rPr>
          <w:rFonts w:cs="Arial"/>
        </w:rPr>
        <w:t>1.5 Research Aim</w:t>
      </w:r>
      <w:bookmarkEnd w:id="25"/>
      <w:bookmarkEnd w:id="26"/>
    </w:p>
    <w:p w14:paraId="2379C139" w14:textId="77777777" w:rsidR="00F715A0" w:rsidRPr="00BD71B2" w:rsidRDefault="00F715A0" w:rsidP="00F715A0">
      <w:pPr>
        <w:numPr>
          <w:ilvl w:val="0"/>
          <w:numId w:val="11"/>
        </w:numPr>
        <w:spacing w:after="0"/>
        <w:rPr>
          <w:rFonts w:cs="Arial"/>
        </w:rPr>
      </w:pPr>
      <w:r w:rsidRPr="00BD71B2">
        <w:rPr>
          <w:rFonts w:cs="Arial"/>
        </w:rPr>
        <w:t>This research aims to evaluate the impact of Electronic Medication Administration Records (eMAR) Systems implementation on the quality of care in UK residential social care.</w:t>
      </w:r>
    </w:p>
    <w:p w14:paraId="10F6739D" w14:textId="77777777" w:rsidR="00F715A0" w:rsidRPr="00BD71B2" w:rsidRDefault="00F715A0" w:rsidP="00F715A0">
      <w:pPr>
        <w:pStyle w:val="Heading2"/>
        <w:rPr>
          <w:rFonts w:cs="Arial"/>
        </w:rPr>
      </w:pPr>
      <w:bookmarkStart w:id="27" w:name="_waysibipv3hg" w:colFirst="0" w:colLast="0"/>
      <w:bookmarkStart w:id="28" w:name="_Toc233554929"/>
      <w:bookmarkStart w:id="29" w:name="_Toc239519463"/>
      <w:bookmarkEnd w:id="27"/>
      <w:r w:rsidRPr="00BD71B2">
        <w:rPr>
          <w:rFonts w:cs="Arial"/>
        </w:rPr>
        <w:t>1.6 Research Objectives</w:t>
      </w:r>
      <w:bookmarkEnd w:id="28"/>
      <w:bookmarkEnd w:id="29"/>
    </w:p>
    <w:p w14:paraId="59BE0196" w14:textId="77777777" w:rsidR="00F715A0" w:rsidRPr="00BD71B2" w:rsidRDefault="00F715A0" w:rsidP="00F715A0">
      <w:pPr>
        <w:rPr>
          <w:rFonts w:cs="Arial"/>
        </w:rPr>
      </w:pPr>
      <w:r w:rsidRPr="00BD71B2">
        <w:rPr>
          <w:rFonts w:cs="Arial"/>
        </w:rPr>
        <w:t xml:space="preserve">The research objectives are: </w:t>
      </w:r>
    </w:p>
    <w:p w14:paraId="694FB021" w14:textId="77777777" w:rsidR="00F715A0" w:rsidRPr="00BD71B2" w:rsidRDefault="00F715A0" w:rsidP="00F715A0">
      <w:pPr>
        <w:numPr>
          <w:ilvl w:val="0"/>
          <w:numId w:val="10"/>
        </w:numPr>
        <w:spacing w:after="0"/>
        <w:rPr>
          <w:rFonts w:cs="Arial"/>
        </w:rPr>
      </w:pPr>
      <w:r w:rsidRPr="00BD71B2">
        <w:rPr>
          <w:rFonts w:cs="Arial"/>
        </w:rPr>
        <w:t>To critically analyse the impact of eMAR systems implementation on the quality of care in UK residential social care.</w:t>
      </w:r>
    </w:p>
    <w:p w14:paraId="3124DD9F" w14:textId="77777777" w:rsidR="00F715A0" w:rsidRPr="00BD71B2" w:rsidRDefault="00F715A0" w:rsidP="00F715A0">
      <w:pPr>
        <w:numPr>
          <w:ilvl w:val="0"/>
          <w:numId w:val="10"/>
        </w:numPr>
        <w:spacing w:after="0"/>
        <w:rPr>
          <w:rFonts w:cs="Arial"/>
        </w:rPr>
      </w:pPr>
      <w:r w:rsidRPr="00BD71B2">
        <w:rPr>
          <w:rFonts w:cs="Arial"/>
        </w:rPr>
        <w:t>To assess potential challenges of implementing eMAR systems in the UK social care field.</w:t>
      </w:r>
    </w:p>
    <w:p w14:paraId="6E56EB5C" w14:textId="77777777" w:rsidR="00F715A0" w:rsidRPr="00BD71B2" w:rsidRDefault="00F715A0" w:rsidP="00F715A0">
      <w:pPr>
        <w:numPr>
          <w:ilvl w:val="0"/>
          <w:numId w:val="10"/>
        </w:numPr>
        <w:spacing w:after="0"/>
        <w:rPr>
          <w:rFonts w:cs="Arial"/>
        </w:rPr>
      </w:pPr>
      <w:r w:rsidRPr="00BD71B2">
        <w:rPr>
          <w:rFonts w:cs="Arial"/>
        </w:rPr>
        <w:t>To examine the influence of eMAR systems on medication safety and error reduction in UK residential social care.</w:t>
      </w:r>
    </w:p>
    <w:p w14:paraId="17901705" w14:textId="77777777" w:rsidR="00F715A0" w:rsidRPr="00BD71B2" w:rsidRDefault="00F715A0" w:rsidP="00F715A0">
      <w:pPr>
        <w:numPr>
          <w:ilvl w:val="0"/>
          <w:numId w:val="10"/>
        </w:numPr>
        <w:spacing w:after="0"/>
        <w:rPr>
          <w:rFonts w:cs="Arial"/>
        </w:rPr>
      </w:pPr>
      <w:r w:rsidRPr="00BD71B2">
        <w:rPr>
          <w:rFonts w:cs="Arial"/>
        </w:rPr>
        <w:t>To recommend strategies for optimising the use of eMAR systems in the UK to ensure maximum benefits for residential social care.</w:t>
      </w:r>
    </w:p>
    <w:p w14:paraId="0DCFD231" w14:textId="7F7B11E5" w:rsidR="00F715A0" w:rsidRPr="00BD71B2" w:rsidRDefault="00F715A0" w:rsidP="00F715A0">
      <w:pPr>
        <w:pStyle w:val="Heading2"/>
        <w:rPr>
          <w:rFonts w:cs="Arial"/>
        </w:rPr>
      </w:pPr>
      <w:bookmarkStart w:id="30" w:name="_jdprxl6hw9mu" w:colFirst="0" w:colLast="0"/>
      <w:bookmarkStart w:id="31" w:name="_Toc233554930"/>
      <w:bookmarkStart w:id="32" w:name="_Toc239519464"/>
      <w:bookmarkEnd w:id="30"/>
      <w:r w:rsidRPr="00BD71B2">
        <w:rPr>
          <w:rFonts w:cs="Arial"/>
        </w:rPr>
        <w:t>1.7 Research Question</w:t>
      </w:r>
      <w:bookmarkEnd w:id="31"/>
      <w:bookmarkEnd w:id="32"/>
    </w:p>
    <w:p w14:paraId="78BF5E31" w14:textId="77777777" w:rsidR="00F715A0" w:rsidRPr="00BD71B2" w:rsidRDefault="00F715A0" w:rsidP="00D450E7">
      <w:pPr>
        <w:spacing w:after="0"/>
        <w:rPr>
          <w:rFonts w:cs="Arial"/>
        </w:rPr>
      </w:pPr>
      <w:r w:rsidRPr="00BD71B2">
        <w:rPr>
          <w:rFonts w:cs="Arial"/>
        </w:rPr>
        <w:t>What is the impact of implementing Electronic Medication Administration Records (eMAR) Systems on the quality of care in residential social care in the UK?</w:t>
      </w:r>
    </w:p>
    <w:p w14:paraId="608D6713" w14:textId="77777777" w:rsidR="00F715A0" w:rsidRPr="00BD71B2" w:rsidRDefault="00F715A0" w:rsidP="00F715A0">
      <w:pPr>
        <w:pStyle w:val="Heading2"/>
        <w:rPr>
          <w:rFonts w:cs="Arial"/>
        </w:rPr>
      </w:pPr>
      <w:bookmarkStart w:id="33" w:name="_ffkm6afc88d5" w:colFirst="0" w:colLast="0"/>
      <w:bookmarkStart w:id="34" w:name="_Toc233554931"/>
      <w:bookmarkStart w:id="35" w:name="_Toc239519465"/>
      <w:bookmarkEnd w:id="33"/>
      <w:r w:rsidRPr="00BD71B2">
        <w:rPr>
          <w:rFonts w:cs="Arial"/>
        </w:rPr>
        <w:t>1.8 Significance of the Study</w:t>
      </w:r>
      <w:bookmarkEnd w:id="34"/>
      <w:bookmarkEnd w:id="35"/>
    </w:p>
    <w:p w14:paraId="2BB825AF" w14:textId="77777777" w:rsidR="00F715A0" w:rsidRPr="00BD71B2" w:rsidRDefault="00F715A0" w:rsidP="00F715A0">
      <w:pPr>
        <w:rPr>
          <w:rFonts w:cs="Arial"/>
        </w:rPr>
      </w:pPr>
      <w:r w:rsidRPr="00BD71B2">
        <w:rPr>
          <w:rFonts w:cs="Arial"/>
        </w:rPr>
        <w:t xml:space="preserve">Academically, practically and from a policy point of view, the study is important. In terms of academia, it adds to knowledge about digital health technologies in residential social care and medication management. This study fills an important gap in the literature by compiling and synthesising the evidence available. The research in this study may help care home providers and health care professionals recognise the potential opportunities and issues when implementing eMAR from a practical point of view. Correct medication management can help to improve the safety of patients, minimise mistakes with medication, make sure that documentation is correct and ensure efficient service delivery (Martey, 2025). The results are especially critical in view of the growing acuity of the needs of the residents in these facilities. The study is important for health and social care policymakers and regulators interested in </w:t>
      </w:r>
      <w:r w:rsidRPr="00BD71B2">
        <w:rPr>
          <w:rFonts w:cs="Arial"/>
        </w:rPr>
        <w:lastRenderedPageBreak/>
        <w:t>stimulating digital change in these sectors. The results of this research could be used to help inform policy decisions, aid future investments and help respond to initiatives to improve the quality of care by implementing technology. Additionally, the results could inform which changes to make in order for organisations to maximise the potential of DMSs.</w:t>
      </w:r>
    </w:p>
    <w:p w14:paraId="528A85FC" w14:textId="77777777" w:rsidR="00F715A0" w:rsidRPr="00BD71B2" w:rsidRDefault="00F715A0" w:rsidP="00F715A0">
      <w:pPr>
        <w:pStyle w:val="Heading2"/>
        <w:rPr>
          <w:rFonts w:cs="Arial"/>
        </w:rPr>
      </w:pPr>
      <w:bookmarkStart w:id="36" w:name="_xqr37gvdjtuw" w:colFirst="0" w:colLast="0"/>
      <w:bookmarkStart w:id="37" w:name="_Toc233554932"/>
      <w:bookmarkStart w:id="38" w:name="_Toc239519466"/>
      <w:bookmarkEnd w:id="36"/>
      <w:r w:rsidRPr="00BD71B2">
        <w:rPr>
          <w:rFonts w:cs="Arial"/>
        </w:rPr>
        <w:t>1.9 Dissertation Structure</w:t>
      </w:r>
      <w:bookmarkEnd w:id="37"/>
      <w:bookmarkEnd w:id="38"/>
    </w:p>
    <w:p w14:paraId="544BDC6B" w14:textId="27430577" w:rsidR="009F64C5" w:rsidRPr="00BD71B2" w:rsidRDefault="00F715A0" w:rsidP="00482691">
      <w:pPr>
        <w:rPr>
          <w:rFonts w:cs="Arial"/>
        </w:rPr>
      </w:pPr>
      <w:r w:rsidRPr="00BD71B2">
        <w:rPr>
          <w:rFonts w:cs="Arial"/>
        </w:rPr>
        <w:t>This dissertation is organised into six chapters. Chapter One has been prepared with background research on the study, scope of study and background significance. The literature research in Chapter Two challenges the literature on eMAR systems, medication safety, quality of care and digital health technologies. Chapter Three outlines the research methodology, which involves the design of a systematic literature review, search strategy, inclusion criteria and analytical procedures. Chapter Four covers the results from the papers chosen and the themes which have surfaced from these findings. Chapter Five brings together a discussion of the findings with reference to the literature, theoretical attitudes and practical implications. Finally, Chapter Six concludes the dissertation by summarising the main findings, giving some recommendations, limitations, and suggestions for future studies.</w:t>
      </w:r>
      <w:r w:rsidR="009F64C5" w:rsidRPr="00BD71B2">
        <w:rPr>
          <w:rFonts w:cs="Arial"/>
        </w:rPr>
        <w:t xml:space="preserve"> </w:t>
      </w:r>
    </w:p>
    <w:p w14:paraId="7D53C797" w14:textId="77777777" w:rsidR="009F64C5" w:rsidRPr="00BD71B2" w:rsidRDefault="009F64C5">
      <w:pPr>
        <w:spacing w:after="0"/>
        <w:rPr>
          <w:rFonts w:cs="Arial"/>
        </w:rPr>
      </w:pPr>
      <w:r w:rsidRPr="00BD71B2">
        <w:rPr>
          <w:rFonts w:cs="Arial"/>
        </w:rPr>
        <w:t xml:space="preserve"> </w:t>
      </w:r>
      <w:r w:rsidRPr="00BD71B2">
        <w:rPr>
          <w:rFonts w:cs="Arial"/>
        </w:rPr>
        <w:tab/>
        <w:t xml:space="preserve"> </w:t>
      </w:r>
    </w:p>
    <w:p w14:paraId="0F28B479" w14:textId="77777777" w:rsidR="009706D0" w:rsidRPr="00BD71B2" w:rsidRDefault="009706D0">
      <w:pPr>
        <w:rPr>
          <w:rFonts w:eastAsia="Times New Roman" w:cs="Arial"/>
          <w:b/>
          <w:color w:val="000000"/>
          <w:sz w:val="24"/>
        </w:rPr>
      </w:pPr>
      <w:r w:rsidRPr="00BD71B2">
        <w:rPr>
          <w:rFonts w:cs="Arial"/>
        </w:rPr>
        <w:br w:type="page"/>
      </w:r>
    </w:p>
    <w:p w14:paraId="341418D8" w14:textId="77777777" w:rsidR="00944DF3" w:rsidRPr="00BD71B2" w:rsidRDefault="00944DF3" w:rsidP="00944DF3">
      <w:pPr>
        <w:pStyle w:val="Heading1"/>
      </w:pPr>
      <w:bookmarkStart w:id="39" w:name="_Toc236836604"/>
      <w:bookmarkStart w:id="40" w:name="_Toc239519467"/>
      <w:r w:rsidRPr="00BD71B2">
        <w:lastRenderedPageBreak/>
        <w:t>Chapter 2: Literature Review/Theoretical Framework</w:t>
      </w:r>
      <w:bookmarkEnd w:id="39"/>
      <w:bookmarkEnd w:id="40"/>
    </w:p>
    <w:p w14:paraId="0209F7CE" w14:textId="77777777" w:rsidR="00944DF3" w:rsidRPr="00BD71B2" w:rsidRDefault="00944DF3" w:rsidP="00944DF3">
      <w:pPr>
        <w:pStyle w:val="Heading2"/>
        <w:rPr>
          <w:rFonts w:cs="Arial"/>
        </w:rPr>
      </w:pPr>
      <w:bookmarkStart w:id="41" w:name="_xarbqfsrdjub" w:colFirst="0" w:colLast="0"/>
      <w:bookmarkStart w:id="42" w:name="_Toc239519468"/>
      <w:bookmarkEnd w:id="41"/>
      <w:r w:rsidRPr="00BD71B2">
        <w:rPr>
          <w:rFonts w:cs="Arial"/>
        </w:rPr>
        <w:t>2.1 Introduction</w:t>
      </w:r>
      <w:bookmarkEnd w:id="42"/>
    </w:p>
    <w:p w14:paraId="53744B70" w14:textId="77777777" w:rsidR="00944DF3" w:rsidRPr="00BD71B2" w:rsidRDefault="00944DF3" w:rsidP="00944DF3">
      <w:pPr>
        <w:rPr>
          <w:rFonts w:cs="Arial"/>
        </w:rPr>
      </w:pPr>
      <w:r w:rsidRPr="00BD71B2">
        <w:rPr>
          <w:rFonts w:cs="Arial"/>
        </w:rPr>
        <w:t>This chapter examines literature relating to Electronic Medication Administration Records (eMAR) and their effect to quality of care in residential social care in a critical way. It highlights key research gaps, discusses challenges on implementing, digital technology, and medication safety and management. There are also theoretical and conceptual frameworks presented to support the study that is provided under the chapter.</w:t>
      </w:r>
    </w:p>
    <w:p w14:paraId="2F7EEAF9" w14:textId="77777777" w:rsidR="00944DF3" w:rsidRPr="00BD71B2" w:rsidRDefault="00944DF3" w:rsidP="00944DF3">
      <w:pPr>
        <w:pStyle w:val="Heading2"/>
        <w:rPr>
          <w:rFonts w:cs="Arial"/>
        </w:rPr>
      </w:pPr>
      <w:bookmarkStart w:id="43" w:name="_sqzxje1vssi9" w:colFirst="0" w:colLast="0"/>
      <w:bookmarkStart w:id="44" w:name="_Toc239519469"/>
      <w:bookmarkEnd w:id="43"/>
      <w:r w:rsidRPr="00BD71B2">
        <w:rPr>
          <w:rFonts w:cs="Arial"/>
        </w:rPr>
        <w:t>2.2 Definition of Concepts</w:t>
      </w:r>
      <w:bookmarkEnd w:id="44"/>
    </w:p>
    <w:p w14:paraId="3309106D" w14:textId="77777777" w:rsidR="00944DF3" w:rsidRPr="00BD71B2" w:rsidRDefault="00944DF3" w:rsidP="00944DF3">
      <w:pPr>
        <w:rPr>
          <w:rFonts w:cs="Arial"/>
          <w:b/>
          <w:bCs/>
          <w:i/>
          <w:iCs/>
        </w:rPr>
      </w:pPr>
      <w:r w:rsidRPr="00BD71B2">
        <w:rPr>
          <w:rFonts w:cs="Arial"/>
          <w:b/>
          <w:bCs/>
          <w:i/>
          <w:iCs/>
        </w:rPr>
        <w:t>Electronic Medication Administration Record (eMAR):</w:t>
      </w:r>
    </w:p>
    <w:p w14:paraId="7DC7E163" w14:textId="20FF8DF1" w:rsidR="00944DF3" w:rsidRPr="00BD71B2" w:rsidRDefault="00944DF3" w:rsidP="00944DF3">
      <w:pPr>
        <w:rPr>
          <w:rFonts w:cs="Arial"/>
        </w:rPr>
      </w:pPr>
      <w:r w:rsidRPr="00BD71B2">
        <w:rPr>
          <w:rFonts w:cs="Arial"/>
        </w:rPr>
        <w:t xml:space="preserve">An Electronic Medication Administration Record (eMAR) is a digital system to record, monitor and manage medication administration activities. This is a system that will replace the traditional paper medical record documentation of medications and provide immediate access to medication information, automated documentation, and improved information retrieval. By enhancing documentation accuracy and providing greater accessibility, eMAR systems can help reduce medication administration errors, while also supporting medication tracking and documentation which could play a role in improving patient safety (Cahill </w:t>
      </w:r>
      <w:r w:rsidR="001C4EA0" w:rsidRPr="001C4EA0">
        <w:rPr>
          <w:rFonts w:cs="Arial"/>
          <w:i/>
          <w:iCs/>
        </w:rPr>
        <w:t>et al</w:t>
      </w:r>
      <w:r w:rsidRPr="00BD71B2">
        <w:rPr>
          <w:rFonts w:cs="Arial"/>
        </w:rPr>
        <w:t>., 2025).</w:t>
      </w:r>
    </w:p>
    <w:p w14:paraId="781E9137" w14:textId="77777777" w:rsidR="00944DF3" w:rsidRPr="00BD71B2" w:rsidRDefault="00944DF3" w:rsidP="00944DF3">
      <w:pPr>
        <w:rPr>
          <w:rFonts w:cs="Arial"/>
          <w:b/>
          <w:bCs/>
          <w:i/>
          <w:iCs/>
        </w:rPr>
      </w:pPr>
      <w:r w:rsidRPr="00BD71B2">
        <w:rPr>
          <w:rFonts w:cs="Arial"/>
          <w:b/>
          <w:bCs/>
          <w:i/>
          <w:iCs/>
        </w:rPr>
        <w:t>Medication Safety:</w:t>
      </w:r>
    </w:p>
    <w:p w14:paraId="47B5EDBB" w14:textId="031E0E3E" w:rsidR="00944DF3" w:rsidRPr="00BD71B2" w:rsidRDefault="00944DF3" w:rsidP="00944DF3">
      <w:pPr>
        <w:rPr>
          <w:rFonts w:cs="Arial"/>
        </w:rPr>
      </w:pPr>
      <w:r w:rsidRPr="00BD71B2">
        <w:rPr>
          <w:rFonts w:cs="Arial"/>
        </w:rPr>
        <w:t>Medication error and adverse drug event prevention and minimisation in medication management process with respect to their treatment. It covers safe prescribing, dispensing, administration, monitoring and documentation practices aimed at reducing patient harm and enhancing treatment outcomes. Technological measures, standardised processes, and monitoring systems are examples of effective strategies that limit the possibility for human error and enhance accountability in healthcare organisations, thereby minimising the risk of medication errors (</w:t>
      </w:r>
      <w:proofErr w:type="spellStart"/>
      <w:r w:rsidRPr="00BD71B2">
        <w:rPr>
          <w:rFonts w:cs="Arial"/>
        </w:rPr>
        <w:t>Alshamrani</w:t>
      </w:r>
      <w:proofErr w:type="spellEnd"/>
      <w:r w:rsidRPr="00BD71B2">
        <w:rPr>
          <w:rFonts w:cs="Arial"/>
        </w:rPr>
        <w:t xml:space="preserve"> </w:t>
      </w:r>
      <w:r w:rsidR="001C4EA0" w:rsidRPr="001C4EA0">
        <w:rPr>
          <w:rFonts w:cs="Arial"/>
          <w:i/>
          <w:iCs/>
        </w:rPr>
        <w:t>et al</w:t>
      </w:r>
      <w:r w:rsidRPr="00BD71B2">
        <w:rPr>
          <w:rFonts w:cs="Arial"/>
        </w:rPr>
        <w:t>., 2025).</w:t>
      </w:r>
    </w:p>
    <w:p w14:paraId="296DF76D" w14:textId="77777777" w:rsidR="00944DF3" w:rsidRPr="00BD71B2" w:rsidRDefault="00944DF3" w:rsidP="00944DF3">
      <w:pPr>
        <w:rPr>
          <w:rFonts w:cs="Arial"/>
          <w:b/>
          <w:bCs/>
          <w:i/>
          <w:iCs/>
        </w:rPr>
      </w:pPr>
      <w:r w:rsidRPr="00BD71B2">
        <w:rPr>
          <w:rFonts w:cs="Arial"/>
          <w:b/>
          <w:bCs/>
          <w:i/>
          <w:iCs/>
        </w:rPr>
        <w:t>Quality of Care:</w:t>
      </w:r>
    </w:p>
    <w:p w14:paraId="7AB9D7ED" w14:textId="77777777" w:rsidR="00944DF3" w:rsidRPr="00BD71B2" w:rsidRDefault="00944DF3" w:rsidP="00944DF3">
      <w:pPr>
        <w:rPr>
          <w:rFonts w:cs="Arial"/>
        </w:rPr>
      </w:pPr>
      <w:r w:rsidRPr="00BD71B2">
        <w:rPr>
          <w:rFonts w:cs="Arial"/>
        </w:rPr>
        <w:t>Refers to the extent to which health and social care services can enhance desirable health outcomes by providing the care that is safe, effective, efficient, timely and person-centred. In the context of care for the elderly and disabled, quality of care is closely linked to proper control of medicine administration, communication, and provision of safe and reliable healthcare services.</w:t>
      </w:r>
    </w:p>
    <w:p w14:paraId="469D9C4E" w14:textId="77777777" w:rsidR="00944DF3" w:rsidRPr="00BD71B2" w:rsidRDefault="00944DF3" w:rsidP="00944DF3">
      <w:pPr>
        <w:pStyle w:val="Heading2"/>
        <w:rPr>
          <w:rFonts w:cs="Arial"/>
        </w:rPr>
      </w:pPr>
      <w:bookmarkStart w:id="45" w:name="_vm32b4ya6bl" w:colFirst="0" w:colLast="0"/>
      <w:bookmarkStart w:id="46" w:name="_Toc239519470"/>
      <w:bookmarkEnd w:id="45"/>
      <w:r w:rsidRPr="00BD71B2">
        <w:rPr>
          <w:rFonts w:cs="Arial"/>
        </w:rPr>
        <w:lastRenderedPageBreak/>
        <w:t>2.3 Quality of Care in Residential Social Care Settings</w:t>
      </w:r>
      <w:bookmarkEnd w:id="46"/>
    </w:p>
    <w:p w14:paraId="278223E5"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3EAF9464" wp14:editId="70DC8C3A">
            <wp:extent cx="4048760" cy="4048760"/>
            <wp:effectExtent l="19050" t="19050" r="27940" b="27940"/>
            <wp:docPr id="623560444" name="Picture 1" descr="Improving the quality of care in nursing home organizations with urgent  quality issues: design and effectiveness of a Dutch government-funded  support programme | BMC Health Services Research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roving the quality of care in nursing home organizations with urgent  quality issues: design and effectiveness of a Dutch government-funded  support programme | BMC Health Services Research | Springer Nature Lin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48760" cy="4048760"/>
                    </a:xfrm>
                    <a:prstGeom prst="rect">
                      <a:avLst/>
                    </a:prstGeom>
                    <a:noFill/>
                    <a:ln>
                      <a:solidFill>
                        <a:schemeClr val="tx1"/>
                      </a:solidFill>
                    </a:ln>
                  </pic:spPr>
                </pic:pic>
              </a:graphicData>
            </a:graphic>
          </wp:inline>
        </w:drawing>
      </w:r>
    </w:p>
    <w:p w14:paraId="46A7CD93" w14:textId="2C0478AC" w:rsidR="00944DF3" w:rsidRPr="00BD71B2" w:rsidRDefault="00944DF3" w:rsidP="00BA7111">
      <w:pPr>
        <w:pStyle w:val="Heading4"/>
      </w:pPr>
      <w:bookmarkStart w:id="47" w:name="_Toc239519439"/>
      <w:r w:rsidRPr="00BD71B2">
        <w:t>Figure 2.1: Dimensions of Quality of Care Supporting Optimal Quality of Life for Residents</w:t>
      </w:r>
      <w:bookmarkEnd w:id="47"/>
    </w:p>
    <w:p w14:paraId="2E8661E3" w14:textId="77777777" w:rsidR="00944DF3" w:rsidRPr="00BD71B2" w:rsidRDefault="00944DF3" w:rsidP="00944DF3">
      <w:pPr>
        <w:jc w:val="center"/>
        <w:rPr>
          <w:rFonts w:cs="Arial"/>
        </w:rPr>
      </w:pPr>
      <w:r w:rsidRPr="00BD71B2">
        <w:rPr>
          <w:rFonts w:cs="Arial"/>
        </w:rPr>
        <w:t>(Source: SN, 2025)</w:t>
      </w:r>
    </w:p>
    <w:p w14:paraId="74660100" w14:textId="77777777" w:rsidR="00944DF3" w:rsidRPr="00BD71B2" w:rsidRDefault="00944DF3" w:rsidP="00944DF3">
      <w:pPr>
        <w:rPr>
          <w:rFonts w:cs="Arial"/>
        </w:rPr>
      </w:pPr>
      <w:r w:rsidRPr="00BD71B2">
        <w:rPr>
          <w:rFonts w:cs="Arial"/>
        </w:rPr>
        <w:t>The framework outlines eight dimensions of health and wellbeing resident safety, learning and improving quality, leadership and governance, responsive workforce, resource utilisation, information use, person-centred care and well-being that can all support the creation of optimal quality of life for residents (SN, 2025). Quality of care is a very well recognised goal of providing residential social care, and it can be described as safe, effective, timely, person-centred care that enhances the wellbeing and/or health of the person receiving it. The optimum governance means for quality care, especially about drug management, however, is still a topic of divergent views. Good documentation is an integral part of providing safe nursing and good medicine, but there are still ongoing problems with documentation. Nwokocha (2026) pointed out that poor record-keeping of medications continues to be a major issue in UK healthcare that leads to medication-related incidents and suboptimal patient care. That is an indicator that the conventional methods of documentation might not be enough to deliver the care required in today's day and age.</w:t>
      </w:r>
    </w:p>
    <w:p w14:paraId="08415E68" w14:textId="77777777" w:rsidR="00944DF3" w:rsidRPr="00BD71B2" w:rsidRDefault="00944DF3" w:rsidP="00944DF3">
      <w:pPr>
        <w:rPr>
          <w:rFonts w:cs="Arial"/>
        </w:rPr>
      </w:pPr>
      <w:r w:rsidRPr="00BD71B2">
        <w:rPr>
          <w:rFonts w:cs="Arial"/>
        </w:rPr>
        <w:lastRenderedPageBreak/>
        <w:t>On the other hand, technology-based solutions have been heavily marketed as a solution to medication management issues. According to McGrath and Carroll (2025), digital medication management systems excel at increasing the accurate monitoring, communication, and documentation of medications, thereby improving medication safety. Electronic Medication Administration Record (eMAR) systems have demonstrated a beneficial impact on information accessibility and supported safer medication administration processes by streamlining documentation procedures, providing healthcare professionals with accurate and real-time medication information, which minimises dependence on manual records and fosters medication management best practices (Egger, 2025). These findings suggest that digital technologies can remedy several limitations that can be associated with manual recording. However, that technology can enhance care quality is not a given. Many technology-focused studies fail to consider the impact of competence of staff, system integration and organisational readiness that often drive the effectiveness of any eMAR system.</w:t>
      </w:r>
    </w:p>
    <w:p w14:paraId="4ECF6391" w14:textId="2C4E2DC7" w:rsidR="00944DF3" w:rsidRPr="00BD71B2" w:rsidRDefault="00944DF3" w:rsidP="00944DF3">
      <w:pPr>
        <w:rPr>
          <w:rFonts w:cs="Arial"/>
        </w:rPr>
      </w:pPr>
      <w:r w:rsidRPr="00BD71B2">
        <w:rPr>
          <w:rFonts w:cs="Arial"/>
        </w:rPr>
        <w:t xml:space="preserve">Another question is whether the provision of better information will lead to better health care results. Tuomisto </w:t>
      </w:r>
      <w:r w:rsidR="001C4EA0" w:rsidRPr="001C4EA0">
        <w:rPr>
          <w:rFonts w:cs="Arial"/>
          <w:i/>
          <w:iCs/>
        </w:rPr>
        <w:t>et al</w:t>
      </w:r>
      <w:r w:rsidRPr="00BD71B2">
        <w:rPr>
          <w:rFonts w:cs="Arial"/>
        </w:rPr>
        <w:t xml:space="preserve">. (2025) continued to say that collaborative medication record systems enhance communication and continuity of care by minimising the risk of missing out on medication data. However, solid communication without effective use of the information cannot be a guarantee improved healthcare outcomes if healthcare professionals don't know how to use such information effectively. Cahill </w:t>
      </w:r>
      <w:r w:rsidR="001C4EA0" w:rsidRPr="001C4EA0">
        <w:rPr>
          <w:rFonts w:cs="Arial"/>
          <w:i/>
          <w:iCs/>
        </w:rPr>
        <w:t>et al</w:t>
      </w:r>
      <w:r w:rsidRPr="00BD71B2">
        <w:rPr>
          <w:rFonts w:cs="Arial"/>
        </w:rPr>
        <w:t>. (2025) have also posited that the benefits of EHRs are closely tied to the usability of the system, which further strengthens this argument. The authors showed that appropriate system design helps minimise documentation mistakes and ensure safe medication practices, while inappropriate design can lead to an increased workload and introduce additional hazards.</w:t>
      </w:r>
    </w:p>
    <w:p w14:paraId="052B9CD4" w14:textId="285D0386" w:rsidR="00944DF3" w:rsidRPr="00BD71B2" w:rsidRDefault="00944DF3" w:rsidP="00944DF3">
      <w:pPr>
        <w:pStyle w:val="Heading2"/>
        <w:rPr>
          <w:rFonts w:cs="Arial"/>
        </w:rPr>
      </w:pPr>
      <w:bookmarkStart w:id="48" w:name="_toaus69o5rn0" w:colFirst="0" w:colLast="0"/>
      <w:bookmarkStart w:id="49" w:name="_Toc239519471"/>
      <w:bookmarkEnd w:id="48"/>
      <w:r w:rsidRPr="00BD71B2">
        <w:rPr>
          <w:rFonts w:cs="Arial"/>
        </w:rPr>
        <w:lastRenderedPageBreak/>
        <w:t>2.4 Medication Management and Medication Safety in Residential Care</w:t>
      </w:r>
      <w:bookmarkEnd w:id="49"/>
    </w:p>
    <w:p w14:paraId="752C1ABF"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57FC8D59" wp14:editId="0EC767FA">
            <wp:extent cx="5242560" cy="2743835"/>
            <wp:effectExtent l="19050" t="19050" r="15240" b="18415"/>
            <wp:docPr id="2069034775" name="Picture 2" descr="Medication management in care facilities: effective processes for better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dication management in care facilities: effective processes for better  car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47496" cy="2746418"/>
                    </a:xfrm>
                    <a:prstGeom prst="rect">
                      <a:avLst/>
                    </a:prstGeom>
                    <a:noFill/>
                    <a:ln>
                      <a:solidFill>
                        <a:schemeClr val="tx1"/>
                      </a:solidFill>
                    </a:ln>
                  </pic:spPr>
                </pic:pic>
              </a:graphicData>
            </a:graphic>
          </wp:inline>
        </w:drawing>
      </w:r>
    </w:p>
    <w:p w14:paraId="380B1842" w14:textId="1754E154" w:rsidR="00944DF3" w:rsidRPr="00BD71B2" w:rsidRDefault="00944DF3" w:rsidP="00BA7111">
      <w:pPr>
        <w:pStyle w:val="Heading4"/>
      </w:pPr>
      <w:bookmarkStart w:id="50" w:name="_Toc239519440"/>
      <w:r w:rsidRPr="00BD71B2">
        <w:t>Figure 2.2: Medication Management Process in Healthcare and Social Care Settings</w:t>
      </w:r>
      <w:bookmarkEnd w:id="50"/>
    </w:p>
    <w:p w14:paraId="1CAE7405" w14:textId="77777777" w:rsidR="00944DF3" w:rsidRPr="00BD71B2" w:rsidRDefault="00944DF3" w:rsidP="00944DF3">
      <w:pPr>
        <w:jc w:val="center"/>
        <w:rPr>
          <w:rFonts w:cs="Arial"/>
        </w:rPr>
      </w:pPr>
      <w:r w:rsidRPr="00BD71B2">
        <w:rPr>
          <w:rFonts w:cs="Arial"/>
        </w:rPr>
        <w:t xml:space="preserve">(Source: </w:t>
      </w:r>
      <w:proofErr w:type="spellStart"/>
      <w:r w:rsidRPr="00BD71B2">
        <w:rPr>
          <w:rFonts w:cs="Arial"/>
        </w:rPr>
        <w:t>Myneva</w:t>
      </w:r>
      <w:proofErr w:type="spellEnd"/>
      <w:r w:rsidRPr="00BD71B2">
        <w:rPr>
          <w:rFonts w:cs="Arial"/>
        </w:rPr>
        <w:t>, 2025)</w:t>
      </w:r>
    </w:p>
    <w:p w14:paraId="6BA5A7B3" w14:textId="62A93B8A" w:rsidR="00944DF3" w:rsidRPr="00BD71B2" w:rsidRDefault="00944DF3" w:rsidP="00944DF3">
      <w:pPr>
        <w:rPr>
          <w:rFonts w:cs="Arial"/>
        </w:rPr>
      </w:pPr>
      <w:r w:rsidRPr="00BD71B2">
        <w:rPr>
          <w:rFonts w:cs="Arial"/>
        </w:rPr>
        <w:t>This sequence demonstrates various aspects of medication management from prescribing to purchasing, administering to documenting, using to observing and finally including, all toward the goal of safe and effective medication use (</w:t>
      </w:r>
      <w:proofErr w:type="spellStart"/>
      <w:r w:rsidRPr="00BD71B2">
        <w:rPr>
          <w:rFonts w:cs="Arial"/>
        </w:rPr>
        <w:t>Myneva</w:t>
      </w:r>
      <w:proofErr w:type="spellEnd"/>
      <w:r w:rsidRPr="00BD71B2">
        <w:rPr>
          <w:rFonts w:cs="Arial"/>
        </w:rPr>
        <w:t xml:space="preserve">, 2025). Safe management of medication and medication safety are often recognised as key elements of quality in residential facilities, where several medications may be necessary for managing several residents' chronic and complex health issues. Standard wisdom on medication management is that when we manage meds well, we see better outcomes in our patients, but it's not always that simple. Despite having procedures in place, medication errors still happen, perhaps that means that the older methodology of medication management is not enough to deal with the increased complexity of providing residential care. Thus, the use of technology-based solutions was highlighted as an option to mitigate the risk associated with medicines. Healthcare automation supporters claim that there is a potential for a significant increase in medication security and performance. </w:t>
      </w:r>
      <w:proofErr w:type="spellStart"/>
      <w:r w:rsidRPr="00BD71B2">
        <w:rPr>
          <w:rFonts w:cs="Arial"/>
        </w:rPr>
        <w:t>Alshamrani</w:t>
      </w:r>
      <w:proofErr w:type="spellEnd"/>
      <w:r w:rsidRPr="00BD71B2">
        <w:rPr>
          <w:rFonts w:cs="Arial"/>
        </w:rPr>
        <w:t xml:space="preserve"> </w:t>
      </w:r>
      <w:r w:rsidR="001C4EA0" w:rsidRPr="001C4EA0">
        <w:rPr>
          <w:rFonts w:cs="Arial"/>
          <w:i/>
          <w:iCs/>
        </w:rPr>
        <w:t>et al</w:t>
      </w:r>
      <w:r w:rsidRPr="00BD71B2">
        <w:rPr>
          <w:rFonts w:cs="Arial"/>
        </w:rPr>
        <w:t>. (2025) argued that by minimising manual interventions, the use of Automated Dispensing Cabinets enhances the security of medications, helps to better control them, and minimises inaccuracies in dispensing. In this sense, automation is a means to minimise the occurrence of human error and increase accountability. There are potential technological vulnerabilities such as system failures, users' overreliance, and less professional vigilance, among others. Thus, automation can contribute to increasing the level of medication safety, although this relies on the proper management of the system and the involvement of the staff.</w:t>
      </w:r>
    </w:p>
    <w:p w14:paraId="4D1F6D98" w14:textId="5F3FA474" w:rsidR="00944DF3" w:rsidRPr="00BD71B2" w:rsidRDefault="00944DF3" w:rsidP="00944DF3">
      <w:pPr>
        <w:rPr>
          <w:rFonts w:cs="Arial"/>
        </w:rPr>
      </w:pPr>
      <w:r w:rsidRPr="00BD71B2">
        <w:rPr>
          <w:rFonts w:cs="Arial"/>
        </w:rPr>
        <w:lastRenderedPageBreak/>
        <w:t xml:space="preserve">There is a comparable discussion around bar code medication handling technologies. Barcode medication administration systems have demonstrated the benefits of greater traceability and verification in implementing safer medication management practices, consequently reducing the deviation from the adopted medication administration procedures and improving compliance with safety procedures (Svandova and Smutny, 2026). However, the authors also identified some workarounds and deviations by health care professionals, highlighting that technology alone cannot end unsafe practices. This discovery calls into question the safety of medications simply because they are digitised. There is not a consistent view of the usefulness of digital monitoring systems either. </w:t>
      </w:r>
      <w:proofErr w:type="spellStart"/>
      <w:r w:rsidRPr="00BD71B2">
        <w:rPr>
          <w:rFonts w:cs="Arial"/>
        </w:rPr>
        <w:t>Botma</w:t>
      </w:r>
      <w:proofErr w:type="spellEnd"/>
      <w:r w:rsidRPr="00BD71B2">
        <w:rPr>
          <w:rFonts w:cs="Arial"/>
        </w:rPr>
        <w:t xml:space="preserve"> </w:t>
      </w:r>
      <w:r w:rsidR="001C4EA0" w:rsidRPr="001C4EA0">
        <w:rPr>
          <w:rFonts w:cs="Arial"/>
          <w:i/>
          <w:iCs/>
        </w:rPr>
        <w:t>et al</w:t>
      </w:r>
      <w:r w:rsidRPr="00BD71B2">
        <w:rPr>
          <w:rFonts w:cs="Arial"/>
        </w:rPr>
        <w:t>. (2026) showed that the monitoring systems through dashboards contribute to transparency as well as accountability and oversight of the controlled substances. While these advantages can contribute to enhanced medication governance, there is also the potential for increased administrative burden and documentation duties for healthcare professionals. Therefore, supervision doesn't always lead to better quality of care.</w:t>
      </w:r>
    </w:p>
    <w:p w14:paraId="49BC4BE4" w14:textId="77777777" w:rsidR="00944DF3" w:rsidRPr="00BD71B2" w:rsidRDefault="00944DF3" w:rsidP="00944DF3">
      <w:pPr>
        <w:rPr>
          <w:rFonts w:cs="Arial"/>
        </w:rPr>
      </w:pPr>
      <w:r w:rsidRPr="00BD71B2">
        <w:rPr>
          <w:rFonts w:cs="Arial"/>
        </w:rPr>
        <w:t xml:space="preserve">Moreover, there are contentions over how AI is playing a greater part in the administration of medications. Martey (2025) noted that, underpinning the importance of the role of health workers, is the need for structured human processes around high-risk medications to prevent errors related to high-risk medications. According to </w:t>
      </w:r>
      <w:proofErr w:type="spellStart"/>
      <w:r w:rsidRPr="00BD71B2">
        <w:rPr>
          <w:rFonts w:cs="Arial"/>
        </w:rPr>
        <w:t>Forkuo</w:t>
      </w:r>
      <w:proofErr w:type="spellEnd"/>
      <w:r w:rsidRPr="00BD71B2">
        <w:rPr>
          <w:rFonts w:cs="Arial"/>
        </w:rPr>
        <w:t xml:space="preserve"> (2025), on the contrary, AI technologies have the potential of automating routine tasks, detect medication risks, and improve clinical decision-making.</w:t>
      </w:r>
    </w:p>
    <w:p w14:paraId="57B84457" w14:textId="1ED19B51" w:rsidR="00944DF3" w:rsidRPr="00BD71B2" w:rsidRDefault="00944DF3" w:rsidP="00944DF3">
      <w:pPr>
        <w:pStyle w:val="Heading2"/>
        <w:rPr>
          <w:rFonts w:cs="Arial"/>
        </w:rPr>
      </w:pPr>
      <w:bookmarkStart w:id="51" w:name="_b2bumcmsyp5m" w:colFirst="0" w:colLast="0"/>
      <w:bookmarkStart w:id="52" w:name="_Toc239519472"/>
      <w:bookmarkEnd w:id="51"/>
      <w:r w:rsidRPr="00BD71B2">
        <w:rPr>
          <w:rFonts w:cs="Arial"/>
        </w:rPr>
        <w:t>2.5 Electronic Medication Administration Records (eMAR) Systems in Health and Social Care</w:t>
      </w:r>
      <w:bookmarkEnd w:id="52"/>
    </w:p>
    <w:p w14:paraId="5322A7A1"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12EC90BA" wp14:editId="1878FE2C">
            <wp:extent cx="5403850" cy="2677908"/>
            <wp:effectExtent l="19050" t="19050" r="25400" b="27305"/>
            <wp:docPr id="678867108" name="Picture 3" descr="Electronic Medication Administration Records (eMAR)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lectronic Medication Administration Records (eMAR) Softwa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09301" cy="2680609"/>
                    </a:xfrm>
                    <a:prstGeom prst="rect">
                      <a:avLst/>
                    </a:prstGeom>
                    <a:noFill/>
                    <a:ln>
                      <a:solidFill>
                        <a:schemeClr val="tx1"/>
                      </a:solidFill>
                    </a:ln>
                  </pic:spPr>
                </pic:pic>
              </a:graphicData>
            </a:graphic>
          </wp:inline>
        </w:drawing>
      </w:r>
    </w:p>
    <w:p w14:paraId="7385A626" w14:textId="3CC98042" w:rsidR="00944DF3" w:rsidRPr="00BD71B2" w:rsidRDefault="00944DF3" w:rsidP="00BA7111">
      <w:pPr>
        <w:pStyle w:val="Heading4"/>
      </w:pPr>
      <w:bookmarkStart w:id="53" w:name="_Toc239519441"/>
      <w:r w:rsidRPr="00BD71B2">
        <w:lastRenderedPageBreak/>
        <w:t>Figure 2.3: Importance of eMAR/eTAR Systems in Private Duty Nursing Services</w:t>
      </w:r>
      <w:bookmarkEnd w:id="53"/>
    </w:p>
    <w:p w14:paraId="6943F7C3" w14:textId="77777777" w:rsidR="00944DF3" w:rsidRPr="00BD71B2" w:rsidRDefault="00944DF3" w:rsidP="00944DF3">
      <w:pPr>
        <w:jc w:val="center"/>
        <w:rPr>
          <w:rFonts w:cs="Arial"/>
        </w:rPr>
      </w:pPr>
      <w:r w:rsidRPr="00BD71B2">
        <w:rPr>
          <w:rFonts w:cs="Arial"/>
        </w:rPr>
        <w:t xml:space="preserve">(Source: </w:t>
      </w:r>
      <w:proofErr w:type="spellStart"/>
      <w:r w:rsidRPr="00BD71B2">
        <w:rPr>
          <w:rFonts w:cs="Arial"/>
        </w:rPr>
        <w:t>CareVoyant</w:t>
      </w:r>
      <w:proofErr w:type="spellEnd"/>
      <w:r w:rsidRPr="00BD71B2">
        <w:rPr>
          <w:rFonts w:cs="Arial"/>
        </w:rPr>
        <w:t>, 2025)</w:t>
      </w:r>
    </w:p>
    <w:p w14:paraId="6F84ECB2" w14:textId="12FBA1DC" w:rsidR="00944DF3" w:rsidRPr="00BD71B2" w:rsidRDefault="00944DF3" w:rsidP="00944DF3">
      <w:pPr>
        <w:rPr>
          <w:rFonts w:cs="Arial"/>
        </w:rPr>
      </w:pPr>
      <w:r w:rsidRPr="00BD71B2">
        <w:rPr>
          <w:rFonts w:cs="Arial"/>
        </w:rPr>
        <w:t>The figure highlights the role of eMAR/eTAR systems in supporting home care scheduling, electronic medication and treatment documentation, and revenue cycle management to improve care efficiency and operational performance (</w:t>
      </w:r>
      <w:proofErr w:type="spellStart"/>
      <w:r w:rsidRPr="00BD71B2">
        <w:rPr>
          <w:rFonts w:cs="Arial"/>
        </w:rPr>
        <w:t>CareVoyant</w:t>
      </w:r>
      <w:proofErr w:type="spellEnd"/>
      <w:r w:rsidRPr="00BD71B2">
        <w:rPr>
          <w:rFonts w:cs="Arial"/>
        </w:rPr>
        <w:t xml:space="preserve">, 2025). Electronic Medication Administration Records (eMAR) systems are being retrofitted and enhanced to provide transformative medication management, documentation and patient safety solutions in health and social care. Promoters believe that this will improve access to medication information in real time, improve monitoring systems and minimise errors associated with medications. Despite traditional medication management approaches, errors in medication administration documentation continue to be prevalent among nurses, with a pooled prevalence of 39.3%, and are sensitive to documentation failures, interruptions and workload pressures. These barriers imply that the current and traditional processes used for medication administration in HCMs might be inadequate to ensure optimal medication safety, further substantiating the need for eMAR system implementation as an effective tool for reducing medication-related risks and improving medication management practices' reliability (Wudu </w:t>
      </w:r>
      <w:r w:rsidR="001C4EA0" w:rsidRPr="001C4EA0">
        <w:rPr>
          <w:rFonts w:cs="Arial"/>
          <w:i/>
          <w:iCs/>
        </w:rPr>
        <w:t>et al</w:t>
      </w:r>
      <w:r w:rsidRPr="00BD71B2">
        <w:rPr>
          <w:rFonts w:cs="Arial"/>
        </w:rPr>
        <w:t>., 2025).</w:t>
      </w:r>
    </w:p>
    <w:p w14:paraId="59796857" w14:textId="6276D460" w:rsidR="00944DF3" w:rsidRPr="00BD71B2" w:rsidRDefault="00944DF3" w:rsidP="00944DF3">
      <w:pPr>
        <w:rPr>
          <w:rFonts w:cs="Arial"/>
        </w:rPr>
      </w:pPr>
      <w:r w:rsidRPr="00BD71B2">
        <w:rPr>
          <w:rFonts w:cs="Arial"/>
        </w:rPr>
        <w:t xml:space="preserve">However, it is not accepted that digitalisation, in itself, makes patients' medication more secure. </w:t>
      </w:r>
      <w:proofErr w:type="spellStart"/>
      <w:r w:rsidRPr="00BD71B2">
        <w:rPr>
          <w:rFonts w:cs="Arial"/>
        </w:rPr>
        <w:t>Midipolawatta</w:t>
      </w:r>
      <w:proofErr w:type="spellEnd"/>
      <w:r w:rsidRPr="00BD71B2">
        <w:rPr>
          <w:rFonts w:cs="Arial"/>
        </w:rPr>
        <w:t xml:space="preserve"> </w:t>
      </w:r>
      <w:r w:rsidR="001C4EA0" w:rsidRPr="001C4EA0">
        <w:rPr>
          <w:rFonts w:cs="Arial"/>
          <w:i/>
          <w:iCs/>
        </w:rPr>
        <w:t>et al</w:t>
      </w:r>
      <w:r w:rsidRPr="00BD71B2">
        <w:rPr>
          <w:rFonts w:cs="Arial"/>
        </w:rPr>
        <w:t xml:space="preserve">. (2026) claimed that safe medication administration would not be solely dependent on the technology but would be more dependent upon structured clinical practices, professional competence and ongoing education. This indicates that, for eMAR systems to work effectively, there should be proper training along with the use of standardised procedures. Thus, the success in making medications safer is not all due to the execution of technology. The ability to integrate with wider EHR systems is often touted as a major benefit of eMAR systems. The integration of EHRs has positively affected access to and the communication of information, which in turn has led to better documentation quality and efficiency of workflow and coordination among human health providers. The growing integration of digital solutions can also bring problems like systems failing to connect, more paperwork, and greater reliance on technology infrastructure, which can restrict the efficiency of digital healthcare systems and impact their users' acceptance (Kulyk </w:t>
      </w:r>
      <w:r w:rsidR="001C4EA0" w:rsidRPr="001C4EA0">
        <w:rPr>
          <w:rFonts w:cs="Arial"/>
          <w:i/>
          <w:iCs/>
        </w:rPr>
        <w:t>et al</w:t>
      </w:r>
      <w:r w:rsidRPr="00BD71B2">
        <w:rPr>
          <w:rFonts w:cs="Arial"/>
        </w:rPr>
        <w:t xml:space="preserve">., 2025). </w:t>
      </w:r>
    </w:p>
    <w:p w14:paraId="21A4BF3A" w14:textId="77777777" w:rsidR="00944DF3" w:rsidRPr="00BD71B2" w:rsidRDefault="00944DF3" w:rsidP="00944DF3">
      <w:pPr>
        <w:rPr>
          <w:rFonts w:cs="Arial"/>
          <w:color w:val="000000" w:themeColor="text1"/>
        </w:rPr>
      </w:pPr>
      <w:r w:rsidRPr="00BD71B2">
        <w:rPr>
          <w:rFonts w:cs="Arial"/>
        </w:rPr>
        <w:t xml:space="preserve">There is also some controversy over the effectiveness of eMAR systems in enhancing </w:t>
      </w:r>
      <w:r w:rsidRPr="00BD71B2">
        <w:rPr>
          <w:rFonts w:cs="Arial"/>
          <w:color w:val="000000" w:themeColor="text1"/>
        </w:rPr>
        <w:t xml:space="preserve">the safety of medicines. </w:t>
      </w:r>
      <w:proofErr w:type="spellStart"/>
      <w:r w:rsidRPr="00BD71B2">
        <w:rPr>
          <w:rFonts w:cs="Arial"/>
          <w:color w:val="000000" w:themeColor="text1"/>
        </w:rPr>
        <w:t>Bečková</w:t>
      </w:r>
      <w:proofErr w:type="spellEnd"/>
      <w:r w:rsidRPr="00BD71B2">
        <w:rPr>
          <w:rFonts w:cs="Arial"/>
          <w:color w:val="000000" w:themeColor="text1"/>
        </w:rPr>
        <w:t xml:space="preserve"> and </w:t>
      </w:r>
      <w:proofErr w:type="spellStart"/>
      <w:r w:rsidRPr="00BD71B2">
        <w:rPr>
          <w:rFonts w:cs="Arial"/>
          <w:color w:val="000000" w:themeColor="text1"/>
        </w:rPr>
        <w:t>Slezáková</w:t>
      </w:r>
      <w:proofErr w:type="spellEnd"/>
      <w:r w:rsidRPr="00BD71B2">
        <w:rPr>
          <w:rFonts w:cs="Arial"/>
          <w:color w:val="000000" w:themeColor="text1"/>
        </w:rPr>
        <w:t xml:space="preserve"> (2025) insisted that precision documentation, monitoring systems and adherence to procedures are critical in minimising medication-related incidents. While eMAR systems can certainly help with these goals when they automatically alert to missing data and/or audit trails, a technological safeguard is hardly a cure-all for human </w:t>
      </w:r>
      <w:r w:rsidRPr="00BD71B2">
        <w:rPr>
          <w:rFonts w:cs="Arial"/>
          <w:color w:val="000000" w:themeColor="text1"/>
        </w:rPr>
        <w:lastRenderedPageBreak/>
        <w:t>error and/or procedural deviations. In the same way, Kalender (2025) emphasised that healthcare organisations need to strike a balance between various priorities such as patient safety, quality of service, operational efficiency, and resource utilisation.</w:t>
      </w:r>
    </w:p>
    <w:p w14:paraId="4848E3F2" w14:textId="42865752" w:rsidR="00944DF3" w:rsidRPr="00BD71B2" w:rsidRDefault="00944DF3" w:rsidP="00944DF3">
      <w:pPr>
        <w:pStyle w:val="Heading2"/>
        <w:rPr>
          <w:rFonts w:cs="Arial"/>
          <w:color w:val="000000" w:themeColor="text1"/>
        </w:rPr>
      </w:pPr>
      <w:bookmarkStart w:id="54" w:name="_gh9ho7ndoia" w:colFirst="0" w:colLast="0"/>
      <w:bookmarkStart w:id="55" w:name="_Toc239519473"/>
      <w:bookmarkEnd w:id="54"/>
      <w:r w:rsidRPr="00BD71B2">
        <w:rPr>
          <w:rFonts w:cs="Arial"/>
          <w:color w:val="000000" w:themeColor="text1"/>
        </w:rPr>
        <w:t>2.6 Impact of eMAR Systems on Quality-of-Care Outcomes</w:t>
      </w:r>
      <w:bookmarkEnd w:id="55"/>
    </w:p>
    <w:p w14:paraId="2F5D8685"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74BBA636" wp14:editId="5DE469B7">
            <wp:extent cx="5454738" cy="2482850"/>
            <wp:effectExtent l="19050" t="19050" r="12700" b="12700"/>
            <wp:docPr id="917648979" name="Picture 4" descr="What is eMAR in Healthcare: Definition and Core Functions - AgileTech  Vietn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eMAR in Healthcare: Definition and Core Functions - AgileTech  Vietnam"/>
                    <pic:cNvPicPr>
                      <a:picLocks noChangeAspect="1" noChangeArrowheads="1"/>
                    </pic:cNvPicPr>
                  </pic:nvPicPr>
                  <pic:blipFill rotWithShape="1">
                    <a:blip r:embed="rId19">
                      <a:extLst>
                        <a:ext uri="{28A0092B-C50C-407E-A947-70E740481C1C}">
                          <a14:useLocalDpi xmlns:a14="http://schemas.microsoft.com/office/drawing/2010/main" val="0"/>
                        </a:ext>
                      </a:extLst>
                    </a:blip>
                    <a:srcRect t="13050"/>
                    <a:stretch>
                      <a:fillRect/>
                    </a:stretch>
                  </pic:blipFill>
                  <pic:spPr bwMode="auto">
                    <a:xfrm>
                      <a:off x="0" y="0"/>
                      <a:ext cx="5458507" cy="2484566"/>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1FE5A5C" w14:textId="01E5EFE3" w:rsidR="00944DF3" w:rsidRPr="00BD71B2" w:rsidRDefault="00944DF3" w:rsidP="00BA7111">
      <w:pPr>
        <w:pStyle w:val="Heading4"/>
      </w:pPr>
      <w:bookmarkStart w:id="56" w:name="_Toc239519442"/>
      <w:r w:rsidRPr="00BD71B2">
        <w:t>Figure 2.4: Key Features of Electronic Medication Administration Record (eMAR) Software</w:t>
      </w:r>
      <w:bookmarkEnd w:id="56"/>
    </w:p>
    <w:p w14:paraId="05DD3E30" w14:textId="77777777" w:rsidR="00944DF3" w:rsidRPr="00BD71B2" w:rsidRDefault="00944DF3" w:rsidP="00944DF3">
      <w:pPr>
        <w:jc w:val="center"/>
        <w:rPr>
          <w:rFonts w:cs="Arial"/>
        </w:rPr>
      </w:pPr>
      <w:r w:rsidRPr="00BD71B2">
        <w:rPr>
          <w:rFonts w:cs="Arial"/>
        </w:rPr>
        <w:t>(Source: AV, 2025)</w:t>
      </w:r>
    </w:p>
    <w:p w14:paraId="13A764D9" w14:textId="35D3B1FF" w:rsidR="00944DF3" w:rsidRPr="00BD71B2" w:rsidRDefault="00944DF3" w:rsidP="00944DF3">
      <w:pPr>
        <w:rPr>
          <w:rFonts w:cs="Arial"/>
          <w:color w:val="000000" w:themeColor="text1"/>
        </w:rPr>
      </w:pPr>
      <w:r w:rsidRPr="00BD71B2">
        <w:rPr>
          <w:rFonts w:cs="Arial"/>
          <w:color w:val="000000" w:themeColor="text1"/>
        </w:rPr>
        <w:t xml:space="preserve">The figure highlights the key features of eMAR software, such as automated medication tracking, alerts and notifications, barcode scanning, EHR integration, reporting and analytics, and user-friendly interfaces for improved medication safety and efficiency (AV, 2025).  Research into the impact of Electronic Medication Administration Records (eMAR) systems on quality of care has not been uniform. Proponents of digital medication technologies say they are beneficial for patient safety, medication accuracy, service efficiency and clinical outcomes, while minimising manual documentation methods. Colin </w:t>
      </w:r>
      <w:r w:rsidR="001C4EA0" w:rsidRPr="001C4EA0">
        <w:rPr>
          <w:rFonts w:cs="Arial"/>
          <w:i/>
          <w:iCs/>
          <w:color w:val="000000" w:themeColor="text1"/>
        </w:rPr>
        <w:t>et al</w:t>
      </w:r>
      <w:r w:rsidRPr="00BD71B2">
        <w:rPr>
          <w:rFonts w:cs="Arial"/>
          <w:color w:val="000000" w:themeColor="text1"/>
        </w:rPr>
        <w:t>. (2025) carried out a meta-analysis of the RCTs which provided strong and convincing evidence for this statement and stated that electronic health interventions would significantly hit a low mark of medication errors and improve the adherence to medication protocols. These findings confirm that digital medication systems can support the reliable delivery of medication and contribute to improving client outcomes.</w:t>
      </w:r>
    </w:p>
    <w:p w14:paraId="17D48F28" w14:textId="2C4DEA3C" w:rsidR="00944DF3" w:rsidRPr="00BD71B2" w:rsidRDefault="00944DF3" w:rsidP="00944DF3">
      <w:pPr>
        <w:rPr>
          <w:rFonts w:cs="Arial"/>
          <w:color w:val="000000" w:themeColor="text1"/>
        </w:rPr>
      </w:pPr>
      <w:r w:rsidRPr="00BD71B2">
        <w:rPr>
          <w:rFonts w:cs="Arial"/>
          <w:color w:val="000000" w:themeColor="text1"/>
        </w:rPr>
        <w:t xml:space="preserve">Consider, however, that the prospect of technology making health care better has been brought into question. Although digital systems can minimise some types of medication errors, these systems are supported and dependent on the quality of the implementation, staff engagement, and organisational readiness. It is worth considering if the benefits observed are </w:t>
      </w:r>
      <w:r w:rsidRPr="00BD71B2">
        <w:rPr>
          <w:rFonts w:cs="Arial"/>
          <w:color w:val="000000" w:themeColor="text1"/>
        </w:rPr>
        <w:lastRenderedPageBreak/>
        <w:t xml:space="preserve">due to technology or the organisational changes which are associated with digital transformation. Therefore, it may be a more complex process linking the adoption of eMARs with increased quality. The impact and use of automation in medication management is also debatable. </w:t>
      </w:r>
      <w:proofErr w:type="spellStart"/>
      <w:r w:rsidRPr="00BD71B2">
        <w:rPr>
          <w:rFonts w:cs="Arial"/>
          <w:color w:val="000000" w:themeColor="text1"/>
        </w:rPr>
        <w:t>Shbaily</w:t>
      </w:r>
      <w:proofErr w:type="spellEnd"/>
      <w:r w:rsidRPr="00BD71B2">
        <w:rPr>
          <w:rFonts w:cs="Arial"/>
          <w:color w:val="000000" w:themeColor="text1"/>
        </w:rPr>
        <w:t xml:space="preserve"> </w:t>
      </w:r>
      <w:r w:rsidR="001C4EA0" w:rsidRPr="001C4EA0">
        <w:rPr>
          <w:rFonts w:cs="Arial"/>
          <w:i/>
          <w:iCs/>
          <w:color w:val="000000" w:themeColor="text1"/>
        </w:rPr>
        <w:t>et al</w:t>
      </w:r>
      <w:r w:rsidRPr="00BD71B2">
        <w:rPr>
          <w:rFonts w:cs="Arial"/>
          <w:color w:val="000000" w:themeColor="text1"/>
        </w:rPr>
        <w:t>. (2025) suggested that Pharmacy Automation Systems (P.A.S.) are more beneficial than the conventional system of medication management as better ways of dispensing medicine. In this aspect, the main benefit of automation is that it reduces human error and standardises the processes of handling medicines.</w:t>
      </w:r>
    </w:p>
    <w:p w14:paraId="5084BF75" w14:textId="14F2D3A2" w:rsidR="00944DF3" w:rsidRPr="00BD71B2" w:rsidRDefault="00944DF3" w:rsidP="00944DF3">
      <w:pPr>
        <w:rPr>
          <w:rFonts w:cs="Arial"/>
        </w:rPr>
      </w:pPr>
      <w:r w:rsidRPr="00BD71B2">
        <w:rPr>
          <w:rFonts w:cs="Arial"/>
          <w:color w:val="000000" w:themeColor="text1"/>
        </w:rPr>
        <w:t xml:space="preserve">Opposition is also present to the levels of change in governance and continuity of care that may be offered by electronic medication records. Sassoli and Houghton (2026) advocated the use of eMedication Records (eMR) to ensure accountability, compliance, and access to information within aged care settings. There are a group of researchers, however, who think that more documentation can have the opposite effect and lead to more of an administrative burden and fewer hours actually spent with patients. Pereira (2025) similarly discovered that EHR use positively affected medication safety, with advantages depending on appropriate documentation methods, but this impact was contingent on the way the frameworks were utilised. Various digital medication safety interventions have demonstrated a positive effect on reducing medication errors and improving healthcare quality by improving monitoring processes, standardising </w:t>
      </w:r>
      <w:r w:rsidRPr="00BD71B2">
        <w:rPr>
          <w:rFonts w:cs="Arial"/>
        </w:rPr>
        <w:t xml:space="preserve">medication administration processes and strengthening patient safety interventions. However, these technologies need the proper clinical leadership, effective workflow integration and engagement of healthcare professionals for full effectiveness. Ultimately, if not supported with the necessary organisational alignment and structure and lacking integration with existing care pathways, the potential of digital interventions cannot be fully leveraged (Bentil </w:t>
      </w:r>
      <w:r w:rsidR="001C4EA0" w:rsidRPr="001C4EA0">
        <w:rPr>
          <w:rFonts w:cs="Arial"/>
          <w:i/>
          <w:iCs/>
        </w:rPr>
        <w:t>et al</w:t>
      </w:r>
      <w:r w:rsidRPr="00BD71B2">
        <w:rPr>
          <w:rFonts w:cs="Arial"/>
        </w:rPr>
        <w:t>., 2025).</w:t>
      </w:r>
    </w:p>
    <w:p w14:paraId="0FB1C1C0" w14:textId="7498A126" w:rsidR="00944DF3" w:rsidRPr="00BD71B2" w:rsidRDefault="00944DF3" w:rsidP="00944DF3">
      <w:pPr>
        <w:pStyle w:val="Heading2"/>
        <w:rPr>
          <w:rFonts w:cs="Arial"/>
        </w:rPr>
      </w:pPr>
      <w:bookmarkStart w:id="57" w:name="_ikl7vt6obbw" w:colFirst="0" w:colLast="0"/>
      <w:bookmarkStart w:id="58" w:name="_Toc239519474"/>
      <w:bookmarkEnd w:id="57"/>
      <w:r w:rsidRPr="00BD71B2">
        <w:rPr>
          <w:rFonts w:cs="Arial"/>
        </w:rPr>
        <w:t>2.7 Influence of eMAR Systems on Medication Safety and Error Reduction</w:t>
      </w:r>
      <w:bookmarkEnd w:id="58"/>
    </w:p>
    <w:p w14:paraId="316298D9"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1EB87450" wp14:editId="2552EAF2">
            <wp:extent cx="5217160" cy="2112643"/>
            <wp:effectExtent l="19050" t="19050" r="21590" b="21590"/>
            <wp:docPr id="1449940181" name="Picture 5" descr="Role of Medication Management Systems in Preventing Err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ole of Medication Management Systems in Preventing Erro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30620" cy="2118094"/>
                    </a:xfrm>
                    <a:prstGeom prst="rect">
                      <a:avLst/>
                    </a:prstGeom>
                    <a:noFill/>
                    <a:ln>
                      <a:solidFill>
                        <a:schemeClr val="tx1"/>
                      </a:solidFill>
                    </a:ln>
                  </pic:spPr>
                </pic:pic>
              </a:graphicData>
            </a:graphic>
          </wp:inline>
        </w:drawing>
      </w:r>
    </w:p>
    <w:p w14:paraId="2E8E9C38" w14:textId="0CC9E196" w:rsidR="00944DF3" w:rsidRPr="00BD71B2" w:rsidRDefault="00944DF3" w:rsidP="00BA7111">
      <w:pPr>
        <w:pStyle w:val="Heading4"/>
      </w:pPr>
      <w:bookmarkStart w:id="59" w:name="_Toc239519443"/>
      <w:r w:rsidRPr="00BD71B2">
        <w:lastRenderedPageBreak/>
        <w:t>Figure 2.5: Key Benefits of Medication Management Systems in Healthcare Settings</w:t>
      </w:r>
      <w:bookmarkEnd w:id="59"/>
    </w:p>
    <w:p w14:paraId="300BCC96" w14:textId="77777777" w:rsidR="00944DF3" w:rsidRPr="00BD71B2" w:rsidRDefault="00944DF3" w:rsidP="00944DF3">
      <w:pPr>
        <w:jc w:val="center"/>
        <w:rPr>
          <w:rFonts w:cs="Arial"/>
        </w:rPr>
      </w:pPr>
      <w:r w:rsidRPr="00BD71B2">
        <w:rPr>
          <w:rFonts w:cs="Arial"/>
        </w:rPr>
        <w:t xml:space="preserve">(Source: </w:t>
      </w:r>
      <w:proofErr w:type="spellStart"/>
      <w:r w:rsidRPr="00BD71B2">
        <w:rPr>
          <w:rFonts w:cs="Arial"/>
        </w:rPr>
        <w:t>Delveinsight</w:t>
      </w:r>
      <w:proofErr w:type="spellEnd"/>
      <w:r w:rsidRPr="00BD71B2">
        <w:rPr>
          <w:rFonts w:cs="Arial"/>
        </w:rPr>
        <w:t>, 2025)</w:t>
      </w:r>
    </w:p>
    <w:p w14:paraId="4FB471D4" w14:textId="77777777" w:rsidR="00944DF3" w:rsidRPr="00BD71B2" w:rsidRDefault="00944DF3" w:rsidP="00944DF3">
      <w:pPr>
        <w:rPr>
          <w:rFonts w:cs="Arial"/>
          <w:color w:val="000000" w:themeColor="text1"/>
        </w:rPr>
      </w:pPr>
      <w:r w:rsidRPr="00BD71B2">
        <w:rPr>
          <w:rFonts w:cs="Arial"/>
        </w:rPr>
        <w:t>Medication management systems offer numerous advantages such as better patient care, inventory control, regulatory adherence, data-driven decision-making, remote care assistance, cost savings, workflow optimization, and medication adherence (</w:t>
      </w:r>
      <w:proofErr w:type="spellStart"/>
      <w:r w:rsidRPr="00BD71B2">
        <w:rPr>
          <w:rFonts w:cs="Arial"/>
        </w:rPr>
        <w:t>Delveinsight</w:t>
      </w:r>
      <w:proofErr w:type="spellEnd"/>
      <w:r w:rsidRPr="00BD71B2">
        <w:rPr>
          <w:rFonts w:cs="Arial"/>
        </w:rPr>
        <w:t xml:space="preserve">, 2025). Patient safety has been seen as a key aspect of the quality of healthcare provision, and minimising medication errors is a key health and social care target. Proponents of Electronic Medication Administration Records (eMAR) systems assert that digital medication technologies boost medication documentation accuracy, enhance medication administration-related clinical decision-making, and minimise medication administration risk. From there, real-time access to medication information together with automated verification processes enhance medicament security and decreases preventable mistakes. Whether or not this can be </w:t>
      </w:r>
      <w:r w:rsidRPr="00BD71B2">
        <w:rPr>
          <w:rFonts w:cs="Arial"/>
          <w:color w:val="000000" w:themeColor="text1"/>
        </w:rPr>
        <w:t>consistently accomplished through eMAR systems is debatable. One of the best pros for using eMAR is that of better continuity of medication records. When an EHR system goes down, it can cause serious disruptions in the medication administration process by implementing limitations on reaching essential patient data and the need for handwritten documentation. This can lead to mistakes with transcription, misunderstandings, delays in medication or doses, and sometimes poor record-keeping, which can have a detrimental impact on continuity of care and patient safety. This is a critical vulnerability that reinforces the need for establishing clear contingencies, back-up systems, and plans regarding how to manage breaks in digital technologies to ensure that any potential decreases in medication safety practice do not affect patients as a result (Baldauf, 2025).</w:t>
      </w:r>
    </w:p>
    <w:p w14:paraId="587FBBF7" w14:textId="18C57431" w:rsidR="00944DF3" w:rsidRPr="00BD71B2" w:rsidRDefault="00944DF3" w:rsidP="00944DF3">
      <w:pPr>
        <w:rPr>
          <w:rFonts w:cs="Arial"/>
        </w:rPr>
      </w:pPr>
      <w:r w:rsidRPr="00BD71B2">
        <w:rPr>
          <w:rFonts w:cs="Arial"/>
          <w:color w:val="000000" w:themeColor="text1"/>
        </w:rPr>
        <w:t xml:space="preserve">These interruptions can result in mistakes in transcription, in communications and even in a delay in treatments. Such a discovery also underscores the critical need for sound and reliable </w:t>
      </w:r>
      <w:r w:rsidRPr="00BD71B2">
        <w:rPr>
          <w:rFonts w:cs="Arial"/>
        </w:rPr>
        <w:t xml:space="preserve">digital systems, but also shows a paradox in the digitalisation agenda. There is also disagreement on the impact that eMAR systems can have in quality improvement initiatives. Irish (2026) found that structured medication safety interventions led to a reduction in medication-related risk(s) and enhanced patient safety outcomes. It is unclear, however, if these improvements were due to the use of digital technologies or if it was a general organisational effort to improve the safety culture and process. This indicates that technology can be viewed as a facilitator in medication safety as opposed to the key change agent. There is still some disagreement about the use of electronic systems to control high-risk populations of patients. </w:t>
      </w:r>
      <w:proofErr w:type="spellStart"/>
      <w:r w:rsidRPr="00BD71B2">
        <w:rPr>
          <w:rFonts w:cs="Arial"/>
        </w:rPr>
        <w:t>Kuzniewicz</w:t>
      </w:r>
      <w:proofErr w:type="spellEnd"/>
      <w:r w:rsidRPr="00BD71B2">
        <w:rPr>
          <w:rFonts w:cs="Arial"/>
        </w:rPr>
        <w:t xml:space="preserve"> </w:t>
      </w:r>
      <w:r w:rsidR="001C4EA0" w:rsidRPr="001C4EA0">
        <w:rPr>
          <w:rFonts w:cs="Arial"/>
          <w:i/>
          <w:iCs/>
        </w:rPr>
        <w:t>et al</w:t>
      </w:r>
      <w:r w:rsidRPr="00BD71B2">
        <w:rPr>
          <w:rFonts w:cs="Arial"/>
        </w:rPr>
        <w:t xml:space="preserve">. (2025) pointed out that medication oversight and documentation are essential processes for extremely preterm infants who have complex medication orders. Electronic systems enable full-trained medication tracking, however, critics say that technology cannot be used instead of clinical judgement when handling vulnerable patients. </w:t>
      </w:r>
    </w:p>
    <w:p w14:paraId="375AC66D" w14:textId="4755AE9F" w:rsidR="00944DF3" w:rsidRPr="00BD71B2" w:rsidRDefault="00944DF3" w:rsidP="00944DF3">
      <w:pPr>
        <w:rPr>
          <w:rFonts w:cs="Arial"/>
          <w:color w:val="000000" w:themeColor="text1"/>
        </w:rPr>
      </w:pPr>
      <w:r w:rsidRPr="00BD71B2">
        <w:rPr>
          <w:rFonts w:cs="Arial"/>
        </w:rPr>
        <w:lastRenderedPageBreak/>
        <w:t xml:space="preserve">Cars are also another issue in the literature between technology and human factors. Syed </w:t>
      </w:r>
      <w:r w:rsidR="001C4EA0" w:rsidRPr="001C4EA0">
        <w:rPr>
          <w:rFonts w:cs="Arial"/>
          <w:i/>
          <w:iCs/>
        </w:rPr>
        <w:t>et al</w:t>
      </w:r>
      <w:r w:rsidRPr="00BD71B2">
        <w:rPr>
          <w:rFonts w:cs="Arial"/>
        </w:rPr>
        <w:t xml:space="preserve">. (2025) stated that the knowledge, attitudes, and reporting practices of nurses continue to play a pivotal role in medication safety outcomes. This challenges technology-based ways of thinking, as it proposes that the effectiveness of eMAR relies more on workers' competence and following of safety procedures. Machine learning technologies are able to detect which healthcare professionals are </w:t>
      </w:r>
      <w:r w:rsidRPr="00BD71B2">
        <w:rPr>
          <w:rFonts w:cs="Arial"/>
          <w:color w:val="000000" w:themeColor="text1"/>
        </w:rPr>
        <w:t xml:space="preserve">more likely to be interrupted when administering medication, based on analysis of the patterns of behaviour and operation in clinical workflows. Machine learning can help in health systems by aiding in the early identification of potential risks and guiding informed decision-making processes, thereby optimising workflows, increasing patient safety, and minimising medication-related errors (Dong </w:t>
      </w:r>
      <w:r w:rsidR="001C4EA0" w:rsidRPr="001C4EA0">
        <w:rPr>
          <w:rFonts w:cs="Arial"/>
          <w:i/>
          <w:iCs/>
          <w:color w:val="000000" w:themeColor="text1"/>
        </w:rPr>
        <w:t>et al</w:t>
      </w:r>
      <w:r w:rsidRPr="00BD71B2">
        <w:rPr>
          <w:rFonts w:cs="Arial"/>
          <w:color w:val="000000" w:themeColor="text1"/>
        </w:rPr>
        <w:t xml:space="preserve">., 2026). </w:t>
      </w:r>
    </w:p>
    <w:p w14:paraId="307B1951" w14:textId="18A6EEED" w:rsidR="00944DF3" w:rsidRPr="00BD71B2" w:rsidRDefault="00944DF3" w:rsidP="00944DF3">
      <w:pPr>
        <w:pStyle w:val="Heading2"/>
        <w:rPr>
          <w:rFonts w:cs="Arial"/>
          <w:color w:val="000000" w:themeColor="text1"/>
        </w:rPr>
      </w:pPr>
      <w:bookmarkStart w:id="60" w:name="_5fb3ykx3qxf" w:colFirst="0" w:colLast="0"/>
      <w:bookmarkStart w:id="61" w:name="_Toc239519475"/>
      <w:bookmarkEnd w:id="60"/>
      <w:r w:rsidRPr="00BD71B2">
        <w:rPr>
          <w:rFonts w:cs="Arial"/>
          <w:color w:val="000000" w:themeColor="text1"/>
        </w:rPr>
        <w:t>2.8 Challenges and Optimisation Strategies for eMAR Implementation</w:t>
      </w:r>
      <w:bookmarkEnd w:id="61"/>
    </w:p>
    <w:p w14:paraId="7D870A78"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790BFD22" wp14:editId="5BFAFC88">
            <wp:extent cx="3571060" cy="3460750"/>
            <wp:effectExtent l="19050" t="19050" r="10795" b="25400"/>
            <wp:docPr id="18842307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3838" b="7627"/>
                    <a:stretch>
                      <a:fillRect/>
                    </a:stretch>
                  </pic:blipFill>
                  <pic:spPr bwMode="auto">
                    <a:xfrm>
                      <a:off x="0" y="0"/>
                      <a:ext cx="3599646" cy="3488453"/>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0A999D3" w14:textId="4F7AC7DB" w:rsidR="00944DF3" w:rsidRPr="00BD71B2" w:rsidRDefault="00944DF3" w:rsidP="00BA7111">
      <w:pPr>
        <w:pStyle w:val="Heading4"/>
      </w:pPr>
      <w:bookmarkStart w:id="62" w:name="_Toc239519444"/>
      <w:r w:rsidRPr="00BD71B2">
        <w:t>Figure 2.6: Challenges Associated with eMAR System Implementation in Healthcare and Social Care Settings</w:t>
      </w:r>
      <w:bookmarkEnd w:id="62"/>
    </w:p>
    <w:p w14:paraId="457F13C9" w14:textId="77777777" w:rsidR="00944DF3" w:rsidRPr="00BD71B2" w:rsidRDefault="00944DF3" w:rsidP="00944DF3">
      <w:pPr>
        <w:jc w:val="center"/>
        <w:rPr>
          <w:rFonts w:cs="Arial"/>
        </w:rPr>
      </w:pPr>
      <w:r w:rsidRPr="00BD71B2">
        <w:rPr>
          <w:rFonts w:cs="Arial"/>
        </w:rPr>
        <w:t xml:space="preserve">(Source: </w:t>
      </w:r>
      <w:proofErr w:type="spellStart"/>
      <w:r w:rsidRPr="00BD71B2">
        <w:rPr>
          <w:rFonts w:cs="Arial"/>
        </w:rPr>
        <w:t>Mindbowser</w:t>
      </w:r>
      <w:proofErr w:type="spellEnd"/>
      <w:r w:rsidRPr="00BD71B2">
        <w:rPr>
          <w:rFonts w:cs="Arial"/>
        </w:rPr>
        <w:t>, 2025)</w:t>
      </w:r>
    </w:p>
    <w:p w14:paraId="3726E195" w14:textId="01DCFA38" w:rsidR="00944DF3" w:rsidRPr="00BD71B2" w:rsidRDefault="00944DF3" w:rsidP="00944DF3">
      <w:pPr>
        <w:rPr>
          <w:rFonts w:cs="Arial"/>
          <w:color w:val="000000" w:themeColor="text1"/>
        </w:rPr>
      </w:pPr>
      <w:r w:rsidRPr="00BD71B2">
        <w:rPr>
          <w:rFonts w:cs="Arial"/>
          <w:color w:val="000000" w:themeColor="text1"/>
        </w:rPr>
        <w:t>Key barriers to the implementation of eMAR are highlighted, such as costs, staff resistance, insufficient training, data migration challenges, interoperability limitations, privacy, usability, regulatory requirements, and vendor dependency which may impact eMAR adoption and performance of the system (</w:t>
      </w:r>
      <w:proofErr w:type="spellStart"/>
      <w:r w:rsidRPr="00BD71B2">
        <w:rPr>
          <w:rFonts w:cs="Arial"/>
        </w:rPr>
        <w:t>Mindbowser</w:t>
      </w:r>
      <w:proofErr w:type="spellEnd"/>
      <w:r w:rsidRPr="00BD71B2">
        <w:rPr>
          <w:rFonts w:cs="Arial"/>
        </w:rPr>
        <w:t>, 2025</w:t>
      </w:r>
      <w:r w:rsidRPr="00BD71B2">
        <w:rPr>
          <w:rFonts w:cs="Arial"/>
          <w:color w:val="000000" w:themeColor="text1"/>
        </w:rPr>
        <w:t xml:space="preserve">). Despite claims that the successful adoption of Electronic Medication Administration Records systems (eMAR) will resolve medication safety issues, literature points to a combination of organisational, technological and human </w:t>
      </w:r>
      <w:r w:rsidRPr="00BD71B2">
        <w:rPr>
          <w:rFonts w:cs="Arial"/>
          <w:color w:val="000000" w:themeColor="text1"/>
        </w:rPr>
        <w:lastRenderedPageBreak/>
        <w:t xml:space="preserve">factors affecting implementation outcomes. Some research has been based on the benefits of the digital drug regime, however other studies have highlighted major potential issues that may impede the effectiveness of the system. Along with technological capability, there is also a question on the readiness of the organisation and the capacity of the workforce, as this debate shows, which is both important and essential for successful implementation.  One of the most common challenges mentioned is the preparedness of the workforce. Wilson </w:t>
      </w:r>
      <w:r w:rsidR="001C4EA0" w:rsidRPr="001C4EA0">
        <w:rPr>
          <w:rFonts w:cs="Arial"/>
          <w:i/>
          <w:iCs/>
          <w:color w:val="000000" w:themeColor="text1"/>
        </w:rPr>
        <w:t>et al</w:t>
      </w:r>
      <w:r w:rsidRPr="00BD71B2">
        <w:rPr>
          <w:rFonts w:cs="Arial"/>
          <w:color w:val="000000" w:themeColor="text1"/>
        </w:rPr>
        <w:t>. (2025) claimed that for medication management to be effective in care homes, the necessary pharmaceutical support, education for staff, and communication mechanisms must be ongoing. One of the key constraints the authors found to digital transformation was workforce pressures and resource constraints. The discovery must now throw doubt on the view that technology should be seen to resolve medication safety issues, with the view that issues with staffing and lack of organisational support could negatively affect implementation success, even if the technology is deemed high quality.</w:t>
      </w:r>
    </w:p>
    <w:p w14:paraId="69A8E99E" w14:textId="3EEBBFFC" w:rsidR="00944DF3" w:rsidRPr="00BD71B2" w:rsidRDefault="00944DF3" w:rsidP="00944DF3">
      <w:pPr>
        <w:rPr>
          <w:rFonts w:cs="Arial"/>
        </w:rPr>
      </w:pPr>
      <w:r w:rsidRPr="00BD71B2">
        <w:rPr>
          <w:rFonts w:cs="Arial"/>
          <w:color w:val="000000" w:themeColor="text1"/>
        </w:rPr>
        <w:t xml:space="preserve">The importance of user acceptance is debatable, too. The medical community has largely recognised that electronic medical records (EMRs) increase the ease of access to patient information, ease the retrieval of the right patient information in a timely fashion, and help to make informed medical decisions. Access to timely, accurate information can better facilitate care coordination, communication between providers and better healthcare delivery. These benefits, however, may be realised to varying degrees based on the usability of the system, the match of the workflow, and the successful uptake of the system in daily clinical practices, impacting user satisfaction and the outcomes of technology adoption (Pope </w:t>
      </w:r>
      <w:r w:rsidR="001C4EA0" w:rsidRPr="001C4EA0">
        <w:rPr>
          <w:rFonts w:cs="Arial"/>
          <w:i/>
          <w:iCs/>
          <w:color w:val="000000" w:themeColor="text1"/>
        </w:rPr>
        <w:t>et al</w:t>
      </w:r>
      <w:r w:rsidRPr="00BD71B2">
        <w:rPr>
          <w:rFonts w:cs="Arial"/>
          <w:color w:val="000000" w:themeColor="text1"/>
        </w:rPr>
        <w:t xml:space="preserve">., 2025). The authors did state some usability issues, as well as workflow problems and integration with the system. The </w:t>
      </w:r>
      <w:r w:rsidRPr="00BD71B2">
        <w:rPr>
          <w:rFonts w:cs="Arial"/>
        </w:rPr>
        <w:t xml:space="preserve">apparent paradox implies that users may be aware of the theoretical advantages of the digital system, but practical issues regarding the system's implementation can lead to a decrease in satisfaction and the intention to use it. However, the presence of perceived usefulness does not mean that eMAR technologies will be used for a long period of time. Likewise, a high level of digital competency has been cited as an important success factor to implement. </w:t>
      </w:r>
      <w:proofErr w:type="spellStart"/>
      <w:r w:rsidRPr="00BD71B2">
        <w:rPr>
          <w:rFonts w:cs="Arial"/>
        </w:rPr>
        <w:t>Al-Qudah</w:t>
      </w:r>
      <w:proofErr w:type="spellEnd"/>
      <w:r w:rsidRPr="00BD71B2">
        <w:rPr>
          <w:rFonts w:cs="Arial"/>
        </w:rPr>
        <w:t xml:space="preserve"> </w:t>
      </w:r>
      <w:r w:rsidR="001C4EA0" w:rsidRPr="001C4EA0">
        <w:rPr>
          <w:rFonts w:cs="Arial"/>
          <w:i/>
          <w:iCs/>
        </w:rPr>
        <w:t>et al</w:t>
      </w:r>
      <w:r w:rsidRPr="00BD71B2">
        <w:rPr>
          <w:rFonts w:cs="Arial"/>
        </w:rPr>
        <w:t>. (2025) posited that greater nursing informatics skills have a positive influence on effective utilisation of technology and clinical decision-making. In this sense, however, there is also a possible drawback, because organisations lacking in training can suffer from a lack of achieving results in line with the intended goals of eMAR systems. Thus, while technological innovation is vital to narrowing disparities in performance and a hallmark of a successful lean system, this innovation can actually be misdirected and may further an existing divide between more technologically savvy members of the health care team and those who are less digitally prepared.</w:t>
      </w:r>
    </w:p>
    <w:p w14:paraId="10174019" w14:textId="248E798E" w:rsidR="00944DF3" w:rsidRPr="00BD71B2" w:rsidRDefault="00944DF3" w:rsidP="00944DF3">
      <w:pPr>
        <w:rPr>
          <w:rFonts w:cs="Arial"/>
        </w:rPr>
      </w:pPr>
      <w:r w:rsidRPr="00BD71B2">
        <w:rPr>
          <w:rFonts w:cs="Arial"/>
        </w:rPr>
        <w:lastRenderedPageBreak/>
        <w:t xml:space="preserve">More issues in relation to governance and accountability complicate implementation. Kurniawan </w:t>
      </w:r>
      <w:r w:rsidR="001C4EA0" w:rsidRPr="001C4EA0">
        <w:rPr>
          <w:rFonts w:cs="Arial"/>
          <w:i/>
          <w:iCs/>
        </w:rPr>
        <w:t>et al</w:t>
      </w:r>
      <w:r w:rsidRPr="00BD71B2">
        <w:rPr>
          <w:rFonts w:cs="Arial"/>
        </w:rPr>
        <w:t xml:space="preserve"> (2025) highlighted the need for standardised processes, well-defined governance frameworks, and organisational responsibilities to manage medication errors. Although digital systems can help to heighten transparency, they can also create new administrative tasks and reporting. As a result, implementing greater accountability implications will benefit safety yet will also add to the complexity of operations. There also exist conflicting views on the usability of the system based on the literature. A poor interface design may lead to increased cognitive workload, decreased productivity, and documentation errors (Vicente </w:t>
      </w:r>
      <w:r w:rsidR="001C4EA0" w:rsidRPr="001C4EA0">
        <w:rPr>
          <w:rFonts w:cs="Arial"/>
          <w:i/>
          <w:iCs/>
        </w:rPr>
        <w:t>et al</w:t>
      </w:r>
      <w:r w:rsidRPr="00BD71B2">
        <w:rPr>
          <w:rFonts w:cs="Arial"/>
        </w:rPr>
        <w:t>., 2025). This discovery contradicts technology-centred assumptions to show that, where usability is not taken into account, there are potential risks that digital systems can add. Thus, there is a need to continuously understand how the technology, user-centred design, workforce readiness and organisational readiness fit into the successful implementation of eMAR. The evidence indicated that the effectiveness of the implementation can be categorised as a wider organisational issue, not just a technical issue, and needs to be continually monitored, adapted and trained.</w:t>
      </w:r>
    </w:p>
    <w:p w14:paraId="6702AF8F" w14:textId="77777777" w:rsidR="00944DF3" w:rsidRPr="00BD71B2" w:rsidRDefault="00944DF3" w:rsidP="00944DF3">
      <w:pPr>
        <w:pStyle w:val="Heading2"/>
        <w:rPr>
          <w:rFonts w:cs="Arial"/>
        </w:rPr>
      </w:pPr>
      <w:bookmarkStart w:id="63" w:name="_q09iypcn92zi" w:colFirst="0" w:colLast="0"/>
      <w:bookmarkStart w:id="64" w:name="_Toc239519476"/>
      <w:bookmarkEnd w:id="63"/>
      <w:r w:rsidRPr="00BD71B2">
        <w:rPr>
          <w:rFonts w:cs="Arial"/>
        </w:rPr>
        <w:t>2.9 Theoretical Framework</w:t>
      </w:r>
      <w:bookmarkEnd w:id="64"/>
    </w:p>
    <w:p w14:paraId="4A49377D" w14:textId="77777777" w:rsidR="00944DF3" w:rsidRPr="00BD71B2" w:rsidRDefault="00944DF3" w:rsidP="00944DF3">
      <w:pPr>
        <w:rPr>
          <w:rFonts w:cs="Arial"/>
        </w:rPr>
      </w:pPr>
      <w:r w:rsidRPr="00BD71B2">
        <w:rPr>
          <w:rFonts w:cs="Arial"/>
        </w:rPr>
        <w:t xml:space="preserve">The Technology Acceptance Model (TAM) is a valuable model which can be used to understand the implementation and successful use of Electronic Medication Administration Records (eMAR) systems within the context of residential social care. It is suggested that technology acceptance is a pre-eminently driven process by perceived usefulness and perceived ease of use, leading to behavioural intentions and use of systems. For digital transformation to be successful, users should perceive the value of technology and incorporate it into their daily activities (Lui and Shum, 2025). User's confidence, preparedness and technical competence are further important factors in determining technology acceptance. Training and ongoing supports can be used effectively to improve user willingness to work with digital system(s) and also to improve the outcomes of implementation. </w:t>
      </w:r>
    </w:p>
    <w:p w14:paraId="6D15EECB" w14:textId="5F4EEF7E" w:rsidR="00944DF3" w:rsidRPr="00BD71B2" w:rsidRDefault="00944DF3" w:rsidP="00944DF3">
      <w:pPr>
        <w:rPr>
          <w:rFonts w:cs="Arial"/>
        </w:rPr>
      </w:pPr>
      <w:r w:rsidRPr="00BD71B2">
        <w:rPr>
          <w:rFonts w:cs="Arial"/>
        </w:rPr>
        <w:t xml:space="preserve">This is because higher confidence in the use of healthcare technologies is more likely to ensure accurate and consistent use of them, while inadequate preparation may impact adoption and effectiveness (Roman Jones </w:t>
      </w:r>
      <w:r w:rsidR="001C4EA0" w:rsidRPr="001C4EA0">
        <w:rPr>
          <w:rFonts w:cs="Arial"/>
          <w:i/>
          <w:iCs/>
        </w:rPr>
        <w:t>et al</w:t>
      </w:r>
      <w:r w:rsidRPr="00BD71B2">
        <w:rPr>
          <w:rFonts w:cs="Arial"/>
        </w:rPr>
        <w:t xml:space="preserve">., 2025). However, certain challenges in the wake of digital technology also involve workload, workflow efficiency and employee's well-being, which necessitates different strategies of implementing digital technologies in a proper manner (Srivastava </w:t>
      </w:r>
      <w:r w:rsidR="001C4EA0" w:rsidRPr="001C4EA0">
        <w:rPr>
          <w:rFonts w:cs="Arial"/>
          <w:i/>
          <w:iCs/>
        </w:rPr>
        <w:t>et al</w:t>
      </w:r>
      <w:r w:rsidRPr="00BD71B2">
        <w:rPr>
          <w:rFonts w:cs="Arial"/>
        </w:rPr>
        <w:t xml:space="preserve">., 2025). Also, digital health systems provide connectivity, access to information, and decision-making, helping facilitate timely communication and coordination of care. Strong digital systems help to share information and provide high-quality health care in residential care settings (Ibrahim </w:t>
      </w:r>
      <w:r w:rsidR="001C4EA0" w:rsidRPr="001C4EA0">
        <w:rPr>
          <w:rFonts w:cs="Arial"/>
          <w:i/>
          <w:iCs/>
        </w:rPr>
        <w:t>et al</w:t>
      </w:r>
      <w:r w:rsidRPr="00BD71B2">
        <w:rPr>
          <w:rFonts w:cs="Arial"/>
        </w:rPr>
        <w:t xml:space="preserve">., 2025). A proper access to health care information is </w:t>
      </w:r>
      <w:r w:rsidRPr="00BD71B2">
        <w:rPr>
          <w:rFonts w:cs="Arial"/>
        </w:rPr>
        <w:lastRenderedPageBreak/>
        <w:t xml:space="preserve">also necessary for good clinical answers and coordinated care of the residents (Silva </w:t>
      </w:r>
      <w:r w:rsidR="001C4EA0" w:rsidRPr="001C4EA0">
        <w:rPr>
          <w:rFonts w:cs="Arial"/>
          <w:i/>
          <w:iCs/>
        </w:rPr>
        <w:t>et al</w:t>
      </w:r>
      <w:r w:rsidRPr="00BD71B2">
        <w:rPr>
          <w:rFonts w:cs="Arial"/>
        </w:rPr>
        <w:t>., 2026).</w:t>
      </w:r>
    </w:p>
    <w:p w14:paraId="7D76C685" w14:textId="77777777" w:rsidR="00944DF3" w:rsidRPr="00BD71B2" w:rsidRDefault="00944DF3" w:rsidP="00944DF3">
      <w:pPr>
        <w:pStyle w:val="Heading2"/>
        <w:rPr>
          <w:rFonts w:cs="Arial"/>
        </w:rPr>
      </w:pPr>
      <w:bookmarkStart w:id="65" w:name="_vdahulrduolg" w:colFirst="0" w:colLast="0"/>
      <w:bookmarkStart w:id="66" w:name="_Toc239519477"/>
      <w:bookmarkEnd w:id="65"/>
      <w:r w:rsidRPr="00BD71B2">
        <w:rPr>
          <w:rFonts w:cs="Arial"/>
        </w:rPr>
        <w:t>2.10 Conceptual Framework</w:t>
      </w:r>
      <w:bookmarkEnd w:id="66"/>
    </w:p>
    <w:p w14:paraId="50AAE85B" w14:textId="77777777" w:rsidR="00944DF3" w:rsidRPr="00BD71B2" w:rsidRDefault="00944DF3" w:rsidP="00944DF3">
      <w:pPr>
        <w:jc w:val="center"/>
        <w:rPr>
          <w:rFonts w:cs="Arial"/>
        </w:rPr>
      </w:pPr>
      <w:r w:rsidRPr="00BD71B2">
        <w:rPr>
          <w:rFonts w:cs="Arial"/>
          <w:noProof/>
          <w:lang w:eastAsia="en-GB" w:bidi="bn-IN"/>
        </w:rPr>
        <w:drawing>
          <wp:inline distT="114300" distB="114300" distL="114300" distR="114300" wp14:anchorId="46B6DEEC" wp14:editId="7092E4B0">
            <wp:extent cx="5943600" cy="26543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943600" cy="2654300"/>
                    </a:xfrm>
                    <a:prstGeom prst="rect">
                      <a:avLst/>
                    </a:prstGeom>
                    <a:ln w="12700">
                      <a:solidFill>
                        <a:srgbClr val="000000"/>
                      </a:solidFill>
                      <a:prstDash val="solid"/>
                    </a:ln>
                  </pic:spPr>
                </pic:pic>
              </a:graphicData>
            </a:graphic>
          </wp:inline>
        </w:drawing>
      </w:r>
    </w:p>
    <w:p w14:paraId="47A0D7A1" w14:textId="11F53FB5" w:rsidR="00944DF3" w:rsidRPr="00BD71B2" w:rsidRDefault="00944DF3" w:rsidP="00BA7111">
      <w:pPr>
        <w:pStyle w:val="Heading4"/>
      </w:pPr>
      <w:bookmarkStart w:id="67" w:name="_Toc239519445"/>
      <w:r w:rsidRPr="00BD71B2">
        <w:t>Figure 2.7: Conceptual Framework</w:t>
      </w:r>
      <w:bookmarkEnd w:id="67"/>
    </w:p>
    <w:p w14:paraId="007D1CE6" w14:textId="77777777" w:rsidR="00944DF3" w:rsidRPr="00BD71B2" w:rsidRDefault="00944DF3" w:rsidP="00944DF3">
      <w:pPr>
        <w:jc w:val="center"/>
        <w:rPr>
          <w:rFonts w:cs="Arial"/>
        </w:rPr>
      </w:pPr>
      <w:r w:rsidRPr="00BD71B2">
        <w:rPr>
          <w:rFonts w:cs="Arial"/>
        </w:rPr>
        <w:t>(Source: Self-Developed)</w:t>
      </w:r>
    </w:p>
    <w:p w14:paraId="5ACA5C20" w14:textId="2EDB65EC" w:rsidR="00944DF3" w:rsidRPr="00BD71B2" w:rsidRDefault="00944DF3" w:rsidP="00944DF3">
      <w:pPr>
        <w:rPr>
          <w:rFonts w:cs="Arial"/>
          <w:color w:val="000000" w:themeColor="text1"/>
        </w:rPr>
      </w:pPr>
      <w:r w:rsidRPr="00BD71B2">
        <w:rPr>
          <w:rFonts w:cs="Arial"/>
        </w:rPr>
        <w:t xml:space="preserve">The conceptual framework was developed to show how the implementation of an eMAR system and the quality-of-care outcomes relate in residential social care. It suggests that a successful implementation of eMAR systems increases the accuracy of documentation, medication safety, efficiency of processes and access to information and communication, all of which contribute to better quality of care </w:t>
      </w:r>
      <w:r w:rsidRPr="00BD71B2">
        <w:rPr>
          <w:rFonts w:cs="Arial"/>
          <w:color w:val="000000" w:themeColor="text1"/>
        </w:rPr>
        <w:t xml:space="preserve">outcomes. These outcomes in turn result in increased resident safety, fewer medication errors, the improvement of care coordination and resident outcomes. Digital record systems have been seen as being key enablers of information sharing and care co-ordination. Malley </w:t>
      </w:r>
      <w:r w:rsidR="001C4EA0" w:rsidRPr="001C4EA0">
        <w:rPr>
          <w:rFonts w:cs="Arial"/>
          <w:i/>
          <w:iCs/>
          <w:color w:val="000000" w:themeColor="text1"/>
        </w:rPr>
        <w:t>et al</w:t>
      </w:r>
      <w:r w:rsidRPr="00BD71B2">
        <w:rPr>
          <w:rFonts w:cs="Arial"/>
          <w:color w:val="000000" w:themeColor="text1"/>
        </w:rPr>
        <w:t xml:space="preserve">. (2026) found that the use of Digital Social Care Records led to better communication, easier access to information, and increased operational efficiency in care services. EHRs enable better access to patient information and connectivity of a valuable volume of healthcare data to guide better decision making in patients' care pathways. Digital capabilities with synchronous communication can facilitate the organisation, analysis and utilisation of healthcare records, leading to improved healthcare coordination and efficiency. This enables easy access and control of healthcare information, resulting in better healthcare planning, effective clinical monitoring, and enhanced healthcare treatment in intricate healthcare settings (Ren </w:t>
      </w:r>
      <w:r w:rsidR="001C4EA0" w:rsidRPr="001C4EA0">
        <w:rPr>
          <w:rFonts w:cs="Arial"/>
          <w:i/>
          <w:iCs/>
          <w:color w:val="000000" w:themeColor="text1"/>
        </w:rPr>
        <w:t>et al</w:t>
      </w:r>
      <w:r w:rsidRPr="00BD71B2">
        <w:rPr>
          <w:rFonts w:cs="Arial"/>
          <w:color w:val="000000" w:themeColor="text1"/>
        </w:rPr>
        <w:t>., 2025).</w:t>
      </w:r>
    </w:p>
    <w:p w14:paraId="203D16CA" w14:textId="0563F9F9" w:rsidR="00944DF3" w:rsidRPr="00BD71B2" w:rsidRDefault="00944DF3" w:rsidP="00944DF3">
      <w:pPr>
        <w:rPr>
          <w:rFonts w:cs="Arial"/>
        </w:rPr>
      </w:pPr>
      <w:r w:rsidRPr="00BD71B2">
        <w:rPr>
          <w:rFonts w:cs="Arial"/>
          <w:color w:val="000000" w:themeColor="text1"/>
        </w:rPr>
        <w:t xml:space="preserve">The quality of documentation is a core element of the framework, as accurate documentation has a direct impact on medication safety and continuity of care. In the healthcare industry, </w:t>
      </w:r>
      <w:r w:rsidRPr="00BD71B2">
        <w:rPr>
          <w:rFonts w:cs="Arial"/>
          <w:color w:val="000000" w:themeColor="text1"/>
        </w:rPr>
        <w:lastRenderedPageBreak/>
        <w:t xml:space="preserve">factors such as the burden of documentation, the usability of the systems, and the effort required to use them have been identified as key determinants </w:t>
      </w:r>
      <w:r w:rsidRPr="00BD71B2">
        <w:rPr>
          <w:rFonts w:cs="Arial"/>
        </w:rPr>
        <w:t xml:space="preserve">in the marginalisation of healthcare professionals' experiences using electronic systems (Doherty </w:t>
      </w:r>
      <w:r w:rsidR="001C4EA0" w:rsidRPr="001C4EA0">
        <w:rPr>
          <w:rFonts w:cs="Arial"/>
          <w:i/>
          <w:iCs/>
        </w:rPr>
        <w:t>et al</w:t>
      </w:r>
      <w:r w:rsidRPr="00BD71B2">
        <w:rPr>
          <w:rFonts w:cs="Arial"/>
        </w:rPr>
        <w:t xml:space="preserve">., 2025). Results indicate that there is a possibility of enhancing documentation accuracy and system effectiveness by enhancing usability. Another pathway identified between eMAR implementation and quality outcomes of care is medication safety. Prescribing practices are a key factor in patient safety outcomes, as mis prescribing and over/under prescribing can lead to adverse events and complications with treatments. Clear, timely and up-to-date information on medicines should allow healthcare professionals to prescribe appropriately and to ensure effective and safe monitoring of medicine usage. Digital systems that can be relied upon enable medication stewardship efforts to be improved through increased transparency, better clinical oversight, and a decreased chance of prescribing mistakes. Accessible drug information helps to optimise prescription writing and administration, thereby promoting safer medication practices, patient-centred care, and better healthcare quality (Asrani </w:t>
      </w:r>
      <w:r w:rsidR="001C4EA0" w:rsidRPr="001C4EA0">
        <w:rPr>
          <w:rFonts w:cs="Arial"/>
          <w:i/>
          <w:iCs/>
        </w:rPr>
        <w:t>et al</w:t>
      </w:r>
      <w:r w:rsidRPr="00BD71B2">
        <w:rPr>
          <w:rFonts w:cs="Arial"/>
        </w:rPr>
        <w:t xml:space="preserve">., 2025). A first step toward making medication management safer is to implement effective digital systems that minimise opportunities for errors and enhance clinical oversight. The structure additionally acknowledges the significance of timely as well as coordinated healthcare circumstances. Early and proper clinical interventions were linked to better patient outcomes, highlighting the importance of making healthcare information easily accessible and reliable (Xiang </w:t>
      </w:r>
      <w:r w:rsidR="001C4EA0" w:rsidRPr="001C4EA0">
        <w:rPr>
          <w:rFonts w:cs="Arial"/>
          <w:i/>
          <w:iCs/>
        </w:rPr>
        <w:t>et al</w:t>
      </w:r>
      <w:r w:rsidRPr="00BD71B2">
        <w:rPr>
          <w:rFonts w:cs="Arial"/>
        </w:rPr>
        <w:t xml:space="preserve">., 2026). </w:t>
      </w:r>
    </w:p>
    <w:p w14:paraId="629FF62F" w14:textId="0899B7E2" w:rsidR="00944DF3" w:rsidRPr="00BD71B2" w:rsidRDefault="00944DF3" w:rsidP="00944DF3">
      <w:pPr>
        <w:pStyle w:val="Heading2"/>
        <w:rPr>
          <w:rFonts w:cs="Arial"/>
        </w:rPr>
      </w:pPr>
      <w:bookmarkStart w:id="68" w:name="_u36678dzxk8g" w:colFirst="0" w:colLast="0"/>
      <w:bookmarkStart w:id="69" w:name="_Toc239519478"/>
      <w:bookmarkEnd w:id="68"/>
      <w:r w:rsidRPr="00BD71B2">
        <w:rPr>
          <w:rFonts w:cs="Arial"/>
        </w:rPr>
        <w:t>2.11 Research Gap</w:t>
      </w:r>
      <w:bookmarkEnd w:id="69"/>
      <w:r w:rsidRPr="00BD71B2">
        <w:rPr>
          <w:rFonts w:cs="Arial"/>
        </w:rPr>
        <w:t xml:space="preserve"> </w:t>
      </w:r>
    </w:p>
    <w:p w14:paraId="78581297" w14:textId="3A88B5D7" w:rsidR="00944DF3" w:rsidRPr="00BD71B2" w:rsidRDefault="00944DF3" w:rsidP="00944DF3">
      <w:pPr>
        <w:rPr>
          <w:rFonts w:cs="Arial"/>
        </w:rPr>
      </w:pPr>
      <w:r w:rsidRPr="00BD71B2">
        <w:rPr>
          <w:rFonts w:cs="Arial"/>
        </w:rPr>
        <w:t xml:space="preserve">The literature showed significant evidence on the value of DMS, but several important gaps can be identified. The studies currently undertaken are mainly in relation to the development and application of electronic medication administration technologies in educational, health and specialist residential settings and not in UK residential social care. For instance, in school healthcare there are discussions about electronic medication administration systems (EMAS) in the school, which focus on technological aspects and record-keeping rather than patient care as data handling methods (Egger, 2025). Likewise, within residential child care services, medication safety initiatives using technology have been explored, showing that technology aids in medication monitoring and record-keeping, which improves medication safety (McGrath and Carroll, 2025). Additionally, research has pointed out the importance of documentation issues and potential drug safety hazards in the context of domiciliary care, with the call for better digital verification systems (Nwokocha, 2026). Moreover, the value of collaborative medication record systems as a means of charting downtime and maintaining continuity of communication has been assessed mainly in healthcare organisations (Tuomisto </w:t>
      </w:r>
      <w:r w:rsidR="001C4EA0" w:rsidRPr="001C4EA0">
        <w:rPr>
          <w:rFonts w:cs="Arial"/>
          <w:i/>
          <w:iCs/>
        </w:rPr>
        <w:t>et al</w:t>
      </w:r>
      <w:r w:rsidRPr="00BD71B2">
        <w:rPr>
          <w:rFonts w:cs="Arial"/>
        </w:rPr>
        <w:t xml:space="preserve">., 2025). Nevertheless, there is currently very little research which more specifically looks </w:t>
      </w:r>
      <w:r w:rsidRPr="00BD71B2">
        <w:rPr>
          <w:rFonts w:cs="Arial"/>
        </w:rPr>
        <w:lastRenderedPageBreak/>
        <w:t>at the impact eMAR implementation may have on the quality-of-care outcomes, safety of medicines, efficient workflow and the well-being of residents in UK residential social care. Hence, there is a strong contextual and evidence gap and a need for a systematic literature review on the impact of eMAR systems in residential social care.</w:t>
      </w:r>
    </w:p>
    <w:p w14:paraId="65CE1C12" w14:textId="4560BD91" w:rsidR="00944DF3" w:rsidRPr="00BD71B2" w:rsidRDefault="00944DF3" w:rsidP="00944DF3">
      <w:pPr>
        <w:pStyle w:val="Heading2"/>
        <w:rPr>
          <w:rFonts w:cs="Arial"/>
        </w:rPr>
      </w:pPr>
      <w:bookmarkStart w:id="70" w:name="_Toc239519479"/>
      <w:r w:rsidRPr="00BD71B2">
        <w:rPr>
          <w:rFonts w:cs="Arial"/>
        </w:rPr>
        <w:t>2.12 Chapter Summary</w:t>
      </w:r>
      <w:bookmarkEnd w:id="70"/>
    </w:p>
    <w:p w14:paraId="0FABF09F" w14:textId="612855A9" w:rsidR="00D732C2" w:rsidRPr="00BD71B2" w:rsidRDefault="00944DF3" w:rsidP="00944DF3">
      <w:pPr>
        <w:rPr>
          <w:rFonts w:cs="Arial"/>
        </w:rPr>
      </w:pPr>
      <w:r w:rsidRPr="00BD71B2">
        <w:rPr>
          <w:rFonts w:cs="Arial"/>
        </w:rPr>
        <w:t>This chapter was a critical literature review focusing on literature on quality of care, medication management, medication safety, eMAR systems and digital health technologies. It explored the impact reported on safety, documentation, work efficiency, and the results of care, considerations for implementation, the technology acceptance model and a conceptual framework that underpin the methodology chapter.</w:t>
      </w:r>
      <w:r w:rsidR="009F64C5" w:rsidRPr="00BD71B2">
        <w:rPr>
          <w:rFonts w:cs="Arial"/>
        </w:rPr>
        <w:tab/>
        <w:t xml:space="preserve"> </w:t>
      </w:r>
    </w:p>
    <w:p w14:paraId="636B1BB8" w14:textId="77777777" w:rsidR="00D732C2" w:rsidRPr="00BD71B2" w:rsidRDefault="00D732C2">
      <w:pPr>
        <w:spacing w:line="259" w:lineRule="auto"/>
        <w:jc w:val="left"/>
        <w:rPr>
          <w:rFonts w:cs="Arial"/>
        </w:rPr>
      </w:pPr>
      <w:r w:rsidRPr="00BD71B2">
        <w:rPr>
          <w:rFonts w:cs="Arial"/>
        </w:rPr>
        <w:br w:type="page"/>
      </w:r>
    </w:p>
    <w:p w14:paraId="1F134E31" w14:textId="77777777" w:rsidR="00D732C2" w:rsidRPr="00BD71B2" w:rsidRDefault="00D732C2" w:rsidP="00D732C2">
      <w:pPr>
        <w:pStyle w:val="Heading1"/>
      </w:pPr>
      <w:bookmarkStart w:id="71" w:name="_Toc236836605"/>
      <w:bookmarkStart w:id="72" w:name="_Toc239519480"/>
      <w:r w:rsidRPr="00BD71B2">
        <w:rPr>
          <w:bCs/>
          <w:szCs w:val="28"/>
        </w:rPr>
        <w:lastRenderedPageBreak/>
        <w:t>Chapter 3: Research Methodology</w:t>
      </w:r>
      <w:bookmarkEnd w:id="71"/>
      <w:bookmarkEnd w:id="72"/>
    </w:p>
    <w:p w14:paraId="42AB7A4D" w14:textId="77777777" w:rsidR="00D732C2" w:rsidRPr="00BD71B2" w:rsidRDefault="00D732C2" w:rsidP="00D732C2">
      <w:pPr>
        <w:pStyle w:val="Heading2"/>
        <w:rPr>
          <w:rFonts w:cs="Arial"/>
        </w:rPr>
      </w:pPr>
      <w:bookmarkStart w:id="73" w:name="_rfi1d4jsay2s" w:colFirst="0" w:colLast="0"/>
      <w:bookmarkStart w:id="74" w:name="_Toc239519481"/>
      <w:bookmarkEnd w:id="73"/>
      <w:r w:rsidRPr="00BD71B2">
        <w:rPr>
          <w:rFonts w:cs="Arial"/>
          <w:bCs/>
          <w:szCs w:val="24"/>
        </w:rPr>
        <w:t>3.1 Introduction</w:t>
      </w:r>
      <w:bookmarkEnd w:id="74"/>
    </w:p>
    <w:p w14:paraId="477FC745" w14:textId="77777777" w:rsidR="00D732C2" w:rsidRPr="00BD71B2" w:rsidRDefault="00D732C2" w:rsidP="00D732C2">
      <w:pPr>
        <w:rPr>
          <w:rFonts w:cs="Arial"/>
        </w:rPr>
      </w:pPr>
      <w:r w:rsidRPr="00BD71B2">
        <w:rPr>
          <w:rFonts w:cs="Arial"/>
        </w:rPr>
        <w:t xml:space="preserve">This chapter presents the research methodology adopted to investigate the impact of Electronic Medication Administration Records (eMAR) systems on the quality of care in UK residential social care through a systematic literature review. A rigorous methodological framework is essential to ensure that the findings are credible, transparent, and capable of addressing the research aim and objectives. Accordingly, this chapter explains and justifies the research philosophy, research approach, research design, and the rationale for selecting a systematic review methodology. In addition, the chapter discusses ethical considerations, measures adopted to enhance the reliability and validity of the review, and the methodological limitations encountered during the research process. </w:t>
      </w:r>
    </w:p>
    <w:p w14:paraId="0C0C801B" w14:textId="77777777" w:rsidR="00D732C2" w:rsidRPr="00BD71B2" w:rsidRDefault="00D732C2" w:rsidP="00D732C2">
      <w:pPr>
        <w:pStyle w:val="Heading2"/>
        <w:rPr>
          <w:rFonts w:cs="Arial"/>
        </w:rPr>
      </w:pPr>
      <w:bookmarkStart w:id="75" w:name="_ow3pzfxdd2xf" w:colFirst="0" w:colLast="0"/>
      <w:bookmarkStart w:id="76" w:name="_Toc239519482"/>
      <w:bookmarkEnd w:id="75"/>
      <w:r w:rsidRPr="00BD71B2">
        <w:rPr>
          <w:rFonts w:cs="Arial"/>
          <w:bCs/>
          <w:szCs w:val="24"/>
        </w:rPr>
        <w:t>3.2 Research Philosophy</w:t>
      </w:r>
      <w:bookmarkEnd w:id="76"/>
    </w:p>
    <w:p w14:paraId="569B3DB6" w14:textId="77777777" w:rsidR="00D732C2" w:rsidRPr="00BD71B2" w:rsidRDefault="00D732C2" w:rsidP="00D732C2">
      <w:pPr>
        <w:rPr>
          <w:rFonts w:cs="Arial"/>
        </w:rPr>
      </w:pPr>
      <w:r w:rsidRPr="00BD71B2">
        <w:rPr>
          <w:rFonts w:cs="Arial"/>
        </w:rPr>
        <w:t>Research philosophy provides the assumptions that guide how knowledge is generated and interpreted throughout the research process (Hoda, 2024). It influences methodological decisions by determining how evidence is collected, analysed, and interpreted in relation to the research objectives. This study adopts an interpretivist research philosophy because it seeks to understand how existing academic evidence explains the influence of Electronic Medication Administration Records (eMAR) systems on the quality of care in UK residential social care settings. Rather than measuring causal relationships through primary quantitative data, the research interprets findings reported across published studies to develop a comprehensive understanding of medication safety, documentation accuracy, staff experiences, implementation challenges, and quality-of-care outcomes. Since the study is based on a systematic review of qualitative and mixed-method literature, interpretivism provides the most appropriate philosophical foundation for analysing different perspectives reported by previous researchers.</w:t>
      </w:r>
    </w:p>
    <w:p w14:paraId="1C9B47E9" w14:textId="19BF9792" w:rsidR="00D732C2" w:rsidRPr="00BD71B2" w:rsidRDefault="00D732C2" w:rsidP="00D732C2">
      <w:pPr>
        <w:rPr>
          <w:rFonts w:cs="Arial"/>
        </w:rPr>
      </w:pPr>
      <w:r w:rsidRPr="00BD71B2">
        <w:rPr>
          <w:rFonts w:cs="Arial"/>
        </w:rPr>
        <w:t>The interpretivist philosophy also supports the exploration of contextual factors affecting eMAR implementation, including organisational culture, workforce readiness, digital competence, leadership support, and technological infrastructure (Jones-Hernandez, 2025). These factors cannot be fully understood through numerical measurements alone because their influence often depends on organisational contexts and human behaviour. By synthesising multiple viewpoints from published evidence, a study develops a deeper understanding of how digital medication systems contribute to quality improvement within residential social care (</w:t>
      </w:r>
      <w:proofErr w:type="spellStart"/>
      <w:r w:rsidRPr="00BD71B2">
        <w:rPr>
          <w:rFonts w:cs="Arial"/>
        </w:rPr>
        <w:t>Kosiol</w:t>
      </w:r>
      <w:proofErr w:type="spellEnd"/>
      <w:r w:rsidRPr="00BD71B2">
        <w:rPr>
          <w:rFonts w:cs="Arial"/>
        </w:rPr>
        <w:t xml:space="preserve"> </w:t>
      </w:r>
      <w:r w:rsidR="001C4EA0" w:rsidRPr="001C4EA0">
        <w:rPr>
          <w:rFonts w:cs="Arial"/>
          <w:i/>
          <w:iCs/>
        </w:rPr>
        <w:t>et al</w:t>
      </w:r>
      <w:r w:rsidRPr="00BD71B2">
        <w:rPr>
          <w:rFonts w:cs="Arial"/>
        </w:rPr>
        <w:t>., 2024).</w:t>
      </w:r>
    </w:p>
    <w:p w14:paraId="0C22727D" w14:textId="77777777" w:rsidR="00D732C2" w:rsidRPr="00BD71B2" w:rsidRDefault="00D732C2" w:rsidP="00D732C2">
      <w:pPr>
        <w:pStyle w:val="Heading2"/>
        <w:rPr>
          <w:rFonts w:cs="Arial"/>
        </w:rPr>
      </w:pPr>
      <w:bookmarkStart w:id="77" w:name="_a2jds4h39gjc" w:colFirst="0" w:colLast="0"/>
      <w:bookmarkStart w:id="78" w:name="_Toc239519483"/>
      <w:bookmarkEnd w:id="77"/>
      <w:r w:rsidRPr="00BD71B2">
        <w:rPr>
          <w:rFonts w:cs="Arial"/>
          <w:bCs/>
          <w:szCs w:val="24"/>
        </w:rPr>
        <w:lastRenderedPageBreak/>
        <w:t>3.3 Research Approach</w:t>
      </w:r>
      <w:bookmarkEnd w:id="78"/>
    </w:p>
    <w:p w14:paraId="208EEBC5" w14:textId="77777777" w:rsidR="00D732C2" w:rsidRPr="00BD71B2" w:rsidRDefault="00D732C2" w:rsidP="00D732C2">
      <w:pPr>
        <w:spacing w:before="240" w:after="240"/>
        <w:rPr>
          <w:rFonts w:cs="Arial"/>
        </w:rPr>
      </w:pPr>
      <w:r w:rsidRPr="00BD71B2">
        <w:rPr>
          <w:rFonts w:cs="Arial"/>
        </w:rPr>
        <w:t>Research approach is the logical sequence in the development of knowledge in order to answer the research question. There are two popular methods of reasoning: deductive and inductive. Deductive research starts with a theory or hypothesis and then goes to the empirical data to test it. Inductive research, however, creates greater understanding and concept development from evidence that does not seek to test hypotheses in advance (Haque, 2022). Within qualitative studies, inductive reasoning is very common, as it enables themes and interpretations to arise naturally from the data available (Laari, 2025).</w:t>
      </w:r>
    </w:p>
    <w:p w14:paraId="25F7AD8C" w14:textId="77777777" w:rsidR="00D732C2" w:rsidRPr="00BD71B2" w:rsidRDefault="00D732C2" w:rsidP="00D732C2">
      <w:pPr>
        <w:spacing w:before="240" w:after="240"/>
        <w:rPr>
          <w:rFonts w:cs="Arial"/>
        </w:rPr>
      </w:pPr>
      <w:r w:rsidRPr="00BD71B2">
        <w:rPr>
          <w:rFonts w:cs="Arial"/>
        </w:rPr>
        <w:t>This dissertation uses an inductive method of research since it aims to compile evidence on how Electronic Medication Administration Records (eMAR) systems are being implemented, not to validate a pre-established theoretical model. This research provides a systematic review of published studies to identify themes and patterns about medication safety, documentation quality, work flow efficiency, staff experiences, barriers to implementation, and quality of care outcomes in residential social care. These findings are analysed to draw general conclusions on the effectiveness of eMAR systems in the UK care sector.</w:t>
      </w:r>
    </w:p>
    <w:p w14:paraId="29C9AA8E" w14:textId="77777777" w:rsidR="00D732C2" w:rsidRPr="00BD71B2" w:rsidRDefault="00D732C2" w:rsidP="00D732C2">
      <w:pPr>
        <w:pStyle w:val="Heading2"/>
        <w:rPr>
          <w:rFonts w:cs="Arial"/>
        </w:rPr>
      </w:pPr>
      <w:bookmarkStart w:id="79" w:name="_ac3f2n6hc5py" w:colFirst="0" w:colLast="0"/>
      <w:bookmarkStart w:id="80" w:name="_Toc239519484"/>
      <w:bookmarkEnd w:id="79"/>
      <w:r w:rsidRPr="00BD71B2">
        <w:rPr>
          <w:rFonts w:cs="Arial"/>
          <w:bCs/>
          <w:szCs w:val="24"/>
        </w:rPr>
        <w:t>3.4 Research Design: SLR</w:t>
      </w:r>
      <w:bookmarkEnd w:id="80"/>
    </w:p>
    <w:p w14:paraId="38A0C322" w14:textId="77777777" w:rsidR="00D732C2" w:rsidRPr="00BD71B2" w:rsidRDefault="00D732C2" w:rsidP="00D732C2">
      <w:pPr>
        <w:spacing w:before="240" w:after="240"/>
        <w:rPr>
          <w:rFonts w:cs="Arial"/>
        </w:rPr>
      </w:pPr>
      <w:r w:rsidRPr="00BD71B2">
        <w:rPr>
          <w:rFonts w:cs="Arial"/>
        </w:rPr>
        <w:t>The research design for this study is a systematic literature review (SLR) which is used in assessing the impact of Electronic Medication Administration Records (eMAR) systems on quality of care in UK residential social care. Systematic Literature Review is a method of literature research that is structured and transparent, designed to identify, evaluate and synthesise evidence from existing literature that answers a clearly formulated literature review question (Sauer and Seuring, 2023). An SLR is different to a narrative review in that it is conducted according to a fixed protocol that reduces researcher bias and ensures the review process is comprehensive, reproducible and evidence based (Sharma and Sangal, 2026).</w:t>
      </w:r>
    </w:p>
    <w:p w14:paraId="0A6AB603" w14:textId="6D73D6E5" w:rsidR="00D732C2" w:rsidRPr="00BD71B2" w:rsidRDefault="00D732C2" w:rsidP="00D732C2">
      <w:pPr>
        <w:spacing w:before="240" w:after="240"/>
        <w:rPr>
          <w:rFonts w:cs="Arial"/>
        </w:rPr>
      </w:pPr>
      <w:r w:rsidRPr="00BD71B2">
        <w:rPr>
          <w:rFonts w:cs="Arial"/>
        </w:rPr>
        <w:t xml:space="preserve">The selection of an SLR is suitable due to the present study is not of primary data collection but rather it is about evaluating published evidence about the implementation of eMAR systems. Previous research on digital medication administration systems can be found in the fields of healthcare, nursing, health informatics and social care. Thus, a systematic review allows for the synthesis of these differing results into a unified body of evidence that can form the basis for meeting the objectives of the research (Marzi </w:t>
      </w:r>
      <w:r w:rsidR="001C4EA0" w:rsidRPr="001C4EA0">
        <w:rPr>
          <w:rFonts w:cs="Arial"/>
          <w:i/>
          <w:iCs/>
        </w:rPr>
        <w:t>et al</w:t>
      </w:r>
      <w:r w:rsidRPr="00BD71B2">
        <w:rPr>
          <w:rFonts w:cs="Arial"/>
        </w:rPr>
        <w:t>., 2024). In addition, evidence synthesis is valuable for synthesising common findings, gaps in research and future research priorities in a sector where there is limited research specifically addressing the needs of residential social care services in the UK.</w:t>
      </w:r>
    </w:p>
    <w:p w14:paraId="3AD54F95" w14:textId="77777777" w:rsidR="00D732C2" w:rsidRPr="00BD71B2" w:rsidRDefault="00D732C2" w:rsidP="00D732C2">
      <w:pPr>
        <w:spacing w:before="240" w:after="240"/>
        <w:rPr>
          <w:rFonts w:cs="Arial"/>
        </w:rPr>
      </w:pPr>
      <w:r w:rsidRPr="00BD71B2">
        <w:rPr>
          <w:rFonts w:cs="Arial"/>
        </w:rPr>
        <w:lastRenderedPageBreak/>
        <w:t>The SLR also offers more methodological control than standard literature reviews since each phase of the review has been clearly defined in terms of procedures that can be followed by future researchers (Cabrera, 2023). The structured searching, screening, and quality appraisal reinforce the reliability of the evidence synthesis and facilitate conclusions based on high-quality published studies and not on literature selection (</w:t>
      </w:r>
      <w:proofErr w:type="spellStart"/>
      <w:r w:rsidRPr="00BD71B2">
        <w:rPr>
          <w:rFonts w:cs="Arial"/>
        </w:rPr>
        <w:t>Satnarine</w:t>
      </w:r>
      <w:proofErr w:type="spellEnd"/>
      <w:r w:rsidRPr="00BD71B2">
        <w:rPr>
          <w:rFonts w:cs="Arial"/>
        </w:rPr>
        <w:t>, 2023).</w:t>
      </w:r>
    </w:p>
    <w:p w14:paraId="245ACD57" w14:textId="77777777" w:rsidR="00D732C2" w:rsidRPr="00BD71B2" w:rsidRDefault="00D732C2" w:rsidP="00D732C2">
      <w:pPr>
        <w:pStyle w:val="Heading2"/>
        <w:rPr>
          <w:rFonts w:cs="Arial"/>
        </w:rPr>
      </w:pPr>
      <w:bookmarkStart w:id="81" w:name="_leekeqmjfzi9" w:colFirst="0" w:colLast="0"/>
      <w:bookmarkStart w:id="82" w:name="_Toc239519485"/>
      <w:bookmarkEnd w:id="81"/>
      <w:r w:rsidRPr="00BD71B2">
        <w:rPr>
          <w:rFonts w:cs="Arial"/>
          <w:bCs/>
          <w:szCs w:val="24"/>
        </w:rPr>
        <w:t>3.5 Review Protocol and Reporting Guideline (PRISMA)</w:t>
      </w:r>
      <w:bookmarkEnd w:id="82"/>
    </w:p>
    <w:p w14:paraId="4A843DA6" w14:textId="69F07461" w:rsidR="00D732C2" w:rsidRPr="00BD71B2" w:rsidRDefault="00D732C2" w:rsidP="00D732C2">
      <w:pPr>
        <w:spacing w:before="240" w:after="240"/>
        <w:rPr>
          <w:rFonts w:cs="Arial"/>
        </w:rPr>
      </w:pPr>
      <w:r w:rsidRPr="00BD71B2">
        <w:rPr>
          <w:rFonts w:cs="Arial"/>
        </w:rPr>
        <w:t xml:space="preserve">In order to be methodologically transparent and consistent, the present systematic literature review is presented using the Preferred Reporting Items for Systematic Reviews and Meta-Analyses (PRISMA) guideline. A PRISMA framework was an internationally recognised framework designed to enhance the quality, transparency and reproducibility of systematic review by offering standardised guidance on the identification, screening, assessment and reporting of relevant literature (Nezameslami </w:t>
      </w:r>
      <w:r w:rsidR="001C4EA0" w:rsidRPr="001C4EA0">
        <w:rPr>
          <w:rFonts w:cs="Arial"/>
          <w:i/>
          <w:iCs/>
        </w:rPr>
        <w:t>et al</w:t>
      </w:r>
      <w:r w:rsidRPr="00BD71B2">
        <w:rPr>
          <w:rFonts w:cs="Arial"/>
        </w:rPr>
        <w:t xml:space="preserve">., 2025). The use of PRISMA allows readers to follow the process of study selection, and helps minimise the potential for reporting bias during the entire review process (Agrawal </w:t>
      </w:r>
      <w:r w:rsidR="001C4EA0" w:rsidRPr="001C4EA0">
        <w:rPr>
          <w:rFonts w:cs="Arial"/>
          <w:i/>
          <w:iCs/>
        </w:rPr>
        <w:t>et al</w:t>
      </w:r>
      <w:r w:rsidRPr="00BD71B2">
        <w:rPr>
          <w:rFonts w:cs="Arial"/>
        </w:rPr>
        <w:t>., 2024).</w:t>
      </w:r>
    </w:p>
    <w:p w14:paraId="4E3DE83D" w14:textId="0524A778" w:rsidR="00D732C2" w:rsidRPr="00BD71B2" w:rsidRDefault="00937C57" w:rsidP="00D732C2">
      <w:pPr>
        <w:spacing w:before="240" w:after="240"/>
        <w:jc w:val="center"/>
        <w:rPr>
          <w:rFonts w:cs="Arial"/>
        </w:rPr>
      </w:pPr>
      <w:r w:rsidRPr="00BD71B2">
        <w:rPr>
          <w:rFonts w:cs="Arial"/>
          <w:noProof/>
          <w:lang w:eastAsia="en-GB" w:bidi="bn-IN"/>
        </w:rPr>
        <w:lastRenderedPageBreak/>
        <w:drawing>
          <wp:inline distT="0" distB="0" distL="0" distR="0" wp14:anchorId="6A396BD3" wp14:editId="37EA7790">
            <wp:extent cx="5334462" cy="5570703"/>
            <wp:effectExtent l="0" t="0" r="0" b="0"/>
            <wp:docPr id="1677569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69720" name=""/>
                    <pic:cNvPicPr/>
                  </pic:nvPicPr>
                  <pic:blipFill>
                    <a:blip r:embed="rId23"/>
                    <a:stretch>
                      <a:fillRect/>
                    </a:stretch>
                  </pic:blipFill>
                  <pic:spPr>
                    <a:xfrm>
                      <a:off x="0" y="0"/>
                      <a:ext cx="5334462" cy="5570703"/>
                    </a:xfrm>
                    <a:prstGeom prst="rect">
                      <a:avLst/>
                    </a:prstGeom>
                  </pic:spPr>
                </pic:pic>
              </a:graphicData>
            </a:graphic>
          </wp:inline>
        </w:drawing>
      </w:r>
    </w:p>
    <w:p w14:paraId="38034B52" w14:textId="3CFCA40C" w:rsidR="00D732C2" w:rsidRPr="00BD71B2" w:rsidRDefault="00D732C2" w:rsidP="00BA7111">
      <w:pPr>
        <w:pStyle w:val="Heading4"/>
      </w:pPr>
      <w:bookmarkStart w:id="83" w:name="_Toc239519446"/>
      <w:r w:rsidRPr="00BD71B2">
        <w:t xml:space="preserve">Figure </w:t>
      </w:r>
      <w:r w:rsidR="005903DB" w:rsidRPr="00BD71B2">
        <w:t>3.</w:t>
      </w:r>
      <w:r w:rsidRPr="00BD71B2">
        <w:t>1: Prisma Diagram</w:t>
      </w:r>
      <w:bookmarkEnd w:id="83"/>
    </w:p>
    <w:p w14:paraId="716D567D" w14:textId="77777777" w:rsidR="00D732C2" w:rsidRPr="00BD71B2" w:rsidRDefault="00D732C2" w:rsidP="00D732C2">
      <w:pPr>
        <w:spacing w:before="240" w:after="240"/>
        <w:jc w:val="center"/>
        <w:rPr>
          <w:rFonts w:cs="Arial"/>
        </w:rPr>
      </w:pPr>
      <w:r w:rsidRPr="00BD71B2">
        <w:rPr>
          <w:rFonts w:cs="Arial"/>
        </w:rPr>
        <w:t>(Source: Self-Developed)</w:t>
      </w:r>
    </w:p>
    <w:p w14:paraId="0A9BE11D" w14:textId="77777777" w:rsidR="00D732C2" w:rsidRPr="00BD71B2" w:rsidRDefault="00D732C2" w:rsidP="00D732C2">
      <w:pPr>
        <w:spacing w:before="240" w:after="240"/>
        <w:rPr>
          <w:rFonts w:cs="Arial"/>
        </w:rPr>
      </w:pPr>
      <w:r w:rsidRPr="00BD71B2">
        <w:rPr>
          <w:rFonts w:cs="Arial"/>
        </w:rPr>
        <w:t>The first step in the review process was to write a well-defined research question that was derived from the study aim and research objectives. A series of detailed searches were then carried out in selected electronic databases for specific search terms relevant to the study of Electronic Medication Administration Records and medication safety, quality of care, digital health technologies, and residential social care. All records retrieved were exported and screened for duplicates, then titles and abstracts were screened for relevance.</w:t>
      </w:r>
    </w:p>
    <w:p w14:paraId="1917D800" w14:textId="466B61AF" w:rsidR="00D732C2" w:rsidRPr="00BD71B2" w:rsidRDefault="00D732C2" w:rsidP="00D732C2">
      <w:pPr>
        <w:spacing w:before="240" w:after="240"/>
        <w:rPr>
          <w:rFonts w:cs="Arial"/>
        </w:rPr>
      </w:pPr>
      <w:r w:rsidRPr="00BD71B2">
        <w:rPr>
          <w:rFonts w:cs="Arial"/>
        </w:rPr>
        <w:t>After the initial screening, the full text articles were reviewed to ascertain the appropriateness for the review using the pre-established inclusion and exclusion criteria. Studies that m</w:t>
      </w:r>
      <w:r w:rsidR="001C4EA0" w:rsidRPr="001C4EA0">
        <w:rPr>
          <w:rFonts w:cs="Arial"/>
          <w:i/>
          <w:iCs/>
        </w:rPr>
        <w:t>et al</w:t>
      </w:r>
      <w:r w:rsidRPr="00BD71B2">
        <w:rPr>
          <w:rFonts w:cs="Arial"/>
        </w:rPr>
        <w:t xml:space="preserve">l </w:t>
      </w:r>
      <w:r w:rsidRPr="00BD71B2">
        <w:rPr>
          <w:rFonts w:cs="Arial"/>
        </w:rPr>
        <w:lastRenderedPageBreak/>
        <w:t>the criteria went on to quality assessment and data extraction. Information relevant to the characteristics of the study, methodology, participant setting, implementation outcomes, implementation challenges and quality of care indicators was systematically extracted to support evidence synthesis.</w:t>
      </w:r>
    </w:p>
    <w:p w14:paraId="42C62FE6" w14:textId="77777777" w:rsidR="00D732C2" w:rsidRPr="00BD71B2" w:rsidRDefault="00D732C2" w:rsidP="00D732C2">
      <w:pPr>
        <w:spacing w:before="240" w:after="240"/>
        <w:rPr>
          <w:rFonts w:cs="Arial"/>
        </w:rPr>
      </w:pPr>
      <w:r w:rsidRPr="00BD71B2">
        <w:rPr>
          <w:rFonts w:cs="Arial"/>
        </w:rPr>
        <w:t xml:space="preserve">The database search initially identified 186 records. After removing 32 duplicate publications, 54 studies remained for title and abstract screening. Following full-text assessment of 29 articles against the predefined eligibility criteria, 11 studies satisfied all inclusion requirements and were included in the final systematic literature review for quality appraisal, data extraction, and thematic synthesis. </w:t>
      </w:r>
    </w:p>
    <w:p w14:paraId="4828515D" w14:textId="77777777" w:rsidR="00D732C2" w:rsidRPr="00BD71B2" w:rsidRDefault="00D732C2" w:rsidP="00D732C2">
      <w:pPr>
        <w:pStyle w:val="Heading2"/>
        <w:rPr>
          <w:rFonts w:cs="Arial"/>
        </w:rPr>
      </w:pPr>
      <w:bookmarkStart w:id="84" w:name="_vgqt1ttcjjyk" w:colFirst="0" w:colLast="0"/>
      <w:bookmarkStart w:id="85" w:name="_Toc239519486"/>
      <w:bookmarkEnd w:id="84"/>
      <w:r w:rsidRPr="00BD71B2">
        <w:rPr>
          <w:rFonts w:cs="Arial"/>
          <w:bCs/>
          <w:szCs w:val="24"/>
        </w:rPr>
        <w:t>3.6 Search Strategy</w:t>
      </w:r>
      <w:bookmarkEnd w:id="85"/>
    </w:p>
    <w:p w14:paraId="4DC62936" w14:textId="36181827" w:rsidR="00D732C2" w:rsidRPr="00BD71B2" w:rsidRDefault="00D732C2" w:rsidP="00D732C2">
      <w:pPr>
        <w:rPr>
          <w:rFonts w:cs="Arial"/>
        </w:rPr>
      </w:pPr>
      <w:r w:rsidRPr="00BD71B2">
        <w:rPr>
          <w:rFonts w:cs="Arial"/>
        </w:rPr>
        <w:t xml:space="preserve">A detailed search strategy was created to identify published literature of relevance to the implementation of Electronic Medication Administration Records (eMAR) systems and the impact on the quality of care in residential social care settings. A structured search strategy ensures that the most relevant evidence needs to be included in a review and publication bias should be reduced (Shaheen </w:t>
      </w:r>
      <w:r w:rsidR="001C4EA0" w:rsidRPr="001C4EA0">
        <w:rPr>
          <w:rFonts w:cs="Arial"/>
          <w:i/>
          <w:iCs/>
        </w:rPr>
        <w:t>et al</w:t>
      </w:r>
      <w:r w:rsidRPr="00BD71B2">
        <w:rPr>
          <w:rFonts w:cs="Arial"/>
        </w:rPr>
        <w:t>., 2023).</w:t>
      </w:r>
    </w:p>
    <w:p w14:paraId="4627E0F2" w14:textId="61E3C087" w:rsidR="00D732C2" w:rsidRPr="00BD71B2" w:rsidRDefault="00D732C2" w:rsidP="00D732C2">
      <w:pPr>
        <w:rPr>
          <w:rFonts w:cs="Arial"/>
        </w:rPr>
      </w:pPr>
      <w:r w:rsidRPr="00BD71B2">
        <w:rPr>
          <w:rFonts w:cs="Arial"/>
        </w:rPr>
        <w:t xml:space="preserve">Electronic databases were chosen because they offer the availability of high-quality peer-reviewed academic literature that are relevant to healthcare, nursing, digital health, social care, and health informatics (Rodrigues </w:t>
      </w:r>
      <w:r w:rsidR="001C4EA0" w:rsidRPr="001C4EA0">
        <w:rPr>
          <w:rFonts w:cs="Arial"/>
          <w:i/>
          <w:iCs/>
        </w:rPr>
        <w:t>et al</w:t>
      </w:r>
      <w:r w:rsidRPr="00BD71B2">
        <w:rPr>
          <w:rFonts w:cs="Arial"/>
        </w:rPr>
        <w:t>., 2024). The databases that have been searched are PubMed</w:t>
      </w:r>
      <w:r w:rsidR="00A211E7" w:rsidRPr="00BD71B2">
        <w:rPr>
          <w:rFonts w:cs="Arial"/>
        </w:rPr>
        <w:t xml:space="preserve"> and </w:t>
      </w:r>
      <w:r w:rsidRPr="00BD71B2">
        <w:rPr>
          <w:rFonts w:cs="Arial"/>
        </w:rPr>
        <w:t>Google Scholar. These databases were chosen for their wide ranges of healthcare research and systematic review studies pertaining to medication management and digital healthcare technologies.</w:t>
      </w:r>
    </w:p>
    <w:tbl>
      <w:tblPr>
        <w:tblW w:w="9450" w:type="dxa"/>
        <w:tblBorders>
          <w:top w:val="single" w:sz="9" w:space="0" w:color="000000"/>
          <w:left w:val="single" w:sz="9" w:space="0" w:color="000000"/>
          <w:bottom w:val="single" w:sz="9" w:space="0" w:color="000000"/>
          <w:right w:val="single" w:sz="9" w:space="0" w:color="000000"/>
          <w:insideH w:val="single" w:sz="9" w:space="0" w:color="000000"/>
          <w:insideV w:val="single" w:sz="9" w:space="0" w:color="000000"/>
        </w:tblBorders>
        <w:tblLayout w:type="fixed"/>
        <w:tblLook w:val="0600" w:firstRow="0" w:lastRow="0" w:firstColumn="0" w:lastColumn="0" w:noHBand="1" w:noVBand="1"/>
      </w:tblPr>
      <w:tblGrid>
        <w:gridCol w:w="4260"/>
        <w:gridCol w:w="5190"/>
      </w:tblGrid>
      <w:tr w:rsidR="00D732C2" w:rsidRPr="00BD71B2" w14:paraId="60AAB046" w14:textId="77777777" w:rsidTr="00CC2BFE">
        <w:trPr>
          <w:trHeight w:val="435"/>
        </w:trPr>
        <w:tc>
          <w:tcPr>
            <w:tcW w:w="42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02ED8613" w14:textId="77777777" w:rsidR="00D732C2" w:rsidRPr="00BD71B2" w:rsidRDefault="00D732C2" w:rsidP="00CC2BFE">
            <w:pPr>
              <w:jc w:val="center"/>
              <w:rPr>
                <w:rFonts w:cs="Arial"/>
                <w:b/>
                <w:bCs/>
              </w:rPr>
            </w:pPr>
            <w:r w:rsidRPr="00BD71B2">
              <w:rPr>
                <w:rFonts w:cs="Arial"/>
                <w:b/>
                <w:bCs/>
              </w:rPr>
              <w:t>Keywords</w:t>
            </w:r>
          </w:p>
        </w:tc>
        <w:tc>
          <w:tcPr>
            <w:tcW w:w="519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D3D386D" w14:textId="77777777" w:rsidR="00D732C2" w:rsidRPr="00BD71B2" w:rsidRDefault="00D732C2" w:rsidP="00CC2BFE">
            <w:pPr>
              <w:jc w:val="center"/>
              <w:rPr>
                <w:rFonts w:cs="Arial"/>
                <w:b/>
                <w:bCs/>
              </w:rPr>
            </w:pPr>
            <w:r w:rsidRPr="00BD71B2">
              <w:rPr>
                <w:rFonts w:cs="Arial"/>
                <w:b/>
                <w:bCs/>
              </w:rPr>
              <w:t>Boolean Operator</w:t>
            </w:r>
          </w:p>
        </w:tc>
      </w:tr>
      <w:tr w:rsidR="00D732C2" w:rsidRPr="00BD71B2" w14:paraId="06CF85A0" w14:textId="77777777" w:rsidTr="00CC2BFE">
        <w:trPr>
          <w:trHeight w:val="795"/>
        </w:trPr>
        <w:tc>
          <w:tcPr>
            <w:tcW w:w="42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0F3955F5" w14:textId="77777777" w:rsidR="00D732C2" w:rsidRPr="00BD71B2" w:rsidRDefault="00D732C2" w:rsidP="00CC2BFE">
            <w:pPr>
              <w:rPr>
                <w:rFonts w:cs="Arial"/>
              </w:rPr>
            </w:pPr>
            <w:r w:rsidRPr="00BD71B2">
              <w:rPr>
                <w:rFonts w:cs="Arial"/>
              </w:rPr>
              <w:t>"Electronic Medication Administration Record" OR eMAR</w:t>
            </w:r>
          </w:p>
        </w:tc>
        <w:tc>
          <w:tcPr>
            <w:tcW w:w="519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5A35A64" w14:textId="77777777" w:rsidR="00D732C2" w:rsidRPr="00BD71B2" w:rsidRDefault="00D732C2" w:rsidP="00CC2BFE">
            <w:pPr>
              <w:jc w:val="center"/>
              <w:rPr>
                <w:rFonts w:cs="Arial"/>
              </w:rPr>
            </w:pPr>
            <w:r w:rsidRPr="00BD71B2">
              <w:rPr>
                <w:rFonts w:cs="Arial"/>
              </w:rPr>
              <w:t>OR</w:t>
            </w:r>
          </w:p>
        </w:tc>
      </w:tr>
      <w:tr w:rsidR="00D732C2" w:rsidRPr="00BD71B2" w14:paraId="69EAD58B" w14:textId="77777777" w:rsidTr="00CC2BFE">
        <w:trPr>
          <w:trHeight w:val="435"/>
        </w:trPr>
        <w:tc>
          <w:tcPr>
            <w:tcW w:w="42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245EFB0" w14:textId="77777777" w:rsidR="00D732C2" w:rsidRPr="00BD71B2" w:rsidRDefault="00D732C2" w:rsidP="00CC2BFE">
            <w:pPr>
              <w:rPr>
                <w:rFonts w:cs="Arial"/>
              </w:rPr>
            </w:pPr>
            <w:r w:rsidRPr="00BD71B2">
              <w:rPr>
                <w:rFonts w:cs="Arial"/>
              </w:rPr>
              <w:t>"Quality of Care" OR "Medication Safety"</w:t>
            </w:r>
          </w:p>
        </w:tc>
        <w:tc>
          <w:tcPr>
            <w:tcW w:w="519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3009255B" w14:textId="77777777" w:rsidR="00D732C2" w:rsidRPr="00BD71B2" w:rsidRDefault="00D732C2" w:rsidP="00CC2BFE">
            <w:pPr>
              <w:jc w:val="center"/>
              <w:rPr>
                <w:rFonts w:cs="Arial"/>
              </w:rPr>
            </w:pPr>
            <w:r w:rsidRPr="00BD71B2">
              <w:rPr>
                <w:rFonts w:cs="Arial"/>
              </w:rPr>
              <w:t>OR</w:t>
            </w:r>
          </w:p>
        </w:tc>
      </w:tr>
      <w:tr w:rsidR="00D732C2" w:rsidRPr="00BD71B2" w14:paraId="1E4FBF32" w14:textId="77777777" w:rsidTr="00CC2BFE">
        <w:trPr>
          <w:trHeight w:val="795"/>
        </w:trPr>
        <w:tc>
          <w:tcPr>
            <w:tcW w:w="42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710F2C41" w14:textId="77777777" w:rsidR="00D732C2" w:rsidRPr="00BD71B2" w:rsidRDefault="00D732C2" w:rsidP="00CC2BFE">
            <w:pPr>
              <w:rPr>
                <w:rFonts w:cs="Arial"/>
              </w:rPr>
            </w:pPr>
            <w:r w:rsidRPr="00BD71B2">
              <w:rPr>
                <w:rFonts w:cs="Arial"/>
              </w:rPr>
              <w:t>"Residential Social Care" OR "Care Home" OR "Long-Term Care"</w:t>
            </w:r>
          </w:p>
        </w:tc>
        <w:tc>
          <w:tcPr>
            <w:tcW w:w="519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E21B5FE" w14:textId="77777777" w:rsidR="00D732C2" w:rsidRPr="00BD71B2" w:rsidRDefault="00D732C2" w:rsidP="00CC2BFE">
            <w:pPr>
              <w:jc w:val="center"/>
              <w:rPr>
                <w:rFonts w:cs="Arial"/>
              </w:rPr>
            </w:pPr>
            <w:r w:rsidRPr="00BD71B2">
              <w:rPr>
                <w:rFonts w:cs="Arial"/>
              </w:rPr>
              <w:t>OR</w:t>
            </w:r>
          </w:p>
        </w:tc>
      </w:tr>
      <w:tr w:rsidR="00D732C2" w:rsidRPr="00BD71B2" w14:paraId="727B9B8C" w14:textId="77777777" w:rsidTr="00CC2BFE">
        <w:trPr>
          <w:trHeight w:val="1875"/>
        </w:trPr>
        <w:tc>
          <w:tcPr>
            <w:tcW w:w="42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7466A69F" w14:textId="77777777" w:rsidR="00D732C2" w:rsidRPr="00BD71B2" w:rsidRDefault="00D732C2" w:rsidP="00CC2BFE">
            <w:pPr>
              <w:jc w:val="left"/>
              <w:rPr>
                <w:rFonts w:cs="Arial"/>
                <w:b/>
                <w:bCs/>
              </w:rPr>
            </w:pPr>
            <w:r w:rsidRPr="00BD71B2">
              <w:rPr>
                <w:rFonts w:cs="Arial"/>
                <w:b/>
                <w:bCs/>
              </w:rPr>
              <w:lastRenderedPageBreak/>
              <w:t>Final Search String</w:t>
            </w:r>
          </w:p>
        </w:tc>
        <w:tc>
          <w:tcPr>
            <w:tcW w:w="519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1130A37" w14:textId="77777777" w:rsidR="00D732C2" w:rsidRPr="00BD71B2" w:rsidRDefault="00D732C2" w:rsidP="00CC2BFE">
            <w:pPr>
              <w:rPr>
                <w:rFonts w:cs="Arial"/>
              </w:rPr>
            </w:pPr>
            <w:r w:rsidRPr="00BD71B2">
              <w:rPr>
                <w:rFonts w:cs="Arial"/>
              </w:rPr>
              <w:t xml:space="preserve">("Electronic Medication Administration Record" OR eMAR) </w:t>
            </w:r>
            <w:r w:rsidRPr="00BD71B2">
              <w:rPr>
                <w:rFonts w:cs="Arial"/>
                <w:b/>
                <w:bCs/>
              </w:rPr>
              <w:t>AND</w:t>
            </w:r>
            <w:r w:rsidRPr="00BD71B2">
              <w:rPr>
                <w:rFonts w:cs="Arial"/>
              </w:rPr>
              <w:t xml:space="preserve"> ("Quality of Care" OR "Medication Safety") </w:t>
            </w:r>
            <w:r w:rsidRPr="00BD71B2">
              <w:rPr>
                <w:rFonts w:cs="Arial"/>
                <w:b/>
                <w:bCs/>
              </w:rPr>
              <w:t>AND</w:t>
            </w:r>
            <w:r w:rsidRPr="00BD71B2">
              <w:rPr>
                <w:rFonts w:cs="Arial"/>
              </w:rPr>
              <w:t xml:space="preserve"> ("Residential Social Care" OR "Care Home*" OR "Long-Term Care")</w:t>
            </w:r>
          </w:p>
        </w:tc>
      </w:tr>
    </w:tbl>
    <w:p w14:paraId="0B0B3336" w14:textId="066BC08B" w:rsidR="00D732C2" w:rsidRPr="00BD71B2" w:rsidRDefault="001E68B2" w:rsidP="00BA7111">
      <w:pPr>
        <w:pStyle w:val="Heading5"/>
        <w:rPr>
          <w:b w:val="0"/>
        </w:rPr>
      </w:pPr>
      <w:bookmarkStart w:id="86" w:name="_Toc239519408"/>
      <w:bookmarkStart w:id="87" w:name="_Toc239519447"/>
      <w:r w:rsidRPr="00BD71B2">
        <w:t>Table 3.1</w:t>
      </w:r>
      <w:r w:rsidR="00D732C2" w:rsidRPr="00BD71B2">
        <w:t>: Keywords Table</w:t>
      </w:r>
      <w:bookmarkEnd w:id="86"/>
      <w:bookmarkEnd w:id="87"/>
    </w:p>
    <w:p w14:paraId="47B86114" w14:textId="77777777" w:rsidR="00D732C2" w:rsidRPr="00BD71B2" w:rsidRDefault="00D732C2" w:rsidP="00D732C2">
      <w:pPr>
        <w:jc w:val="center"/>
        <w:rPr>
          <w:rFonts w:cs="Arial"/>
        </w:rPr>
      </w:pPr>
      <w:r w:rsidRPr="00BD71B2">
        <w:rPr>
          <w:rFonts w:cs="Arial"/>
        </w:rPr>
        <w:t>(Source: Self-Developed)</w:t>
      </w:r>
    </w:p>
    <w:p w14:paraId="07711A87" w14:textId="77777777" w:rsidR="00D732C2" w:rsidRPr="00BD71B2" w:rsidRDefault="00D732C2" w:rsidP="00D732C2">
      <w:pPr>
        <w:rPr>
          <w:rFonts w:cs="Arial"/>
        </w:rPr>
      </w:pPr>
      <w:r w:rsidRPr="00BD71B2">
        <w:rPr>
          <w:rFonts w:cs="Arial"/>
        </w:rPr>
        <w:t>Only studies published between 2020 and 2026 were included to ensure the evidence was reflective of the current digital health care practice. Only peer-reviewed journal articles, systematic reviews and high quality empirical studies written in English were included. Studies that did not include enough methodological details, and grey literature, conference abstracts, editorials and opinion articles, and dissertations were excluded because the overall quality of the evidence synthesis was desired.</w:t>
      </w:r>
    </w:p>
    <w:p w14:paraId="191373DA" w14:textId="77777777" w:rsidR="00D732C2" w:rsidRPr="00BD71B2" w:rsidRDefault="00D732C2" w:rsidP="00D732C2">
      <w:pPr>
        <w:rPr>
          <w:rFonts w:cs="Arial"/>
        </w:rPr>
      </w:pPr>
      <w:r w:rsidRPr="00BD71B2">
        <w:rPr>
          <w:rFonts w:cs="Arial"/>
        </w:rPr>
        <w:t>After those database searches, duplicate records were eliminated, prior to title and abstract screening. All the studies that were found to be relevant were then assessed for full text with predetermined eligibility criteria, prior to quality appraisal and data extraction. Selected articles were also reviewed on a manual basis to look for further studies which were not retrieved automatically from electronic databases.</w:t>
      </w:r>
    </w:p>
    <w:p w14:paraId="1A503EA0" w14:textId="77777777" w:rsidR="00D732C2" w:rsidRPr="00BD71B2" w:rsidRDefault="00D732C2" w:rsidP="00D732C2">
      <w:pPr>
        <w:pStyle w:val="Heading2"/>
        <w:rPr>
          <w:rFonts w:cs="Arial"/>
        </w:rPr>
      </w:pPr>
      <w:bookmarkStart w:id="88" w:name="_zh39ud4eyf2q" w:colFirst="0" w:colLast="0"/>
      <w:bookmarkStart w:id="89" w:name="_Toc239519487"/>
      <w:bookmarkEnd w:id="88"/>
      <w:r w:rsidRPr="00BD71B2">
        <w:rPr>
          <w:rFonts w:cs="Arial"/>
          <w:bCs/>
          <w:szCs w:val="24"/>
        </w:rPr>
        <w:t>3.7 Inclusion and Exclusion Criteria</w:t>
      </w:r>
      <w:bookmarkEnd w:id="89"/>
    </w:p>
    <w:tbl>
      <w:tblPr>
        <w:tblW w:w="9675" w:type="dxa"/>
        <w:tblBorders>
          <w:top w:val="single" w:sz="9" w:space="0" w:color="000000"/>
          <w:left w:val="single" w:sz="9" w:space="0" w:color="000000"/>
          <w:bottom w:val="single" w:sz="9" w:space="0" w:color="000000"/>
          <w:right w:val="single" w:sz="9" w:space="0" w:color="000000"/>
          <w:insideH w:val="single" w:sz="9" w:space="0" w:color="000000"/>
          <w:insideV w:val="single" w:sz="9" w:space="0" w:color="000000"/>
        </w:tblBorders>
        <w:tblLayout w:type="fixed"/>
        <w:tblLook w:val="0600" w:firstRow="0" w:lastRow="0" w:firstColumn="0" w:lastColumn="0" w:noHBand="1" w:noVBand="1"/>
      </w:tblPr>
      <w:tblGrid>
        <w:gridCol w:w="4530"/>
        <w:gridCol w:w="5145"/>
      </w:tblGrid>
      <w:tr w:rsidR="00D732C2" w:rsidRPr="00BD71B2" w14:paraId="5E34AB7B" w14:textId="77777777" w:rsidTr="00CC2BFE">
        <w:trPr>
          <w:trHeight w:val="405"/>
        </w:trPr>
        <w:tc>
          <w:tcPr>
            <w:tcW w:w="453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137F3E18" w14:textId="77777777" w:rsidR="00D732C2" w:rsidRPr="00BD71B2" w:rsidRDefault="00D732C2" w:rsidP="00CC2BFE">
            <w:pPr>
              <w:jc w:val="center"/>
              <w:rPr>
                <w:rFonts w:cs="Arial"/>
                <w:b/>
                <w:bCs/>
              </w:rPr>
            </w:pPr>
            <w:r w:rsidRPr="00BD71B2">
              <w:rPr>
                <w:rFonts w:cs="Arial"/>
                <w:b/>
                <w:bCs/>
              </w:rPr>
              <w:t>Inclusion Criteria</w:t>
            </w:r>
          </w:p>
        </w:tc>
        <w:tc>
          <w:tcPr>
            <w:tcW w:w="514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137DDA84" w14:textId="77777777" w:rsidR="00D732C2" w:rsidRPr="00BD71B2" w:rsidRDefault="00D732C2" w:rsidP="00CC2BFE">
            <w:pPr>
              <w:jc w:val="center"/>
              <w:rPr>
                <w:rFonts w:cs="Arial"/>
                <w:b/>
                <w:bCs/>
              </w:rPr>
            </w:pPr>
            <w:r w:rsidRPr="00BD71B2">
              <w:rPr>
                <w:rFonts w:cs="Arial"/>
                <w:b/>
                <w:bCs/>
              </w:rPr>
              <w:t>Exclusion Criteria</w:t>
            </w:r>
          </w:p>
        </w:tc>
      </w:tr>
      <w:tr w:rsidR="00D732C2" w:rsidRPr="00BD71B2" w14:paraId="5F269E5E" w14:textId="77777777" w:rsidTr="00CC2BFE">
        <w:trPr>
          <w:trHeight w:val="3180"/>
        </w:trPr>
        <w:tc>
          <w:tcPr>
            <w:tcW w:w="453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5A369FF"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Peer-reviewed articles</w:t>
            </w:r>
          </w:p>
          <w:p w14:paraId="09262D16" w14:textId="0190656E"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Published 20</w:t>
            </w:r>
            <w:r w:rsidR="00957085">
              <w:rPr>
                <w:rFonts w:cs="Arial"/>
              </w:rPr>
              <w:t>14</w:t>
            </w:r>
            <w:r w:rsidRPr="00BD71B2">
              <w:rPr>
                <w:rFonts w:cs="Arial"/>
              </w:rPr>
              <w:t>–2026</w:t>
            </w:r>
          </w:p>
          <w:p w14:paraId="189C697B"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English language</w:t>
            </w:r>
          </w:p>
          <w:p w14:paraId="438747E9"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Full-text available</w:t>
            </w:r>
          </w:p>
          <w:p w14:paraId="37DE8046" w14:textId="77777777" w:rsidR="00D732C2" w:rsidRPr="00BD71B2" w:rsidRDefault="00D732C2" w:rsidP="00D732C2">
            <w:pPr>
              <w:numPr>
                <w:ilvl w:val="0"/>
                <w:numId w:val="12"/>
              </w:numPr>
              <w:spacing w:after="0"/>
              <w:rPr>
                <w:rFonts w:cs="Arial"/>
              </w:rPr>
            </w:pPr>
            <w:r w:rsidRPr="00BD71B2">
              <w:rPr>
                <w:rFonts w:cs="Arial"/>
              </w:rPr>
              <w:t>Qualitative, quantitative, mixed-method and studies with primary data</w:t>
            </w:r>
          </w:p>
          <w:p w14:paraId="6DEBD3F8" w14:textId="77777777" w:rsidR="00D732C2" w:rsidRPr="00BD71B2" w:rsidRDefault="00D732C2" w:rsidP="00D732C2">
            <w:pPr>
              <w:numPr>
                <w:ilvl w:val="0"/>
                <w:numId w:val="12"/>
              </w:numPr>
              <w:spacing w:after="0"/>
              <w:rPr>
                <w:rFonts w:cs="Arial"/>
              </w:rPr>
            </w:pPr>
            <w:r w:rsidRPr="00BD71B2">
              <w:rPr>
                <w:rFonts w:cs="Arial"/>
              </w:rPr>
              <w:t>Focus on eMAR in residential social care/care homes/long-term care</w:t>
            </w:r>
          </w:p>
        </w:tc>
        <w:tc>
          <w:tcPr>
            <w:tcW w:w="514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0B2FC96F"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Conference papers</w:t>
            </w:r>
          </w:p>
          <w:p w14:paraId="434F5003"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Editorials/commentaries</w:t>
            </w:r>
          </w:p>
          <w:p w14:paraId="54BD4EC4"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Dissertations &amp; book chapters</w:t>
            </w:r>
          </w:p>
          <w:p w14:paraId="7D83A092"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Grey literature</w:t>
            </w:r>
          </w:p>
          <w:p w14:paraId="3DB40C68"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Non-English studies</w:t>
            </w:r>
          </w:p>
          <w:p w14:paraId="3F4CC5ED"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Acute hospital-only studies</w:t>
            </w:r>
          </w:p>
          <w:p w14:paraId="7F51EE42"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No full text</w:t>
            </w:r>
          </w:p>
          <w:p w14:paraId="052E6007"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Poor methodological quality</w:t>
            </w:r>
          </w:p>
        </w:tc>
      </w:tr>
    </w:tbl>
    <w:p w14:paraId="67967455" w14:textId="61768984" w:rsidR="00D732C2" w:rsidRPr="00BD71B2" w:rsidRDefault="00D732C2" w:rsidP="00BA7111">
      <w:pPr>
        <w:pStyle w:val="Heading5"/>
      </w:pPr>
      <w:bookmarkStart w:id="90" w:name="_Toc239519409"/>
      <w:bookmarkStart w:id="91" w:name="_Toc239519448"/>
      <w:r w:rsidRPr="00BD71B2">
        <w:t xml:space="preserve">Table </w:t>
      </w:r>
      <w:r w:rsidR="00BD71B2" w:rsidRPr="00BD71B2">
        <w:t>3.</w:t>
      </w:r>
      <w:r w:rsidRPr="00BD71B2">
        <w:t>2: Inclusion and Exclusion Criteria</w:t>
      </w:r>
      <w:bookmarkEnd w:id="90"/>
      <w:bookmarkEnd w:id="91"/>
    </w:p>
    <w:p w14:paraId="11F9C835" w14:textId="77777777" w:rsidR="00D732C2" w:rsidRPr="00BD71B2" w:rsidRDefault="00D732C2" w:rsidP="00D732C2">
      <w:pPr>
        <w:jc w:val="center"/>
        <w:rPr>
          <w:rFonts w:cs="Arial"/>
        </w:rPr>
      </w:pPr>
      <w:r w:rsidRPr="00BD71B2">
        <w:rPr>
          <w:rFonts w:cs="Arial"/>
        </w:rPr>
        <w:t>(Source: Self-Developed)</w:t>
      </w:r>
    </w:p>
    <w:p w14:paraId="36825F3D" w14:textId="2E01A26D" w:rsidR="00D732C2" w:rsidRPr="00BD71B2" w:rsidRDefault="00D732C2" w:rsidP="00D732C2">
      <w:pPr>
        <w:rPr>
          <w:rFonts w:cs="Arial"/>
        </w:rPr>
      </w:pPr>
      <w:r w:rsidRPr="00BD71B2">
        <w:rPr>
          <w:rFonts w:cs="Arial"/>
        </w:rPr>
        <w:t>Predefined inclusion and exclusion criteria were drawn up prior to the initiation of the literature search in order to ensure that only relevant and high quality evidence was included. Studies were eligible for inclusion if they appeared in the peer reviewed literature between 20</w:t>
      </w:r>
      <w:r w:rsidR="00997240">
        <w:rPr>
          <w:rFonts w:cs="Arial"/>
        </w:rPr>
        <w:t>14</w:t>
      </w:r>
      <w:r w:rsidRPr="00BD71B2">
        <w:rPr>
          <w:rFonts w:cs="Arial"/>
        </w:rPr>
        <w:t xml:space="preserve"> and </w:t>
      </w:r>
      <w:r w:rsidRPr="00BD71B2">
        <w:rPr>
          <w:rFonts w:cs="Arial"/>
        </w:rPr>
        <w:lastRenderedPageBreak/>
        <w:t>2026, were published in English, and related to Electronic Medication Administration Records (eMAR) or any other type of digital medication management system in the context of residential social care, care homes, nursing homes or long term care. Qualitative, quantitative and mixed-method empirical studies and systematic reviews were all included because they contained evidence related to medication safety, documentation accuracy, workflow efficiency, staff experiences, or quality of care.</w:t>
      </w:r>
    </w:p>
    <w:p w14:paraId="428C73AA" w14:textId="77777777" w:rsidR="00D732C2" w:rsidRPr="00BD71B2" w:rsidRDefault="00D732C2" w:rsidP="00D732C2">
      <w:pPr>
        <w:pStyle w:val="Heading2"/>
        <w:rPr>
          <w:rFonts w:cs="Arial"/>
        </w:rPr>
      </w:pPr>
      <w:bookmarkStart w:id="92" w:name="_m41uppc7xw1e" w:colFirst="0" w:colLast="0"/>
      <w:bookmarkStart w:id="93" w:name="_Toc239519488"/>
      <w:bookmarkEnd w:id="92"/>
      <w:r w:rsidRPr="00BD71B2">
        <w:rPr>
          <w:rFonts w:cs="Arial"/>
          <w:bCs/>
          <w:szCs w:val="24"/>
        </w:rPr>
        <w:t>3.8 Study Selection Process</w:t>
      </w:r>
      <w:bookmarkEnd w:id="93"/>
      <w:r w:rsidRPr="00BD71B2">
        <w:rPr>
          <w:rFonts w:cs="Arial"/>
          <w:bCs/>
          <w:szCs w:val="24"/>
        </w:rPr>
        <w:t xml:space="preserve"> </w:t>
      </w:r>
    </w:p>
    <w:p w14:paraId="213E05B2" w14:textId="77777777" w:rsidR="00D732C2" w:rsidRPr="00BD71B2" w:rsidRDefault="00D732C2" w:rsidP="00D732C2">
      <w:pPr>
        <w:rPr>
          <w:rFonts w:cs="Arial"/>
        </w:rPr>
      </w:pPr>
      <w:r w:rsidRPr="00BD71B2">
        <w:rPr>
          <w:rFonts w:cs="Arial"/>
        </w:rPr>
        <w:t>The selection process for the studies was performed following the PRISMA reporting guideline, which guarantees transparency and uniformity in the process of the systematic review. The database searches were then followed by an export of all results to a reference management system (RMS), where duplicate publications were detected and eliminated. Title and abstract were used to screen the remaining studies for inclusion and exclusion according to the pre-established criteria. At this stage, irrelevant publications for the research interest were rejected.</w:t>
      </w:r>
    </w:p>
    <w:p w14:paraId="636D3555" w14:textId="20498D70" w:rsidR="00D732C2" w:rsidRPr="00BD71B2" w:rsidRDefault="00D732C2" w:rsidP="00D732C2">
      <w:pPr>
        <w:rPr>
          <w:rFonts w:cs="Arial"/>
        </w:rPr>
      </w:pPr>
      <w:r w:rsidRPr="00BD71B2">
        <w:rPr>
          <w:rFonts w:cs="Arial"/>
        </w:rPr>
        <w:t>Articles that were found to have potential for inclusion moved to full-text evaluation. The articles that were determined to have potential for inclusion moved forward to full-text evaluation. Each full-text study was assessed for relevance to the research aims, study context, research methods and results related to eMAR implementation and quality of care. The final review was on those studies that m</w:t>
      </w:r>
      <w:r w:rsidR="001C4EA0" w:rsidRPr="001C4EA0">
        <w:rPr>
          <w:rFonts w:cs="Arial"/>
          <w:i/>
          <w:iCs/>
        </w:rPr>
        <w:t>et al</w:t>
      </w:r>
      <w:r w:rsidRPr="00BD71B2">
        <w:rPr>
          <w:rFonts w:cs="Arial"/>
        </w:rPr>
        <w:t xml:space="preserve">l the eligibility requirements. The articles that were selected were then subjected to quality appraisal, data extraction, and were subsequently synthesised through thematic analysis. The PRISMA flow diagram was used to illustrate the systematic identification, screening, eligibility assessment and inclusion of the final studies in the complete screening process. </w:t>
      </w:r>
    </w:p>
    <w:p w14:paraId="6FA3FC81" w14:textId="77777777" w:rsidR="00D732C2" w:rsidRPr="00BD71B2" w:rsidRDefault="00D732C2" w:rsidP="00D732C2">
      <w:pPr>
        <w:pStyle w:val="Heading2"/>
        <w:rPr>
          <w:rFonts w:cs="Arial"/>
        </w:rPr>
      </w:pPr>
      <w:bookmarkStart w:id="94" w:name="_k4aiy56zpm6" w:colFirst="0" w:colLast="0"/>
      <w:bookmarkStart w:id="95" w:name="_Toc239519489"/>
      <w:bookmarkEnd w:id="94"/>
      <w:r w:rsidRPr="00BD71B2">
        <w:rPr>
          <w:rFonts w:cs="Arial"/>
          <w:bCs/>
          <w:szCs w:val="24"/>
        </w:rPr>
        <w:t>3.9 Quality Assessment of Included Studies</w:t>
      </w:r>
      <w:bookmarkEnd w:id="95"/>
      <w:r w:rsidRPr="00BD71B2">
        <w:rPr>
          <w:rFonts w:cs="Arial"/>
          <w:bCs/>
          <w:szCs w:val="24"/>
        </w:rPr>
        <w:t xml:space="preserve"> </w:t>
      </w:r>
    </w:p>
    <w:p w14:paraId="011AE005" w14:textId="33372DD2" w:rsidR="00D732C2" w:rsidRPr="00BD71B2" w:rsidRDefault="00D732C2" w:rsidP="00D732C2">
      <w:pPr>
        <w:rPr>
          <w:rFonts w:cs="Arial"/>
        </w:rPr>
      </w:pPr>
      <w:r w:rsidRPr="00BD71B2">
        <w:rPr>
          <w:rFonts w:cs="Arial"/>
        </w:rPr>
        <w:t xml:space="preserve">Following study selection, the methodological quality of the included studies was critically assessed to ensure that only reliable evidence informed the review findings. The Critical Appraisal Skills Programme (CASP) checklists were adopted because they are widely used to evaluate healthcare and social care research (Humayoun </w:t>
      </w:r>
      <w:r w:rsidR="001C4EA0" w:rsidRPr="001C4EA0">
        <w:rPr>
          <w:rFonts w:cs="Arial"/>
          <w:i/>
          <w:iCs/>
        </w:rPr>
        <w:t>et al</w:t>
      </w:r>
      <w:r w:rsidRPr="00BD71B2">
        <w:rPr>
          <w:rFonts w:cs="Arial"/>
        </w:rPr>
        <w:t xml:space="preserve">., 2024). The assessment considered research aims, study design, sampling, data collection methods, ethical considerations, validity, reliability, and the clarity of reported findings. Each study was reviewed against these criteria to determine its methodological robustness. The quality appraisal also enabled weaker studies to be identified, thereby enhancing the credibility, transparency, and trustworthiness of the evidence synthesis. </w:t>
      </w:r>
      <w:r w:rsidR="00C1230B" w:rsidRPr="00BD71B2">
        <w:rPr>
          <w:rFonts w:cs="Arial"/>
          <w:b/>
          <w:bCs/>
        </w:rPr>
        <w:t>[Refer to Appendix 1]</w:t>
      </w:r>
    </w:p>
    <w:p w14:paraId="7F10DCBB" w14:textId="77777777" w:rsidR="00D732C2" w:rsidRPr="00BD71B2" w:rsidRDefault="00D732C2" w:rsidP="00D732C2">
      <w:pPr>
        <w:pStyle w:val="Heading2"/>
        <w:rPr>
          <w:rFonts w:cs="Arial"/>
        </w:rPr>
      </w:pPr>
      <w:bookmarkStart w:id="96" w:name="_dh48gqnop4gl" w:colFirst="0" w:colLast="0"/>
      <w:bookmarkStart w:id="97" w:name="_Toc239519490"/>
      <w:bookmarkEnd w:id="96"/>
      <w:r w:rsidRPr="00BD71B2">
        <w:rPr>
          <w:rFonts w:cs="Arial"/>
          <w:bCs/>
          <w:szCs w:val="24"/>
        </w:rPr>
        <w:lastRenderedPageBreak/>
        <w:t>3.10 Data Extraction Process</w:t>
      </w:r>
      <w:bookmarkEnd w:id="97"/>
    </w:p>
    <w:p w14:paraId="44F0E5A0" w14:textId="762910D0" w:rsidR="00D732C2" w:rsidRPr="00BD71B2" w:rsidRDefault="00D732C2" w:rsidP="00D732C2">
      <w:pPr>
        <w:rPr>
          <w:rFonts w:cs="Arial"/>
        </w:rPr>
      </w:pPr>
      <w:r w:rsidRPr="00BD71B2">
        <w:rPr>
          <w:rFonts w:cs="Arial"/>
        </w:rPr>
        <w:t xml:space="preserve">After quality assessment, relevant information from the selected studies was extracted using a standardised data extraction table to ensure consistency throughout the review process. Information collected included author, publication year, country, research design, study setting, sample characteristics, eMAR intervention, key findings, implementation challenges, and reported impacts on quality of care. Using a structured extraction form reduced the likelihood of data omission while facilitating comparison across studies. The extracted information was organised systematically in Microsoft Excel before being reviewed for completeness and accuracy. This process established a consistent evidence base for the subsequent thematic analysis. </w:t>
      </w:r>
      <w:r w:rsidR="004F6BED" w:rsidRPr="00BD71B2">
        <w:rPr>
          <w:rFonts w:cs="Arial"/>
          <w:b/>
          <w:bCs/>
        </w:rPr>
        <w:t>[Refer to Appendix 2]</w:t>
      </w:r>
    </w:p>
    <w:p w14:paraId="68A5FB85" w14:textId="77777777" w:rsidR="00D732C2" w:rsidRPr="00BD71B2" w:rsidRDefault="00D732C2" w:rsidP="00D732C2">
      <w:pPr>
        <w:pStyle w:val="Heading2"/>
        <w:rPr>
          <w:rFonts w:cs="Arial"/>
        </w:rPr>
      </w:pPr>
      <w:bookmarkStart w:id="98" w:name="_7tqdf3s4e6z3" w:colFirst="0" w:colLast="0"/>
      <w:bookmarkStart w:id="99" w:name="_Toc239519491"/>
      <w:bookmarkEnd w:id="98"/>
      <w:r w:rsidRPr="00BD71B2">
        <w:rPr>
          <w:rFonts w:cs="Arial"/>
          <w:bCs/>
          <w:szCs w:val="24"/>
        </w:rPr>
        <w:t xml:space="preserve">3.11 </w:t>
      </w:r>
      <w:r w:rsidRPr="00BD71B2">
        <w:rPr>
          <w:rFonts w:cs="Arial"/>
        </w:rPr>
        <w:t xml:space="preserve">Data </w:t>
      </w:r>
      <w:r w:rsidRPr="00BD71B2">
        <w:rPr>
          <w:rFonts w:cs="Arial"/>
          <w:bCs/>
          <w:szCs w:val="24"/>
        </w:rPr>
        <w:t>Analysis Method</w:t>
      </w:r>
      <w:bookmarkEnd w:id="99"/>
    </w:p>
    <w:p w14:paraId="42AF19B3" w14:textId="77777777" w:rsidR="00D732C2" w:rsidRPr="00BD71B2" w:rsidRDefault="00D732C2" w:rsidP="00D732C2">
      <w:pPr>
        <w:spacing w:before="240" w:after="240"/>
        <w:rPr>
          <w:rFonts w:cs="Arial"/>
        </w:rPr>
      </w:pPr>
      <w:r w:rsidRPr="00BD71B2">
        <w:rPr>
          <w:rFonts w:cs="Arial"/>
        </w:rPr>
        <w:t>The extracted data were analysed using thematic analysis following the six-phase framework developed by Braun and Clarke (2006). This method was selected because it enables systematic identification, organisation, and interpretation of recurring patterns across qualitative and mixed-method evidence. Initially, the extracted findings were reviewed repeatedly to achieve familiarity with the data before initial codes were generated. Similar codes were subsequently grouped into broader themes representing common findings across the selected studies. The themes were refined, defined, and interpreted in relation to the research objectives, allowing meaningful conclusions to be drawn regarding the influence of eMAR systems on the quality of care in UK residential social care.</w:t>
      </w:r>
    </w:p>
    <w:p w14:paraId="5279AF95" w14:textId="77777777" w:rsidR="00D732C2" w:rsidRPr="00BD71B2" w:rsidRDefault="00D732C2" w:rsidP="00D732C2">
      <w:pPr>
        <w:pStyle w:val="Heading2"/>
        <w:rPr>
          <w:rFonts w:cs="Arial"/>
        </w:rPr>
      </w:pPr>
      <w:bookmarkStart w:id="100" w:name="_ol9ib3cj17jj" w:colFirst="0" w:colLast="0"/>
      <w:bookmarkStart w:id="101" w:name="_Toc239519492"/>
      <w:bookmarkEnd w:id="100"/>
      <w:r w:rsidRPr="00BD71B2">
        <w:rPr>
          <w:rFonts w:cs="Arial"/>
          <w:bCs/>
          <w:szCs w:val="24"/>
        </w:rPr>
        <w:t>3.12 Reliability and Validity (Trustworthiness)</w:t>
      </w:r>
      <w:bookmarkEnd w:id="101"/>
      <w:r w:rsidRPr="00BD71B2">
        <w:rPr>
          <w:rFonts w:cs="Arial"/>
          <w:bCs/>
          <w:szCs w:val="24"/>
        </w:rPr>
        <w:t xml:space="preserve"> </w:t>
      </w:r>
    </w:p>
    <w:p w14:paraId="2151D2E1" w14:textId="0CBABE16" w:rsidR="00D732C2" w:rsidRPr="00BD71B2" w:rsidRDefault="00D732C2" w:rsidP="00D732C2">
      <w:pPr>
        <w:rPr>
          <w:rFonts w:cs="Arial"/>
        </w:rPr>
      </w:pPr>
      <w:r w:rsidRPr="00BD71B2">
        <w:rPr>
          <w:rFonts w:cs="Arial"/>
        </w:rPr>
        <w:t>The trustworthiness of a systematic literature review was enhanced through the adoption of transparent and systematic research procedures (</w:t>
      </w:r>
      <w:proofErr w:type="spellStart"/>
      <w:r w:rsidRPr="00BD71B2">
        <w:rPr>
          <w:rFonts w:cs="Arial"/>
        </w:rPr>
        <w:t>Ofem</w:t>
      </w:r>
      <w:proofErr w:type="spellEnd"/>
      <w:r w:rsidRPr="00BD71B2">
        <w:rPr>
          <w:rFonts w:cs="Arial"/>
        </w:rPr>
        <w:t xml:space="preserve">, </w:t>
      </w:r>
      <w:proofErr w:type="spellStart"/>
      <w:r w:rsidRPr="00BD71B2">
        <w:rPr>
          <w:rFonts w:cs="Arial"/>
        </w:rPr>
        <w:t>Isong</w:t>
      </w:r>
      <w:proofErr w:type="spellEnd"/>
      <w:r w:rsidRPr="00BD71B2">
        <w:rPr>
          <w:rFonts w:cs="Arial"/>
        </w:rPr>
        <w:t xml:space="preserve"> and </w:t>
      </w:r>
      <w:proofErr w:type="spellStart"/>
      <w:r w:rsidRPr="00BD71B2">
        <w:rPr>
          <w:rFonts w:cs="Arial"/>
        </w:rPr>
        <w:t>Lugayizi</w:t>
      </w:r>
      <w:proofErr w:type="spellEnd"/>
      <w:r w:rsidRPr="00BD71B2">
        <w:rPr>
          <w:rFonts w:cs="Arial"/>
        </w:rPr>
        <w:t>, 2022). Reliability is strengthened by employing a predefined review protocol, consistent inclusion and exclusion criteria, a structured search strategy, and standardised data extraction procedures, ensuring that the review could be replicated by future researchers (</w:t>
      </w:r>
      <w:proofErr w:type="spellStart"/>
      <w:r w:rsidRPr="00BD71B2">
        <w:rPr>
          <w:rFonts w:cs="Arial"/>
        </w:rPr>
        <w:t>Ghamrawi</w:t>
      </w:r>
      <w:proofErr w:type="spellEnd"/>
      <w:r w:rsidRPr="00BD71B2">
        <w:rPr>
          <w:rFonts w:cs="Arial"/>
        </w:rPr>
        <w:t xml:space="preserve"> </w:t>
      </w:r>
      <w:r w:rsidR="001C4EA0" w:rsidRPr="001C4EA0">
        <w:rPr>
          <w:rFonts w:cs="Arial"/>
          <w:i/>
          <w:iCs/>
        </w:rPr>
        <w:t>et al</w:t>
      </w:r>
      <w:r w:rsidRPr="00BD71B2">
        <w:rPr>
          <w:rFonts w:cs="Arial"/>
        </w:rPr>
        <w:t xml:space="preserve">., 2025). Validity was enhanced by selecting peer-reviewed studies published within the specified timeframe and conducting a quality appraisal using the CASP checklist. Furthermore, adherence to the PRISMA reporting guideline minimises selection bias and improved methodological transparency, while thematic analysis ensures that the findings accurately reflect patterns identified across the included studies (Veroniki </w:t>
      </w:r>
      <w:r w:rsidR="001C4EA0" w:rsidRPr="001C4EA0">
        <w:rPr>
          <w:rFonts w:cs="Arial"/>
          <w:i/>
          <w:iCs/>
        </w:rPr>
        <w:t>et al</w:t>
      </w:r>
      <w:r w:rsidRPr="00BD71B2">
        <w:rPr>
          <w:rFonts w:cs="Arial"/>
        </w:rPr>
        <w:t xml:space="preserve">., 2025). </w:t>
      </w:r>
    </w:p>
    <w:p w14:paraId="5B13BCDB" w14:textId="77777777" w:rsidR="00D732C2" w:rsidRPr="00BD71B2" w:rsidRDefault="00D732C2" w:rsidP="00D732C2">
      <w:pPr>
        <w:pStyle w:val="Heading2"/>
        <w:rPr>
          <w:rFonts w:cs="Arial"/>
        </w:rPr>
      </w:pPr>
      <w:bookmarkStart w:id="102" w:name="_mdofqeycmevc" w:colFirst="0" w:colLast="0"/>
      <w:bookmarkStart w:id="103" w:name="_Toc239519493"/>
      <w:bookmarkEnd w:id="102"/>
      <w:r w:rsidRPr="00BD71B2">
        <w:rPr>
          <w:rFonts w:cs="Arial"/>
          <w:bCs/>
          <w:szCs w:val="24"/>
        </w:rPr>
        <w:lastRenderedPageBreak/>
        <w:t>3.13 Ethical Considerations</w:t>
      </w:r>
      <w:bookmarkEnd w:id="103"/>
    </w:p>
    <w:p w14:paraId="1F410377" w14:textId="77777777" w:rsidR="00D732C2" w:rsidRPr="00BD71B2" w:rsidRDefault="00D732C2" w:rsidP="00D732C2">
      <w:pPr>
        <w:spacing w:before="240" w:after="240"/>
        <w:rPr>
          <w:rFonts w:cs="Arial"/>
        </w:rPr>
      </w:pPr>
      <w:r w:rsidRPr="00BD71B2">
        <w:rPr>
          <w:rFonts w:cs="Arial"/>
        </w:rPr>
        <w:t>As this research was based exclusively on secondary data, ethical approval for primary data collection was not required. Nevertheless, ethical principles were maintained throughout the review process by ensuring accurate representation and objective interpretation of published findings. Only publicly available, peer-reviewed academic literature was included, with all sources appropriately acknowledged using the required referencing style to avoid plagiarism and maintain academic integrity. The review also complied with the principles of the UK GDPR, Data Protection Act 2018, Copyright, Designs and Patents Act 1988 by ensuring that published material was cited appropriately (Government of UK, 1988). These measures ensured transparency, credibility, and ethical responsibility throughout the research process.</w:t>
      </w:r>
    </w:p>
    <w:p w14:paraId="1C2EA0E8" w14:textId="77777777" w:rsidR="00D732C2" w:rsidRPr="00BD71B2" w:rsidRDefault="00D732C2" w:rsidP="00D732C2">
      <w:pPr>
        <w:pStyle w:val="Heading2"/>
        <w:rPr>
          <w:rFonts w:cs="Arial"/>
        </w:rPr>
      </w:pPr>
      <w:bookmarkStart w:id="104" w:name="_i2hfnpudfr0h" w:colFirst="0" w:colLast="0"/>
      <w:bookmarkStart w:id="105" w:name="_Toc239519494"/>
      <w:bookmarkEnd w:id="104"/>
      <w:r w:rsidRPr="00BD71B2">
        <w:rPr>
          <w:rFonts w:cs="Arial"/>
          <w:bCs/>
          <w:szCs w:val="24"/>
        </w:rPr>
        <w:t>3.14 Limitations of the Methodology</w:t>
      </w:r>
      <w:bookmarkEnd w:id="105"/>
    </w:p>
    <w:p w14:paraId="43DFB25B" w14:textId="77777777" w:rsidR="00D732C2" w:rsidRPr="00BD71B2" w:rsidRDefault="00D732C2" w:rsidP="00D732C2">
      <w:pPr>
        <w:spacing w:before="240" w:after="240"/>
        <w:rPr>
          <w:rFonts w:cs="Arial"/>
        </w:rPr>
      </w:pPr>
      <w:r w:rsidRPr="00BD71B2">
        <w:rPr>
          <w:rFonts w:cs="Arial"/>
        </w:rPr>
        <w:t>Despite providing a rigorous and transparent approach, the adopted methodology has several limitations. First, the review relied exclusively on published secondary literature, limiting access to recent organisational experiences that may not yet be reported in academic journals. Second, restricting the review to English-language publications may have excluded relevant international studies. Third, variations in study design, sample characteristics, and healthcare settings reduced the comparability of findings across the included studies. Finally, as only 10 studies met the inclusion criteria, the evidence base was relatively limited, which may affect the generalisability of the findings to all residential social care settings.</w:t>
      </w:r>
    </w:p>
    <w:p w14:paraId="77CA313C" w14:textId="77777777" w:rsidR="00D732C2" w:rsidRPr="00BD71B2" w:rsidRDefault="00D732C2" w:rsidP="00D732C2">
      <w:pPr>
        <w:pStyle w:val="Heading2"/>
        <w:rPr>
          <w:rFonts w:cs="Arial"/>
        </w:rPr>
      </w:pPr>
      <w:bookmarkStart w:id="106" w:name="_v3gl6hn29fhd" w:colFirst="0" w:colLast="0"/>
      <w:bookmarkStart w:id="107" w:name="_Toc239519495"/>
      <w:bookmarkEnd w:id="106"/>
      <w:r w:rsidRPr="00BD71B2">
        <w:rPr>
          <w:rFonts w:cs="Arial"/>
          <w:bCs/>
          <w:szCs w:val="24"/>
        </w:rPr>
        <w:t>3.15 Chapter Summary</w:t>
      </w:r>
      <w:bookmarkEnd w:id="107"/>
    </w:p>
    <w:p w14:paraId="22CFC562" w14:textId="77777777" w:rsidR="00D732C2" w:rsidRPr="00BD71B2" w:rsidRDefault="00D732C2" w:rsidP="00D732C2">
      <w:pPr>
        <w:spacing w:before="240" w:after="240"/>
        <w:rPr>
          <w:rFonts w:cs="Arial"/>
        </w:rPr>
      </w:pPr>
      <w:r w:rsidRPr="00BD71B2">
        <w:rPr>
          <w:rFonts w:cs="Arial"/>
        </w:rPr>
        <w:t>This chapter has presented and justified the research methodology adopted to investigate the impact of Electronic Medication Administration Records (eMAR) systems on the quality of care in UK residential social care. It outlined the interpretivist philosophy, inductive approach, systematic literature review design, PRISMA reporting framework, search strategy, study selection procedures, quality assessment, data extraction process, thematic analysis, ethical considerations, and methodological limitations. Collectively, these methodological procedures ensure that the research is transparent, systematic, and trustworthy. The following chapter presents the findings of the systematic literature review and discusses the key themes emerging from the selected studies.</w:t>
      </w:r>
    </w:p>
    <w:p w14:paraId="6E1CC7C2" w14:textId="77777777" w:rsidR="009F64C5" w:rsidRPr="00BD71B2" w:rsidRDefault="009F64C5" w:rsidP="00944DF3">
      <w:pPr>
        <w:rPr>
          <w:rFonts w:cs="Arial"/>
        </w:rPr>
      </w:pPr>
    </w:p>
    <w:p w14:paraId="4C5FFF9D" w14:textId="77777777" w:rsidR="009706D0" w:rsidRPr="00BD71B2" w:rsidRDefault="009706D0">
      <w:pPr>
        <w:rPr>
          <w:rFonts w:eastAsia="Times New Roman" w:cs="Arial"/>
          <w:b/>
          <w:color w:val="000000"/>
          <w:sz w:val="24"/>
        </w:rPr>
      </w:pPr>
      <w:r w:rsidRPr="00BD71B2">
        <w:rPr>
          <w:rFonts w:cs="Arial"/>
        </w:rPr>
        <w:br w:type="page"/>
      </w:r>
    </w:p>
    <w:p w14:paraId="7D958453" w14:textId="77777777" w:rsidR="00F60054" w:rsidRDefault="00F60054" w:rsidP="00F60054">
      <w:pPr>
        <w:pStyle w:val="Heading1"/>
        <w:keepNext w:val="0"/>
        <w:keepLines w:val="0"/>
      </w:pPr>
      <w:bookmarkStart w:id="108" w:name="_Toc236835408"/>
      <w:bookmarkStart w:id="109" w:name="_Toc236836606"/>
      <w:bookmarkStart w:id="110" w:name="_Toc239519496"/>
      <w:r>
        <w:lastRenderedPageBreak/>
        <w:t>Chapter 4: Findings/Analysis and Discussion</w:t>
      </w:r>
      <w:bookmarkEnd w:id="108"/>
      <w:bookmarkEnd w:id="109"/>
      <w:bookmarkEnd w:id="110"/>
      <w:r>
        <w:t xml:space="preserve"> </w:t>
      </w:r>
    </w:p>
    <w:p w14:paraId="6C025046" w14:textId="77777777" w:rsidR="00F60054" w:rsidRDefault="00F60054" w:rsidP="00F60054">
      <w:pPr>
        <w:pStyle w:val="Heading2"/>
        <w:keepNext w:val="0"/>
        <w:keepLines w:val="0"/>
      </w:pPr>
      <w:bookmarkStart w:id="111" w:name="_paj6mskph5l8" w:colFirst="0" w:colLast="0"/>
      <w:bookmarkStart w:id="112" w:name="_Toc236835409"/>
      <w:bookmarkStart w:id="113" w:name="_Toc239519497"/>
      <w:bookmarkEnd w:id="111"/>
      <w:r>
        <w:t>4.1 Introduction</w:t>
      </w:r>
      <w:bookmarkEnd w:id="112"/>
      <w:bookmarkEnd w:id="113"/>
    </w:p>
    <w:p w14:paraId="2FCE6B77" w14:textId="77777777" w:rsidR="00F60054" w:rsidRDefault="00F60054" w:rsidP="00F60054">
      <w:r>
        <w:t>The chapter summarises the results of the thematic synthesis, carried out to investigate the effects of Electronic Medication Administration Record (eMAR) systems on the quality of care in residential social care. The systematic methodology used in the analysis involved familiarisation of the data, thematic coding, theme generation, thematic review and definition of themes. The findings of the included studies were summarised in four broad themes that describe the effectiveness of eMAR on medication safety, workforce practices, implementation processes and continuous quality improvements within residential care settings.</w:t>
      </w:r>
    </w:p>
    <w:p w14:paraId="1CFD8C93" w14:textId="77777777" w:rsidR="00F60054" w:rsidRDefault="00F60054" w:rsidP="00F60054">
      <w:pPr>
        <w:pStyle w:val="Heading2"/>
        <w:keepNext w:val="0"/>
        <w:keepLines w:val="0"/>
      </w:pPr>
      <w:bookmarkStart w:id="114" w:name="_3qd1h0ptkxr0" w:colFirst="0" w:colLast="0"/>
      <w:bookmarkStart w:id="115" w:name="_Toc236835410"/>
      <w:bookmarkStart w:id="116" w:name="_Toc239519498"/>
      <w:bookmarkEnd w:id="114"/>
      <w:r>
        <w:t>4.2 Thematic Findings and Analysis</w:t>
      </w:r>
      <w:bookmarkEnd w:id="115"/>
      <w:bookmarkEnd w:id="116"/>
      <w:r>
        <w:t xml:space="preserve"> </w:t>
      </w:r>
    </w:p>
    <w:p w14:paraId="46069CCC" w14:textId="77777777" w:rsidR="00F60054" w:rsidRDefault="00F60054" w:rsidP="00F60054">
      <w:pPr>
        <w:pStyle w:val="Heading3"/>
        <w:keepNext w:val="0"/>
        <w:keepLines w:val="0"/>
      </w:pPr>
      <w:bookmarkStart w:id="117" w:name="_73tp8ep53r1" w:colFirst="0" w:colLast="0"/>
      <w:bookmarkStart w:id="118" w:name="_Toc236835411"/>
      <w:bookmarkStart w:id="119" w:name="_Toc239519499"/>
      <w:bookmarkEnd w:id="117"/>
      <w:r>
        <w:t>4.2.1 Data Familiarisation</w:t>
      </w:r>
      <w:bookmarkEnd w:id="118"/>
      <w:bookmarkEnd w:id="119"/>
      <w:r>
        <w:t xml:space="preserve"> </w:t>
      </w:r>
    </w:p>
    <w:p w14:paraId="06BA1D32" w14:textId="77777777" w:rsidR="00F60054" w:rsidRDefault="00F60054" w:rsidP="00F60054">
      <w:r>
        <w:t xml:space="preserve">Thematic synthesis began with the data familiarisation step, which involved analysing the data to create an overall understanding of findings made about the selected studies. Each of the included articles was reread with reference to the final goal, methodology, results, and conclusions of the article on the Electronic Medication Administration Record (eMAR) system in residential and long-term care facilities. Effects of implementation of eMAR on medication safety and quality of care, staff experiences, implementation processes, and organisational outcomes were proactively reported and taken into consideration. In repeating, prominent concepts of the majority and the repetitive patterns with some significance were observed and ticked as a first code. Comparable ideas among studies were identified in such a way that they could see the general areas of agreement and difference without having to change the originality of view each study took. This process of familiarisation allowed this researcher to be immersed in the data, with further coding and theme development well based in the evidence identified in the literature included and justified by the purpose of the systematic review. </w:t>
      </w:r>
    </w:p>
    <w:p w14:paraId="2CFECDE6" w14:textId="77777777" w:rsidR="00F60054" w:rsidRDefault="00F60054" w:rsidP="00F60054">
      <w:pPr>
        <w:pStyle w:val="Heading3"/>
        <w:keepNext w:val="0"/>
        <w:keepLines w:val="0"/>
      </w:pPr>
      <w:bookmarkStart w:id="120" w:name="_a2yimkjny3oe" w:colFirst="0" w:colLast="0"/>
      <w:bookmarkStart w:id="121" w:name="_Toc236835412"/>
      <w:bookmarkStart w:id="122" w:name="_Toc239519500"/>
      <w:bookmarkEnd w:id="120"/>
      <w:r>
        <w:t>4.2.2 Thematic Coding</w:t>
      </w:r>
      <w:bookmarkEnd w:id="121"/>
      <w:bookmarkEnd w:id="122"/>
      <w:r>
        <w:t xml:space="preserve"> </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325"/>
        <w:gridCol w:w="6540"/>
      </w:tblGrid>
      <w:tr w:rsidR="00F60054" w14:paraId="0DBF84EB" w14:textId="77777777" w:rsidTr="00B92F08">
        <w:trPr>
          <w:trHeight w:val="570"/>
        </w:trPr>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62DB603" w14:textId="77777777" w:rsidR="00F60054" w:rsidRDefault="00F60054" w:rsidP="00B92F08">
            <w:pPr>
              <w:spacing w:after="0"/>
              <w:rPr>
                <w:b/>
                <w:bCs/>
              </w:rPr>
            </w:pPr>
            <w:r>
              <w:rPr>
                <w:b/>
                <w:bCs/>
              </w:rPr>
              <w:t>Author(s)</w:t>
            </w:r>
          </w:p>
        </w:tc>
        <w:tc>
          <w:tcPr>
            <w:tcW w:w="654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2AC798A" w14:textId="77777777" w:rsidR="00F60054" w:rsidRDefault="00F60054" w:rsidP="00B92F08">
            <w:pPr>
              <w:spacing w:after="0"/>
              <w:rPr>
                <w:b/>
                <w:bCs/>
              </w:rPr>
            </w:pPr>
            <w:r>
              <w:rPr>
                <w:b/>
                <w:bCs/>
              </w:rPr>
              <w:t>Codes</w:t>
            </w:r>
          </w:p>
        </w:tc>
      </w:tr>
      <w:tr w:rsidR="00F60054" w14:paraId="3F6169F5" w14:textId="77777777" w:rsidTr="00B92F08">
        <w:trPr>
          <w:trHeight w:val="103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75AE06D" w14:textId="70AD473E" w:rsidR="00F60054" w:rsidRDefault="00F60054" w:rsidP="00B92F08">
            <w:pPr>
              <w:spacing w:after="0"/>
            </w:pPr>
            <w:r>
              <w:t xml:space="preserve">Kulasa </w:t>
            </w:r>
            <w:r w:rsidR="001C4EA0" w:rsidRPr="001C4EA0">
              <w:rPr>
                <w:i/>
                <w:iCs/>
              </w:rPr>
              <w:t>et al</w:t>
            </w:r>
            <w:r>
              <w:rPr>
                <w:i/>
                <w:iCs/>
              </w:rPr>
              <w:t>.</w:t>
            </w:r>
            <w:r>
              <w:t xml:space="preserve"> (2020)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446059CA" w14:textId="77777777" w:rsidR="00F60054" w:rsidRDefault="00F60054" w:rsidP="00B92F08">
            <w:pPr>
              <w:spacing w:after="0"/>
            </w:pPr>
            <w:r>
              <w:t>“hospital diabetes”, “insulin infusion”, “computer protocol, “nurse driven”, “calculator”, “diabetes”, “inpatient diabetes”</w:t>
            </w:r>
          </w:p>
        </w:tc>
      </w:tr>
      <w:tr w:rsidR="00F60054" w14:paraId="69051CEF" w14:textId="77777777" w:rsidTr="00B92F08">
        <w:trPr>
          <w:trHeight w:val="130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72AB219" w14:textId="1EF1DB1D" w:rsidR="00F60054" w:rsidRDefault="00F60054" w:rsidP="00B92F08">
            <w:pPr>
              <w:spacing w:after="0"/>
            </w:pPr>
            <w:proofErr w:type="spellStart"/>
            <w:r>
              <w:lastRenderedPageBreak/>
              <w:t>Karnehed</w:t>
            </w:r>
            <w:proofErr w:type="spellEnd"/>
            <w:r>
              <w:t xml:space="preserve"> </w:t>
            </w:r>
            <w:r w:rsidR="001C4EA0" w:rsidRPr="001C4EA0">
              <w:rPr>
                <w:i/>
                <w:iCs/>
              </w:rPr>
              <w:t>et al</w:t>
            </w:r>
            <w:r>
              <w:t xml:space="preserve">. (2021)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5BFF379B" w14:textId="77777777" w:rsidR="00F60054" w:rsidRDefault="00F60054" w:rsidP="00B92F08">
            <w:pPr>
              <w:spacing w:after="0"/>
            </w:pPr>
            <w:r>
              <w:t>“e-health”, “eHealth” “eMAR”, “electronic medication administration record”, “homecare nurses”, “home health care” “nursing profession”, “delegation”, “task-shifting”, “medication administration”</w:t>
            </w:r>
          </w:p>
        </w:tc>
      </w:tr>
      <w:tr w:rsidR="00F60054" w14:paraId="7A47DCA6" w14:textId="77777777" w:rsidTr="00B92F08">
        <w:trPr>
          <w:trHeight w:val="103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433DEAF" w14:textId="3A551456" w:rsidR="00F60054" w:rsidRDefault="00F60054" w:rsidP="00B92F08">
            <w:pPr>
              <w:spacing w:after="0"/>
            </w:pPr>
            <w:proofErr w:type="spellStart"/>
            <w:r>
              <w:t>Karnehed</w:t>
            </w:r>
            <w:proofErr w:type="spellEnd"/>
            <w:r>
              <w:t xml:space="preserve"> </w:t>
            </w:r>
            <w:r w:rsidR="001C4EA0" w:rsidRPr="001C4EA0">
              <w:rPr>
                <w:i/>
                <w:iCs/>
              </w:rPr>
              <w:t>et al</w:t>
            </w:r>
            <w:r>
              <w:t xml:space="preserve">. (2024)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54F29B97" w14:textId="77777777" w:rsidR="00F60054" w:rsidRDefault="00F60054" w:rsidP="00B92F08">
            <w:pPr>
              <w:spacing w:after="0"/>
            </w:pPr>
            <w:r>
              <w:t>“digital technology”, “eHealth”, “eMAR”, “home healthcare”, “JDCS model”, “job-demand-control-support model”, “nurse assistant”, “nursing”, “qualitative”, “work environment”</w:t>
            </w:r>
          </w:p>
        </w:tc>
      </w:tr>
      <w:tr w:rsidR="00F60054" w14:paraId="274B5F40" w14:textId="77777777" w:rsidTr="00B92F08">
        <w:trPr>
          <w:trHeight w:val="1290"/>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1E8C29E" w14:textId="4D5EBBEE" w:rsidR="00F60054" w:rsidRDefault="00F60054" w:rsidP="00B92F08">
            <w:pPr>
              <w:spacing w:after="0"/>
            </w:pPr>
            <w:proofErr w:type="spellStart"/>
            <w:r>
              <w:t>Lehnbom</w:t>
            </w:r>
            <w:proofErr w:type="spellEnd"/>
            <w:r>
              <w:t xml:space="preserve"> </w:t>
            </w:r>
            <w:r w:rsidR="001C4EA0" w:rsidRPr="001C4EA0">
              <w:rPr>
                <w:i/>
                <w:iCs/>
              </w:rPr>
              <w:t>et al</w:t>
            </w:r>
            <w:r>
              <w:t xml:space="preserve">. (2014)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497EFA0B" w14:textId="77777777" w:rsidR="00F60054" w:rsidRDefault="00F60054" w:rsidP="00B92F08">
            <w:pPr>
              <w:spacing w:after="0"/>
            </w:pPr>
            <w:r>
              <w:t>“Medication administration”, “electronic “medication administration records”, “residential aged care facilities”, “system design”, “formative evaluation”</w:t>
            </w:r>
          </w:p>
        </w:tc>
      </w:tr>
      <w:tr w:rsidR="00F60054" w14:paraId="3C531913" w14:textId="77777777" w:rsidTr="00B92F08">
        <w:trPr>
          <w:trHeight w:val="1020"/>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191D945" w14:textId="65A30CEA" w:rsidR="00F60054" w:rsidRDefault="00F60054" w:rsidP="00B92F08">
            <w:pPr>
              <w:spacing w:after="0"/>
            </w:pPr>
            <w:r>
              <w:t xml:space="preserve">Owens </w:t>
            </w:r>
            <w:r w:rsidR="001C4EA0" w:rsidRPr="001C4EA0">
              <w:rPr>
                <w:i/>
                <w:iCs/>
              </w:rPr>
              <w:t>et al</w:t>
            </w:r>
            <w:r>
              <w:t xml:space="preserve">. (2020)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2348D654" w14:textId="77777777" w:rsidR="00F60054" w:rsidRDefault="00F60054" w:rsidP="00B92F08">
            <w:pPr>
              <w:spacing w:after="0"/>
            </w:pPr>
            <w:r>
              <w:t>“Bar-code medication administration”, “Nursing satisfaction”, “Medication errors”, “Medication administration”</w:t>
            </w:r>
          </w:p>
        </w:tc>
      </w:tr>
      <w:tr w:rsidR="00F60054" w14:paraId="505C41CB" w14:textId="77777777" w:rsidTr="00B92F08">
        <w:trPr>
          <w:trHeight w:val="103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AF5CF75" w14:textId="3E9B462B" w:rsidR="00F60054" w:rsidRDefault="00F60054" w:rsidP="00B92F08">
            <w:pPr>
              <w:spacing w:after="0"/>
            </w:pPr>
            <w:r>
              <w:t xml:space="preserve">Mulac </w:t>
            </w:r>
            <w:r w:rsidR="001C4EA0" w:rsidRPr="001C4EA0">
              <w:rPr>
                <w:i/>
                <w:iCs/>
              </w:rPr>
              <w:t>et al</w:t>
            </w:r>
            <w:r>
              <w:t xml:space="preserve">. (2021)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2324A860" w14:textId="77777777" w:rsidR="00F60054" w:rsidRDefault="00F60054" w:rsidP="00B92F08">
            <w:pPr>
              <w:spacing w:after="0"/>
            </w:pPr>
            <w:r>
              <w:t>“Barcode medication”, “barcode technology”, “disrupted workflow”</w:t>
            </w:r>
          </w:p>
        </w:tc>
      </w:tr>
      <w:tr w:rsidR="00F60054" w14:paraId="33DE536B" w14:textId="77777777" w:rsidTr="00B92F08">
        <w:trPr>
          <w:trHeight w:val="103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E54D731" w14:textId="77777777" w:rsidR="00F60054" w:rsidRDefault="00F60054" w:rsidP="00B92F08">
            <w:pPr>
              <w:spacing w:after="0"/>
            </w:pPr>
            <w:r>
              <w:t xml:space="preserve">de Jong (2016)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17D079D3" w14:textId="77777777" w:rsidR="00F60054" w:rsidRDefault="00F60054" w:rsidP="00B92F08">
            <w:pPr>
              <w:spacing w:after="0"/>
            </w:pPr>
            <w:r>
              <w:t>“e-medication record”, “patient communication tool”, “eMAR-PCT”</w:t>
            </w:r>
          </w:p>
        </w:tc>
      </w:tr>
      <w:tr w:rsidR="00F60054" w14:paraId="4A2CC893" w14:textId="77777777" w:rsidTr="00B92F08">
        <w:trPr>
          <w:trHeight w:val="1290"/>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332F973" w14:textId="54112792" w:rsidR="00F60054" w:rsidRDefault="00F60054" w:rsidP="00B92F08">
            <w:pPr>
              <w:spacing w:after="0"/>
            </w:pPr>
            <w:r>
              <w:t xml:space="preserve">Lee </w:t>
            </w:r>
            <w:r w:rsidR="001C4EA0" w:rsidRPr="001C4EA0">
              <w:rPr>
                <w:i/>
                <w:iCs/>
              </w:rPr>
              <w:t>et al</w:t>
            </w:r>
            <w:r>
              <w:t xml:space="preserve">. 2016)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059898DB" w14:textId="77777777" w:rsidR="00F60054" w:rsidRDefault="00F60054" w:rsidP="00B92F08">
            <w:pPr>
              <w:spacing w:after="0"/>
            </w:pPr>
            <w:r>
              <w:t>“Electronic prescribing”, “residential facilities”, “general practitioners”, “Australia”</w:t>
            </w:r>
          </w:p>
        </w:tc>
      </w:tr>
      <w:tr w:rsidR="00F60054" w14:paraId="730F3400" w14:textId="77777777" w:rsidTr="00B92F08">
        <w:trPr>
          <w:trHeight w:val="1020"/>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3178007" w14:textId="64E3E0CD" w:rsidR="00F60054" w:rsidRDefault="00F60054" w:rsidP="00B92F08">
            <w:pPr>
              <w:spacing w:after="0"/>
              <w:ind w:hanging="90"/>
            </w:pPr>
            <w:r>
              <w:rPr>
                <w:color w:val="222222"/>
              </w:rPr>
              <w:t xml:space="preserve">Au-Doung </w:t>
            </w:r>
            <w:r>
              <w:t xml:space="preserve"> </w:t>
            </w:r>
            <w:r w:rsidR="001C4EA0" w:rsidRPr="001C4EA0">
              <w:rPr>
                <w:i/>
                <w:iCs/>
              </w:rPr>
              <w:t>et al</w:t>
            </w:r>
            <w:r>
              <w:t>. (2025)</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2797511B" w14:textId="77777777" w:rsidR="00F60054" w:rsidRDefault="00F60054" w:rsidP="00B92F08">
            <w:pPr>
              <w:spacing w:after="0"/>
            </w:pPr>
            <w:r>
              <w:t>“medication management”, “residential care homes”, “electronic medication records” “, time motion study” “cost saving”, “older adults” “nursing homes”</w:t>
            </w:r>
          </w:p>
        </w:tc>
      </w:tr>
      <w:tr w:rsidR="00F60054" w14:paraId="2FF445C8" w14:textId="77777777" w:rsidTr="00B92F08">
        <w:trPr>
          <w:trHeight w:val="990"/>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94AD0DF" w14:textId="77777777" w:rsidR="00F60054" w:rsidRDefault="00F60054" w:rsidP="00B92F08">
            <w:r>
              <w:rPr>
                <w:color w:val="222222"/>
              </w:rPr>
              <w:t>Alenius and Graf (2016)</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363BD201" w14:textId="77777777" w:rsidR="00F60054" w:rsidRDefault="00F60054" w:rsidP="00B92F08">
            <w:pPr>
              <w:spacing w:after="0"/>
            </w:pPr>
            <w:r>
              <w:t>“Electronic medication administration record”, “Medication errors”, “Medication management”, “Nursing home”, “Stress”</w:t>
            </w:r>
          </w:p>
        </w:tc>
      </w:tr>
      <w:tr w:rsidR="00F60054" w14:paraId="7630D2A6" w14:textId="77777777" w:rsidTr="00B92F08">
        <w:trPr>
          <w:trHeight w:val="103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925E631" w14:textId="09058925" w:rsidR="00F60054" w:rsidRDefault="00F60054" w:rsidP="00B92F08">
            <w:pPr>
              <w:spacing w:after="0"/>
            </w:pPr>
            <w:r>
              <w:t xml:space="preserve">Lei </w:t>
            </w:r>
            <w:r w:rsidR="001C4EA0" w:rsidRPr="001C4EA0">
              <w:rPr>
                <w:i/>
                <w:iCs/>
              </w:rPr>
              <w:t>et al</w:t>
            </w:r>
            <w:r>
              <w:t xml:space="preserve">. (2023)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4DFCCC27" w14:textId="77777777" w:rsidR="00F60054" w:rsidRDefault="00F60054" w:rsidP="00B92F08">
            <w:pPr>
              <w:spacing w:after="0"/>
            </w:pPr>
            <w:r>
              <w:t>“Electronic medication administration records”, “quality of care”, “long-term care facilities”, “logic model”</w:t>
            </w:r>
          </w:p>
        </w:tc>
      </w:tr>
    </w:tbl>
    <w:p w14:paraId="4A0E2C61" w14:textId="77777777" w:rsidR="00F60054" w:rsidRDefault="00F60054" w:rsidP="00BA7111">
      <w:pPr>
        <w:pStyle w:val="Heading5"/>
      </w:pPr>
      <w:bookmarkStart w:id="123" w:name="_Toc239519410"/>
      <w:bookmarkStart w:id="124" w:name="_Toc239519449"/>
      <w:r>
        <w:lastRenderedPageBreak/>
        <w:t>Table 4.1: Thematic Coding</w:t>
      </w:r>
      <w:bookmarkEnd w:id="123"/>
      <w:bookmarkEnd w:id="124"/>
    </w:p>
    <w:p w14:paraId="1CC96BAB" w14:textId="77777777" w:rsidR="00F60054" w:rsidRDefault="00F60054" w:rsidP="00F60054">
      <w:pPr>
        <w:spacing w:after="0"/>
        <w:jc w:val="center"/>
      </w:pPr>
      <w:r>
        <w:t>(Source: Self-created)</w:t>
      </w:r>
    </w:p>
    <w:p w14:paraId="76343E35" w14:textId="77777777" w:rsidR="00F60054" w:rsidRDefault="00F60054" w:rsidP="00F60054">
      <w:pPr>
        <w:spacing w:after="0"/>
      </w:pPr>
      <w:r>
        <w:t xml:space="preserve">Following the familiarisation phase of the data, thematic coding was approached to methodically group the results obtained using the included studies into analytical codes that would make sense. Each of the authors also documented their keywords, concepts and recurring ideas and read them over the keywords, concepts and recurring ideas to establish the patterns that applied to the Electronic Medication Administration Record (eMAR) implementation in residential and long-term care. The key terms that were identified during the coding process and listed in Table 4.1 are medication safety, electronic prescribing, barcode medication administration, digital documentation, work environment, nursing practice, workflow disruption, quality of care, system design, implementation, communication and medication management. Each study brought on board its own codes that captured the main focus of the study and at the same time identified similar concepts among the evidence base. Similar codes were then grouped according to the conceptual similarity to assist in coming up with larger groupings with respect to thematic synthesis. To make it consistent and to reduce the number of overlaps, the coding was performed iteratively, and the codes were re-examined and revised during analysis. This logical method allowed the researcher to go beyond the description to higher-order interpretations such that the ultimate themes were a genuine representation of the overall evidence and also responded to the objective of assessing the effect of eMAR systems on the quality of care in residential social care. </w:t>
      </w:r>
    </w:p>
    <w:p w14:paraId="4D437535" w14:textId="77777777" w:rsidR="00F60054" w:rsidRDefault="00F60054" w:rsidP="00F60054">
      <w:pPr>
        <w:pStyle w:val="Heading3"/>
        <w:keepNext w:val="0"/>
        <w:keepLines w:val="0"/>
      </w:pPr>
      <w:bookmarkStart w:id="125" w:name="_h4fqhtv0lasa" w:colFirst="0" w:colLast="0"/>
      <w:bookmarkStart w:id="126" w:name="_Toc236835413"/>
      <w:bookmarkStart w:id="127" w:name="_Toc239519501"/>
      <w:bookmarkEnd w:id="125"/>
      <w:r>
        <w:t>4.2.3 Generating Initial Themes</w:t>
      </w:r>
      <w:bookmarkEnd w:id="126"/>
      <w:bookmarkEnd w:id="127"/>
    </w:p>
    <w:tbl>
      <w:tblPr>
        <w:tblW w:w="8880" w:type="dxa"/>
        <w:tblBorders>
          <w:top w:val="nil"/>
          <w:left w:val="nil"/>
          <w:bottom w:val="nil"/>
          <w:right w:val="nil"/>
          <w:insideH w:val="nil"/>
          <w:insideV w:val="nil"/>
        </w:tblBorders>
        <w:tblLayout w:type="fixed"/>
        <w:tblLook w:val="0600" w:firstRow="0" w:lastRow="0" w:firstColumn="0" w:lastColumn="0" w:noHBand="1" w:noVBand="1"/>
      </w:tblPr>
      <w:tblGrid>
        <w:gridCol w:w="1740"/>
        <w:gridCol w:w="3015"/>
        <w:gridCol w:w="2250"/>
        <w:gridCol w:w="1875"/>
      </w:tblGrid>
      <w:tr w:rsidR="00F60054" w14:paraId="61B6787F" w14:textId="77777777" w:rsidTr="00B92F08">
        <w:trPr>
          <w:trHeight w:val="930"/>
        </w:trPr>
        <w:tc>
          <w:tcPr>
            <w:tcW w:w="17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FF45922" w14:textId="77777777" w:rsidR="00F60054" w:rsidRDefault="00F60054" w:rsidP="00B92F08">
            <w:pPr>
              <w:spacing w:after="0"/>
              <w:rPr>
                <w:b/>
                <w:bCs/>
              </w:rPr>
            </w:pPr>
            <w:r>
              <w:rPr>
                <w:b/>
                <w:bCs/>
              </w:rPr>
              <w:t>Author(s)</w:t>
            </w:r>
          </w:p>
        </w:tc>
        <w:tc>
          <w:tcPr>
            <w:tcW w:w="301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C0C2FE3" w14:textId="77777777" w:rsidR="00F60054" w:rsidRDefault="00F60054" w:rsidP="00B92F08">
            <w:pPr>
              <w:spacing w:after="0"/>
              <w:rPr>
                <w:b/>
                <w:bCs/>
              </w:rPr>
            </w:pPr>
            <w:r>
              <w:rPr>
                <w:b/>
                <w:bCs/>
              </w:rPr>
              <w:t>Codes (Keywords)</w:t>
            </w:r>
          </w:p>
        </w:tc>
        <w:tc>
          <w:tcPr>
            <w:tcW w:w="225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A95FCB2" w14:textId="77777777" w:rsidR="00F60054" w:rsidRDefault="00F60054" w:rsidP="00B92F08">
            <w:pPr>
              <w:spacing w:after="0"/>
              <w:rPr>
                <w:b/>
                <w:bCs/>
              </w:rPr>
            </w:pPr>
            <w:r>
              <w:rPr>
                <w:b/>
                <w:bCs/>
              </w:rPr>
              <w:t>Sub-themes</w:t>
            </w:r>
          </w:p>
        </w:tc>
        <w:tc>
          <w:tcPr>
            <w:tcW w:w="187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70BFB5A" w14:textId="77777777" w:rsidR="00F60054" w:rsidRDefault="00F60054" w:rsidP="00B92F08">
            <w:pPr>
              <w:spacing w:after="0"/>
              <w:rPr>
                <w:b/>
                <w:bCs/>
              </w:rPr>
            </w:pPr>
            <w:r>
              <w:rPr>
                <w:b/>
                <w:bCs/>
              </w:rPr>
              <w:t>Candidate Themes</w:t>
            </w:r>
          </w:p>
        </w:tc>
      </w:tr>
      <w:tr w:rsidR="00F60054" w14:paraId="3402B71E" w14:textId="77777777" w:rsidTr="00B92F08">
        <w:trPr>
          <w:trHeight w:val="265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03980F2" w14:textId="0B22C1C9" w:rsidR="00F60054" w:rsidRDefault="00F60054" w:rsidP="00B92F08">
            <w:pPr>
              <w:spacing w:after="0"/>
            </w:pPr>
            <w:r>
              <w:t xml:space="preserve">Kulasa </w:t>
            </w:r>
            <w:r w:rsidR="001C4EA0" w:rsidRPr="001C4EA0">
              <w:rPr>
                <w:i/>
                <w:iCs/>
              </w:rPr>
              <w:t>et al</w:t>
            </w:r>
            <w:r>
              <w:rPr>
                <w:i/>
                <w:iCs/>
              </w:rPr>
              <w:t>.</w:t>
            </w:r>
            <w:r>
              <w:t xml:space="preserve"> (2020)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29149177" w14:textId="77777777" w:rsidR="00F60054" w:rsidRDefault="00F60054" w:rsidP="00B92F08">
            <w:pPr>
              <w:spacing w:after="0"/>
            </w:pPr>
            <w:r>
              <w:t>“hospital diabetes”, “insulin infusion”, “computer protocol, “nurse driven”, “calculator”, “diabetes”, “inpatient diabetes”</w:t>
            </w:r>
          </w:p>
        </w:tc>
        <w:tc>
          <w:tcPr>
            <w:tcW w:w="22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151D5BFF" w14:textId="77777777" w:rsidR="00F60054" w:rsidRDefault="00F60054" w:rsidP="00B92F08">
            <w:pPr>
              <w:widowControl w:val="0"/>
              <w:spacing w:after="0"/>
              <w:jc w:val="left"/>
            </w:pPr>
            <w:r>
              <w:t>Clinical decision support for medication administration; Digital dosing accuracy</w:t>
            </w:r>
          </w:p>
        </w:tc>
        <w:tc>
          <w:tcPr>
            <w:tcW w:w="1875"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tcPr>
          <w:p w14:paraId="225F1058" w14:textId="77777777" w:rsidR="00F60054" w:rsidRDefault="00F60054" w:rsidP="00B92F08">
            <w:pPr>
              <w:widowControl w:val="0"/>
              <w:spacing w:after="0"/>
              <w:jc w:val="left"/>
            </w:pPr>
            <w:r>
              <w:t>Digital Medication Safety and Clinical Decision Support</w:t>
            </w:r>
          </w:p>
        </w:tc>
      </w:tr>
      <w:tr w:rsidR="00F60054" w14:paraId="44B29BF6" w14:textId="77777777" w:rsidTr="00B92F08">
        <w:trPr>
          <w:trHeight w:val="265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737C7BF" w14:textId="39C636A3" w:rsidR="00F60054" w:rsidRDefault="00F60054" w:rsidP="00B92F08">
            <w:pPr>
              <w:spacing w:after="0"/>
            </w:pPr>
            <w:proofErr w:type="spellStart"/>
            <w:r>
              <w:lastRenderedPageBreak/>
              <w:t>Karnehed</w:t>
            </w:r>
            <w:proofErr w:type="spellEnd"/>
            <w:r>
              <w:t xml:space="preserve"> </w:t>
            </w:r>
            <w:r w:rsidR="001C4EA0" w:rsidRPr="001C4EA0">
              <w:rPr>
                <w:i/>
                <w:iCs/>
              </w:rPr>
              <w:t>et al</w:t>
            </w:r>
            <w:r>
              <w:t xml:space="preserve">. (2021)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61F6E006" w14:textId="77777777" w:rsidR="00F60054" w:rsidRDefault="00F60054" w:rsidP="00B92F08">
            <w:pPr>
              <w:spacing w:after="0"/>
            </w:pPr>
            <w:r>
              <w:t>“e-health”, “eHealth” “eMAR”, “electronic medication administration record”, “homecare nurses”, “home health care” “nursing profession”, “delegation”, “task-shifting”, “medication administration”</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56FD26C3" w14:textId="77777777" w:rsidR="00F60054" w:rsidRDefault="00F60054" w:rsidP="00B92F08">
            <w:pPr>
              <w:widowControl w:val="0"/>
              <w:spacing w:after="0"/>
              <w:jc w:val="left"/>
            </w:pPr>
            <w:r>
              <w:t>Digital medication documentation; Delegation of medication responsibilities</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48C4E5D9" w14:textId="77777777" w:rsidR="00F60054" w:rsidRDefault="00F60054" w:rsidP="00B92F08">
            <w:pPr>
              <w:widowControl w:val="0"/>
              <w:spacing w:after="0"/>
              <w:jc w:val="left"/>
            </w:pPr>
            <w:r>
              <w:t>eMAR Integration into Nursing Practice</w:t>
            </w:r>
          </w:p>
        </w:tc>
      </w:tr>
      <w:tr w:rsidR="00F60054" w14:paraId="4C9823E5" w14:textId="77777777" w:rsidTr="00B92F08">
        <w:trPr>
          <w:trHeight w:val="238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315F5F3" w14:textId="7D8251AB" w:rsidR="00F60054" w:rsidRDefault="00F60054" w:rsidP="00B92F08">
            <w:pPr>
              <w:spacing w:after="0"/>
            </w:pPr>
            <w:proofErr w:type="spellStart"/>
            <w:r>
              <w:t>Karnehed</w:t>
            </w:r>
            <w:proofErr w:type="spellEnd"/>
            <w:r>
              <w:t xml:space="preserve"> </w:t>
            </w:r>
            <w:r w:rsidR="001C4EA0" w:rsidRPr="001C4EA0">
              <w:rPr>
                <w:i/>
                <w:iCs/>
              </w:rPr>
              <w:t>et al</w:t>
            </w:r>
            <w:r>
              <w:t xml:space="preserve">. (2024)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4C892CFD" w14:textId="77777777" w:rsidR="00F60054" w:rsidRDefault="00F60054" w:rsidP="00B92F08">
            <w:pPr>
              <w:spacing w:after="0"/>
            </w:pPr>
            <w:r>
              <w:t>“digital technology”, “eHealth”, “eMAR”, “home healthcare”, “JDCS model”, “job-demand-control-support model”, “nurse assistant”, “nursing”, “qualitative”, “work environment”</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458FCB37" w14:textId="77777777" w:rsidR="00F60054" w:rsidRDefault="00F60054" w:rsidP="00B92F08">
            <w:pPr>
              <w:widowControl w:val="0"/>
              <w:spacing w:after="0"/>
              <w:jc w:val="left"/>
            </w:pPr>
            <w:r>
              <w:t>Staff workload; Work environment and organisational support</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3873C6A3" w14:textId="77777777" w:rsidR="00F60054" w:rsidRDefault="00F60054" w:rsidP="00B92F08">
            <w:pPr>
              <w:widowControl w:val="0"/>
              <w:spacing w:after="0"/>
              <w:jc w:val="left"/>
            </w:pPr>
            <w:r>
              <w:t>Workforce Experience and Organisational Impact of eMAR</w:t>
            </w:r>
          </w:p>
        </w:tc>
      </w:tr>
      <w:tr w:rsidR="00F60054" w14:paraId="67458163" w14:textId="77777777" w:rsidTr="00B92F08">
        <w:trPr>
          <w:trHeight w:val="2370"/>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3A5E961" w14:textId="61C114C3" w:rsidR="00F60054" w:rsidRDefault="00F60054" w:rsidP="00B92F08">
            <w:pPr>
              <w:spacing w:after="0"/>
            </w:pPr>
            <w:proofErr w:type="spellStart"/>
            <w:r>
              <w:t>Lehnbom</w:t>
            </w:r>
            <w:proofErr w:type="spellEnd"/>
            <w:r>
              <w:t xml:space="preserve"> </w:t>
            </w:r>
            <w:r w:rsidR="001C4EA0" w:rsidRPr="001C4EA0">
              <w:rPr>
                <w:i/>
                <w:iCs/>
              </w:rPr>
              <w:t>et al</w:t>
            </w:r>
            <w:r>
              <w:t xml:space="preserve">. (2014)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0EF6D1E8" w14:textId="77777777" w:rsidR="00F60054" w:rsidRDefault="00F60054" w:rsidP="00B92F08">
            <w:pPr>
              <w:spacing w:after="0"/>
            </w:pPr>
            <w:r>
              <w:t>“Medication administration”, “electronic “medication administration records”, “residential aged care facilities”, “system design”, “formative evaluation”</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2DDF7671" w14:textId="77777777" w:rsidR="00F60054" w:rsidRDefault="00F60054" w:rsidP="00B92F08">
            <w:pPr>
              <w:widowControl w:val="0"/>
              <w:spacing w:after="0"/>
              <w:jc w:val="left"/>
            </w:pPr>
            <w:r>
              <w:t>System usability; Implementation and design evaluation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70CF99A0" w14:textId="77777777" w:rsidR="00F60054" w:rsidRDefault="00F60054" w:rsidP="00B92F08">
            <w:pPr>
              <w:widowControl w:val="0"/>
              <w:spacing w:after="0"/>
              <w:jc w:val="left"/>
            </w:pPr>
            <w:r>
              <w:t>System Design and Implementation Effectiveness</w:t>
            </w:r>
          </w:p>
        </w:tc>
      </w:tr>
      <w:tr w:rsidR="00F60054" w14:paraId="396F908B" w14:textId="77777777" w:rsidTr="00B92F08">
        <w:trPr>
          <w:trHeight w:val="2370"/>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081B350" w14:textId="743B178E" w:rsidR="00F60054" w:rsidRDefault="00F60054" w:rsidP="00B92F08">
            <w:pPr>
              <w:spacing w:after="0"/>
            </w:pPr>
            <w:r>
              <w:t xml:space="preserve">Owens </w:t>
            </w:r>
            <w:r w:rsidR="001C4EA0" w:rsidRPr="001C4EA0">
              <w:rPr>
                <w:i/>
                <w:iCs/>
              </w:rPr>
              <w:t>et al</w:t>
            </w:r>
            <w:r>
              <w:t xml:space="preserve">. (2020)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3AC90A09" w14:textId="77777777" w:rsidR="00F60054" w:rsidRDefault="00F60054" w:rsidP="00B92F08">
            <w:pPr>
              <w:spacing w:after="0"/>
            </w:pPr>
            <w:r>
              <w:t>“Bar-code medication administration”, “Nursing satisfaction”, “Medication errors”, “Medication administration”</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4D92CC6B" w14:textId="77777777" w:rsidR="00F60054" w:rsidRDefault="00F60054" w:rsidP="00B92F08">
            <w:pPr>
              <w:widowControl w:val="0"/>
              <w:spacing w:after="0"/>
              <w:jc w:val="left"/>
            </w:pPr>
            <w:r>
              <w:t>Barcode-assisted medication verification; User satisfaction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13B8F3D9" w14:textId="77777777" w:rsidR="00F60054" w:rsidRDefault="00F60054" w:rsidP="00B92F08">
            <w:pPr>
              <w:widowControl w:val="0"/>
              <w:spacing w:after="0"/>
              <w:jc w:val="left"/>
            </w:pPr>
            <w:r>
              <w:t>Technology-Enabled Medication Safety</w:t>
            </w:r>
          </w:p>
        </w:tc>
      </w:tr>
      <w:tr w:rsidR="00F60054" w14:paraId="0DA4F1A0" w14:textId="77777777" w:rsidTr="00B92F08">
        <w:trPr>
          <w:trHeight w:val="2010"/>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808EDA1" w14:textId="188BD0EE" w:rsidR="00F60054" w:rsidRDefault="00F60054" w:rsidP="00B92F08">
            <w:pPr>
              <w:spacing w:after="0"/>
            </w:pPr>
            <w:r>
              <w:t xml:space="preserve">Mulac </w:t>
            </w:r>
            <w:r w:rsidR="001C4EA0" w:rsidRPr="001C4EA0">
              <w:rPr>
                <w:i/>
                <w:iCs/>
              </w:rPr>
              <w:t>et al</w:t>
            </w:r>
            <w:r>
              <w:t xml:space="preserve">. (2021)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5990F7C1" w14:textId="77777777" w:rsidR="00F60054" w:rsidRDefault="00F60054" w:rsidP="00B92F08">
            <w:pPr>
              <w:spacing w:after="0"/>
            </w:pPr>
            <w:r>
              <w:t>“Barcode medication”, “barcode technology”, “disrupted workflow”</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297D7EC8" w14:textId="77777777" w:rsidR="00F60054" w:rsidRDefault="00F60054" w:rsidP="00B92F08">
            <w:pPr>
              <w:widowControl w:val="0"/>
              <w:spacing w:after="0"/>
              <w:jc w:val="left"/>
            </w:pPr>
            <w:r>
              <w:t>Workflow disruption; Technology adaptation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4E758610" w14:textId="77777777" w:rsidR="00F60054" w:rsidRDefault="00F60054" w:rsidP="00B92F08">
            <w:pPr>
              <w:widowControl w:val="0"/>
              <w:spacing w:after="0"/>
              <w:jc w:val="left"/>
            </w:pPr>
            <w:r>
              <w:t>Workflow Optimisation and Process Efficiency</w:t>
            </w:r>
          </w:p>
        </w:tc>
      </w:tr>
      <w:tr w:rsidR="00F60054" w14:paraId="094076A8" w14:textId="77777777" w:rsidTr="00B92F08">
        <w:trPr>
          <w:trHeight w:val="184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BD64A7D" w14:textId="77777777" w:rsidR="00F60054" w:rsidRDefault="00F60054" w:rsidP="00B92F08">
            <w:pPr>
              <w:spacing w:after="0"/>
            </w:pPr>
            <w:r>
              <w:lastRenderedPageBreak/>
              <w:t xml:space="preserve">de Jong (2016)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36F45C33" w14:textId="77777777" w:rsidR="00F60054" w:rsidRDefault="00F60054" w:rsidP="00B92F08">
            <w:pPr>
              <w:spacing w:after="0"/>
            </w:pPr>
            <w:r>
              <w:t>“e-medication record”, “patient communication tool”, “eMAR-PCT”</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5781F29B" w14:textId="77777777" w:rsidR="00F60054" w:rsidRDefault="00F60054" w:rsidP="00B92F08">
            <w:pPr>
              <w:widowControl w:val="0"/>
              <w:spacing w:after="0"/>
              <w:jc w:val="left"/>
            </w:pPr>
            <w:r>
              <w:t>Digital communication; Resident-centred medication information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2F451B99" w14:textId="77777777" w:rsidR="00F60054" w:rsidRDefault="00F60054" w:rsidP="00B92F08">
            <w:pPr>
              <w:widowControl w:val="0"/>
              <w:spacing w:after="0"/>
              <w:jc w:val="left"/>
            </w:pPr>
            <w:r>
              <w:t>Communication and Person-Centred Care Enhancement</w:t>
            </w:r>
          </w:p>
        </w:tc>
      </w:tr>
      <w:tr w:rsidR="00F60054" w14:paraId="1CA7B6A9" w14:textId="77777777" w:rsidTr="00B92F08">
        <w:trPr>
          <w:trHeight w:val="2370"/>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914B5BE" w14:textId="573789BF" w:rsidR="00F60054" w:rsidRDefault="00F60054" w:rsidP="00B92F08">
            <w:pPr>
              <w:spacing w:after="0"/>
            </w:pPr>
            <w:r>
              <w:t xml:space="preserve">Lee </w:t>
            </w:r>
            <w:r w:rsidR="001C4EA0" w:rsidRPr="001C4EA0">
              <w:rPr>
                <w:i/>
                <w:iCs/>
              </w:rPr>
              <w:t>et al</w:t>
            </w:r>
            <w:r>
              <w:t xml:space="preserve">. 2016)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7A8D0207" w14:textId="77777777" w:rsidR="00F60054" w:rsidRDefault="00F60054" w:rsidP="00B92F08">
            <w:pPr>
              <w:spacing w:after="0"/>
            </w:pPr>
            <w:r>
              <w:t>“Electronic prescribing”, “residential facilities”, “general practitioners”, “Australia”</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0E93B5BD" w14:textId="77777777" w:rsidR="00F60054" w:rsidRDefault="00F60054" w:rsidP="00B92F08">
            <w:pPr>
              <w:widowControl w:val="0"/>
              <w:spacing w:after="0"/>
              <w:jc w:val="left"/>
            </w:pPr>
            <w:r>
              <w:t>Electronic prescribing integration; Multidisciplinary collaboration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53AFDC6A" w14:textId="77777777" w:rsidR="00F60054" w:rsidRDefault="00F60054" w:rsidP="00B92F08">
            <w:pPr>
              <w:widowControl w:val="0"/>
              <w:spacing w:after="0"/>
              <w:jc w:val="left"/>
            </w:pPr>
            <w:r>
              <w:t>Integrated Digital Medication Management</w:t>
            </w:r>
          </w:p>
        </w:tc>
      </w:tr>
      <w:tr w:rsidR="00F60054" w14:paraId="0DFE1688" w14:textId="77777777" w:rsidTr="00B92F08">
        <w:trPr>
          <w:trHeight w:val="2250"/>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917374D" w14:textId="55F844EB" w:rsidR="00F60054" w:rsidRDefault="00F60054" w:rsidP="00B92F08">
            <w:pPr>
              <w:spacing w:after="0"/>
              <w:ind w:hanging="90"/>
            </w:pPr>
            <w:r>
              <w:rPr>
                <w:color w:val="222222"/>
              </w:rPr>
              <w:t xml:space="preserve">Au-Doung </w:t>
            </w:r>
            <w:r>
              <w:t xml:space="preserve"> </w:t>
            </w:r>
            <w:r w:rsidR="001C4EA0" w:rsidRPr="001C4EA0">
              <w:rPr>
                <w:i/>
                <w:iCs/>
              </w:rPr>
              <w:t>et al</w:t>
            </w:r>
            <w:r>
              <w:t>. (2025)</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3AB170DF" w14:textId="77777777" w:rsidR="00F60054" w:rsidRDefault="00F60054" w:rsidP="00B92F08">
            <w:pPr>
              <w:spacing w:after="0"/>
            </w:pPr>
            <w:r>
              <w:t>“medication management” “residential care homes”, “electronic medication records” “time motion study” “cost saving”, “older adults” “nursing homes”</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4443E411" w14:textId="77777777" w:rsidR="00F60054" w:rsidRDefault="00F60054" w:rsidP="00B92F08">
            <w:pPr>
              <w:widowControl w:val="0"/>
              <w:spacing w:after="0"/>
              <w:jc w:val="left"/>
            </w:pPr>
            <w:r>
              <w:t>Time efficiency; Cost-effectiveness; Medication workflow improvement</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7B913DD5" w14:textId="77777777" w:rsidR="00F60054" w:rsidRDefault="00F60054" w:rsidP="00B92F08">
            <w:pPr>
              <w:widowControl w:val="0"/>
              <w:spacing w:after="0"/>
              <w:jc w:val="left"/>
            </w:pPr>
            <w:r>
              <w:t>Operational Efficiency and Resource Optimisation</w:t>
            </w:r>
          </w:p>
        </w:tc>
      </w:tr>
      <w:tr w:rsidR="00F60054" w14:paraId="1BFC11E3" w14:textId="77777777" w:rsidTr="00B92F08">
        <w:trPr>
          <w:trHeight w:val="238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7B32683" w14:textId="77777777" w:rsidR="00F60054" w:rsidRDefault="00F60054" w:rsidP="00B92F08">
            <w:r>
              <w:rPr>
                <w:color w:val="222222"/>
              </w:rPr>
              <w:t>Alenius and Graf (2016)</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5ED957E3" w14:textId="77777777" w:rsidR="00F60054" w:rsidRDefault="00F60054" w:rsidP="00B92F08">
            <w:pPr>
              <w:spacing w:after="0"/>
            </w:pPr>
            <w:r>
              <w:t>“Electronic medication administration record”, “Medication errors”, “Medication management”, “Nursing home”, “Stress”</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530D99AC" w14:textId="77777777" w:rsidR="00F60054" w:rsidRDefault="00F60054" w:rsidP="00B92F08">
            <w:pPr>
              <w:widowControl w:val="0"/>
              <w:spacing w:after="0"/>
              <w:jc w:val="left"/>
            </w:pPr>
            <w:r>
              <w:t>Error reduction; Staff stress during medication administration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4BCD3F23" w14:textId="77777777" w:rsidR="00F60054" w:rsidRDefault="00F60054" w:rsidP="00B92F08">
            <w:pPr>
              <w:widowControl w:val="0"/>
              <w:spacing w:after="0"/>
              <w:jc w:val="left"/>
            </w:pPr>
            <w:r>
              <w:t>Patient Safety and Staff Wellbeing</w:t>
            </w:r>
          </w:p>
        </w:tc>
      </w:tr>
      <w:tr w:rsidR="00F60054" w14:paraId="21EE0196" w14:textId="77777777" w:rsidTr="00B92F08">
        <w:trPr>
          <w:trHeight w:val="211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046E1B8" w14:textId="25888AE7" w:rsidR="00F60054" w:rsidRDefault="00F60054" w:rsidP="00B92F08">
            <w:pPr>
              <w:spacing w:after="0"/>
            </w:pPr>
            <w:r>
              <w:t xml:space="preserve">Lei </w:t>
            </w:r>
            <w:r w:rsidR="001C4EA0" w:rsidRPr="001C4EA0">
              <w:rPr>
                <w:i/>
                <w:iCs/>
              </w:rPr>
              <w:t>et al</w:t>
            </w:r>
            <w:r>
              <w:t xml:space="preserve">. (2023)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2A4E28C9" w14:textId="77777777" w:rsidR="00F60054" w:rsidRDefault="00F60054" w:rsidP="00B92F08">
            <w:pPr>
              <w:spacing w:after="0"/>
            </w:pPr>
            <w:r>
              <w:t>“Electronic medication administration records”, “quality of care”, “long-term care facilities”, “logic model”</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137F71CD" w14:textId="77777777" w:rsidR="00F60054" w:rsidRDefault="00F60054" w:rsidP="00B92F08">
            <w:pPr>
              <w:widowControl w:val="0"/>
              <w:spacing w:after="0"/>
              <w:jc w:val="left"/>
            </w:pPr>
            <w:r>
              <w:t>Quality improvement; Care process evaluation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1B3D8397" w14:textId="77777777" w:rsidR="00F60054" w:rsidRDefault="00F60054" w:rsidP="00B92F08">
            <w:pPr>
              <w:widowControl w:val="0"/>
              <w:spacing w:after="0"/>
              <w:jc w:val="left"/>
            </w:pPr>
            <w:r>
              <w:t>Quality of Care Improvement through eMAR</w:t>
            </w:r>
          </w:p>
        </w:tc>
      </w:tr>
    </w:tbl>
    <w:p w14:paraId="42BFA724" w14:textId="77777777" w:rsidR="00F60054" w:rsidRDefault="00F60054" w:rsidP="003A311B">
      <w:pPr>
        <w:pStyle w:val="Heading5"/>
      </w:pPr>
      <w:bookmarkStart w:id="128" w:name="_Toc239519450"/>
      <w:r>
        <w:t>Table 4.2: Generating Initial Themes</w:t>
      </w:r>
      <w:bookmarkEnd w:id="128"/>
    </w:p>
    <w:p w14:paraId="4D7BED23" w14:textId="77777777" w:rsidR="00F60054" w:rsidRDefault="00F60054" w:rsidP="00F60054">
      <w:pPr>
        <w:spacing w:after="0"/>
        <w:jc w:val="center"/>
      </w:pPr>
      <w:r>
        <w:t>(Source: Self-created)</w:t>
      </w:r>
    </w:p>
    <w:p w14:paraId="2645487C" w14:textId="77777777" w:rsidR="00F60054" w:rsidRDefault="00F60054" w:rsidP="00F60054">
      <w:pPr>
        <w:spacing w:after="0"/>
      </w:pPr>
      <w:r>
        <w:t xml:space="preserve">Following the code concept, identified codes were sorted into larger sub-themes, based on how they conceptually relate to each other, and recurrence of their patterns across the full set of studies involved. Similar codes involved medication safety, digital documentation, workflow, </w:t>
      </w:r>
      <w:r>
        <w:lastRenderedPageBreak/>
        <w:t xml:space="preserve">staff experiences, communication, implementation, and quality improvement were lumped together to provide meaningful categories. These sub-themes were then coded into candidate themes as in Table 4.2, which reflected shared concepts which emerged out of the evidence. The presentation of the case made the clinical decision support and digital dosing accuracy relevant codes become the candidate theme of Digital Medication Safety and Clinical Decision Support, and the disruptive workflow and technology adjustment were introduced to Workflow Optimisation and Process Efficiency. Similarly, System Design and Implementation Effectiveness incorporated system usability and implementation evaluation as well. This involved the ongoing comparison of studies to ensure that the candidate themes in </w:t>
      </w:r>
      <w:proofErr w:type="spellStart"/>
      <w:r>
        <w:t>Ngcisthu</w:t>
      </w:r>
      <w:proofErr w:type="spellEnd"/>
      <w:r>
        <w:t xml:space="preserve"> </w:t>
      </w:r>
      <w:proofErr w:type="spellStart"/>
      <w:r>
        <w:t>inguaciously</w:t>
      </w:r>
      <w:proofErr w:type="spellEnd"/>
      <w:r>
        <w:t xml:space="preserve"> represented similarities and differences in the evidence, but to avoid repetitive redundancy of the same. Themes of the candidates remained characterised in this stage and formed the foundation in the next stage of thematic synthesis of higher-order levels of analysis themes. The process has enabled the conclusions of different studies to be integrated into a coherent thematic backdrop that has vividly guided the interpretation of eMAR implementation in residential social care. </w:t>
      </w:r>
    </w:p>
    <w:p w14:paraId="4AFA7EAF" w14:textId="77777777" w:rsidR="00F60054" w:rsidRDefault="00F60054" w:rsidP="00F60054">
      <w:pPr>
        <w:pStyle w:val="Heading3"/>
        <w:keepNext w:val="0"/>
        <w:keepLines w:val="0"/>
      </w:pPr>
      <w:bookmarkStart w:id="129" w:name="_d8d4tvdyj44c" w:colFirst="0" w:colLast="0"/>
      <w:bookmarkStart w:id="130" w:name="_Toc236835414"/>
      <w:bookmarkStart w:id="131" w:name="_Toc239519502"/>
      <w:bookmarkEnd w:id="129"/>
      <w:r>
        <w:t>4.2.4 Reviewing Themes</w:t>
      </w:r>
      <w:bookmarkEnd w:id="130"/>
      <w:bookmarkEnd w:id="131"/>
      <w:r>
        <w:t xml:space="preserve"> </w:t>
      </w:r>
    </w:p>
    <w:tbl>
      <w:tblPr>
        <w:tblW w:w="8880" w:type="dxa"/>
        <w:tblBorders>
          <w:top w:val="nil"/>
          <w:left w:val="nil"/>
          <w:bottom w:val="nil"/>
          <w:right w:val="nil"/>
          <w:insideH w:val="nil"/>
          <w:insideV w:val="nil"/>
        </w:tblBorders>
        <w:tblLayout w:type="fixed"/>
        <w:tblLook w:val="0600" w:firstRow="0" w:lastRow="0" w:firstColumn="0" w:lastColumn="0" w:noHBand="1" w:noVBand="1"/>
      </w:tblPr>
      <w:tblGrid>
        <w:gridCol w:w="2625"/>
        <w:gridCol w:w="3345"/>
        <w:gridCol w:w="2910"/>
      </w:tblGrid>
      <w:tr w:rsidR="00F60054" w14:paraId="628F16D6" w14:textId="77777777" w:rsidTr="00B92F08">
        <w:trPr>
          <w:trHeight w:val="765"/>
        </w:trPr>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6DADDEA" w14:textId="77777777" w:rsidR="00F60054" w:rsidRDefault="00F60054" w:rsidP="00B92F08">
            <w:pPr>
              <w:spacing w:after="0"/>
              <w:rPr>
                <w:b/>
                <w:bCs/>
              </w:rPr>
            </w:pPr>
            <w:r>
              <w:rPr>
                <w:b/>
                <w:bCs/>
              </w:rPr>
              <w:t>Authors</w:t>
            </w:r>
          </w:p>
        </w:tc>
        <w:tc>
          <w:tcPr>
            <w:tcW w:w="334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580016C" w14:textId="77777777" w:rsidR="00F60054" w:rsidRDefault="00F60054" w:rsidP="00B92F08">
            <w:pPr>
              <w:spacing w:after="0"/>
              <w:rPr>
                <w:b/>
                <w:bCs/>
              </w:rPr>
            </w:pPr>
            <w:r>
              <w:rPr>
                <w:b/>
                <w:bCs/>
              </w:rPr>
              <w:t>Candidate Themes</w:t>
            </w:r>
          </w:p>
        </w:tc>
        <w:tc>
          <w:tcPr>
            <w:tcW w:w="291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AC3548A" w14:textId="77777777" w:rsidR="00F60054" w:rsidRDefault="00F60054" w:rsidP="00B92F08">
            <w:pPr>
              <w:spacing w:after="0"/>
              <w:rPr>
                <w:b/>
                <w:bCs/>
              </w:rPr>
            </w:pPr>
            <w:r>
              <w:rPr>
                <w:b/>
                <w:bCs/>
              </w:rPr>
              <w:t>Final Theme</w:t>
            </w:r>
          </w:p>
        </w:tc>
      </w:tr>
      <w:tr w:rsidR="00F60054" w14:paraId="39A8407D" w14:textId="77777777" w:rsidTr="00B92F08">
        <w:trPr>
          <w:trHeight w:val="1710"/>
        </w:trPr>
        <w:tc>
          <w:tcPr>
            <w:tcW w:w="26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266BEE61" w14:textId="563B60DD" w:rsidR="00F60054" w:rsidRDefault="00F60054" w:rsidP="00B92F08">
            <w:pPr>
              <w:widowControl w:val="0"/>
              <w:spacing w:after="0"/>
              <w:jc w:val="left"/>
            </w:pPr>
            <w:r>
              <w:t xml:space="preserve">Kulasa </w:t>
            </w:r>
            <w:r w:rsidR="001C4EA0" w:rsidRPr="001C4EA0">
              <w:rPr>
                <w:i/>
                <w:iCs/>
              </w:rPr>
              <w:t>et al</w:t>
            </w:r>
            <w:r>
              <w:t xml:space="preserve">. (2020), Owens </w:t>
            </w:r>
            <w:r w:rsidR="001C4EA0" w:rsidRPr="001C4EA0">
              <w:rPr>
                <w:i/>
                <w:iCs/>
              </w:rPr>
              <w:t>et al</w:t>
            </w:r>
            <w:r>
              <w:t>. (2020), Alenius and Graf (2016)</w:t>
            </w:r>
          </w:p>
        </w:tc>
        <w:tc>
          <w:tcPr>
            <w:tcW w:w="3345"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tcPr>
          <w:p w14:paraId="15A4C287" w14:textId="77777777" w:rsidR="00F60054" w:rsidRDefault="00F60054" w:rsidP="00B92F08">
            <w:pPr>
              <w:widowControl w:val="0"/>
              <w:spacing w:after="0"/>
              <w:jc w:val="left"/>
            </w:pPr>
            <w:r>
              <w:t>Clinical decision support; barcode-assisted medication verification; reduction in medication errors; safer medication administration; improved medication accuracy</w:t>
            </w:r>
          </w:p>
        </w:tc>
        <w:tc>
          <w:tcPr>
            <w:tcW w:w="2910"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tcPr>
          <w:p w14:paraId="6CC76CDD" w14:textId="77777777" w:rsidR="00F60054" w:rsidRDefault="00F60054" w:rsidP="00B92F08">
            <w:pPr>
              <w:widowControl w:val="0"/>
              <w:spacing w:after="0"/>
              <w:jc w:val="left"/>
            </w:pPr>
            <w:r>
              <w:t>Theme 1: Enhancing Medication Safety and Accuracy through eMAR Systems</w:t>
            </w:r>
          </w:p>
        </w:tc>
      </w:tr>
      <w:tr w:rsidR="00F60054" w14:paraId="394A8CB5" w14:textId="77777777" w:rsidTr="00B92F08">
        <w:trPr>
          <w:trHeight w:val="1335"/>
        </w:trPr>
        <w:tc>
          <w:tcPr>
            <w:tcW w:w="262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06BECBF6" w14:textId="140F02FA" w:rsidR="00F60054" w:rsidRDefault="00F60054" w:rsidP="00B92F08">
            <w:pPr>
              <w:widowControl w:val="0"/>
              <w:spacing w:after="0"/>
              <w:jc w:val="left"/>
            </w:pPr>
            <w:proofErr w:type="spellStart"/>
            <w:r>
              <w:t>Karnehed</w:t>
            </w:r>
            <w:proofErr w:type="spellEnd"/>
            <w:r>
              <w:t xml:space="preserve"> </w:t>
            </w:r>
            <w:r w:rsidR="001C4EA0" w:rsidRPr="001C4EA0">
              <w:rPr>
                <w:i/>
                <w:iCs/>
              </w:rPr>
              <w:t>et al</w:t>
            </w:r>
            <w:r>
              <w:t xml:space="preserve">. (2021), </w:t>
            </w:r>
            <w:proofErr w:type="spellStart"/>
            <w:r>
              <w:t>Karnehed</w:t>
            </w:r>
            <w:proofErr w:type="spellEnd"/>
            <w:r>
              <w:t xml:space="preserve"> </w:t>
            </w:r>
            <w:r w:rsidR="001C4EA0" w:rsidRPr="001C4EA0">
              <w:rPr>
                <w:i/>
                <w:iCs/>
              </w:rPr>
              <w:t>et al</w:t>
            </w:r>
            <w:r>
              <w:t>. (2024), de Jong (2016)</w:t>
            </w:r>
          </w:p>
        </w:tc>
        <w:tc>
          <w:tcPr>
            <w:tcW w:w="334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60A359F5" w14:textId="77777777" w:rsidR="00F60054" w:rsidRDefault="00F60054" w:rsidP="00B92F08">
            <w:pPr>
              <w:widowControl w:val="0"/>
              <w:spacing w:after="0"/>
              <w:jc w:val="left"/>
            </w:pPr>
            <w:r>
              <w:t>Changes in nursing roles; staff workload and work environment; digital communication; professional collaboration; user experience with eMAR</w:t>
            </w:r>
          </w:p>
        </w:tc>
        <w:tc>
          <w:tcPr>
            <w:tcW w:w="291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75BEF1AE" w14:textId="77777777" w:rsidR="00F60054" w:rsidRDefault="00F60054" w:rsidP="00B92F08">
            <w:pPr>
              <w:widowControl w:val="0"/>
              <w:spacing w:after="0"/>
              <w:jc w:val="left"/>
            </w:pPr>
            <w:r>
              <w:t>Theme 2: Influence of eMAR on Workforce Practices and Care Coordination</w:t>
            </w:r>
          </w:p>
        </w:tc>
      </w:tr>
      <w:tr w:rsidR="00F60054" w14:paraId="4FD468EF" w14:textId="77777777" w:rsidTr="00B92F08">
        <w:trPr>
          <w:trHeight w:val="1260"/>
        </w:trPr>
        <w:tc>
          <w:tcPr>
            <w:tcW w:w="262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7C04D630" w14:textId="2EF484EA" w:rsidR="00F60054" w:rsidRDefault="00F60054" w:rsidP="00B92F08">
            <w:pPr>
              <w:widowControl w:val="0"/>
              <w:spacing w:after="0"/>
              <w:jc w:val="left"/>
            </w:pPr>
            <w:proofErr w:type="spellStart"/>
            <w:r>
              <w:t>Lehnbom</w:t>
            </w:r>
            <w:proofErr w:type="spellEnd"/>
            <w:r>
              <w:t xml:space="preserve"> </w:t>
            </w:r>
            <w:r w:rsidR="001C4EA0" w:rsidRPr="001C4EA0">
              <w:rPr>
                <w:i/>
                <w:iCs/>
              </w:rPr>
              <w:t>et al</w:t>
            </w:r>
            <w:r>
              <w:t xml:space="preserve">. (2014), Mulac </w:t>
            </w:r>
            <w:r w:rsidR="001C4EA0" w:rsidRPr="001C4EA0">
              <w:rPr>
                <w:i/>
                <w:iCs/>
              </w:rPr>
              <w:t>et al</w:t>
            </w:r>
            <w:r>
              <w:t xml:space="preserve">. (2021), Lee </w:t>
            </w:r>
            <w:r w:rsidR="001C4EA0" w:rsidRPr="001C4EA0">
              <w:rPr>
                <w:i/>
                <w:iCs/>
              </w:rPr>
              <w:t>et al</w:t>
            </w:r>
            <w:r>
              <w:t>. (2016)</w:t>
            </w:r>
          </w:p>
        </w:tc>
        <w:tc>
          <w:tcPr>
            <w:tcW w:w="334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6099F8DB" w14:textId="77777777" w:rsidR="00F60054" w:rsidRDefault="00F60054" w:rsidP="00B92F08">
            <w:pPr>
              <w:widowControl w:val="0"/>
              <w:spacing w:after="0"/>
              <w:jc w:val="left"/>
            </w:pPr>
            <w:r>
              <w:t>System design; implementation barriers; workflow integration; interoperability; organisational readiness; technology adoption</w:t>
            </w:r>
          </w:p>
        </w:tc>
        <w:tc>
          <w:tcPr>
            <w:tcW w:w="291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0DECC87F" w14:textId="77777777" w:rsidR="00F60054" w:rsidRDefault="00F60054" w:rsidP="00B92F08">
            <w:pPr>
              <w:widowControl w:val="0"/>
              <w:spacing w:after="0"/>
              <w:jc w:val="left"/>
            </w:pPr>
            <w:r>
              <w:t>Theme 3: Implementation Challenges and Organisational Readiness for eMAR Adoption</w:t>
            </w:r>
          </w:p>
        </w:tc>
      </w:tr>
      <w:tr w:rsidR="00F60054" w14:paraId="11898813" w14:textId="77777777" w:rsidTr="00B92F08">
        <w:trPr>
          <w:trHeight w:val="1395"/>
        </w:trPr>
        <w:tc>
          <w:tcPr>
            <w:tcW w:w="262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22CA6687" w14:textId="03C679C0" w:rsidR="00F60054" w:rsidRDefault="00F60054" w:rsidP="00B92F08">
            <w:pPr>
              <w:widowControl w:val="0"/>
              <w:spacing w:after="0"/>
              <w:jc w:val="left"/>
            </w:pPr>
            <w:r>
              <w:lastRenderedPageBreak/>
              <w:t xml:space="preserve">Lei </w:t>
            </w:r>
            <w:r w:rsidR="001C4EA0" w:rsidRPr="001C4EA0">
              <w:rPr>
                <w:i/>
                <w:iCs/>
              </w:rPr>
              <w:t>et al</w:t>
            </w:r>
            <w:r>
              <w:t xml:space="preserve">. (2023), Au-Doung </w:t>
            </w:r>
            <w:r w:rsidR="001C4EA0" w:rsidRPr="001C4EA0">
              <w:rPr>
                <w:i/>
                <w:iCs/>
              </w:rPr>
              <w:t>et al</w:t>
            </w:r>
            <w:r>
              <w:t>. (2025)</w:t>
            </w:r>
          </w:p>
        </w:tc>
        <w:tc>
          <w:tcPr>
            <w:tcW w:w="334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49CC0A61" w14:textId="77777777" w:rsidR="00F60054" w:rsidRDefault="00F60054" w:rsidP="00B92F08">
            <w:pPr>
              <w:widowControl w:val="0"/>
              <w:spacing w:after="0"/>
              <w:jc w:val="left"/>
            </w:pPr>
            <w:r>
              <w:t>Quality improvement; workflow efficiency; resource optimisation; monitoring capability; long-term system sustainability; implementation outcomes</w:t>
            </w:r>
          </w:p>
        </w:tc>
        <w:tc>
          <w:tcPr>
            <w:tcW w:w="291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33B71410" w14:textId="77777777" w:rsidR="00F60054" w:rsidRDefault="00F60054" w:rsidP="00B92F08">
            <w:pPr>
              <w:widowControl w:val="0"/>
              <w:spacing w:after="0"/>
              <w:jc w:val="left"/>
            </w:pPr>
            <w:r>
              <w:t>Theme 4: Optimising eMAR Systems for Sustainable Quality Improvement in Residential Care</w:t>
            </w:r>
          </w:p>
        </w:tc>
      </w:tr>
    </w:tbl>
    <w:p w14:paraId="643607B5" w14:textId="77777777" w:rsidR="00F60054" w:rsidRDefault="00F60054" w:rsidP="003A311B">
      <w:pPr>
        <w:pStyle w:val="Heading5"/>
      </w:pPr>
      <w:bookmarkStart w:id="132" w:name="_Toc239519451"/>
      <w:r>
        <w:t>Table 4.3: Reviewing Themes</w:t>
      </w:r>
      <w:bookmarkEnd w:id="132"/>
    </w:p>
    <w:p w14:paraId="07D29D8C" w14:textId="77777777" w:rsidR="00F60054" w:rsidRDefault="00F60054" w:rsidP="00F60054">
      <w:pPr>
        <w:spacing w:after="0"/>
        <w:jc w:val="center"/>
      </w:pPr>
      <w:r>
        <w:t>(Source: Self-created)</w:t>
      </w:r>
    </w:p>
    <w:p w14:paraId="35F2C1D3" w14:textId="31C9FE91" w:rsidR="00F60054" w:rsidRDefault="00F60054" w:rsidP="00F60054">
      <w:pPr>
        <w:spacing w:after="0"/>
      </w:pPr>
      <w:r>
        <w:t xml:space="preserve">Candidate themes were carefully assessed to make sure that they reflected the evidence that was extracted within the identified studies and were relevant to the purpose behind conducting the systematic review. At this stage, similarities and differences in the studies were redefined once again to ascertain whether the candidate themes they arrived at were conceptually dissimilar or internally parallel and well supported utilizing the coded data. Ideas were restricted to the overlapping ideas, and ideas that would correlate with them were amalgamated to create greater themes of analysis that would summarise the combined result(s). Four potential final themes were also selected (see Table 4.3): Enhancing Medication Safety and Accuracy through eMAR Systems, Influence of eMAR on Workforce Practices and Care Coordination, Implementation Challenges and Organisational Preparedness to eMAR Adoption and Optimising eMAR Systems to Sustainable Quality Improvement in Residential Care. These last themes offer an overall explanation of what eMAR introduction does to the management of medications, workforce practices, organisational preparedness, and enhancement of quality. The thematic synthesis process enhanced the credibility of the thematic synthesis as each theme was supported by evidence, clearly defined, and pertinent to the research objectives. </w:t>
      </w:r>
    </w:p>
    <w:p w14:paraId="3D029DCF" w14:textId="77777777" w:rsidR="00F60054" w:rsidRDefault="00F60054" w:rsidP="00F60054">
      <w:pPr>
        <w:pStyle w:val="Heading3"/>
        <w:keepNext w:val="0"/>
        <w:keepLines w:val="0"/>
      </w:pPr>
      <w:bookmarkStart w:id="133" w:name="_vsfrkkv670rb" w:colFirst="0" w:colLast="0"/>
      <w:bookmarkStart w:id="134" w:name="_Toc236835415"/>
      <w:bookmarkStart w:id="135" w:name="_Toc239519503"/>
      <w:bookmarkEnd w:id="133"/>
      <w:r>
        <w:t>4.2.5 Defining and Naming Themes</w:t>
      </w:r>
      <w:bookmarkEnd w:id="134"/>
      <w:bookmarkEnd w:id="135"/>
      <w:r>
        <w:t xml:space="preserve"> </w:t>
      </w:r>
    </w:p>
    <w:p w14:paraId="286CE618" w14:textId="77777777" w:rsidR="00F60054" w:rsidRDefault="00F60054" w:rsidP="00F60054">
      <w:pPr>
        <w:spacing w:after="0"/>
        <w:rPr>
          <w:b/>
          <w:bCs/>
        </w:rPr>
      </w:pPr>
      <w:r>
        <w:rPr>
          <w:b/>
          <w:bCs/>
        </w:rPr>
        <w:t>Theme 1: Enhancing Medication Safety and Accuracy through eMAR Systems</w:t>
      </w:r>
    </w:p>
    <w:p w14:paraId="74C3DCAA" w14:textId="67F2C578" w:rsidR="00F60054" w:rsidRDefault="00F60054" w:rsidP="00F60054">
      <w:pPr>
        <w:spacing w:after="0"/>
      </w:pPr>
      <w:r>
        <w:t xml:space="preserve">The theme provides an explanation of how Electronic Medication Administration Record (eMAR) systems are used to improve safety, medication administration accuracy and reliability in residential social care homes. Pruitt </w:t>
      </w:r>
      <w:r w:rsidR="001C4EA0" w:rsidRPr="001C4EA0">
        <w:rPr>
          <w:i/>
          <w:iCs/>
        </w:rPr>
        <w:t>et al</w:t>
      </w:r>
      <w:r>
        <w:t xml:space="preserve">. (2023) state that eMAR was repeatedly associated with the reduction of medication administration errors through the replacement of manual records with electronic ones, the automation of checks, and the monitoring of medication processes in real time. Mechanisms that lead to minimisation of risks of wrong medication, wrong dose, omissions, and wrong timing were discovered to be barcode verification, electronic decision support and computer-assisted medication protocols. In contrast, Ye and Dela (2023) also proved that digital medication records enhance accuracy of documentation, lessen transcription errors and offer updated medication information to the healthcare </w:t>
      </w:r>
      <w:r>
        <w:lastRenderedPageBreak/>
        <w:t xml:space="preserve">professionals in real time. These enhancements help in increased uniformity in medication delivery and patient safety in the entire medication management procedure. Moreover, electronic alerts and inherent clinical decision-support functions will enable the employees to be aware of the potential risks in medication before administration, which will aid in safer clinical judgment. </w:t>
      </w:r>
    </w:p>
    <w:p w14:paraId="18F55D92" w14:textId="77777777" w:rsidR="00F60054" w:rsidRDefault="00F60054" w:rsidP="00F60054">
      <w:pPr>
        <w:spacing w:after="0"/>
        <w:rPr>
          <w:b/>
          <w:bCs/>
        </w:rPr>
      </w:pPr>
      <w:r>
        <w:rPr>
          <w:b/>
          <w:bCs/>
        </w:rPr>
        <w:t>Theme 2: Influence of eMAR on Workforce Practices and Care Coordination</w:t>
      </w:r>
    </w:p>
    <w:p w14:paraId="18136E9A" w14:textId="3BB6D9F7" w:rsidR="00F60054" w:rsidRDefault="00F60054" w:rsidP="00F60054">
      <w:pPr>
        <w:spacing w:after="0"/>
      </w:pPr>
      <w:r>
        <w:t xml:space="preserve">This theme would demonstrate the character of the reorganising process of the conventional conducting of the activities of healthcare staff, and the influence of eMAR on communication and collaboration, and coordination in the residential care environments. As shown by </w:t>
      </w:r>
      <w:proofErr w:type="spellStart"/>
      <w:r>
        <w:t>Karnehed</w:t>
      </w:r>
      <w:proofErr w:type="spellEnd"/>
      <w:r>
        <w:t xml:space="preserve"> </w:t>
      </w:r>
      <w:r w:rsidR="001C4EA0" w:rsidRPr="001C4EA0">
        <w:rPr>
          <w:i/>
          <w:iCs/>
        </w:rPr>
        <w:t>et al</w:t>
      </w:r>
      <w:r>
        <w:t xml:space="preserve">. (2021), eMAR changes the nursing roles by introducing new practices of utilising digital records, remote control, and outsourced medication management. The changes in the workload balance, professional responsibility, and decision-making in nurses and the care assistants in the post-implementation phase were reported. Despite the fact that the digital systems increased transparency as well as communication among multidisciplinary professionals, the digital system varied the way information sharing and monitoring could take place among care teams regarding medication. In contrast Lei </w:t>
      </w:r>
      <w:r w:rsidR="001C4EA0" w:rsidRPr="001C4EA0">
        <w:rPr>
          <w:i/>
          <w:iCs/>
        </w:rPr>
        <w:t>et al</w:t>
      </w:r>
      <w:r>
        <w:t xml:space="preserve">. (2023) pointed out the fact that eMAR enhanced the cooperation between nurses and pharmacists as well as other medical professionals by making them share a common electronic platform for documentation and communication of medications. Additionally, the electronic medication records also assisted in bringing about more coordinated care with real-time access to medication details, which reduced delays incurred as a result of paper-based communication. However, the modifications of staff roles (including heightened administrative roles and more specific understanding of workload and autonomy) were identified in the studies, as well. Such results suggest that efficient eMAR implementation is not merely about technology use but has profound impacts on the organisation of workforce and interprofessional interactions. </w:t>
      </w:r>
    </w:p>
    <w:p w14:paraId="3C86C524" w14:textId="77777777" w:rsidR="00F60054" w:rsidRDefault="00F60054" w:rsidP="00F60054">
      <w:pPr>
        <w:spacing w:after="0"/>
        <w:rPr>
          <w:b/>
          <w:bCs/>
        </w:rPr>
      </w:pPr>
      <w:r>
        <w:rPr>
          <w:b/>
          <w:bCs/>
        </w:rPr>
        <w:t>Theme 3: Implementation Challenges and Organisational Readiness for eMAR Adoption</w:t>
      </w:r>
    </w:p>
    <w:p w14:paraId="1945BC97" w14:textId="77777777" w:rsidR="00F60054" w:rsidRDefault="00F60054" w:rsidP="00F60054">
      <w:pPr>
        <w:spacing w:after="0"/>
      </w:pPr>
      <w:r>
        <w:t xml:space="preserve">The theme is a pointer to the organisational, technological and operational variables which influence effective adoption of eMAR systems in residential care settings. The reviewed literature proves that technology does not always result in the improvement of care quality, and that a successful implementation of potentially applicable technology depends on organisational preparedness, user-friendliness of systems, infrastructure, employee training and managing adjustment efficiently. Farrugia and Bonanno (2024) presented technical reasons such as poor interoperability, lack of flexibility of the system, connection problems, usability of the software and workflow disruption that caused disruption of the usual medication administration. </w:t>
      </w:r>
    </w:p>
    <w:p w14:paraId="23609D69" w14:textId="2730069D" w:rsidR="00F60054" w:rsidRDefault="00F60054" w:rsidP="00F60054">
      <w:pPr>
        <w:spacing w:after="0"/>
      </w:pPr>
      <w:r>
        <w:lastRenderedPageBreak/>
        <w:t xml:space="preserve">Moreover, the manifestations of inadequate technical support, lack of sufficient training, organisational change resistance, and the lack of integration of clinical workflows were the common implementation issues experienced by healthcare professionals. Such obstacles frequently led to workarounds, lack of consistency in using systems, as well as lack of trust among healthcare personnel in the initial phases of implementation. Karsan </w:t>
      </w:r>
      <w:r w:rsidR="001C4EA0" w:rsidRPr="001C4EA0">
        <w:rPr>
          <w:i/>
          <w:iCs/>
        </w:rPr>
        <w:t>et al</w:t>
      </w:r>
      <w:r>
        <w:t xml:space="preserve">. (2020) identified the following facilitators, which were involved in successful eMAR adoption: organisational leadership, stakeholder engagement and continued technical support. The results further underline the need for alignment between digital systems, organisational processes and clinical practice to optimise system acceptance and effectiveness, to ensure the findings can be applied in practice. </w:t>
      </w:r>
    </w:p>
    <w:p w14:paraId="4C839398" w14:textId="77777777" w:rsidR="00F60054" w:rsidRDefault="00F60054" w:rsidP="00F60054">
      <w:pPr>
        <w:spacing w:after="0"/>
        <w:rPr>
          <w:b/>
          <w:bCs/>
        </w:rPr>
      </w:pPr>
      <w:r>
        <w:rPr>
          <w:b/>
          <w:bCs/>
        </w:rPr>
        <w:t>Theme 4: Optimising eMAR Systems for Sustainable Quality Improvement in Residential Care</w:t>
      </w:r>
    </w:p>
    <w:p w14:paraId="6EC20EE0" w14:textId="5BD630A1" w:rsidR="00F60054" w:rsidRDefault="00F60054" w:rsidP="00F60054">
      <w:r>
        <w:t xml:space="preserve">The theme sums up the wider benefit of eMAR systems on achieving continuous quality improvement, operational effectiveness and sustainable digital transformation in residential social care. Rather than focusing on the administration of medication, the literature reviewed demonstrates the fact that eMAR facilitates more wide-ranging organisational changes because of better documentation, streamlined workflow, efficient resource utilisation and the observation of medication-related activity. It was proven by </w:t>
      </w:r>
      <w:proofErr w:type="spellStart"/>
      <w:r>
        <w:t>Torkman</w:t>
      </w:r>
      <w:proofErr w:type="spellEnd"/>
      <w:r>
        <w:t xml:space="preserve"> </w:t>
      </w:r>
      <w:r w:rsidR="001C4EA0" w:rsidRPr="001C4EA0">
        <w:rPr>
          <w:i/>
          <w:iCs/>
        </w:rPr>
        <w:t>et al</w:t>
      </w:r>
      <w:r>
        <w:t xml:space="preserve">. (2025) that computer-based medication systems ease the administrative burden, replace the repetition of records, and make the information more accessible, as well as making the coordination of medical personnel more efficient. Financial and operational advantages, such as less time on medication-related activities and more efficient healthcare resource distribution, were found in a number of studies as well. It is important to note, however, that Lei </w:t>
      </w:r>
      <w:r w:rsidR="001C4EA0" w:rsidRPr="001C4EA0">
        <w:rPr>
          <w:i/>
          <w:iCs/>
        </w:rPr>
        <w:t>et al</w:t>
      </w:r>
      <w:r>
        <w:t>. (2023) recognise that all these benefits can be maintained only when the eMAR implementation is maintained through continuous assessment, system development, feedback from users, and responsive organisational governance. As a result of the introduction of new clinical demands, the high quality of medication regulation and care, the existence of continuous optimisation will enable organisations to reform digital systems and continue to maintain their high quality. The reviewed literature also reveals that, to have maximum long-term advantage on eMAR investments, frequent monitoring, technical service, and organisational learning are essential aspects.</w:t>
      </w:r>
    </w:p>
    <w:p w14:paraId="25C18D5B" w14:textId="77777777" w:rsidR="00F60054" w:rsidRDefault="00F60054" w:rsidP="00F60054">
      <w:pPr>
        <w:pStyle w:val="Heading3"/>
        <w:keepNext w:val="0"/>
        <w:keepLines w:val="0"/>
      </w:pPr>
      <w:bookmarkStart w:id="136" w:name="_9v2prxp87ymp" w:colFirst="0" w:colLast="0"/>
      <w:bookmarkStart w:id="137" w:name="_Toc236835416"/>
      <w:bookmarkStart w:id="138" w:name="_Toc239519504"/>
      <w:bookmarkEnd w:id="136"/>
      <w:r>
        <w:t>4.2.6 Performing Thematic Analysis</w:t>
      </w:r>
      <w:bookmarkEnd w:id="137"/>
      <w:bookmarkEnd w:id="138"/>
      <w:r>
        <w:t xml:space="preserve"> </w:t>
      </w:r>
    </w:p>
    <w:p w14:paraId="0D5897C8" w14:textId="77777777" w:rsidR="00F60054" w:rsidRDefault="00F60054" w:rsidP="00F60054">
      <w:pPr>
        <w:spacing w:after="0"/>
        <w:rPr>
          <w:b/>
          <w:bCs/>
        </w:rPr>
      </w:pPr>
      <w:r>
        <w:rPr>
          <w:b/>
          <w:bCs/>
        </w:rPr>
        <w:t>Theme 1: Enhancing Medication Safety and Accuracy through eMAR Systems</w:t>
      </w:r>
    </w:p>
    <w:p w14:paraId="1AC37E38" w14:textId="010C2C85" w:rsidR="00F60054" w:rsidRDefault="00F60054" w:rsidP="00F60054">
      <w:r>
        <w:t xml:space="preserve">The implementation of an insulin infusion computer calculator into eMAR was evaluated through a cohort study, retrospective study-based evaluation of 6,306 patients (Kulasa </w:t>
      </w:r>
      <w:r w:rsidR="001C4EA0" w:rsidRPr="001C4EA0">
        <w:rPr>
          <w:i/>
          <w:iCs/>
        </w:rPr>
        <w:t>et al</w:t>
      </w:r>
      <w:r>
        <w:t xml:space="preserve">., </w:t>
      </w:r>
      <w:r>
        <w:lastRenderedPageBreak/>
        <w:t>2020). Conclusions and implications include their claims that implementing clinical decision support as an inseparable part of the eMAR affected insulin protocol adherence and yielded extremely low rates of hypoglycaemia, indicating that it integrates clinical decision support directly into the existing electronic workflows without any negative effects on its accuracy and safety. The authors also added that manual calculation and transcription have been eliminated, which reduced the chances of medication errors besides streamlining the nursing workflow.</w:t>
      </w:r>
    </w:p>
    <w:p w14:paraId="58CDE469" w14:textId="537E4C6E" w:rsidR="00F60054" w:rsidRDefault="00F60054" w:rsidP="00F60054">
      <w:r>
        <w:t xml:space="preserve">The same research study by Owens </w:t>
      </w:r>
      <w:r w:rsidR="001C4EA0" w:rsidRPr="001C4EA0">
        <w:rPr>
          <w:i/>
          <w:iCs/>
        </w:rPr>
        <w:t>et al</w:t>
      </w:r>
      <w:r>
        <w:t xml:space="preserve">. (2020) did not show any negative safety outcomes after the introduction of barcode medication administration with eMAR. They also carried out a before-and-after study on the basis of direct medication observations and surveys of nurse satisfaction and found that there was a reduction of 74.2% in medication administration errors and an enhancement of positive feelings by the nurses. Unlike Kulasa </w:t>
      </w:r>
      <w:r w:rsidR="001C4EA0" w:rsidRPr="001C4EA0">
        <w:rPr>
          <w:i/>
          <w:iCs/>
        </w:rPr>
        <w:t>et al</w:t>
      </w:r>
      <w:r>
        <w:t xml:space="preserve">. (2020), who tested a particular insulin management protocol, Owens </w:t>
      </w:r>
      <w:r w:rsidR="001C4EA0" w:rsidRPr="001C4EA0">
        <w:rPr>
          <w:i/>
          <w:iCs/>
        </w:rPr>
        <w:t>et al</w:t>
      </w:r>
      <w:r>
        <w:t>. tested routine medication delivery in an emergency setting; that is why they found that barcode verification improves patient identification and medication verification during routine clinical practice.</w:t>
      </w:r>
    </w:p>
    <w:p w14:paraId="6DC08794" w14:textId="6F0FE999" w:rsidR="00F60054" w:rsidRDefault="00F60054" w:rsidP="00F60054">
      <w:r>
        <w:t xml:space="preserve">On the contrary, Alenius and Graf (2016) investigated the implementation of eMAR in nursing facilities based on a prospective case-control survey that placed an emphasis on staff-related attitudes, as opposed to a more objective change in medication error rates. They found that with the use of eMAR, there was a significant reduction in the perceived risk of omitted medication, errors because of communication, inaccurate recording and the overall stress of their work. Even though the outcomes of perception cannot serve as a potent carrier of clinical goodness as in Kulasa </w:t>
      </w:r>
      <w:r w:rsidR="001C4EA0" w:rsidRPr="001C4EA0">
        <w:rPr>
          <w:i/>
          <w:iCs/>
        </w:rPr>
        <w:t>et al</w:t>
      </w:r>
      <w:r>
        <w:t xml:space="preserve">. (2020) and Owens </w:t>
      </w:r>
      <w:r w:rsidR="001C4EA0" w:rsidRPr="001C4EA0">
        <w:rPr>
          <w:i/>
          <w:iCs/>
        </w:rPr>
        <w:t>et al</w:t>
      </w:r>
      <w:r>
        <w:t xml:space="preserve">. (2020), they still manage to deliver sufficiently valuable information regarding the human factors responsible in the process of medication safety at the long-term care level. This theme addresses the first and third research objectives by critically demonstrating how eMAR systems improve medication safety, reduce medication administration errors, and contribute to higher quality of care within residential social care settings. </w:t>
      </w:r>
    </w:p>
    <w:p w14:paraId="0E1E2723" w14:textId="77777777" w:rsidR="00F60054" w:rsidRDefault="00F60054" w:rsidP="00F60054">
      <w:pPr>
        <w:spacing w:after="0"/>
        <w:rPr>
          <w:b/>
          <w:bCs/>
        </w:rPr>
      </w:pPr>
      <w:r>
        <w:rPr>
          <w:b/>
          <w:bCs/>
        </w:rPr>
        <w:t>Theme 2: Influence of eMAR on Workforce Practices and Care Coordination</w:t>
      </w:r>
    </w:p>
    <w:p w14:paraId="35D0329F" w14:textId="1311BB90" w:rsidR="00F60054" w:rsidRDefault="00F60054" w:rsidP="00F60054">
      <w:r>
        <w:t xml:space="preserve">Findings of </w:t>
      </w:r>
      <w:proofErr w:type="spellStart"/>
      <w:r>
        <w:t>Karnehed</w:t>
      </w:r>
      <w:proofErr w:type="spellEnd"/>
      <w:r>
        <w:t xml:space="preserve"> </w:t>
      </w:r>
      <w:r w:rsidR="001C4EA0" w:rsidRPr="001C4EA0">
        <w:rPr>
          <w:i/>
          <w:iCs/>
        </w:rPr>
        <w:t>et al</w:t>
      </w:r>
      <w:r>
        <w:t xml:space="preserve">. (2024) reveal that eMAR had a disparate impact on nurses and nurse assistants (NAs) in terms of work environment changes. The authors reported the outcomes of a qualitative focus group research that was interpreted in terms of the Job Demand Control Support (JDCS) model; the authors found that nurses who had a higher degree of control over tasks had a high and manageable workload, and NAs had more workload, less control and a feeling of time pressure because of prioritisation of medication-related tasks over other types of patient care. Although the two groups of professionals admitted that eMAR was a better communication and task support tool, NAs regretted the </w:t>
      </w:r>
      <w:r>
        <w:lastRenderedPageBreak/>
        <w:t>system on several grounds, stating it was failing to provide enough representation of the complexity involved in their everyday tasks.</w:t>
      </w:r>
    </w:p>
    <w:p w14:paraId="0F32CD7D" w14:textId="252EB202" w:rsidR="00F60054" w:rsidRDefault="00F60054" w:rsidP="00F60054">
      <w:r>
        <w:t xml:space="preserve">Such a study by </w:t>
      </w:r>
      <w:proofErr w:type="spellStart"/>
      <w:r>
        <w:t>Karnehed</w:t>
      </w:r>
      <w:proofErr w:type="spellEnd"/>
      <w:r>
        <w:t xml:space="preserve"> </w:t>
      </w:r>
      <w:r w:rsidR="001C4EA0" w:rsidRPr="001C4EA0">
        <w:rPr>
          <w:i/>
          <w:iCs/>
        </w:rPr>
        <w:t>et al</w:t>
      </w:r>
      <w:r>
        <w:t>. (2021) also showed that eMAR altered the professional services of nurses, yet addressed this issue from a new perspective. The research implied that the rising trend of delegation of care and participatory role, with the help of qualitative focus group interviews, which were methodologically backed by constructivist grounded theory, and then monitored delegated care, but not direct care providers, as envisaged by nurses. The high degree of transparency made management of healthcare assistants constant, and contributed to better efficiency in monitoring professional hierarchies and making nurses more accountable whilst assisting in administration of patient-centred care towards focusing on administrative controls and recordable data.</w:t>
      </w:r>
    </w:p>
    <w:p w14:paraId="2B01F214" w14:textId="77777777" w:rsidR="00F60054" w:rsidRDefault="00F60054" w:rsidP="00F60054">
      <w:r>
        <w:t xml:space="preserve">On the other hand, de Jong (2016) developed the conception of care coordination with the inclusion of non-healthcare professionals by examining the role of patients in the eMAR processes. To give an opportunity for asynchronous patient-pharmacist communication, the given study was developed as a quasi-experimental study to test an eMAR- connected patient communication tool. This theme fulfils the first research objective by critically evaluating how eMAR implementation influences workforce practices, multidisciplinary coordination, and communication, thereby affecting the overall quality of care in residential social care. This theme fulfils the first research objective by critically evaluating how eMAR implementation influences workforce practices, multidisciplinary coordination, and communication, thereby affecting the overall quality of care in residential social care. </w:t>
      </w:r>
    </w:p>
    <w:p w14:paraId="04B0AF8D" w14:textId="77777777" w:rsidR="00F60054" w:rsidRDefault="00F60054" w:rsidP="00F60054">
      <w:pPr>
        <w:spacing w:after="0"/>
        <w:rPr>
          <w:b/>
          <w:bCs/>
        </w:rPr>
      </w:pPr>
      <w:r>
        <w:rPr>
          <w:b/>
          <w:bCs/>
        </w:rPr>
        <w:t>Theme 3: Implementation Challenges and Organisational Readiness for eMAR Adoption</w:t>
      </w:r>
    </w:p>
    <w:p w14:paraId="094B763D" w14:textId="5AEC047E" w:rsidR="00F60054" w:rsidRDefault="00F60054" w:rsidP="00F60054">
      <w:r>
        <w:t xml:space="preserve">The papers analysed indicate that the successful implementation of the Electronic Medication Administration Record (eMAR) system depends not only on technological ability, but also on organisational readiness, the use of the system, and integrating the system. Although the three studies acknowledge the fact that eMAR has the potential to improve the process of medication management, they all reiterate that the implementation challenges can limit the achievement of the desired benefits. The barriers to implementation analysis were the most elaborate, and </w:t>
      </w:r>
      <w:proofErr w:type="spellStart"/>
      <w:r>
        <w:t>Lehnbom</w:t>
      </w:r>
      <w:proofErr w:type="spellEnd"/>
      <w:r>
        <w:t xml:space="preserve"> </w:t>
      </w:r>
      <w:r w:rsidR="001C4EA0" w:rsidRPr="001C4EA0">
        <w:rPr>
          <w:i/>
          <w:iCs/>
        </w:rPr>
        <w:t>et al</w:t>
      </w:r>
      <w:r>
        <w:t xml:space="preserve">. (2014) reported this investigation by classifying the workflow observations through a qualitative formative assessment of the process through semi-structured interviews and document analysis. Unlike studies where there was a considerable proportion of clinical outcomes as the main objective, the authors put into consideration the interaction of the organisational workflows with the eMAR system. They identified high barriers like absence of system interactivity, absence of system flexibility, bad information structuring, absence of system decision-support, problems in maintenance of systems, lack of </w:t>
      </w:r>
      <w:r>
        <w:lastRenderedPageBreak/>
        <w:t>interoperability between residential care facilities, general practitioners and community pharmacies. Notably, the management of medications was only partially paper-based and through faxes, which proves that the lack of full digital integration diminishes the effectiveness of implementation even with the implementation of eMAR.</w:t>
      </w:r>
    </w:p>
    <w:p w14:paraId="2F03B69C" w14:textId="541D7A25" w:rsidR="00F60054" w:rsidRDefault="00F60054" w:rsidP="00F60054">
      <w:r>
        <w:t xml:space="preserve">The same conclusion form was achieved by Mulac </w:t>
      </w:r>
      <w:r w:rsidR="001C4EA0" w:rsidRPr="001C4EA0">
        <w:rPr>
          <w:i/>
          <w:iCs/>
        </w:rPr>
        <w:t>et al</w:t>
      </w:r>
      <w:r>
        <w:t xml:space="preserve">. (2021) who employed an observational design using a mixed-method data collection through informed mixed-method data collection in a form of structured-based observation and qualitative field notes data. Unlike the study by </w:t>
      </w:r>
      <w:proofErr w:type="spellStart"/>
      <w:r>
        <w:t>Lehnbom</w:t>
      </w:r>
      <w:proofErr w:type="spellEnd"/>
      <w:r>
        <w:t xml:space="preserve"> </w:t>
      </w:r>
      <w:r w:rsidR="001C4EA0" w:rsidRPr="001C4EA0">
        <w:rPr>
          <w:i/>
          <w:iCs/>
        </w:rPr>
        <w:t>et al</w:t>
      </w:r>
      <w:r>
        <w:t xml:space="preserve">. that concentrated on the system design, the study by Mulac </w:t>
      </w:r>
      <w:r w:rsidR="001C4EA0" w:rsidRPr="001C4EA0">
        <w:rPr>
          <w:i/>
          <w:iCs/>
        </w:rPr>
        <w:t>et al</w:t>
      </w:r>
      <w:r>
        <w:t>. looked at interactions between organisational policies and technology within the day-to-day administration of medication. They discovered that the optimal medication administration of barcodes did not always happen because of the interference in the working process, malfunctions of the technological devices, policy-related changes and environmental factors. The research hypothesised that the adaptations of organisations as flawed often resulted in failure in implementation and not necessarily a failure of barcode technology. This resulted in the review of the literature that a redesign of the work systems, improvements in the technological infrastructure and congruency of the organisational policies with the clinical practice are essential to achieve patient safety benefits.</w:t>
      </w:r>
    </w:p>
    <w:p w14:paraId="3C815E35" w14:textId="0070F188" w:rsidR="00F60054" w:rsidRDefault="00F60054" w:rsidP="00F60054">
      <w:r>
        <w:t xml:space="preserve">Lee </w:t>
      </w:r>
      <w:r w:rsidR="001C4EA0" w:rsidRPr="001C4EA0">
        <w:rPr>
          <w:i/>
          <w:iCs/>
        </w:rPr>
        <w:t>et al</w:t>
      </w:r>
      <w:r>
        <w:t xml:space="preserve">. (2016) also addressed the issue of organisational readiness in their study that relied on stakeholder acceptance of the mixed-method assessment that involved retrospective audit data along with focus groups and a phone interview with the pharmacists. In contrast to the two other studies, they discovered low uptake by general practitioners, absence of proper training, not abandoning the use of paper documentation, and integration of the existing clinical software to be the limiting factors in the success of the use of electronic prescribing despite the recognised implications of improving medication safety and workforce efficiency. The paper has also shown that organisational commitment and user engagement worked out to be just as important as the technological functionality in determining implementation success. This theme addresses the second research objective by identifying the organisational, technical, and workforce-related challenges that influence the successful implementation of eMAR systems within residential social care settings. </w:t>
      </w:r>
    </w:p>
    <w:p w14:paraId="4A07E16F" w14:textId="77777777" w:rsidR="00F60054" w:rsidRDefault="00F60054" w:rsidP="00F60054">
      <w:pPr>
        <w:spacing w:after="0"/>
        <w:rPr>
          <w:b/>
          <w:bCs/>
        </w:rPr>
      </w:pPr>
      <w:r>
        <w:rPr>
          <w:b/>
          <w:bCs/>
        </w:rPr>
        <w:t>Theme 4: Optimising eMAR Systems for Sustainable Quality Improvement in Residential Care</w:t>
      </w:r>
    </w:p>
    <w:p w14:paraId="2B60326C" w14:textId="6660E852" w:rsidR="00F60054" w:rsidRDefault="00F60054" w:rsidP="00F60054">
      <w:r>
        <w:t xml:space="preserve">Au-Doung </w:t>
      </w:r>
      <w:r w:rsidR="001C4EA0" w:rsidRPr="001C4EA0">
        <w:rPr>
          <w:i/>
          <w:iCs/>
        </w:rPr>
        <w:t>et al</w:t>
      </w:r>
      <w:r>
        <w:t xml:space="preserve">. (2025) provide the most persuasive evidence of sustainable optimisation as the pre-post intervention study that mailed 41 residential care homes based on pre-posts is convincing. Through their findings, they demonstrate that optimisation entailed eMAR integration with electronic medical profiles, real-time drug updates and electronic signatures, </w:t>
      </w:r>
      <w:r>
        <w:lastRenderedPageBreak/>
        <w:t xml:space="preserve">automated drug verification, automatic drug schedules and a comprehensive databank of drugs. These functions greatly enhanced medication preparation, checking, and administration efficiency, staff competencies and minimised manpower expenditure. However, the authors also mention that this operational change cannot be used to support the terms of long-term medicine safety improvement and that further analysis of patient outcomes and cost-efficiency is crucial to mention that quality improvement is at the root. </w:t>
      </w:r>
    </w:p>
    <w:p w14:paraId="247B1D92" w14:textId="396E04C7" w:rsidR="00F60054" w:rsidRDefault="00F60054" w:rsidP="00F60054">
      <w:r>
        <w:t xml:space="preserve">In the article provided by Lei </w:t>
      </w:r>
      <w:r w:rsidR="001C4EA0" w:rsidRPr="001C4EA0">
        <w:rPr>
          <w:i/>
          <w:iCs/>
        </w:rPr>
        <w:t>et al</w:t>
      </w:r>
      <w:r>
        <w:t xml:space="preserve">. (2023), a more precise method of the qualitative study consisting of interviews with the stakeholders (the managers, nurses, doctors, pharmacists, and frontline staff) in the form of the interview is offered. Unlike Au-Doung </w:t>
      </w:r>
      <w:r w:rsidR="001C4EA0" w:rsidRPr="001C4EA0">
        <w:rPr>
          <w:i/>
          <w:iCs/>
        </w:rPr>
        <w:t>et al</w:t>
      </w:r>
      <w:r>
        <w:t xml:space="preserve">., who take into account the measurable results of operations, Lei </w:t>
      </w:r>
      <w:r w:rsidR="001C4EA0" w:rsidRPr="001C4EA0">
        <w:rPr>
          <w:i/>
          <w:iCs/>
        </w:rPr>
        <w:t>et al</w:t>
      </w:r>
      <w:r>
        <w:t>. (2023) emphasise that the sustainable enhancement of quality is grounded in the fact of continual organisational adaptation. The simplified processes and improved communication, the reduction of errors when prescribing medications, universal documentation, and enhanced monitoring were identified as major gains among the participants. The suggested logic model hence roots eMAR optimisation as a continuous organisational process as opposed to a technological one-time intervention.</w:t>
      </w:r>
    </w:p>
    <w:p w14:paraId="222A36B1" w14:textId="7BC49E83" w:rsidR="00F60054" w:rsidRDefault="00F60054" w:rsidP="00F60054">
      <w:r>
        <w:t xml:space="preserve">These findings agree with other studies that were consulted in this synthesis. Mulac </w:t>
      </w:r>
      <w:r w:rsidR="001C4EA0" w:rsidRPr="001C4EA0">
        <w:rPr>
          <w:i/>
          <w:iCs/>
        </w:rPr>
        <w:t>et al</w:t>
      </w:r>
      <w:r>
        <w:t xml:space="preserve">. (2021) confirmed that to reduce such a workflow deviation, the policies require refinement, and technological redesigns should be considered, whereas </w:t>
      </w:r>
      <w:r>
        <w:rPr>
          <w:color w:val="222222"/>
        </w:rPr>
        <w:t>Lee</w:t>
      </w:r>
      <w:r>
        <w:t xml:space="preserve"> </w:t>
      </w:r>
      <w:r w:rsidR="001C4EA0" w:rsidRPr="001C4EA0">
        <w:rPr>
          <w:i/>
          <w:iCs/>
        </w:rPr>
        <w:t>et al</w:t>
      </w:r>
      <w:r>
        <w:t xml:space="preserve">. (2016) emphasised the role of constant training, interaction with stakeholders and the incorporation into the existing clinical systems as the key to enhancing adoption in the long term. This theme fulfils the fourth research objective by identifying evidence-based strategies for optimising eMAR systems to achieve sustainable quality improvement and maximise long-term benefits within residential social care. </w:t>
      </w:r>
    </w:p>
    <w:p w14:paraId="4880F72C" w14:textId="77777777" w:rsidR="00F60054" w:rsidRDefault="00F60054" w:rsidP="00F60054">
      <w:pPr>
        <w:pStyle w:val="Heading2"/>
        <w:keepNext w:val="0"/>
        <w:keepLines w:val="0"/>
      </w:pPr>
      <w:bookmarkStart w:id="139" w:name="_l55e08bb6gvh" w:colFirst="0" w:colLast="0"/>
      <w:bookmarkStart w:id="140" w:name="_Toc236835417"/>
      <w:bookmarkStart w:id="141" w:name="_Toc239519505"/>
      <w:bookmarkEnd w:id="139"/>
      <w:r>
        <w:t>4.3 Discussion</w:t>
      </w:r>
      <w:bookmarkEnd w:id="140"/>
      <w:bookmarkEnd w:id="141"/>
      <w:r>
        <w:t xml:space="preserve"> </w:t>
      </w:r>
    </w:p>
    <w:p w14:paraId="169728C8" w14:textId="77777777" w:rsidR="00F60054" w:rsidRDefault="00F60054" w:rsidP="00F60054">
      <w:pPr>
        <w:pStyle w:val="Heading3"/>
      </w:pPr>
      <w:bookmarkStart w:id="142" w:name="_4566l0leirn9" w:colFirst="0" w:colLast="0"/>
      <w:bookmarkStart w:id="143" w:name="_Toc236835418"/>
      <w:bookmarkStart w:id="144" w:name="_Toc239519506"/>
      <w:bookmarkEnd w:id="142"/>
      <w:r>
        <w:t>4.3.1 Interpretation of Results</w:t>
      </w:r>
      <w:bookmarkEnd w:id="143"/>
      <w:bookmarkEnd w:id="144"/>
      <w:r>
        <w:t xml:space="preserve"> </w:t>
      </w:r>
    </w:p>
    <w:p w14:paraId="4004334F" w14:textId="77777777" w:rsidR="00F60054" w:rsidRDefault="00F60054" w:rsidP="00F60054">
      <w:r>
        <w:t xml:space="preserve">This thematic synthesis shows that the use of Electronic Medication Administration Record (eMAR) systems has an overall positive effect on the quality of care at UK residential social care. In conclusion, with the help of the four closing themes, the reader can see that eMAR has achieved more successful results in terms of medication safety, accuracy of documentation, communication between healthcare workers, and more effective medication management processes. Concurrently, it is shown that technological advantages greatly rest on the organisational preparedness, the competence of the workforce, and the presence of effective implementation policies, but not technology.  </w:t>
      </w:r>
    </w:p>
    <w:p w14:paraId="7C312F71" w14:textId="77777777" w:rsidR="00F60054" w:rsidRDefault="00F60054" w:rsidP="00F60054">
      <w:pPr>
        <w:rPr>
          <w:b/>
          <w:bCs/>
          <w:i/>
          <w:iCs/>
        </w:rPr>
      </w:pPr>
      <w:r>
        <w:rPr>
          <w:b/>
          <w:bCs/>
          <w:i/>
          <w:iCs/>
        </w:rPr>
        <w:t xml:space="preserve">What Do the Results Tell Us? </w:t>
      </w:r>
    </w:p>
    <w:p w14:paraId="05F608C7" w14:textId="77777777" w:rsidR="00F60054" w:rsidRDefault="00F60054" w:rsidP="00F60054">
      <w:r>
        <w:lastRenderedPageBreak/>
        <w:t xml:space="preserve">The results lead to the conclusion that eMAR systems can improve medication administration as fewer documentation errors, greater barcode checking, greater clinical decision support, and real-time access to medication data occur. They also improve safer medication practices and result in improved care to residents. In addition, the findings show that eMAR facilitates multidisciplinary communication and coordination of care by giving medical care specialists the possibility to share appropriate medication data through built-in electronic spaces. However, implementation requires proper management (staff training), leadership, interoperability, and workflow integration in order to be a success. Such organisational considerations are necessitated, without which the quality of care is most likely to not improve as desired.  </w:t>
      </w:r>
    </w:p>
    <w:p w14:paraId="4ABB5E2F" w14:textId="77777777" w:rsidR="00F60054" w:rsidRDefault="00F60054" w:rsidP="00F60054">
      <w:pPr>
        <w:rPr>
          <w:b/>
          <w:bCs/>
          <w:i/>
          <w:iCs/>
        </w:rPr>
      </w:pPr>
      <w:r>
        <w:rPr>
          <w:b/>
          <w:bCs/>
          <w:i/>
          <w:iCs/>
        </w:rPr>
        <w:t xml:space="preserve">Did the Results Meet the Expectations? </w:t>
      </w:r>
    </w:p>
    <w:p w14:paraId="11190B24" w14:textId="145244EF" w:rsidR="00F60054" w:rsidRDefault="00F60054" w:rsidP="00F60054">
      <w:r>
        <w:t xml:space="preserve">Overall, the findings conformed to the predictions of the research objectives and literature review. According to previous researchers, the use of eMAR systems can lead to an increase in medication safety, accuracy in recording, and work effectiveness and a reduction in medication-related errors (Cahill </w:t>
      </w:r>
      <w:r w:rsidR="001C4EA0" w:rsidRPr="001C4EA0">
        <w:rPr>
          <w:i/>
          <w:iCs/>
        </w:rPr>
        <w:t>et al</w:t>
      </w:r>
      <w:r>
        <w:t xml:space="preserve">., 2025; Colin </w:t>
      </w:r>
      <w:r w:rsidR="001C4EA0" w:rsidRPr="001C4EA0">
        <w:rPr>
          <w:i/>
          <w:iCs/>
        </w:rPr>
        <w:t>et al</w:t>
      </w:r>
      <w:r>
        <w:t xml:space="preserve">., 2025; Malley </w:t>
      </w:r>
      <w:r w:rsidR="001C4EA0" w:rsidRPr="001C4EA0">
        <w:rPr>
          <w:i/>
          <w:iCs/>
        </w:rPr>
        <w:t>et al</w:t>
      </w:r>
      <w:r>
        <w:t xml:space="preserve">., 2026). The thematic findings supported these conclusions by revealing that the workforce collaborated and continuous quality improvement, as well as medication accuracy, increased. Yet, the review also indicated that technology does not necessarily (only) lead to improved results. The implementation barriers, including the absence of training of staff, disruption of the workflow, usability, and organisational resistance, remained significant issues. The current results seem to be consistent with the earlier literature that suggested the impact of digital medication systems depends on organisational readiness and user acceptance (Wilson </w:t>
      </w:r>
      <w:r w:rsidR="001C4EA0" w:rsidRPr="001C4EA0">
        <w:rPr>
          <w:i/>
          <w:iCs/>
        </w:rPr>
        <w:t>et al</w:t>
      </w:r>
      <w:r>
        <w:t xml:space="preserve">., 2025; Pope </w:t>
      </w:r>
      <w:r w:rsidR="001C4EA0" w:rsidRPr="001C4EA0">
        <w:rPr>
          <w:i/>
          <w:iCs/>
        </w:rPr>
        <w:t>et al</w:t>
      </w:r>
      <w:r>
        <w:t xml:space="preserve">., 2025; </w:t>
      </w:r>
      <w:proofErr w:type="spellStart"/>
      <w:r>
        <w:t>Al-Qudah</w:t>
      </w:r>
      <w:proofErr w:type="spellEnd"/>
      <w:r>
        <w:t xml:space="preserve"> </w:t>
      </w:r>
      <w:r w:rsidR="001C4EA0" w:rsidRPr="001C4EA0">
        <w:rPr>
          <w:i/>
          <w:iCs/>
        </w:rPr>
        <w:t>et al</w:t>
      </w:r>
      <w:r>
        <w:t xml:space="preserve">., 2025) on their effectiveness.  </w:t>
      </w:r>
    </w:p>
    <w:p w14:paraId="08CD244C" w14:textId="77777777" w:rsidR="00F60054" w:rsidRDefault="00F60054" w:rsidP="00F60054">
      <w:pPr>
        <w:rPr>
          <w:b/>
          <w:bCs/>
          <w:i/>
          <w:iCs/>
        </w:rPr>
      </w:pPr>
      <w:r>
        <w:rPr>
          <w:b/>
          <w:bCs/>
          <w:i/>
          <w:iCs/>
        </w:rPr>
        <w:t xml:space="preserve">Alternative Explanations for the Findings </w:t>
      </w:r>
    </w:p>
    <w:p w14:paraId="40F61E46" w14:textId="67730A0B" w:rsidR="00F60054" w:rsidRDefault="00F60054" w:rsidP="00F60054">
      <w:r>
        <w:t xml:space="preserve">When analysing the results, alternative explanations have to be taken into consideration as well. The improved quality of care and safety of medication may not be directly connected to the use of eMAR, but it may also become a part of a more extensive organisational quality improvement initiative, leadership, improved safety culture, and increased staff training as a by-product of digital transformation. Similarly, eMAR could help organisations with already superior financial distribution, better technological installations, and better governance to enjoy favourable terms of implementation when compared to organisations that do not have digital systems. Earlier studies also identify that the concepts of organisational change, workforce engagement, and the quality of implementation have many positive implications compared to technology itself (Bentil </w:t>
      </w:r>
      <w:r w:rsidR="001C4EA0" w:rsidRPr="001C4EA0">
        <w:rPr>
          <w:i/>
          <w:iCs/>
        </w:rPr>
        <w:t>et al</w:t>
      </w:r>
      <w:r>
        <w:t xml:space="preserve">., 2025; </w:t>
      </w:r>
      <w:proofErr w:type="spellStart"/>
      <w:r>
        <w:t>Midipolawatta</w:t>
      </w:r>
      <w:proofErr w:type="spellEnd"/>
      <w:r>
        <w:t xml:space="preserve"> </w:t>
      </w:r>
      <w:r w:rsidR="001C4EA0" w:rsidRPr="001C4EA0">
        <w:rPr>
          <w:i/>
          <w:iCs/>
        </w:rPr>
        <w:t>et al</w:t>
      </w:r>
      <w:r>
        <w:t xml:space="preserve">., 2026). Therefore, the findings indicate that eMAR should be regarded as a powerful quality improvement tool that </w:t>
      </w:r>
      <w:r>
        <w:lastRenderedPageBreak/>
        <w:t>needs to be accompanied by the interrelation between the technological capacity, the human factor, and the organisational support and cannot be regarded as a solution itself.</w:t>
      </w:r>
    </w:p>
    <w:p w14:paraId="3CF432C7" w14:textId="77777777" w:rsidR="00F60054" w:rsidRDefault="00F60054" w:rsidP="00F60054">
      <w:pPr>
        <w:pStyle w:val="Heading3"/>
      </w:pPr>
      <w:bookmarkStart w:id="145" w:name="_867rqvar72px" w:colFirst="0" w:colLast="0"/>
      <w:bookmarkStart w:id="146" w:name="_Toc236835419"/>
      <w:bookmarkStart w:id="147" w:name="_Toc239519507"/>
      <w:bookmarkEnd w:id="145"/>
      <w:r>
        <w:t>4.3.2 Discussion of the implications</w:t>
      </w:r>
      <w:bookmarkEnd w:id="146"/>
      <w:bookmarkEnd w:id="147"/>
      <w:r>
        <w:t xml:space="preserve"> </w:t>
      </w:r>
    </w:p>
    <w:p w14:paraId="7F4CE3D7" w14:textId="77777777" w:rsidR="00F60054" w:rsidRDefault="00F60054" w:rsidP="00F60054">
      <w:pPr>
        <w:rPr>
          <w:b/>
          <w:bCs/>
          <w:i/>
          <w:iCs/>
        </w:rPr>
      </w:pPr>
      <w:r>
        <w:rPr>
          <w:b/>
          <w:bCs/>
          <w:i/>
          <w:iCs/>
        </w:rPr>
        <w:t xml:space="preserve">Consistency with Previous Studies </w:t>
      </w:r>
    </w:p>
    <w:p w14:paraId="43CDB05B" w14:textId="223D8AD3" w:rsidR="00F60054" w:rsidRDefault="00F60054" w:rsidP="00F60054">
      <w:r>
        <w:t xml:space="preserve">To a large extent, the findings can be compared to the evidence presented in the literature review, which indicates that Electronic Medication Administration Record (eMAR) systems positively affect medication safety, accuracy of documentation, workflow, and quality of care. The thematic analysis revealed that eMAR could decrease the number of medication administration errors by using electronic checks, real-time documentation, and enhanced clinical decision support, which is consistent with the previous results reported by Cahill </w:t>
      </w:r>
      <w:r w:rsidR="001C4EA0" w:rsidRPr="001C4EA0">
        <w:rPr>
          <w:i/>
          <w:iCs/>
        </w:rPr>
        <w:t>et al</w:t>
      </w:r>
      <w:r>
        <w:t xml:space="preserve">. (2025), Colin </w:t>
      </w:r>
      <w:r w:rsidR="001C4EA0" w:rsidRPr="001C4EA0">
        <w:rPr>
          <w:i/>
          <w:iCs/>
        </w:rPr>
        <w:t>et al</w:t>
      </w:r>
      <w:r>
        <w:t xml:space="preserve">. (2025), and Egger (2025) who reported that eMAR could increase the quality of documentation and assist in safer medication administration. Likewise, the barriers of implementation, proposed workflow disruption, usability issues, preparedness within the organisation and employee training requirements are also echoed in other previous studies by Wilson </w:t>
      </w:r>
      <w:r w:rsidR="001C4EA0" w:rsidRPr="001C4EA0">
        <w:rPr>
          <w:i/>
          <w:iCs/>
        </w:rPr>
        <w:t>et al</w:t>
      </w:r>
      <w:r>
        <w:t xml:space="preserve">. (2025), Pope </w:t>
      </w:r>
      <w:r w:rsidR="001C4EA0" w:rsidRPr="001C4EA0">
        <w:rPr>
          <w:i/>
          <w:iCs/>
        </w:rPr>
        <w:t>et al</w:t>
      </w:r>
      <w:r>
        <w:t xml:space="preserve">. (2025) and Vicente </w:t>
      </w:r>
      <w:r w:rsidR="001C4EA0" w:rsidRPr="001C4EA0">
        <w:rPr>
          <w:i/>
          <w:iCs/>
        </w:rPr>
        <w:t>et al</w:t>
      </w:r>
      <w:r>
        <w:t xml:space="preserve">. (2025), who confirm that technology alone will not lead to successful implementation unless there is proper organisation support. </w:t>
      </w:r>
    </w:p>
    <w:p w14:paraId="44F379A3" w14:textId="77777777" w:rsidR="00F60054" w:rsidRDefault="00F60054" w:rsidP="00F60054">
      <w:pPr>
        <w:rPr>
          <w:b/>
          <w:bCs/>
          <w:i/>
          <w:iCs/>
        </w:rPr>
      </w:pPr>
      <w:r>
        <w:rPr>
          <w:b/>
          <w:bCs/>
          <w:i/>
          <w:iCs/>
        </w:rPr>
        <w:t xml:space="preserve">Relationship with Existing Theory </w:t>
      </w:r>
    </w:p>
    <w:p w14:paraId="4B8E2F3E" w14:textId="5AAF6C6D" w:rsidR="00F60054" w:rsidRDefault="00F60054" w:rsidP="00F60054">
      <w:r>
        <w:t xml:space="preserve">The findings are of great help to the theoretical model of the study, the Technology Acceptance Model (TAM). The literature assumed that the determinants of successful adoption of digital healthcare technologies were perceived usefulness, perceived ease of use, user confidence, and organisational support. The thematic results support this theory as they show that healthcare professionals were more likely to utilise eMAR successfully if the systems were easy to use, included in the existing workflow, and accompanied by continuous training and leadership dedication. Conversely, decreased acceptance and system effectiveness were caused by low usability, absence of technical support, and not being sufficiently prepared to work (Alotaibi </w:t>
      </w:r>
      <w:r w:rsidR="001C4EA0" w:rsidRPr="001C4EA0">
        <w:rPr>
          <w:i/>
          <w:iCs/>
        </w:rPr>
        <w:t>et al</w:t>
      </w:r>
      <w:r>
        <w:t xml:space="preserve">. 2025). These findings imply that TAM not only explains well the presence of technology in residential social care in the UK but also offers evidence that successful adoption of technology depends on the factors of technology and organisations.. </w:t>
      </w:r>
    </w:p>
    <w:p w14:paraId="28B72CE0" w14:textId="77777777" w:rsidR="00F60054" w:rsidRDefault="00F60054" w:rsidP="00F60054">
      <w:pPr>
        <w:rPr>
          <w:b/>
          <w:bCs/>
          <w:i/>
          <w:iCs/>
        </w:rPr>
      </w:pPr>
      <w:r>
        <w:rPr>
          <w:b/>
          <w:bCs/>
          <w:i/>
          <w:iCs/>
        </w:rPr>
        <w:t xml:space="preserve">Significance of the Findings </w:t>
      </w:r>
    </w:p>
    <w:p w14:paraId="16414E91" w14:textId="18B2C51D" w:rsidR="00F60054" w:rsidRDefault="00F60054" w:rsidP="00F60054">
      <w:r>
        <w:t xml:space="preserve">The possible implications of the findings are that digital medication management can help avert significant advancements in patient safety and quality of the offered service in residential social care. As medication errors remain one of the serious problems in patient safety, the </w:t>
      </w:r>
      <w:r>
        <w:lastRenderedPageBreak/>
        <w:t>greater the improvisation of accuracy of documentation, communication, and medication tracking, the more direct the impact can be on safer and more trustworthy care delivery (</w:t>
      </w:r>
      <w:r>
        <w:rPr>
          <w:color w:val="222222"/>
        </w:rPr>
        <w:t xml:space="preserve">Adeyemi </w:t>
      </w:r>
      <w:r w:rsidR="001C4EA0" w:rsidRPr="001C4EA0">
        <w:rPr>
          <w:i/>
          <w:iCs/>
          <w:color w:val="222222"/>
        </w:rPr>
        <w:t>et al</w:t>
      </w:r>
      <w:r>
        <w:rPr>
          <w:color w:val="222222"/>
        </w:rPr>
        <w:t>. 2024)</w:t>
      </w:r>
      <w:r>
        <w:t xml:space="preserve">. Moreover, the results also fill the research gap established in the literature by collating the evidence in the area of residential social care as opposed to the research in hospitals as the centres of study. This enhances the evidence to be used in developing the policies and digital transformation of the future in the UK care sector. </w:t>
      </w:r>
    </w:p>
    <w:p w14:paraId="626FC533" w14:textId="77777777" w:rsidR="00F60054" w:rsidRDefault="00F60054" w:rsidP="00F60054">
      <w:pPr>
        <w:rPr>
          <w:b/>
          <w:bCs/>
          <w:i/>
          <w:iCs/>
        </w:rPr>
      </w:pPr>
      <w:r>
        <w:rPr>
          <w:b/>
          <w:bCs/>
          <w:i/>
          <w:iCs/>
        </w:rPr>
        <w:t xml:space="preserve">Practical Implications </w:t>
      </w:r>
    </w:p>
    <w:p w14:paraId="74ED1C07" w14:textId="563866B4" w:rsidR="00F60054" w:rsidRDefault="00F60054" w:rsidP="00F60054">
      <w:r>
        <w:t xml:space="preserve">Practically, the outcomes indicate that successfully implementing eMAR requires more than investment in digital technology. The emphasis of residential care providers on full staff training, ongoing technical assistance, system design focused on users, leadership involvement, and integration of workflow should be the main issue in this situation to achieve the full potential of eMAR. Policymakers are also advised to advocate national digital policies that aid interoperability, workforce digital competence, and standardised practices of implementation throughout residential care environments (Whitfield </w:t>
      </w:r>
      <w:r w:rsidR="001C4EA0" w:rsidRPr="001C4EA0">
        <w:rPr>
          <w:i/>
          <w:iCs/>
        </w:rPr>
        <w:t>et al</w:t>
      </w:r>
      <w:r>
        <w:t xml:space="preserve">., 2025). With these organisational needs being satisfied and the concerns associated with the utilisation of technology being taken into account, healthcare organisations will be capable of realising long-term improvement in medication safety, growth in operational efficiency, and overall quality of care. These optimisation strategies found in the literature review and thematic findings are supported by the practical implications. </w:t>
      </w:r>
    </w:p>
    <w:p w14:paraId="475924F7" w14:textId="77777777" w:rsidR="00F60054" w:rsidRDefault="00F60054" w:rsidP="00F60054">
      <w:pPr>
        <w:pStyle w:val="Heading3"/>
      </w:pPr>
      <w:bookmarkStart w:id="148" w:name="_3vxjcqe9lmd" w:colFirst="0" w:colLast="0"/>
      <w:bookmarkStart w:id="149" w:name="_Toc236835420"/>
      <w:bookmarkStart w:id="150" w:name="_Toc239519508"/>
      <w:bookmarkEnd w:id="148"/>
      <w:r>
        <w:t>4.3.3 Acknowledgement of limitations</w:t>
      </w:r>
      <w:bookmarkEnd w:id="149"/>
      <w:bookmarkEnd w:id="150"/>
      <w:r>
        <w:t xml:space="preserve"> </w:t>
      </w:r>
    </w:p>
    <w:p w14:paraId="41EBEB47" w14:textId="77777777" w:rsidR="00F60054" w:rsidRDefault="00F60054" w:rsidP="00F60054">
      <w:pPr>
        <w:rPr>
          <w:b/>
          <w:bCs/>
          <w:i/>
          <w:iCs/>
        </w:rPr>
      </w:pPr>
      <w:r>
        <w:rPr>
          <w:b/>
          <w:bCs/>
          <w:i/>
          <w:iCs/>
        </w:rPr>
        <w:t xml:space="preserve">Scope of the Results </w:t>
      </w:r>
    </w:p>
    <w:p w14:paraId="12ADCA94" w14:textId="77777777" w:rsidR="00F60054" w:rsidRDefault="00F60054" w:rsidP="00F60054">
      <w:r>
        <w:t xml:space="preserve">The results should be interpreted in the framework of the systematic literature review design. Since the study was a literature review of existing evidence, no primary data were collected on the study of the UK residential social care providers; the obtained results, therefore, cannot establish the specific causal relationships between eMAR implementation and quality of care improvement. Instead, the outcomes identify common trends and themes that are reported within the studies included. As a result, they are not able to identify the exact effectiveness of particular eMAR systems in particular care home settings or take into consideration the variation in organisational practices. </w:t>
      </w:r>
    </w:p>
    <w:p w14:paraId="304143B1" w14:textId="77777777" w:rsidR="00F60054" w:rsidRDefault="00F60054" w:rsidP="00F60054">
      <w:pPr>
        <w:rPr>
          <w:b/>
          <w:bCs/>
          <w:i/>
          <w:iCs/>
        </w:rPr>
      </w:pPr>
      <w:r>
        <w:rPr>
          <w:b/>
          <w:bCs/>
          <w:i/>
          <w:iCs/>
        </w:rPr>
        <w:t xml:space="preserve">Generalisability of the Findings </w:t>
      </w:r>
    </w:p>
    <w:p w14:paraId="52CEB26B" w14:textId="77777777" w:rsidR="00F60054" w:rsidRDefault="00F60054" w:rsidP="00F60054">
      <w:r>
        <w:t xml:space="preserve">The overall generalisability of the results is somewhat weak since few eligible studies were in the review, with evidence being based on various countries, care characteristics, and study designs. Furthermore, English-language, peer-reviewed articles included in this review were </w:t>
      </w:r>
      <w:r>
        <w:lastRenderedPageBreak/>
        <w:t xml:space="preserve">published after 2020, which means that the rest of the, possibly, practically valuable evidence presented in other languages, or even in the grey literature, may not have been included. The variation of the medical systems, organisational principles and digital maturity between the contexts of the studies also reduces the generalisation of the results in all the UK residential social care organisations. </w:t>
      </w:r>
    </w:p>
    <w:p w14:paraId="5E9F99E5" w14:textId="77777777" w:rsidR="00F60054" w:rsidRDefault="00F60054" w:rsidP="00F60054">
      <w:pPr>
        <w:rPr>
          <w:b/>
          <w:bCs/>
          <w:i/>
          <w:iCs/>
        </w:rPr>
      </w:pPr>
      <w:r>
        <w:rPr>
          <w:b/>
          <w:bCs/>
          <w:i/>
          <w:iCs/>
        </w:rPr>
        <w:t xml:space="preserve">Unconsidered Variables </w:t>
      </w:r>
    </w:p>
    <w:p w14:paraId="2BDFDD07" w14:textId="549A41E5" w:rsidR="00F60054" w:rsidRDefault="00F60054" w:rsidP="00F60054">
      <w:r>
        <w:t xml:space="preserve">Not all the studies involved had the same variables, some of which could have had a significant influence. The organisational culture, accessibility of funds, digitalisation of the personnel, leadership, assistance of the vendors, personalisation of the system, and experience of the users following implementation may play crucial roles in influencing the success of eMAR implementation. Moreover, the health complexity of residents, care home size, and regional policy environment are also not fully reported, and it is therefore difficult to fully have the full picture on how these contextual factors affect the implementation outcomes (Peryer </w:t>
      </w:r>
      <w:r w:rsidR="001C4EA0" w:rsidRPr="001C4EA0">
        <w:rPr>
          <w:i/>
          <w:iCs/>
        </w:rPr>
        <w:t>et al</w:t>
      </w:r>
      <w:r>
        <w:t>., 2022). Further studies that include these variables by using primary sources of empirical research would offer a broader insight of eMAR’s effectiveness in residential social care in the UK.</w:t>
      </w:r>
    </w:p>
    <w:p w14:paraId="462F3287" w14:textId="77777777" w:rsidR="00F60054" w:rsidRDefault="00F60054" w:rsidP="00F60054">
      <w:pPr>
        <w:pStyle w:val="Heading2"/>
        <w:keepNext w:val="0"/>
        <w:keepLines w:val="0"/>
      </w:pPr>
      <w:bookmarkStart w:id="151" w:name="_g2ik10lc912i" w:colFirst="0" w:colLast="0"/>
      <w:bookmarkStart w:id="152" w:name="_Toc236835421"/>
      <w:bookmarkStart w:id="153" w:name="_Toc239519509"/>
      <w:bookmarkEnd w:id="151"/>
      <w:r>
        <w:t>4.4 Chapter summary</w:t>
      </w:r>
      <w:bookmarkEnd w:id="152"/>
      <w:bookmarkEnd w:id="153"/>
      <w:r>
        <w:t xml:space="preserve"> </w:t>
      </w:r>
    </w:p>
    <w:p w14:paraId="1BB24ED8" w14:textId="77777777" w:rsidR="00F60054" w:rsidRDefault="00F60054" w:rsidP="00F60054">
      <w:r>
        <w:t>The synthesis of evidence of the selected studies in this chapter was carried out according to thematic synthesis, to demonstrate the most important outcomes of the use of eMAR in residential social care. Four themes were set that addressed the positive outcomes in medication safety, workforce practices, organisational implementation and sustainable quality improvement. As the results demonstrate, eMAR systems are powerful resources in enhancing service quality and exerting good control over medicines.</w:t>
      </w:r>
    </w:p>
    <w:p w14:paraId="15E79A31" w14:textId="4FC96E33" w:rsidR="009F64C5" w:rsidRPr="00BD71B2" w:rsidRDefault="009F64C5" w:rsidP="00F60054">
      <w:pPr>
        <w:spacing w:after="14" w:line="249" w:lineRule="auto"/>
        <w:rPr>
          <w:rFonts w:cs="Arial"/>
        </w:rPr>
      </w:pPr>
      <w:r w:rsidRPr="00BD71B2">
        <w:rPr>
          <w:rFonts w:cs="Arial"/>
        </w:rPr>
        <w:t xml:space="preserve"> </w:t>
      </w:r>
    </w:p>
    <w:p w14:paraId="4C2CB5F2" w14:textId="77777777" w:rsidR="009706D0" w:rsidRPr="00BD71B2" w:rsidRDefault="009706D0">
      <w:pPr>
        <w:rPr>
          <w:rFonts w:eastAsia="Times New Roman" w:cs="Arial"/>
          <w:b/>
          <w:color w:val="000000"/>
          <w:sz w:val="24"/>
        </w:rPr>
      </w:pPr>
      <w:r w:rsidRPr="00BD71B2">
        <w:rPr>
          <w:rFonts w:cs="Arial"/>
        </w:rPr>
        <w:br w:type="page"/>
      </w:r>
    </w:p>
    <w:p w14:paraId="4C4FD693" w14:textId="2B7161FC" w:rsidR="007A6EF4" w:rsidRPr="007A6EF4" w:rsidRDefault="00DD7AA5" w:rsidP="007A6EF4">
      <w:pPr>
        <w:pStyle w:val="Heading1"/>
      </w:pPr>
      <w:bookmarkStart w:id="154" w:name="_Toc236836607"/>
      <w:bookmarkStart w:id="155" w:name="_Toc239519510"/>
      <w:r w:rsidRPr="00BD71B2">
        <w:lastRenderedPageBreak/>
        <w:t xml:space="preserve">Chapter </w:t>
      </w:r>
      <w:r w:rsidR="007A6EF4">
        <w:t>5</w:t>
      </w:r>
      <w:r w:rsidRPr="00BD71B2">
        <w:t xml:space="preserve">: </w:t>
      </w:r>
      <w:r w:rsidR="009F64C5" w:rsidRPr="00BD71B2">
        <w:t>Conclusion</w:t>
      </w:r>
      <w:bookmarkEnd w:id="154"/>
      <w:bookmarkEnd w:id="155"/>
      <w:r w:rsidR="009F64C5" w:rsidRPr="00BD71B2">
        <w:t xml:space="preserve"> </w:t>
      </w:r>
    </w:p>
    <w:p w14:paraId="5649E4DE" w14:textId="2F5D9A6A" w:rsidR="009F64C5" w:rsidRPr="000A4AAA" w:rsidRDefault="007A6EF4" w:rsidP="000A4AAA">
      <w:pPr>
        <w:pStyle w:val="Heading2"/>
        <w:rPr>
          <w:sz w:val="22"/>
        </w:rPr>
      </w:pPr>
      <w:bookmarkStart w:id="156" w:name="_Toc239519511"/>
      <w:r>
        <w:t>5</w:t>
      </w:r>
      <w:r w:rsidR="00350E8D">
        <w:t xml:space="preserve">.1 </w:t>
      </w:r>
      <w:r w:rsidR="009F64C5" w:rsidRPr="000A4AAA">
        <w:rPr>
          <w:sz w:val="22"/>
        </w:rPr>
        <w:t>Answer the main research question</w:t>
      </w:r>
      <w:bookmarkEnd w:id="156"/>
    </w:p>
    <w:p w14:paraId="164D307C" w14:textId="3FF98C36" w:rsidR="00C80C77" w:rsidRPr="000A4AAA" w:rsidRDefault="00272CEB" w:rsidP="000A4AAA">
      <w:pPr>
        <w:spacing w:after="221"/>
        <w:rPr>
          <w:rFonts w:cs="Arial"/>
        </w:rPr>
      </w:pPr>
      <w:r w:rsidRPr="000A4AAA">
        <w:rPr>
          <w:rFonts w:cs="Arial"/>
          <w:lang w:val="en-IN"/>
        </w:rPr>
        <w:t xml:space="preserve">The main research question </w:t>
      </w:r>
      <w:r w:rsidRPr="0074521E">
        <w:rPr>
          <w:rFonts w:cs="Arial"/>
          <w:lang w:val="en-IN"/>
        </w:rPr>
        <w:t xml:space="preserve">asked: What is the impact of implementing Electronic Medication Administration Records (eMAR) systems on the quality of care in residential social care in the UK? </w:t>
      </w:r>
      <w:r w:rsidR="00C80C77" w:rsidRPr="0074521E">
        <w:rPr>
          <w:rFonts w:cs="Arial"/>
        </w:rPr>
        <w:t>The systematic review concludes that the general impact of the use of eMAR on quality of care is po</w:t>
      </w:r>
      <w:r w:rsidR="00C80C77" w:rsidRPr="000A4AAA">
        <w:rPr>
          <w:rFonts w:cs="Arial"/>
        </w:rPr>
        <w:t xml:space="preserve">sitive, depending on certain conditions. In the course of the evidence synthesised, eMAR helped find mistakes and make the medication administration more acceptable with increased accuracy in documentation, electronic validation, clinical decision support and real-time access to medication information. </w:t>
      </w:r>
    </w:p>
    <w:p w14:paraId="759BA9FB" w14:textId="6384BA59" w:rsidR="00C80C77" w:rsidRPr="000A4AAA" w:rsidRDefault="00C80C77" w:rsidP="000A4AAA">
      <w:pPr>
        <w:spacing w:after="221"/>
        <w:rPr>
          <w:rFonts w:cs="Arial"/>
        </w:rPr>
      </w:pPr>
      <w:r w:rsidRPr="000A4AAA">
        <w:rPr>
          <w:rFonts w:cs="Arial"/>
        </w:rPr>
        <w:t xml:space="preserve">However, the discussion establishes that technology per se cannot be singled out to get these accolades. When there are poorly designed systems or those which may be insufficiently integrated, eMAR may bail-out the role of the staff members, generate supplementary administrative obligations and disrupt the work organisation. Its contribution to the quality of care, therefore, depends greatly on the organisational readiness, staff digital literacy, usability, interoperability, management involvement and ongoing technical assistance. </w:t>
      </w:r>
    </w:p>
    <w:p w14:paraId="3FC2F385" w14:textId="17DF7FA9" w:rsidR="009F64C5" w:rsidRPr="000A4AAA" w:rsidRDefault="00C80C77" w:rsidP="000A4AAA">
      <w:pPr>
        <w:spacing w:after="221"/>
        <w:rPr>
          <w:rFonts w:cs="Arial"/>
        </w:rPr>
      </w:pPr>
      <w:r w:rsidRPr="000A4AAA">
        <w:rPr>
          <w:rFonts w:cs="Arial"/>
        </w:rPr>
        <w:t xml:space="preserve">Overall, it can be concluded that eMAR is to be regarded as a driver of quality improvement, and it cannot be considered a magic bullet to the problems of medication-management. Its greatest merits are realised as its digital medication workflow is built into optimised workflows and encircled with personnel education, stakeholder engagement, user-oriented system construction, efficient infrastructure and continuous evaluation. </w:t>
      </w:r>
    </w:p>
    <w:p w14:paraId="3504FA07" w14:textId="6785F651" w:rsidR="009F64C5" w:rsidRPr="000A4AAA" w:rsidRDefault="007A6EF4" w:rsidP="000A4AAA">
      <w:pPr>
        <w:pStyle w:val="Heading2"/>
        <w:rPr>
          <w:sz w:val="22"/>
        </w:rPr>
      </w:pPr>
      <w:bookmarkStart w:id="157" w:name="_Toc239519512"/>
      <w:r>
        <w:rPr>
          <w:sz w:val="22"/>
        </w:rPr>
        <w:t>5</w:t>
      </w:r>
      <w:r w:rsidR="00350E8D" w:rsidRPr="000A4AAA">
        <w:rPr>
          <w:sz w:val="22"/>
        </w:rPr>
        <w:t xml:space="preserve">.2 </w:t>
      </w:r>
      <w:r w:rsidR="009F64C5" w:rsidRPr="000A4AAA">
        <w:rPr>
          <w:sz w:val="22"/>
        </w:rPr>
        <w:t>Reflect on the research</w:t>
      </w:r>
      <w:bookmarkEnd w:id="157"/>
      <w:r w:rsidR="009F64C5" w:rsidRPr="000A4AAA">
        <w:rPr>
          <w:sz w:val="22"/>
        </w:rPr>
        <w:t xml:space="preserve"> </w:t>
      </w:r>
    </w:p>
    <w:p w14:paraId="4FBABDBA" w14:textId="77777777" w:rsidR="00DC571A" w:rsidRPr="000A4AAA" w:rsidRDefault="00DC571A" w:rsidP="000A4AAA">
      <w:pPr>
        <w:spacing w:after="221"/>
        <w:rPr>
          <w:rFonts w:eastAsia="Times New Roman" w:cs="Arial"/>
          <w:b/>
          <w:bCs/>
          <w:iCs/>
          <w:lang w:val="en-IN"/>
        </w:rPr>
      </w:pPr>
      <w:r w:rsidRPr="000A4AAA">
        <w:rPr>
          <w:rFonts w:eastAsia="Times New Roman" w:cs="Arial"/>
          <w:b/>
          <w:bCs/>
          <w:iCs/>
          <w:lang w:val="en-IN"/>
        </w:rPr>
        <w:t>Effectiveness of the Research Approach</w:t>
      </w:r>
    </w:p>
    <w:p w14:paraId="5F904B9F" w14:textId="77777777" w:rsidR="00C353A3" w:rsidRDefault="00B97C5D" w:rsidP="000A4AAA">
      <w:pPr>
        <w:spacing w:after="221"/>
        <w:rPr>
          <w:rFonts w:eastAsia="Times New Roman" w:cs="Arial"/>
          <w:iCs/>
        </w:rPr>
      </w:pPr>
      <w:r w:rsidRPr="000A4AAA">
        <w:rPr>
          <w:rFonts w:eastAsia="Times New Roman" w:cs="Arial"/>
          <w:iCs/>
        </w:rPr>
        <w:t xml:space="preserve">Overall, the conducted systematic literature review was effective in answering the main research question, i.e., the Electronic Medication Administration Records (eMAR) and its impact on quality of care in residential social care. Structured review process allowed the comparison of evidence across various study designs and settings of care using a systematic process of comparing evidence instead of depending on one organisation or cohort of participants. Transparency, as well as decreased the chances of unstructured interpretation of the literature, was reinforced by applying specific requirements of eligibility, organized extraction of data, assessment of quality and PRISMA template. Thematic analysis was also of great benefit as the different discoveries could easily be grouped based on medication safety, workforce practices, implementation and sustainable quality improvement. </w:t>
      </w:r>
    </w:p>
    <w:p w14:paraId="01C9A230" w14:textId="66CE120E" w:rsidR="00DC571A" w:rsidRPr="000A4AAA" w:rsidRDefault="00B97C5D" w:rsidP="000A4AAA">
      <w:pPr>
        <w:spacing w:after="221"/>
        <w:rPr>
          <w:rFonts w:eastAsia="Times New Roman" w:cs="Arial"/>
          <w:iCs/>
          <w:lang w:val="en-IN"/>
        </w:rPr>
      </w:pPr>
      <w:r w:rsidRPr="000A4AAA">
        <w:rPr>
          <w:rFonts w:eastAsia="Times New Roman" w:cs="Arial"/>
          <w:iCs/>
        </w:rPr>
        <w:lastRenderedPageBreak/>
        <w:t xml:space="preserve">This method worked well in meeting the medication-safety goal. An example is that due to the use of barcode medication administration, medication administration error rates decreased by 74.2 percent (Owens et al., 2020), and the researchers identified that the number of risks perceived by the staff had decreased, including medication oversights, communication errors and inaccurate paper (Alenius and Graf, 2016). </w:t>
      </w:r>
    </w:p>
    <w:p w14:paraId="2F5FB480" w14:textId="77777777" w:rsidR="00DC571A" w:rsidRPr="000A4AAA" w:rsidRDefault="00DC571A" w:rsidP="000A4AAA">
      <w:pPr>
        <w:spacing w:after="221"/>
        <w:rPr>
          <w:rFonts w:eastAsia="Times New Roman" w:cs="Arial"/>
          <w:b/>
          <w:bCs/>
          <w:iCs/>
          <w:lang w:val="en-IN"/>
        </w:rPr>
      </w:pPr>
      <w:r w:rsidRPr="000A4AAA">
        <w:rPr>
          <w:rFonts w:eastAsia="Times New Roman" w:cs="Arial"/>
          <w:b/>
          <w:bCs/>
          <w:iCs/>
          <w:lang w:val="en-IN"/>
        </w:rPr>
        <w:t>Limitations in Answering the Research Question</w:t>
      </w:r>
    </w:p>
    <w:p w14:paraId="5A4ECCCD" w14:textId="1DBB5AB4" w:rsidR="00DC571A" w:rsidRPr="000A4AAA" w:rsidRDefault="0024006C" w:rsidP="000A4AAA">
      <w:pPr>
        <w:spacing w:after="221"/>
        <w:rPr>
          <w:rFonts w:eastAsia="Times New Roman" w:cs="Arial"/>
          <w:iCs/>
          <w:lang w:val="en-IN"/>
        </w:rPr>
      </w:pPr>
      <w:r w:rsidRPr="000A4AAA">
        <w:rPr>
          <w:rFonts w:eastAsia="Times New Roman" w:cs="Arial"/>
          <w:iCs/>
        </w:rPr>
        <w:t xml:space="preserve">Despite these positive aspects, the approach was even less successful in well answering this question being specific to UK residential social care. Within the evidence base, it was possible to find the research on different countries and healthcare environments, which yielded differences in staffing patterns, medication, computer infrastructure and organisational structures. The latter disadvantage was particularly noticeable in the terms of implementation investigation. According to </w:t>
      </w:r>
      <w:proofErr w:type="spellStart"/>
      <w:r w:rsidRPr="000A4AAA">
        <w:rPr>
          <w:rFonts w:eastAsia="Times New Roman" w:cs="Arial"/>
          <w:iCs/>
        </w:rPr>
        <w:t>Lehnbom</w:t>
      </w:r>
      <w:proofErr w:type="spellEnd"/>
      <w:r w:rsidRPr="000A4AAA">
        <w:rPr>
          <w:rFonts w:eastAsia="Times New Roman" w:cs="Arial"/>
          <w:iCs/>
        </w:rPr>
        <w:t xml:space="preserve"> et al. (2014) the problems include the lack of flexibility of the system, insufficient organisation of information and lack of interoperability of residential facilities with general practitioners and pharmacies. The disruption of the workflow, technological issues and the organisational policies were also shown by Mulac et al. (2021) to generate atypical digital medication processes. </w:t>
      </w:r>
    </w:p>
    <w:p w14:paraId="1C13B249" w14:textId="77777777" w:rsidR="00DC571A" w:rsidRPr="000A4AAA" w:rsidRDefault="00DC571A" w:rsidP="000A4AAA">
      <w:pPr>
        <w:spacing w:after="221"/>
        <w:rPr>
          <w:rFonts w:eastAsia="Times New Roman" w:cs="Arial"/>
          <w:b/>
          <w:bCs/>
          <w:iCs/>
          <w:lang w:val="en-IN"/>
        </w:rPr>
      </w:pPr>
      <w:r w:rsidRPr="000A4AAA">
        <w:rPr>
          <w:rFonts w:eastAsia="Times New Roman" w:cs="Arial"/>
          <w:b/>
          <w:bCs/>
          <w:iCs/>
          <w:lang w:val="en-IN"/>
        </w:rPr>
        <w:t>Unexpected Insights from the Research</w:t>
      </w:r>
    </w:p>
    <w:p w14:paraId="5B3D65E4" w14:textId="27DDE9DD" w:rsidR="00DC571A" w:rsidRPr="000A4AAA" w:rsidRDefault="00DC571A" w:rsidP="000A4AAA">
      <w:pPr>
        <w:spacing w:after="221"/>
        <w:rPr>
          <w:rFonts w:eastAsia="Times New Roman" w:cs="Arial"/>
          <w:iCs/>
          <w:lang w:val="en-IN"/>
        </w:rPr>
      </w:pPr>
      <w:r w:rsidRPr="000A4AAA">
        <w:rPr>
          <w:rFonts w:eastAsia="Times New Roman" w:cs="Arial"/>
          <w:iCs/>
          <w:lang w:val="en-IN"/>
        </w:rPr>
        <w:t xml:space="preserve">One </w:t>
      </w:r>
      <w:r w:rsidR="00482E40" w:rsidRPr="000A4AAA">
        <w:rPr>
          <w:rFonts w:eastAsia="Times New Roman" w:cs="Arial"/>
          <w:iCs/>
        </w:rPr>
        <w:t xml:space="preserve">of the unexpected insights was that not all employees work becomes easier with the issue of digitalisation. </w:t>
      </w:r>
      <w:proofErr w:type="spellStart"/>
      <w:r w:rsidR="00482E40" w:rsidRPr="000A4AAA">
        <w:rPr>
          <w:rFonts w:eastAsia="Times New Roman" w:cs="Arial"/>
          <w:iCs/>
        </w:rPr>
        <w:t>Karnehed</w:t>
      </w:r>
      <w:proofErr w:type="spellEnd"/>
      <w:r w:rsidR="00482E40" w:rsidRPr="000A4AAA">
        <w:rPr>
          <w:rFonts w:eastAsia="Times New Roman" w:cs="Arial"/>
          <w:iCs/>
        </w:rPr>
        <w:t xml:space="preserve"> et al. (2024) discovered disparate experiences on coaches between nurses and nurse assistants: nurse assistants reported higher workload, decreased control and time pressure, whereas nurses experienced relatively manageable demands and increased control. eMAR had improved communications and task support, but not necessarily represented the intricacy of day care activities. The other lesson that was invaluable was that of sustainability. The authors estimated that to introduce sustainable eMAR, the organisational adaptation continuity would be necessary as opposed to implementation being a single, technological project (Lei et al., 2023). They identified simplified processes, communication, decreased medication errors and processes and unremitting system growth. Similarly, Au-Doung et al. (2025) demonstrated improvements in medication-related efficiency and staff abilities, but they have acknowledged that these operation-based benefits did not lead to long-term medication-safety benefits on their own</w:t>
      </w:r>
      <w:r w:rsidRPr="000A4AAA">
        <w:rPr>
          <w:rFonts w:eastAsia="Times New Roman" w:cs="Arial"/>
          <w:iCs/>
          <w:lang w:val="en-IN"/>
        </w:rPr>
        <w:t xml:space="preserve">. </w:t>
      </w:r>
    </w:p>
    <w:p w14:paraId="5D7ABDE8" w14:textId="77777777" w:rsidR="00DC571A" w:rsidRPr="000A4AAA" w:rsidRDefault="00DC571A" w:rsidP="000A4AAA">
      <w:pPr>
        <w:spacing w:after="221"/>
        <w:rPr>
          <w:rFonts w:eastAsia="Times New Roman" w:cs="Arial"/>
          <w:b/>
          <w:bCs/>
          <w:iCs/>
          <w:lang w:val="en-IN"/>
        </w:rPr>
      </w:pPr>
      <w:r w:rsidRPr="000A4AAA">
        <w:rPr>
          <w:rFonts w:eastAsia="Times New Roman" w:cs="Arial"/>
          <w:b/>
          <w:bCs/>
          <w:iCs/>
          <w:lang w:val="en-IN"/>
        </w:rPr>
        <w:t>New Questions Raised by the Research</w:t>
      </w:r>
    </w:p>
    <w:p w14:paraId="0F056E34" w14:textId="7738442A" w:rsidR="009F64C5" w:rsidRPr="000A4AAA" w:rsidRDefault="00787E0B" w:rsidP="000A4AAA">
      <w:pPr>
        <w:spacing w:after="221"/>
        <w:rPr>
          <w:rFonts w:eastAsia="Times New Roman" w:cs="Arial"/>
          <w:iCs/>
          <w:lang w:val="en-IN"/>
        </w:rPr>
      </w:pPr>
      <w:r w:rsidRPr="000A4AAA">
        <w:rPr>
          <w:rFonts w:eastAsia="Times New Roman" w:cs="Arial"/>
          <w:iCs/>
        </w:rPr>
        <w:t xml:space="preserve">The research consequently led to questions that were beyond the research objective. Above all, are digital documentation and medication efficiency improvements of care homes in the </w:t>
      </w:r>
      <w:r w:rsidRPr="000A4AAA">
        <w:rPr>
          <w:rFonts w:eastAsia="Times New Roman" w:cs="Arial"/>
          <w:iCs/>
        </w:rPr>
        <w:lastRenderedPageBreak/>
        <w:t xml:space="preserve">UK associated with long-term resident outcomes? It further indicates doubts of the benefits of eMAR based on care-home size, staffing, digital maturity and system type. Future research might thus investigate how eMAR influences medication-related hospitalisation, adverse drug events, resident engagement and staff workload and person-centred care over the long-term. </w:t>
      </w:r>
    </w:p>
    <w:p w14:paraId="5E61884C" w14:textId="62934537" w:rsidR="009F64C5" w:rsidRPr="000A4AAA" w:rsidRDefault="007A6EF4" w:rsidP="000A4AAA">
      <w:pPr>
        <w:pStyle w:val="Heading2"/>
        <w:rPr>
          <w:sz w:val="22"/>
        </w:rPr>
      </w:pPr>
      <w:bookmarkStart w:id="158" w:name="_Toc239519513"/>
      <w:r>
        <w:rPr>
          <w:sz w:val="22"/>
        </w:rPr>
        <w:t>5</w:t>
      </w:r>
      <w:r w:rsidR="00350E8D" w:rsidRPr="000A4AAA">
        <w:rPr>
          <w:sz w:val="22"/>
        </w:rPr>
        <w:t>.3 R</w:t>
      </w:r>
      <w:r w:rsidR="009F64C5" w:rsidRPr="000A4AAA">
        <w:rPr>
          <w:sz w:val="22"/>
        </w:rPr>
        <w:t>ecommendations</w:t>
      </w:r>
      <w:bookmarkEnd w:id="158"/>
    </w:p>
    <w:p w14:paraId="441BE905" w14:textId="77777777" w:rsidR="00574530" w:rsidRPr="000A4AAA" w:rsidRDefault="00574530" w:rsidP="000A4AAA">
      <w:pPr>
        <w:spacing w:after="14"/>
        <w:rPr>
          <w:rFonts w:cs="Arial"/>
          <w:b/>
          <w:bCs/>
          <w:lang w:val="en-IN"/>
        </w:rPr>
      </w:pPr>
      <w:r w:rsidRPr="000A4AAA">
        <w:rPr>
          <w:rFonts w:cs="Arial"/>
          <w:b/>
          <w:bCs/>
          <w:lang w:val="en-IN"/>
        </w:rPr>
        <w:t>Strengthening Staff Training and Digital Competence</w:t>
      </w:r>
    </w:p>
    <w:p w14:paraId="5F204BAF" w14:textId="3793660F" w:rsidR="00574530" w:rsidRPr="000A4AAA" w:rsidRDefault="004549D4" w:rsidP="000A4AAA">
      <w:pPr>
        <w:spacing w:after="14"/>
        <w:rPr>
          <w:rFonts w:cs="Arial"/>
          <w:lang w:val="en-IN"/>
        </w:rPr>
      </w:pPr>
      <w:r w:rsidRPr="000A4AAA">
        <w:rPr>
          <w:rFonts w:cs="Arial"/>
        </w:rPr>
        <w:t xml:space="preserve">Residential care providers may wish to develop well-designed eMAR training programmes exceeding the formal induction on the system. The review proved that insufficiency of training, insufficient confidence and proper preparedness can decrease user acceptance and system efficiency, and support can positively influence implementation outcomes. Medical safety may also be included in training (system navigation, system alerts, responsiveness), system documentation to evaluate system downtime norms and protocols. </w:t>
      </w:r>
    </w:p>
    <w:p w14:paraId="750470AE" w14:textId="77777777" w:rsidR="00574530" w:rsidRPr="000A4AAA" w:rsidRDefault="00574530" w:rsidP="000A4AAA">
      <w:pPr>
        <w:spacing w:after="14"/>
        <w:rPr>
          <w:rFonts w:cs="Arial"/>
          <w:b/>
          <w:bCs/>
          <w:lang w:val="en-IN"/>
        </w:rPr>
      </w:pPr>
      <w:r w:rsidRPr="000A4AAA">
        <w:rPr>
          <w:rFonts w:cs="Arial"/>
          <w:b/>
          <w:bCs/>
          <w:lang w:val="en-IN"/>
        </w:rPr>
        <w:t>Improving System Usability and Workflow Integration</w:t>
      </w:r>
    </w:p>
    <w:p w14:paraId="7D46A013" w14:textId="2CBF2FE8" w:rsidR="00574530" w:rsidRPr="000A4AAA" w:rsidRDefault="00AE5FA0" w:rsidP="000A4AAA">
      <w:pPr>
        <w:spacing w:after="14"/>
        <w:rPr>
          <w:rFonts w:cs="Arial"/>
          <w:lang w:val="en-IN"/>
        </w:rPr>
      </w:pPr>
      <w:r w:rsidRPr="000A4AAA">
        <w:rPr>
          <w:rFonts w:cs="Arial"/>
        </w:rPr>
        <w:t xml:space="preserve">Care organisations considering the adoption, installation or evaluation of eMAR systems might want to consider involving frontline personnel. The results show that inadequate usability, lack of design flexibility, lack of workflow compatibility and poor integration have the potential to lead to inconsistency in usage and workaround. Here, user feedback could then be introduced into system improvement practices to observe that digital documentation is not sent back into actual workflows of medication but it does not extort extra adaptability to the technology on the staff as well. </w:t>
      </w:r>
    </w:p>
    <w:p w14:paraId="1977F955" w14:textId="77777777" w:rsidR="00574530" w:rsidRPr="000A4AAA" w:rsidRDefault="00574530" w:rsidP="000A4AAA">
      <w:pPr>
        <w:spacing w:after="14"/>
        <w:rPr>
          <w:rFonts w:cs="Arial"/>
          <w:b/>
          <w:bCs/>
          <w:lang w:val="en-IN"/>
        </w:rPr>
      </w:pPr>
      <w:r w:rsidRPr="000A4AAA">
        <w:rPr>
          <w:rFonts w:cs="Arial"/>
          <w:b/>
          <w:bCs/>
          <w:lang w:val="en-IN"/>
        </w:rPr>
        <w:t>Enhancing Leadership and Organisational Support</w:t>
      </w:r>
    </w:p>
    <w:p w14:paraId="14EE0F7D" w14:textId="3D9DA4AF" w:rsidR="00574530" w:rsidRPr="000A4AAA" w:rsidRDefault="00B37B1C" w:rsidP="000A4AAA">
      <w:pPr>
        <w:spacing w:after="14"/>
        <w:rPr>
          <w:rFonts w:cs="Arial"/>
          <w:lang w:val="en-IN"/>
        </w:rPr>
      </w:pPr>
      <w:r w:rsidRPr="000A4AAA">
        <w:rPr>
          <w:rFonts w:cs="Arial"/>
        </w:rPr>
        <w:t xml:space="preserve">This data reveals that successful implementation of eMAR correlates with organisation leadership, contact with stakeholders and continuous technical assistance. The managers of care-homes might thus contemplate assigning clear accountability to digital medication governance, such as monitoring features in the system, providing staff with support and reporting technical issues. </w:t>
      </w:r>
    </w:p>
    <w:p w14:paraId="0BD4F585" w14:textId="77777777" w:rsidR="00574530" w:rsidRPr="000A4AAA" w:rsidRDefault="00574530" w:rsidP="000A4AAA">
      <w:pPr>
        <w:spacing w:after="14"/>
        <w:rPr>
          <w:rFonts w:cs="Arial"/>
          <w:b/>
          <w:bCs/>
          <w:lang w:val="en-IN"/>
        </w:rPr>
      </w:pPr>
      <w:r w:rsidRPr="000A4AAA">
        <w:rPr>
          <w:rFonts w:cs="Arial"/>
          <w:b/>
          <w:bCs/>
          <w:lang w:val="en-IN"/>
        </w:rPr>
        <w:t>Establishing Continuous Monitoring and Quality Improvement</w:t>
      </w:r>
    </w:p>
    <w:p w14:paraId="1E2BDE76" w14:textId="144D6E2D" w:rsidR="00574530" w:rsidRPr="000A4AAA" w:rsidRDefault="00784B5A" w:rsidP="000A4AAA">
      <w:pPr>
        <w:spacing w:after="14"/>
        <w:rPr>
          <w:rFonts w:cs="Arial"/>
          <w:lang w:val="en-IN"/>
        </w:rPr>
      </w:pPr>
      <w:r w:rsidRPr="000A4AAA">
        <w:rPr>
          <w:rFonts w:cs="Arial"/>
        </w:rPr>
        <w:t xml:space="preserve">One area in which residential care providers might wish to treat eMAR optimisation is as a continuing process instead of a project implementation. To indicate that it is only by the means of a constant review, system development, technical support, organisational learning and user feedback responsiveness that a sustained benefit can be maintained, the review was used. Companies can therefore have the benefit of carrying on a routine check of measures such as medication omissions, late delivery of medication, recording mistakes, frequency of alerts, workloads and job satisfaction among the workers. </w:t>
      </w:r>
    </w:p>
    <w:p w14:paraId="14021229" w14:textId="77777777" w:rsidR="00574530" w:rsidRPr="000A4AAA" w:rsidRDefault="00574530" w:rsidP="000A4AAA">
      <w:pPr>
        <w:spacing w:after="14"/>
        <w:rPr>
          <w:rFonts w:cs="Arial"/>
          <w:b/>
          <w:bCs/>
          <w:lang w:val="en-IN"/>
        </w:rPr>
      </w:pPr>
      <w:r w:rsidRPr="000A4AAA">
        <w:rPr>
          <w:rFonts w:cs="Arial"/>
          <w:b/>
          <w:bCs/>
          <w:lang w:val="en-IN"/>
        </w:rPr>
        <w:t>Policy and Sector-Level Recommendations</w:t>
      </w:r>
    </w:p>
    <w:p w14:paraId="6B4641A4" w14:textId="63C39966" w:rsidR="00574530" w:rsidRPr="000A4AAA" w:rsidRDefault="000B6DFB" w:rsidP="000A4AAA">
      <w:pPr>
        <w:spacing w:after="14"/>
        <w:rPr>
          <w:rFonts w:cs="Arial"/>
          <w:lang w:val="en-IN"/>
        </w:rPr>
      </w:pPr>
      <w:r w:rsidRPr="000A4AAA">
        <w:rPr>
          <w:rFonts w:cs="Arial"/>
        </w:rPr>
        <w:lastRenderedPageBreak/>
        <w:t xml:space="preserve">With UK residential social care, the policymakers may consider allowing greater consistency of digital medication management guidelines. The results indicate that interoperability, workforce digital competence, and quality of implementation have a powerful impact. Advice on a sector level can therefore enhance mutual expectations when it comes to training staff, quality of data, contingency planning, governance and evaluation of the system. </w:t>
      </w:r>
    </w:p>
    <w:p w14:paraId="01512FE3" w14:textId="77777777" w:rsidR="00574530" w:rsidRPr="000A4AAA" w:rsidRDefault="00574530" w:rsidP="000A4AAA">
      <w:pPr>
        <w:spacing w:after="14"/>
        <w:rPr>
          <w:rFonts w:cs="Arial"/>
          <w:b/>
          <w:bCs/>
          <w:lang w:val="en-IN"/>
        </w:rPr>
      </w:pPr>
      <w:r w:rsidRPr="000A4AAA">
        <w:rPr>
          <w:rFonts w:cs="Arial"/>
          <w:b/>
          <w:bCs/>
          <w:lang w:val="en-IN"/>
        </w:rPr>
        <w:t>Future Research in UK Residential Social Care</w:t>
      </w:r>
    </w:p>
    <w:p w14:paraId="0FC34760" w14:textId="00708202" w:rsidR="009F64C5" w:rsidRPr="000A4AAA" w:rsidRDefault="007C25DE" w:rsidP="000A4AAA">
      <w:pPr>
        <w:spacing w:after="14"/>
        <w:rPr>
          <w:rFonts w:cs="Arial"/>
          <w:lang w:val="en-IN"/>
        </w:rPr>
      </w:pPr>
      <w:r w:rsidRPr="000A4AAA">
        <w:rPr>
          <w:rFonts w:cs="Arial"/>
        </w:rPr>
        <w:t xml:space="preserve">The yet to be conducted research must elaborate on the main limitation, which was identified in this review: absence of evidence in the given field of UK residential social care. Since the bulk of the evidence at the presence is connected to international care providers or non-equivalent ones, the primary research in the UK should indicate the presence of the specified benefits and challenges of the UK staffing models, regulation, prescribing habits and e-assistance technologies. Longitudinal studies would also be beneficial to follow up the care homes priorly and at different periods during a study like 6,12 and 24 months. This would facilitate the enquiry of whether or not improvement is seen in documentation and workflow in the long-term. Objective measures can be the medication administration errors, missed dosages, adverse drug events, hospitalization and time spent during the medication rounds in future research. Mixed-method research would be rather useful as a quantitative measure would be correct in the case of safety and efficacy but interviews or focal groups would be employed to discuss the workload of the staff, its autonomy, user acceptance and person-centred care. </w:t>
      </w:r>
    </w:p>
    <w:p w14:paraId="5195E998" w14:textId="77777777" w:rsidR="009F64C5" w:rsidRPr="000A4AAA" w:rsidRDefault="009F64C5" w:rsidP="000A4AAA">
      <w:pPr>
        <w:spacing w:after="0"/>
        <w:ind w:left="720"/>
        <w:rPr>
          <w:rFonts w:cs="Arial"/>
        </w:rPr>
      </w:pPr>
      <w:r w:rsidRPr="000A4AAA">
        <w:rPr>
          <w:rFonts w:cs="Arial"/>
        </w:rPr>
        <w:t xml:space="preserve"> </w:t>
      </w:r>
    </w:p>
    <w:p w14:paraId="52496E83" w14:textId="32F096FD" w:rsidR="009F64C5" w:rsidRPr="000A4AAA" w:rsidRDefault="007A6EF4" w:rsidP="000A4AAA">
      <w:pPr>
        <w:pStyle w:val="Heading2"/>
        <w:rPr>
          <w:sz w:val="22"/>
        </w:rPr>
      </w:pPr>
      <w:bookmarkStart w:id="159" w:name="_Toc239519514"/>
      <w:r>
        <w:rPr>
          <w:sz w:val="22"/>
        </w:rPr>
        <w:t>5</w:t>
      </w:r>
      <w:r w:rsidR="00350E8D" w:rsidRPr="000A4AAA">
        <w:rPr>
          <w:sz w:val="22"/>
        </w:rPr>
        <w:t>.4 C</w:t>
      </w:r>
      <w:r w:rsidR="009F64C5" w:rsidRPr="000A4AAA">
        <w:rPr>
          <w:sz w:val="22"/>
        </w:rPr>
        <w:t>ontribution</w:t>
      </w:r>
      <w:bookmarkEnd w:id="159"/>
    </w:p>
    <w:p w14:paraId="6E92114C" w14:textId="77777777" w:rsidR="00017054" w:rsidRPr="000A4AAA" w:rsidRDefault="00017054" w:rsidP="000A4AAA">
      <w:pPr>
        <w:spacing w:after="275"/>
        <w:rPr>
          <w:rFonts w:cs="Arial"/>
          <w:b/>
          <w:bCs/>
          <w:lang w:val="en-IN"/>
        </w:rPr>
      </w:pPr>
      <w:r w:rsidRPr="000A4AAA">
        <w:rPr>
          <w:rFonts w:cs="Arial"/>
          <w:b/>
          <w:bCs/>
          <w:lang w:val="en-IN"/>
        </w:rPr>
        <w:t>Contribution to Knowledge</w:t>
      </w:r>
    </w:p>
    <w:p w14:paraId="650AEEEF" w14:textId="706876F1" w:rsidR="00017054" w:rsidRPr="000A4AAA" w:rsidRDefault="00803B36" w:rsidP="000A4AAA">
      <w:pPr>
        <w:spacing w:after="275"/>
        <w:rPr>
          <w:rFonts w:cs="Arial"/>
          <w:lang w:val="en-IN"/>
        </w:rPr>
      </w:pPr>
      <w:r w:rsidRPr="000A4AAA">
        <w:rPr>
          <w:rFonts w:cs="Arial"/>
        </w:rPr>
        <w:t xml:space="preserve">The study adds to new knowledge by consolidating disjointed evidence on Electronic Medication Administration Records (eMAR) and understanding it in the context of quality of care in UK residential social care. The presented evidence has focused more on the hospitals, other health facilities or residential care plans in other countries, but there is no much evidence that has specifically examined the UK residential social care. Review thereby contributes by synthesising the conclusions on the safety of medication, quality of documentation, the practice of workforce, the barriers to implementation and long-term optimisation into a unified consistent evidence base. One of them is the inference that the impact of eMAR cannot be felt as a technological impact. Instead, this study demonstrates how a four-way interaction between the digital system, workforce, and the organisation creates the process of quality improvement. The review found out that eMAR can improve medication administration in terms of electronic checks, real time documentation, clinical decision support and increased access </w:t>
      </w:r>
      <w:r w:rsidRPr="000A4AAA">
        <w:rPr>
          <w:rFonts w:cs="Arial"/>
        </w:rPr>
        <w:lastRenderedPageBreak/>
        <w:t xml:space="preserve">to medication data but the impact of such changes is highly reliant on organisational readiness, workforce competence and the quality of implementation. </w:t>
      </w:r>
    </w:p>
    <w:p w14:paraId="6F7D248F" w14:textId="77777777" w:rsidR="00017054" w:rsidRPr="000A4AAA" w:rsidRDefault="00017054" w:rsidP="000A4AAA">
      <w:pPr>
        <w:spacing w:after="275"/>
        <w:rPr>
          <w:rFonts w:cs="Arial"/>
          <w:b/>
          <w:bCs/>
          <w:lang w:val="en-IN"/>
        </w:rPr>
      </w:pPr>
      <w:r w:rsidRPr="000A4AAA">
        <w:rPr>
          <w:rFonts w:cs="Arial"/>
          <w:b/>
          <w:bCs/>
          <w:lang w:val="en-IN"/>
        </w:rPr>
        <w:t>Contribution Through the Four-Theme Framework</w:t>
      </w:r>
    </w:p>
    <w:p w14:paraId="391BF41B" w14:textId="77777777" w:rsidR="00A1233C" w:rsidRDefault="005E30B1" w:rsidP="000A4AAA">
      <w:pPr>
        <w:spacing w:after="275"/>
        <w:rPr>
          <w:rFonts w:cs="Arial"/>
        </w:rPr>
      </w:pPr>
      <w:r w:rsidRPr="000A4AAA">
        <w:rPr>
          <w:rFonts w:cs="Arial"/>
        </w:rPr>
        <w:t xml:space="preserve">The other important contribution is that it has contributed four inter-relating analytical themes which are; medication safety and accuracy; workforce practices and care coordination; implementation challenges and organisational readiness challenges; and sustainable quality improvement. A combination of these themes is an ordered description of the effects of eMAR on residential care. The first theme was that eMAR can enhance medication safety with the help of electronic verification, decision-support and enhanced documentation. The second indicated that professional roles and workload and collaboration are other areas that eMAR changes as well. </w:t>
      </w:r>
    </w:p>
    <w:p w14:paraId="54C7B934" w14:textId="660A6D9C" w:rsidR="00017054" w:rsidRPr="000A4AAA" w:rsidRDefault="005E30B1" w:rsidP="000A4AAA">
      <w:pPr>
        <w:spacing w:after="275"/>
        <w:rPr>
          <w:rFonts w:cs="Arial"/>
          <w:lang w:val="en-IN"/>
        </w:rPr>
      </w:pPr>
      <w:r w:rsidRPr="000A4AAA">
        <w:rPr>
          <w:rFonts w:cs="Arial"/>
        </w:rPr>
        <w:t xml:space="preserve">The third showed that the lack of interoperability, the lack of proper training, the lack of technical support and disruption of workflow can diminish the effectiveness of systems. The fourth further elaborated the analysis and found that long term value needs to be continuously monitored, developed, get user feedback and learnings of the organisation. The contributions of the framework include the fact that the discussion can take the perspective outside the small question of whether eMAR can help to reduce medication errors. </w:t>
      </w:r>
    </w:p>
    <w:p w14:paraId="0D18F276" w14:textId="77777777" w:rsidR="00017054" w:rsidRPr="000A4AAA" w:rsidRDefault="00017054" w:rsidP="000A4AAA">
      <w:pPr>
        <w:spacing w:after="275"/>
        <w:rPr>
          <w:rFonts w:cs="Arial"/>
          <w:b/>
          <w:bCs/>
          <w:lang w:val="en-IN"/>
        </w:rPr>
      </w:pPr>
      <w:r w:rsidRPr="000A4AAA">
        <w:rPr>
          <w:rFonts w:cs="Arial"/>
          <w:b/>
          <w:bCs/>
          <w:lang w:val="en-IN"/>
        </w:rPr>
        <w:t>Contribution to Practice and Policy</w:t>
      </w:r>
    </w:p>
    <w:p w14:paraId="37600F9E" w14:textId="01833AF1" w:rsidR="00017054" w:rsidRPr="000A4AAA" w:rsidRDefault="00036E63" w:rsidP="000A4AAA">
      <w:pPr>
        <w:spacing w:after="275"/>
        <w:rPr>
          <w:rFonts w:cs="Arial"/>
          <w:lang w:val="en-IN"/>
        </w:rPr>
      </w:pPr>
      <w:r w:rsidRPr="000A4AAA">
        <w:rPr>
          <w:rFonts w:cs="Arial"/>
        </w:rPr>
        <w:t>The managers and policy makers as well as residential care providers benefit in their practical knowledge acquired through the research. These findings reveal that training of the system, technical assistance, user focus design and proper leadership and workflow incorporation will be applicable in facilitating the success of the eMAR implementation. This is important as it revisits the conceptualisation of eMAR implementation as an organisational change programme instead of the mere buying and installing software. The workforce digital competence, interoperability, and uniform implementation standards mean a lot to policy makers as indicated in the study. The outcomes would be applicable in decision-making in future on digital investment of residential social care in the UK and and prove that the organisational capacity should be improved before investing in technology because the expected care positive changes would be curtailed</w:t>
      </w:r>
      <w:r w:rsidR="00017054" w:rsidRPr="000A4AAA">
        <w:rPr>
          <w:rFonts w:cs="Arial"/>
          <w:lang w:val="en-IN"/>
        </w:rPr>
        <w:t>.</w:t>
      </w:r>
    </w:p>
    <w:p w14:paraId="7B43F729" w14:textId="77777777" w:rsidR="00017054" w:rsidRPr="000A4AAA" w:rsidRDefault="00017054" w:rsidP="000A4AAA">
      <w:pPr>
        <w:spacing w:after="275"/>
        <w:rPr>
          <w:rFonts w:cs="Arial"/>
          <w:b/>
          <w:bCs/>
          <w:lang w:val="en-IN"/>
        </w:rPr>
      </w:pPr>
      <w:r w:rsidRPr="000A4AAA">
        <w:rPr>
          <w:rFonts w:cs="Arial"/>
          <w:b/>
          <w:bCs/>
          <w:lang w:val="en-IN"/>
        </w:rPr>
        <w:t>Contribution to Future Research</w:t>
      </w:r>
    </w:p>
    <w:p w14:paraId="092F1A54" w14:textId="6F9796E3" w:rsidR="00017054" w:rsidRPr="000A4AAA" w:rsidRDefault="00BD458B" w:rsidP="000A4AAA">
      <w:pPr>
        <w:spacing w:after="275"/>
        <w:rPr>
          <w:rFonts w:cs="Arial"/>
          <w:lang w:val="en-IN"/>
        </w:rPr>
      </w:pPr>
      <w:r w:rsidRPr="000A4AAA">
        <w:rPr>
          <w:rFonts w:cs="Arial"/>
        </w:rPr>
        <w:lastRenderedPageBreak/>
        <w:t xml:space="preserve">The review is helpful as it points to the areas where the evidence is not sufficient. In particular, this is because the limited number of studies that have been specifically carried out in the context of UK residential social care is because the global outcomes will not be immersed in the UK scenario completely. Differences in the healthcare systems, organisational practices and digital maturity suppress the possibilities of generalisability. The research has consequently provided an improved roadmap of the future researches. Longitudinal and mixed method research in the UK has the potential to assist in uncovering the existence of long-term impacts in medication mistakes, adverse drug events, hospital readmission, staff workload, and patient outcomes, as a consequence of implementation of eMAR. </w:t>
      </w:r>
    </w:p>
    <w:p w14:paraId="6F11CE6C" w14:textId="77777777" w:rsidR="00017054" w:rsidRPr="000A4AAA" w:rsidRDefault="00017054" w:rsidP="000A4AAA">
      <w:pPr>
        <w:spacing w:after="275"/>
        <w:rPr>
          <w:rFonts w:cs="Arial"/>
          <w:b/>
          <w:bCs/>
          <w:lang w:val="en-IN"/>
        </w:rPr>
      </w:pPr>
      <w:r w:rsidRPr="000A4AAA">
        <w:rPr>
          <w:rFonts w:cs="Arial"/>
          <w:b/>
          <w:bCs/>
          <w:lang w:val="en-IN"/>
        </w:rPr>
        <w:t>Overall Significance of the Research</w:t>
      </w:r>
    </w:p>
    <w:p w14:paraId="52B76E68" w14:textId="6415A2E4" w:rsidR="00017054" w:rsidRPr="00017054" w:rsidRDefault="00181E37" w:rsidP="000A4AAA">
      <w:pPr>
        <w:spacing w:after="275"/>
        <w:rPr>
          <w:rFonts w:cs="Arial"/>
          <w:lang w:val="en-IN"/>
        </w:rPr>
      </w:pPr>
      <w:r w:rsidRPr="000A4AAA">
        <w:rPr>
          <w:rFonts w:cs="Arial"/>
        </w:rPr>
        <w:t xml:space="preserve">The most significant value-added of this research is the finding that the use of eMAR is a valuable enabler of safer and higher-quality residential care, as opposed to a single solution. It is founded on its productivity in merging technology with individuals, work and organisational systems. The study summarizes the evidence on safety, workforce effects, implementation and maintenance, so it provides a more elaborate explanation as to why some eMAR implementations can result in any of the significant improvements in quality change and some can produce minimal or none benefits and even new operational issues. </w:t>
      </w:r>
    </w:p>
    <w:p w14:paraId="2ABBE9A3" w14:textId="46E10A03" w:rsidR="009F64C5" w:rsidRPr="00BD71B2" w:rsidRDefault="009F64C5" w:rsidP="00017054">
      <w:pPr>
        <w:spacing w:after="275" w:line="249" w:lineRule="auto"/>
        <w:rPr>
          <w:rFonts w:cs="Arial"/>
        </w:rPr>
      </w:pPr>
      <w:r w:rsidRPr="00BD71B2">
        <w:rPr>
          <w:rFonts w:cs="Arial"/>
        </w:rPr>
        <w:t xml:space="preserve"> </w:t>
      </w:r>
    </w:p>
    <w:p w14:paraId="05FED6EE" w14:textId="77777777" w:rsidR="009F64C5" w:rsidRPr="00BD71B2" w:rsidRDefault="009F64C5">
      <w:pPr>
        <w:spacing w:after="0"/>
        <w:rPr>
          <w:rFonts w:cs="Arial"/>
        </w:rPr>
      </w:pPr>
      <w:r w:rsidRPr="00BD71B2">
        <w:rPr>
          <w:rFonts w:cs="Arial"/>
        </w:rPr>
        <w:t xml:space="preserve"> </w:t>
      </w:r>
      <w:r w:rsidRPr="00BD71B2">
        <w:rPr>
          <w:rFonts w:cs="Arial"/>
        </w:rPr>
        <w:tab/>
      </w:r>
      <w:r w:rsidRPr="00BD71B2">
        <w:rPr>
          <w:rFonts w:eastAsia="Calibri" w:cs="Arial"/>
        </w:rPr>
        <w:t xml:space="preserve"> </w:t>
      </w:r>
    </w:p>
    <w:p w14:paraId="21668B29" w14:textId="77777777" w:rsidR="009706D0" w:rsidRPr="00BD71B2" w:rsidRDefault="009706D0">
      <w:pPr>
        <w:rPr>
          <w:rFonts w:eastAsia="Times New Roman" w:cs="Arial"/>
          <w:b/>
          <w:color w:val="000000"/>
          <w:sz w:val="24"/>
        </w:rPr>
      </w:pPr>
      <w:r w:rsidRPr="00BD71B2">
        <w:rPr>
          <w:rFonts w:cs="Arial"/>
        </w:rPr>
        <w:br w:type="page"/>
      </w:r>
    </w:p>
    <w:p w14:paraId="1C880B3B" w14:textId="6A4CDA7B" w:rsidR="009F64C5" w:rsidRPr="00BD71B2" w:rsidRDefault="009F64C5">
      <w:pPr>
        <w:pStyle w:val="Heading1"/>
        <w:ind w:right="6"/>
      </w:pPr>
      <w:bookmarkStart w:id="160" w:name="_Toc236836608"/>
      <w:bookmarkStart w:id="161" w:name="_Toc239519515"/>
      <w:r w:rsidRPr="00BD71B2">
        <w:lastRenderedPageBreak/>
        <w:t>Reference list</w:t>
      </w:r>
      <w:bookmarkEnd w:id="160"/>
      <w:bookmarkEnd w:id="161"/>
      <w:r w:rsidRPr="00BD71B2">
        <w:t xml:space="preserve"> </w:t>
      </w:r>
    </w:p>
    <w:p w14:paraId="15143BE2" w14:textId="77777777" w:rsidR="00053DD8" w:rsidRPr="00053DD8" w:rsidRDefault="00053DD8" w:rsidP="00053DD8">
      <w:pPr>
        <w:spacing w:after="240"/>
        <w:rPr>
          <w:rFonts w:cs="Arial"/>
          <w:lang w:val="en-IN"/>
        </w:rPr>
      </w:pPr>
      <w:r w:rsidRPr="00053DD8">
        <w:rPr>
          <w:rFonts w:cs="Arial"/>
          <w:lang w:val="en-IN"/>
        </w:rPr>
        <w:t xml:space="preserve">Adeyemi, C., Adegoke, B.O. and Odugbose, T., 2024. The impact of healthcare information technology on reducing medication errors: A review of recent advances. </w:t>
      </w:r>
      <w:r w:rsidRPr="00053DD8">
        <w:rPr>
          <w:rFonts w:cs="Arial"/>
          <w:i/>
          <w:iCs/>
          <w:lang w:val="en-IN"/>
        </w:rPr>
        <w:t xml:space="preserve">Int J Front Med </w:t>
      </w:r>
      <w:proofErr w:type="spellStart"/>
      <w:r w:rsidRPr="00053DD8">
        <w:rPr>
          <w:rFonts w:cs="Arial"/>
          <w:i/>
          <w:iCs/>
          <w:lang w:val="en-IN"/>
        </w:rPr>
        <w:t>Surg</w:t>
      </w:r>
      <w:proofErr w:type="spellEnd"/>
      <w:r w:rsidRPr="00053DD8">
        <w:rPr>
          <w:rFonts w:cs="Arial"/>
          <w:i/>
          <w:iCs/>
          <w:lang w:val="en-IN"/>
        </w:rPr>
        <w:t xml:space="preserve"> Res [online]</w:t>
      </w:r>
      <w:r w:rsidRPr="00053DD8">
        <w:rPr>
          <w:rFonts w:cs="Arial"/>
          <w:lang w:val="en-IN"/>
        </w:rPr>
        <w:t xml:space="preserve">, </w:t>
      </w:r>
      <w:r w:rsidRPr="00053DD8">
        <w:rPr>
          <w:rFonts w:cs="Arial"/>
          <w:i/>
          <w:iCs/>
          <w:lang w:val="en-IN"/>
        </w:rPr>
        <w:t>5</w:t>
      </w:r>
      <w:r w:rsidRPr="00053DD8">
        <w:rPr>
          <w:rFonts w:cs="Arial"/>
          <w:lang w:val="en-IN"/>
        </w:rPr>
        <w:t xml:space="preserve">(2), pp.020-029. </w:t>
      </w:r>
      <w:hyperlink r:id="rId24" w:history="1">
        <w:r w:rsidRPr="00053DD8">
          <w:rPr>
            <w:rStyle w:val="Hyperlink"/>
            <w:rFonts w:cs="Arial"/>
            <w:lang w:val="en-IN"/>
          </w:rPr>
          <w:t>https://www.researchgate.net/profile/Bisola-Adegoke/publication/386415037_The_impact_of_healthcare_information_technology_on_reducing_medication_errors_A_review_of_recent_advances/links/67504c56a7fbc259f1ac81b7/The-impact-of-healthcare-information-technology-on-reducing-medication-errors-A-review-of-recent-advances.pdf</w:t>
        </w:r>
      </w:hyperlink>
      <w:r w:rsidRPr="00053DD8">
        <w:rPr>
          <w:rFonts w:cs="Arial"/>
          <w:lang w:val="en-IN"/>
        </w:rPr>
        <w:t> </w:t>
      </w:r>
    </w:p>
    <w:p w14:paraId="444A0ED0" w14:textId="77777777" w:rsidR="00053DD8" w:rsidRPr="00BD71B2" w:rsidRDefault="00053DD8" w:rsidP="00493950">
      <w:pPr>
        <w:spacing w:after="220"/>
        <w:rPr>
          <w:rFonts w:cs="Arial"/>
        </w:rPr>
      </w:pPr>
      <w:r w:rsidRPr="00BD71B2">
        <w:rPr>
          <w:rFonts w:cs="Arial"/>
        </w:rPr>
        <w:t xml:space="preserve">Agrawal, S., Oza, P., Kakkar, R., Sudeep Tanwar, </w:t>
      </w:r>
      <w:proofErr w:type="spellStart"/>
      <w:r w:rsidRPr="00BD71B2">
        <w:rPr>
          <w:rFonts w:cs="Arial"/>
        </w:rPr>
        <w:t>Vishv</w:t>
      </w:r>
      <w:proofErr w:type="spellEnd"/>
      <w:r w:rsidRPr="00BD71B2">
        <w:rPr>
          <w:rFonts w:cs="Arial"/>
        </w:rPr>
        <w:t xml:space="preserve"> </w:t>
      </w:r>
      <w:proofErr w:type="spellStart"/>
      <w:r w:rsidRPr="00BD71B2">
        <w:rPr>
          <w:rFonts w:cs="Arial"/>
        </w:rPr>
        <w:t>Jetani</w:t>
      </w:r>
      <w:proofErr w:type="spellEnd"/>
      <w:r w:rsidRPr="00BD71B2">
        <w:rPr>
          <w:rFonts w:cs="Arial"/>
        </w:rPr>
        <w:t xml:space="preserve">, </w:t>
      </w:r>
      <w:proofErr w:type="spellStart"/>
      <w:r w:rsidRPr="00BD71B2">
        <w:rPr>
          <w:rFonts w:cs="Arial"/>
        </w:rPr>
        <w:t>Jatin</w:t>
      </w:r>
      <w:proofErr w:type="spellEnd"/>
      <w:r w:rsidRPr="00BD71B2">
        <w:rPr>
          <w:rFonts w:cs="Arial"/>
        </w:rPr>
        <w:t xml:space="preserve"> </w:t>
      </w:r>
      <w:proofErr w:type="spellStart"/>
      <w:r w:rsidRPr="00BD71B2">
        <w:rPr>
          <w:rFonts w:cs="Arial"/>
        </w:rPr>
        <w:t>Undhad</w:t>
      </w:r>
      <w:proofErr w:type="spellEnd"/>
      <w:r w:rsidRPr="00BD71B2">
        <w:rPr>
          <w:rFonts w:cs="Arial"/>
        </w:rPr>
        <w:t xml:space="preserve"> and Singh, A. (2024). Analysis and recommendation system-based on PRISMA checklist to write systematic review. </w:t>
      </w:r>
      <w:r w:rsidRPr="00BD71B2">
        <w:rPr>
          <w:rFonts w:cs="Arial"/>
          <w:i/>
          <w:iCs/>
        </w:rPr>
        <w:t>Assessing writing</w:t>
      </w:r>
      <w:r w:rsidRPr="00BD71B2">
        <w:rPr>
          <w:rFonts w:cs="Arial"/>
        </w:rPr>
        <w:t>, 61, pp.100866–100866. doi:10.1016/j.asw.2024.100866.</w:t>
      </w:r>
    </w:p>
    <w:p w14:paraId="682726DD" w14:textId="77777777" w:rsidR="00053DD8" w:rsidRPr="00053DD8" w:rsidRDefault="00053DD8" w:rsidP="00053DD8">
      <w:pPr>
        <w:spacing w:after="240"/>
        <w:rPr>
          <w:rFonts w:cs="Arial"/>
          <w:lang w:val="en-IN"/>
        </w:rPr>
      </w:pPr>
      <w:r w:rsidRPr="00053DD8">
        <w:rPr>
          <w:rFonts w:cs="Arial"/>
          <w:lang w:val="en-IN"/>
        </w:rPr>
        <w:t xml:space="preserve">Alenius, M. and Graf, P., (2016). Use of electronic medication administration records to reduce perceived stress and risk of medication errors in nursing homes. </w:t>
      </w:r>
      <w:r w:rsidRPr="00053DD8">
        <w:rPr>
          <w:rFonts w:cs="Arial"/>
          <w:i/>
          <w:iCs/>
          <w:lang w:val="en-IN"/>
        </w:rPr>
        <w:t>CIN: Computers, Informatics, Nursing</w:t>
      </w:r>
      <w:r w:rsidRPr="00053DD8">
        <w:rPr>
          <w:rFonts w:cs="Arial"/>
          <w:lang w:val="en-IN"/>
        </w:rPr>
        <w:t xml:space="preserve">, </w:t>
      </w:r>
      <w:r w:rsidRPr="00053DD8">
        <w:rPr>
          <w:rFonts w:cs="Arial"/>
          <w:i/>
          <w:iCs/>
          <w:lang w:val="en-IN"/>
        </w:rPr>
        <w:t>34</w:t>
      </w:r>
      <w:r w:rsidRPr="00053DD8">
        <w:rPr>
          <w:rFonts w:cs="Arial"/>
          <w:lang w:val="en-IN"/>
        </w:rPr>
        <w:t xml:space="preserve">(7), pp.297-302. </w:t>
      </w:r>
      <w:hyperlink r:id="rId25" w:history="1">
        <w:r w:rsidRPr="00053DD8">
          <w:rPr>
            <w:rStyle w:val="Hyperlink"/>
            <w:rFonts w:cs="Arial"/>
            <w:lang w:val="en-IN"/>
          </w:rPr>
          <w:t>https://journals.lww.com/cinjournal/fulltext/2016/07000/Use_of_Electronic_Medication_Administration.5.aspx?mc_cid=9892d14c9c&amp;mc_eid=f76a051f80</w:t>
        </w:r>
      </w:hyperlink>
    </w:p>
    <w:p w14:paraId="410ADC4E" w14:textId="77777777" w:rsidR="00053DD8" w:rsidRPr="00053DD8" w:rsidRDefault="00053DD8" w:rsidP="00053DD8">
      <w:pPr>
        <w:spacing w:after="240"/>
        <w:rPr>
          <w:rFonts w:cs="Arial"/>
          <w:lang w:val="en-IN"/>
        </w:rPr>
      </w:pPr>
      <w:r w:rsidRPr="00053DD8">
        <w:rPr>
          <w:rFonts w:cs="Arial"/>
          <w:lang w:val="en-IN"/>
        </w:rPr>
        <w:t xml:space="preserve">Alotaibi, N., Wilson, C.B. and Traynor, M. (2025). Enhancing digital readiness and capability in healthcare: A systematic review of interventions, barriers, and facilitators. </w:t>
      </w:r>
      <w:r w:rsidRPr="00053DD8">
        <w:rPr>
          <w:rFonts w:cs="Arial"/>
          <w:i/>
          <w:iCs/>
          <w:lang w:val="en-IN"/>
        </w:rPr>
        <w:t>BMC Health Services Research</w:t>
      </w:r>
      <w:r w:rsidRPr="00053DD8">
        <w:rPr>
          <w:rFonts w:cs="Arial"/>
          <w:lang w:val="en-IN"/>
        </w:rPr>
        <w:t>, [online] 25(1). doi:10.1186/s12913-025-12663-3.</w:t>
      </w:r>
    </w:p>
    <w:p w14:paraId="58B26504" w14:textId="77777777" w:rsidR="00053DD8" w:rsidRPr="00BD71B2" w:rsidRDefault="00053DD8" w:rsidP="008E6F94">
      <w:pPr>
        <w:spacing w:after="240"/>
        <w:rPr>
          <w:rFonts w:cs="Arial"/>
        </w:rPr>
      </w:pPr>
      <w:r w:rsidRPr="00BD71B2">
        <w:rPr>
          <w:rFonts w:cs="Arial"/>
        </w:rPr>
        <w:t xml:space="preserve"> </w:t>
      </w:r>
      <w:proofErr w:type="spellStart"/>
      <w:r w:rsidRPr="00BD71B2">
        <w:rPr>
          <w:rFonts w:cs="Arial"/>
        </w:rPr>
        <w:t>Al-Qudah</w:t>
      </w:r>
      <w:proofErr w:type="spellEnd"/>
      <w:r w:rsidRPr="00BD71B2">
        <w:rPr>
          <w:rFonts w:cs="Arial"/>
        </w:rPr>
        <w:t xml:space="preserve">, M.M., </w:t>
      </w:r>
      <w:proofErr w:type="spellStart"/>
      <w:r w:rsidRPr="00BD71B2">
        <w:rPr>
          <w:rFonts w:cs="Arial"/>
        </w:rPr>
        <w:t>Oweidat</w:t>
      </w:r>
      <w:proofErr w:type="spellEnd"/>
      <w:r w:rsidRPr="00BD71B2">
        <w:rPr>
          <w:rFonts w:cs="Arial"/>
        </w:rPr>
        <w:t xml:space="preserve">, I.A., Omar, S.A., </w:t>
      </w:r>
      <w:proofErr w:type="spellStart"/>
      <w:r w:rsidRPr="00BD71B2">
        <w:rPr>
          <w:rFonts w:cs="Arial"/>
        </w:rPr>
        <w:t>Shosha</w:t>
      </w:r>
      <w:proofErr w:type="spellEnd"/>
      <w:r w:rsidRPr="00BD71B2">
        <w:rPr>
          <w:rFonts w:cs="Arial"/>
        </w:rPr>
        <w:t xml:space="preserve">, G.A., </w:t>
      </w:r>
      <w:proofErr w:type="spellStart"/>
      <w:r w:rsidRPr="00BD71B2">
        <w:rPr>
          <w:rFonts w:cs="Arial"/>
        </w:rPr>
        <w:t>Dalky</w:t>
      </w:r>
      <w:proofErr w:type="spellEnd"/>
      <w:r w:rsidRPr="00BD71B2">
        <w:rPr>
          <w:rFonts w:cs="Arial"/>
        </w:rPr>
        <w:t xml:space="preserve">, A.A., </w:t>
      </w:r>
      <w:proofErr w:type="spellStart"/>
      <w:r w:rsidRPr="00BD71B2">
        <w:rPr>
          <w:rFonts w:cs="Arial"/>
        </w:rPr>
        <w:t>Al-Mugheed</w:t>
      </w:r>
      <w:proofErr w:type="spellEnd"/>
      <w:r w:rsidRPr="00BD71B2">
        <w:rPr>
          <w:rFonts w:cs="Arial"/>
        </w:rPr>
        <w:t xml:space="preserve">, K., </w:t>
      </w:r>
      <w:proofErr w:type="spellStart"/>
      <w:r w:rsidRPr="00BD71B2">
        <w:rPr>
          <w:rFonts w:cs="Arial"/>
        </w:rPr>
        <w:t>Abdelaliem</w:t>
      </w:r>
      <w:proofErr w:type="spellEnd"/>
      <w:r w:rsidRPr="00BD71B2">
        <w:rPr>
          <w:rFonts w:cs="Arial"/>
        </w:rPr>
        <w:t xml:space="preserve">, S.M.F. and </w:t>
      </w:r>
      <w:proofErr w:type="spellStart"/>
      <w:r w:rsidRPr="00BD71B2">
        <w:rPr>
          <w:rFonts w:cs="Arial"/>
        </w:rPr>
        <w:t>ALBashtawy</w:t>
      </w:r>
      <w:proofErr w:type="spellEnd"/>
      <w:r w:rsidRPr="00BD71B2">
        <w:rPr>
          <w:rFonts w:cs="Arial"/>
        </w:rPr>
        <w:t>, M. (2025). The relationship between nursing informatics competencies and clinical decision-making among registered nurses working at tertiary hospitals. </w:t>
      </w:r>
      <w:r w:rsidRPr="00BD71B2">
        <w:rPr>
          <w:rFonts w:cs="Arial"/>
          <w:i/>
          <w:iCs/>
        </w:rPr>
        <w:t>Digital health</w:t>
      </w:r>
      <w:r w:rsidRPr="00BD71B2">
        <w:rPr>
          <w:rFonts w:cs="Arial"/>
        </w:rPr>
        <w:t>, </w:t>
      </w:r>
      <w:r w:rsidRPr="00BD71B2">
        <w:rPr>
          <w:rFonts w:cs="Arial"/>
          <w:i/>
          <w:iCs/>
        </w:rPr>
        <w:t>11</w:t>
      </w:r>
      <w:r w:rsidRPr="00BD71B2">
        <w:rPr>
          <w:rFonts w:cs="Arial"/>
        </w:rPr>
        <w:t xml:space="preserve">, p.20552076251346015. Available at: </w:t>
      </w:r>
      <w:hyperlink r:id="rId26" w:history="1">
        <w:r w:rsidRPr="00BD71B2">
          <w:rPr>
            <w:rStyle w:val="Hyperlink"/>
            <w:rFonts w:cs="Arial"/>
          </w:rPr>
          <w:t>https://journals.sagepub.com/doi/abs/10.1177/20552076251346015</w:t>
        </w:r>
      </w:hyperlink>
      <w:r w:rsidRPr="00BD71B2">
        <w:rPr>
          <w:rFonts w:cs="Arial"/>
        </w:rPr>
        <w:t xml:space="preserve"> [Accessed: 27 June 2026]</w:t>
      </w:r>
    </w:p>
    <w:p w14:paraId="4EDA2BA2" w14:textId="77777777" w:rsidR="00053DD8" w:rsidRPr="00BD71B2" w:rsidRDefault="00053DD8" w:rsidP="008E6F94">
      <w:pPr>
        <w:spacing w:after="240"/>
        <w:rPr>
          <w:rFonts w:cs="Arial"/>
        </w:rPr>
      </w:pPr>
      <w:proofErr w:type="spellStart"/>
      <w:r w:rsidRPr="00BD71B2">
        <w:rPr>
          <w:rFonts w:cs="Arial"/>
        </w:rPr>
        <w:t>Alshamrani</w:t>
      </w:r>
      <w:proofErr w:type="spellEnd"/>
      <w:r w:rsidRPr="00BD71B2">
        <w:rPr>
          <w:rFonts w:cs="Arial"/>
        </w:rPr>
        <w:t xml:space="preserve">, M.M., </w:t>
      </w:r>
      <w:proofErr w:type="spellStart"/>
      <w:r w:rsidRPr="00BD71B2">
        <w:rPr>
          <w:rFonts w:cs="Arial"/>
        </w:rPr>
        <w:t>Alzahrani</w:t>
      </w:r>
      <w:proofErr w:type="spellEnd"/>
      <w:r w:rsidRPr="00BD71B2">
        <w:rPr>
          <w:rFonts w:cs="Arial"/>
        </w:rPr>
        <w:t xml:space="preserve">, A.R., Alqahtani, A.F.A., </w:t>
      </w:r>
      <w:proofErr w:type="spellStart"/>
      <w:r w:rsidRPr="00BD71B2">
        <w:rPr>
          <w:rFonts w:cs="Arial"/>
        </w:rPr>
        <w:t>Almutairi</w:t>
      </w:r>
      <w:proofErr w:type="spellEnd"/>
      <w:r w:rsidRPr="00BD71B2">
        <w:rPr>
          <w:rFonts w:cs="Arial"/>
        </w:rPr>
        <w:t xml:space="preserve">, B.H., </w:t>
      </w:r>
      <w:proofErr w:type="spellStart"/>
      <w:r w:rsidRPr="00BD71B2">
        <w:rPr>
          <w:rFonts w:cs="Arial"/>
        </w:rPr>
        <w:t>Aloraini</w:t>
      </w:r>
      <w:proofErr w:type="spellEnd"/>
      <w:r w:rsidRPr="00BD71B2">
        <w:rPr>
          <w:rFonts w:cs="Arial"/>
        </w:rPr>
        <w:t xml:space="preserve">, A.M., </w:t>
      </w:r>
      <w:proofErr w:type="spellStart"/>
      <w:r w:rsidRPr="00BD71B2">
        <w:rPr>
          <w:rFonts w:cs="Arial"/>
        </w:rPr>
        <w:t>Al-Balawi</w:t>
      </w:r>
      <w:proofErr w:type="spellEnd"/>
      <w:r w:rsidRPr="00BD71B2">
        <w:rPr>
          <w:rFonts w:cs="Arial"/>
        </w:rPr>
        <w:t xml:space="preserve">, H.A.S., Alshammari, M.A.R., Alsloubi, M.F.H. and </w:t>
      </w:r>
      <w:proofErr w:type="spellStart"/>
      <w:r w:rsidRPr="00BD71B2">
        <w:rPr>
          <w:rFonts w:cs="Arial"/>
        </w:rPr>
        <w:t>Alshammary</w:t>
      </w:r>
      <w:proofErr w:type="spellEnd"/>
      <w:r w:rsidRPr="00BD71B2">
        <w:rPr>
          <w:rFonts w:cs="Arial"/>
        </w:rPr>
        <w:t>, W.M. (2025). Adoption and Effectiveness of Automated Dispensing Cabinets in Reducing Medication Errors in Saudi Tertiary Care Centers. </w:t>
      </w:r>
      <w:r w:rsidRPr="00BD71B2">
        <w:rPr>
          <w:rFonts w:cs="Arial"/>
          <w:i/>
          <w:iCs/>
        </w:rPr>
        <w:t>The Review of Diabetic Studies</w:t>
      </w:r>
      <w:r w:rsidRPr="00BD71B2">
        <w:rPr>
          <w:rFonts w:cs="Arial"/>
        </w:rPr>
        <w:t xml:space="preserve">, pp.596-606. Available at: </w:t>
      </w:r>
      <w:hyperlink r:id="rId27" w:history="1">
        <w:r w:rsidRPr="00BD71B2">
          <w:rPr>
            <w:rStyle w:val="Hyperlink"/>
            <w:rFonts w:cs="Arial"/>
          </w:rPr>
          <w:t>https://www.diabeticstudies.org/index.php/RDS/article/view/1345</w:t>
        </w:r>
      </w:hyperlink>
      <w:r w:rsidRPr="00BD71B2">
        <w:rPr>
          <w:rFonts w:cs="Arial"/>
        </w:rPr>
        <w:t xml:space="preserve"> [Accessed: 29 June 2026]</w:t>
      </w:r>
    </w:p>
    <w:p w14:paraId="22C8D63F" w14:textId="77777777" w:rsidR="00053DD8" w:rsidRPr="00BD71B2" w:rsidRDefault="00053DD8" w:rsidP="008E6F94">
      <w:pPr>
        <w:spacing w:after="240"/>
        <w:rPr>
          <w:rFonts w:cs="Arial"/>
        </w:rPr>
      </w:pPr>
      <w:r w:rsidRPr="00BD71B2">
        <w:rPr>
          <w:rFonts w:cs="Arial"/>
        </w:rPr>
        <w:t xml:space="preserve">Asrani, R.P., Parks, S., Robichaux, C., Jones, K.A., Paciullo, K., Jacob, J.T., Hasan, S., </w:t>
      </w:r>
      <w:proofErr w:type="spellStart"/>
      <w:r w:rsidRPr="00BD71B2">
        <w:rPr>
          <w:rFonts w:cs="Arial"/>
        </w:rPr>
        <w:t>Suchindran</w:t>
      </w:r>
      <w:proofErr w:type="spellEnd"/>
      <w:r w:rsidRPr="00BD71B2">
        <w:rPr>
          <w:rFonts w:cs="Arial"/>
        </w:rPr>
        <w:t xml:space="preserve">, S., Witt, L.S. and Fridkin, S. (2025). Estimating the likelihood of hospitalists to </w:t>
      </w:r>
      <w:r w:rsidRPr="00BD71B2">
        <w:rPr>
          <w:rFonts w:cs="Arial"/>
        </w:rPr>
        <w:lastRenderedPageBreak/>
        <w:t>repeatedly prescribe high rates of antibiotics. </w:t>
      </w:r>
      <w:r w:rsidRPr="00BD71B2">
        <w:rPr>
          <w:rFonts w:cs="Arial"/>
          <w:i/>
          <w:iCs/>
        </w:rPr>
        <w:t>Antimicrobial Stewardship &amp; Healthcare Epidemiology</w:t>
      </w:r>
      <w:r w:rsidRPr="00BD71B2">
        <w:rPr>
          <w:rFonts w:cs="Arial"/>
        </w:rPr>
        <w:t>, </w:t>
      </w:r>
      <w:r w:rsidRPr="00BD71B2">
        <w:rPr>
          <w:rFonts w:cs="Arial"/>
          <w:i/>
          <w:iCs/>
        </w:rPr>
        <w:t>5</w:t>
      </w:r>
      <w:r w:rsidRPr="00BD71B2">
        <w:rPr>
          <w:rFonts w:cs="Arial"/>
        </w:rPr>
        <w:t xml:space="preserve">(1), p.e228. Available at: </w:t>
      </w:r>
      <w:hyperlink r:id="rId28" w:history="1">
        <w:r w:rsidRPr="00BD71B2">
          <w:rPr>
            <w:rStyle w:val="Hyperlink"/>
            <w:rFonts w:cs="Arial"/>
          </w:rPr>
          <w:t>https://www.cambridge.org/core/journals/antimicrobial-stewardship-and-healthcare-epidemiology/article/estimating-the-likelihood-of-hospitalists-to-repeatedly-prescribe-high-rates-of-antibiotics/246EBDE6A60A6DFDB6FAE8015E39DB9E</w:t>
        </w:r>
      </w:hyperlink>
      <w:r w:rsidRPr="00BD71B2">
        <w:rPr>
          <w:rFonts w:cs="Arial"/>
        </w:rPr>
        <w:t xml:space="preserve"> [Accessed: 26 June 2026]</w:t>
      </w:r>
    </w:p>
    <w:p w14:paraId="0DCFF40D" w14:textId="77777777" w:rsidR="00053DD8" w:rsidRPr="00053DD8" w:rsidRDefault="00053DD8" w:rsidP="00053DD8">
      <w:pPr>
        <w:spacing w:after="240"/>
        <w:rPr>
          <w:rFonts w:cs="Arial"/>
          <w:lang w:val="en-IN"/>
        </w:rPr>
      </w:pPr>
      <w:r w:rsidRPr="00053DD8">
        <w:rPr>
          <w:rFonts w:cs="Arial"/>
          <w:lang w:val="en-IN"/>
        </w:rPr>
        <w:t xml:space="preserve">Au-Doung, P.L.W., Chau, H.C., Wong, C.H., Lau, K.C., Chan, Y.Q., Yip, H.L., Hung, C.N., Tai, B.W.B., Lam, T.T.N., Lee, C.P. and Chiang, S.C., (2025). Implementation of an Electronic Medication Management System in 41 Residential Care Homes in Hong Kong: Pre–Post Interventional Study. </w:t>
      </w:r>
      <w:r w:rsidRPr="00053DD8">
        <w:rPr>
          <w:rFonts w:cs="Arial"/>
          <w:i/>
          <w:iCs/>
          <w:lang w:val="en-IN"/>
        </w:rPr>
        <w:t>JMIR aging</w:t>
      </w:r>
      <w:r w:rsidRPr="00053DD8">
        <w:rPr>
          <w:rFonts w:cs="Arial"/>
          <w:lang w:val="en-IN"/>
        </w:rPr>
        <w:t xml:space="preserve">, </w:t>
      </w:r>
      <w:r w:rsidRPr="00053DD8">
        <w:rPr>
          <w:rFonts w:cs="Arial"/>
          <w:i/>
          <w:iCs/>
          <w:lang w:val="en-IN"/>
        </w:rPr>
        <w:t>8</w:t>
      </w:r>
      <w:r w:rsidRPr="00053DD8">
        <w:rPr>
          <w:rFonts w:cs="Arial"/>
          <w:lang w:val="en-IN"/>
        </w:rPr>
        <w:t>(1), p.e79262. </w:t>
      </w:r>
    </w:p>
    <w:p w14:paraId="7DD23CEF" w14:textId="77777777" w:rsidR="00053DD8" w:rsidRPr="00BD71B2" w:rsidRDefault="00053DD8" w:rsidP="008E6F94">
      <w:pPr>
        <w:spacing w:after="240"/>
        <w:rPr>
          <w:rFonts w:cs="Arial"/>
        </w:rPr>
      </w:pPr>
      <w:r w:rsidRPr="00BD71B2">
        <w:rPr>
          <w:rFonts w:cs="Arial"/>
        </w:rPr>
        <w:t xml:space="preserve">AV. (2025). What is eMAR in Healthcare: Definition and Core Functions. Available at: </w:t>
      </w:r>
      <w:hyperlink r:id="rId29" w:history="1">
        <w:r w:rsidRPr="00BD71B2">
          <w:rPr>
            <w:rStyle w:val="Hyperlink"/>
            <w:rFonts w:cs="Arial"/>
          </w:rPr>
          <w:t>https://agiletech.vn/what-is-emar-in-healthcare/</w:t>
        </w:r>
      </w:hyperlink>
      <w:r w:rsidRPr="00BD71B2">
        <w:rPr>
          <w:rFonts w:cs="Arial"/>
        </w:rPr>
        <w:t xml:space="preserve"> [Accessed: 26 June 2026]</w:t>
      </w:r>
    </w:p>
    <w:p w14:paraId="05788F18" w14:textId="77777777" w:rsidR="00053DD8" w:rsidRPr="00BD71B2" w:rsidRDefault="00053DD8" w:rsidP="008E6F94">
      <w:pPr>
        <w:spacing w:after="240"/>
        <w:rPr>
          <w:rFonts w:cs="Arial"/>
        </w:rPr>
      </w:pPr>
      <w:r w:rsidRPr="00BD71B2">
        <w:rPr>
          <w:rFonts w:cs="Arial"/>
        </w:rPr>
        <w:t xml:space="preserve">Baldauf, G.R. (2025). Electronic Health Record Downtime. Available at: </w:t>
      </w:r>
      <w:hyperlink r:id="rId30" w:history="1">
        <w:r w:rsidRPr="00BD71B2">
          <w:rPr>
            <w:rStyle w:val="Hyperlink"/>
            <w:rFonts w:cs="Arial"/>
          </w:rPr>
          <w:t>https://digitalcommons.acu.edu/etd/929/</w:t>
        </w:r>
      </w:hyperlink>
      <w:r w:rsidRPr="00BD71B2">
        <w:rPr>
          <w:rFonts w:cs="Arial"/>
        </w:rPr>
        <w:t xml:space="preserve"> [Accessed: 27 June 2026]</w:t>
      </w:r>
    </w:p>
    <w:p w14:paraId="7D163F57" w14:textId="77777777" w:rsidR="00053DD8" w:rsidRPr="00BD71B2" w:rsidRDefault="00053DD8" w:rsidP="008E6F94">
      <w:pPr>
        <w:spacing w:after="240"/>
        <w:rPr>
          <w:rFonts w:cs="Arial"/>
        </w:rPr>
      </w:pPr>
      <w:proofErr w:type="spellStart"/>
      <w:r w:rsidRPr="00BD71B2">
        <w:rPr>
          <w:rFonts w:cs="Arial"/>
        </w:rPr>
        <w:t>Bečková</w:t>
      </w:r>
      <w:proofErr w:type="spellEnd"/>
      <w:r w:rsidRPr="00BD71B2">
        <w:rPr>
          <w:rFonts w:cs="Arial"/>
        </w:rPr>
        <w:t>, P. and Slezáková, Z. (2025). Analysis of medication administration safety in hospital settings. </w:t>
      </w:r>
      <w:r w:rsidRPr="00BD71B2">
        <w:rPr>
          <w:rFonts w:cs="Arial"/>
          <w:i/>
          <w:iCs/>
        </w:rPr>
        <w:t>Central European Journal of Nursing &amp; Midwifery</w:t>
      </w:r>
      <w:r w:rsidRPr="00BD71B2">
        <w:rPr>
          <w:rFonts w:cs="Arial"/>
        </w:rPr>
        <w:t>, </w:t>
      </w:r>
      <w:r w:rsidRPr="00BD71B2">
        <w:rPr>
          <w:rFonts w:cs="Arial"/>
          <w:i/>
          <w:iCs/>
        </w:rPr>
        <w:t>16</w:t>
      </w:r>
      <w:r w:rsidRPr="00BD71B2">
        <w:rPr>
          <w:rFonts w:cs="Arial"/>
        </w:rPr>
        <w:t xml:space="preserve">(4). Available at: </w:t>
      </w:r>
      <w:hyperlink r:id="rId31" w:history="1">
        <w:r w:rsidRPr="00BD71B2">
          <w:rPr>
            <w:rStyle w:val="Hyperlink"/>
            <w:rFonts w:cs="Arial"/>
          </w:rPr>
          <w:t>https://search.ebscohost.com/login.aspx?direct=true&amp;profile=ehost&amp;scope=site&amp;authtype=crawler&amp;jrnl=23363517&amp;AN=190684855&amp;h=tmvZ%2FbxXMClcjJH3e0SFWn%2Fv4qGrIS55AH%2Bb3WW4gzNd8eWEfiANh1F7OPC1u2l2miDRoYNzaQM0LM5qk8KC1Q%3D%3D&amp;crl=c</w:t>
        </w:r>
      </w:hyperlink>
      <w:r w:rsidRPr="00BD71B2">
        <w:rPr>
          <w:rFonts w:cs="Arial"/>
        </w:rPr>
        <w:t xml:space="preserve"> [Accessed: 28 June 2026]</w:t>
      </w:r>
    </w:p>
    <w:p w14:paraId="5988F293" w14:textId="77777777" w:rsidR="00053DD8" w:rsidRPr="00BD71B2" w:rsidRDefault="00053DD8" w:rsidP="008E6F94">
      <w:pPr>
        <w:spacing w:after="240"/>
        <w:rPr>
          <w:rFonts w:cs="Arial"/>
        </w:rPr>
      </w:pPr>
      <w:r w:rsidRPr="00BD71B2">
        <w:rPr>
          <w:rFonts w:cs="Arial"/>
        </w:rPr>
        <w:t>Bentil, S., Sengül, T. and Kirkland-Kyhn, H. (2025). Reducing Medication Errors in an Ambulatory Medical Center. </w:t>
      </w:r>
      <w:r w:rsidRPr="00BD71B2">
        <w:rPr>
          <w:rFonts w:cs="Arial"/>
          <w:i/>
          <w:iCs/>
        </w:rPr>
        <w:t>Journal of Nursing Care Quality</w:t>
      </w:r>
      <w:r w:rsidRPr="00BD71B2">
        <w:rPr>
          <w:rFonts w:cs="Arial"/>
        </w:rPr>
        <w:t>, </w:t>
      </w:r>
      <w:r w:rsidRPr="00BD71B2">
        <w:rPr>
          <w:rFonts w:cs="Arial"/>
          <w:i/>
          <w:iCs/>
        </w:rPr>
        <w:t>40</w:t>
      </w:r>
      <w:r w:rsidRPr="00BD71B2">
        <w:rPr>
          <w:rFonts w:cs="Arial"/>
        </w:rPr>
        <w:t xml:space="preserve">(4), pp.332-337. Available at: </w:t>
      </w:r>
      <w:hyperlink r:id="rId32" w:history="1">
        <w:r w:rsidRPr="00BD71B2">
          <w:rPr>
            <w:rStyle w:val="Hyperlink"/>
            <w:rFonts w:cs="Arial"/>
          </w:rPr>
          <w:t>https://journals.lww.com/jncqjournal/_layouts/15/oaks.journals/downloadpdf.aspx?an=00001786-202510000-00008</w:t>
        </w:r>
      </w:hyperlink>
      <w:r w:rsidRPr="00BD71B2">
        <w:rPr>
          <w:rFonts w:cs="Arial"/>
        </w:rPr>
        <w:t xml:space="preserve"> [Accessed: 28 June 2026]</w:t>
      </w:r>
    </w:p>
    <w:p w14:paraId="75CEE8E9" w14:textId="77777777" w:rsidR="00053DD8" w:rsidRPr="00BD71B2" w:rsidRDefault="00053DD8" w:rsidP="008E6F94">
      <w:pPr>
        <w:spacing w:after="240"/>
        <w:rPr>
          <w:rFonts w:cs="Arial"/>
        </w:rPr>
      </w:pPr>
      <w:proofErr w:type="spellStart"/>
      <w:r w:rsidRPr="00BD71B2">
        <w:rPr>
          <w:rFonts w:cs="Arial"/>
        </w:rPr>
        <w:t>Botma</w:t>
      </w:r>
      <w:proofErr w:type="spellEnd"/>
      <w:r w:rsidRPr="00BD71B2">
        <w:rPr>
          <w:rFonts w:cs="Arial"/>
        </w:rPr>
        <w:t xml:space="preserve">, F.E., Wilkes, S., Abdulla, A., van </w:t>
      </w:r>
      <w:proofErr w:type="spellStart"/>
      <w:r w:rsidRPr="00BD71B2">
        <w:rPr>
          <w:rFonts w:cs="Arial"/>
        </w:rPr>
        <w:t>der</w:t>
      </w:r>
      <w:proofErr w:type="spellEnd"/>
      <w:r w:rsidRPr="00BD71B2">
        <w:rPr>
          <w:rFonts w:cs="Arial"/>
        </w:rPr>
        <w:t xml:space="preserve"> </w:t>
      </w:r>
      <w:proofErr w:type="spellStart"/>
      <w:r w:rsidRPr="00BD71B2">
        <w:rPr>
          <w:rFonts w:cs="Arial"/>
        </w:rPr>
        <w:t>Kuy</w:t>
      </w:r>
      <w:proofErr w:type="spellEnd"/>
      <w:r w:rsidRPr="00BD71B2">
        <w:rPr>
          <w:rFonts w:cs="Arial"/>
        </w:rPr>
        <w:t xml:space="preserve">, H.M., </w:t>
      </w:r>
      <w:proofErr w:type="spellStart"/>
      <w:r w:rsidRPr="00BD71B2">
        <w:rPr>
          <w:rFonts w:cs="Arial"/>
        </w:rPr>
        <w:t>Nijstad</w:t>
      </w:r>
      <w:proofErr w:type="spellEnd"/>
      <w:r w:rsidRPr="00BD71B2">
        <w:rPr>
          <w:rFonts w:cs="Arial"/>
        </w:rPr>
        <w:t xml:space="preserve">, L. and </w:t>
      </w:r>
      <w:proofErr w:type="spellStart"/>
      <w:r w:rsidRPr="00BD71B2">
        <w:rPr>
          <w:rFonts w:cs="Arial"/>
        </w:rPr>
        <w:t>Crombag</w:t>
      </w:r>
      <w:proofErr w:type="spellEnd"/>
      <w:r w:rsidRPr="00BD71B2">
        <w:rPr>
          <w:rFonts w:cs="Arial"/>
        </w:rPr>
        <w:t>, R. (2026). Digitising controlled substance accountability: implementation and use of a dashboard-based monitoring system in an university hospital. </w:t>
      </w:r>
      <w:r w:rsidRPr="00BD71B2">
        <w:rPr>
          <w:rFonts w:cs="Arial"/>
          <w:i/>
          <w:iCs/>
        </w:rPr>
        <w:t>European Journal of Hospital Pharmacy</w:t>
      </w:r>
      <w:r w:rsidRPr="00BD71B2">
        <w:rPr>
          <w:rFonts w:cs="Arial"/>
        </w:rPr>
        <w:t xml:space="preserve">. Available at: </w:t>
      </w:r>
      <w:hyperlink r:id="rId33" w:history="1">
        <w:r w:rsidRPr="00BD71B2">
          <w:rPr>
            <w:rStyle w:val="Hyperlink"/>
            <w:rFonts w:cs="Arial"/>
          </w:rPr>
          <w:t>https://ejhp.bmj.com/content/early/2026/05/17/ejhpharm-2025-004735.abstract</w:t>
        </w:r>
      </w:hyperlink>
      <w:r w:rsidRPr="00BD71B2">
        <w:rPr>
          <w:rFonts w:cs="Arial"/>
        </w:rPr>
        <w:t xml:space="preserve"> [Accessed: 29 June 2026]</w:t>
      </w:r>
    </w:p>
    <w:p w14:paraId="1DCA27FC" w14:textId="77777777" w:rsidR="00053DD8" w:rsidRPr="00BD71B2" w:rsidRDefault="00053DD8" w:rsidP="00493950">
      <w:pPr>
        <w:spacing w:after="220"/>
        <w:rPr>
          <w:rFonts w:cs="Arial"/>
        </w:rPr>
      </w:pPr>
      <w:r w:rsidRPr="00BD71B2">
        <w:rPr>
          <w:rFonts w:cs="Arial"/>
        </w:rPr>
        <w:t xml:space="preserve">Braun, V. and Clarke, V. (2006). Using Thematic Analysis in Psychology. </w:t>
      </w:r>
      <w:r w:rsidRPr="00BD71B2">
        <w:rPr>
          <w:rFonts w:cs="Arial"/>
          <w:i/>
          <w:iCs/>
        </w:rPr>
        <w:t>Qualitative Research in Psychology</w:t>
      </w:r>
      <w:r w:rsidRPr="00BD71B2">
        <w:rPr>
          <w:rFonts w:cs="Arial"/>
        </w:rPr>
        <w:t>, 3(2), pp.77–101. doi:10.1191/1478088706qp063oa.</w:t>
      </w:r>
    </w:p>
    <w:p w14:paraId="6F6CB367" w14:textId="77777777" w:rsidR="00053DD8" w:rsidRPr="00BD71B2" w:rsidRDefault="00053DD8" w:rsidP="007A2310">
      <w:pPr>
        <w:spacing w:after="240"/>
        <w:rPr>
          <w:rFonts w:cs="Arial"/>
        </w:rPr>
      </w:pPr>
      <w:r w:rsidRPr="00BD71B2">
        <w:rPr>
          <w:rFonts w:cs="Arial"/>
        </w:rPr>
        <w:lastRenderedPageBreak/>
        <w:t xml:space="preserve">BWS. (2025). Free Electronic Medication Administration Research Essay Sample. Available at: </w:t>
      </w:r>
      <w:hyperlink r:id="rId34" w:history="1">
        <w:r w:rsidRPr="00BD71B2">
          <w:rPr>
            <w:rStyle w:val="Hyperlink"/>
            <w:rFonts w:cs="Arial"/>
          </w:rPr>
          <w:t>https://bestwritingservice.com/essays/technology/information-technology-systems.html</w:t>
        </w:r>
      </w:hyperlink>
      <w:r w:rsidRPr="00BD71B2">
        <w:rPr>
          <w:rFonts w:cs="Arial"/>
        </w:rPr>
        <w:t xml:space="preserve"> [Accessed: 28 June 2026]</w:t>
      </w:r>
    </w:p>
    <w:p w14:paraId="382B73D9" w14:textId="77777777" w:rsidR="00053DD8" w:rsidRPr="00BD71B2" w:rsidRDefault="00053DD8" w:rsidP="00493950">
      <w:pPr>
        <w:spacing w:after="220"/>
        <w:rPr>
          <w:rFonts w:cs="Arial"/>
        </w:rPr>
      </w:pPr>
      <w:r w:rsidRPr="00BD71B2">
        <w:rPr>
          <w:rFonts w:cs="Arial"/>
        </w:rPr>
        <w:t xml:space="preserve">Cabrera, D., Cabrera, L. and Cabrera, E. (2023). The Steps to Doing a Systems Literature Review (SLR). </w:t>
      </w:r>
      <w:r w:rsidRPr="00BD71B2">
        <w:rPr>
          <w:rFonts w:cs="Arial"/>
          <w:i/>
          <w:iCs/>
        </w:rPr>
        <w:t>Journal of Systems Thinking Preprints</w:t>
      </w:r>
      <w:r w:rsidRPr="00BD71B2">
        <w:rPr>
          <w:rFonts w:cs="Arial"/>
        </w:rPr>
        <w:t>, 23(3). doi:10.54120/jost.pr000019.v1.</w:t>
      </w:r>
    </w:p>
    <w:p w14:paraId="7608285E" w14:textId="77777777" w:rsidR="00053DD8" w:rsidRPr="00BD71B2" w:rsidRDefault="00053DD8" w:rsidP="007A2310">
      <w:pPr>
        <w:spacing w:after="240"/>
        <w:rPr>
          <w:rFonts w:cs="Arial"/>
        </w:rPr>
      </w:pPr>
      <w:r w:rsidRPr="00BD71B2">
        <w:rPr>
          <w:rFonts w:cs="Arial"/>
        </w:rPr>
        <w:t>Cahill, M., Cleary, B.J. and Cullinan, S. (2025). The influence of electronic health record design on usability and medication safety: systematic review. </w:t>
      </w:r>
      <w:r w:rsidRPr="00BD71B2">
        <w:rPr>
          <w:rFonts w:cs="Arial"/>
          <w:i/>
          <w:iCs/>
        </w:rPr>
        <w:t>BMC health services research</w:t>
      </w:r>
      <w:r w:rsidRPr="00BD71B2">
        <w:rPr>
          <w:rFonts w:cs="Arial"/>
        </w:rPr>
        <w:t>, </w:t>
      </w:r>
      <w:r w:rsidRPr="00BD71B2">
        <w:rPr>
          <w:rFonts w:cs="Arial"/>
          <w:i/>
          <w:iCs/>
        </w:rPr>
        <w:t>25</w:t>
      </w:r>
      <w:r w:rsidRPr="00BD71B2">
        <w:rPr>
          <w:rFonts w:cs="Arial"/>
        </w:rPr>
        <w:t xml:space="preserve">(1), p.31. Available at: </w:t>
      </w:r>
      <w:hyperlink r:id="rId35" w:history="1">
        <w:r w:rsidRPr="00BD71B2">
          <w:rPr>
            <w:rStyle w:val="Hyperlink"/>
            <w:rFonts w:cs="Arial"/>
          </w:rPr>
          <w:t>https://link.springer.com/article/10.1186/s12913-024-12060-2</w:t>
        </w:r>
      </w:hyperlink>
      <w:r w:rsidRPr="00BD71B2">
        <w:rPr>
          <w:rFonts w:cs="Arial"/>
        </w:rPr>
        <w:t xml:space="preserve"> [Accessed: 28 June 2026]</w:t>
      </w:r>
    </w:p>
    <w:p w14:paraId="32018480" w14:textId="77777777" w:rsidR="00053DD8" w:rsidRPr="00BD71B2" w:rsidRDefault="00053DD8" w:rsidP="008E6F94">
      <w:pPr>
        <w:spacing w:after="240"/>
        <w:rPr>
          <w:rFonts w:cs="Arial"/>
        </w:rPr>
      </w:pPr>
      <w:r w:rsidRPr="00BD71B2">
        <w:rPr>
          <w:rFonts w:cs="Arial"/>
        </w:rPr>
        <w:t>Cahill, M., Cleary, B.J. and Cullinan, S. (2025). The influence of electronic health record design on usability and medication safety: systematic review. </w:t>
      </w:r>
      <w:r w:rsidRPr="00BD71B2">
        <w:rPr>
          <w:rFonts w:cs="Arial"/>
          <w:i/>
          <w:iCs/>
        </w:rPr>
        <w:t>BMC health services research</w:t>
      </w:r>
      <w:r w:rsidRPr="00BD71B2">
        <w:rPr>
          <w:rFonts w:cs="Arial"/>
        </w:rPr>
        <w:t>, </w:t>
      </w:r>
      <w:r w:rsidRPr="00BD71B2">
        <w:rPr>
          <w:rFonts w:cs="Arial"/>
          <w:i/>
          <w:iCs/>
        </w:rPr>
        <w:t>25</w:t>
      </w:r>
      <w:r w:rsidRPr="00BD71B2">
        <w:rPr>
          <w:rFonts w:cs="Arial"/>
        </w:rPr>
        <w:t xml:space="preserve">(1), p.31. Available at: </w:t>
      </w:r>
      <w:hyperlink r:id="rId36" w:history="1">
        <w:r w:rsidRPr="00BD71B2">
          <w:rPr>
            <w:rStyle w:val="Hyperlink"/>
            <w:rFonts w:cs="Arial"/>
          </w:rPr>
          <w:t>https://link.springer.com/article/10.1186/s12913-024-12060-2</w:t>
        </w:r>
      </w:hyperlink>
      <w:r w:rsidRPr="00BD71B2">
        <w:rPr>
          <w:rFonts w:cs="Arial"/>
        </w:rPr>
        <w:t xml:space="preserve"> [Accessed: 29 June 2026]</w:t>
      </w:r>
    </w:p>
    <w:p w14:paraId="7F450122" w14:textId="77777777" w:rsidR="00053DD8" w:rsidRPr="00BD71B2" w:rsidRDefault="00053DD8" w:rsidP="008E6F94">
      <w:pPr>
        <w:spacing w:after="240"/>
        <w:rPr>
          <w:rFonts w:cs="Arial"/>
        </w:rPr>
      </w:pPr>
      <w:proofErr w:type="spellStart"/>
      <w:r w:rsidRPr="00BD71B2">
        <w:rPr>
          <w:rFonts w:cs="Arial"/>
        </w:rPr>
        <w:t>CareVoyant</w:t>
      </w:r>
      <w:proofErr w:type="spellEnd"/>
      <w:r w:rsidRPr="00BD71B2">
        <w:rPr>
          <w:rFonts w:cs="Arial"/>
        </w:rPr>
        <w:t xml:space="preserve">. (2025). Electronic Medication Administration Records (eMAR) Software for Private Duty Nursing Home Care Agencies. Available at: </w:t>
      </w:r>
      <w:hyperlink r:id="rId37" w:history="1">
        <w:r w:rsidRPr="00BD71B2">
          <w:rPr>
            <w:rStyle w:val="Hyperlink"/>
            <w:rFonts w:cs="Arial"/>
          </w:rPr>
          <w:t>https://www.carevoyant.com/home-health-blog/electronic-medication-administration-records-emar-software-for-private-duty-nursing</w:t>
        </w:r>
      </w:hyperlink>
      <w:r w:rsidRPr="00BD71B2">
        <w:rPr>
          <w:rFonts w:cs="Arial"/>
        </w:rPr>
        <w:t xml:space="preserve"> [Accessed: 26 June 2026]</w:t>
      </w:r>
    </w:p>
    <w:p w14:paraId="15495F01" w14:textId="77777777" w:rsidR="00053DD8" w:rsidRPr="00BD71B2" w:rsidRDefault="00053DD8" w:rsidP="008E6F94">
      <w:pPr>
        <w:spacing w:after="240"/>
        <w:rPr>
          <w:rFonts w:cs="Arial"/>
        </w:rPr>
      </w:pPr>
      <w:r w:rsidRPr="00BD71B2">
        <w:rPr>
          <w:rFonts w:cs="Arial"/>
        </w:rPr>
        <w:t xml:space="preserve">Colin, M.N., </w:t>
      </w:r>
      <w:proofErr w:type="spellStart"/>
      <w:r w:rsidRPr="00BD71B2">
        <w:rPr>
          <w:rFonts w:cs="Arial"/>
        </w:rPr>
        <w:t>Octaviany</w:t>
      </w:r>
      <w:proofErr w:type="spellEnd"/>
      <w:r w:rsidRPr="00BD71B2">
        <w:rPr>
          <w:rFonts w:cs="Arial"/>
        </w:rPr>
        <w:t xml:space="preserve">, S.T., </w:t>
      </w:r>
      <w:proofErr w:type="spellStart"/>
      <w:r w:rsidRPr="00BD71B2">
        <w:rPr>
          <w:rFonts w:cs="Arial"/>
        </w:rPr>
        <w:t>Darmawan</w:t>
      </w:r>
      <w:proofErr w:type="spellEnd"/>
      <w:r w:rsidRPr="00BD71B2">
        <w:rPr>
          <w:rFonts w:cs="Arial"/>
        </w:rPr>
        <w:t xml:space="preserve">, M., </w:t>
      </w:r>
      <w:proofErr w:type="spellStart"/>
      <w:r w:rsidRPr="00BD71B2">
        <w:rPr>
          <w:rFonts w:cs="Arial"/>
        </w:rPr>
        <w:t>Anggi</w:t>
      </w:r>
      <w:proofErr w:type="spellEnd"/>
      <w:r w:rsidRPr="00BD71B2">
        <w:rPr>
          <w:rFonts w:cs="Arial"/>
        </w:rPr>
        <w:t xml:space="preserve">, J.F., </w:t>
      </w:r>
      <w:proofErr w:type="spellStart"/>
      <w:r w:rsidRPr="00BD71B2">
        <w:rPr>
          <w:rFonts w:cs="Arial"/>
        </w:rPr>
        <w:t>Kusuma</w:t>
      </w:r>
      <w:proofErr w:type="spellEnd"/>
      <w:r w:rsidRPr="00BD71B2">
        <w:rPr>
          <w:rFonts w:cs="Arial"/>
        </w:rPr>
        <w:t xml:space="preserve">, C.F. and </w:t>
      </w:r>
      <w:proofErr w:type="spellStart"/>
      <w:r w:rsidRPr="00BD71B2">
        <w:rPr>
          <w:rFonts w:cs="Arial"/>
        </w:rPr>
        <w:t>Kautsar</w:t>
      </w:r>
      <w:proofErr w:type="spellEnd"/>
      <w:r w:rsidRPr="00BD71B2">
        <w:rPr>
          <w:rFonts w:cs="Arial"/>
        </w:rPr>
        <w:t>, A.P. (2025). Meta-analysis of randomized controlled trials of electronic health interventions to reduce medication errors. </w:t>
      </w:r>
      <w:r w:rsidRPr="00BD71B2">
        <w:rPr>
          <w:rFonts w:cs="Arial"/>
          <w:i/>
          <w:iCs/>
        </w:rPr>
        <w:t>NPJ Digital Medicine</w:t>
      </w:r>
      <w:r w:rsidRPr="00BD71B2">
        <w:rPr>
          <w:rFonts w:cs="Arial"/>
        </w:rPr>
        <w:t xml:space="preserve">. Available at: </w:t>
      </w:r>
      <w:hyperlink r:id="rId38" w:history="1">
        <w:r w:rsidRPr="00BD71B2">
          <w:rPr>
            <w:rStyle w:val="Hyperlink"/>
            <w:rFonts w:cs="Arial"/>
          </w:rPr>
          <w:t>https://www.nature.com/articles/s41746-025-02127-7</w:t>
        </w:r>
      </w:hyperlink>
      <w:r w:rsidRPr="00BD71B2">
        <w:rPr>
          <w:rFonts w:cs="Arial"/>
        </w:rPr>
        <w:t xml:space="preserve"> [Accessed: 28 June 2026]</w:t>
      </w:r>
    </w:p>
    <w:p w14:paraId="3ACE6156" w14:textId="77777777" w:rsidR="00053DD8" w:rsidRPr="00053DD8" w:rsidRDefault="00053DD8" w:rsidP="00053DD8">
      <w:pPr>
        <w:spacing w:after="240"/>
        <w:rPr>
          <w:rFonts w:cs="Arial"/>
          <w:lang w:val="en-IN"/>
        </w:rPr>
      </w:pPr>
      <w:r w:rsidRPr="00053DD8">
        <w:rPr>
          <w:rFonts w:cs="Arial"/>
          <w:lang w:val="en-IN"/>
        </w:rPr>
        <w:t xml:space="preserve">de Jong, C.C., Ros, W.J.G., van Leeuwen, M. and </w:t>
      </w:r>
      <w:proofErr w:type="spellStart"/>
      <w:r w:rsidRPr="00053DD8">
        <w:rPr>
          <w:rFonts w:cs="Arial"/>
          <w:lang w:val="en-IN"/>
        </w:rPr>
        <w:t>Schrijvers</w:t>
      </w:r>
      <w:proofErr w:type="spellEnd"/>
      <w:r w:rsidRPr="00053DD8">
        <w:rPr>
          <w:rFonts w:cs="Arial"/>
          <w:lang w:val="en-IN"/>
        </w:rPr>
        <w:t xml:space="preserve">, G. (2016). Exploring the effects of patients taking a vigilant role in collaborating on their e-medication administration record. </w:t>
      </w:r>
      <w:r w:rsidRPr="00053DD8">
        <w:rPr>
          <w:rFonts w:cs="Arial"/>
          <w:i/>
          <w:iCs/>
          <w:lang w:val="en-IN"/>
        </w:rPr>
        <w:t>International Journal of Medical Informatics</w:t>
      </w:r>
      <w:r w:rsidRPr="00053DD8">
        <w:rPr>
          <w:rFonts w:cs="Arial"/>
          <w:lang w:val="en-IN"/>
        </w:rPr>
        <w:t>, [online] 88, pp.18–24. doi:10.1016/j.ijmedinf.2016.01.001.</w:t>
      </w:r>
    </w:p>
    <w:p w14:paraId="1A78EE05" w14:textId="77777777" w:rsidR="00053DD8" w:rsidRPr="00BD71B2" w:rsidRDefault="00053DD8" w:rsidP="008E6F94">
      <w:pPr>
        <w:spacing w:after="240"/>
        <w:rPr>
          <w:rFonts w:cs="Arial"/>
        </w:rPr>
      </w:pPr>
      <w:proofErr w:type="spellStart"/>
      <w:r w:rsidRPr="00BD71B2">
        <w:rPr>
          <w:rFonts w:cs="Arial"/>
        </w:rPr>
        <w:t>Delveinsight</w:t>
      </w:r>
      <w:proofErr w:type="spellEnd"/>
      <w:r w:rsidRPr="00BD71B2">
        <w:rPr>
          <w:rFonts w:cs="Arial"/>
        </w:rPr>
        <w:t xml:space="preserve">. (2025). Medication Management Systems: The Key to Optimizing Pharmaceutical Care. Available at: </w:t>
      </w:r>
      <w:hyperlink r:id="rId39" w:history="1">
        <w:r w:rsidRPr="00BD71B2">
          <w:rPr>
            <w:rStyle w:val="Hyperlink"/>
            <w:rFonts w:cs="Arial"/>
          </w:rPr>
          <w:t>https://www.delveinsight.com/blog/role-of-medication-management-systems</w:t>
        </w:r>
      </w:hyperlink>
      <w:r w:rsidRPr="00BD71B2">
        <w:rPr>
          <w:rFonts w:cs="Arial"/>
        </w:rPr>
        <w:t xml:space="preserve"> [Accessed: 26 June 2026]</w:t>
      </w:r>
    </w:p>
    <w:p w14:paraId="2C4FFE20" w14:textId="77777777" w:rsidR="00053DD8" w:rsidRPr="00BD71B2" w:rsidRDefault="00053DD8" w:rsidP="008E6F94">
      <w:pPr>
        <w:spacing w:after="240"/>
        <w:rPr>
          <w:rFonts w:cs="Arial"/>
        </w:rPr>
      </w:pPr>
      <w:r w:rsidRPr="00BD71B2">
        <w:rPr>
          <w:rFonts w:cs="Arial"/>
        </w:rPr>
        <w:t xml:space="preserve">Doherty, R., </w:t>
      </w:r>
      <w:proofErr w:type="spellStart"/>
      <w:r w:rsidRPr="00BD71B2">
        <w:rPr>
          <w:rFonts w:cs="Arial"/>
        </w:rPr>
        <w:t>Kazley</w:t>
      </w:r>
      <w:proofErr w:type="spellEnd"/>
      <w:r w:rsidRPr="00BD71B2">
        <w:rPr>
          <w:rFonts w:cs="Arial"/>
        </w:rPr>
        <w:t xml:space="preserve">, A.S., </w:t>
      </w:r>
      <w:proofErr w:type="spellStart"/>
      <w:r w:rsidRPr="00BD71B2">
        <w:rPr>
          <w:rFonts w:cs="Arial"/>
        </w:rPr>
        <w:t>Karp</w:t>
      </w:r>
      <w:proofErr w:type="spellEnd"/>
      <w:r w:rsidRPr="00BD71B2">
        <w:rPr>
          <w:rFonts w:cs="Arial"/>
        </w:rPr>
        <w:t>, E. and Ferrand, J. (2025). A Preliminary Conceptual Framework of Clinical Documentation Burden: Exploratory Factor Analysis Investigating Usability, Effort, and Perceived Burden among Health Care Providers. </w:t>
      </w:r>
      <w:r w:rsidRPr="00BD71B2">
        <w:rPr>
          <w:rFonts w:cs="Arial"/>
          <w:i/>
          <w:iCs/>
        </w:rPr>
        <w:t xml:space="preserve">Applied Clinical </w:t>
      </w:r>
      <w:r w:rsidRPr="00BD71B2">
        <w:rPr>
          <w:rFonts w:cs="Arial"/>
          <w:i/>
          <w:iCs/>
        </w:rPr>
        <w:lastRenderedPageBreak/>
        <w:t>Informatics</w:t>
      </w:r>
      <w:r w:rsidRPr="00BD71B2">
        <w:rPr>
          <w:rFonts w:cs="Arial"/>
        </w:rPr>
        <w:t>, </w:t>
      </w:r>
      <w:r w:rsidRPr="00BD71B2">
        <w:rPr>
          <w:rFonts w:cs="Arial"/>
          <w:i/>
          <w:iCs/>
        </w:rPr>
        <w:t>16</w:t>
      </w:r>
      <w:r w:rsidRPr="00BD71B2">
        <w:rPr>
          <w:rFonts w:cs="Arial"/>
        </w:rPr>
        <w:t xml:space="preserve">(05), pp.1815-1827. Available at: </w:t>
      </w:r>
      <w:hyperlink r:id="rId40" w:history="1">
        <w:r w:rsidRPr="00BD71B2">
          <w:rPr>
            <w:rStyle w:val="Hyperlink"/>
            <w:rFonts w:cs="Arial"/>
          </w:rPr>
          <w:t>https://www.thieme-connect.com/products/ejournals/html/10.1055/a-2751-1896</w:t>
        </w:r>
      </w:hyperlink>
      <w:r w:rsidRPr="00BD71B2">
        <w:rPr>
          <w:rFonts w:cs="Arial"/>
        </w:rPr>
        <w:t xml:space="preserve"> [Accessed: 26 June 2026]</w:t>
      </w:r>
    </w:p>
    <w:p w14:paraId="13D4CFF8" w14:textId="77777777" w:rsidR="00053DD8" w:rsidRPr="00BD71B2" w:rsidRDefault="00053DD8" w:rsidP="008E6F94">
      <w:pPr>
        <w:spacing w:after="240"/>
        <w:rPr>
          <w:rFonts w:cs="Arial"/>
        </w:rPr>
      </w:pPr>
      <w:r w:rsidRPr="00BD71B2">
        <w:rPr>
          <w:rFonts w:cs="Arial"/>
        </w:rPr>
        <w:t xml:space="preserve">Dong, X., Ding, S., Wang, S., Liu, M., Gan, G., Cao, H., Wang, X., Chen, N., Tan, B., Xie, J. and Ng, P.H. (2026). Identifying Nurses at Risk of Nursing Interruptions During Medication Administration Using Machine Learning: A </w:t>
      </w:r>
      <w:proofErr w:type="spellStart"/>
      <w:r w:rsidRPr="00BD71B2">
        <w:rPr>
          <w:rFonts w:cs="Arial"/>
        </w:rPr>
        <w:t>Multicenter</w:t>
      </w:r>
      <w:proofErr w:type="spellEnd"/>
      <w:r w:rsidRPr="00BD71B2">
        <w:rPr>
          <w:rFonts w:cs="Arial"/>
        </w:rPr>
        <w:t xml:space="preserve"> Cross</w:t>
      </w:r>
      <w:r w:rsidRPr="00BD71B2">
        <w:rPr>
          <w:rFonts w:ascii="Cambria Math" w:hAnsi="Cambria Math" w:cs="Cambria Math"/>
        </w:rPr>
        <w:t>‐</w:t>
      </w:r>
      <w:r w:rsidRPr="00BD71B2">
        <w:rPr>
          <w:rFonts w:cs="Arial"/>
        </w:rPr>
        <w:t>Sectional Study. </w:t>
      </w:r>
      <w:r w:rsidRPr="00BD71B2">
        <w:rPr>
          <w:rFonts w:cs="Arial"/>
          <w:i/>
          <w:iCs/>
        </w:rPr>
        <w:t>Journal of Nursing Management</w:t>
      </w:r>
      <w:r w:rsidRPr="00BD71B2">
        <w:rPr>
          <w:rFonts w:cs="Arial"/>
        </w:rPr>
        <w:t>, </w:t>
      </w:r>
      <w:r w:rsidRPr="00BD71B2">
        <w:rPr>
          <w:rFonts w:cs="Arial"/>
          <w:i/>
          <w:iCs/>
        </w:rPr>
        <w:t>2026</w:t>
      </w:r>
      <w:r w:rsidRPr="00BD71B2">
        <w:rPr>
          <w:rFonts w:cs="Arial"/>
        </w:rPr>
        <w:t xml:space="preserve">(1), p.4433675. Available at: </w:t>
      </w:r>
      <w:hyperlink r:id="rId41" w:history="1">
        <w:r w:rsidRPr="00BD71B2">
          <w:rPr>
            <w:rStyle w:val="Hyperlink"/>
            <w:rFonts w:cs="Arial"/>
          </w:rPr>
          <w:t>https://onlinelibrary.wiley.com/doi/abs/10.1155/jonm/4433675</w:t>
        </w:r>
      </w:hyperlink>
      <w:r w:rsidRPr="00BD71B2">
        <w:rPr>
          <w:rFonts w:cs="Arial"/>
        </w:rPr>
        <w:t xml:space="preserve"> [Accessed: 27 June 2026]</w:t>
      </w:r>
    </w:p>
    <w:p w14:paraId="663B155D" w14:textId="77777777" w:rsidR="00053DD8" w:rsidRPr="00BD71B2" w:rsidRDefault="00053DD8" w:rsidP="008E6F94">
      <w:pPr>
        <w:spacing w:after="240"/>
        <w:rPr>
          <w:rFonts w:cs="Arial"/>
        </w:rPr>
      </w:pPr>
      <w:r w:rsidRPr="00BD71B2">
        <w:rPr>
          <w:rFonts w:cs="Arial"/>
        </w:rPr>
        <w:t>Egger, B. (2025). </w:t>
      </w:r>
      <w:r w:rsidRPr="00BD71B2">
        <w:rPr>
          <w:rFonts w:cs="Arial"/>
          <w:i/>
          <w:iCs/>
        </w:rPr>
        <w:t>Electronic School Medication Administration Record (ESMAR) application development</w:t>
      </w:r>
      <w:r w:rsidRPr="00BD71B2">
        <w:rPr>
          <w:rFonts w:cs="Arial"/>
        </w:rPr>
        <w:t xml:space="preserve"> (Master's thesis, The University of Iowa). Available at: </w:t>
      </w:r>
      <w:hyperlink r:id="rId42" w:history="1">
        <w:r w:rsidRPr="00BD71B2">
          <w:rPr>
            <w:rStyle w:val="Hyperlink"/>
            <w:rFonts w:cs="Arial"/>
          </w:rPr>
          <w:t>https://search.proquest.com/openview/9035db24fd77487d5b7887aadca44165/1?pq-origsite=gscholar&amp;cbl=18750&amp;diss=y</w:t>
        </w:r>
      </w:hyperlink>
      <w:r w:rsidRPr="00BD71B2">
        <w:rPr>
          <w:rFonts w:cs="Arial"/>
        </w:rPr>
        <w:t xml:space="preserve"> [Accessed: 29 June 2026]</w:t>
      </w:r>
    </w:p>
    <w:p w14:paraId="03AF7A70" w14:textId="77777777" w:rsidR="00053DD8" w:rsidRPr="00053DD8" w:rsidRDefault="00053DD8" w:rsidP="00053DD8">
      <w:pPr>
        <w:spacing w:after="240"/>
        <w:rPr>
          <w:rFonts w:cs="Arial"/>
          <w:lang w:val="en-IN"/>
        </w:rPr>
      </w:pPr>
      <w:r w:rsidRPr="00053DD8">
        <w:rPr>
          <w:rFonts w:cs="Arial"/>
          <w:lang w:val="en-IN"/>
        </w:rPr>
        <w:t xml:space="preserve">Farrugia, I. and Bonanno, P.V. (2024). Implementation of computerized prescriber order entry systems: A review of impacts, barriers, and facilitators. </w:t>
      </w:r>
      <w:r w:rsidRPr="00053DD8">
        <w:rPr>
          <w:rFonts w:cs="Arial"/>
          <w:i/>
          <w:iCs/>
          <w:lang w:val="en-IN"/>
        </w:rPr>
        <w:t>Journal of Pharmacy Technology</w:t>
      </w:r>
      <w:r w:rsidRPr="00053DD8">
        <w:rPr>
          <w:rFonts w:cs="Arial"/>
          <w:lang w:val="en-IN"/>
        </w:rPr>
        <w:t>, 40(6). doi:10.1177/87551225241284919.</w:t>
      </w:r>
    </w:p>
    <w:p w14:paraId="7DF8D281" w14:textId="77777777" w:rsidR="00053DD8" w:rsidRPr="00BD71B2" w:rsidRDefault="00053DD8" w:rsidP="007A2310">
      <w:pPr>
        <w:spacing w:after="240"/>
        <w:rPr>
          <w:rFonts w:cs="Arial"/>
        </w:rPr>
      </w:pPr>
      <w:r w:rsidRPr="00BD71B2">
        <w:rPr>
          <w:rFonts w:cs="Arial"/>
        </w:rPr>
        <w:t xml:space="preserve">FMI. (2025). Medication Management System Market : Global Industry Analysis and Opportunity Assessment, 2036. Available at: </w:t>
      </w:r>
      <w:hyperlink r:id="rId43" w:history="1">
        <w:r w:rsidRPr="00BD71B2">
          <w:rPr>
            <w:rStyle w:val="Hyperlink"/>
            <w:rFonts w:cs="Arial"/>
          </w:rPr>
          <w:t>https://www.futuremarketinsights.com/reports/medication-management-system-market</w:t>
        </w:r>
      </w:hyperlink>
      <w:r w:rsidRPr="00BD71B2">
        <w:rPr>
          <w:rFonts w:cs="Arial"/>
        </w:rPr>
        <w:t xml:space="preserve"> [Accessed: 28 June 2026]</w:t>
      </w:r>
    </w:p>
    <w:p w14:paraId="4DB0AB6E" w14:textId="77777777" w:rsidR="00053DD8" w:rsidRDefault="00053DD8" w:rsidP="008E6F94">
      <w:pPr>
        <w:spacing w:after="240"/>
        <w:rPr>
          <w:rFonts w:cs="Arial"/>
        </w:rPr>
      </w:pPr>
      <w:proofErr w:type="spellStart"/>
      <w:r w:rsidRPr="00BD71B2">
        <w:rPr>
          <w:rFonts w:cs="Arial"/>
        </w:rPr>
        <w:t>Forkuo</w:t>
      </w:r>
      <w:proofErr w:type="spellEnd"/>
      <w:r w:rsidRPr="00BD71B2">
        <w:rPr>
          <w:rFonts w:cs="Arial"/>
        </w:rPr>
        <w:t xml:space="preserve">, S.A. (2025). Improving Drug Administration in hospitals through Artificial Intelligence. An Umbrella Review. Available at: </w:t>
      </w:r>
      <w:hyperlink r:id="rId44" w:history="1">
        <w:r w:rsidRPr="00BD71B2">
          <w:rPr>
            <w:rStyle w:val="Hyperlink"/>
            <w:rFonts w:cs="Arial"/>
          </w:rPr>
          <w:t>https://www.theseus.fi/handle/10024/907543</w:t>
        </w:r>
      </w:hyperlink>
      <w:r w:rsidRPr="00BD71B2">
        <w:rPr>
          <w:rFonts w:cs="Arial"/>
        </w:rPr>
        <w:t xml:space="preserve"> [Accessed: 29 June 2026]</w:t>
      </w:r>
    </w:p>
    <w:p w14:paraId="0DAD6B83" w14:textId="77777777" w:rsidR="00053DD8" w:rsidRPr="00BD71B2" w:rsidRDefault="00053DD8" w:rsidP="00493950">
      <w:pPr>
        <w:spacing w:after="220"/>
        <w:rPr>
          <w:rFonts w:cs="Arial"/>
        </w:rPr>
      </w:pPr>
      <w:proofErr w:type="spellStart"/>
      <w:r w:rsidRPr="00BD71B2">
        <w:rPr>
          <w:rFonts w:cs="Arial"/>
        </w:rPr>
        <w:t>Ghamrawi</w:t>
      </w:r>
      <w:proofErr w:type="spellEnd"/>
      <w:r w:rsidRPr="00BD71B2">
        <w:rPr>
          <w:rFonts w:cs="Arial"/>
        </w:rPr>
        <w:t xml:space="preserve">, N., Shal, T., </w:t>
      </w:r>
      <w:proofErr w:type="spellStart"/>
      <w:r w:rsidRPr="00BD71B2">
        <w:rPr>
          <w:rFonts w:cs="Arial"/>
        </w:rPr>
        <w:t>Ghamrawi</w:t>
      </w:r>
      <w:proofErr w:type="spellEnd"/>
      <w:r w:rsidRPr="00BD71B2">
        <w:rPr>
          <w:rFonts w:cs="Arial"/>
        </w:rPr>
        <w:t xml:space="preserve">, N.A.R., </w:t>
      </w:r>
      <w:proofErr w:type="spellStart"/>
      <w:r w:rsidRPr="00BD71B2">
        <w:rPr>
          <w:rFonts w:cs="Arial"/>
        </w:rPr>
        <w:t>Abu-Tineh</w:t>
      </w:r>
      <w:proofErr w:type="spellEnd"/>
      <w:r w:rsidRPr="00BD71B2">
        <w:rPr>
          <w:rFonts w:cs="Arial"/>
        </w:rPr>
        <w:t xml:space="preserve">, A., </w:t>
      </w:r>
      <w:proofErr w:type="spellStart"/>
      <w:r w:rsidRPr="00BD71B2">
        <w:rPr>
          <w:rFonts w:cs="Arial"/>
        </w:rPr>
        <w:t>Alshaboul</w:t>
      </w:r>
      <w:proofErr w:type="spellEnd"/>
      <w:r w:rsidRPr="00BD71B2">
        <w:rPr>
          <w:rFonts w:cs="Arial"/>
        </w:rPr>
        <w:t xml:space="preserve">, Y. and </w:t>
      </w:r>
      <w:proofErr w:type="spellStart"/>
      <w:r w:rsidRPr="00BD71B2">
        <w:rPr>
          <w:rFonts w:cs="Arial"/>
        </w:rPr>
        <w:t>Alazaizeh</w:t>
      </w:r>
      <w:proofErr w:type="spellEnd"/>
      <w:r w:rsidRPr="00BD71B2">
        <w:rPr>
          <w:rFonts w:cs="Arial"/>
        </w:rPr>
        <w:t xml:space="preserve">, M.A. (2025). A Step-by-Step Approach to Systematic Reviews in Educational Research. </w:t>
      </w:r>
      <w:r w:rsidRPr="00BD71B2">
        <w:rPr>
          <w:rFonts w:cs="Arial"/>
          <w:i/>
          <w:iCs/>
        </w:rPr>
        <w:t>European Journal of Educational Research</w:t>
      </w:r>
      <w:r w:rsidRPr="00BD71B2">
        <w:rPr>
          <w:rFonts w:cs="Arial"/>
        </w:rPr>
        <w:t>, 14(2), pp.549–566. doi:10.12973/eu-jer.14.2.549.</w:t>
      </w:r>
    </w:p>
    <w:p w14:paraId="51023E2E" w14:textId="77777777" w:rsidR="00053DD8" w:rsidRPr="00BD71B2" w:rsidRDefault="00053DD8" w:rsidP="00493950">
      <w:pPr>
        <w:spacing w:after="220"/>
        <w:rPr>
          <w:rFonts w:cs="Arial"/>
        </w:rPr>
      </w:pPr>
      <w:r w:rsidRPr="00BD71B2">
        <w:rPr>
          <w:rFonts w:cs="Arial"/>
        </w:rPr>
        <w:t xml:space="preserve">Government of UK (1988). </w:t>
      </w:r>
      <w:r w:rsidRPr="00BD71B2">
        <w:rPr>
          <w:rFonts w:cs="Arial"/>
          <w:i/>
          <w:iCs/>
        </w:rPr>
        <w:t>Copyright, Designs and Patents Act 1988</w:t>
      </w:r>
      <w:r w:rsidRPr="00BD71B2">
        <w:rPr>
          <w:rFonts w:cs="Arial"/>
        </w:rPr>
        <w:t>. [online] Legislation.gov.uk. Available at: https://www.legislation.gov.uk/ukpga/1988/48 [Accessed 16 July 2026].</w:t>
      </w:r>
    </w:p>
    <w:p w14:paraId="5E185063" w14:textId="77777777" w:rsidR="00053DD8" w:rsidRPr="00BD71B2" w:rsidRDefault="00053DD8" w:rsidP="00493950">
      <w:pPr>
        <w:spacing w:after="220"/>
        <w:rPr>
          <w:rFonts w:cs="Arial"/>
        </w:rPr>
      </w:pPr>
      <w:proofErr w:type="spellStart"/>
      <w:r w:rsidRPr="00BD71B2">
        <w:rPr>
          <w:rFonts w:cs="Arial"/>
        </w:rPr>
        <w:t>Haque</w:t>
      </w:r>
      <w:proofErr w:type="spellEnd"/>
      <w:r w:rsidRPr="00BD71B2">
        <w:rPr>
          <w:rFonts w:cs="Arial"/>
        </w:rPr>
        <w:t xml:space="preserve">, Md.S. (2022). Inductive and/or deductive research designs. </w:t>
      </w:r>
      <w:r w:rsidRPr="00BD71B2">
        <w:rPr>
          <w:rFonts w:cs="Arial"/>
          <w:i/>
          <w:iCs/>
        </w:rPr>
        <w:t>Principles of Social Research Methodology</w:t>
      </w:r>
      <w:r w:rsidRPr="00BD71B2">
        <w:rPr>
          <w:rFonts w:cs="Arial"/>
        </w:rPr>
        <w:t>, [online] 1(1), pp.59–71. doi:https://doi.org/10.1007/978-981-19-5441-2_5.</w:t>
      </w:r>
    </w:p>
    <w:p w14:paraId="65D0D276" w14:textId="77777777" w:rsidR="00053DD8" w:rsidRPr="00BD71B2" w:rsidRDefault="00053DD8" w:rsidP="00493950">
      <w:pPr>
        <w:spacing w:after="220"/>
        <w:rPr>
          <w:rFonts w:cs="Arial"/>
        </w:rPr>
      </w:pPr>
      <w:r w:rsidRPr="00BD71B2">
        <w:rPr>
          <w:rFonts w:cs="Arial"/>
        </w:rPr>
        <w:lastRenderedPageBreak/>
        <w:t xml:space="preserve">Hoda, R. (2024). Research Philosophy. </w:t>
      </w:r>
      <w:r w:rsidRPr="00BD71B2">
        <w:rPr>
          <w:rFonts w:cs="Arial"/>
          <w:i/>
          <w:iCs/>
        </w:rPr>
        <w:t>Springer eBooks</w:t>
      </w:r>
      <w:r w:rsidRPr="00BD71B2">
        <w:rPr>
          <w:rFonts w:cs="Arial"/>
        </w:rPr>
        <w:t>, pp.93–112. doi:10.1007/978-3-031-60533-8_5.</w:t>
      </w:r>
    </w:p>
    <w:p w14:paraId="1726D34F" w14:textId="77777777" w:rsidR="00053DD8" w:rsidRPr="00BD71B2" w:rsidRDefault="00053DD8" w:rsidP="00493950">
      <w:pPr>
        <w:spacing w:after="220"/>
        <w:rPr>
          <w:rFonts w:cs="Arial"/>
        </w:rPr>
      </w:pPr>
      <w:r w:rsidRPr="00BD71B2">
        <w:rPr>
          <w:rFonts w:cs="Arial"/>
        </w:rPr>
        <w:t xml:space="preserve">Humayoun, S., Yaqoob, B., Abbasi, N., Sajid, M., Aman, K. and Noor, N. (2024). CRITICAL APPRAISAL OF A QUALITATIVE REVIEW: A SYSTEMATIC REVIEW. </w:t>
      </w:r>
      <w:r w:rsidRPr="00BD71B2">
        <w:rPr>
          <w:rFonts w:cs="Arial"/>
          <w:i/>
          <w:iCs/>
        </w:rPr>
        <w:t>Pakistan Oral &amp; Dental Journal</w:t>
      </w:r>
      <w:r w:rsidRPr="00BD71B2">
        <w:rPr>
          <w:rFonts w:cs="Arial"/>
        </w:rPr>
        <w:t>, [online] 44(4), pp.9–18. Available at: https://www.podj.com.pk/index.php/podj/article/view/811 [Accessed 16 July 2026].</w:t>
      </w:r>
    </w:p>
    <w:p w14:paraId="47853A64" w14:textId="77777777" w:rsidR="00053DD8" w:rsidRPr="00BD71B2" w:rsidRDefault="00053DD8" w:rsidP="008E6F94">
      <w:pPr>
        <w:spacing w:after="240"/>
        <w:rPr>
          <w:rFonts w:cs="Arial"/>
        </w:rPr>
      </w:pPr>
      <w:r w:rsidRPr="00BD71B2">
        <w:rPr>
          <w:rFonts w:cs="Arial"/>
        </w:rPr>
        <w:t xml:space="preserve">Ibrahim, M.D., Salisu, Y., Usman, U.I., Jamal, F. and Usman, N. (2025). The Internet of Things in Healthcare Services Transformation: Enhancing Through Applications, Data Security, Challenges and Future Innovations. Available at: </w:t>
      </w:r>
      <w:hyperlink r:id="rId45" w:history="1">
        <w:r w:rsidRPr="00BD71B2">
          <w:rPr>
            <w:rStyle w:val="Hyperlink"/>
            <w:rFonts w:cs="Arial"/>
          </w:rPr>
          <w:t>https://www.researchgate.net/profile/Muhammad-Dini-Ibrahim/publication/396480555_The_Internet_of_Things_in_Healthcare_Services_Transformation_Enhancing_Through_Applications_Data_Security_Challenges_and_Future_Innovations/links/69311caf27359023a008ca3a/The-Internet-of-Things-in-Healthcare-Services-Transformation-Enhancing-Through-Applications-Data-Security-Challenges-and-Future-Innovations.pdf</w:t>
        </w:r>
      </w:hyperlink>
      <w:r w:rsidRPr="00BD71B2">
        <w:rPr>
          <w:rFonts w:cs="Arial"/>
        </w:rPr>
        <w:t xml:space="preserve"> [Accessed: 26 June 2026]</w:t>
      </w:r>
    </w:p>
    <w:p w14:paraId="5D1DED1C" w14:textId="77777777" w:rsidR="00053DD8" w:rsidRPr="00BD71B2" w:rsidRDefault="00053DD8" w:rsidP="008E6F94">
      <w:pPr>
        <w:spacing w:after="240"/>
        <w:rPr>
          <w:rFonts w:cs="Arial"/>
        </w:rPr>
      </w:pPr>
      <w:r w:rsidRPr="00BD71B2">
        <w:rPr>
          <w:rFonts w:cs="Arial"/>
        </w:rPr>
        <w:t xml:space="preserve">Irish, P. (2026). Quality Improvement Project: Reducing Medication Errors to Improve Patient Safety. Available at: </w:t>
      </w:r>
      <w:hyperlink r:id="rId46" w:history="1">
        <w:r w:rsidRPr="00BD71B2">
          <w:rPr>
            <w:rStyle w:val="Hyperlink"/>
            <w:rFonts w:cs="Arial"/>
          </w:rPr>
          <w:t>https://arch.astate.edu/dnp-projects/304/</w:t>
        </w:r>
      </w:hyperlink>
      <w:r w:rsidRPr="00BD71B2">
        <w:rPr>
          <w:rFonts w:cs="Arial"/>
        </w:rPr>
        <w:t xml:space="preserve"> [Accessed: 27 June 2026]</w:t>
      </w:r>
    </w:p>
    <w:p w14:paraId="601E42C1" w14:textId="77777777" w:rsidR="00053DD8" w:rsidRPr="00BD71B2" w:rsidRDefault="00053DD8" w:rsidP="00493950">
      <w:pPr>
        <w:spacing w:after="220"/>
        <w:rPr>
          <w:rFonts w:cs="Arial"/>
        </w:rPr>
      </w:pPr>
      <w:r w:rsidRPr="00BD71B2">
        <w:rPr>
          <w:rFonts w:cs="Arial"/>
        </w:rPr>
        <w:t xml:space="preserve">Jones-Hernandez, J. (2025). </w:t>
      </w:r>
      <w:r w:rsidRPr="00BD71B2">
        <w:rPr>
          <w:rFonts w:cs="Arial"/>
          <w:i/>
          <w:iCs/>
        </w:rPr>
        <w:t>The Human Factors Affecting EMR Efficiency and the Role of Effective Leadership Strategies; Education and Training in Improving Efficiency and Patient Outcomes in Emergency Department Settings - ProQuest</w:t>
      </w:r>
      <w:r w:rsidRPr="00BD71B2">
        <w:rPr>
          <w:rFonts w:cs="Arial"/>
        </w:rPr>
        <w:t>. [online] Proquest.com. Available at: https://search.proquest.com/openview/24e8e183dc6c73e9c9d3cbe43be256ad/1?pq-origsite=gscholar&amp;cbl=18750&amp;diss=y [Accessed 16 July 2026].</w:t>
      </w:r>
    </w:p>
    <w:p w14:paraId="03F3E26C" w14:textId="77777777" w:rsidR="00053DD8" w:rsidRPr="00BD71B2" w:rsidRDefault="00053DD8" w:rsidP="008E6F94">
      <w:pPr>
        <w:spacing w:after="240"/>
        <w:rPr>
          <w:rFonts w:cs="Arial"/>
        </w:rPr>
      </w:pPr>
      <w:r w:rsidRPr="00BD71B2">
        <w:rPr>
          <w:rFonts w:cs="Arial"/>
        </w:rPr>
        <w:t>Kalender, S. (2025). Prioritisation of criteria in hospital medication management with the analytical hierarchy process. </w:t>
      </w:r>
      <w:r w:rsidRPr="00BD71B2">
        <w:rPr>
          <w:rFonts w:cs="Arial"/>
          <w:i/>
          <w:iCs/>
        </w:rPr>
        <w:t>Business &amp; Management Studies: An International Journal</w:t>
      </w:r>
      <w:r w:rsidRPr="00BD71B2">
        <w:rPr>
          <w:rFonts w:cs="Arial"/>
        </w:rPr>
        <w:t>, </w:t>
      </w:r>
      <w:r w:rsidRPr="00BD71B2">
        <w:rPr>
          <w:rFonts w:cs="Arial"/>
          <w:i/>
          <w:iCs/>
        </w:rPr>
        <w:t>13</w:t>
      </w:r>
      <w:r w:rsidRPr="00BD71B2">
        <w:rPr>
          <w:rFonts w:cs="Arial"/>
        </w:rPr>
        <w:t xml:space="preserve">(2), pp.858-878. Available at: </w:t>
      </w:r>
      <w:hyperlink r:id="rId47" w:history="1">
        <w:r w:rsidRPr="00BD71B2">
          <w:rPr>
            <w:rStyle w:val="Hyperlink"/>
            <w:rFonts w:cs="Arial"/>
          </w:rPr>
          <w:t>https://www.bmij.org/index.php/1/article/view/2599</w:t>
        </w:r>
      </w:hyperlink>
      <w:r w:rsidRPr="00BD71B2">
        <w:rPr>
          <w:rFonts w:cs="Arial"/>
        </w:rPr>
        <w:t xml:space="preserve"> [Accessed: 28 June 2026]</w:t>
      </w:r>
    </w:p>
    <w:p w14:paraId="3E4209D3" w14:textId="77777777" w:rsidR="00053DD8" w:rsidRPr="00053DD8" w:rsidRDefault="00053DD8" w:rsidP="00053DD8">
      <w:pPr>
        <w:spacing w:after="240"/>
        <w:rPr>
          <w:rFonts w:cs="Arial"/>
          <w:lang w:val="en-IN"/>
        </w:rPr>
      </w:pPr>
      <w:proofErr w:type="spellStart"/>
      <w:r w:rsidRPr="00053DD8">
        <w:rPr>
          <w:rFonts w:cs="Arial"/>
          <w:lang w:val="en-IN"/>
        </w:rPr>
        <w:t>Karnehed</w:t>
      </w:r>
      <w:proofErr w:type="spellEnd"/>
      <w:r w:rsidRPr="00053DD8">
        <w:rPr>
          <w:rFonts w:cs="Arial"/>
          <w:lang w:val="en-IN"/>
        </w:rPr>
        <w:t xml:space="preserve">, S., Erlandsson, L.-K. and Norell Pejner, M. (2021). Nurses” perspectives on an electronic medication administration record in home healthcare: Qualitative interview study. </w:t>
      </w:r>
      <w:r w:rsidRPr="00053DD8">
        <w:rPr>
          <w:rFonts w:cs="Arial"/>
          <w:i/>
          <w:iCs/>
          <w:lang w:val="en-IN"/>
        </w:rPr>
        <w:t>JMIR Nursing</w:t>
      </w:r>
      <w:r w:rsidRPr="00053DD8">
        <w:rPr>
          <w:rFonts w:cs="Arial"/>
          <w:lang w:val="en-IN"/>
        </w:rPr>
        <w:t>, 5(1). doi:10.2196/35363.</w:t>
      </w:r>
    </w:p>
    <w:p w14:paraId="067FAD29" w14:textId="77777777" w:rsidR="00053DD8" w:rsidRPr="00053DD8" w:rsidRDefault="00053DD8" w:rsidP="00053DD8">
      <w:pPr>
        <w:spacing w:after="240"/>
        <w:rPr>
          <w:rFonts w:cs="Arial"/>
          <w:lang w:val="en-IN"/>
        </w:rPr>
      </w:pPr>
      <w:proofErr w:type="spellStart"/>
      <w:r w:rsidRPr="00053DD8">
        <w:rPr>
          <w:rFonts w:cs="Arial"/>
          <w:lang w:val="en-IN"/>
        </w:rPr>
        <w:t>Karnehed</w:t>
      </w:r>
      <w:proofErr w:type="spellEnd"/>
      <w:r w:rsidRPr="00053DD8">
        <w:rPr>
          <w:rFonts w:cs="Arial"/>
          <w:lang w:val="en-IN"/>
        </w:rPr>
        <w:t xml:space="preserve">, S., </w:t>
      </w:r>
      <w:proofErr w:type="spellStart"/>
      <w:r w:rsidRPr="00053DD8">
        <w:rPr>
          <w:rFonts w:cs="Arial"/>
          <w:lang w:val="en-IN"/>
        </w:rPr>
        <w:t>Pejner</w:t>
      </w:r>
      <w:proofErr w:type="spellEnd"/>
      <w:r w:rsidRPr="00053DD8">
        <w:rPr>
          <w:rFonts w:cs="Arial"/>
          <w:lang w:val="en-IN"/>
        </w:rPr>
        <w:t xml:space="preserve">, M.N., Erlandsson, L.-K. and Petersson, L. (2024). Electronic medication administration record (eMAR) in Swedish home healthcare-implications for nurses” and nurse </w:t>
      </w:r>
      <w:r w:rsidRPr="00053DD8">
        <w:rPr>
          <w:rFonts w:cs="Arial"/>
          <w:lang w:val="en-IN"/>
        </w:rPr>
        <w:lastRenderedPageBreak/>
        <w:t xml:space="preserve">assistants” work environment: A qualitative study. </w:t>
      </w:r>
      <w:r w:rsidRPr="00053DD8">
        <w:rPr>
          <w:rFonts w:cs="Arial"/>
          <w:i/>
          <w:iCs/>
          <w:lang w:val="en-IN"/>
        </w:rPr>
        <w:t>Scandinavian Journal of Caring Sciences</w:t>
      </w:r>
      <w:r w:rsidRPr="00053DD8">
        <w:rPr>
          <w:rFonts w:cs="Arial"/>
          <w:lang w:val="en-IN"/>
        </w:rPr>
        <w:t>, [online] 38(2). doi:10.1111/scs.13237.</w:t>
      </w:r>
    </w:p>
    <w:p w14:paraId="6B22B8A3" w14:textId="77777777" w:rsidR="00053DD8" w:rsidRPr="00053DD8" w:rsidRDefault="00053DD8" w:rsidP="00053DD8">
      <w:pPr>
        <w:spacing w:after="240"/>
        <w:rPr>
          <w:rFonts w:cs="Arial"/>
          <w:lang w:val="en-IN"/>
        </w:rPr>
      </w:pPr>
      <w:r w:rsidRPr="00053DD8">
        <w:rPr>
          <w:rFonts w:cs="Arial"/>
          <w:lang w:val="en-IN"/>
        </w:rPr>
        <w:t xml:space="preserve">Karsan, Y., Anderson, C., Boyd, M.J. and Thornley, T. (2020). Exploring barriers to the sustainability of an electronic administration system in long-term care facilities: A case study approach. </w:t>
      </w:r>
      <w:r w:rsidRPr="00053DD8">
        <w:rPr>
          <w:rFonts w:cs="Arial"/>
          <w:i/>
          <w:iCs/>
          <w:lang w:val="en-IN"/>
        </w:rPr>
        <w:t>Research in Social and Administrative Pharmacy</w:t>
      </w:r>
      <w:r w:rsidRPr="00053DD8">
        <w:rPr>
          <w:rFonts w:cs="Arial"/>
          <w:lang w:val="en-IN"/>
        </w:rPr>
        <w:t>, [online] 17(6), pp.1066–1071. doi:10.1016/j.sapharm.2020.08.003.</w:t>
      </w:r>
    </w:p>
    <w:p w14:paraId="2E122EA4" w14:textId="77777777" w:rsidR="00053DD8" w:rsidRPr="00BD71B2" w:rsidRDefault="00053DD8" w:rsidP="00493950">
      <w:pPr>
        <w:spacing w:after="220"/>
        <w:rPr>
          <w:rFonts w:cs="Arial"/>
        </w:rPr>
      </w:pPr>
      <w:proofErr w:type="spellStart"/>
      <w:r w:rsidRPr="00BD71B2">
        <w:rPr>
          <w:rFonts w:cs="Arial"/>
        </w:rPr>
        <w:t>Kosiol</w:t>
      </w:r>
      <w:proofErr w:type="spellEnd"/>
      <w:r w:rsidRPr="00BD71B2">
        <w:rPr>
          <w:rFonts w:cs="Arial"/>
        </w:rPr>
        <w:t xml:space="preserve">, J., Silvester, T., Cooper, H., Alford, S. and Fraser, L. (2024). Revolutionising health and social care: Innovative solutions for a brighter tomorrow – a systematic review of the literature. </w:t>
      </w:r>
      <w:r w:rsidRPr="00BD71B2">
        <w:rPr>
          <w:rFonts w:cs="Arial"/>
          <w:i/>
          <w:iCs/>
        </w:rPr>
        <w:t>BMC Health Services Research</w:t>
      </w:r>
      <w:r w:rsidRPr="00BD71B2">
        <w:rPr>
          <w:rFonts w:cs="Arial"/>
        </w:rPr>
        <w:t>, [online] 24(1). doi:10.1186/s12913-024-11099-5.</w:t>
      </w:r>
    </w:p>
    <w:p w14:paraId="0A9412F0" w14:textId="77777777" w:rsidR="00053DD8" w:rsidRPr="00053DD8" w:rsidRDefault="00053DD8" w:rsidP="00053DD8">
      <w:pPr>
        <w:spacing w:after="240"/>
        <w:rPr>
          <w:rFonts w:cs="Arial"/>
          <w:lang w:val="en-IN"/>
        </w:rPr>
      </w:pPr>
      <w:r w:rsidRPr="00053DD8">
        <w:rPr>
          <w:rFonts w:cs="Arial"/>
          <w:lang w:val="en-IN"/>
        </w:rPr>
        <w:t xml:space="preserve">Kulasa, K., </w:t>
      </w:r>
      <w:proofErr w:type="spellStart"/>
      <w:r w:rsidRPr="00053DD8">
        <w:rPr>
          <w:rFonts w:cs="Arial"/>
          <w:lang w:val="en-IN"/>
        </w:rPr>
        <w:t>Serences</w:t>
      </w:r>
      <w:proofErr w:type="spellEnd"/>
      <w:r w:rsidRPr="00053DD8">
        <w:rPr>
          <w:rFonts w:cs="Arial"/>
          <w:lang w:val="en-IN"/>
        </w:rPr>
        <w:t xml:space="preserve">, B., Nies, M., </w:t>
      </w:r>
      <w:proofErr w:type="spellStart"/>
      <w:r w:rsidRPr="00053DD8">
        <w:rPr>
          <w:rFonts w:cs="Arial"/>
          <w:lang w:val="en-IN"/>
        </w:rPr>
        <w:t>El-Kareh</w:t>
      </w:r>
      <w:proofErr w:type="spellEnd"/>
      <w:r w:rsidRPr="00053DD8">
        <w:rPr>
          <w:rFonts w:cs="Arial"/>
          <w:lang w:val="en-IN"/>
        </w:rPr>
        <w:t xml:space="preserve">, R., Kurashige, K. and Box, K. (2020). Insulin infusion computer calculator programmed directly into Electronic Health Record Medication Administration Record. </w:t>
      </w:r>
      <w:r w:rsidRPr="00053DD8">
        <w:rPr>
          <w:rFonts w:cs="Arial"/>
          <w:i/>
          <w:iCs/>
          <w:lang w:val="en-IN"/>
        </w:rPr>
        <w:t>Journal of Diabetes Science and Technology</w:t>
      </w:r>
      <w:r w:rsidRPr="00053DD8">
        <w:rPr>
          <w:rFonts w:cs="Arial"/>
          <w:lang w:val="en-IN"/>
        </w:rPr>
        <w:t>, 15(2), pp.214–221. doi:10.1177/1932296820966616.</w:t>
      </w:r>
    </w:p>
    <w:p w14:paraId="6DA72DFE" w14:textId="77777777" w:rsidR="00053DD8" w:rsidRPr="00BD71B2" w:rsidRDefault="00053DD8" w:rsidP="008E6F94">
      <w:pPr>
        <w:spacing w:after="240"/>
        <w:rPr>
          <w:rFonts w:cs="Arial"/>
        </w:rPr>
      </w:pPr>
      <w:r w:rsidRPr="00BD71B2">
        <w:rPr>
          <w:rFonts w:cs="Arial"/>
        </w:rPr>
        <w:t>Kulyk, A., Dahmer, J. and Gramlich, L. (2025). Quality improvement for parenteral nutrition in hospital: Applying a gap analysis to an electronic health record to review parenteral nutrition processing. </w:t>
      </w:r>
      <w:r w:rsidRPr="00BD71B2">
        <w:rPr>
          <w:rFonts w:cs="Arial"/>
          <w:i/>
          <w:iCs/>
        </w:rPr>
        <w:t>Nutrition in Clinical Practice</w:t>
      </w:r>
      <w:r w:rsidRPr="00BD71B2">
        <w:rPr>
          <w:rFonts w:cs="Arial"/>
        </w:rPr>
        <w:t>, </w:t>
      </w:r>
      <w:r w:rsidRPr="00BD71B2">
        <w:rPr>
          <w:rFonts w:cs="Arial"/>
          <w:i/>
          <w:iCs/>
        </w:rPr>
        <w:t>40</w:t>
      </w:r>
      <w:r w:rsidRPr="00BD71B2">
        <w:rPr>
          <w:rFonts w:cs="Arial"/>
        </w:rPr>
        <w:t xml:space="preserve">(3), pp.643-654. Available at: </w:t>
      </w:r>
      <w:hyperlink r:id="rId48" w:history="1">
        <w:r w:rsidRPr="00BD71B2">
          <w:rPr>
            <w:rStyle w:val="Hyperlink"/>
            <w:rFonts w:cs="Arial"/>
          </w:rPr>
          <w:t>https://aspenjournals.onlinelibrary.wiley.com/doi/abs/10.1002/ncp.11254</w:t>
        </w:r>
      </w:hyperlink>
      <w:r w:rsidRPr="00BD71B2">
        <w:rPr>
          <w:rFonts w:cs="Arial"/>
        </w:rPr>
        <w:t xml:space="preserve"> [Accessed: 28 June 2026]</w:t>
      </w:r>
    </w:p>
    <w:p w14:paraId="419C5AF1" w14:textId="77777777" w:rsidR="00053DD8" w:rsidRPr="00BD71B2" w:rsidRDefault="00053DD8" w:rsidP="008E6F94">
      <w:pPr>
        <w:spacing w:after="240"/>
        <w:rPr>
          <w:rFonts w:cs="Arial"/>
        </w:rPr>
      </w:pPr>
      <w:r w:rsidRPr="00BD71B2">
        <w:rPr>
          <w:rFonts w:cs="Arial"/>
        </w:rPr>
        <w:t xml:space="preserve">Kurniawan, Y., </w:t>
      </w:r>
      <w:proofErr w:type="spellStart"/>
      <w:r w:rsidRPr="00BD71B2">
        <w:rPr>
          <w:rFonts w:cs="Arial"/>
        </w:rPr>
        <w:t>Isnainul</w:t>
      </w:r>
      <w:proofErr w:type="spellEnd"/>
      <w:r w:rsidRPr="00BD71B2">
        <w:rPr>
          <w:rFonts w:cs="Arial"/>
        </w:rPr>
        <w:t xml:space="preserve">, O.K. and </w:t>
      </w:r>
      <w:proofErr w:type="spellStart"/>
      <w:r w:rsidRPr="00BD71B2">
        <w:rPr>
          <w:rFonts w:cs="Arial"/>
        </w:rPr>
        <w:t>Batubara</w:t>
      </w:r>
      <w:proofErr w:type="spellEnd"/>
      <w:r w:rsidRPr="00BD71B2">
        <w:rPr>
          <w:rFonts w:cs="Arial"/>
        </w:rPr>
        <w:t>, S.A. (2025). Comparison of Hospital Responsibility to Medication Error in Pharmacy Services in Indonesia and Malaysia. </w:t>
      </w:r>
      <w:r w:rsidRPr="00BD71B2">
        <w:rPr>
          <w:rFonts w:cs="Arial"/>
          <w:i/>
          <w:iCs/>
        </w:rPr>
        <w:t xml:space="preserve">KASTA: </w:t>
      </w:r>
      <w:proofErr w:type="spellStart"/>
      <w:r w:rsidRPr="00BD71B2">
        <w:rPr>
          <w:rFonts w:cs="Arial"/>
          <w:i/>
          <w:iCs/>
        </w:rPr>
        <w:t>Jurnal</w:t>
      </w:r>
      <w:proofErr w:type="spellEnd"/>
      <w:r w:rsidRPr="00BD71B2">
        <w:rPr>
          <w:rFonts w:cs="Arial"/>
          <w:i/>
          <w:iCs/>
        </w:rPr>
        <w:t xml:space="preserve"> </w:t>
      </w:r>
      <w:proofErr w:type="spellStart"/>
      <w:r w:rsidRPr="00BD71B2">
        <w:rPr>
          <w:rFonts w:cs="Arial"/>
          <w:i/>
          <w:iCs/>
        </w:rPr>
        <w:t>Ilmu</w:t>
      </w:r>
      <w:proofErr w:type="spellEnd"/>
      <w:r w:rsidRPr="00BD71B2">
        <w:rPr>
          <w:rFonts w:cs="Arial"/>
          <w:i/>
          <w:iCs/>
        </w:rPr>
        <w:t xml:space="preserve"> </w:t>
      </w:r>
      <w:proofErr w:type="spellStart"/>
      <w:r w:rsidRPr="00BD71B2">
        <w:rPr>
          <w:rFonts w:cs="Arial"/>
          <w:i/>
          <w:iCs/>
        </w:rPr>
        <w:t>Sosial</w:t>
      </w:r>
      <w:proofErr w:type="spellEnd"/>
      <w:r w:rsidRPr="00BD71B2">
        <w:rPr>
          <w:rFonts w:cs="Arial"/>
          <w:i/>
          <w:iCs/>
        </w:rPr>
        <w:t xml:space="preserve">, Agama, </w:t>
      </w:r>
      <w:proofErr w:type="spellStart"/>
      <w:r w:rsidRPr="00BD71B2">
        <w:rPr>
          <w:rFonts w:cs="Arial"/>
          <w:i/>
          <w:iCs/>
        </w:rPr>
        <w:t>Budaya</w:t>
      </w:r>
      <w:proofErr w:type="spellEnd"/>
      <w:r w:rsidRPr="00BD71B2">
        <w:rPr>
          <w:rFonts w:cs="Arial"/>
          <w:i/>
          <w:iCs/>
        </w:rPr>
        <w:t xml:space="preserve"> dan </w:t>
      </w:r>
      <w:proofErr w:type="spellStart"/>
      <w:r w:rsidRPr="00BD71B2">
        <w:rPr>
          <w:rFonts w:cs="Arial"/>
          <w:i/>
          <w:iCs/>
        </w:rPr>
        <w:t>Terapan</w:t>
      </w:r>
      <w:proofErr w:type="spellEnd"/>
      <w:r w:rsidRPr="00BD71B2">
        <w:rPr>
          <w:rFonts w:cs="Arial"/>
        </w:rPr>
        <w:t>, </w:t>
      </w:r>
      <w:r w:rsidRPr="00BD71B2">
        <w:rPr>
          <w:rFonts w:cs="Arial"/>
          <w:i/>
          <w:iCs/>
        </w:rPr>
        <w:t>5</w:t>
      </w:r>
      <w:r w:rsidRPr="00BD71B2">
        <w:rPr>
          <w:rFonts w:cs="Arial"/>
        </w:rPr>
        <w:t xml:space="preserve">(2), pp.159-172. Available at: </w:t>
      </w:r>
      <w:hyperlink r:id="rId49" w:history="1">
        <w:r w:rsidRPr="00BD71B2">
          <w:rPr>
            <w:rStyle w:val="Hyperlink"/>
            <w:rFonts w:cs="Arial"/>
          </w:rPr>
          <w:t>https://ejournal.baleliterasi.org/index.php/kasta/article/view/2972</w:t>
        </w:r>
      </w:hyperlink>
      <w:r w:rsidRPr="00BD71B2">
        <w:rPr>
          <w:rFonts w:cs="Arial"/>
        </w:rPr>
        <w:t xml:space="preserve"> [Accessed: 27 June 2026]</w:t>
      </w:r>
    </w:p>
    <w:p w14:paraId="26599828" w14:textId="77777777" w:rsidR="00053DD8" w:rsidRPr="00BD71B2" w:rsidRDefault="00053DD8" w:rsidP="008E6F94">
      <w:pPr>
        <w:spacing w:after="240"/>
        <w:rPr>
          <w:rFonts w:cs="Arial"/>
        </w:rPr>
      </w:pPr>
      <w:r w:rsidRPr="00BD71B2">
        <w:rPr>
          <w:rFonts w:cs="Arial"/>
        </w:rPr>
        <w:t>Kuzniewicz, M.W., Sun, L.S., Lahiri, A., Jackson, S.S. and Davis, J.M. (2025). Cumulative exposure to opioids and benzodiazepines in extremely preterm neonates. </w:t>
      </w:r>
      <w:r w:rsidRPr="00BD71B2">
        <w:rPr>
          <w:rFonts w:cs="Arial"/>
          <w:i/>
          <w:iCs/>
        </w:rPr>
        <w:t>Journal of Perinatology</w:t>
      </w:r>
      <w:r w:rsidRPr="00BD71B2">
        <w:rPr>
          <w:rFonts w:cs="Arial"/>
        </w:rPr>
        <w:t xml:space="preserve">, pp.1-6. Available at: </w:t>
      </w:r>
      <w:hyperlink r:id="rId50" w:history="1">
        <w:r w:rsidRPr="00BD71B2">
          <w:rPr>
            <w:rStyle w:val="Hyperlink"/>
            <w:rFonts w:cs="Arial"/>
          </w:rPr>
          <w:t>https://www.nature.com/articles/s41372-025-02513-9</w:t>
        </w:r>
      </w:hyperlink>
      <w:r w:rsidRPr="00BD71B2">
        <w:rPr>
          <w:rFonts w:cs="Arial"/>
        </w:rPr>
        <w:t xml:space="preserve"> [Accessed: 27 June 2026]</w:t>
      </w:r>
    </w:p>
    <w:p w14:paraId="562F10BE" w14:textId="77777777" w:rsidR="00053DD8" w:rsidRPr="00BD71B2" w:rsidRDefault="00053DD8" w:rsidP="00493950">
      <w:pPr>
        <w:spacing w:after="220"/>
        <w:rPr>
          <w:rFonts w:cs="Arial"/>
        </w:rPr>
      </w:pPr>
      <w:r w:rsidRPr="00BD71B2">
        <w:rPr>
          <w:rFonts w:cs="Arial"/>
        </w:rPr>
        <w:t xml:space="preserve">Laari, L. (2025). Inductive-Deductive Qualitative Data Analysis Logic in Health Sciences Research: A Framework for Analysing Qualitative Data. </w:t>
      </w:r>
      <w:r w:rsidRPr="00BD71B2">
        <w:rPr>
          <w:rFonts w:cs="Arial"/>
          <w:i/>
          <w:iCs/>
        </w:rPr>
        <w:t>International Journal of Qualitative Methods</w:t>
      </w:r>
      <w:r w:rsidRPr="00BD71B2">
        <w:rPr>
          <w:rFonts w:cs="Arial"/>
        </w:rPr>
        <w:t>, 24. doi:10.1177/16094069251381706.</w:t>
      </w:r>
    </w:p>
    <w:p w14:paraId="66A23D89" w14:textId="77777777" w:rsidR="00053DD8" w:rsidRPr="00053DD8" w:rsidRDefault="00053DD8" w:rsidP="00053DD8">
      <w:pPr>
        <w:spacing w:after="240"/>
        <w:rPr>
          <w:rFonts w:cs="Arial"/>
          <w:lang w:val="en-IN"/>
        </w:rPr>
      </w:pPr>
      <w:r w:rsidRPr="00053DD8">
        <w:rPr>
          <w:rFonts w:cs="Arial"/>
          <w:lang w:val="en-IN"/>
        </w:rPr>
        <w:lastRenderedPageBreak/>
        <w:t xml:space="preserve">Lee, C., </w:t>
      </w:r>
      <w:proofErr w:type="spellStart"/>
      <w:r w:rsidRPr="00053DD8">
        <w:rPr>
          <w:rFonts w:cs="Arial"/>
          <w:lang w:val="en-IN"/>
        </w:rPr>
        <w:t>Hussainy</w:t>
      </w:r>
      <w:proofErr w:type="spellEnd"/>
      <w:r w:rsidRPr="00053DD8">
        <w:rPr>
          <w:rFonts w:cs="Arial"/>
          <w:lang w:val="en-IN"/>
        </w:rPr>
        <w:t xml:space="preserve">, S. and Elliott, R. (2016). Electronic prescribing and medication management at a residential aged care facility. </w:t>
      </w:r>
      <w:r w:rsidRPr="00053DD8">
        <w:rPr>
          <w:rFonts w:cs="Arial"/>
          <w:i/>
          <w:iCs/>
          <w:lang w:val="en-IN"/>
        </w:rPr>
        <w:t>Applied Clinical Informatics</w:t>
      </w:r>
      <w:r w:rsidRPr="00053DD8">
        <w:rPr>
          <w:rFonts w:cs="Arial"/>
          <w:lang w:val="en-IN"/>
        </w:rPr>
        <w:t>, 07(01), pp.116–127. doi:10.4338/aci-2015-08-ra-0098.</w:t>
      </w:r>
    </w:p>
    <w:p w14:paraId="791F9BEA" w14:textId="77777777" w:rsidR="00053DD8" w:rsidRPr="00053DD8" w:rsidRDefault="00053DD8" w:rsidP="00053DD8">
      <w:pPr>
        <w:spacing w:after="240"/>
        <w:rPr>
          <w:rFonts w:cs="Arial"/>
          <w:lang w:val="en-IN"/>
        </w:rPr>
      </w:pPr>
      <w:proofErr w:type="spellStart"/>
      <w:r w:rsidRPr="00053DD8">
        <w:rPr>
          <w:rFonts w:cs="Arial"/>
          <w:lang w:val="en-IN"/>
        </w:rPr>
        <w:t>Lehnbom</w:t>
      </w:r>
      <w:proofErr w:type="spellEnd"/>
      <w:r w:rsidRPr="00053DD8">
        <w:rPr>
          <w:rFonts w:cs="Arial"/>
          <w:lang w:val="en-IN"/>
        </w:rPr>
        <w:t xml:space="preserve">, E., Oliver, K., Georgiou, A., Rowe, C., Osmond, T., Westbrook, J. and Tariq, A. (2014). Design challenges for electronic medication administration record systems in residential aged care facilities. </w:t>
      </w:r>
      <w:r w:rsidRPr="00053DD8">
        <w:rPr>
          <w:rFonts w:cs="Arial"/>
          <w:i/>
          <w:iCs/>
          <w:lang w:val="en-IN"/>
        </w:rPr>
        <w:t>Applied Clinical Informatics</w:t>
      </w:r>
      <w:r w:rsidRPr="00053DD8">
        <w:rPr>
          <w:rFonts w:cs="Arial"/>
          <w:lang w:val="en-IN"/>
        </w:rPr>
        <w:t>, [online] 05(04), pp.971–987. doi:10.4338/aci-2014-08-ra-0062.</w:t>
      </w:r>
    </w:p>
    <w:p w14:paraId="4CAD5678" w14:textId="77777777" w:rsidR="00053DD8" w:rsidRPr="00053DD8" w:rsidRDefault="00053DD8" w:rsidP="00053DD8">
      <w:pPr>
        <w:spacing w:after="240"/>
        <w:rPr>
          <w:rFonts w:cs="Arial"/>
          <w:lang w:val="en-IN"/>
        </w:rPr>
      </w:pPr>
      <w:r w:rsidRPr="00053DD8">
        <w:rPr>
          <w:rFonts w:cs="Arial"/>
          <w:lang w:val="en-IN"/>
        </w:rPr>
        <w:t xml:space="preserve">Lei, K.C., Loi, C.I., Cen, Z., Li, J., Liang, Z., Hu, H., Chan, T.F. and Ung, C.O.L. (2023). Adopting an electronic medication administration system in long-term care facilities: A key stakeholder interview study in Macao. </w:t>
      </w:r>
      <w:r w:rsidRPr="00053DD8">
        <w:rPr>
          <w:rFonts w:cs="Arial"/>
          <w:i/>
          <w:iCs/>
          <w:lang w:val="en-IN"/>
        </w:rPr>
        <w:t>Informatics for Health and Social Care</w:t>
      </w:r>
      <w:r w:rsidRPr="00053DD8">
        <w:rPr>
          <w:rFonts w:cs="Arial"/>
          <w:lang w:val="en-IN"/>
        </w:rPr>
        <w:t>, 48(3), pp.1–15. doi:10.1080/17538157.2023.2165084.</w:t>
      </w:r>
    </w:p>
    <w:p w14:paraId="30DB1A2D" w14:textId="77777777" w:rsidR="00053DD8" w:rsidRPr="00BD71B2" w:rsidRDefault="00053DD8" w:rsidP="008E6F94">
      <w:pPr>
        <w:spacing w:after="240"/>
        <w:rPr>
          <w:rFonts w:cs="Arial"/>
        </w:rPr>
      </w:pPr>
      <w:r w:rsidRPr="00BD71B2">
        <w:rPr>
          <w:rFonts w:cs="Arial"/>
        </w:rPr>
        <w:t>Lui, G. and Shum, C. (2025). Activity-Based Costing System and Digital Transformation—A Teaching Case. </w:t>
      </w:r>
      <w:r w:rsidRPr="00BD71B2">
        <w:rPr>
          <w:rFonts w:cs="Arial"/>
          <w:i/>
          <w:iCs/>
        </w:rPr>
        <w:t>Journal of Modern Accounting and Auditing</w:t>
      </w:r>
      <w:r w:rsidRPr="00BD71B2">
        <w:rPr>
          <w:rFonts w:cs="Arial"/>
        </w:rPr>
        <w:t>, </w:t>
      </w:r>
      <w:r w:rsidRPr="00BD71B2">
        <w:rPr>
          <w:rFonts w:cs="Arial"/>
          <w:i/>
          <w:iCs/>
        </w:rPr>
        <w:t>21</w:t>
      </w:r>
      <w:r w:rsidRPr="00BD71B2">
        <w:rPr>
          <w:rFonts w:cs="Arial"/>
        </w:rPr>
        <w:t xml:space="preserve">(2), pp.27-39. Available at: </w:t>
      </w:r>
      <w:hyperlink r:id="rId51" w:history="1">
        <w:r w:rsidRPr="00BD71B2">
          <w:rPr>
            <w:rStyle w:val="Hyperlink"/>
            <w:rFonts w:cs="Arial"/>
          </w:rPr>
          <w:t>https://www.academia.edu/download/123670161/1._JMAA20250501_2.pdf</w:t>
        </w:r>
      </w:hyperlink>
      <w:r w:rsidRPr="00BD71B2">
        <w:rPr>
          <w:rFonts w:cs="Arial"/>
        </w:rPr>
        <w:t xml:space="preserve"> [Accessed: 26 June 2026]</w:t>
      </w:r>
    </w:p>
    <w:p w14:paraId="60880F5B" w14:textId="77777777" w:rsidR="00053DD8" w:rsidRPr="00BD71B2" w:rsidRDefault="00053DD8" w:rsidP="007A2310">
      <w:pPr>
        <w:spacing w:after="240"/>
        <w:rPr>
          <w:rFonts w:cs="Arial"/>
        </w:rPr>
      </w:pPr>
      <w:r w:rsidRPr="00BD71B2">
        <w:rPr>
          <w:rFonts w:cs="Arial"/>
        </w:rPr>
        <w:t xml:space="preserve">Malley, J., Westwood, J.L., Snow, M., Farrelly, N., </w:t>
      </w:r>
      <w:proofErr w:type="spellStart"/>
      <w:r w:rsidRPr="00BD71B2">
        <w:rPr>
          <w:rFonts w:cs="Arial"/>
        </w:rPr>
        <w:t>Steils</w:t>
      </w:r>
      <w:proofErr w:type="spellEnd"/>
      <w:r w:rsidRPr="00BD71B2">
        <w:rPr>
          <w:rFonts w:cs="Arial"/>
        </w:rPr>
        <w:t>, N., Henderson, C. and Larkins, C. (2026). A rapid evaluation of the implementation of Digital Social Care Records in England. </w:t>
      </w:r>
      <w:r w:rsidRPr="00BD71B2">
        <w:rPr>
          <w:rFonts w:cs="Arial"/>
          <w:i/>
          <w:iCs/>
        </w:rPr>
        <w:t>Health and Social Care Delivery Research</w:t>
      </w:r>
      <w:r w:rsidRPr="00BD71B2">
        <w:rPr>
          <w:rFonts w:cs="Arial"/>
        </w:rPr>
        <w:t>, </w:t>
      </w:r>
      <w:r w:rsidRPr="00BD71B2">
        <w:rPr>
          <w:rFonts w:cs="Arial"/>
          <w:i/>
          <w:iCs/>
        </w:rPr>
        <w:t>14</w:t>
      </w:r>
      <w:r w:rsidRPr="00BD71B2">
        <w:rPr>
          <w:rFonts w:cs="Arial"/>
        </w:rPr>
        <w:t xml:space="preserve">(16), pp.1-82. Available at: </w:t>
      </w:r>
      <w:hyperlink r:id="rId52" w:history="1">
        <w:r w:rsidRPr="00BD71B2">
          <w:rPr>
            <w:rStyle w:val="Hyperlink"/>
            <w:rFonts w:cs="Arial"/>
          </w:rPr>
          <w:t>https://knowledge.lancashire.ac.uk/id/eprint/59335/</w:t>
        </w:r>
      </w:hyperlink>
      <w:r w:rsidRPr="00BD71B2">
        <w:rPr>
          <w:rFonts w:cs="Arial"/>
        </w:rPr>
        <w:t xml:space="preserve"> [Accessed: 28 June 2026]</w:t>
      </w:r>
    </w:p>
    <w:p w14:paraId="5EC1FC2F" w14:textId="77777777" w:rsidR="00053DD8" w:rsidRPr="00BD71B2" w:rsidRDefault="00053DD8" w:rsidP="008E6F94">
      <w:pPr>
        <w:spacing w:after="240"/>
        <w:rPr>
          <w:rFonts w:cs="Arial"/>
        </w:rPr>
      </w:pPr>
      <w:r w:rsidRPr="00BD71B2">
        <w:rPr>
          <w:rFonts w:cs="Arial"/>
        </w:rPr>
        <w:t xml:space="preserve">Malley, J., Westwood, J.L., Snow, M., Farrelly, N., </w:t>
      </w:r>
      <w:proofErr w:type="spellStart"/>
      <w:r w:rsidRPr="00BD71B2">
        <w:rPr>
          <w:rFonts w:cs="Arial"/>
        </w:rPr>
        <w:t>Steils</w:t>
      </w:r>
      <w:proofErr w:type="spellEnd"/>
      <w:r w:rsidRPr="00BD71B2">
        <w:rPr>
          <w:rFonts w:cs="Arial"/>
        </w:rPr>
        <w:t>, N., Henderson, C. and Larkins, C. (2026). A rapid evaluation of the implementation of Digital Social Care Records in England. </w:t>
      </w:r>
      <w:r w:rsidRPr="00BD71B2">
        <w:rPr>
          <w:rFonts w:cs="Arial"/>
          <w:i/>
          <w:iCs/>
        </w:rPr>
        <w:t>Health and Social Care Delivery Research</w:t>
      </w:r>
      <w:r w:rsidRPr="00BD71B2">
        <w:rPr>
          <w:rFonts w:cs="Arial"/>
        </w:rPr>
        <w:t>, </w:t>
      </w:r>
      <w:r w:rsidRPr="00BD71B2">
        <w:rPr>
          <w:rFonts w:cs="Arial"/>
          <w:i/>
          <w:iCs/>
        </w:rPr>
        <w:t>14</w:t>
      </w:r>
      <w:r w:rsidRPr="00BD71B2">
        <w:rPr>
          <w:rFonts w:cs="Arial"/>
        </w:rPr>
        <w:t xml:space="preserve">(16), pp.1-82. Available at: </w:t>
      </w:r>
      <w:hyperlink r:id="rId53" w:history="1">
        <w:r w:rsidRPr="00BD71B2">
          <w:rPr>
            <w:rStyle w:val="Hyperlink"/>
            <w:rFonts w:cs="Arial"/>
          </w:rPr>
          <w:t>https://knowledge.lancashire.ac.uk/id/eprint/59335/</w:t>
        </w:r>
      </w:hyperlink>
      <w:r w:rsidRPr="00BD71B2">
        <w:rPr>
          <w:rFonts w:cs="Arial"/>
        </w:rPr>
        <w:t xml:space="preserve"> [Accessed: 26 June 2026]</w:t>
      </w:r>
    </w:p>
    <w:p w14:paraId="52F48704" w14:textId="77777777" w:rsidR="00053DD8" w:rsidRPr="00BD71B2" w:rsidRDefault="00053DD8" w:rsidP="007A2310">
      <w:pPr>
        <w:spacing w:after="240"/>
        <w:rPr>
          <w:rFonts w:cs="Arial"/>
        </w:rPr>
      </w:pPr>
      <w:r w:rsidRPr="00BD71B2">
        <w:rPr>
          <w:rFonts w:cs="Arial"/>
        </w:rPr>
        <w:t xml:space="preserve">Martey, M. (2025). Implementing Independent Double Check: Safeguarding Insulin Administration for Patient Safety. Available at: </w:t>
      </w:r>
      <w:hyperlink r:id="rId54" w:history="1">
        <w:r w:rsidRPr="00BD71B2">
          <w:rPr>
            <w:rStyle w:val="Hyperlink"/>
            <w:rFonts w:cs="Arial"/>
          </w:rPr>
          <w:t>https://archive.hshsl.umaryland.edu/items/c78b5c21-7e69-4c56-a9ca-d11c506dcc46</w:t>
        </w:r>
      </w:hyperlink>
      <w:r w:rsidRPr="00BD71B2">
        <w:rPr>
          <w:rFonts w:cs="Arial"/>
        </w:rPr>
        <w:t xml:space="preserve"> [Accessed: 27 June 2026]</w:t>
      </w:r>
    </w:p>
    <w:p w14:paraId="09EC8C88" w14:textId="77777777" w:rsidR="00053DD8" w:rsidRPr="00BD71B2" w:rsidRDefault="00053DD8" w:rsidP="008E6F94">
      <w:pPr>
        <w:spacing w:after="240"/>
        <w:rPr>
          <w:rFonts w:cs="Arial"/>
        </w:rPr>
      </w:pPr>
      <w:r w:rsidRPr="00BD71B2">
        <w:rPr>
          <w:rFonts w:cs="Arial"/>
        </w:rPr>
        <w:t xml:space="preserve">Martey, M. (2025). Implementing Independent Double Check: Safeguarding Insulin Administration for Patient Safety. Available at: </w:t>
      </w:r>
      <w:hyperlink r:id="rId55" w:history="1">
        <w:r w:rsidRPr="00BD71B2">
          <w:rPr>
            <w:rStyle w:val="Hyperlink"/>
            <w:rFonts w:cs="Arial"/>
          </w:rPr>
          <w:t>https://archive.hshsl.umaryland.edu/items/c78b5c21-7e69-4c56-a9ca-d11c506dcc46</w:t>
        </w:r>
      </w:hyperlink>
      <w:r w:rsidRPr="00BD71B2">
        <w:rPr>
          <w:rFonts w:cs="Arial"/>
        </w:rPr>
        <w:t xml:space="preserve"> [Accessed: 29 June 2026]</w:t>
      </w:r>
    </w:p>
    <w:p w14:paraId="52D7FC58" w14:textId="77777777" w:rsidR="00053DD8" w:rsidRPr="00BD71B2" w:rsidRDefault="00053DD8" w:rsidP="00493950">
      <w:pPr>
        <w:spacing w:after="220"/>
        <w:rPr>
          <w:rFonts w:cs="Arial"/>
        </w:rPr>
      </w:pPr>
      <w:r w:rsidRPr="00BD71B2">
        <w:rPr>
          <w:rFonts w:cs="Arial"/>
        </w:rPr>
        <w:lastRenderedPageBreak/>
        <w:t>Marzi, G., Balzano, M., Caputo, A. and Pellegrini, M.M. (2024). Guidelines for Bibliometric</w:t>
      </w:r>
      <w:r w:rsidRPr="00BD71B2">
        <w:rPr>
          <w:rFonts w:ascii="Cambria Math" w:hAnsi="Cambria Math" w:cs="Cambria Math"/>
        </w:rPr>
        <w:t>‐</w:t>
      </w:r>
      <w:r w:rsidRPr="00BD71B2">
        <w:rPr>
          <w:rFonts w:cs="Arial"/>
        </w:rPr>
        <w:t xml:space="preserve">Systematic Literature Reviews: 10 Steps to Combine analysis, Synthesis and Theory Development. </w:t>
      </w:r>
      <w:r w:rsidRPr="00BD71B2">
        <w:rPr>
          <w:rFonts w:cs="Arial"/>
          <w:i/>
          <w:iCs/>
        </w:rPr>
        <w:t>International Journal of Management Reviews</w:t>
      </w:r>
      <w:r w:rsidRPr="00BD71B2">
        <w:rPr>
          <w:rFonts w:cs="Arial"/>
        </w:rPr>
        <w:t>, [online] 27(1), pp.81–103. doi:10.1111/ijmr.12381.</w:t>
      </w:r>
    </w:p>
    <w:p w14:paraId="42F8ABFD" w14:textId="77777777" w:rsidR="00053DD8" w:rsidRPr="00BD71B2" w:rsidRDefault="00053DD8" w:rsidP="007A2310">
      <w:pPr>
        <w:spacing w:after="240"/>
        <w:rPr>
          <w:rFonts w:cs="Arial"/>
        </w:rPr>
      </w:pPr>
      <w:r w:rsidRPr="00BD71B2">
        <w:rPr>
          <w:rFonts w:cs="Arial"/>
        </w:rPr>
        <w:t>McGrath, B. and Carroll, D. (2025). Use of technology to improve medication safety in residential child care. </w:t>
      </w:r>
      <w:r w:rsidRPr="00BD71B2">
        <w:rPr>
          <w:rFonts w:cs="Arial"/>
          <w:i/>
          <w:iCs/>
        </w:rPr>
        <w:t>Scottish Journal of Residential Child Care</w:t>
      </w:r>
      <w:r w:rsidRPr="00BD71B2">
        <w:rPr>
          <w:rFonts w:cs="Arial"/>
        </w:rPr>
        <w:t>, </w:t>
      </w:r>
      <w:r w:rsidRPr="00BD71B2">
        <w:rPr>
          <w:rFonts w:cs="Arial"/>
          <w:i/>
          <w:iCs/>
        </w:rPr>
        <w:t>24</w:t>
      </w:r>
      <w:r w:rsidRPr="00BD71B2">
        <w:rPr>
          <w:rFonts w:cs="Arial"/>
        </w:rPr>
        <w:t xml:space="preserve">(2). Available at: </w:t>
      </w:r>
      <w:hyperlink r:id="rId56" w:history="1">
        <w:r w:rsidRPr="00BD71B2">
          <w:rPr>
            <w:rStyle w:val="Hyperlink"/>
            <w:rFonts w:cs="Arial"/>
          </w:rPr>
          <w:t>https://strathprints.strath.ac.uk/94522/1/McGrath-Carroll-SJRCC-2025-Use-of-technology-to-improve-safety-in-residential.pdf</w:t>
        </w:r>
      </w:hyperlink>
      <w:r w:rsidRPr="00BD71B2">
        <w:rPr>
          <w:rFonts w:cs="Arial"/>
        </w:rPr>
        <w:t xml:space="preserve"> [Accessed: 28 June 2026]</w:t>
      </w:r>
    </w:p>
    <w:p w14:paraId="58EAD197" w14:textId="77777777" w:rsidR="00053DD8" w:rsidRPr="00BD71B2" w:rsidRDefault="00053DD8" w:rsidP="008E6F94">
      <w:pPr>
        <w:spacing w:after="240"/>
        <w:rPr>
          <w:rFonts w:cs="Arial"/>
        </w:rPr>
      </w:pPr>
      <w:r w:rsidRPr="00BD71B2">
        <w:rPr>
          <w:rFonts w:cs="Arial"/>
        </w:rPr>
        <w:t>McGrath, B. and Carroll, D. (2025). Use of technology to improve medication safety in residential child care. </w:t>
      </w:r>
      <w:r w:rsidRPr="00BD71B2">
        <w:rPr>
          <w:rFonts w:cs="Arial"/>
          <w:i/>
          <w:iCs/>
        </w:rPr>
        <w:t>Scottish Journal of Residential Child Care</w:t>
      </w:r>
      <w:r w:rsidRPr="00BD71B2">
        <w:rPr>
          <w:rFonts w:cs="Arial"/>
        </w:rPr>
        <w:t>, </w:t>
      </w:r>
      <w:r w:rsidRPr="00BD71B2">
        <w:rPr>
          <w:rFonts w:cs="Arial"/>
          <w:i/>
          <w:iCs/>
        </w:rPr>
        <w:t>24</w:t>
      </w:r>
      <w:r w:rsidRPr="00BD71B2">
        <w:rPr>
          <w:rFonts w:cs="Arial"/>
        </w:rPr>
        <w:t xml:space="preserve">(2). Available at: </w:t>
      </w:r>
      <w:hyperlink r:id="rId57" w:history="1">
        <w:r w:rsidRPr="00BD71B2">
          <w:rPr>
            <w:rStyle w:val="Hyperlink"/>
            <w:rFonts w:cs="Arial"/>
          </w:rPr>
          <w:t>https://strathprints.strath.ac.uk/94522/1/McGrath-Carroll-SJRCC-2025-Use-of-technology-to-improve-safety-in-residential.pdf</w:t>
        </w:r>
      </w:hyperlink>
      <w:r w:rsidRPr="00BD71B2">
        <w:rPr>
          <w:rFonts w:cs="Arial"/>
        </w:rPr>
        <w:t xml:space="preserve"> [Accessed: 29 June 2026]</w:t>
      </w:r>
    </w:p>
    <w:p w14:paraId="43776F0A" w14:textId="77777777" w:rsidR="00053DD8" w:rsidRPr="00BD71B2" w:rsidRDefault="00053DD8" w:rsidP="008E6F94">
      <w:pPr>
        <w:spacing w:after="240"/>
        <w:rPr>
          <w:rFonts w:cs="Arial"/>
        </w:rPr>
      </w:pPr>
      <w:proofErr w:type="spellStart"/>
      <w:r w:rsidRPr="00BD71B2">
        <w:rPr>
          <w:rFonts w:cs="Arial"/>
        </w:rPr>
        <w:t>Midipolawatta</w:t>
      </w:r>
      <w:proofErr w:type="spellEnd"/>
      <w:r w:rsidRPr="00BD71B2">
        <w:rPr>
          <w:rFonts w:cs="Arial"/>
        </w:rPr>
        <w:t xml:space="preserve">, A., </w:t>
      </w:r>
      <w:proofErr w:type="spellStart"/>
      <w:r w:rsidRPr="00BD71B2">
        <w:rPr>
          <w:rFonts w:cs="Arial"/>
        </w:rPr>
        <w:t>Maddegoda</w:t>
      </w:r>
      <w:proofErr w:type="spellEnd"/>
      <w:r w:rsidRPr="00BD71B2">
        <w:rPr>
          <w:rFonts w:cs="Arial"/>
        </w:rPr>
        <w:t xml:space="preserve">, D. and </w:t>
      </w:r>
      <w:proofErr w:type="spellStart"/>
      <w:r w:rsidRPr="00BD71B2">
        <w:rPr>
          <w:rFonts w:cs="Arial"/>
        </w:rPr>
        <w:t>Dhewage</w:t>
      </w:r>
      <w:proofErr w:type="spellEnd"/>
      <w:r w:rsidRPr="00BD71B2">
        <w:rPr>
          <w:rFonts w:cs="Arial"/>
        </w:rPr>
        <w:t xml:space="preserve"> Dona, S. (2026). Safe Oral Medication Administration Video Guide: For Nurses and Nursing Students. Available at: </w:t>
      </w:r>
      <w:hyperlink r:id="rId58" w:history="1">
        <w:r w:rsidRPr="00BD71B2">
          <w:rPr>
            <w:rStyle w:val="Hyperlink"/>
            <w:rFonts w:cs="Arial"/>
          </w:rPr>
          <w:t>https://www.theseus.fi/handle/10024/924668</w:t>
        </w:r>
      </w:hyperlink>
      <w:r w:rsidRPr="00BD71B2">
        <w:rPr>
          <w:rFonts w:cs="Arial"/>
        </w:rPr>
        <w:t xml:space="preserve"> [Accessed: 28 June 2026]</w:t>
      </w:r>
    </w:p>
    <w:p w14:paraId="57EB9CA9" w14:textId="77777777" w:rsidR="00053DD8" w:rsidRPr="00BD71B2" w:rsidRDefault="00053DD8" w:rsidP="008E6F94">
      <w:pPr>
        <w:spacing w:after="240"/>
        <w:rPr>
          <w:rFonts w:cs="Arial"/>
        </w:rPr>
      </w:pPr>
      <w:proofErr w:type="spellStart"/>
      <w:r w:rsidRPr="00BD71B2">
        <w:rPr>
          <w:rFonts w:cs="Arial"/>
        </w:rPr>
        <w:t>Mindbowser</w:t>
      </w:r>
      <w:proofErr w:type="spellEnd"/>
      <w:r w:rsidRPr="00BD71B2">
        <w:rPr>
          <w:rFonts w:cs="Arial"/>
        </w:rPr>
        <w:t xml:space="preserve">. (2025). Challenges of Implementing EHR: A Comprehensive Guide. Available at: </w:t>
      </w:r>
      <w:hyperlink r:id="rId59" w:history="1">
        <w:r w:rsidRPr="00BD71B2">
          <w:rPr>
            <w:rStyle w:val="Hyperlink"/>
            <w:rFonts w:cs="Arial"/>
          </w:rPr>
          <w:t>https://www.mindbowser.com/challenges-of-implementing-ehr-a-comprehensive-guide/</w:t>
        </w:r>
      </w:hyperlink>
      <w:r w:rsidRPr="00BD71B2">
        <w:rPr>
          <w:rFonts w:cs="Arial"/>
        </w:rPr>
        <w:t xml:space="preserve"> [Accessed: 26 June 2026]</w:t>
      </w:r>
    </w:p>
    <w:p w14:paraId="04E5EAEC" w14:textId="77777777" w:rsidR="00053DD8" w:rsidRPr="00BD71B2" w:rsidRDefault="00053DD8" w:rsidP="007A2310">
      <w:pPr>
        <w:spacing w:after="240"/>
        <w:rPr>
          <w:rFonts w:cs="Arial"/>
        </w:rPr>
      </w:pPr>
      <w:r w:rsidRPr="00BD71B2">
        <w:rPr>
          <w:rFonts w:cs="Arial"/>
        </w:rPr>
        <w:t xml:space="preserve">MJA. (2025). Medication not accounted for in hospital electronic medication administration records: a retrospective observational study. Available at: </w:t>
      </w:r>
      <w:hyperlink r:id="rId60" w:history="1">
        <w:r w:rsidRPr="00BD71B2">
          <w:rPr>
            <w:rStyle w:val="Hyperlink"/>
            <w:rFonts w:cs="Arial"/>
          </w:rPr>
          <w:t>https://www.mja.com.au/journal/2022/216/5/medication-not-accounted-hospital-electronic-medication-administration-records</w:t>
        </w:r>
      </w:hyperlink>
      <w:r w:rsidRPr="00BD71B2">
        <w:rPr>
          <w:rFonts w:cs="Arial"/>
        </w:rPr>
        <w:t xml:space="preserve"> [Accessed: 26 June 2026]</w:t>
      </w:r>
    </w:p>
    <w:p w14:paraId="037205F4" w14:textId="77777777" w:rsidR="00053DD8" w:rsidRPr="00053DD8" w:rsidRDefault="00053DD8" w:rsidP="00053DD8">
      <w:pPr>
        <w:spacing w:after="240"/>
        <w:rPr>
          <w:rFonts w:cs="Arial"/>
          <w:lang w:val="en-IN"/>
        </w:rPr>
      </w:pPr>
      <w:r w:rsidRPr="00053DD8">
        <w:rPr>
          <w:rFonts w:cs="Arial"/>
          <w:lang w:val="en-IN"/>
        </w:rPr>
        <w:t xml:space="preserve">Mulac, A., Mathiesen, L., Taxis, K. and Granås, A.G. (2021). Barcode medication administration technology use in hospital practice: A mixed-methods observational study of policy deviations. </w:t>
      </w:r>
      <w:r w:rsidRPr="00053DD8">
        <w:rPr>
          <w:rFonts w:cs="Arial"/>
          <w:i/>
          <w:iCs/>
          <w:lang w:val="en-IN"/>
        </w:rPr>
        <w:t>British Medical Journal Quality &amp; Safety</w:t>
      </w:r>
      <w:r w:rsidRPr="00053DD8">
        <w:rPr>
          <w:rFonts w:cs="Arial"/>
          <w:lang w:val="en-IN"/>
        </w:rPr>
        <w:t>, [online] 30(12), pp.1021–1030. doi:10.1136/bmjqs-2021-013223.</w:t>
      </w:r>
    </w:p>
    <w:p w14:paraId="485B072E" w14:textId="77777777" w:rsidR="00053DD8" w:rsidRPr="00BD71B2" w:rsidRDefault="00053DD8" w:rsidP="008E6F94">
      <w:pPr>
        <w:spacing w:after="240"/>
        <w:rPr>
          <w:rFonts w:cs="Arial"/>
        </w:rPr>
      </w:pPr>
      <w:proofErr w:type="spellStart"/>
      <w:r w:rsidRPr="00BD71B2">
        <w:rPr>
          <w:rFonts w:cs="Arial"/>
        </w:rPr>
        <w:t>Myneva</w:t>
      </w:r>
      <w:proofErr w:type="spellEnd"/>
      <w:r w:rsidRPr="00BD71B2">
        <w:rPr>
          <w:rFonts w:cs="Arial"/>
        </w:rPr>
        <w:t xml:space="preserve">. 2025. Medication management in care facilities: effective processes for better care. Available at: </w:t>
      </w:r>
      <w:hyperlink r:id="rId61" w:history="1">
        <w:r w:rsidRPr="00BD71B2">
          <w:rPr>
            <w:rStyle w:val="Hyperlink"/>
            <w:rFonts w:cs="Arial"/>
          </w:rPr>
          <w:t>https://www.myneva.eu/en/blog/medication-management-in-care-facilities-effective-processes-for-better-care</w:t>
        </w:r>
      </w:hyperlink>
      <w:r w:rsidRPr="00BD71B2">
        <w:rPr>
          <w:rFonts w:cs="Arial"/>
        </w:rPr>
        <w:t xml:space="preserve"> [Accessed: 26 June 2026]</w:t>
      </w:r>
    </w:p>
    <w:p w14:paraId="672F499F" w14:textId="77777777" w:rsidR="00053DD8" w:rsidRPr="00BD71B2" w:rsidRDefault="00053DD8" w:rsidP="00493950">
      <w:pPr>
        <w:spacing w:after="220"/>
        <w:rPr>
          <w:rFonts w:cs="Arial"/>
        </w:rPr>
      </w:pPr>
      <w:r w:rsidRPr="00BD71B2">
        <w:rPr>
          <w:rFonts w:cs="Arial"/>
        </w:rPr>
        <w:t xml:space="preserve">Nezameslami, R., Nezameslami, A., Mehdikhani, B., Mosavi-Jarrahi, A., Shahbazi, A., Rahmani, A., Masoudi, A., Yeganegi, M., </w:t>
      </w:r>
      <w:proofErr w:type="spellStart"/>
      <w:r w:rsidRPr="00BD71B2">
        <w:rPr>
          <w:rFonts w:cs="Arial"/>
        </w:rPr>
        <w:t>Akhondzardaini</w:t>
      </w:r>
      <w:proofErr w:type="spellEnd"/>
      <w:r w:rsidRPr="00BD71B2">
        <w:rPr>
          <w:rFonts w:cs="Arial"/>
        </w:rPr>
        <w:t xml:space="preserve">, R., Bahrami, M., Aghili, K. and </w:t>
      </w:r>
      <w:r w:rsidRPr="00BD71B2">
        <w:rPr>
          <w:rFonts w:cs="Arial"/>
        </w:rPr>
        <w:lastRenderedPageBreak/>
        <w:t xml:space="preserve">Neamatzadeh, H. (2025). Adapting PRISMA Guidelines to Enhance Reporting Quality in Genetic Association Studies: A Framework Proposal. </w:t>
      </w:r>
      <w:r w:rsidRPr="00BD71B2">
        <w:rPr>
          <w:rFonts w:cs="Arial"/>
          <w:i/>
          <w:iCs/>
        </w:rPr>
        <w:t>Asian Pacific Journal of Cancer Prevention</w:t>
      </w:r>
      <w:r w:rsidRPr="00BD71B2">
        <w:rPr>
          <w:rFonts w:cs="Arial"/>
        </w:rPr>
        <w:t>, [online] 26(5), pp.1641–1651. doi:10.31557/apjcp.2025.26.5.1641.</w:t>
      </w:r>
    </w:p>
    <w:p w14:paraId="1C2857C5" w14:textId="77777777" w:rsidR="00053DD8" w:rsidRPr="00BD71B2" w:rsidRDefault="00053DD8" w:rsidP="008E6F94">
      <w:pPr>
        <w:spacing w:after="240"/>
        <w:rPr>
          <w:rFonts w:cs="Arial"/>
        </w:rPr>
      </w:pPr>
      <w:r w:rsidRPr="00BD71B2">
        <w:rPr>
          <w:rFonts w:cs="Arial"/>
        </w:rPr>
        <w:t xml:space="preserve">Nwokocha, L.C. (2026). Medication Safety at the Last Mile: A Structured Review of Documentation Failure and the Case for AI-Assisted Mandatory Confirmation in UK Domiciliary Care. Available at: </w:t>
      </w:r>
      <w:hyperlink r:id="rId62" w:history="1">
        <w:r w:rsidRPr="00BD71B2">
          <w:rPr>
            <w:rStyle w:val="Hyperlink"/>
            <w:rFonts w:cs="Arial"/>
          </w:rPr>
          <w:t>https://www.researchsquare.com/article/rs-10084697/latest</w:t>
        </w:r>
      </w:hyperlink>
      <w:r w:rsidRPr="00BD71B2">
        <w:rPr>
          <w:rFonts w:cs="Arial"/>
        </w:rPr>
        <w:t xml:space="preserve"> [Accessed: 29 June 2026]</w:t>
      </w:r>
    </w:p>
    <w:p w14:paraId="52BBCF79" w14:textId="77777777" w:rsidR="00053DD8" w:rsidRPr="00BD71B2" w:rsidRDefault="00053DD8" w:rsidP="00493950">
      <w:pPr>
        <w:spacing w:after="220"/>
        <w:rPr>
          <w:rFonts w:cs="Arial"/>
        </w:rPr>
      </w:pPr>
      <w:r w:rsidRPr="00BD71B2">
        <w:rPr>
          <w:rFonts w:cs="Arial"/>
        </w:rPr>
        <w:t xml:space="preserve">Ofem, P., </w:t>
      </w:r>
      <w:proofErr w:type="spellStart"/>
      <w:r w:rsidRPr="00BD71B2">
        <w:rPr>
          <w:rFonts w:cs="Arial"/>
        </w:rPr>
        <w:t>Isong</w:t>
      </w:r>
      <w:proofErr w:type="spellEnd"/>
      <w:r w:rsidRPr="00BD71B2">
        <w:rPr>
          <w:rFonts w:cs="Arial"/>
        </w:rPr>
        <w:t xml:space="preserve">, B. and </w:t>
      </w:r>
      <w:proofErr w:type="spellStart"/>
      <w:r w:rsidRPr="00BD71B2">
        <w:rPr>
          <w:rFonts w:cs="Arial"/>
        </w:rPr>
        <w:t>Lugayizi</w:t>
      </w:r>
      <w:proofErr w:type="spellEnd"/>
      <w:r w:rsidRPr="00BD71B2">
        <w:rPr>
          <w:rFonts w:cs="Arial"/>
        </w:rPr>
        <w:t xml:space="preserve">, F. (2022). On the Concept of Transparency: A Systematic Literature Review. </w:t>
      </w:r>
      <w:r w:rsidRPr="00BD71B2">
        <w:rPr>
          <w:rFonts w:cs="Arial"/>
          <w:i/>
          <w:iCs/>
        </w:rPr>
        <w:t>IEEE Access</w:t>
      </w:r>
      <w:r w:rsidRPr="00BD71B2">
        <w:rPr>
          <w:rFonts w:cs="Arial"/>
        </w:rPr>
        <w:t>, 10, pp.89887–89914. doi:10.1109/access.2022.3200487.</w:t>
      </w:r>
    </w:p>
    <w:p w14:paraId="0A13238F" w14:textId="77777777" w:rsidR="00053DD8" w:rsidRPr="00053DD8" w:rsidRDefault="00053DD8" w:rsidP="00053DD8">
      <w:pPr>
        <w:spacing w:after="240"/>
        <w:rPr>
          <w:rFonts w:cs="Arial"/>
          <w:lang w:val="en-IN"/>
        </w:rPr>
      </w:pPr>
      <w:r w:rsidRPr="00053DD8">
        <w:rPr>
          <w:rFonts w:cs="Arial"/>
          <w:lang w:val="en-IN"/>
        </w:rPr>
        <w:t xml:space="preserve">Owens, K., Palmore, M., Penoyer, D. and Viers, P. (2020). The effect of implementing BAR-code medication administration in an emergency department on medication administration errors and nursing satisfaction. </w:t>
      </w:r>
      <w:r w:rsidRPr="00053DD8">
        <w:rPr>
          <w:rFonts w:cs="Arial"/>
          <w:i/>
          <w:iCs/>
          <w:lang w:val="en-IN"/>
        </w:rPr>
        <w:t>Journal of Emergency Nursing</w:t>
      </w:r>
      <w:r w:rsidRPr="00053DD8">
        <w:rPr>
          <w:rFonts w:cs="Arial"/>
          <w:lang w:val="en-IN"/>
        </w:rPr>
        <w:t>, [online] 46(6), pp.884–891. doi:10.1016/j.jen.2020.07.004.</w:t>
      </w:r>
    </w:p>
    <w:p w14:paraId="1B47ED2F" w14:textId="77777777" w:rsidR="00053DD8" w:rsidRPr="00BD71B2" w:rsidRDefault="00053DD8" w:rsidP="008E6F94">
      <w:pPr>
        <w:spacing w:after="240"/>
        <w:rPr>
          <w:rFonts w:cs="Arial"/>
        </w:rPr>
      </w:pPr>
      <w:r w:rsidRPr="00BD71B2">
        <w:rPr>
          <w:rFonts w:cs="Arial"/>
        </w:rPr>
        <w:t>Pereira, N.A. (2025). </w:t>
      </w:r>
      <w:r w:rsidRPr="00BD71B2">
        <w:rPr>
          <w:rFonts w:cs="Arial"/>
          <w:i/>
          <w:iCs/>
        </w:rPr>
        <w:t>Medication Safety Following Electronic Health Record Implementation in Pediatric Intensive Care</w:t>
      </w:r>
      <w:r w:rsidRPr="00BD71B2">
        <w:rPr>
          <w:rFonts w:cs="Arial"/>
        </w:rPr>
        <w:t xml:space="preserve">. Queen's University (Canada).  Available at: </w:t>
      </w:r>
      <w:hyperlink r:id="rId63" w:history="1">
        <w:r w:rsidRPr="00BD71B2">
          <w:rPr>
            <w:rStyle w:val="Hyperlink"/>
            <w:rFonts w:cs="Arial"/>
          </w:rPr>
          <w:t>https://search.proquest.com/openview/067e65f3fddf428f492dfff100d1cba3/1?pq-origsite=gscholar&amp;cbl=18750&amp;diss=y</w:t>
        </w:r>
      </w:hyperlink>
      <w:r w:rsidRPr="00BD71B2">
        <w:rPr>
          <w:rFonts w:cs="Arial"/>
        </w:rPr>
        <w:t xml:space="preserve"> [Accessed: 28 June 2026]</w:t>
      </w:r>
    </w:p>
    <w:p w14:paraId="3162DB73" w14:textId="77777777" w:rsidR="00053DD8" w:rsidRPr="00053DD8" w:rsidRDefault="00053DD8" w:rsidP="00053DD8">
      <w:pPr>
        <w:spacing w:after="240"/>
        <w:rPr>
          <w:rFonts w:cs="Arial"/>
          <w:lang w:val="en-IN"/>
        </w:rPr>
      </w:pPr>
      <w:r w:rsidRPr="00053DD8">
        <w:rPr>
          <w:rFonts w:cs="Arial"/>
          <w:lang w:val="en-IN"/>
        </w:rPr>
        <w:t xml:space="preserve">Peryer, G., Kelly, S., Blake, J., Burton, J.K., Irvine, L., Cowan, A., </w:t>
      </w:r>
      <w:proofErr w:type="spellStart"/>
      <w:r w:rsidRPr="00053DD8">
        <w:rPr>
          <w:rFonts w:cs="Arial"/>
          <w:lang w:val="en-IN"/>
        </w:rPr>
        <w:t>Akdur</w:t>
      </w:r>
      <w:proofErr w:type="spellEnd"/>
      <w:r w:rsidRPr="00053DD8">
        <w:rPr>
          <w:rFonts w:cs="Arial"/>
          <w:lang w:val="en-IN"/>
        </w:rPr>
        <w:t xml:space="preserve">, G., Killett, A., Brand, S.L., Musa, M.K., Meyer, J., Gordon, A.L. and Goodman, C. (2022). Contextual factors influencing complex intervention research processes in care homes: A systematic review and framework synthesis. </w:t>
      </w:r>
      <w:r w:rsidRPr="00053DD8">
        <w:rPr>
          <w:rFonts w:cs="Arial"/>
          <w:i/>
          <w:iCs/>
          <w:lang w:val="en-IN"/>
        </w:rPr>
        <w:t>Age and Ageing</w:t>
      </w:r>
      <w:r w:rsidRPr="00053DD8">
        <w:rPr>
          <w:rFonts w:cs="Arial"/>
          <w:lang w:val="en-IN"/>
        </w:rPr>
        <w:t>, 51(3). doi:10.1093/ageing/afac014.</w:t>
      </w:r>
    </w:p>
    <w:p w14:paraId="3889872C" w14:textId="77777777" w:rsidR="00053DD8" w:rsidRPr="00BD71B2" w:rsidRDefault="00053DD8" w:rsidP="008E6F94">
      <w:pPr>
        <w:spacing w:after="240"/>
        <w:rPr>
          <w:rFonts w:cs="Arial"/>
        </w:rPr>
      </w:pPr>
      <w:r w:rsidRPr="00BD71B2">
        <w:rPr>
          <w:rFonts w:cs="Arial"/>
        </w:rPr>
        <w:t xml:space="preserve">Pope, N., Keyser, J., Crellin, D., Palmer, G., South, M. and Harrison, D. (2025). An </w:t>
      </w:r>
      <w:proofErr w:type="spellStart"/>
      <w:r w:rsidRPr="00BD71B2">
        <w:rPr>
          <w:rFonts w:cs="Arial"/>
        </w:rPr>
        <w:t>australian</w:t>
      </w:r>
      <w:proofErr w:type="spellEnd"/>
      <w:r w:rsidRPr="00BD71B2">
        <w:rPr>
          <w:rFonts w:cs="Arial"/>
        </w:rPr>
        <w:t xml:space="preserve"> survey of health professionals’ perceptions of use and usefulness of electronic medical records in hospitalised children’s pain care. </w:t>
      </w:r>
      <w:r w:rsidRPr="00BD71B2">
        <w:rPr>
          <w:rFonts w:cs="Arial"/>
          <w:i/>
          <w:iCs/>
        </w:rPr>
        <w:t>Journal of Child Health Care</w:t>
      </w:r>
      <w:r w:rsidRPr="00BD71B2">
        <w:rPr>
          <w:rFonts w:cs="Arial"/>
        </w:rPr>
        <w:t>, </w:t>
      </w:r>
      <w:r w:rsidRPr="00BD71B2">
        <w:rPr>
          <w:rFonts w:cs="Arial"/>
          <w:i/>
          <w:iCs/>
        </w:rPr>
        <w:t>29</w:t>
      </w:r>
      <w:r w:rsidRPr="00BD71B2">
        <w:rPr>
          <w:rFonts w:cs="Arial"/>
        </w:rPr>
        <w:t xml:space="preserve">(4), pp.827-841. Available at: </w:t>
      </w:r>
      <w:hyperlink r:id="rId64" w:history="1">
        <w:r w:rsidRPr="00BD71B2">
          <w:rPr>
            <w:rStyle w:val="Hyperlink"/>
            <w:rFonts w:cs="Arial"/>
          </w:rPr>
          <w:t>https://journals.sagepub.com/doi/abs/10.1177/13674935241256254</w:t>
        </w:r>
      </w:hyperlink>
      <w:r w:rsidRPr="00BD71B2">
        <w:rPr>
          <w:rFonts w:cs="Arial"/>
        </w:rPr>
        <w:t xml:space="preserve"> [Accessed: 27 June 2026]</w:t>
      </w:r>
    </w:p>
    <w:p w14:paraId="0F1365E6" w14:textId="77777777" w:rsidR="00053DD8" w:rsidRPr="00053DD8" w:rsidRDefault="00053DD8" w:rsidP="00053DD8">
      <w:pPr>
        <w:spacing w:after="240"/>
        <w:rPr>
          <w:rFonts w:cs="Arial"/>
          <w:lang w:val="en-IN"/>
        </w:rPr>
      </w:pPr>
      <w:r w:rsidRPr="00053DD8">
        <w:rPr>
          <w:rFonts w:cs="Arial"/>
          <w:lang w:val="en-IN"/>
        </w:rPr>
        <w:t xml:space="preserve">Pruitt, Z.M., Kazi, S., Weir, C., Taft, T., </w:t>
      </w:r>
      <w:proofErr w:type="spellStart"/>
      <w:r w:rsidRPr="00053DD8">
        <w:rPr>
          <w:rFonts w:cs="Arial"/>
          <w:lang w:val="en-IN"/>
        </w:rPr>
        <w:t>Busog</w:t>
      </w:r>
      <w:proofErr w:type="spellEnd"/>
      <w:r w:rsidRPr="00053DD8">
        <w:rPr>
          <w:rFonts w:cs="Arial"/>
          <w:lang w:val="en-IN"/>
        </w:rPr>
        <w:t xml:space="preserve">, D.-N., </w:t>
      </w:r>
      <w:proofErr w:type="spellStart"/>
      <w:r w:rsidRPr="00053DD8">
        <w:rPr>
          <w:rFonts w:cs="Arial"/>
          <w:lang w:val="en-IN"/>
        </w:rPr>
        <w:t>Ratwani</w:t>
      </w:r>
      <w:proofErr w:type="spellEnd"/>
      <w:r w:rsidRPr="00053DD8">
        <w:rPr>
          <w:rFonts w:cs="Arial"/>
          <w:lang w:val="en-IN"/>
        </w:rPr>
        <w:t xml:space="preserve">, R. and Hettinger, A.Z. (2023). A systematic review of quantitative methods for evaluating electronic medication administration record and bar-coded medication administration usability. </w:t>
      </w:r>
      <w:r w:rsidRPr="00053DD8">
        <w:rPr>
          <w:rFonts w:cs="Arial"/>
          <w:i/>
          <w:iCs/>
          <w:lang w:val="en-IN"/>
        </w:rPr>
        <w:t>Applied Clinical Informatics</w:t>
      </w:r>
      <w:r w:rsidRPr="00053DD8">
        <w:rPr>
          <w:rFonts w:cs="Arial"/>
          <w:lang w:val="en-IN"/>
        </w:rPr>
        <w:t>, 14(01), pp.185–198. doi:10.1055/s-0043-1761435.</w:t>
      </w:r>
    </w:p>
    <w:p w14:paraId="7638E3E5" w14:textId="77777777" w:rsidR="00053DD8" w:rsidRPr="00BD71B2" w:rsidRDefault="00053DD8" w:rsidP="008E6F94">
      <w:pPr>
        <w:spacing w:after="240"/>
        <w:rPr>
          <w:rFonts w:cs="Arial"/>
        </w:rPr>
      </w:pPr>
      <w:r w:rsidRPr="00BD71B2">
        <w:rPr>
          <w:rFonts w:cs="Arial"/>
        </w:rPr>
        <w:lastRenderedPageBreak/>
        <w:t xml:space="preserve">Ren, W., Zhu, J., Liu, Z., Zhao, T. and </w:t>
      </w:r>
      <w:proofErr w:type="spellStart"/>
      <w:r w:rsidRPr="00BD71B2">
        <w:rPr>
          <w:rFonts w:cs="Arial"/>
        </w:rPr>
        <w:t>Honavar</w:t>
      </w:r>
      <w:proofErr w:type="spellEnd"/>
      <w:r w:rsidRPr="00BD71B2">
        <w:rPr>
          <w:rFonts w:cs="Arial"/>
        </w:rPr>
        <w:t>, V. (2025). A comprehensive survey of electronic health record modeling: From deep learning approaches to large language models. </w:t>
      </w:r>
      <w:r w:rsidRPr="00BD71B2">
        <w:rPr>
          <w:rFonts w:cs="Arial"/>
          <w:i/>
          <w:iCs/>
        </w:rPr>
        <w:t>arXiv preprint arXiv:2507.12774</w:t>
      </w:r>
      <w:r w:rsidRPr="00BD71B2">
        <w:rPr>
          <w:rFonts w:cs="Arial"/>
        </w:rPr>
        <w:t xml:space="preserve">. Available at: </w:t>
      </w:r>
      <w:hyperlink r:id="rId65" w:history="1">
        <w:r w:rsidRPr="00BD71B2">
          <w:rPr>
            <w:rStyle w:val="Hyperlink"/>
            <w:rFonts w:cs="Arial"/>
          </w:rPr>
          <w:t>https://arxiv.org/abs/2507.12774</w:t>
        </w:r>
      </w:hyperlink>
      <w:r w:rsidRPr="00BD71B2">
        <w:rPr>
          <w:rFonts w:cs="Arial"/>
        </w:rPr>
        <w:t xml:space="preserve"> [Accessed: 26 June 2026]</w:t>
      </w:r>
    </w:p>
    <w:p w14:paraId="7F8BC2FF" w14:textId="77777777" w:rsidR="00053DD8" w:rsidRPr="00BD71B2" w:rsidRDefault="00053DD8" w:rsidP="00493950">
      <w:pPr>
        <w:spacing w:after="220"/>
        <w:rPr>
          <w:rFonts w:cs="Arial"/>
        </w:rPr>
      </w:pPr>
      <w:r w:rsidRPr="00BD71B2">
        <w:rPr>
          <w:rFonts w:cs="Arial"/>
        </w:rPr>
        <w:t xml:space="preserve">Rodrigues, D.A., Roque, M., Mateos-Campos, R., Figueiras, A., </w:t>
      </w:r>
      <w:proofErr w:type="spellStart"/>
      <w:r w:rsidRPr="00BD71B2">
        <w:rPr>
          <w:rFonts w:cs="Arial"/>
        </w:rPr>
        <w:t>Herdeiro</w:t>
      </w:r>
      <w:proofErr w:type="spellEnd"/>
      <w:r w:rsidRPr="00BD71B2">
        <w:rPr>
          <w:rFonts w:cs="Arial"/>
        </w:rPr>
        <w:t xml:space="preserve">, M.T. and Roque, F. (2024). Barriers and Facilitators of Health Professionals in Adopting Digital health-related Tools for Medication appropriateness: A Systematic Review. </w:t>
      </w:r>
      <w:r w:rsidRPr="00BD71B2">
        <w:rPr>
          <w:rFonts w:cs="Arial"/>
          <w:i/>
          <w:iCs/>
        </w:rPr>
        <w:t>DIGITAL HEALTH</w:t>
      </w:r>
      <w:r w:rsidRPr="00BD71B2">
        <w:rPr>
          <w:rFonts w:cs="Arial"/>
        </w:rPr>
        <w:t>, [online] 10. doi:10.1177/20552076231225133.</w:t>
      </w:r>
    </w:p>
    <w:p w14:paraId="2FC4A5C0" w14:textId="77777777" w:rsidR="00053DD8" w:rsidRPr="00BD71B2" w:rsidRDefault="00053DD8" w:rsidP="008E6F94">
      <w:pPr>
        <w:spacing w:after="240"/>
        <w:rPr>
          <w:rFonts w:cs="Arial"/>
        </w:rPr>
      </w:pPr>
      <w:r w:rsidRPr="00BD71B2">
        <w:rPr>
          <w:rFonts w:cs="Arial"/>
        </w:rPr>
        <w:t>Roman Jones, J., Morgan, J., Lewinski, A.A., Chan, R., Booth, R., Behrens, L. and Gazarian, P.K. (2025). A Confidence and Preparedness Survey: Cognitive Interviews for Tool Assessment and Nursing Student Perspectives. </w:t>
      </w:r>
      <w:r w:rsidRPr="00BD71B2">
        <w:rPr>
          <w:rFonts w:cs="Arial"/>
          <w:i/>
          <w:iCs/>
        </w:rPr>
        <w:t>Global Qualitative Nursing Research</w:t>
      </w:r>
      <w:r w:rsidRPr="00BD71B2">
        <w:rPr>
          <w:rFonts w:cs="Arial"/>
        </w:rPr>
        <w:t>, </w:t>
      </w:r>
      <w:r w:rsidRPr="00BD71B2">
        <w:rPr>
          <w:rFonts w:cs="Arial"/>
          <w:i/>
          <w:iCs/>
        </w:rPr>
        <w:t>12</w:t>
      </w:r>
      <w:r w:rsidRPr="00BD71B2">
        <w:rPr>
          <w:rFonts w:cs="Arial"/>
        </w:rPr>
        <w:t xml:space="preserve">, p.23333936251349356. Available at: </w:t>
      </w:r>
      <w:hyperlink r:id="rId66" w:history="1">
        <w:r w:rsidRPr="00BD71B2">
          <w:rPr>
            <w:rStyle w:val="Hyperlink"/>
            <w:rFonts w:cs="Arial"/>
          </w:rPr>
          <w:t>https://journals.sagepub.com/doi/abs/10.1177/23333936251349356</w:t>
        </w:r>
      </w:hyperlink>
      <w:r w:rsidRPr="00BD71B2">
        <w:rPr>
          <w:rFonts w:cs="Arial"/>
        </w:rPr>
        <w:t xml:space="preserve"> [Accessed: 26 June 2026]</w:t>
      </w:r>
    </w:p>
    <w:p w14:paraId="26178CFF" w14:textId="77777777" w:rsidR="00053DD8" w:rsidRPr="00BD71B2" w:rsidRDefault="00053DD8" w:rsidP="007A2310">
      <w:pPr>
        <w:spacing w:after="240"/>
        <w:rPr>
          <w:rFonts w:cs="Arial"/>
        </w:rPr>
      </w:pPr>
      <w:r w:rsidRPr="00BD71B2">
        <w:rPr>
          <w:rFonts w:cs="Arial"/>
        </w:rPr>
        <w:t xml:space="preserve">Sassoli, M. and Houghton, L. (2026). Addressing medication records management in Australian aged care: From doctoral research to validation through CSIRO ON Prime. Available at: </w:t>
      </w:r>
      <w:hyperlink r:id="rId67" w:history="1">
        <w:r w:rsidRPr="00BD71B2">
          <w:rPr>
            <w:rStyle w:val="Hyperlink"/>
            <w:rFonts w:cs="Arial"/>
          </w:rPr>
          <w:t>https://research-repository.griffith.edu.au/items/d022c270-e7bb-4cd0-81fd-ae7b75da473b</w:t>
        </w:r>
      </w:hyperlink>
      <w:r w:rsidRPr="00BD71B2">
        <w:rPr>
          <w:rFonts w:cs="Arial"/>
        </w:rPr>
        <w:t xml:space="preserve"> [Accessed: 29 June 2026]</w:t>
      </w:r>
    </w:p>
    <w:p w14:paraId="7088C8BB" w14:textId="77777777" w:rsidR="00053DD8" w:rsidRPr="00BD71B2" w:rsidRDefault="00053DD8" w:rsidP="008E6F94">
      <w:pPr>
        <w:spacing w:after="240"/>
        <w:rPr>
          <w:rFonts w:cs="Arial"/>
        </w:rPr>
      </w:pPr>
      <w:r w:rsidRPr="00BD71B2">
        <w:rPr>
          <w:rFonts w:cs="Arial"/>
        </w:rPr>
        <w:t xml:space="preserve">Sassoli, M. and Houghton, L. (2026). Addressing medication records management in Australian aged care: From doctoral research to validation through CSIRO ON Prime. Available at: </w:t>
      </w:r>
      <w:hyperlink r:id="rId68" w:history="1">
        <w:r w:rsidRPr="00BD71B2">
          <w:rPr>
            <w:rStyle w:val="Hyperlink"/>
            <w:rFonts w:cs="Arial"/>
          </w:rPr>
          <w:t>https://research-repository.griffith.edu.au/items/d022c270-e7bb-4cd0-81fd-ae7b75da473b</w:t>
        </w:r>
      </w:hyperlink>
      <w:r w:rsidRPr="00BD71B2">
        <w:rPr>
          <w:rFonts w:cs="Arial"/>
        </w:rPr>
        <w:t xml:space="preserve"> [Accessed: 28 June 2026]</w:t>
      </w:r>
    </w:p>
    <w:p w14:paraId="4A89B3AE" w14:textId="77777777" w:rsidR="00053DD8" w:rsidRPr="00BD71B2" w:rsidRDefault="00053DD8" w:rsidP="00493950">
      <w:pPr>
        <w:spacing w:after="220"/>
        <w:rPr>
          <w:rFonts w:cs="Arial"/>
        </w:rPr>
      </w:pPr>
      <w:proofErr w:type="spellStart"/>
      <w:r w:rsidRPr="00BD71B2">
        <w:rPr>
          <w:rFonts w:cs="Arial"/>
        </w:rPr>
        <w:t>Satnarine</w:t>
      </w:r>
      <w:proofErr w:type="spellEnd"/>
      <w:r w:rsidRPr="00BD71B2">
        <w:rPr>
          <w:rFonts w:cs="Arial"/>
        </w:rPr>
        <w:t xml:space="preserve">, T. (2023). Systematic Review Methodology: Conducting High-Quality Reviews and Understanding Their Significance in Evidence-Based Practice. </w:t>
      </w:r>
      <w:r w:rsidRPr="00BD71B2">
        <w:rPr>
          <w:rFonts w:cs="Arial"/>
          <w:i/>
          <w:iCs/>
        </w:rPr>
        <w:t>Journal For International Medical Graduates</w:t>
      </w:r>
      <w:r w:rsidRPr="00BD71B2">
        <w:rPr>
          <w:rFonts w:cs="Arial"/>
        </w:rPr>
        <w:t>, 2(1). doi:10.56570/jimgs.v2i1.76.</w:t>
      </w:r>
    </w:p>
    <w:p w14:paraId="1FBEFCE5" w14:textId="77777777" w:rsidR="00053DD8" w:rsidRPr="00BD71B2" w:rsidRDefault="00053DD8" w:rsidP="00493950">
      <w:pPr>
        <w:spacing w:after="220"/>
        <w:rPr>
          <w:rFonts w:cs="Arial"/>
        </w:rPr>
      </w:pPr>
      <w:r w:rsidRPr="00BD71B2">
        <w:rPr>
          <w:rFonts w:cs="Arial"/>
        </w:rPr>
        <w:t xml:space="preserve">Sauer, P.C. and Seuring, S. (2023). How to Conduct Systematic Literature Reviews in Management research: A Guide in 6 Steps and 14 Decisions. </w:t>
      </w:r>
      <w:r w:rsidRPr="00BD71B2">
        <w:rPr>
          <w:rFonts w:cs="Arial"/>
          <w:i/>
          <w:iCs/>
        </w:rPr>
        <w:t>How to conduct systematic literature reviews in management research: A guide in 6 steps and 14 decisions</w:t>
      </w:r>
      <w:r w:rsidRPr="00BD71B2">
        <w:rPr>
          <w:rFonts w:cs="Arial"/>
        </w:rPr>
        <w:t>, [online] 17(5). doi:10.1007/s11846-023-00668-3.</w:t>
      </w:r>
    </w:p>
    <w:p w14:paraId="7CF89921" w14:textId="77777777" w:rsidR="00053DD8" w:rsidRPr="00BD71B2" w:rsidRDefault="00053DD8" w:rsidP="00493950">
      <w:pPr>
        <w:spacing w:after="220"/>
        <w:rPr>
          <w:rFonts w:cs="Arial"/>
        </w:rPr>
      </w:pPr>
      <w:r w:rsidRPr="00BD71B2">
        <w:rPr>
          <w:rFonts w:cs="Arial"/>
        </w:rPr>
        <w:t xml:space="preserve">Shaheen, N., Shaheen, A., Ramadan, A., Hefnawy, M.T., Ramadan, A., Ibrahim, I., Hassanein, M., Ashour, M.E. and Flouty, O. (2023). Appraising Systematic reviews: A Comprehensive </w:t>
      </w:r>
      <w:r w:rsidRPr="00BD71B2">
        <w:rPr>
          <w:rFonts w:cs="Arial"/>
        </w:rPr>
        <w:lastRenderedPageBreak/>
        <w:t xml:space="preserve">Guide to Ensuring Validity and Reliability. </w:t>
      </w:r>
      <w:r w:rsidRPr="00BD71B2">
        <w:rPr>
          <w:rFonts w:cs="Arial"/>
          <w:i/>
          <w:iCs/>
        </w:rPr>
        <w:t>Frontiers in Research Metrics and Analytics</w:t>
      </w:r>
      <w:r w:rsidRPr="00BD71B2">
        <w:rPr>
          <w:rFonts w:cs="Arial"/>
        </w:rPr>
        <w:t>, 8(8). doi:10.3389/frma.2023.1268045.</w:t>
      </w:r>
    </w:p>
    <w:p w14:paraId="6817932D" w14:textId="77777777" w:rsidR="00053DD8" w:rsidRPr="00BD71B2" w:rsidRDefault="00053DD8" w:rsidP="00493950">
      <w:pPr>
        <w:spacing w:after="220"/>
        <w:rPr>
          <w:rFonts w:cs="Arial"/>
        </w:rPr>
      </w:pPr>
      <w:r w:rsidRPr="00BD71B2">
        <w:rPr>
          <w:rFonts w:cs="Arial"/>
        </w:rPr>
        <w:t xml:space="preserve">Sharma, I. and Sangal, S. (2026). Systematic Literature Review Methodology and Enabling Systems. </w:t>
      </w:r>
      <w:r w:rsidRPr="00BD71B2">
        <w:rPr>
          <w:rFonts w:cs="Arial"/>
          <w:i/>
          <w:iCs/>
        </w:rPr>
        <w:t>Innovative Approaches to Social Research Challenges</w:t>
      </w:r>
      <w:r w:rsidRPr="00BD71B2">
        <w:rPr>
          <w:rFonts w:cs="Arial"/>
        </w:rPr>
        <w:t>, [online] pp.213–254. doi:10.4018/979-8-3373-6410-0.ch008.</w:t>
      </w:r>
    </w:p>
    <w:p w14:paraId="6B761FDA" w14:textId="77777777" w:rsidR="00053DD8" w:rsidRPr="00BD71B2" w:rsidRDefault="00053DD8" w:rsidP="008E6F94">
      <w:pPr>
        <w:spacing w:after="240"/>
        <w:rPr>
          <w:rFonts w:cs="Arial"/>
        </w:rPr>
      </w:pPr>
      <w:proofErr w:type="spellStart"/>
      <w:r w:rsidRPr="00BD71B2">
        <w:rPr>
          <w:rFonts w:cs="Arial"/>
        </w:rPr>
        <w:t>Shbaily</w:t>
      </w:r>
      <w:proofErr w:type="spellEnd"/>
      <w:r w:rsidRPr="00BD71B2">
        <w:rPr>
          <w:rFonts w:cs="Arial"/>
        </w:rPr>
        <w:t xml:space="preserve">, E.M., </w:t>
      </w:r>
      <w:proofErr w:type="spellStart"/>
      <w:r w:rsidRPr="00BD71B2">
        <w:rPr>
          <w:rFonts w:cs="Arial"/>
        </w:rPr>
        <w:t>Dighriri</w:t>
      </w:r>
      <w:proofErr w:type="spellEnd"/>
      <w:r w:rsidRPr="00BD71B2">
        <w:rPr>
          <w:rFonts w:cs="Arial"/>
        </w:rPr>
        <w:t xml:space="preserve">, I.M., Alotaibi, N.S., </w:t>
      </w:r>
      <w:proofErr w:type="spellStart"/>
      <w:r w:rsidRPr="00BD71B2">
        <w:rPr>
          <w:rFonts w:cs="Arial"/>
        </w:rPr>
        <w:t>Alqahtani</w:t>
      </w:r>
      <w:proofErr w:type="spellEnd"/>
      <w:r w:rsidRPr="00BD71B2">
        <w:rPr>
          <w:rFonts w:cs="Arial"/>
        </w:rPr>
        <w:t xml:space="preserve">, R.M., </w:t>
      </w:r>
      <w:proofErr w:type="spellStart"/>
      <w:r w:rsidRPr="00BD71B2">
        <w:rPr>
          <w:rFonts w:cs="Arial"/>
        </w:rPr>
        <w:t>Mushawwal</w:t>
      </w:r>
      <w:proofErr w:type="spellEnd"/>
      <w:r w:rsidRPr="00BD71B2">
        <w:rPr>
          <w:rFonts w:cs="Arial"/>
        </w:rPr>
        <w:t xml:space="preserve">, A.M., Mohammed, A.G., </w:t>
      </w:r>
      <w:proofErr w:type="spellStart"/>
      <w:r w:rsidRPr="00BD71B2">
        <w:rPr>
          <w:rFonts w:cs="Arial"/>
        </w:rPr>
        <w:t>Barwaished</w:t>
      </w:r>
      <w:proofErr w:type="spellEnd"/>
      <w:r w:rsidRPr="00BD71B2">
        <w:rPr>
          <w:rFonts w:cs="Arial"/>
        </w:rPr>
        <w:t xml:space="preserve">, G.S., </w:t>
      </w:r>
      <w:proofErr w:type="spellStart"/>
      <w:r w:rsidRPr="00BD71B2">
        <w:rPr>
          <w:rFonts w:cs="Arial"/>
        </w:rPr>
        <w:t>Almalki</w:t>
      </w:r>
      <w:proofErr w:type="spellEnd"/>
      <w:r w:rsidRPr="00BD71B2">
        <w:rPr>
          <w:rFonts w:cs="Arial"/>
        </w:rPr>
        <w:t>, M.M., Alshammari, M., Alharbi, S.B. and Almalki, S.M. (2025). Effectiveness of pharmacy automation systems versus traditional systems in hospital settings: a systematic review. </w:t>
      </w:r>
      <w:r w:rsidRPr="00BD71B2">
        <w:rPr>
          <w:rFonts w:cs="Arial"/>
          <w:i/>
          <w:iCs/>
        </w:rPr>
        <w:t>Cureus</w:t>
      </w:r>
      <w:r w:rsidRPr="00BD71B2">
        <w:rPr>
          <w:rFonts w:cs="Arial"/>
        </w:rPr>
        <w:t>, </w:t>
      </w:r>
      <w:r w:rsidRPr="00BD71B2">
        <w:rPr>
          <w:rFonts w:cs="Arial"/>
          <w:i/>
          <w:iCs/>
        </w:rPr>
        <w:t>17</w:t>
      </w:r>
      <w:r w:rsidRPr="00BD71B2">
        <w:rPr>
          <w:rFonts w:cs="Arial"/>
        </w:rPr>
        <w:t xml:space="preserve">(1). Available at: </w:t>
      </w:r>
      <w:hyperlink r:id="rId69" w:history="1">
        <w:r w:rsidRPr="00BD71B2">
          <w:rPr>
            <w:rStyle w:val="Hyperlink"/>
            <w:rFonts w:cs="Arial"/>
          </w:rPr>
          <w:t>https://www.cureus.com/articles/332211-effectiveness-of-pharmacy-automation-systems-versus-traditional-systems-in-hospital-settings-a-systematic-review.pdf</w:t>
        </w:r>
      </w:hyperlink>
      <w:r w:rsidRPr="00BD71B2">
        <w:rPr>
          <w:rFonts w:cs="Arial"/>
        </w:rPr>
        <w:t xml:space="preserve"> [Accessed: 28 June 2026]</w:t>
      </w:r>
    </w:p>
    <w:p w14:paraId="2DB0EDBA" w14:textId="77777777" w:rsidR="00053DD8" w:rsidRPr="00BD71B2" w:rsidRDefault="00053DD8" w:rsidP="008E6F94">
      <w:pPr>
        <w:spacing w:after="240"/>
        <w:rPr>
          <w:rFonts w:cs="Arial"/>
        </w:rPr>
      </w:pPr>
      <w:r w:rsidRPr="00BD71B2">
        <w:rPr>
          <w:rFonts w:cs="Arial"/>
        </w:rPr>
        <w:t>Silva, J.B., Hsieh, H.C.T., Howe, C.J., Gravenstein, S., Reich, L.A. and Zullo, A.R. (2026). Prompt and Intensive Antiviral Chemoprophylaxis in Nursing Home Influenza Outbreaks. </w:t>
      </w:r>
      <w:r w:rsidRPr="00BD71B2">
        <w:rPr>
          <w:rFonts w:cs="Arial"/>
          <w:i/>
          <w:iCs/>
        </w:rPr>
        <w:t>JAMA Internal Medicine</w:t>
      </w:r>
      <w:r w:rsidRPr="00BD71B2">
        <w:rPr>
          <w:rFonts w:cs="Arial"/>
        </w:rPr>
        <w:t xml:space="preserve">. Available at: </w:t>
      </w:r>
      <w:hyperlink r:id="rId70" w:history="1">
        <w:r w:rsidRPr="00BD71B2">
          <w:rPr>
            <w:rStyle w:val="Hyperlink"/>
            <w:rFonts w:cs="Arial"/>
          </w:rPr>
          <w:t>https://jamanetwork.com/journals/jamainternalmedicine/article-abstract/2846967</w:t>
        </w:r>
      </w:hyperlink>
      <w:r w:rsidRPr="00BD71B2">
        <w:rPr>
          <w:rFonts w:cs="Arial"/>
        </w:rPr>
        <w:t xml:space="preserve"> [Accessed: 26 June 2026]</w:t>
      </w:r>
    </w:p>
    <w:p w14:paraId="779CB20A" w14:textId="77777777" w:rsidR="00053DD8" w:rsidRPr="00BD71B2" w:rsidRDefault="00053DD8" w:rsidP="008E6F94">
      <w:pPr>
        <w:spacing w:after="240"/>
        <w:rPr>
          <w:rFonts w:cs="Arial"/>
        </w:rPr>
      </w:pPr>
      <w:r w:rsidRPr="00BD71B2">
        <w:rPr>
          <w:rFonts w:cs="Arial"/>
        </w:rPr>
        <w:t xml:space="preserve">SN. (2025). Improving the quality of care in nursing home organizations with urgent quality issues: design and effectiveness of a Dutch government-funded support programme. Available at: </w:t>
      </w:r>
      <w:hyperlink r:id="rId71" w:history="1">
        <w:r w:rsidRPr="00BD71B2">
          <w:rPr>
            <w:rStyle w:val="Hyperlink"/>
            <w:rFonts w:cs="Arial"/>
          </w:rPr>
          <w:t>https://link.springer.com/article/10.1186/s12913-023-09538-w</w:t>
        </w:r>
      </w:hyperlink>
      <w:r w:rsidRPr="00BD71B2">
        <w:rPr>
          <w:rFonts w:cs="Arial"/>
        </w:rPr>
        <w:t xml:space="preserve"> [Accessed: 26 June 2026]</w:t>
      </w:r>
    </w:p>
    <w:p w14:paraId="51670FAF" w14:textId="77777777" w:rsidR="00053DD8" w:rsidRPr="00BD71B2" w:rsidRDefault="00053DD8" w:rsidP="008E6F94">
      <w:pPr>
        <w:spacing w:after="240"/>
        <w:rPr>
          <w:rFonts w:cs="Arial"/>
        </w:rPr>
      </w:pPr>
      <w:r w:rsidRPr="00BD71B2">
        <w:rPr>
          <w:rFonts w:cs="Arial"/>
        </w:rPr>
        <w:t xml:space="preserve">Srivastava, A., </w:t>
      </w:r>
      <w:proofErr w:type="spellStart"/>
      <w:r w:rsidRPr="00BD71B2">
        <w:rPr>
          <w:rFonts w:cs="Arial"/>
        </w:rPr>
        <w:t>Ayyalasomayajula</w:t>
      </w:r>
      <w:proofErr w:type="spellEnd"/>
      <w:r w:rsidRPr="00BD71B2">
        <w:rPr>
          <w:rFonts w:cs="Arial"/>
        </w:rPr>
        <w:t xml:space="preserve">, S., Bao, C., </w:t>
      </w:r>
      <w:proofErr w:type="spellStart"/>
      <w:r w:rsidRPr="00BD71B2">
        <w:rPr>
          <w:rFonts w:cs="Arial"/>
        </w:rPr>
        <w:t>Ayabakan</w:t>
      </w:r>
      <w:proofErr w:type="spellEnd"/>
      <w:r w:rsidRPr="00BD71B2">
        <w:rPr>
          <w:rFonts w:cs="Arial"/>
        </w:rPr>
        <w:t>, S. and Delen, D. (2025). An organizational routines theory of employee well-being: explaining the love-hate relationship between electronic health records and clinicians. </w:t>
      </w:r>
      <w:r w:rsidRPr="00BD71B2">
        <w:rPr>
          <w:rFonts w:cs="Arial"/>
          <w:i/>
          <w:iCs/>
        </w:rPr>
        <w:t>Journal of the Association for Information Systems</w:t>
      </w:r>
      <w:r w:rsidRPr="00BD71B2">
        <w:rPr>
          <w:rFonts w:cs="Arial"/>
        </w:rPr>
        <w:t>, </w:t>
      </w:r>
      <w:r w:rsidRPr="00BD71B2">
        <w:rPr>
          <w:rFonts w:cs="Arial"/>
          <w:i/>
          <w:iCs/>
        </w:rPr>
        <w:t>26</w:t>
      </w:r>
      <w:r w:rsidRPr="00BD71B2">
        <w:rPr>
          <w:rFonts w:cs="Arial"/>
        </w:rPr>
        <w:t xml:space="preserve">(3), pp.589-632. Available at: </w:t>
      </w:r>
      <w:hyperlink r:id="rId72" w:history="1">
        <w:r w:rsidRPr="00BD71B2">
          <w:rPr>
            <w:rStyle w:val="Hyperlink"/>
            <w:rFonts w:cs="Arial"/>
          </w:rPr>
          <w:t>https://aisel.aisnet.org/jais/vol26/iss3/9/</w:t>
        </w:r>
      </w:hyperlink>
      <w:r w:rsidRPr="00BD71B2">
        <w:rPr>
          <w:rFonts w:cs="Arial"/>
        </w:rPr>
        <w:t xml:space="preserve"> [Accessed: 26 June 2026]</w:t>
      </w:r>
    </w:p>
    <w:p w14:paraId="79D195B2" w14:textId="77777777" w:rsidR="00053DD8" w:rsidRPr="00BD71B2" w:rsidRDefault="00053DD8" w:rsidP="007A2310">
      <w:pPr>
        <w:spacing w:after="240"/>
        <w:rPr>
          <w:rFonts w:cs="Arial"/>
        </w:rPr>
      </w:pPr>
      <w:r w:rsidRPr="00BD71B2">
        <w:rPr>
          <w:rFonts w:cs="Arial"/>
        </w:rPr>
        <w:t>Svandova, K. and Smutny, Z. (2026). Barcode Medication Administration Technology and Minimisation of Workarounds and Deviations from Designed Processes: A Systematic Review and Extended Typology of Clinicians′ Workarounds. </w:t>
      </w:r>
      <w:r w:rsidRPr="00BD71B2">
        <w:rPr>
          <w:rFonts w:cs="Arial"/>
          <w:i/>
          <w:iCs/>
        </w:rPr>
        <w:t>Human Behavior and Emerging Technologies</w:t>
      </w:r>
      <w:r w:rsidRPr="00BD71B2">
        <w:rPr>
          <w:rFonts w:cs="Arial"/>
        </w:rPr>
        <w:t>, </w:t>
      </w:r>
      <w:r w:rsidRPr="00BD71B2">
        <w:rPr>
          <w:rFonts w:cs="Arial"/>
          <w:i/>
          <w:iCs/>
        </w:rPr>
        <w:t>2026</w:t>
      </w:r>
      <w:r w:rsidRPr="00BD71B2">
        <w:rPr>
          <w:rFonts w:cs="Arial"/>
        </w:rPr>
        <w:t xml:space="preserve">(1), p.7527482. Available at: </w:t>
      </w:r>
      <w:hyperlink r:id="rId73" w:history="1">
        <w:r w:rsidRPr="00BD71B2">
          <w:rPr>
            <w:rStyle w:val="Hyperlink"/>
            <w:rFonts w:cs="Arial"/>
          </w:rPr>
          <w:t>https://onlinelibrary.wiley.com/doi/abs/10.1155/hbe2/7527482</w:t>
        </w:r>
      </w:hyperlink>
      <w:r w:rsidRPr="00BD71B2">
        <w:rPr>
          <w:rFonts w:cs="Arial"/>
        </w:rPr>
        <w:t xml:space="preserve"> [Accessed: 28 June 2026]</w:t>
      </w:r>
    </w:p>
    <w:p w14:paraId="7868C7CB" w14:textId="77777777" w:rsidR="00053DD8" w:rsidRPr="00BD71B2" w:rsidRDefault="00053DD8" w:rsidP="008E6F94">
      <w:pPr>
        <w:spacing w:after="240"/>
        <w:rPr>
          <w:rFonts w:cs="Arial"/>
        </w:rPr>
      </w:pPr>
      <w:r w:rsidRPr="00BD71B2">
        <w:rPr>
          <w:rFonts w:cs="Arial"/>
        </w:rPr>
        <w:t xml:space="preserve">Svandova, K. and Smutny, Z. (2026). Barcode Medication Administration Technology and Minimisation of Workarounds and Deviations from Designed Processes: A Systematic Review </w:t>
      </w:r>
      <w:r w:rsidRPr="00BD71B2">
        <w:rPr>
          <w:rFonts w:cs="Arial"/>
        </w:rPr>
        <w:lastRenderedPageBreak/>
        <w:t>and Extended Typology of Clinicians′ Workarounds. </w:t>
      </w:r>
      <w:r w:rsidRPr="00BD71B2">
        <w:rPr>
          <w:rFonts w:cs="Arial"/>
          <w:i/>
          <w:iCs/>
        </w:rPr>
        <w:t>Human Behavior and Emerging Technologies</w:t>
      </w:r>
      <w:r w:rsidRPr="00BD71B2">
        <w:rPr>
          <w:rFonts w:cs="Arial"/>
        </w:rPr>
        <w:t>, </w:t>
      </w:r>
      <w:r w:rsidRPr="00BD71B2">
        <w:rPr>
          <w:rFonts w:cs="Arial"/>
          <w:i/>
          <w:iCs/>
        </w:rPr>
        <w:t>2026</w:t>
      </w:r>
      <w:r w:rsidRPr="00BD71B2">
        <w:rPr>
          <w:rFonts w:cs="Arial"/>
        </w:rPr>
        <w:t xml:space="preserve">(1), p.7527482. Available at: </w:t>
      </w:r>
      <w:hyperlink r:id="rId74" w:history="1">
        <w:r w:rsidRPr="00BD71B2">
          <w:rPr>
            <w:rStyle w:val="Hyperlink"/>
            <w:rFonts w:cs="Arial"/>
          </w:rPr>
          <w:t>https://onlinelibrary.wiley.com/doi/abs/10.1155/hbe2/7527482</w:t>
        </w:r>
      </w:hyperlink>
      <w:r w:rsidRPr="00BD71B2">
        <w:rPr>
          <w:rFonts w:cs="Arial"/>
        </w:rPr>
        <w:t xml:space="preserve"> [Accessed: 29 June 2026]</w:t>
      </w:r>
    </w:p>
    <w:p w14:paraId="66C5B9F2" w14:textId="77777777" w:rsidR="00053DD8" w:rsidRPr="00BD71B2" w:rsidRDefault="00053DD8" w:rsidP="008E6F94">
      <w:pPr>
        <w:spacing w:after="240"/>
        <w:rPr>
          <w:rFonts w:cs="Arial"/>
        </w:rPr>
      </w:pPr>
      <w:r w:rsidRPr="00BD71B2">
        <w:rPr>
          <w:rFonts w:cs="Arial"/>
        </w:rPr>
        <w:t>Syed, I., Syed, I. and Raziq, A. (2025). Knowledge, Attitudes, and Practices of Nurses Regarding Medication Errors at Saidu Group of Teaching Hospitals, Swat. </w:t>
      </w:r>
      <w:r w:rsidRPr="00BD71B2">
        <w:rPr>
          <w:rFonts w:cs="Arial"/>
          <w:i/>
          <w:iCs/>
        </w:rPr>
        <w:t>The Critical Review of Social Sciences Studies</w:t>
      </w:r>
      <w:r w:rsidRPr="00BD71B2">
        <w:rPr>
          <w:rFonts w:cs="Arial"/>
        </w:rPr>
        <w:t>, </w:t>
      </w:r>
      <w:r w:rsidRPr="00BD71B2">
        <w:rPr>
          <w:rFonts w:cs="Arial"/>
          <w:i/>
          <w:iCs/>
        </w:rPr>
        <w:t>3</w:t>
      </w:r>
      <w:r w:rsidRPr="00BD71B2">
        <w:rPr>
          <w:rFonts w:cs="Arial"/>
        </w:rPr>
        <w:t xml:space="preserve">(4), pp.2322-2334. Available at: </w:t>
      </w:r>
      <w:hyperlink r:id="rId75" w:history="1">
        <w:r w:rsidRPr="00BD71B2">
          <w:rPr>
            <w:rStyle w:val="Hyperlink"/>
            <w:rFonts w:cs="Arial"/>
          </w:rPr>
          <w:t>https://thecrsss.com/index.php/Journal/article/view/1124</w:t>
        </w:r>
      </w:hyperlink>
      <w:r w:rsidRPr="00BD71B2">
        <w:rPr>
          <w:rFonts w:cs="Arial"/>
        </w:rPr>
        <w:t xml:space="preserve"> [Accessed: 27 June 2026]</w:t>
      </w:r>
    </w:p>
    <w:p w14:paraId="4A7B54DA" w14:textId="77777777" w:rsidR="00053DD8" w:rsidRPr="00053DD8" w:rsidRDefault="00053DD8" w:rsidP="008E6F94">
      <w:pPr>
        <w:spacing w:after="240"/>
        <w:rPr>
          <w:rFonts w:cs="Arial"/>
          <w:lang w:val="en-IN"/>
        </w:rPr>
      </w:pPr>
      <w:proofErr w:type="spellStart"/>
      <w:r w:rsidRPr="00053DD8">
        <w:rPr>
          <w:rFonts w:cs="Arial"/>
          <w:lang w:val="en-IN"/>
        </w:rPr>
        <w:t>Torkman</w:t>
      </w:r>
      <w:proofErr w:type="spellEnd"/>
      <w:r w:rsidRPr="00053DD8">
        <w:rPr>
          <w:rFonts w:cs="Arial"/>
          <w:lang w:val="en-IN"/>
        </w:rPr>
        <w:t xml:space="preserve">, R., </w:t>
      </w:r>
      <w:proofErr w:type="spellStart"/>
      <w:r w:rsidRPr="00053DD8">
        <w:rPr>
          <w:rFonts w:cs="Arial"/>
          <w:lang w:val="en-IN"/>
        </w:rPr>
        <w:t>Ghapanchi</w:t>
      </w:r>
      <w:proofErr w:type="spellEnd"/>
      <w:r w:rsidRPr="00053DD8">
        <w:rPr>
          <w:rFonts w:cs="Arial"/>
          <w:lang w:val="en-IN"/>
        </w:rPr>
        <w:t xml:space="preserve">, A.H. and </w:t>
      </w:r>
      <w:proofErr w:type="spellStart"/>
      <w:r w:rsidRPr="00053DD8">
        <w:rPr>
          <w:rFonts w:cs="Arial"/>
          <w:lang w:val="en-IN"/>
        </w:rPr>
        <w:t>Ghanbarzadeh</w:t>
      </w:r>
      <w:proofErr w:type="spellEnd"/>
      <w:r w:rsidRPr="00053DD8">
        <w:rPr>
          <w:rFonts w:cs="Arial"/>
          <w:lang w:val="en-IN"/>
        </w:rPr>
        <w:t xml:space="preserve">, R. (2025). Exploring healthcare professionals’ perspectives on electronic medical records: A qualitative study. </w:t>
      </w:r>
      <w:r w:rsidRPr="00053DD8">
        <w:rPr>
          <w:rFonts w:cs="Arial"/>
          <w:i/>
          <w:iCs/>
          <w:lang w:val="en-IN"/>
        </w:rPr>
        <w:t>Information</w:t>
      </w:r>
      <w:r w:rsidRPr="00053DD8">
        <w:rPr>
          <w:rFonts w:cs="Arial"/>
          <w:lang w:val="en-IN"/>
        </w:rPr>
        <w:t>, [online] 16(3), pp.236–236. doi:10.3390/info16030236.</w:t>
      </w:r>
    </w:p>
    <w:p w14:paraId="78730429" w14:textId="77777777" w:rsidR="00053DD8" w:rsidRPr="00BD71B2" w:rsidRDefault="00053DD8" w:rsidP="008E6F94">
      <w:pPr>
        <w:spacing w:after="240"/>
        <w:rPr>
          <w:rFonts w:cs="Arial"/>
        </w:rPr>
      </w:pPr>
      <w:r w:rsidRPr="00BD71B2">
        <w:rPr>
          <w:rFonts w:cs="Arial"/>
        </w:rPr>
        <w:t xml:space="preserve">Tuomisto, A., Moritz, K.D., Szydlowski, M.K. and Johnson, M. (2025). Efficacy of a Collaborative Medication Record (MAR) During Charting Downtime. Available at: </w:t>
      </w:r>
      <w:hyperlink r:id="rId76" w:history="1">
        <w:r w:rsidRPr="00BD71B2">
          <w:rPr>
            <w:rStyle w:val="Hyperlink"/>
            <w:rFonts w:cs="Arial"/>
          </w:rPr>
          <w:t>https://scholarlycommons.henryford.com/cgi/viewcontent.cgi?article=1010&amp;context=nursresconf2025</w:t>
        </w:r>
      </w:hyperlink>
      <w:r w:rsidRPr="00BD71B2">
        <w:rPr>
          <w:rFonts w:cs="Arial"/>
        </w:rPr>
        <w:t xml:space="preserve"> [Accessed: 29 June 2026]</w:t>
      </w:r>
    </w:p>
    <w:p w14:paraId="6F739858" w14:textId="77777777" w:rsidR="00053DD8" w:rsidRPr="00BD71B2" w:rsidRDefault="00053DD8" w:rsidP="00493950">
      <w:pPr>
        <w:spacing w:after="220"/>
        <w:rPr>
          <w:rFonts w:cs="Arial"/>
        </w:rPr>
      </w:pPr>
      <w:proofErr w:type="spellStart"/>
      <w:r w:rsidRPr="00BD71B2">
        <w:rPr>
          <w:rFonts w:cs="Arial"/>
        </w:rPr>
        <w:t>Veroniki</w:t>
      </w:r>
      <w:proofErr w:type="spellEnd"/>
      <w:r w:rsidRPr="00BD71B2">
        <w:rPr>
          <w:rFonts w:cs="Arial"/>
        </w:rPr>
        <w:t xml:space="preserve">, A.A., </w:t>
      </w:r>
      <w:proofErr w:type="spellStart"/>
      <w:r w:rsidRPr="00BD71B2">
        <w:rPr>
          <w:rFonts w:cs="Arial"/>
        </w:rPr>
        <w:t>Tricco</w:t>
      </w:r>
      <w:proofErr w:type="spellEnd"/>
      <w:r w:rsidRPr="00BD71B2">
        <w:rPr>
          <w:rFonts w:cs="Arial"/>
        </w:rPr>
        <w:t xml:space="preserve">, A.C., </w:t>
      </w:r>
      <w:proofErr w:type="spellStart"/>
      <w:r w:rsidRPr="00BD71B2">
        <w:rPr>
          <w:rFonts w:cs="Arial"/>
        </w:rPr>
        <w:t>Rangira</w:t>
      </w:r>
      <w:proofErr w:type="spellEnd"/>
      <w:r w:rsidRPr="00BD71B2">
        <w:rPr>
          <w:rFonts w:cs="Arial"/>
        </w:rPr>
        <w:t xml:space="preserve">, D., McKenzie, J.E., Li, T., Straus, S.E., Smith, M., Catalá-López, F., Wolfe, D., Nincic, V., Konstantinidis, M., Franco, J., Tovey, D., </w:t>
      </w:r>
      <w:proofErr w:type="spellStart"/>
      <w:r w:rsidRPr="00BD71B2">
        <w:rPr>
          <w:rFonts w:cs="Arial"/>
        </w:rPr>
        <w:t>Thirugnanasampanthar</w:t>
      </w:r>
      <w:proofErr w:type="spellEnd"/>
      <w:r w:rsidRPr="00BD71B2">
        <w:rPr>
          <w:rFonts w:cs="Arial"/>
        </w:rPr>
        <w:t xml:space="preserve">, S.S., </w:t>
      </w:r>
      <w:proofErr w:type="spellStart"/>
      <w:r w:rsidRPr="00BD71B2">
        <w:rPr>
          <w:rFonts w:cs="Arial"/>
        </w:rPr>
        <w:t>Dourka</w:t>
      </w:r>
      <w:proofErr w:type="spellEnd"/>
      <w:r w:rsidRPr="00BD71B2">
        <w:rPr>
          <w:rFonts w:cs="Arial"/>
        </w:rPr>
        <w:t xml:space="preserve">, J., Warren, R., Wells, G., Stevens, A. and Hutton, B. (2025). Updating the PRISMA reporting guideline for network meta-analysis: A scoping review. </w:t>
      </w:r>
      <w:r w:rsidRPr="00BD71B2">
        <w:rPr>
          <w:rFonts w:cs="Arial"/>
          <w:i/>
          <w:iCs/>
        </w:rPr>
        <w:t>Journal of Clinical Epidemiology</w:t>
      </w:r>
      <w:r w:rsidRPr="00BD71B2">
        <w:rPr>
          <w:rFonts w:cs="Arial"/>
        </w:rPr>
        <w:t>, 188, p.111985. doi:10.1016/j.jclinepi.2025.111985.</w:t>
      </w:r>
    </w:p>
    <w:p w14:paraId="40A8671F" w14:textId="77777777" w:rsidR="00053DD8" w:rsidRPr="00BD71B2" w:rsidRDefault="00053DD8" w:rsidP="008E6F94">
      <w:pPr>
        <w:spacing w:after="240"/>
        <w:rPr>
          <w:rFonts w:cs="Arial"/>
        </w:rPr>
      </w:pPr>
      <w:r w:rsidRPr="00BD71B2">
        <w:rPr>
          <w:rFonts w:cs="Arial"/>
        </w:rPr>
        <w:t>Vicente, E.P., da Silva, W.K., Neto, G.T.G. and Alexandre, G.H. (2025). Challenges and Approaches to Enhance Usability in Healthcare Applications: A Systematic Literature Review. </w:t>
      </w:r>
      <w:r w:rsidRPr="00BD71B2">
        <w:rPr>
          <w:rFonts w:cs="Arial"/>
          <w:i/>
          <w:iCs/>
        </w:rPr>
        <w:t>ICEIS (2)</w:t>
      </w:r>
      <w:r w:rsidRPr="00BD71B2">
        <w:rPr>
          <w:rFonts w:cs="Arial"/>
        </w:rPr>
        <w:t xml:space="preserve">, pp.552-564. Available at: </w:t>
      </w:r>
      <w:hyperlink r:id="rId77" w:history="1">
        <w:r w:rsidRPr="00BD71B2">
          <w:rPr>
            <w:rStyle w:val="Hyperlink"/>
            <w:rFonts w:cs="Arial"/>
          </w:rPr>
          <w:t>https://www.scitepress.org/Papers/2025/132953/132953.pdf</w:t>
        </w:r>
      </w:hyperlink>
      <w:r w:rsidRPr="00BD71B2">
        <w:rPr>
          <w:rFonts w:cs="Arial"/>
        </w:rPr>
        <w:t xml:space="preserve"> [Accessed: 27 June 2026]</w:t>
      </w:r>
    </w:p>
    <w:p w14:paraId="1788F38B" w14:textId="77777777" w:rsidR="00053DD8" w:rsidRPr="00053DD8" w:rsidRDefault="00053DD8" w:rsidP="00053DD8">
      <w:pPr>
        <w:spacing w:after="240"/>
        <w:rPr>
          <w:rFonts w:cs="Arial"/>
          <w:lang w:val="en-IN"/>
        </w:rPr>
      </w:pPr>
      <w:r w:rsidRPr="00053DD8">
        <w:rPr>
          <w:rFonts w:cs="Arial"/>
          <w:lang w:val="en-IN"/>
        </w:rPr>
        <w:t xml:space="preserve">Whitfield, G., Kispeter, E., Hamblin, K. and Burns, D. (2025). How the care workforce navigates the digital ‘skills gap’: Problems and opportunities from policy to practice. </w:t>
      </w:r>
      <w:r w:rsidRPr="00053DD8">
        <w:rPr>
          <w:rFonts w:cs="Arial"/>
          <w:i/>
          <w:iCs/>
          <w:lang w:val="en-IN"/>
        </w:rPr>
        <w:t>Frontiers in Sociology</w:t>
      </w:r>
      <w:r w:rsidRPr="00053DD8">
        <w:rPr>
          <w:rFonts w:cs="Arial"/>
          <w:lang w:val="en-IN"/>
        </w:rPr>
        <w:t>, 10. doi:10.3389/fsoc.2025.1552672.</w:t>
      </w:r>
    </w:p>
    <w:p w14:paraId="7BF3E8D2" w14:textId="77777777" w:rsidR="00053DD8" w:rsidRPr="00BD71B2" w:rsidRDefault="00053DD8" w:rsidP="007A2310">
      <w:pPr>
        <w:spacing w:after="240"/>
        <w:rPr>
          <w:rFonts w:cs="Arial"/>
        </w:rPr>
      </w:pPr>
      <w:r w:rsidRPr="00BD71B2">
        <w:rPr>
          <w:rFonts w:cs="Arial"/>
        </w:rPr>
        <w:t>Wilson, A., Young, C., Donaldson, A.I., Wood, K., McAlpine, C.H. and Myint, P.K. (2025). Pharmaceutical care support to care homes in Scotland post-COVID-19 lockdown: Scottish care of older people national service evaluation results &amp; recommendations. </w:t>
      </w:r>
      <w:r w:rsidRPr="00BD71B2">
        <w:rPr>
          <w:rFonts w:cs="Arial"/>
          <w:i/>
          <w:iCs/>
        </w:rPr>
        <w:t>Geriatric Pharmacology</w:t>
      </w:r>
      <w:r w:rsidRPr="00BD71B2">
        <w:rPr>
          <w:rFonts w:cs="Arial"/>
        </w:rPr>
        <w:t>, </w:t>
      </w:r>
      <w:r w:rsidRPr="00BD71B2">
        <w:rPr>
          <w:rFonts w:cs="Arial"/>
          <w:i/>
          <w:iCs/>
        </w:rPr>
        <w:t>2</w:t>
      </w:r>
      <w:r w:rsidRPr="00BD71B2">
        <w:rPr>
          <w:rFonts w:cs="Arial"/>
        </w:rPr>
        <w:t xml:space="preserve">(1), p.2507642. Available at: </w:t>
      </w:r>
      <w:hyperlink r:id="rId78" w:history="1">
        <w:r w:rsidRPr="00BD71B2">
          <w:rPr>
            <w:rStyle w:val="Hyperlink"/>
            <w:rFonts w:cs="Arial"/>
          </w:rPr>
          <w:t>https://www.tandfonline.com/doi/abs/10.1080/2994399X.2025.2507642</w:t>
        </w:r>
      </w:hyperlink>
      <w:r w:rsidRPr="00BD71B2">
        <w:rPr>
          <w:rFonts w:cs="Arial"/>
        </w:rPr>
        <w:t xml:space="preserve"> [Accessed: 28 June 2026]</w:t>
      </w:r>
    </w:p>
    <w:p w14:paraId="5737AB83" w14:textId="77777777" w:rsidR="00053DD8" w:rsidRPr="00BD71B2" w:rsidRDefault="00053DD8" w:rsidP="008E6F94">
      <w:pPr>
        <w:spacing w:after="240"/>
        <w:rPr>
          <w:rFonts w:cs="Arial"/>
        </w:rPr>
      </w:pPr>
      <w:r w:rsidRPr="00BD71B2">
        <w:rPr>
          <w:rFonts w:cs="Arial"/>
        </w:rPr>
        <w:lastRenderedPageBreak/>
        <w:t>Wilson, A., Young, C., Donaldson, A.I., Wood, K., McAlpine, C.H. and Myint, P.K. (2025). Pharmaceutical care support to care homes in Scotland post-COVID-19 lockdown: Scottish care of older people national service evaluation results &amp; recommendations. </w:t>
      </w:r>
      <w:r w:rsidRPr="00BD71B2">
        <w:rPr>
          <w:rFonts w:cs="Arial"/>
          <w:i/>
          <w:iCs/>
        </w:rPr>
        <w:t>Geriatric Pharmacology</w:t>
      </w:r>
      <w:r w:rsidRPr="00BD71B2">
        <w:rPr>
          <w:rFonts w:cs="Arial"/>
        </w:rPr>
        <w:t>, </w:t>
      </w:r>
      <w:r w:rsidRPr="00BD71B2">
        <w:rPr>
          <w:rFonts w:cs="Arial"/>
          <w:i/>
          <w:iCs/>
        </w:rPr>
        <w:t>2</w:t>
      </w:r>
      <w:r w:rsidRPr="00BD71B2">
        <w:rPr>
          <w:rFonts w:cs="Arial"/>
        </w:rPr>
        <w:t xml:space="preserve">(1), p.2507642. Available at: </w:t>
      </w:r>
      <w:hyperlink r:id="rId79" w:history="1">
        <w:r w:rsidRPr="00BD71B2">
          <w:rPr>
            <w:rStyle w:val="Hyperlink"/>
            <w:rFonts w:cs="Arial"/>
          </w:rPr>
          <w:t>https://www.tandfonline.com/doi/abs/10.1080/2994399X.2025.2507642</w:t>
        </w:r>
      </w:hyperlink>
      <w:r w:rsidRPr="00BD71B2">
        <w:rPr>
          <w:rFonts w:cs="Arial"/>
        </w:rPr>
        <w:t xml:space="preserve"> [Accessed: 27 June 2026]</w:t>
      </w:r>
    </w:p>
    <w:p w14:paraId="0DBB97BC" w14:textId="77777777" w:rsidR="00053DD8" w:rsidRPr="00BD71B2" w:rsidRDefault="00053DD8" w:rsidP="007A2310">
      <w:pPr>
        <w:spacing w:after="240"/>
        <w:rPr>
          <w:rFonts w:cs="Arial"/>
        </w:rPr>
      </w:pPr>
      <w:r w:rsidRPr="00BD71B2">
        <w:rPr>
          <w:rFonts w:cs="Arial"/>
        </w:rPr>
        <w:t>Wudu, M.A., Bayked, E.M., Bekalu, Y.E. and Birhanu, T.A. (2025). Prevalence of medication administration errors and its determinants among nurses in Ethiopia: a systematic review and meta-analysis. </w:t>
      </w:r>
      <w:r w:rsidRPr="00BD71B2">
        <w:rPr>
          <w:rFonts w:cs="Arial"/>
          <w:i/>
          <w:iCs/>
        </w:rPr>
        <w:t>BMC nursing</w:t>
      </w:r>
      <w:r w:rsidRPr="00BD71B2">
        <w:rPr>
          <w:rFonts w:cs="Arial"/>
        </w:rPr>
        <w:t>, </w:t>
      </w:r>
      <w:r w:rsidRPr="00BD71B2">
        <w:rPr>
          <w:rFonts w:cs="Arial"/>
          <w:i/>
          <w:iCs/>
        </w:rPr>
        <w:t>24</w:t>
      </w:r>
      <w:r w:rsidRPr="00BD71B2">
        <w:rPr>
          <w:rFonts w:cs="Arial"/>
        </w:rPr>
        <w:t xml:space="preserve">(1), p.544. Available at: </w:t>
      </w:r>
      <w:hyperlink r:id="rId80" w:history="1">
        <w:r w:rsidRPr="00BD71B2">
          <w:rPr>
            <w:rStyle w:val="Hyperlink"/>
            <w:rFonts w:cs="Arial"/>
          </w:rPr>
          <w:t>https://link.springer.com/article/10.1186/s12912-025-03186-7</w:t>
        </w:r>
      </w:hyperlink>
      <w:r w:rsidRPr="00BD71B2">
        <w:rPr>
          <w:rFonts w:cs="Arial"/>
        </w:rPr>
        <w:t xml:space="preserve"> [Accessed: 28 June 2026]</w:t>
      </w:r>
    </w:p>
    <w:p w14:paraId="70B8C449" w14:textId="77777777" w:rsidR="00053DD8" w:rsidRPr="00BD71B2" w:rsidRDefault="00053DD8" w:rsidP="008E6F94">
      <w:pPr>
        <w:spacing w:after="240"/>
        <w:rPr>
          <w:rFonts w:cs="Arial"/>
        </w:rPr>
      </w:pPr>
      <w:r w:rsidRPr="00BD71B2">
        <w:rPr>
          <w:rFonts w:cs="Arial"/>
        </w:rPr>
        <w:t>Wudu, M.A., Bayked, E.M., Bekalu, Y.E. and Birhanu, T.A. (2025). Prevalence of medication administration errors and its determinants among nurses in Ethiopia: a systematic review and meta-analysis. </w:t>
      </w:r>
      <w:r w:rsidRPr="00BD71B2">
        <w:rPr>
          <w:rFonts w:cs="Arial"/>
          <w:i/>
          <w:iCs/>
        </w:rPr>
        <w:t>BMC nursing</w:t>
      </w:r>
      <w:r w:rsidRPr="00BD71B2">
        <w:rPr>
          <w:rFonts w:cs="Arial"/>
        </w:rPr>
        <w:t>, </w:t>
      </w:r>
      <w:r w:rsidRPr="00BD71B2">
        <w:rPr>
          <w:rFonts w:cs="Arial"/>
          <w:i/>
          <w:iCs/>
        </w:rPr>
        <w:t>24</w:t>
      </w:r>
      <w:r w:rsidRPr="00BD71B2">
        <w:rPr>
          <w:rFonts w:cs="Arial"/>
        </w:rPr>
        <w:t xml:space="preserve">(1), p.544. Available at: </w:t>
      </w:r>
      <w:hyperlink r:id="rId81" w:history="1">
        <w:r w:rsidRPr="00BD71B2">
          <w:rPr>
            <w:rStyle w:val="Hyperlink"/>
            <w:rFonts w:cs="Arial"/>
          </w:rPr>
          <w:t>https://link.springer.com/article/10.1186/s12912-025-03186-7</w:t>
        </w:r>
      </w:hyperlink>
      <w:r w:rsidRPr="00BD71B2">
        <w:rPr>
          <w:rFonts w:cs="Arial"/>
        </w:rPr>
        <w:t xml:space="preserve"> [Accessed: 28 June 2026]</w:t>
      </w:r>
    </w:p>
    <w:p w14:paraId="7B4F1F2D" w14:textId="77777777" w:rsidR="00053DD8" w:rsidRPr="00BD71B2" w:rsidRDefault="00053DD8" w:rsidP="008E6F94">
      <w:pPr>
        <w:rPr>
          <w:rFonts w:cs="Arial"/>
        </w:rPr>
      </w:pPr>
      <w:r w:rsidRPr="00BD71B2">
        <w:rPr>
          <w:rFonts w:cs="Arial"/>
        </w:rPr>
        <w:t xml:space="preserve">Xiang, H., Chen, X., Wang, L. and Lai, W. (2026). Early prophylactic heparin use is associated with reduced mortality in patients with non-traumatic subarachnoid </w:t>
      </w:r>
      <w:proofErr w:type="spellStart"/>
      <w:r w:rsidRPr="00BD71B2">
        <w:rPr>
          <w:rFonts w:cs="Arial"/>
        </w:rPr>
        <w:t>hemorrhage</w:t>
      </w:r>
      <w:proofErr w:type="spellEnd"/>
      <w:r w:rsidRPr="00BD71B2">
        <w:rPr>
          <w:rFonts w:cs="Arial"/>
        </w:rPr>
        <w:t>. </w:t>
      </w:r>
      <w:r w:rsidRPr="00BD71B2">
        <w:rPr>
          <w:rFonts w:cs="Arial"/>
          <w:i/>
          <w:iCs/>
        </w:rPr>
        <w:t>Frontiers in Neurology</w:t>
      </w:r>
      <w:r w:rsidRPr="00BD71B2">
        <w:rPr>
          <w:rFonts w:cs="Arial"/>
        </w:rPr>
        <w:t>, </w:t>
      </w:r>
      <w:r w:rsidRPr="00BD71B2">
        <w:rPr>
          <w:rFonts w:cs="Arial"/>
          <w:i/>
          <w:iCs/>
        </w:rPr>
        <w:t>17</w:t>
      </w:r>
      <w:r w:rsidRPr="00BD71B2">
        <w:rPr>
          <w:rFonts w:cs="Arial"/>
        </w:rPr>
        <w:t xml:space="preserve">, p.1753639. Available at: </w:t>
      </w:r>
      <w:hyperlink r:id="rId82" w:history="1">
        <w:r w:rsidRPr="00BD71B2">
          <w:rPr>
            <w:rStyle w:val="Hyperlink"/>
            <w:rFonts w:cs="Arial"/>
          </w:rPr>
          <w:t>https://www.frontiersin.org/journals/neurology/articles/10.3389/fneur.2026.1753639/full</w:t>
        </w:r>
      </w:hyperlink>
      <w:r w:rsidRPr="00BD71B2">
        <w:rPr>
          <w:rFonts w:cs="Arial"/>
        </w:rPr>
        <w:t xml:space="preserve"> [Accessed: 26 June 2026]</w:t>
      </w:r>
    </w:p>
    <w:p w14:paraId="256BE887" w14:textId="77777777" w:rsidR="00053DD8" w:rsidRPr="00053DD8" w:rsidRDefault="00053DD8" w:rsidP="00053DD8">
      <w:pPr>
        <w:spacing w:after="240"/>
        <w:rPr>
          <w:rFonts w:cs="Arial"/>
          <w:lang w:val="en-IN"/>
        </w:rPr>
      </w:pPr>
      <w:r w:rsidRPr="00053DD8">
        <w:rPr>
          <w:rFonts w:cs="Arial"/>
          <w:lang w:val="en-IN"/>
        </w:rPr>
        <w:t xml:space="preserve">Ye, J. (2023). Patient safety of perioperative medication through the lens of digital health and artificial intelligence. </w:t>
      </w:r>
      <w:r w:rsidRPr="00053DD8">
        <w:rPr>
          <w:rFonts w:cs="Arial"/>
          <w:i/>
          <w:iCs/>
          <w:lang w:val="en-IN"/>
        </w:rPr>
        <w:t>JMIR Perioperative Medicine</w:t>
      </w:r>
      <w:r w:rsidRPr="00053DD8">
        <w:rPr>
          <w:rFonts w:cs="Arial"/>
          <w:lang w:val="en-IN"/>
        </w:rPr>
        <w:t>, [online] 6(1), p.e34453. doi:10.2196/34453.</w:t>
      </w:r>
    </w:p>
    <w:p w14:paraId="7843078D" w14:textId="77777777" w:rsidR="00493950" w:rsidRPr="00BD71B2" w:rsidRDefault="00493950" w:rsidP="008E6F94">
      <w:pPr>
        <w:rPr>
          <w:rFonts w:cs="Arial"/>
        </w:rPr>
      </w:pPr>
    </w:p>
    <w:p w14:paraId="186D603E" w14:textId="77777777" w:rsidR="009F64C5" w:rsidRPr="00BD71B2" w:rsidRDefault="009F64C5">
      <w:pPr>
        <w:spacing w:after="158"/>
        <w:ind w:left="720"/>
        <w:rPr>
          <w:rFonts w:cs="Arial"/>
        </w:rPr>
      </w:pPr>
      <w:r w:rsidRPr="00BD71B2">
        <w:rPr>
          <w:rFonts w:cs="Arial"/>
        </w:rPr>
        <w:t xml:space="preserve"> </w:t>
      </w:r>
    </w:p>
    <w:p w14:paraId="3711E63E" w14:textId="77777777" w:rsidR="009F64C5" w:rsidRPr="00BD71B2" w:rsidRDefault="009F64C5">
      <w:pPr>
        <w:spacing w:after="0"/>
        <w:rPr>
          <w:rFonts w:cs="Arial"/>
        </w:rPr>
      </w:pPr>
      <w:r w:rsidRPr="00BD71B2">
        <w:rPr>
          <w:rFonts w:eastAsia="Times New Roman" w:cs="Arial"/>
          <w:b/>
        </w:rPr>
        <w:t xml:space="preserve"> </w:t>
      </w:r>
      <w:r w:rsidRPr="00BD71B2">
        <w:rPr>
          <w:rFonts w:eastAsia="Times New Roman" w:cs="Arial"/>
          <w:b/>
        </w:rPr>
        <w:tab/>
        <w:t xml:space="preserve"> </w:t>
      </w:r>
      <w:r w:rsidRPr="00BD71B2">
        <w:rPr>
          <w:rFonts w:cs="Arial"/>
        </w:rPr>
        <w:br w:type="page"/>
      </w:r>
    </w:p>
    <w:p w14:paraId="6353C1E6" w14:textId="344B0479" w:rsidR="009F64C5" w:rsidRPr="00BD71B2" w:rsidRDefault="0051142F" w:rsidP="0051142F">
      <w:pPr>
        <w:pStyle w:val="Heading1"/>
      </w:pPr>
      <w:bookmarkStart w:id="162" w:name="_Toc236836609"/>
      <w:bookmarkStart w:id="163" w:name="_Toc239519516"/>
      <w:r w:rsidRPr="00BD71B2">
        <w:lastRenderedPageBreak/>
        <w:t>Appendix 1: CASP</w:t>
      </w:r>
      <w:bookmarkEnd w:id="162"/>
      <w:bookmarkEnd w:id="163"/>
    </w:p>
    <w:tbl>
      <w:tblPr>
        <w:tblW w:w="0" w:type="dxa"/>
        <w:tblCellMar>
          <w:left w:w="0" w:type="dxa"/>
          <w:right w:w="0" w:type="dxa"/>
        </w:tblCellMar>
        <w:tblLook w:val="04A0" w:firstRow="1" w:lastRow="0" w:firstColumn="1" w:lastColumn="0" w:noHBand="0" w:noVBand="1"/>
      </w:tblPr>
      <w:tblGrid>
        <w:gridCol w:w="261"/>
        <w:gridCol w:w="980"/>
        <w:gridCol w:w="476"/>
        <w:gridCol w:w="1049"/>
        <w:gridCol w:w="784"/>
        <w:gridCol w:w="989"/>
        <w:gridCol w:w="835"/>
        <w:gridCol w:w="596"/>
        <w:gridCol w:w="724"/>
        <w:gridCol w:w="732"/>
        <w:gridCol w:w="784"/>
        <w:gridCol w:w="800"/>
      </w:tblGrid>
      <w:tr w:rsidR="0051142F" w:rsidRPr="00BD71B2" w14:paraId="0D3A89B6" w14:textId="77777777" w:rsidTr="0051142F">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84C2E0F"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ID</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D8FE8EA"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Author</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4E72F54"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Clear Aim (Q1)</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0F6695"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Appropriate Methodology (Q2)</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DDF3D64"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Research Design (Q3)</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843084F"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Recruitment Strategy (Q4)</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A29697"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Data Collection (Q5)</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77FB2B"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Ethical Issues (Q6)</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BEB7211"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Data Analysis (Q7)</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83E107"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Clear Findings (Q8)</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85C7DC5"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Value of Research (Q9)</w:t>
            </w:r>
          </w:p>
        </w:tc>
        <w:tc>
          <w:tcPr>
            <w:tcW w:w="0" w:type="auto"/>
            <w:tcBorders>
              <w:top w:val="single" w:sz="6" w:space="0" w:color="000000"/>
              <w:left w:val="single" w:sz="6" w:space="0" w:color="CCCCCC"/>
              <w:bottom w:val="single" w:sz="6" w:space="0" w:color="000000"/>
              <w:right w:val="single" w:sz="6" w:space="0" w:color="CCCCCC"/>
            </w:tcBorders>
            <w:vAlign w:val="bottom"/>
            <w:hideMark/>
          </w:tcPr>
          <w:p w14:paraId="4F51B932"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Relevance to Study (Q10)</w:t>
            </w:r>
          </w:p>
        </w:tc>
      </w:tr>
      <w:tr w:rsidR="0051142F" w:rsidRPr="00BD71B2" w14:paraId="50DC5034"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9C1B6BA"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8BCC7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Alenius and Graf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2FFBB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D7CF4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237BB0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0F968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0F54D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37CAF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671A13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43C6F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353D8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C868D0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1BD38EDB"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EFDCA03"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93B96E0" w14:textId="4928728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Au-Doung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E17FBA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91DD4D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7B052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281D38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99DCA5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5698BE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D29249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E6E72F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E3EAA4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517598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549A1332"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E1C1B30"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4BB9A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Lee, </w:t>
            </w:r>
            <w:proofErr w:type="spellStart"/>
            <w:r w:rsidRPr="00BD71B2">
              <w:rPr>
                <w:rFonts w:eastAsia="Times New Roman" w:cs="Arial"/>
                <w:kern w:val="0"/>
                <w:lang w:eastAsia="en-GB" w:bidi="bn-IN"/>
                <w14:ligatures w14:val="none"/>
              </w:rPr>
              <w:t>Hussainy</w:t>
            </w:r>
            <w:proofErr w:type="spellEnd"/>
            <w:r w:rsidRPr="00BD71B2">
              <w:rPr>
                <w:rFonts w:eastAsia="Times New Roman" w:cs="Arial"/>
                <w:kern w:val="0"/>
                <w:lang w:eastAsia="en-GB" w:bidi="bn-IN"/>
                <w14:ligatures w14:val="none"/>
              </w:rPr>
              <w:t xml:space="preserve"> and Elliott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1F3FB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CDC6B2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08AEE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2BDDE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CEC503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CE266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A3D76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B8BFED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4BC1ED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FF8532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4AD1BD12"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5DF48D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F96A18" w14:textId="39AEFA6E"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de Jong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67F15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6A2492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ADE5AD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5041D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FA135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8C3F83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11573F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F0F012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AD26D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B8CE5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3493D427"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B4F3BF8"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9BC9087" w14:textId="77777777"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Karnehed</w:t>
            </w:r>
            <w:proofErr w:type="spellEnd"/>
            <w:r w:rsidRPr="00BD71B2">
              <w:rPr>
                <w:rFonts w:eastAsia="Times New Roman" w:cs="Arial"/>
                <w:kern w:val="0"/>
                <w:lang w:eastAsia="en-GB" w:bidi="bn-IN"/>
                <w14:ligatures w14:val="none"/>
              </w:rPr>
              <w:t xml:space="preserve">, Erlandsson and </w:t>
            </w:r>
            <w:proofErr w:type="spellStart"/>
            <w:r w:rsidRPr="00BD71B2">
              <w:rPr>
                <w:rFonts w:eastAsia="Times New Roman" w:cs="Arial"/>
                <w:kern w:val="0"/>
                <w:lang w:eastAsia="en-GB" w:bidi="bn-IN"/>
                <w14:ligatures w14:val="none"/>
              </w:rPr>
              <w:t>Norell</w:t>
            </w:r>
            <w:proofErr w:type="spellEnd"/>
            <w:r w:rsidRPr="00BD71B2">
              <w:rPr>
                <w:rFonts w:eastAsia="Times New Roman" w:cs="Arial"/>
                <w:kern w:val="0"/>
                <w:lang w:eastAsia="en-GB" w:bidi="bn-IN"/>
                <w14:ligatures w14:val="none"/>
              </w:rPr>
              <w:t xml:space="preserve"> Pejner(2021)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01799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DA1601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EFC62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3913C0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5B9AAE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EDEDE4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02FD2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8B6781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B29E9A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1F5FA6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0678B224"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63E9F61"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B752374" w14:textId="4D90FEB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Mulac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DE037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B37BC6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43A2E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1CCFF1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63BFC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C1BAC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C27D4B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F192C1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BCD7C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EAFB9D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No</w:t>
            </w:r>
          </w:p>
        </w:tc>
      </w:tr>
      <w:tr w:rsidR="0051142F" w:rsidRPr="00BD71B2" w14:paraId="6D3CA581"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F56C46D"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7</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EBA7007" w14:textId="671FFB99"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Owens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1687BA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5BCD7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CE54EE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11C30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87295D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EEC285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D4380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C76DEC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74E526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2BB79C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No</w:t>
            </w:r>
          </w:p>
        </w:tc>
      </w:tr>
      <w:tr w:rsidR="0051142F" w:rsidRPr="00BD71B2" w14:paraId="2EFFAAC3"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AA6459E"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C9A3A0" w14:textId="228402B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Kulasa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D971A2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D3FD2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7A37B9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5CA039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1F86B4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2378DA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84329C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A74BE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418B49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2D5CBF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No</w:t>
            </w:r>
          </w:p>
        </w:tc>
      </w:tr>
      <w:tr w:rsidR="0051142F" w:rsidRPr="00BD71B2" w14:paraId="1B21E690"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146CC5D"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9</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1AD73D" w14:textId="7DC5B7E9"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Karnehed</w:t>
            </w:r>
            <w:proofErr w:type="spellEnd"/>
            <w:r w:rsidRPr="00BD71B2">
              <w:rPr>
                <w:rFonts w:eastAsia="Times New Roman" w:cs="Arial"/>
                <w:kern w:val="0"/>
                <w:lang w:eastAsia="en-GB" w:bidi="bn-IN"/>
                <w14:ligatures w14:val="none"/>
              </w:rPr>
              <w:t xml:space="preserve">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4C015A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80A8C7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7BC90C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80B9F7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0F1DC1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995573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13FB24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A7D4D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9E188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41F984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01BFD573"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E96E51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DDEDDAB" w14:textId="577B60AB"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Lei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9EAEC5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78E1B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C78718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A8946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550E72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BC10A4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7B32AD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F7F620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4E0A44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0AE35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581CFC2B"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76C5EA4"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778675" w14:textId="13EE6365"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Lehnbom</w:t>
            </w:r>
            <w:proofErr w:type="spellEnd"/>
            <w:r w:rsidRPr="00BD71B2">
              <w:rPr>
                <w:rFonts w:eastAsia="Times New Roman" w:cs="Arial"/>
                <w:kern w:val="0"/>
                <w:lang w:eastAsia="en-GB" w:bidi="bn-IN"/>
                <w14:ligatures w14:val="none"/>
              </w:rPr>
              <w:t xml:space="preserve">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w:t>
            </w:r>
            <w:r w:rsidR="00A614DB">
              <w:rPr>
                <w:rFonts w:eastAsia="Times New Roman" w:cs="Arial"/>
                <w:kern w:val="0"/>
                <w:lang w:eastAsia="en-GB" w:bidi="bn-IN"/>
                <w14:ligatures w14:val="none"/>
              </w:rPr>
              <w:t>1</w:t>
            </w:r>
            <w:r w:rsidRPr="00BD71B2">
              <w:rPr>
                <w:rFonts w:eastAsia="Times New Roman" w:cs="Arial"/>
                <w:kern w:val="0"/>
                <w:lang w:eastAsia="en-GB" w:bidi="bn-IN"/>
                <w14:ligatures w14:val="none"/>
              </w:rPr>
              <w:t>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B6E0EE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83F341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BBE7E0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F6597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6D3129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A7D9F1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04E47C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25275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63F4D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7B50F6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bl>
    <w:p w14:paraId="3CF75CFD" w14:textId="2A79D0A1" w:rsidR="0051142F" w:rsidRPr="00BD71B2" w:rsidRDefault="0051142F">
      <w:pPr>
        <w:spacing w:after="158"/>
        <w:rPr>
          <w:rFonts w:cs="Arial"/>
        </w:rPr>
      </w:pPr>
    </w:p>
    <w:p w14:paraId="0F8D1144" w14:textId="77777777" w:rsidR="00982135" w:rsidRPr="00BD71B2" w:rsidRDefault="00982135">
      <w:pPr>
        <w:spacing w:line="259" w:lineRule="auto"/>
        <w:jc w:val="left"/>
        <w:rPr>
          <w:rFonts w:eastAsia="Times New Roman" w:cs="Arial"/>
          <w:b/>
          <w:color w:val="000000"/>
          <w:sz w:val="28"/>
        </w:rPr>
      </w:pPr>
      <w:r w:rsidRPr="00BD71B2">
        <w:rPr>
          <w:rFonts w:cs="Arial"/>
        </w:rPr>
        <w:br w:type="page"/>
      </w:r>
    </w:p>
    <w:p w14:paraId="00B35ED7" w14:textId="77777777" w:rsidR="00BA7111" w:rsidRDefault="00BA7111" w:rsidP="0051142F">
      <w:pPr>
        <w:pStyle w:val="Heading1"/>
        <w:sectPr w:rsidR="00BA7111" w:rsidSect="00B2505E">
          <w:footerReference w:type="even" r:id="rId83"/>
          <w:footerReference w:type="default" r:id="rId84"/>
          <w:footerReference w:type="first" r:id="rId85"/>
          <w:pgSz w:w="11906" w:h="16838"/>
          <w:pgMar w:top="1440" w:right="1440" w:bottom="1440" w:left="1440" w:header="708" w:footer="708" w:gutter="0"/>
          <w:cols w:space="708"/>
          <w:docGrid w:linePitch="360"/>
        </w:sectPr>
      </w:pPr>
      <w:bookmarkStart w:id="164" w:name="_Toc236836610"/>
    </w:p>
    <w:p w14:paraId="1E458C6D" w14:textId="4EFB08CA" w:rsidR="0051142F" w:rsidRPr="00BD71B2" w:rsidRDefault="0051142F" w:rsidP="0051142F">
      <w:pPr>
        <w:pStyle w:val="Heading1"/>
      </w:pPr>
      <w:bookmarkStart w:id="165" w:name="_Toc239519517"/>
      <w:r w:rsidRPr="00BD71B2">
        <w:lastRenderedPageBreak/>
        <w:t>Appendix 2: Extraction of Results</w:t>
      </w:r>
      <w:bookmarkEnd w:id="164"/>
      <w:bookmarkEnd w:id="165"/>
    </w:p>
    <w:p w14:paraId="6CE74D24" w14:textId="22C9F1B0" w:rsidR="0051142F" w:rsidRPr="00BD71B2" w:rsidRDefault="0051142F">
      <w:pPr>
        <w:spacing w:after="158"/>
        <w:rPr>
          <w:rFonts w:cs="Arial"/>
        </w:rPr>
      </w:pPr>
    </w:p>
    <w:tbl>
      <w:tblPr>
        <w:tblW w:w="0" w:type="dxa"/>
        <w:tblCellMar>
          <w:left w:w="0" w:type="dxa"/>
          <w:right w:w="0" w:type="dxa"/>
        </w:tblCellMar>
        <w:tblLook w:val="04A0" w:firstRow="1" w:lastRow="0" w:firstColumn="1" w:lastColumn="0" w:noHBand="0" w:noVBand="1"/>
      </w:tblPr>
      <w:tblGrid>
        <w:gridCol w:w="314"/>
        <w:gridCol w:w="1258"/>
        <w:gridCol w:w="1472"/>
        <w:gridCol w:w="540"/>
        <w:gridCol w:w="1112"/>
        <w:gridCol w:w="820"/>
        <w:gridCol w:w="607"/>
        <w:gridCol w:w="932"/>
        <w:gridCol w:w="1169"/>
        <w:gridCol w:w="1460"/>
        <w:gridCol w:w="1337"/>
        <w:gridCol w:w="1449"/>
        <w:gridCol w:w="1472"/>
      </w:tblGrid>
      <w:tr w:rsidR="0051142F" w:rsidRPr="00BD71B2" w14:paraId="6A217DF1" w14:textId="77777777" w:rsidTr="0051142F">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0875418"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ID</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2B1D37D"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Author</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B0B5A25"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Title</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D8E2CC9"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Year</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58F1B6"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Published Journal</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93DB307"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Volume</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09DA33"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Issue</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04BB61"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Location</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89564F6"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Type of Study</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64EFA59"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Aim of Study</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EE6FF07"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Methods</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ED26916"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Sample Size</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9165E02"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Results / Outcomes</w:t>
            </w:r>
          </w:p>
        </w:tc>
      </w:tr>
      <w:tr w:rsidR="0051142F" w:rsidRPr="00BD71B2" w14:paraId="37F45A73"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1E97346"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F80D6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Alenius and Graf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274BD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Use of Electronic Medication Administration Records to Reduce Stress &amp; Errors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9530A7"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A783D5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Nursing</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D57E0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N/A</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64FD8F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N/A</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0422A3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55AF85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Quantitative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DF70D4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Assess eMAR impact on stress &amp; medication errors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9C65D6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Survey, observational</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9F9F9C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32 nurses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5EF49F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Reduced perceived stress; improved medication safety</w:t>
            </w:r>
          </w:p>
        </w:tc>
      </w:tr>
      <w:tr w:rsidR="0051142F" w:rsidRPr="00BD71B2" w14:paraId="31BF3451"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43EB496"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A2AAEB" w14:textId="1ACEBE6C"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Au-Doung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83DDB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Implementation of Electronic Medication Management System</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DCFE30"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1028F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JMIR Aging</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C00680B"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6A43F71"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622BCE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B59E2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Mixed-methods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B80BC1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Evaluate large-scale eMAR implementation</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BBD51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Surveys + system data</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EA589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41 care homes (~300 staff)</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D55DB0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efficiency, reduced errors, better workflow</w:t>
            </w:r>
          </w:p>
        </w:tc>
      </w:tr>
      <w:tr w:rsidR="0051142F" w:rsidRPr="00BD71B2" w14:paraId="0E2017F7"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F46CC70"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1DA35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Lee, </w:t>
            </w:r>
            <w:proofErr w:type="spellStart"/>
            <w:r w:rsidRPr="00BD71B2">
              <w:rPr>
                <w:rFonts w:eastAsia="Times New Roman" w:cs="Arial"/>
                <w:kern w:val="0"/>
                <w:lang w:eastAsia="en-GB" w:bidi="bn-IN"/>
                <w14:ligatures w14:val="none"/>
              </w:rPr>
              <w:t>Hussainy</w:t>
            </w:r>
            <w:proofErr w:type="spellEnd"/>
            <w:r w:rsidRPr="00BD71B2">
              <w:rPr>
                <w:rFonts w:eastAsia="Times New Roman" w:cs="Arial"/>
                <w:kern w:val="0"/>
                <w:lang w:eastAsia="en-GB" w:bidi="bn-IN"/>
                <w14:ligatures w14:val="none"/>
              </w:rPr>
              <w:t xml:space="preserve"> and Elliott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E0FA1A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Electronic Prescribing &amp; Medication Management</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8B9A98F"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5AAB2A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Applied Clinical Informatics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93C8F7"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7</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919CF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D3EDB5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72446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Case study</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DB6A6C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Examine eMAR implementation in aged care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32973F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Observational + system analysis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852A9B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 facility (~20 staff)</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6469DC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documentation accuracy; workflow benefits</w:t>
            </w:r>
          </w:p>
        </w:tc>
      </w:tr>
      <w:tr w:rsidR="0051142F" w:rsidRPr="00BD71B2" w14:paraId="38FE0239"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0442099"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A33418" w14:textId="2FCB3448"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de Jong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012648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Patient Involvement in eMAR</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CA633F3"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F23ECF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Int. J. Medical Informatics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0475530"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88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B9C03E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N/A</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B4DA8E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D5486F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Qualitative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ECBB48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Explore patient role in eMAR use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D8D13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Interviews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DE293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17 participants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CDF990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Increased engagement; improved safety awareness</w:t>
            </w:r>
          </w:p>
        </w:tc>
      </w:tr>
      <w:tr w:rsidR="0051142F" w:rsidRPr="00BD71B2" w14:paraId="314B06A9"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3A82166"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15ED9D" w14:textId="77777777"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Karnehed</w:t>
            </w:r>
            <w:proofErr w:type="spellEnd"/>
            <w:r w:rsidRPr="00BD71B2">
              <w:rPr>
                <w:rFonts w:eastAsia="Times New Roman" w:cs="Arial"/>
                <w:kern w:val="0"/>
                <w:lang w:eastAsia="en-GB" w:bidi="bn-IN"/>
                <w14:ligatures w14:val="none"/>
              </w:rPr>
              <w:t xml:space="preserve">, Erlandsson and </w:t>
            </w:r>
            <w:proofErr w:type="spellStart"/>
            <w:r w:rsidRPr="00BD71B2">
              <w:rPr>
                <w:rFonts w:eastAsia="Times New Roman" w:cs="Arial"/>
                <w:kern w:val="0"/>
                <w:lang w:eastAsia="en-GB" w:bidi="bn-IN"/>
                <w14:ligatures w14:val="none"/>
              </w:rPr>
              <w:t>Norell</w:t>
            </w:r>
            <w:proofErr w:type="spellEnd"/>
            <w:r w:rsidRPr="00BD71B2">
              <w:rPr>
                <w:rFonts w:eastAsia="Times New Roman" w:cs="Arial"/>
                <w:kern w:val="0"/>
                <w:lang w:eastAsia="en-GB" w:bidi="bn-IN"/>
                <w14:ligatures w14:val="none"/>
              </w:rPr>
              <w:t xml:space="preserve"> </w:t>
            </w:r>
            <w:r w:rsidRPr="00BD71B2">
              <w:rPr>
                <w:rFonts w:eastAsia="Times New Roman" w:cs="Arial"/>
                <w:kern w:val="0"/>
                <w:lang w:eastAsia="en-GB" w:bidi="bn-IN"/>
                <w14:ligatures w14:val="none"/>
              </w:rPr>
              <w:lastRenderedPageBreak/>
              <w:t>Pejner(2021)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8499CA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lastRenderedPageBreak/>
              <w:t>Nurses’ Perspectives on eMAR</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B0B1C09"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3F8B0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JMIR Nursing</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C4FB2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E329BB"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CC4D7B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694F0E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Qualitative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AE9E0A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Explore nurses’ experiences with eMAR</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95D06C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Interviews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D976B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15 nurses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1ABA7A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safety but usability challenges</w:t>
            </w:r>
          </w:p>
        </w:tc>
      </w:tr>
      <w:tr w:rsidR="0051142F" w:rsidRPr="00BD71B2" w14:paraId="71EA6204"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64B5133"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76C6CD" w14:textId="49A0D933"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Mulac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1B585E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Barcode Medication Administration in Hospitals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BDFE508"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762617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BMJ Quality &amp; Safety</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42BC5E"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30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F4158AF"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8F4193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7779B6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Quantitative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90E0F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Assess barcode system effectiveness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B13E9F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Observational study</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604122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1157 medication administrations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53874E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Reduced medication errors; improved compliance</w:t>
            </w:r>
          </w:p>
        </w:tc>
      </w:tr>
      <w:tr w:rsidR="0051142F" w:rsidRPr="00BD71B2" w14:paraId="6F56C4DF"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7BF1CF4"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7</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C68CE4" w14:textId="7569502B"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Owens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117CEE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Bar-code Medication Administration in ED</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969907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D72A0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Journal of Emergency Nursing</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674F6E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46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3024DB"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02967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854045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Quantitative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3749A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Evaluate barcode system in ED</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61199E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Pre-post study</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C49438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569 medication events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1AF5B8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Reduced errors; improved administration accuracy</w:t>
            </w:r>
          </w:p>
        </w:tc>
      </w:tr>
      <w:tr w:rsidR="0051142F" w:rsidRPr="00BD71B2" w14:paraId="44017EBC"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ECB8AD5"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199F5E8" w14:textId="710D8CA4"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Kulasa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A7B87B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Insulin Infusion Calculator in eMAR</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136248"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2AE515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Journal of Diabetes Sci &amp; Tech</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72CFF1"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3A034E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197DE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FF921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Quantitative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7940BF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Assess insulin calculator integration</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9AEE0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Retrospective data analysis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3A93A9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177 patients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38618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glycaemic control; reduced dosing errors</w:t>
            </w:r>
          </w:p>
        </w:tc>
      </w:tr>
      <w:tr w:rsidR="0051142F" w:rsidRPr="00BD71B2" w14:paraId="53284A29"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867C938"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9</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9F116F" w14:textId="3F43EFC9"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Karnehed</w:t>
            </w:r>
            <w:proofErr w:type="spellEnd"/>
            <w:r w:rsidRPr="00BD71B2">
              <w:rPr>
                <w:rFonts w:eastAsia="Times New Roman" w:cs="Arial"/>
                <w:kern w:val="0"/>
                <w:lang w:eastAsia="en-GB" w:bidi="bn-IN"/>
                <w14:ligatures w14:val="none"/>
              </w:rPr>
              <w:t xml:space="preserve">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16C899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eMAR in Swedish Home Healthcare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BE8585F"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933CE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Scand. Journal Caring Sciences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A93740D"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38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D821A5"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8F616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A996C1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Qualitative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AD3770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Explore work environment impact</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894F5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Interviews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B648C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16 nurses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12B14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workflow; reduced stress; usability issues</w:t>
            </w:r>
          </w:p>
        </w:tc>
      </w:tr>
      <w:tr w:rsidR="0051142F" w:rsidRPr="00BD71B2" w14:paraId="17AE0D39"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BB1DE69"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1AE41FB" w14:textId="002F9F6A"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Lei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525F9E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Adoption of eMAR in Long-term Care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CEFC8FC"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5FE6EB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Informatics Health Social Care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CEB7153"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48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F67521E"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9C6485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6D27D7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Mixed-methods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24E14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Investigate adoption factors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5E240F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Surveys + interviews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3E3596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120 staff</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3EAF46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safety; barriers in training &amp; usability</w:t>
            </w:r>
          </w:p>
        </w:tc>
      </w:tr>
      <w:tr w:rsidR="0051142F" w:rsidRPr="00BD71B2" w14:paraId="3C92DC10"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B3E1169"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2EAA7B" w14:textId="238D554C"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Lehnbom</w:t>
            </w:r>
            <w:proofErr w:type="spellEnd"/>
            <w:r w:rsidRPr="00BD71B2">
              <w:rPr>
                <w:rFonts w:eastAsia="Times New Roman" w:cs="Arial"/>
                <w:kern w:val="0"/>
                <w:lang w:eastAsia="en-GB" w:bidi="bn-IN"/>
                <w14:ligatures w14:val="none"/>
              </w:rPr>
              <w:t xml:space="preserve">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w:t>
            </w:r>
            <w:r w:rsidR="00A614DB">
              <w:rPr>
                <w:rFonts w:eastAsia="Times New Roman" w:cs="Arial"/>
                <w:kern w:val="0"/>
                <w:lang w:eastAsia="en-GB" w:bidi="bn-IN"/>
                <w14:ligatures w14:val="none"/>
              </w:rPr>
              <w:t>1</w:t>
            </w:r>
            <w:r w:rsidRPr="00BD71B2">
              <w:rPr>
                <w:rFonts w:eastAsia="Times New Roman" w:cs="Arial"/>
                <w:kern w:val="0"/>
                <w:lang w:eastAsia="en-GB" w:bidi="bn-IN"/>
                <w14:ligatures w14:val="none"/>
              </w:rPr>
              <w:t>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44F198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Design Challenges for eMAR Systems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9926E7C"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1A5783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Applied Clinical Informatics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01C8C6"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38011E5"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33B605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EC0E3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Qualitative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5EA7D0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Identify design challenges in eMAR</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FCAFA4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Observational + interviews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EFC74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25 staff</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BC36E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Highlighted usability/design limitations affecting safety</w:t>
            </w:r>
          </w:p>
        </w:tc>
      </w:tr>
    </w:tbl>
    <w:p w14:paraId="0EF5AC8F" w14:textId="60C34B64" w:rsidR="009F64C5" w:rsidRPr="00BD71B2" w:rsidRDefault="009F64C5" w:rsidP="00BD71B2">
      <w:pPr>
        <w:spacing w:after="158"/>
        <w:rPr>
          <w:rFonts w:cs="Arial"/>
        </w:rPr>
      </w:pPr>
    </w:p>
    <w:sectPr w:rsidR="009F64C5" w:rsidRPr="00BD71B2" w:rsidSect="00BA71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4467B8D" w14:textId="77777777" w:rsidR="00453288" w:rsidRDefault="00453288">
      <w:pPr>
        <w:spacing w:after="0" w:line="240" w:lineRule="auto"/>
      </w:pPr>
      <w:r>
        <w:separator/>
      </w:r>
    </w:p>
  </w:endnote>
  <w:endnote w:type="continuationSeparator" w:id="0">
    <w:p w14:paraId="0D7DFA94" w14:textId="77777777" w:rsidR="00453288" w:rsidRDefault="00453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1E9AA3E"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38B207A" w14:textId="0F3E449A"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sidR="00982135" w:rsidRPr="00982135">
      <w:rPr>
        <w:rFonts w:ascii="Calibri" w:eastAsia="Calibri" w:hAnsi="Calibri" w:cs="Calibri"/>
        <w:noProof/>
      </w:rPr>
      <w:t>53</w:t>
    </w:r>
    <w:r>
      <w:rPr>
        <w:rFonts w:ascii="Calibri" w:eastAsia="Calibri" w:hAnsi="Calibri" w:cs="Calibri"/>
      </w:rPr>
      <w:fldChar w:fldCharType="end"/>
    </w:r>
    <w:r>
      <w:rPr>
        <w:rFonts w:ascii="Calibri" w:eastAsia="Calibri" w:hAnsi="Calibri" w:cs="Calibri"/>
      </w:rPr>
      <w:t xml:space="preserve"> </w:t>
    </w:r>
  </w:p>
  <w:p w14:paraId="3B69E3F4" w14:textId="3CD41221" w:rsidR="009A1B64" w:rsidRDefault="007A6EF4">
    <w:pPr>
      <w:tabs>
        <w:tab w:val="center" w:pos="4405"/>
      </w:tabs>
      <w:spacing w:after="0"/>
    </w:pPr>
    <w:proofErr w:type="spellStart"/>
    <w:r>
      <w:rPr>
        <w:rFonts w:ascii="Calibri" w:eastAsia="Calibri" w:hAnsi="Calibri" w:cs="Calibri"/>
      </w:rPr>
      <w:t>Krutiben</w:t>
    </w:r>
    <w:proofErr w:type="spellEnd"/>
    <w:r>
      <w:rPr>
        <w:rFonts w:ascii="Calibri" w:eastAsia="Calibri" w:hAnsi="Calibri" w:cs="Calibri"/>
      </w:rPr>
      <w:t xml:space="preserve"> </w:t>
    </w:r>
    <w:proofErr w:type="spellStart"/>
    <w:r>
      <w:rPr>
        <w:rFonts w:ascii="Calibri" w:eastAsia="Calibri" w:hAnsi="Calibri" w:cs="Calibri"/>
      </w:rPr>
      <w:t>Rajeshbhai</w:t>
    </w:r>
    <w:proofErr w:type="spellEnd"/>
    <w:r>
      <w:rPr>
        <w:rFonts w:ascii="Calibri" w:eastAsia="Calibri" w:hAnsi="Calibri" w:cs="Calibri"/>
      </w:rPr>
      <w:t xml:space="preserve"> Patel</w:t>
    </w:r>
    <w:r w:rsidR="007446D0">
      <w:rPr>
        <w:rFonts w:ascii="Calibri" w:eastAsia="Calibri" w:hAnsi="Calibri" w:cs="Calibri"/>
      </w:rPr>
      <w:t xml:space="preserve"> </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FDF907E"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F04EF7" w14:textId="77777777" w:rsidR="00453288" w:rsidRDefault="00453288">
      <w:pPr>
        <w:spacing w:after="0" w:line="240" w:lineRule="auto"/>
      </w:pPr>
      <w:r>
        <w:separator/>
      </w:r>
    </w:p>
  </w:footnote>
  <w:footnote w:type="continuationSeparator" w:id="0">
    <w:p w14:paraId="1DAB03BF" w14:textId="77777777" w:rsidR="00453288" w:rsidRDefault="00453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DD02940"/>
    <w:multiLevelType w:val="multilevel"/>
    <w:tmpl w:val="62549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A383E3E"/>
    <w:multiLevelType w:val="multilevel"/>
    <w:tmpl w:val="2ED27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750182"/>
    <w:multiLevelType w:val="multilevel"/>
    <w:tmpl w:val="04ACA7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E302CD"/>
    <w:multiLevelType w:val="multilevel"/>
    <w:tmpl w:val="210E77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235092519">
    <w:abstractNumId w:val="11"/>
  </w:num>
  <w:num w:numId="2" w16cid:durableId="1251353352">
    <w:abstractNumId w:val="0"/>
  </w:num>
  <w:num w:numId="3" w16cid:durableId="118452947">
    <w:abstractNumId w:val="8"/>
  </w:num>
  <w:num w:numId="4" w16cid:durableId="1580405081">
    <w:abstractNumId w:val="2"/>
  </w:num>
  <w:num w:numId="5" w16cid:durableId="1859663128">
    <w:abstractNumId w:val="6"/>
  </w:num>
  <w:num w:numId="6" w16cid:durableId="1387072588">
    <w:abstractNumId w:val="9"/>
  </w:num>
  <w:num w:numId="7" w16cid:durableId="7489982">
    <w:abstractNumId w:val="10"/>
  </w:num>
  <w:num w:numId="8" w16cid:durableId="1918711308">
    <w:abstractNumId w:val="7"/>
  </w:num>
  <w:num w:numId="9" w16cid:durableId="1454668519">
    <w:abstractNumId w:val="1"/>
  </w:num>
  <w:num w:numId="10" w16cid:durableId="1962219805">
    <w:abstractNumId w:val="3"/>
  </w:num>
  <w:num w:numId="11" w16cid:durableId="794101517">
    <w:abstractNumId w:val="5"/>
  </w:num>
  <w:num w:numId="12" w16cid:durableId="64423610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4C5"/>
    <w:rsid w:val="00017054"/>
    <w:rsid w:val="00036E63"/>
    <w:rsid w:val="00040C4D"/>
    <w:rsid w:val="00045E18"/>
    <w:rsid w:val="00053DD8"/>
    <w:rsid w:val="000555DE"/>
    <w:rsid w:val="000A4AAA"/>
    <w:rsid w:val="000B6DFB"/>
    <w:rsid w:val="000C39D5"/>
    <w:rsid w:val="000F6B4D"/>
    <w:rsid w:val="00110EAB"/>
    <w:rsid w:val="00113366"/>
    <w:rsid w:val="0014732A"/>
    <w:rsid w:val="00181E37"/>
    <w:rsid w:val="001C4EA0"/>
    <w:rsid w:val="001C5965"/>
    <w:rsid w:val="001E68B2"/>
    <w:rsid w:val="0024006C"/>
    <w:rsid w:val="00251846"/>
    <w:rsid w:val="0026100A"/>
    <w:rsid w:val="00261BFB"/>
    <w:rsid w:val="00272CEB"/>
    <w:rsid w:val="002B04A6"/>
    <w:rsid w:val="002B523E"/>
    <w:rsid w:val="00350E8D"/>
    <w:rsid w:val="00361CA8"/>
    <w:rsid w:val="00374518"/>
    <w:rsid w:val="003A311B"/>
    <w:rsid w:val="003C35D2"/>
    <w:rsid w:val="00411533"/>
    <w:rsid w:val="004528E6"/>
    <w:rsid w:val="00453288"/>
    <w:rsid w:val="004549D4"/>
    <w:rsid w:val="0047072F"/>
    <w:rsid w:val="00482691"/>
    <w:rsid w:val="00482E40"/>
    <w:rsid w:val="00493950"/>
    <w:rsid w:val="00494BA3"/>
    <w:rsid w:val="004C2D09"/>
    <w:rsid w:val="004D10E8"/>
    <w:rsid w:val="004F6BED"/>
    <w:rsid w:val="005057D4"/>
    <w:rsid w:val="0051142F"/>
    <w:rsid w:val="00563195"/>
    <w:rsid w:val="005674F5"/>
    <w:rsid w:val="00574530"/>
    <w:rsid w:val="005903DB"/>
    <w:rsid w:val="005B58A6"/>
    <w:rsid w:val="005B7D08"/>
    <w:rsid w:val="005E2DA8"/>
    <w:rsid w:val="005E30B1"/>
    <w:rsid w:val="00604072"/>
    <w:rsid w:val="00615039"/>
    <w:rsid w:val="00623C0E"/>
    <w:rsid w:val="006667AB"/>
    <w:rsid w:val="006754E6"/>
    <w:rsid w:val="00684697"/>
    <w:rsid w:val="006A5768"/>
    <w:rsid w:val="006E336E"/>
    <w:rsid w:val="006E4702"/>
    <w:rsid w:val="0070279F"/>
    <w:rsid w:val="007316BF"/>
    <w:rsid w:val="007446D0"/>
    <w:rsid w:val="0074521E"/>
    <w:rsid w:val="007540C3"/>
    <w:rsid w:val="00760375"/>
    <w:rsid w:val="007843AD"/>
    <w:rsid w:val="00784B5A"/>
    <w:rsid w:val="00787E0B"/>
    <w:rsid w:val="007A2310"/>
    <w:rsid w:val="007A6EF4"/>
    <w:rsid w:val="007B32C7"/>
    <w:rsid w:val="007B389C"/>
    <w:rsid w:val="007C25DE"/>
    <w:rsid w:val="007D2207"/>
    <w:rsid w:val="007D6DEA"/>
    <w:rsid w:val="007F1C8A"/>
    <w:rsid w:val="007F3292"/>
    <w:rsid w:val="00803B36"/>
    <w:rsid w:val="008058DB"/>
    <w:rsid w:val="00827C84"/>
    <w:rsid w:val="00851D37"/>
    <w:rsid w:val="008819BE"/>
    <w:rsid w:val="00884441"/>
    <w:rsid w:val="008A73BC"/>
    <w:rsid w:val="008D6BF7"/>
    <w:rsid w:val="008E6F94"/>
    <w:rsid w:val="00937C57"/>
    <w:rsid w:val="00944DF3"/>
    <w:rsid w:val="009508D3"/>
    <w:rsid w:val="00954E4C"/>
    <w:rsid w:val="00957085"/>
    <w:rsid w:val="009706D0"/>
    <w:rsid w:val="00982135"/>
    <w:rsid w:val="00985F55"/>
    <w:rsid w:val="00986A40"/>
    <w:rsid w:val="00991CAD"/>
    <w:rsid w:val="00997240"/>
    <w:rsid w:val="009A1B64"/>
    <w:rsid w:val="009C0EE3"/>
    <w:rsid w:val="009F64C5"/>
    <w:rsid w:val="00A12303"/>
    <w:rsid w:val="00A1233C"/>
    <w:rsid w:val="00A1317A"/>
    <w:rsid w:val="00A211E7"/>
    <w:rsid w:val="00A4198C"/>
    <w:rsid w:val="00A614DB"/>
    <w:rsid w:val="00A9072B"/>
    <w:rsid w:val="00A9635A"/>
    <w:rsid w:val="00AC79AC"/>
    <w:rsid w:val="00AE4ACE"/>
    <w:rsid w:val="00AE5FA0"/>
    <w:rsid w:val="00AE7892"/>
    <w:rsid w:val="00B130BC"/>
    <w:rsid w:val="00B14E80"/>
    <w:rsid w:val="00B37B1C"/>
    <w:rsid w:val="00B83115"/>
    <w:rsid w:val="00B97C5D"/>
    <w:rsid w:val="00BA7111"/>
    <w:rsid w:val="00BB1ACC"/>
    <w:rsid w:val="00BC67C0"/>
    <w:rsid w:val="00BC78BD"/>
    <w:rsid w:val="00BD458B"/>
    <w:rsid w:val="00BD6D9D"/>
    <w:rsid w:val="00BD71B2"/>
    <w:rsid w:val="00BF17A6"/>
    <w:rsid w:val="00C114C3"/>
    <w:rsid w:val="00C1230B"/>
    <w:rsid w:val="00C21981"/>
    <w:rsid w:val="00C353A3"/>
    <w:rsid w:val="00C52DD9"/>
    <w:rsid w:val="00C6003A"/>
    <w:rsid w:val="00C80C77"/>
    <w:rsid w:val="00D03F82"/>
    <w:rsid w:val="00D2524A"/>
    <w:rsid w:val="00D33E03"/>
    <w:rsid w:val="00D3731B"/>
    <w:rsid w:val="00D450E7"/>
    <w:rsid w:val="00D732C2"/>
    <w:rsid w:val="00DA1B76"/>
    <w:rsid w:val="00DC571A"/>
    <w:rsid w:val="00DD7AA5"/>
    <w:rsid w:val="00DE34B8"/>
    <w:rsid w:val="00E45EE8"/>
    <w:rsid w:val="00E54EE4"/>
    <w:rsid w:val="00E629A0"/>
    <w:rsid w:val="00E67894"/>
    <w:rsid w:val="00EB2179"/>
    <w:rsid w:val="00ED168F"/>
    <w:rsid w:val="00EF45E1"/>
    <w:rsid w:val="00EF51E1"/>
    <w:rsid w:val="00F14A93"/>
    <w:rsid w:val="00F24400"/>
    <w:rsid w:val="00F60054"/>
    <w:rsid w:val="00F715A0"/>
    <w:rsid w:val="00FA17BE"/>
    <w:rsid w:val="00FA6038"/>
    <w:rsid w:val="00FC19CB"/>
    <w:rsid w:val="00FD0BDD"/>
    <w:rsid w:val="00FE61D9"/>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5A0"/>
    <w:pPr>
      <w:spacing w:line="360" w:lineRule="auto"/>
      <w:jc w:val="both"/>
    </w:pPr>
    <w:rPr>
      <w:rFonts w:ascii="Arial" w:hAnsi="Arial"/>
    </w:rPr>
  </w:style>
  <w:style w:type="paragraph" w:styleId="Heading1">
    <w:name w:val="heading 1"/>
    <w:next w:val="Normal"/>
    <w:link w:val="Heading1Char"/>
    <w:autoRedefine/>
    <w:uiPriority w:val="9"/>
    <w:qFormat/>
    <w:rsid w:val="007A6EF4"/>
    <w:pPr>
      <w:keepNext/>
      <w:keepLines/>
      <w:spacing w:after="152" w:line="360" w:lineRule="auto"/>
      <w:ind w:left="12" w:right="3" w:hanging="10"/>
      <w:jc w:val="both"/>
      <w:outlineLvl w:val="0"/>
    </w:pPr>
    <w:rPr>
      <w:rFonts w:ascii="Arial" w:eastAsia="Times New Roman" w:hAnsi="Arial" w:cs="Arial"/>
      <w:b/>
      <w:color w:val="000000"/>
      <w:sz w:val="28"/>
    </w:rPr>
  </w:style>
  <w:style w:type="paragraph" w:styleId="Heading2">
    <w:name w:val="heading 2"/>
    <w:next w:val="Normal"/>
    <w:link w:val="Heading2Char"/>
    <w:autoRedefine/>
    <w:uiPriority w:val="9"/>
    <w:unhideWhenUsed/>
    <w:qFormat/>
    <w:rsid w:val="00F715A0"/>
    <w:pPr>
      <w:keepNext/>
      <w:keepLines/>
      <w:spacing w:after="152" w:line="360" w:lineRule="auto"/>
      <w:ind w:left="10" w:right="2" w:hanging="10"/>
      <w:jc w:val="both"/>
      <w:outlineLvl w:val="1"/>
    </w:pPr>
    <w:rPr>
      <w:rFonts w:ascii="Arial" w:eastAsia="Times New Roman" w:hAnsi="Arial" w:cs="Times New Roman"/>
      <w:b/>
      <w:color w:val="000000"/>
      <w:sz w:val="24"/>
    </w:rPr>
  </w:style>
  <w:style w:type="paragraph" w:styleId="Heading3">
    <w:name w:val="heading 3"/>
    <w:next w:val="Normal"/>
    <w:link w:val="Heading3Char"/>
    <w:autoRedefine/>
    <w:uiPriority w:val="9"/>
    <w:unhideWhenUsed/>
    <w:qFormat/>
    <w:rsid w:val="007B32C7"/>
    <w:pPr>
      <w:keepNext/>
      <w:keepLines/>
      <w:spacing w:after="181" w:line="360" w:lineRule="auto"/>
      <w:jc w:val="both"/>
      <w:outlineLvl w:val="2"/>
    </w:pPr>
    <w:rPr>
      <w:rFonts w:ascii="Arial" w:eastAsia="Times New Roman" w:hAnsi="Arial" w:cs="Times New Roman"/>
      <w:b/>
      <w:color w:val="000000"/>
      <w:sz w:val="24"/>
      <w:u w:val="single" w:color="000000"/>
    </w:rPr>
  </w:style>
  <w:style w:type="paragraph" w:styleId="Heading4">
    <w:name w:val="heading 4"/>
    <w:basedOn w:val="Normal"/>
    <w:next w:val="Normal"/>
    <w:link w:val="Heading4Char"/>
    <w:autoRedefine/>
    <w:uiPriority w:val="9"/>
    <w:unhideWhenUsed/>
    <w:qFormat/>
    <w:rsid w:val="00BA7111"/>
    <w:pPr>
      <w:keepNext/>
      <w:keepLines/>
      <w:spacing w:before="40" w:after="0"/>
      <w:jc w:val="center"/>
      <w:outlineLvl w:val="3"/>
    </w:pPr>
    <w:rPr>
      <w:rFonts w:eastAsiaTheme="majorEastAsia" w:cstheme="majorBidi"/>
      <w:b/>
      <w:iCs/>
      <w:color w:val="000000" w:themeColor="text1"/>
    </w:rPr>
  </w:style>
  <w:style w:type="paragraph" w:styleId="Heading5">
    <w:name w:val="heading 5"/>
    <w:basedOn w:val="Normal"/>
    <w:next w:val="Normal"/>
    <w:link w:val="Heading5Char"/>
    <w:autoRedefine/>
    <w:uiPriority w:val="9"/>
    <w:unhideWhenUsed/>
    <w:qFormat/>
    <w:rsid w:val="00BA7111"/>
    <w:pPr>
      <w:keepNext/>
      <w:keepLines/>
      <w:spacing w:before="40" w:after="0"/>
      <w:jc w:val="center"/>
      <w:outlineLvl w:val="4"/>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EF4"/>
    <w:rPr>
      <w:rFonts w:ascii="Arial" w:eastAsia="Times New Roman" w:hAnsi="Arial" w:cs="Arial"/>
      <w:b/>
      <w:color w:val="000000"/>
      <w:sz w:val="28"/>
    </w:rPr>
  </w:style>
  <w:style w:type="character" w:customStyle="1" w:styleId="Heading2Char">
    <w:name w:val="Heading 2 Char"/>
    <w:basedOn w:val="DefaultParagraphFont"/>
    <w:link w:val="Heading2"/>
    <w:uiPriority w:val="9"/>
    <w:rsid w:val="00F715A0"/>
    <w:rPr>
      <w:rFonts w:ascii="Arial" w:eastAsia="Times New Roman" w:hAnsi="Arial" w:cs="Times New Roman"/>
      <w:b/>
      <w:color w:val="000000"/>
      <w:sz w:val="24"/>
    </w:rPr>
  </w:style>
  <w:style w:type="character" w:customStyle="1" w:styleId="Heading3Char">
    <w:name w:val="Heading 3 Char"/>
    <w:basedOn w:val="DefaultParagraphFont"/>
    <w:link w:val="Heading3"/>
    <w:uiPriority w:val="9"/>
    <w:rsid w:val="007B32C7"/>
    <w:rPr>
      <w:rFonts w:ascii="Arial" w:eastAsia="Times New Roman" w:hAnsi="Arial" w:cs="Times New Roman"/>
      <w:b/>
      <w:color w:val="000000"/>
      <w:sz w:val="24"/>
      <w:u w:val="single"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character" w:styleId="Hyperlink">
    <w:name w:val="Hyperlink"/>
    <w:basedOn w:val="DefaultParagraphFont"/>
    <w:uiPriority w:val="99"/>
    <w:unhideWhenUsed/>
    <w:rsid w:val="007A2310"/>
    <w:rPr>
      <w:color w:val="0563C1" w:themeColor="hyperlink"/>
      <w:u w:val="single"/>
    </w:rPr>
  </w:style>
  <w:style w:type="table" w:styleId="TableGrid">
    <w:name w:val="Table Grid"/>
    <w:basedOn w:val="TableNormal"/>
    <w:uiPriority w:val="39"/>
    <w:rsid w:val="00C114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53DD8"/>
    <w:rPr>
      <w:color w:val="605E5C"/>
      <w:shd w:val="clear" w:color="auto" w:fill="E1DFDD"/>
    </w:rPr>
  </w:style>
  <w:style w:type="paragraph" w:styleId="TOCHeading">
    <w:name w:val="TOC Heading"/>
    <w:basedOn w:val="Heading1"/>
    <w:next w:val="Normal"/>
    <w:uiPriority w:val="39"/>
    <w:unhideWhenUsed/>
    <w:qFormat/>
    <w:rsid w:val="0047072F"/>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eastAsia="en-GB"/>
      <w14:ligatures w14:val="none"/>
    </w:rPr>
  </w:style>
  <w:style w:type="paragraph" w:styleId="TOC2">
    <w:name w:val="toc 2"/>
    <w:basedOn w:val="Normal"/>
    <w:next w:val="Normal"/>
    <w:autoRedefine/>
    <w:uiPriority w:val="39"/>
    <w:unhideWhenUsed/>
    <w:rsid w:val="0047072F"/>
    <w:pPr>
      <w:spacing w:after="100"/>
      <w:ind w:left="220"/>
    </w:pPr>
  </w:style>
  <w:style w:type="paragraph" w:styleId="TOC3">
    <w:name w:val="toc 3"/>
    <w:basedOn w:val="Normal"/>
    <w:next w:val="Normal"/>
    <w:autoRedefine/>
    <w:uiPriority w:val="39"/>
    <w:unhideWhenUsed/>
    <w:rsid w:val="0047072F"/>
    <w:pPr>
      <w:spacing w:after="100"/>
      <w:ind w:left="440"/>
    </w:pPr>
  </w:style>
  <w:style w:type="character" w:customStyle="1" w:styleId="Heading4Char">
    <w:name w:val="Heading 4 Char"/>
    <w:basedOn w:val="DefaultParagraphFont"/>
    <w:link w:val="Heading4"/>
    <w:uiPriority w:val="9"/>
    <w:rsid w:val="00BA7111"/>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rsid w:val="00BA7111"/>
    <w:rPr>
      <w:rFonts w:ascii="Arial" w:eastAsiaTheme="majorEastAsia" w:hAnsi="Arial" w:cstheme="majorBidi"/>
      <w:b/>
      <w:color w:val="000000" w:themeColor="text1"/>
    </w:rPr>
  </w:style>
  <w:style w:type="paragraph" w:styleId="TableofFigures">
    <w:name w:val="table of figures"/>
    <w:basedOn w:val="Normal"/>
    <w:next w:val="Normal"/>
    <w:uiPriority w:val="99"/>
    <w:unhideWhenUsed/>
    <w:rsid w:val="003A311B"/>
    <w:pPr>
      <w:spacing w:after="0"/>
    </w:pPr>
  </w:style>
  <w:style w:type="paragraph" w:styleId="Header">
    <w:name w:val="header"/>
    <w:basedOn w:val="Normal"/>
    <w:link w:val="HeaderChar"/>
    <w:uiPriority w:val="99"/>
    <w:unhideWhenUsed/>
    <w:rsid w:val="007A6E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EF4"/>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7893857">
      <w:bodyDiv w:val="1"/>
      <w:marLeft w:val="0"/>
      <w:marRight w:val="0"/>
      <w:marTop w:val="0"/>
      <w:marBottom w:val="0"/>
      <w:divBdr>
        <w:top w:val="none" w:sz="0" w:space="0" w:color="auto"/>
        <w:left w:val="none" w:sz="0" w:space="0" w:color="auto"/>
        <w:bottom w:val="none" w:sz="0" w:space="0" w:color="auto"/>
        <w:right w:val="none" w:sz="0" w:space="0" w:color="auto"/>
      </w:divBdr>
    </w:div>
    <w:div w:id="516895120">
      <w:bodyDiv w:val="1"/>
      <w:marLeft w:val="0"/>
      <w:marRight w:val="0"/>
      <w:marTop w:val="0"/>
      <w:marBottom w:val="0"/>
      <w:divBdr>
        <w:top w:val="none" w:sz="0" w:space="0" w:color="auto"/>
        <w:left w:val="none" w:sz="0" w:space="0" w:color="auto"/>
        <w:bottom w:val="none" w:sz="0" w:space="0" w:color="auto"/>
        <w:right w:val="none" w:sz="0" w:space="0" w:color="auto"/>
      </w:divBdr>
    </w:div>
    <w:div w:id="890963048">
      <w:bodyDiv w:val="1"/>
      <w:marLeft w:val="0"/>
      <w:marRight w:val="0"/>
      <w:marTop w:val="0"/>
      <w:marBottom w:val="0"/>
      <w:divBdr>
        <w:top w:val="none" w:sz="0" w:space="0" w:color="auto"/>
        <w:left w:val="none" w:sz="0" w:space="0" w:color="auto"/>
        <w:bottom w:val="none" w:sz="0" w:space="0" w:color="auto"/>
        <w:right w:val="none" w:sz="0" w:space="0" w:color="auto"/>
      </w:divBdr>
    </w:div>
    <w:div w:id="1379742268">
      <w:bodyDiv w:val="1"/>
      <w:marLeft w:val="0"/>
      <w:marRight w:val="0"/>
      <w:marTop w:val="0"/>
      <w:marBottom w:val="0"/>
      <w:divBdr>
        <w:top w:val="none" w:sz="0" w:space="0" w:color="auto"/>
        <w:left w:val="none" w:sz="0" w:space="0" w:color="auto"/>
        <w:bottom w:val="none" w:sz="0" w:space="0" w:color="auto"/>
        <w:right w:val="none" w:sz="0" w:space="0" w:color="auto"/>
      </w:divBdr>
      <w:divsChild>
        <w:div w:id="1692416897">
          <w:marLeft w:val="0"/>
          <w:marRight w:val="0"/>
          <w:marTop w:val="0"/>
          <w:marBottom w:val="0"/>
          <w:divBdr>
            <w:top w:val="none" w:sz="0" w:space="0" w:color="auto"/>
            <w:left w:val="none" w:sz="0" w:space="0" w:color="auto"/>
            <w:bottom w:val="none" w:sz="0" w:space="0" w:color="auto"/>
            <w:right w:val="none" w:sz="0" w:space="0" w:color="auto"/>
          </w:divBdr>
          <w:divsChild>
            <w:div w:id="1655177919">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doi/abs/10.1177/20552076251346015" TargetMode="External"/><Relationship Id="rId21" Type="http://schemas.openxmlformats.org/officeDocument/2006/relationships/image" Target="media/image10.png"/><Relationship Id="rId42" Type="http://schemas.openxmlformats.org/officeDocument/2006/relationships/hyperlink" Target="https://search.proquest.com/openview/9035db24fd77487d5b7887aadca44165/1?pq-origsite=gscholar&amp;cbl=18750&amp;diss=y" TargetMode="External"/><Relationship Id="rId47" Type="http://schemas.openxmlformats.org/officeDocument/2006/relationships/hyperlink" Target="https://www.bmij.org/index.php/1/article/view/2599" TargetMode="External"/><Relationship Id="rId63" Type="http://schemas.openxmlformats.org/officeDocument/2006/relationships/hyperlink" Target="https://search.proquest.com/openview/067e65f3fddf428f492dfff100d1cba3/1?pq-origsite=gscholar&amp;cbl=18750&amp;diss=y" TargetMode="External"/><Relationship Id="rId68" Type="http://schemas.openxmlformats.org/officeDocument/2006/relationships/hyperlink" Target="https://research-repository.griffith.edu.au/items/d022c270-e7bb-4cd0-81fd-ae7b75da473b" TargetMode="External"/><Relationship Id="rId84" Type="http://schemas.openxmlformats.org/officeDocument/2006/relationships/footer" Target="footer2.xml"/><Relationship Id="rId16" Type="http://schemas.openxmlformats.org/officeDocument/2006/relationships/image" Target="media/image5.png"/><Relationship Id="rId11" Type="http://schemas.openxmlformats.org/officeDocument/2006/relationships/customXml" Target="ink/ink2.xml"/><Relationship Id="rId32" Type="http://schemas.openxmlformats.org/officeDocument/2006/relationships/hyperlink" Target="https://journals.lww.com/jncqjournal/_layouts/15/oaks.journals/downloadpdf.aspx?an=00001786-202510000-00008" TargetMode="External"/><Relationship Id="rId37" Type="http://schemas.openxmlformats.org/officeDocument/2006/relationships/hyperlink" Target="https://www.carevoyant.com/home-health-blog/electronic-medication-administration-records-emar-software-for-private-duty-nursing" TargetMode="External"/><Relationship Id="rId53" Type="http://schemas.openxmlformats.org/officeDocument/2006/relationships/hyperlink" Target="https://knowledge.lancashire.ac.uk/id/eprint/59335/" TargetMode="External"/><Relationship Id="rId58" Type="http://schemas.openxmlformats.org/officeDocument/2006/relationships/hyperlink" Target="https://www.theseus.fi/handle/10024/924668" TargetMode="External"/><Relationship Id="rId74" Type="http://schemas.openxmlformats.org/officeDocument/2006/relationships/hyperlink" Target="https://onlinelibrary.wiley.com/doi/abs/10.1155/hbe2/7527482" TargetMode="External"/><Relationship Id="rId79" Type="http://schemas.openxmlformats.org/officeDocument/2006/relationships/hyperlink" Target="https://www.tandfonline.com/doi/abs/10.1080/2994399X.2025.2507642" TargetMode="External"/><Relationship Id="rId5" Type="http://schemas.openxmlformats.org/officeDocument/2006/relationships/webSettings" Target="webSettings.xm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diabeticstudies.org/index.php/RDS/article/view/1345" TargetMode="External"/><Relationship Id="rId30" Type="http://schemas.openxmlformats.org/officeDocument/2006/relationships/hyperlink" Target="https://digitalcommons.acu.edu/etd/929/" TargetMode="External"/><Relationship Id="rId35" Type="http://schemas.openxmlformats.org/officeDocument/2006/relationships/hyperlink" Target="https://link.springer.com/article/10.1186/s12913-024-12060-2" TargetMode="External"/><Relationship Id="rId43" Type="http://schemas.openxmlformats.org/officeDocument/2006/relationships/hyperlink" Target="https://www.futuremarketinsights.com/reports/medication-management-system-market" TargetMode="External"/><Relationship Id="rId48" Type="http://schemas.openxmlformats.org/officeDocument/2006/relationships/hyperlink" Target="https://aspenjournals.onlinelibrary.wiley.com/doi/abs/10.1002/ncp.11254" TargetMode="External"/><Relationship Id="rId56" Type="http://schemas.openxmlformats.org/officeDocument/2006/relationships/hyperlink" Target="https://strathprints.strath.ac.uk/94522/1/McGrath-Carroll-SJRCC-2025-Use-of-technology-to-improve-safety-in-residential.pdf" TargetMode="External"/><Relationship Id="rId64" Type="http://schemas.openxmlformats.org/officeDocument/2006/relationships/hyperlink" Target="https://journals.sagepub.com/doi/abs/10.1177/13674935241256254" TargetMode="External"/><Relationship Id="rId69" Type="http://schemas.openxmlformats.org/officeDocument/2006/relationships/hyperlink" Target="https://www.cureus.com/articles/332211-effectiveness-of-pharmacy-automation-systems-versus-traditional-systems-in-hospital-settings-a-systematic-review.pdf" TargetMode="External"/><Relationship Id="rId77" Type="http://schemas.openxmlformats.org/officeDocument/2006/relationships/hyperlink" Target="https://www.scitepress.org/Papers/2025/132953/132953.pdf" TargetMode="External"/><Relationship Id="rId8" Type="http://schemas.openxmlformats.org/officeDocument/2006/relationships/image" Target="media/image1.png"/><Relationship Id="rId51" Type="http://schemas.openxmlformats.org/officeDocument/2006/relationships/hyperlink" Target="https://www.academia.edu/download/123670161/1._JMAA20250501_2.pdf" TargetMode="External"/><Relationship Id="rId72" Type="http://schemas.openxmlformats.org/officeDocument/2006/relationships/hyperlink" Target="https://aisel.aisnet.org/jais/vol26/iss3/9/" TargetMode="External"/><Relationship Id="rId80" Type="http://schemas.openxmlformats.org/officeDocument/2006/relationships/hyperlink" Target="https://link.springer.com/article/10.1186/s12912-025-03186-7" TargetMode="External"/><Relationship Id="rId85" Type="http://schemas.openxmlformats.org/officeDocument/2006/relationships/footer" Target="footer3.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hyperlink" Target="https://journals.lww.com/cinjournal/fulltext/2016/07000/Use_of_Electronic_Medication_Administration.5.aspx?mc_cid=9892d14c9c&amp;mc_eid=f76a051f80" TargetMode="External"/><Relationship Id="rId33" Type="http://schemas.openxmlformats.org/officeDocument/2006/relationships/hyperlink" Target="https://ejhp.bmj.com/content/early/2026/05/17/ejhpharm-2025-004735.abstract" TargetMode="External"/><Relationship Id="rId38" Type="http://schemas.openxmlformats.org/officeDocument/2006/relationships/hyperlink" Target="https://www.nature.com/articles/s41746-025-02127-7" TargetMode="External"/><Relationship Id="rId46" Type="http://schemas.openxmlformats.org/officeDocument/2006/relationships/hyperlink" Target="https://arch.astate.edu/dnp-projects/304/" TargetMode="External"/><Relationship Id="rId59" Type="http://schemas.openxmlformats.org/officeDocument/2006/relationships/hyperlink" Target="https://www.mindbowser.com/challenges-of-implementing-ehr-a-comprehensive-guide/" TargetMode="External"/><Relationship Id="rId67" Type="http://schemas.openxmlformats.org/officeDocument/2006/relationships/hyperlink" Target="https://research-repository.griffith.edu.au/items/d022c270-e7bb-4cd0-81fd-ae7b75da473b" TargetMode="External"/><Relationship Id="rId20" Type="http://schemas.openxmlformats.org/officeDocument/2006/relationships/image" Target="media/image9.png"/><Relationship Id="rId41" Type="http://schemas.openxmlformats.org/officeDocument/2006/relationships/hyperlink" Target="https://onlinelibrary.wiley.com/doi/abs/10.1155/jonm/4433675" TargetMode="External"/><Relationship Id="rId54" Type="http://schemas.openxmlformats.org/officeDocument/2006/relationships/hyperlink" Target="https://archive.hshsl.umaryland.edu/items/c78b5c21-7e69-4c56-a9ca-d11c506dcc46" TargetMode="External"/><Relationship Id="rId62" Type="http://schemas.openxmlformats.org/officeDocument/2006/relationships/hyperlink" Target="https://www.researchsquare.com/article/rs-10084697/latest" TargetMode="External"/><Relationship Id="rId70" Type="http://schemas.openxmlformats.org/officeDocument/2006/relationships/hyperlink" Target="https://jamanetwork.com/journals/jamainternalmedicine/article-abstract/2846967" TargetMode="External"/><Relationship Id="rId75" Type="http://schemas.openxmlformats.org/officeDocument/2006/relationships/hyperlink" Target="https://thecrsss.com/index.php/Journal/article/view/1124"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cambridge.org/core/journals/antimicrobial-stewardship-and-healthcare-epidemiology/article/estimating-the-likelihood-of-hospitalists-to-repeatedly-prescribe-high-rates-of-antibiotics/246EBDE6A60A6DFDB6FAE8015E39DB9E" TargetMode="External"/><Relationship Id="rId36" Type="http://schemas.openxmlformats.org/officeDocument/2006/relationships/hyperlink" Target="https://link.springer.com/article/10.1186/s12913-024-12060-2" TargetMode="External"/><Relationship Id="rId49" Type="http://schemas.openxmlformats.org/officeDocument/2006/relationships/hyperlink" Target="https://ejournal.baleliterasi.org/index.php/kasta/article/view/2972" TargetMode="External"/><Relationship Id="rId57" Type="http://schemas.openxmlformats.org/officeDocument/2006/relationships/hyperlink" Target="https://strathprints.strath.ac.uk/94522/1/McGrath-Carroll-SJRCC-2025-Use-of-technology-to-improve-safety-in-residential.pdf" TargetMode="External"/><Relationship Id="rId10" Type="http://schemas.openxmlformats.org/officeDocument/2006/relationships/image" Target="media/image2.png"/><Relationship Id="rId31" Type="http://schemas.openxmlformats.org/officeDocument/2006/relationships/hyperlink" Target="https://search.ebscohost.com/login.aspx?direct=true&amp;profile=ehost&amp;scope=site&amp;authtype=crawler&amp;jrnl=23363517&amp;AN=190684855&amp;h=tmvZ%2FbxXMClcjJH3e0SFWn%2Fv4qGrIS55AH%2Bb3WW4gzNd8eWEfiANh1F7OPC1u2l2miDRoYNzaQM0LM5qk8KC1Q%3D%3D&amp;crl=c" TargetMode="External"/><Relationship Id="rId44" Type="http://schemas.openxmlformats.org/officeDocument/2006/relationships/hyperlink" Target="https://www.theseus.fi/handle/10024/907543" TargetMode="External"/><Relationship Id="rId52" Type="http://schemas.openxmlformats.org/officeDocument/2006/relationships/hyperlink" Target="https://knowledge.lancashire.ac.uk/id/eprint/59335/" TargetMode="External"/><Relationship Id="rId60" Type="http://schemas.openxmlformats.org/officeDocument/2006/relationships/hyperlink" Target="https://www.mja.com.au/journal/2022/216/5/medication-not-accounted-hospital-electronic-medication-administration-records" TargetMode="External"/><Relationship Id="rId65" Type="http://schemas.openxmlformats.org/officeDocument/2006/relationships/hyperlink" Target="https://arxiv.org/abs/2507.12774" TargetMode="External"/><Relationship Id="rId73" Type="http://schemas.openxmlformats.org/officeDocument/2006/relationships/hyperlink" Target="https://onlinelibrary.wiley.com/doi/abs/10.1155/hbe2/7527482" TargetMode="External"/><Relationship Id="rId78" Type="http://schemas.openxmlformats.org/officeDocument/2006/relationships/hyperlink" Target="https://www.tandfonline.com/doi/abs/10.1080/2994399X.2025.2507642" TargetMode="External"/><Relationship Id="rId81" Type="http://schemas.openxmlformats.org/officeDocument/2006/relationships/hyperlink" Target="https://link.springer.com/article/10.1186/s12912-025-03186-7"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4.xml"/><Relationship Id="rId18" Type="http://schemas.openxmlformats.org/officeDocument/2006/relationships/image" Target="media/image7.png"/><Relationship Id="rId39" Type="http://schemas.openxmlformats.org/officeDocument/2006/relationships/hyperlink" Target="https://www.delveinsight.com/blog/role-of-medication-management-systems" TargetMode="External"/><Relationship Id="rId34" Type="http://schemas.openxmlformats.org/officeDocument/2006/relationships/hyperlink" Target="https://bestwritingservice.com/essays/technology/information-technology-systems.html" TargetMode="External"/><Relationship Id="rId50" Type="http://schemas.openxmlformats.org/officeDocument/2006/relationships/hyperlink" Target="https://www.nature.com/articles/s41372-025-02513-9" TargetMode="External"/><Relationship Id="rId55" Type="http://schemas.openxmlformats.org/officeDocument/2006/relationships/hyperlink" Target="https://archive.hshsl.umaryland.edu/items/c78b5c21-7e69-4c56-a9ca-d11c506dcc46" TargetMode="External"/><Relationship Id="rId76" Type="http://schemas.openxmlformats.org/officeDocument/2006/relationships/hyperlink" Target="https://scholarlycommons.henryford.com/cgi/viewcontent.cgi?article=1010&amp;context=nursresconf2025" TargetMode="External"/><Relationship Id="rId7" Type="http://schemas.openxmlformats.org/officeDocument/2006/relationships/endnotes" Target="endnotes.xml"/><Relationship Id="rId71" Type="http://schemas.openxmlformats.org/officeDocument/2006/relationships/hyperlink" Target="https://link.springer.com/article/10.1186/s12913-023-09538-w" TargetMode="External"/><Relationship Id="rId2" Type="http://schemas.openxmlformats.org/officeDocument/2006/relationships/numbering" Target="numbering.xml"/><Relationship Id="rId29" Type="http://schemas.openxmlformats.org/officeDocument/2006/relationships/hyperlink" Target="https://agiletech.vn/what-is-emar-in-healthcare/" TargetMode="External"/><Relationship Id="rId24" Type="http://schemas.openxmlformats.org/officeDocument/2006/relationships/hyperlink" Target="https://www.researchgate.net/profile/Bisola-Adegoke/publication/386415037_The_impact_of_healthcare_information_technology_on_reducing_medication_errors_A_review_of_recent_advances/links/67504c56a7fbc259f1ac81b7/The-impact-of-healthcare-information-technology-on-reducing-medication-errors-A-review-of-recent-advances.pdf" TargetMode="External"/><Relationship Id="rId40" Type="http://schemas.openxmlformats.org/officeDocument/2006/relationships/hyperlink" Target="https://www.thieme-connect.com/products/ejournals/html/10.1055/a-2751-1896" TargetMode="External"/><Relationship Id="rId45" Type="http://schemas.openxmlformats.org/officeDocument/2006/relationships/hyperlink" Target="https://www.researchgate.net/profile/Muhammad-Dini-Ibrahim/publication/396480555_The_Internet_of_Things_in_Healthcare_Services_Transformation_Enhancing_Through_Applications_Data_Security_Challenges_and_Future_Innovations/links/69311caf27359023a008ca3a/The-Internet-of-Things-in-Healthcare-Services-Transformation-Enhancing-Through-Applications-Data-Security-Challenges-and-Future-Innovations.pdf" TargetMode="External"/><Relationship Id="rId66" Type="http://schemas.openxmlformats.org/officeDocument/2006/relationships/hyperlink" Target="https://journals.sagepub.com/doi/abs/10.1177/23333936251349356" TargetMode="External"/><Relationship Id="rId87" Type="http://schemas.openxmlformats.org/officeDocument/2006/relationships/theme" Target="theme/theme1.xml"/><Relationship Id="rId61" Type="http://schemas.openxmlformats.org/officeDocument/2006/relationships/hyperlink" Target="https://www.myneva.eu/en/blog/medication-management-in-care-facilities-effective-processes-for-better-care" TargetMode="External"/><Relationship Id="rId82" Type="http://schemas.openxmlformats.org/officeDocument/2006/relationships/hyperlink" Target="https://www.frontiersin.org/journals/neurology/articles/10.3389/fneur.2026.1753639/ful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F4C82-864F-4108-BE3D-209A61CABE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78</Pages>
  <Words>25464</Words>
  <Characters>145147</Characters>
  <Application>Microsoft Office Word</Application>
  <DocSecurity>0</DocSecurity>
  <Lines>1209</Lines>
  <Paragraphs>340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919316040709</cp:lastModifiedBy>
  <cp:revision>5</cp:revision>
  <cp:lastPrinted>2023-09-21T02:18:00Z</cp:lastPrinted>
  <dcterms:created xsi:type="dcterms:W3CDTF">2026-09-09T20:16:00Z</dcterms:created>
  <dcterms:modified xsi:type="dcterms:W3CDTF">2026-09-11T09:46:00Z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97ef4184-8b11-41d5-9f12-c2a5c49045dc</vt:lpwstr>
  </property>
</Properties>
</file>