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9794402"/>
        <w:docPartObj>
          <w:docPartGallery w:val="Cover Pages"/>
          <w:docPartUnique/>
        </w:docPartObj>
      </w:sdtPr>
      <w:sdtEndPr>
        <w:rPr>
          <w:rFonts w:ascii="Arial" w:eastAsiaTheme="majorEastAsia" w:hAnsi="Arial" w:cs="Arial"/>
          <w:b/>
          <w:bCs/>
          <w:color w:val="000000" w:themeColor="text1"/>
          <w:sz w:val="24"/>
          <w:szCs w:val="24"/>
        </w:rPr>
      </w:sdtEndPr>
      <w:sdtContent>
        <w:p w14:paraId="336B527D" w14:textId="43AE0907" w:rsidR="00C8412B" w:rsidRDefault="00C8412B">
          <w:r>
            <w:rPr>
              <w:noProof/>
            </w:rPr>
            <mc:AlternateContent>
              <mc:Choice Requires="wpg">
                <w:drawing>
                  <wp:anchor distT="0" distB="0" distL="114300" distR="114300" simplePos="0" relativeHeight="251662336" behindDoc="0" locked="0" layoutInCell="1" allowOverlap="1" wp14:anchorId="37484FE4" wp14:editId="6C2DA6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E6EA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BEA75D5" wp14:editId="725D50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0F0BE" w14:textId="422704E4" w:rsidR="00C8412B" w:rsidRDefault="00FE11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412B">
                                      <w:rPr>
                                        <w:caps/>
                                        <w:color w:val="4472C4" w:themeColor="accent1"/>
                                        <w:sz w:val="64"/>
                                        <w:szCs w:val="64"/>
                                      </w:rPr>
                                      <w:t>Social Housing in wales</w:t>
                                    </w:r>
                                  </w:sdtContent>
                                </w:sdt>
                              </w:p>
                              <w:sdt>
                                <w:sdtPr>
                                  <w:rPr>
                                    <w:rFonts w:ascii="Arial" w:hAnsi="Arial" w:cs="Arial"/>
                                    <w:i/>
                                    <w:i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F0821E" w14:textId="2DFCA14F" w:rsidR="00C8412B" w:rsidRDefault="00C8412B">
                                    <w:pPr>
                                      <w:jc w:val="right"/>
                                      <w:rPr>
                                        <w:smallCaps/>
                                        <w:color w:val="404040" w:themeColor="text1" w:themeTint="BF"/>
                                        <w:sz w:val="36"/>
                                        <w:szCs w:val="36"/>
                                      </w:rPr>
                                    </w:pPr>
                                    <w:r w:rsidRPr="00C8412B">
                                      <w:rPr>
                                        <w:rFonts w:ascii="Arial" w:hAnsi="Arial" w:cs="Arial"/>
                                        <w:i/>
                                        <w:iCs/>
                                        <w:sz w:val="24"/>
                                        <w:szCs w:val="24"/>
                                      </w:rPr>
                                      <w:t>The Reality of Rural Homelessness in Powys County Council.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BEA75D5"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3B10F0BE" w14:textId="422704E4" w:rsidR="00C8412B" w:rsidRDefault="00C8412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Social Housing in wales</w:t>
                              </w:r>
                            </w:sdtContent>
                          </w:sdt>
                        </w:p>
                        <w:sdt>
                          <w:sdtPr>
                            <w:rPr>
                              <w:rFonts w:ascii="Arial" w:hAnsi="Arial" w:cs="Arial"/>
                              <w:i/>
                              <w:i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F0821E" w14:textId="2DFCA14F" w:rsidR="00C8412B" w:rsidRDefault="00C8412B">
                              <w:pPr>
                                <w:jc w:val="right"/>
                                <w:rPr>
                                  <w:smallCaps/>
                                  <w:color w:val="404040" w:themeColor="text1" w:themeTint="BF"/>
                                  <w:sz w:val="36"/>
                                  <w:szCs w:val="36"/>
                                </w:rPr>
                              </w:pPr>
                              <w:r w:rsidRPr="00C8412B">
                                <w:rPr>
                                  <w:rFonts w:ascii="Arial" w:hAnsi="Arial" w:cs="Arial"/>
                                  <w:i/>
                                  <w:iCs/>
                                  <w:sz w:val="24"/>
                                  <w:szCs w:val="24"/>
                                </w:rPr>
                                <w:t>The Reality of Rural Homelessness in Powys County Council.</w:t>
                              </w:r>
                            </w:p>
                          </w:sdtContent>
                        </w:sdt>
                      </w:txbxContent>
                    </v:textbox>
                    <w10:wrap type="square" anchorx="page" anchory="page"/>
                  </v:shape>
                </w:pict>
              </mc:Fallback>
            </mc:AlternateContent>
          </w:r>
        </w:p>
        <w:p w14:paraId="5098BC18" w14:textId="069D2B16" w:rsidR="00C8412B" w:rsidRDefault="00C8412B">
          <w:pPr>
            <w:rPr>
              <w:rFonts w:ascii="Arial" w:eastAsiaTheme="majorEastAsia" w:hAnsi="Arial" w:cs="Arial"/>
              <w:b/>
              <w:bCs/>
              <w:color w:val="000000" w:themeColor="text1"/>
              <w:sz w:val="24"/>
              <w:szCs w:val="24"/>
            </w:rPr>
          </w:pPr>
          <w:r>
            <w:rPr>
              <w:noProof/>
            </w:rPr>
            <mc:AlternateContent>
              <mc:Choice Requires="wps">
                <w:drawing>
                  <wp:anchor distT="0" distB="0" distL="114300" distR="114300" simplePos="0" relativeHeight="251660288" behindDoc="0" locked="0" layoutInCell="1" allowOverlap="1" wp14:anchorId="2E56CA8A" wp14:editId="79F58B69">
                    <wp:simplePos x="0" y="0"/>
                    <wp:positionH relativeFrom="page">
                      <wp:posOffset>222885</wp:posOffset>
                    </wp:positionH>
                    <wp:positionV relativeFrom="page">
                      <wp:posOffset>8405613</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E72604" w14:textId="77777777" w:rsidR="00C8412B" w:rsidRPr="00F41751" w:rsidRDefault="00C8412B" w:rsidP="00C8412B">
                                <w:pPr>
                                  <w:jc w:val="right"/>
                                  <w:rPr>
                                    <w:rFonts w:ascii="Arial" w:hAnsi="Arial" w:cs="Arial"/>
                                    <w:sz w:val="24"/>
                                    <w:szCs w:val="24"/>
                                  </w:rPr>
                                </w:pPr>
                                <w:r>
                                  <w:rPr>
                                    <w:rFonts w:ascii="Arial" w:hAnsi="Arial" w:cs="Arial"/>
                                    <w:sz w:val="24"/>
                                    <w:szCs w:val="24"/>
                                  </w:rPr>
                                  <w:t>By Warwick Proctor</w:t>
                                </w:r>
                              </w:p>
                              <w:p w14:paraId="79AA5239" w14:textId="77777777" w:rsidR="00C8412B" w:rsidRDefault="00C8412B" w:rsidP="00C8412B">
                                <w:pPr>
                                  <w:jc w:val="right"/>
                                  <w:rPr>
                                    <w:rFonts w:ascii="Arial" w:hAnsi="Arial" w:cs="Arial"/>
                                    <w:sz w:val="24"/>
                                    <w:szCs w:val="24"/>
                                  </w:rPr>
                                </w:pPr>
                                <w:r>
                                  <w:rPr>
                                    <w:rFonts w:ascii="Arial" w:hAnsi="Arial" w:cs="Arial"/>
                                    <w:sz w:val="24"/>
                                    <w:szCs w:val="24"/>
                                  </w:rPr>
                                  <w:t>Word Count: 5,519 | Student ID: 1905889</w:t>
                                </w:r>
                              </w:p>
                              <w:p w14:paraId="16214EC5" w14:textId="77777777" w:rsidR="00C8412B" w:rsidRDefault="00C8412B" w:rsidP="00C8412B">
                                <w:pPr>
                                  <w:jc w:val="right"/>
                                  <w:rPr>
                                    <w:rFonts w:ascii="Arial" w:hAnsi="Arial" w:cs="Arial"/>
                                    <w:sz w:val="24"/>
                                    <w:szCs w:val="24"/>
                                  </w:rPr>
                                </w:pPr>
                              </w:p>
                              <w:p w14:paraId="3696CB00" w14:textId="681BB3DD" w:rsidR="00C8412B" w:rsidRDefault="00FE11A0" w:rsidP="00C8412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412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E56CA8A" id="Text Box 152" o:spid="_x0000_s1027" type="#_x0000_t202" style="position:absolute;margin-left:17.55pt;margin-top:661.8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C54eMI5wAAABIBAAAPAAAAZHJz&#13;&#10;L2Rvd25yZXYueG1sTE9NS8NAEL0L/odlBC9iN2napKTZFKkWQfCQKhRvm+yYBPcjZLdt+u+dnvQy&#13;&#10;zLx58+a9YjMZzU44+t5ZAfEsAoa2caq3rYDPj93jCpgP0iqpnUUBF/SwKW9vCpkrd7YVnvahZSRi&#13;&#10;fS4FdCEMOee+6dBIP3MDWtp9u9HIQOPYcjXKM4kbzedRlHIje0sfOjngtsPmZ380At6Wh0taLbbx&#13;&#10;7l2/VA/cH776+lWI+7vpeU3laQ0s4BT+LuCagfxDScZqd7TKMy0gWcbEJDyZJxmwKyNeZYTV1C3S&#13;&#10;LANeFvx/lPIXAAD//wMAUEsBAi0AFAAGAAgAAAAhALaDOJL+AAAA4QEAABMAAAAAAAAAAAAAAAAA&#13;&#10;AAAAAFtDb250ZW50X1R5cGVzXS54bWxQSwECLQAUAAYACAAAACEAOP0h/9YAAACUAQAACwAAAAAA&#13;&#10;AAAAAAAAAAAvAQAAX3JlbHMvLnJlbHNQSwECLQAUAAYACAAAACEA/mkv62sCAAA/BQAADgAAAAAA&#13;&#10;AAAAAAAAAAAuAgAAZHJzL2Uyb0RvYy54bWxQSwECLQAUAAYACAAAACEAueHjCOcAAAASAQAADwAA&#13;&#10;AAAAAAAAAAAAAADFBAAAZHJzL2Rvd25yZXYueG1sUEsFBgAAAAAEAAQA8wAAANkFAAAAAA==&#13;&#10;" filled="f" stroked="f" strokeweight=".5pt">
                    <v:textbox inset="126pt,0,54pt,0">
                      <w:txbxContent>
                        <w:p w14:paraId="77E72604" w14:textId="77777777" w:rsidR="00C8412B" w:rsidRPr="00F41751" w:rsidRDefault="00C8412B" w:rsidP="00C8412B">
                          <w:pPr>
                            <w:jc w:val="right"/>
                            <w:rPr>
                              <w:rFonts w:ascii="Arial" w:hAnsi="Arial" w:cs="Arial"/>
                              <w:sz w:val="24"/>
                              <w:szCs w:val="24"/>
                            </w:rPr>
                          </w:pPr>
                          <w:r>
                            <w:rPr>
                              <w:rFonts w:ascii="Arial" w:hAnsi="Arial" w:cs="Arial"/>
                              <w:sz w:val="24"/>
                              <w:szCs w:val="24"/>
                            </w:rPr>
                            <w:t>By Warwick Proctor</w:t>
                          </w:r>
                        </w:p>
                        <w:p w14:paraId="79AA5239" w14:textId="77777777" w:rsidR="00C8412B" w:rsidRDefault="00C8412B" w:rsidP="00C8412B">
                          <w:pPr>
                            <w:jc w:val="right"/>
                            <w:rPr>
                              <w:rFonts w:ascii="Arial" w:hAnsi="Arial" w:cs="Arial"/>
                              <w:sz w:val="24"/>
                              <w:szCs w:val="24"/>
                            </w:rPr>
                          </w:pPr>
                          <w:r>
                            <w:rPr>
                              <w:rFonts w:ascii="Arial" w:hAnsi="Arial" w:cs="Arial"/>
                              <w:sz w:val="24"/>
                              <w:szCs w:val="24"/>
                            </w:rPr>
                            <w:t>Word Count: 5,519 | Student ID: 1905889</w:t>
                          </w:r>
                        </w:p>
                        <w:p w14:paraId="16214EC5" w14:textId="77777777" w:rsidR="00C8412B" w:rsidRDefault="00C8412B" w:rsidP="00C8412B">
                          <w:pPr>
                            <w:jc w:val="right"/>
                            <w:rPr>
                              <w:rFonts w:ascii="Arial" w:hAnsi="Arial" w:cs="Arial"/>
                              <w:sz w:val="24"/>
                              <w:szCs w:val="24"/>
                            </w:rPr>
                          </w:pPr>
                        </w:p>
                        <w:p w14:paraId="3696CB00" w14:textId="681BB3DD" w:rsidR="00C8412B" w:rsidRDefault="00C8412B" w:rsidP="00C8412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rFonts w:ascii="Arial" w:eastAsiaTheme="majorEastAsia" w:hAnsi="Arial" w:cs="Arial"/>
              <w:b/>
              <w:bCs/>
              <w:color w:val="000000" w:themeColor="text1"/>
              <w:sz w:val="24"/>
              <w:szCs w:val="24"/>
            </w:rPr>
            <w:br w:type="page"/>
          </w:r>
        </w:p>
      </w:sdtContent>
    </w:sdt>
    <w:p w14:paraId="311BC3BD" w14:textId="77777777" w:rsidR="00F679ED" w:rsidRDefault="00F679ED" w:rsidP="00F679ED">
      <w:pPr>
        <w:jc w:val="center"/>
      </w:pPr>
    </w:p>
    <w:p w14:paraId="77CD3D18" w14:textId="5A78EFD3" w:rsidR="00F679ED" w:rsidRPr="00B26E3D" w:rsidRDefault="00F679ED" w:rsidP="00B26E3D">
      <w:pPr>
        <w:rPr>
          <w:rFonts w:ascii="Arial" w:hAnsi="Arial" w:cs="Arial"/>
          <w:b/>
          <w:bCs/>
          <w:sz w:val="24"/>
          <w:szCs w:val="24"/>
        </w:rPr>
      </w:pPr>
      <w:r w:rsidRPr="00B26E3D">
        <w:rPr>
          <w:rFonts w:ascii="Arial" w:hAnsi="Arial" w:cs="Arial"/>
          <w:b/>
          <w:bCs/>
          <w:sz w:val="24"/>
          <w:szCs w:val="24"/>
        </w:rPr>
        <w:t xml:space="preserve">Acknowledgements </w:t>
      </w:r>
    </w:p>
    <w:p w14:paraId="6C954B1D" w14:textId="366F9318" w:rsidR="00F679ED" w:rsidRDefault="00F679ED" w:rsidP="00F679ED">
      <w:pPr>
        <w:jc w:val="center"/>
        <w:rPr>
          <w:rFonts w:ascii="Arial" w:hAnsi="Arial" w:cs="Arial"/>
          <w:b/>
          <w:bCs/>
          <w:sz w:val="24"/>
          <w:szCs w:val="24"/>
        </w:rPr>
      </w:pPr>
    </w:p>
    <w:p w14:paraId="716AC76C" w14:textId="4782EBF6" w:rsidR="00F679ED" w:rsidRDefault="00F17BC9" w:rsidP="00F17BC9">
      <w:pPr>
        <w:jc w:val="both"/>
        <w:rPr>
          <w:rFonts w:ascii="Arial" w:hAnsi="Arial" w:cs="Arial"/>
          <w:sz w:val="24"/>
          <w:szCs w:val="24"/>
        </w:rPr>
      </w:pPr>
      <w:r>
        <w:rPr>
          <w:rFonts w:ascii="Arial" w:hAnsi="Arial" w:cs="Arial"/>
          <w:sz w:val="24"/>
          <w:szCs w:val="24"/>
        </w:rPr>
        <w:t xml:space="preserve">Firstly, I would like to express my gratitude to </w:t>
      </w:r>
      <w:r w:rsidR="00F861F6">
        <w:rPr>
          <w:rFonts w:ascii="Arial" w:hAnsi="Arial" w:cs="Arial"/>
          <w:sz w:val="24"/>
          <w:szCs w:val="24"/>
        </w:rPr>
        <w:t>all</w:t>
      </w:r>
      <w:r>
        <w:rPr>
          <w:rFonts w:ascii="Arial" w:hAnsi="Arial" w:cs="Arial"/>
          <w:sz w:val="24"/>
          <w:szCs w:val="24"/>
        </w:rPr>
        <w:t xml:space="preserve"> the lecturers at the University of Wales Trinity Saint David’s Swansea Business Campus for the endless amount of support, excellent </w:t>
      </w:r>
      <w:r w:rsidR="00F41751">
        <w:rPr>
          <w:rFonts w:ascii="Arial" w:hAnsi="Arial" w:cs="Arial"/>
          <w:sz w:val="24"/>
          <w:szCs w:val="24"/>
        </w:rPr>
        <w:t>teaching,</w:t>
      </w:r>
      <w:r>
        <w:rPr>
          <w:rFonts w:ascii="Arial" w:hAnsi="Arial" w:cs="Arial"/>
          <w:sz w:val="24"/>
          <w:szCs w:val="24"/>
        </w:rPr>
        <w:t xml:space="preserve"> and array of knowledge which they have not held back on sharing with me throughout the three years </w:t>
      </w:r>
      <w:r w:rsidR="00F861F6">
        <w:rPr>
          <w:rFonts w:ascii="Arial" w:hAnsi="Arial" w:cs="Arial"/>
          <w:sz w:val="24"/>
          <w:szCs w:val="24"/>
        </w:rPr>
        <w:t xml:space="preserve">I have </w:t>
      </w:r>
      <w:r>
        <w:rPr>
          <w:rFonts w:ascii="Arial" w:hAnsi="Arial" w:cs="Arial"/>
          <w:sz w:val="24"/>
          <w:szCs w:val="24"/>
        </w:rPr>
        <w:t xml:space="preserve">dedicated to this degree. I never thought I would find so much joy in learning and will truly miss the faculty. </w:t>
      </w:r>
    </w:p>
    <w:p w14:paraId="4F3E7CB7" w14:textId="25D0B60D" w:rsidR="00F17BC9" w:rsidRDefault="00F17BC9" w:rsidP="00F17BC9">
      <w:pPr>
        <w:jc w:val="both"/>
        <w:rPr>
          <w:rFonts w:ascii="Arial" w:hAnsi="Arial" w:cs="Arial"/>
          <w:sz w:val="24"/>
          <w:szCs w:val="24"/>
        </w:rPr>
      </w:pPr>
      <w:r>
        <w:rPr>
          <w:rFonts w:ascii="Arial" w:hAnsi="Arial" w:cs="Arial"/>
          <w:sz w:val="24"/>
          <w:szCs w:val="24"/>
        </w:rPr>
        <w:t xml:space="preserve">Next, I would like to thank Pobl Group for </w:t>
      </w:r>
      <w:r w:rsidR="00F861F6">
        <w:rPr>
          <w:rFonts w:ascii="Arial" w:hAnsi="Arial" w:cs="Arial"/>
          <w:sz w:val="24"/>
          <w:szCs w:val="24"/>
        </w:rPr>
        <w:t>having</w:t>
      </w:r>
      <w:r>
        <w:rPr>
          <w:rFonts w:ascii="Arial" w:hAnsi="Arial" w:cs="Arial"/>
          <w:sz w:val="24"/>
          <w:szCs w:val="24"/>
        </w:rPr>
        <w:t xml:space="preserve"> faith in my abilities from day-one and giving me the chance to begin my career when I was a second-year undergraduate with </w:t>
      </w:r>
      <w:r w:rsidR="00FF1D0C">
        <w:rPr>
          <w:rFonts w:ascii="Arial" w:hAnsi="Arial" w:cs="Arial"/>
          <w:sz w:val="24"/>
          <w:szCs w:val="24"/>
        </w:rPr>
        <w:t>no previous</w:t>
      </w:r>
      <w:r>
        <w:rPr>
          <w:rFonts w:ascii="Arial" w:hAnsi="Arial" w:cs="Arial"/>
          <w:sz w:val="24"/>
          <w:szCs w:val="24"/>
        </w:rPr>
        <w:t xml:space="preserve"> experience, but a whole host of enthusiasm</w:t>
      </w:r>
      <w:r w:rsidR="00F861F6">
        <w:rPr>
          <w:rFonts w:ascii="Arial" w:hAnsi="Arial" w:cs="Arial"/>
          <w:sz w:val="24"/>
          <w:szCs w:val="24"/>
        </w:rPr>
        <w:t>, to being able to progress to become the only Housing Intervention Officer in South Powys</w:t>
      </w:r>
      <w:r>
        <w:rPr>
          <w:rFonts w:ascii="Arial" w:hAnsi="Arial" w:cs="Arial"/>
          <w:sz w:val="24"/>
          <w:szCs w:val="24"/>
        </w:rPr>
        <w:t xml:space="preserve">. A special thanks goes out to my previous manager, Ceri Hughes who provided me with </w:t>
      </w:r>
      <w:r w:rsidR="00F861F6">
        <w:rPr>
          <w:rFonts w:ascii="Arial" w:hAnsi="Arial" w:cs="Arial"/>
          <w:sz w:val="24"/>
          <w:szCs w:val="24"/>
        </w:rPr>
        <w:t>the initial</w:t>
      </w:r>
      <w:r>
        <w:rPr>
          <w:rFonts w:ascii="Arial" w:hAnsi="Arial" w:cs="Arial"/>
          <w:sz w:val="24"/>
          <w:szCs w:val="24"/>
        </w:rPr>
        <w:t xml:space="preserve"> opportunity to join Pobl as part of the Dyfed Powys Diversionary Scheme. I would also like to thank my current manager, Josh </w:t>
      </w:r>
      <w:r w:rsidR="00F861F6">
        <w:rPr>
          <w:rFonts w:ascii="Arial" w:hAnsi="Arial" w:cs="Arial"/>
          <w:sz w:val="24"/>
          <w:szCs w:val="24"/>
        </w:rPr>
        <w:t>White,</w:t>
      </w:r>
      <w:r>
        <w:rPr>
          <w:rFonts w:ascii="Arial" w:hAnsi="Arial" w:cs="Arial"/>
          <w:sz w:val="24"/>
          <w:szCs w:val="24"/>
        </w:rPr>
        <w:t xml:space="preserve"> and </w:t>
      </w:r>
      <w:r w:rsidR="00FF1D0C">
        <w:rPr>
          <w:rFonts w:ascii="Arial" w:hAnsi="Arial" w:cs="Arial"/>
          <w:sz w:val="24"/>
          <w:szCs w:val="24"/>
        </w:rPr>
        <w:t>all</w:t>
      </w:r>
      <w:r>
        <w:rPr>
          <w:rFonts w:ascii="Arial" w:hAnsi="Arial" w:cs="Arial"/>
          <w:sz w:val="24"/>
          <w:szCs w:val="24"/>
        </w:rPr>
        <w:t xml:space="preserve"> the Powys team for giving me so much support every single day and making, what is a very challenging job, one full of so much enjoyment</w:t>
      </w:r>
      <w:r w:rsidR="00F861F6">
        <w:rPr>
          <w:rFonts w:ascii="Arial" w:hAnsi="Arial" w:cs="Arial"/>
          <w:sz w:val="24"/>
          <w:szCs w:val="24"/>
        </w:rPr>
        <w:t xml:space="preserve"> no matter how stressful</w:t>
      </w:r>
      <w:r>
        <w:rPr>
          <w:rFonts w:ascii="Arial" w:hAnsi="Arial" w:cs="Arial"/>
          <w:sz w:val="24"/>
          <w:szCs w:val="24"/>
        </w:rPr>
        <w:t xml:space="preserve">. </w:t>
      </w:r>
    </w:p>
    <w:p w14:paraId="6E8E84EA" w14:textId="389778DA" w:rsidR="00F861F6" w:rsidRDefault="00F861F6" w:rsidP="00F17BC9">
      <w:pPr>
        <w:jc w:val="both"/>
        <w:rPr>
          <w:rFonts w:ascii="Arial" w:hAnsi="Arial" w:cs="Arial"/>
          <w:sz w:val="24"/>
          <w:szCs w:val="24"/>
        </w:rPr>
      </w:pPr>
      <w:r>
        <w:rPr>
          <w:rFonts w:ascii="Arial" w:hAnsi="Arial" w:cs="Arial"/>
          <w:sz w:val="24"/>
          <w:szCs w:val="24"/>
        </w:rPr>
        <w:t xml:space="preserve">Lastly, a special thanks to my family, </w:t>
      </w:r>
      <w:r w:rsidR="00FF1D0C">
        <w:rPr>
          <w:rFonts w:ascii="Arial" w:hAnsi="Arial" w:cs="Arial"/>
          <w:sz w:val="24"/>
          <w:szCs w:val="24"/>
        </w:rPr>
        <w:t>partner,</w:t>
      </w:r>
      <w:r>
        <w:rPr>
          <w:rFonts w:ascii="Arial" w:hAnsi="Arial" w:cs="Arial"/>
          <w:sz w:val="24"/>
          <w:szCs w:val="24"/>
        </w:rPr>
        <w:t xml:space="preserve"> and friends for all the reassurance, support and tolerance over the last three years. I cannot express of thankful I am for you all listening to me stress about doing good enough, worrying about my future and cheering me on through every assignment. </w:t>
      </w:r>
    </w:p>
    <w:p w14:paraId="25EEDA72" w14:textId="3869C04A" w:rsidR="00F861F6" w:rsidRPr="00F17BC9" w:rsidRDefault="00F861F6" w:rsidP="00F17BC9">
      <w:pPr>
        <w:jc w:val="both"/>
        <w:rPr>
          <w:rFonts w:ascii="Arial" w:hAnsi="Arial" w:cs="Arial"/>
          <w:sz w:val="24"/>
          <w:szCs w:val="24"/>
        </w:rPr>
      </w:pPr>
      <w:r>
        <w:rPr>
          <w:rFonts w:ascii="Arial" w:hAnsi="Arial" w:cs="Arial"/>
          <w:sz w:val="24"/>
          <w:szCs w:val="24"/>
        </w:rPr>
        <w:t xml:space="preserve">This degree represents that no matter what adversity is experienced, where you come from or what qualifications you may lack beforehand – as long as you are willing to do so, you will be able to do so. The last three years have not been easy, but they have equipped me with skills and a can-do mindset which I know will prove to be beneficial throughout my career. </w:t>
      </w:r>
    </w:p>
    <w:p w14:paraId="2378D79D" w14:textId="6DF46252" w:rsidR="00F679ED" w:rsidRDefault="00F679ED" w:rsidP="00F679ED">
      <w:pPr>
        <w:jc w:val="center"/>
        <w:rPr>
          <w:rFonts w:ascii="Arial" w:hAnsi="Arial" w:cs="Arial"/>
          <w:b/>
          <w:bCs/>
          <w:sz w:val="24"/>
          <w:szCs w:val="24"/>
        </w:rPr>
      </w:pPr>
    </w:p>
    <w:p w14:paraId="536CDE25" w14:textId="1293231C" w:rsidR="00F679ED" w:rsidRDefault="00F679ED" w:rsidP="00F679ED">
      <w:pPr>
        <w:jc w:val="center"/>
        <w:rPr>
          <w:rFonts w:ascii="Arial" w:hAnsi="Arial" w:cs="Arial"/>
          <w:b/>
          <w:bCs/>
          <w:sz w:val="24"/>
          <w:szCs w:val="24"/>
        </w:rPr>
      </w:pPr>
    </w:p>
    <w:p w14:paraId="31B6B1B4" w14:textId="48CC19A3" w:rsidR="00F679ED" w:rsidRDefault="00F679ED" w:rsidP="00F679ED">
      <w:pPr>
        <w:jc w:val="center"/>
        <w:rPr>
          <w:rFonts w:ascii="Arial" w:hAnsi="Arial" w:cs="Arial"/>
          <w:b/>
          <w:bCs/>
          <w:sz w:val="24"/>
          <w:szCs w:val="24"/>
        </w:rPr>
      </w:pPr>
    </w:p>
    <w:p w14:paraId="5900547C" w14:textId="7CB603D1" w:rsidR="00F679ED" w:rsidRDefault="00F679ED" w:rsidP="00F679ED">
      <w:pPr>
        <w:jc w:val="center"/>
        <w:rPr>
          <w:rFonts w:ascii="Arial" w:hAnsi="Arial" w:cs="Arial"/>
          <w:b/>
          <w:bCs/>
          <w:sz w:val="24"/>
          <w:szCs w:val="24"/>
        </w:rPr>
      </w:pPr>
    </w:p>
    <w:p w14:paraId="6DBD62E8" w14:textId="15885366" w:rsidR="00F679ED" w:rsidRDefault="00F679ED" w:rsidP="00F679ED">
      <w:pPr>
        <w:jc w:val="center"/>
        <w:rPr>
          <w:rFonts w:ascii="Arial" w:hAnsi="Arial" w:cs="Arial"/>
          <w:b/>
          <w:bCs/>
          <w:sz w:val="24"/>
          <w:szCs w:val="24"/>
        </w:rPr>
      </w:pPr>
    </w:p>
    <w:p w14:paraId="29F41FEF" w14:textId="1579F04A" w:rsidR="00F679ED" w:rsidRDefault="00F679ED" w:rsidP="00F679ED">
      <w:pPr>
        <w:jc w:val="center"/>
        <w:rPr>
          <w:rFonts w:ascii="Arial" w:hAnsi="Arial" w:cs="Arial"/>
          <w:b/>
          <w:bCs/>
          <w:sz w:val="24"/>
          <w:szCs w:val="24"/>
        </w:rPr>
      </w:pPr>
    </w:p>
    <w:p w14:paraId="0203FFE8" w14:textId="6E7D2385" w:rsidR="00F679ED" w:rsidRDefault="00F679ED" w:rsidP="00F679ED">
      <w:pPr>
        <w:jc w:val="center"/>
        <w:rPr>
          <w:rFonts w:ascii="Arial" w:hAnsi="Arial" w:cs="Arial"/>
          <w:b/>
          <w:bCs/>
          <w:sz w:val="24"/>
          <w:szCs w:val="24"/>
        </w:rPr>
      </w:pPr>
    </w:p>
    <w:p w14:paraId="51C8A705" w14:textId="19BC4568" w:rsidR="00F679ED" w:rsidRDefault="00F679ED" w:rsidP="00F679ED">
      <w:pPr>
        <w:jc w:val="center"/>
        <w:rPr>
          <w:rFonts w:ascii="Arial" w:hAnsi="Arial" w:cs="Arial"/>
          <w:b/>
          <w:bCs/>
          <w:sz w:val="24"/>
          <w:szCs w:val="24"/>
        </w:rPr>
      </w:pPr>
    </w:p>
    <w:p w14:paraId="66BF7168" w14:textId="596E9FAF" w:rsidR="00F679ED" w:rsidRDefault="00F679ED" w:rsidP="00F679ED">
      <w:pPr>
        <w:jc w:val="center"/>
        <w:rPr>
          <w:rFonts w:ascii="Arial" w:hAnsi="Arial" w:cs="Arial"/>
          <w:b/>
          <w:bCs/>
          <w:sz w:val="24"/>
          <w:szCs w:val="24"/>
        </w:rPr>
      </w:pPr>
    </w:p>
    <w:p w14:paraId="03F0F4EA" w14:textId="4DF05D8B" w:rsidR="00F679ED" w:rsidRDefault="00F679ED" w:rsidP="00F679ED">
      <w:pPr>
        <w:jc w:val="center"/>
        <w:rPr>
          <w:rFonts w:ascii="Arial" w:hAnsi="Arial" w:cs="Arial"/>
          <w:b/>
          <w:bCs/>
          <w:sz w:val="24"/>
          <w:szCs w:val="24"/>
        </w:rPr>
      </w:pPr>
    </w:p>
    <w:p w14:paraId="1941819A" w14:textId="0115BE33" w:rsidR="00F679ED" w:rsidRDefault="00F679ED" w:rsidP="00F679ED">
      <w:pPr>
        <w:jc w:val="center"/>
        <w:rPr>
          <w:rFonts w:ascii="Arial" w:hAnsi="Arial" w:cs="Arial"/>
          <w:b/>
          <w:bCs/>
          <w:sz w:val="24"/>
          <w:szCs w:val="24"/>
        </w:rPr>
      </w:pPr>
    </w:p>
    <w:p w14:paraId="2675FBBC" w14:textId="17471F42" w:rsidR="00F679ED" w:rsidRDefault="00F679ED" w:rsidP="00F861F6">
      <w:pPr>
        <w:rPr>
          <w:rFonts w:ascii="Arial" w:hAnsi="Arial" w:cs="Arial"/>
          <w:b/>
          <w:bCs/>
          <w:sz w:val="24"/>
          <w:szCs w:val="24"/>
        </w:rPr>
      </w:pPr>
    </w:p>
    <w:p w14:paraId="6F280BE1" w14:textId="6E5C98AB" w:rsidR="00F679ED" w:rsidRDefault="00F679ED" w:rsidP="00F679ED">
      <w:pPr>
        <w:jc w:val="center"/>
        <w:rPr>
          <w:rFonts w:ascii="Arial" w:hAnsi="Arial" w:cs="Arial"/>
          <w:b/>
          <w:bCs/>
          <w:sz w:val="24"/>
          <w:szCs w:val="24"/>
        </w:rPr>
      </w:pPr>
    </w:p>
    <w:sdt>
      <w:sdtPr>
        <w:rPr>
          <w:rFonts w:asciiTheme="minorHAnsi" w:eastAsiaTheme="minorHAnsi" w:hAnsiTheme="minorHAnsi" w:cstheme="minorBidi"/>
          <w:color w:val="auto"/>
          <w:sz w:val="22"/>
          <w:szCs w:val="22"/>
          <w:lang w:val="en-GB"/>
        </w:rPr>
        <w:id w:val="-1082826011"/>
        <w:docPartObj>
          <w:docPartGallery w:val="Table of Contents"/>
          <w:docPartUnique/>
        </w:docPartObj>
      </w:sdtPr>
      <w:sdtEndPr>
        <w:rPr>
          <w:b/>
          <w:bCs/>
          <w:noProof/>
        </w:rPr>
      </w:sdtEndPr>
      <w:sdtContent>
        <w:p w14:paraId="55AEA83E" w14:textId="764BDB1E" w:rsidR="00F679ED" w:rsidRDefault="00F679ED" w:rsidP="008751FB">
          <w:pPr>
            <w:pStyle w:val="TOCHeading"/>
            <w:jc w:val="both"/>
          </w:pPr>
          <w:r>
            <w:t>Contents</w:t>
          </w:r>
        </w:p>
        <w:p w14:paraId="6449565E" w14:textId="7C3FB4E6" w:rsidR="00AB6984" w:rsidRDefault="00F679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99643742" w:history="1">
            <w:r w:rsidR="00AB6984" w:rsidRPr="00A57778">
              <w:rPr>
                <w:rStyle w:val="Hyperlink"/>
                <w:rFonts w:ascii="Arial" w:hAnsi="Arial" w:cs="Arial"/>
                <w:b/>
                <w:bCs/>
                <w:noProof/>
              </w:rPr>
              <w:t>Executive Summary</w:t>
            </w:r>
            <w:r w:rsidR="00AB6984">
              <w:rPr>
                <w:noProof/>
                <w:webHidden/>
              </w:rPr>
              <w:tab/>
            </w:r>
            <w:r w:rsidR="00AB6984">
              <w:rPr>
                <w:noProof/>
                <w:webHidden/>
              </w:rPr>
              <w:fldChar w:fldCharType="begin"/>
            </w:r>
            <w:r w:rsidR="00AB6984">
              <w:rPr>
                <w:noProof/>
                <w:webHidden/>
              </w:rPr>
              <w:instrText xml:space="preserve"> PAGEREF _Toc99643742 \h </w:instrText>
            </w:r>
            <w:r w:rsidR="00AB6984">
              <w:rPr>
                <w:noProof/>
                <w:webHidden/>
              </w:rPr>
            </w:r>
            <w:r w:rsidR="00AB6984">
              <w:rPr>
                <w:noProof/>
                <w:webHidden/>
              </w:rPr>
              <w:fldChar w:fldCharType="separate"/>
            </w:r>
            <w:r w:rsidR="00AB6984">
              <w:rPr>
                <w:noProof/>
                <w:webHidden/>
              </w:rPr>
              <w:t>3</w:t>
            </w:r>
            <w:r w:rsidR="00AB6984">
              <w:rPr>
                <w:noProof/>
                <w:webHidden/>
              </w:rPr>
              <w:fldChar w:fldCharType="end"/>
            </w:r>
          </w:hyperlink>
        </w:p>
        <w:p w14:paraId="6C83363A" w14:textId="7538A4D9" w:rsidR="00AB6984" w:rsidRDefault="00AB6984">
          <w:pPr>
            <w:pStyle w:val="TOC1"/>
            <w:tabs>
              <w:tab w:val="right" w:leader="dot" w:pos="9016"/>
            </w:tabs>
            <w:rPr>
              <w:rFonts w:eastAsiaTheme="minorEastAsia"/>
              <w:noProof/>
              <w:sz w:val="24"/>
              <w:szCs w:val="24"/>
              <w:lang w:eastAsia="en-GB"/>
            </w:rPr>
          </w:pPr>
          <w:hyperlink w:anchor="_Toc99643743" w:history="1">
            <w:r w:rsidRPr="00A5777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_Toc99643743 \h </w:instrText>
            </w:r>
            <w:r>
              <w:rPr>
                <w:noProof/>
                <w:webHidden/>
              </w:rPr>
            </w:r>
            <w:r>
              <w:rPr>
                <w:noProof/>
                <w:webHidden/>
              </w:rPr>
              <w:fldChar w:fldCharType="separate"/>
            </w:r>
            <w:r>
              <w:rPr>
                <w:noProof/>
                <w:webHidden/>
              </w:rPr>
              <w:t>4</w:t>
            </w:r>
            <w:r>
              <w:rPr>
                <w:noProof/>
                <w:webHidden/>
              </w:rPr>
              <w:fldChar w:fldCharType="end"/>
            </w:r>
          </w:hyperlink>
        </w:p>
        <w:p w14:paraId="00C4465C" w14:textId="28CBD1E8" w:rsidR="00AB6984" w:rsidRDefault="00AB6984">
          <w:pPr>
            <w:pStyle w:val="TOC1"/>
            <w:tabs>
              <w:tab w:val="right" w:leader="dot" w:pos="9016"/>
            </w:tabs>
            <w:rPr>
              <w:rFonts w:eastAsiaTheme="minorEastAsia"/>
              <w:noProof/>
              <w:sz w:val="24"/>
              <w:szCs w:val="24"/>
              <w:lang w:eastAsia="en-GB"/>
            </w:rPr>
          </w:pPr>
          <w:hyperlink w:anchor="_Toc99643744" w:history="1">
            <w:r w:rsidRPr="00A57778">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_Toc99643744 \h </w:instrText>
            </w:r>
            <w:r>
              <w:rPr>
                <w:noProof/>
                <w:webHidden/>
              </w:rPr>
            </w:r>
            <w:r>
              <w:rPr>
                <w:noProof/>
                <w:webHidden/>
              </w:rPr>
              <w:fldChar w:fldCharType="separate"/>
            </w:r>
            <w:r>
              <w:rPr>
                <w:noProof/>
                <w:webHidden/>
              </w:rPr>
              <w:t>5</w:t>
            </w:r>
            <w:r>
              <w:rPr>
                <w:noProof/>
                <w:webHidden/>
              </w:rPr>
              <w:fldChar w:fldCharType="end"/>
            </w:r>
          </w:hyperlink>
        </w:p>
        <w:p w14:paraId="04CBF17F" w14:textId="02D6C492" w:rsidR="00AB6984" w:rsidRDefault="00AB6984">
          <w:pPr>
            <w:pStyle w:val="TOC1"/>
            <w:tabs>
              <w:tab w:val="right" w:leader="dot" w:pos="9016"/>
            </w:tabs>
            <w:rPr>
              <w:rFonts w:eastAsiaTheme="minorEastAsia"/>
              <w:noProof/>
              <w:sz w:val="24"/>
              <w:szCs w:val="24"/>
              <w:lang w:eastAsia="en-GB"/>
            </w:rPr>
          </w:pPr>
          <w:hyperlink w:anchor="_Toc99643745" w:history="1">
            <w:r w:rsidRPr="00A57778">
              <w:rPr>
                <w:rStyle w:val="Hyperlink"/>
                <w:rFonts w:ascii="Arial" w:hAnsi="Arial" w:cs="Arial"/>
                <w:i/>
                <w:iCs/>
                <w:noProof/>
              </w:rPr>
              <w:t>Rural Homelessness</w:t>
            </w:r>
            <w:r>
              <w:rPr>
                <w:noProof/>
                <w:webHidden/>
              </w:rPr>
              <w:tab/>
            </w:r>
            <w:r>
              <w:rPr>
                <w:noProof/>
                <w:webHidden/>
              </w:rPr>
              <w:fldChar w:fldCharType="begin"/>
            </w:r>
            <w:r>
              <w:rPr>
                <w:noProof/>
                <w:webHidden/>
              </w:rPr>
              <w:instrText xml:space="preserve"> PAGEREF _Toc99643745 \h </w:instrText>
            </w:r>
            <w:r>
              <w:rPr>
                <w:noProof/>
                <w:webHidden/>
              </w:rPr>
            </w:r>
            <w:r>
              <w:rPr>
                <w:noProof/>
                <w:webHidden/>
              </w:rPr>
              <w:fldChar w:fldCharType="separate"/>
            </w:r>
            <w:r>
              <w:rPr>
                <w:noProof/>
                <w:webHidden/>
              </w:rPr>
              <w:t>5</w:t>
            </w:r>
            <w:r>
              <w:rPr>
                <w:noProof/>
                <w:webHidden/>
              </w:rPr>
              <w:fldChar w:fldCharType="end"/>
            </w:r>
          </w:hyperlink>
        </w:p>
        <w:p w14:paraId="1EFC3FD9" w14:textId="12AC85BF" w:rsidR="00AB6984" w:rsidRDefault="00AB6984">
          <w:pPr>
            <w:pStyle w:val="TOC1"/>
            <w:tabs>
              <w:tab w:val="right" w:leader="dot" w:pos="9016"/>
            </w:tabs>
            <w:rPr>
              <w:rFonts w:eastAsiaTheme="minorEastAsia"/>
              <w:noProof/>
              <w:sz w:val="24"/>
              <w:szCs w:val="24"/>
              <w:lang w:eastAsia="en-GB"/>
            </w:rPr>
          </w:pPr>
          <w:hyperlink w:anchor="_Toc99643746" w:history="1">
            <w:r w:rsidRPr="00A57778">
              <w:rPr>
                <w:rStyle w:val="Hyperlink"/>
                <w:rFonts w:ascii="Arial" w:hAnsi="Arial" w:cs="Arial"/>
                <w:i/>
                <w:iCs/>
                <w:noProof/>
              </w:rPr>
              <w:t>Housing (Wales) Act 2014</w:t>
            </w:r>
            <w:r>
              <w:rPr>
                <w:noProof/>
                <w:webHidden/>
              </w:rPr>
              <w:tab/>
            </w:r>
            <w:r>
              <w:rPr>
                <w:noProof/>
                <w:webHidden/>
              </w:rPr>
              <w:fldChar w:fldCharType="begin"/>
            </w:r>
            <w:r>
              <w:rPr>
                <w:noProof/>
                <w:webHidden/>
              </w:rPr>
              <w:instrText xml:space="preserve"> PAGEREF _Toc99643746 \h </w:instrText>
            </w:r>
            <w:r>
              <w:rPr>
                <w:noProof/>
                <w:webHidden/>
              </w:rPr>
            </w:r>
            <w:r>
              <w:rPr>
                <w:noProof/>
                <w:webHidden/>
              </w:rPr>
              <w:fldChar w:fldCharType="separate"/>
            </w:r>
            <w:r>
              <w:rPr>
                <w:noProof/>
                <w:webHidden/>
              </w:rPr>
              <w:t>6</w:t>
            </w:r>
            <w:r>
              <w:rPr>
                <w:noProof/>
                <w:webHidden/>
              </w:rPr>
              <w:fldChar w:fldCharType="end"/>
            </w:r>
          </w:hyperlink>
        </w:p>
        <w:p w14:paraId="4E2A3B56" w14:textId="55EC9FE7" w:rsidR="00AB6984" w:rsidRDefault="00AB6984">
          <w:pPr>
            <w:pStyle w:val="TOC1"/>
            <w:tabs>
              <w:tab w:val="right" w:leader="dot" w:pos="9016"/>
            </w:tabs>
            <w:rPr>
              <w:rFonts w:eastAsiaTheme="minorEastAsia"/>
              <w:noProof/>
              <w:sz w:val="24"/>
              <w:szCs w:val="24"/>
              <w:lang w:eastAsia="en-GB"/>
            </w:rPr>
          </w:pPr>
          <w:hyperlink w:anchor="_Toc99643747" w:history="1">
            <w:r w:rsidRPr="00A57778">
              <w:rPr>
                <w:rStyle w:val="Hyperlink"/>
                <w:rFonts w:ascii="Arial" w:hAnsi="Arial" w:cs="Arial"/>
                <w:b/>
                <w:bCs/>
                <w:noProof/>
              </w:rPr>
              <w:t>Key Findings</w:t>
            </w:r>
            <w:r>
              <w:rPr>
                <w:noProof/>
                <w:webHidden/>
              </w:rPr>
              <w:tab/>
            </w:r>
            <w:r>
              <w:rPr>
                <w:noProof/>
                <w:webHidden/>
              </w:rPr>
              <w:fldChar w:fldCharType="begin"/>
            </w:r>
            <w:r>
              <w:rPr>
                <w:noProof/>
                <w:webHidden/>
              </w:rPr>
              <w:instrText xml:space="preserve"> PAGEREF _Toc99643747 \h </w:instrText>
            </w:r>
            <w:r>
              <w:rPr>
                <w:noProof/>
                <w:webHidden/>
              </w:rPr>
            </w:r>
            <w:r>
              <w:rPr>
                <w:noProof/>
                <w:webHidden/>
              </w:rPr>
              <w:fldChar w:fldCharType="separate"/>
            </w:r>
            <w:r>
              <w:rPr>
                <w:noProof/>
                <w:webHidden/>
              </w:rPr>
              <w:t>7</w:t>
            </w:r>
            <w:r>
              <w:rPr>
                <w:noProof/>
                <w:webHidden/>
              </w:rPr>
              <w:fldChar w:fldCharType="end"/>
            </w:r>
          </w:hyperlink>
        </w:p>
        <w:p w14:paraId="45332214" w14:textId="22FE4690" w:rsidR="00AB6984" w:rsidRDefault="00AB6984">
          <w:pPr>
            <w:pStyle w:val="TOC2"/>
            <w:tabs>
              <w:tab w:val="right" w:leader="dot" w:pos="9016"/>
            </w:tabs>
            <w:rPr>
              <w:rFonts w:eastAsiaTheme="minorEastAsia"/>
              <w:noProof/>
              <w:sz w:val="24"/>
              <w:szCs w:val="24"/>
              <w:lang w:eastAsia="en-GB"/>
            </w:rPr>
          </w:pPr>
          <w:hyperlink w:anchor="_Toc99643748" w:history="1">
            <w:r w:rsidRPr="00A57778">
              <w:rPr>
                <w:rStyle w:val="Hyperlink"/>
                <w:rFonts w:ascii="Arial" w:hAnsi="Arial" w:cs="Arial"/>
                <w:i/>
                <w:iCs/>
                <w:noProof/>
              </w:rPr>
              <w:t>Rural Versus Urban Homelessness: The Differences</w:t>
            </w:r>
            <w:r>
              <w:rPr>
                <w:noProof/>
                <w:webHidden/>
              </w:rPr>
              <w:tab/>
            </w:r>
            <w:r>
              <w:rPr>
                <w:noProof/>
                <w:webHidden/>
              </w:rPr>
              <w:fldChar w:fldCharType="begin"/>
            </w:r>
            <w:r>
              <w:rPr>
                <w:noProof/>
                <w:webHidden/>
              </w:rPr>
              <w:instrText xml:space="preserve"> PAGEREF _Toc99643748 \h </w:instrText>
            </w:r>
            <w:r>
              <w:rPr>
                <w:noProof/>
                <w:webHidden/>
              </w:rPr>
            </w:r>
            <w:r>
              <w:rPr>
                <w:noProof/>
                <w:webHidden/>
              </w:rPr>
              <w:fldChar w:fldCharType="separate"/>
            </w:r>
            <w:r>
              <w:rPr>
                <w:noProof/>
                <w:webHidden/>
              </w:rPr>
              <w:t>8</w:t>
            </w:r>
            <w:r>
              <w:rPr>
                <w:noProof/>
                <w:webHidden/>
              </w:rPr>
              <w:fldChar w:fldCharType="end"/>
            </w:r>
          </w:hyperlink>
        </w:p>
        <w:p w14:paraId="55AF3487" w14:textId="366BF333" w:rsidR="00AB6984" w:rsidRDefault="00AB6984">
          <w:pPr>
            <w:pStyle w:val="TOC2"/>
            <w:tabs>
              <w:tab w:val="right" w:leader="dot" w:pos="9016"/>
            </w:tabs>
            <w:rPr>
              <w:rFonts w:eastAsiaTheme="minorEastAsia"/>
              <w:noProof/>
              <w:sz w:val="24"/>
              <w:szCs w:val="24"/>
              <w:lang w:eastAsia="en-GB"/>
            </w:rPr>
          </w:pPr>
          <w:hyperlink w:anchor="_Toc99643749" w:history="1">
            <w:r w:rsidRPr="00A57778">
              <w:rPr>
                <w:rStyle w:val="Hyperlink"/>
                <w:rFonts w:ascii="Arial" w:hAnsi="Arial" w:cs="Arial"/>
                <w:i/>
                <w:iCs/>
                <w:noProof/>
              </w:rPr>
              <w:t>Homelessness Data</w:t>
            </w:r>
            <w:r>
              <w:rPr>
                <w:noProof/>
                <w:webHidden/>
              </w:rPr>
              <w:tab/>
            </w:r>
            <w:r>
              <w:rPr>
                <w:noProof/>
                <w:webHidden/>
              </w:rPr>
              <w:fldChar w:fldCharType="begin"/>
            </w:r>
            <w:r>
              <w:rPr>
                <w:noProof/>
                <w:webHidden/>
              </w:rPr>
              <w:instrText xml:space="preserve"> PAGEREF _Toc99643749 \h </w:instrText>
            </w:r>
            <w:r>
              <w:rPr>
                <w:noProof/>
                <w:webHidden/>
              </w:rPr>
            </w:r>
            <w:r>
              <w:rPr>
                <w:noProof/>
                <w:webHidden/>
              </w:rPr>
              <w:fldChar w:fldCharType="separate"/>
            </w:r>
            <w:r>
              <w:rPr>
                <w:noProof/>
                <w:webHidden/>
              </w:rPr>
              <w:t>9</w:t>
            </w:r>
            <w:r>
              <w:rPr>
                <w:noProof/>
                <w:webHidden/>
              </w:rPr>
              <w:fldChar w:fldCharType="end"/>
            </w:r>
          </w:hyperlink>
        </w:p>
        <w:p w14:paraId="3D7F0206" w14:textId="2D1C35BC" w:rsidR="00AB6984" w:rsidRDefault="00AB6984">
          <w:pPr>
            <w:pStyle w:val="TOC3"/>
            <w:tabs>
              <w:tab w:val="left" w:pos="960"/>
              <w:tab w:val="right" w:leader="dot" w:pos="9016"/>
            </w:tabs>
            <w:rPr>
              <w:rFonts w:eastAsiaTheme="minorEastAsia"/>
              <w:noProof/>
              <w:sz w:val="24"/>
              <w:szCs w:val="24"/>
              <w:lang w:eastAsia="en-GB"/>
            </w:rPr>
          </w:pPr>
          <w:hyperlink w:anchor="_Toc99643750" w:history="1">
            <w:r w:rsidRPr="00A57778">
              <w:rPr>
                <w:rStyle w:val="Hyperlink"/>
                <w:rFonts w:ascii="Arial" w:hAnsi="Arial" w:cs="Arial"/>
                <w:noProof/>
              </w:rPr>
              <w:t>A.</w:t>
            </w:r>
            <w:r>
              <w:rPr>
                <w:rFonts w:eastAsiaTheme="minorEastAsia"/>
                <w:noProof/>
                <w:sz w:val="24"/>
                <w:szCs w:val="24"/>
                <w:lang w:eastAsia="en-GB"/>
              </w:rPr>
              <w:tab/>
            </w:r>
            <w:r w:rsidRPr="00A57778">
              <w:rPr>
                <w:rStyle w:val="Hyperlink"/>
                <w:rFonts w:ascii="Arial" w:hAnsi="Arial" w:cs="Arial"/>
                <w:noProof/>
              </w:rPr>
              <w:t>Support Needs and Potential Causations</w:t>
            </w:r>
            <w:r>
              <w:rPr>
                <w:noProof/>
                <w:webHidden/>
              </w:rPr>
              <w:tab/>
            </w:r>
            <w:r>
              <w:rPr>
                <w:noProof/>
                <w:webHidden/>
              </w:rPr>
              <w:fldChar w:fldCharType="begin"/>
            </w:r>
            <w:r>
              <w:rPr>
                <w:noProof/>
                <w:webHidden/>
              </w:rPr>
              <w:instrText xml:space="preserve"> PAGEREF _Toc99643750 \h </w:instrText>
            </w:r>
            <w:r>
              <w:rPr>
                <w:noProof/>
                <w:webHidden/>
              </w:rPr>
            </w:r>
            <w:r>
              <w:rPr>
                <w:noProof/>
                <w:webHidden/>
              </w:rPr>
              <w:fldChar w:fldCharType="separate"/>
            </w:r>
            <w:r>
              <w:rPr>
                <w:noProof/>
                <w:webHidden/>
              </w:rPr>
              <w:t>9</w:t>
            </w:r>
            <w:r>
              <w:rPr>
                <w:noProof/>
                <w:webHidden/>
              </w:rPr>
              <w:fldChar w:fldCharType="end"/>
            </w:r>
          </w:hyperlink>
        </w:p>
        <w:p w14:paraId="4C7D77FF" w14:textId="4FECEC30" w:rsidR="00AB6984" w:rsidRDefault="00AB6984">
          <w:pPr>
            <w:pStyle w:val="TOC3"/>
            <w:tabs>
              <w:tab w:val="left" w:pos="960"/>
              <w:tab w:val="right" w:leader="dot" w:pos="9016"/>
            </w:tabs>
            <w:rPr>
              <w:rFonts w:eastAsiaTheme="minorEastAsia"/>
              <w:noProof/>
              <w:sz w:val="24"/>
              <w:szCs w:val="24"/>
              <w:lang w:eastAsia="en-GB"/>
            </w:rPr>
          </w:pPr>
          <w:hyperlink w:anchor="_Toc99643751" w:history="1">
            <w:r w:rsidRPr="00A57778">
              <w:rPr>
                <w:rStyle w:val="Hyperlink"/>
                <w:rFonts w:ascii="Arial" w:hAnsi="Arial" w:cs="Arial"/>
                <w:noProof/>
              </w:rPr>
              <w:t>A.</w:t>
            </w:r>
            <w:r>
              <w:rPr>
                <w:rFonts w:eastAsiaTheme="minorEastAsia"/>
                <w:noProof/>
                <w:sz w:val="24"/>
                <w:szCs w:val="24"/>
                <w:lang w:eastAsia="en-GB"/>
              </w:rPr>
              <w:tab/>
            </w:r>
            <w:r w:rsidRPr="00A57778">
              <w:rPr>
                <w:rStyle w:val="Hyperlink"/>
                <w:rFonts w:ascii="Arial" w:hAnsi="Arial" w:cs="Arial"/>
                <w:noProof/>
              </w:rPr>
              <w:t>Age Ranges and Youth Homelessness</w:t>
            </w:r>
            <w:r>
              <w:rPr>
                <w:noProof/>
                <w:webHidden/>
              </w:rPr>
              <w:tab/>
            </w:r>
            <w:r>
              <w:rPr>
                <w:noProof/>
                <w:webHidden/>
              </w:rPr>
              <w:fldChar w:fldCharType="begin"/>
            </w:r>
            <w:r>
              <w:rPr>
                <w:noProof/>
                <w:webHidden/>
              </w:rPr>
              <w:instrText xml:space="preserve"> PAGEREF _Toc99643751 \h </w:instrText>
            </w:r>
            <w:r>
              <w:rPr>
                <w:noProof/>
                <w:webHidden/>
              </w:rPr>
            </w:r>
            <w:r>
              <w:rPr>
                <w:noProof/>
                <w:webHidden/>
              </w:rPr>
              <w:fldChar w:fldCharType="separate"/>
            </w:r>
            <w:r>
              <w:rPr>
                <w:noProof/>
                <w:webHidden/>
              </w:rPr>
              <w:t>10</w:t>
            </w:r>
            <w:r>
              <w:rPr>
                <w:noProof/>
                <w:webHidden/>
              </w:rPr>
              <w:fldChar w:fldCharType="end"/>
            </w:r>
          </w:hyperlink>
        </w:p>
        <w:p w14:paraId="047146FC" w14:textId="25CC5892" w:rsidR="00AB6984" w:rsidRDefault="00AB6984">
          <w:pPr>
            <w:pStyle w:val="TOC3"/>
            <w:tabs>
              <w:tab w:val="left" w:pos="960"/>
              <w:tab w:val="right" w:leader="dot" w:pos="9016"/>
            </w:tabs>
            <w:rPr>
              <w:rFonts w:eastAsiaTheme="minorEastAsia"/>
              <w:noProof/>
              <w:sz w:val="24"/>
              <w:szCs w:val="24"/>
              <w:lang w:eastAsia="en-GB"/>
            </w:rPr>
          </w:pPr>
          <w:hyperlink w:anchor="_Toc99643752" w:history="1">
            <w:r w:rsidRPr="00A57778">
              <w:rPr>
                <w:rStyle w:val="Hyperlink"/>
                <w:rFonts w:ascii="Arial" w:hAnsi="Arial" w:cs="Arial"/>
                <w:noProof/>
              </w:rPr>
              <w:t>B.</w:t>
            </w:r>
            <w:r>
              <w:rPr>
                <w:rFonts w:eastAsiaTheme="minorEastAsia"/>
                <w:noProof/>
                <w:sz w:val="24"/>
                <w:szCs w:val="24"/>
                <w:lang w:eastAsia="en-GB"/>
              </w:rPr>
              <w:tab/>
            </w:r>
            <w:r w:rsidRPr="00A57778">
              <w:rPr>
                <w:rStyle w:val="Hyperlink"/>
                <w:rFonts w:ascii="Arial" w:hAnsi="Arial" w:cs="Arial"/>
                <w:noProof/>
              </w:rPr>
              <w:t>Time Spent as Homeless</w:t>
            </w:r>
            <w:r>
              <w:rPr>
                <w:noProof/>
                <w:webHidden/>
              </w:rPr>
              <w:tab/>
            </w:r>
            <w:r>
              <w:rPr>
                <w:noProof/>
                <w:webHidden/>
              </w:rPr>
              <w:fldChar w:fldCharType="begin"/>
            </w:r>
            <w:r>
              <w:rPr>
                <w:noProof/>
                <w:webHidden/>
              </w:rPr>
              <w:instrText xml:space="preserve"> PAGEREF _Toc99643752 \h </w:instrText>
            </w:r>
            <w:r>
              <w:rPr>
                <w:noProof/>
                <w:webHidden/>
              </w:rPr>
            </w:r>
            <w:r>
              <w:rPr>
                <w:noProof/>
                <w:webHidden/>
              </w:rPr>
              <w:fldChar w:fldCharType="separate"/>
            </w:r>
            <w:r>
              <w:rPr>
                <w:noProof/>
                <w:webHidden/>
              </w:rPr>
              <w:t>11</w:t>
            </w:r>
            <w:r>
              <w:rPr>
                <w:noProof/>
                <w:webHidden/>
              </w:rPr>
              <w:fldChar w:fldCharType="end"/>
            </w:r>
          </w:hyperlink>
        </w:p>
        <w:p w14:paraId="08BCE0C1" w14:textId="4962EEDA" w:rsidR="00AB6984" w:rsidRDefault="00AB6984">
          <w:pPr>
            <w:pStyle w:val="TOC3"/>
            <w:tabs>
              <w:tab w:val="right" w:leader="dot" w:pos="9016"/>
            </w:tabs>
            <w:rPr>
              <w:rFonts w:eastAsiaTheme="minorEastAsia"/>
              <w:noProof/>
              <w:sz w:val="24"/>
              <w:szCs w:val="24"/>
              <w:lang w:eastAsia="en-GB"/>
            </w:rPr>
          </w:pPr>
          <w:hyperlink w:anchor="_Toc99643753" w:history="1">
            <w:r w:rsidRPr="00A57778">
              <w:rPr>
                <w:rStyle w:val="Hyperlink"/>
                <w:rFonts w:ascii="Arial" w:hAnsi="Arial" w:cs="Arial"/>
                <w:i/>
                <w:iCs/>
                <w:noProof/>
              </w:rPr>
              <w:t>Increase in Support Operations</w:t>
            </w:r>
            <w:r>
              <w:rPr>
                <w:noProof/>
                <w:webHidden/>
              </w:rPr>
              <w:tab/>
            </w:r>
            <w:r>
              <w:rPr>
                <w:noProof/>
                <w:webHidden/>
              </w:rPr>
              <w:fldChar w:fldCharType="begin"/>
            </w:r>
            <w:r>
              <w:rPr>
                <w:noProof/>
                <w:webHidden/>
              </w:rPr>
              <w:instrText xml:space="preserve"> PAGEREF _Toc99643753 \h </w:instrText>
            </w:r>
            <w:r>
              <w:rPr>
                <w:noProof/>
                <w:webHidden/>
              </w:rPr>
            </w:r>
            <w:r>
              <w:rPr>
                <w:noProof/>
                <w:webHidden/>
              </w:rPr>
              <w:fldChar w:fldCharType="separate"/>
            </w:r>
            <w:r>
              <w:rPr>
                <w:noProof/>
                <w:webHidden/>
              </w:rPr>
              <w:t>12</w:t>
            </w:r>
            <w:r>
              <w:rPr>
                <w:noProof/>
                <w:webHidden/>
              </w:rPr>
              <w:fldChar w:fldCharType="end"/>
            </w:r>
          </w:hyperlink>
        </w:p>
        <w:p w14:paraId="51071039" w14:textId="57B79B45" w:rsidR="00AB6984" w:rsidRDefault="00AB6984">
          <w:pPr>
            <w:pStyle w:val="TOC3"/>
            <w:tabs>
              <w:tab w:val="right" w:leader="dot" w:pos="9016"/>
            </w:tabs>
            <w:rPr>
              <w:rFonts w:eastAsiaTheme="minorEastAsia"/>
              <w:noProof/>
              <w:sz w:val="24"/>
              <w:szCs w:val="24"/>
              <w:lang w:eastAsia="en-GB"/>
            </w:rPr>
          </w:pPr>
          <w:hyperlink w:anchor="_Toc99643754" w:history="1">
            <w:r w:rsidRPr="00A57778">
              <w:rPr>
                <w:rStyle w:val="Hyperlink"/>
                <w:rFonts w:ascii="Arial" w:hAnsi="Arial" w:cs="Arial"/>
                <w:i/>
                <w:iCs/>
                <w:noProof/>
              </w:rPr>
              <w:t>The Impact of COVID-19</w:t>
            </w:r>
            <w:r>
              <w:rPr>
                <w:noProof/>
                <w:webHidden/>
              </w:rPr>
              <w:tab/>
            </w:r>
            <w:r>
              <w:rPr>
                <w:noProof/>
                <w:webHidden/>
              </w:rPr>
              <w:fldChar w:fldCharType="begin"/>
            </w:r>
            <w:r>
              <w:rPr>
                <w:noProof/>
                <w:webHidden/>
              </w:rPr>
              <w:instrText xml:space="preserve"> PAGEREF _Toc99643754 \h </w:instrText>
            </w:r>
            <w:r>
              <w:rPr>
                <w:noProof/>
                <w:webHidden/>
              </w:rPr>
            </w:r>
            <w:r>
              <w:rPr>
                <w:noProof/>
                <w:webHidden/>
              </w:rPr>
              <w:fldChar w:fldCharType="separate"/>
            </w:r>
            <w:r>
              <w:rPr>
                <w:noProof/>
                <w:webHidden/>
              </w:rPr>
              <w:t>13</w:t>
            </w:r>
            <w:r>
              <w:rPr>
                <w:noProof/>
                <w:webHidden/>
              </w:rPr>
              <w:fldChar w:fldCharType="end"/>
            </w:r>
          </w:hyperlink>
        </w:p>
        <w:p w14:paraId="170638D2" w14:textId="02EB61DD" w:rsidR="00AB6984" w:rsidRDefault="00AB6984">
          <w:pPr>
            <w:pStyle w:val="TOC2"/>
            <w:tabs>
              <w:tab w:val="right" w:leader="dot" w:pos="9016"/>
            </w:tabs>
            <w:rPr>
              <w:rFonts w:eastAsiaTheme="minorEastAsia"/>
              <w:noProof/>
              <w:sz w:val="24"/>
              <w:szCs w:val="24"/>
              <w:lang w:eastAsia="en-GB"/>
            </w:rPr>
          </w:pPr>
          <w:hyperlink w:anchor="_Toc99643755" w:history="1">
            <w:r w:rsidRPr="00A57778">
              <w:rPr>
                <w:rStyle w:val="Hyperlink"/>
                <w:rFonts w:ascii="Arial" w:hAnsi="Arial" w:cs="Arial"/>
                <w:b/>
                <w:bCs/>
                <w:noProof/>
              </w:rPr>
              <w:t>Summary of Placement</w:t>
            </w:r>
            <w:r>
              <w:rPr>
                <w:noProof/>
                <w:webHidden/>
              </w:rPr>
              <w:tab/>
            </w:r>
            <w:r>
              <w:rPr>
                <w:noProof/>
                <w:webHidden/>
              </w:rPr>
              <w:fldChar w:fldCharType="begin"/>
            </w:r>
            <w:r>
              <w:rPr>
                <w:noProof/>
                <w:webHidden/>
              </w:rPr>
              <w:instrText xml:space="preserve"> PAGEREF _Toc99643755 \h </w:instrText>
            </w:r>
            <w:r>
              <w:rPr>
                <w:noProof/>
                <w:webHidden/>
              </w:rPr>
            </w:r>
            <w:r>
              <w:rPr>
                <w:noProof/>
                <w:webHidden/>
              </w:rPr>
              <w:fldChar w:fldCharType="separate"/>
            </w:r>
            <w:r>
              <w:rPr>
                <w:noProof/>
                <w:webHidden/>
              </w:rPr>
              <w:t>14</w:t>
            </w:r>
            <w:r>
              <w:rPr>
                <w:noProof/>
                <w:webHidden/>
              </w:rPr>
              <w:fldChar w:fldCharType="end"/>
            </w:r>
          </w:hyperlink>
        </w:p>
        <w:p w14:paraId="64BE8928" w14:textId="7A78052D" w:rsidR="00AB6984" w:rsidRDefault="00AB6984">
          <w:pPr>
            <w:pStyle w:val="TOC2"/>
            <w:tabs>
              <w:tab w:val="right" w:leader="dot" w:pos="9016"/>
            </w:tabs>
            <w:rPr>
              <w:rFonts w:eastAsiaTheme="minorEastAsia"/>
              <w:noProof/>
              <w:sz w:val="24"/>
              <w:szCs w:val="24"/>
              <w:lang w:eastAsia="en-GB"/>
            </w:rPr>
          </w:pPr>
          <w:hyperlink w:anchor="_Toc99643756" w:history="1">
            <w:r w:rsidRPr="00A57778">
              <w:rPr>
                <w:rStyle w:val="Hyperlink"/>
                <w:rFonts w:ascii="Arial" w:hAnsi="Arial" w:cs="Arial"/>
                <w:i/>
                <w:iCs/>
                <w:noProof/>
              </w:rPr>
              <w:t>Introduction of the Housing Intervention Officer Role</w:t>
            </w:r>
            <w:r>
              <w:rPr>
                <w:noProof/>
                <w:webHidden/>
              </w:rPr>
              <w:tab/>
            </w:r>
            <w:r>
              <w:rPr>
                <w:noProof/>
                <w:webHidden/>
              </w:rPr>
              <w:fldChar w:fldCharType="begin"/>
            </w:r>
            <w:r>
              <w:rPr>
                <w:noProof/>
                <w:webHidden/>
              </w:rPr>
              <w:instrText xml:space="preserve"> PAGEREF _Toc99643756 \h </w:instrText>
            </w:r>
            <w:r>
              <w:rPr>
                <w:noProof/>
                <w:webHidden/>
              </w:rPr>
            </w:r>
            <w:r>
              <w:rPr>
                <w:noProof/>
                <w:webHidden/>
              </w:rPr>
              <w:fldChar w:fldCharType="separate"/>
            </w:r>
            <w:r>
              <w:rPr>
                <w:noProof/>
                <w:webHidden/>
              </w:rPr>
              <w:t>14</w:t>
            </w:r>
            <w:r>
              <w:rPr>
                <w:noProof/>
                <w:webHidden/>
              </w:rPr>
              <w:fldChar w:fldCharType="end"/>
            </w:r>
          </w:hyperlink>
        </w:p>
        <w:p w14:paraId="7CA0BE8F" w14:textId="64FE8B06" w:rsidR="00AB6984" w:rsidRDefault="00AB6984">
          <w:pPr>
            <w:pStyle w:val="TOC2"/>
            <w:tabs>
              <w:tab w:val="right" w:leader="dot" w:pos="9016"/>
            </w:tabs>
            <w:rPr>
              <w:rFonts w:eastAsiaTheme="minorEastAsia"/>
              <w:noProof/>
              <w:sz w:val="24"/>
              <w:szCs w:val="24"/>
              <w:lang w:eastAsia="en-GB"/>
            </w:rPr>
          </w:pPr>
          <w:hyperlink w:anchor="_Toc99643757" w:history="1">
            <w:r w:rsidRPr="00A57778">
              <w:rPr>
                <w:rStyle w:val="Hyperlink"/>
                <w:rFonts w:ascii="Arial" w:hAnsi="Arial" w:cs="Arial"/>
                <w:i/>
                <w:iCs/>
                <w:noProof/>
              </w:rPr>
              <w:t>Housing Intervention Officer Responsibilities</w:t>
            </w:r>
            <w:r>
              <w:rPr>
                <w:noProof/>
                <w:webHidden/>
              </w:rPr>
              <w:tab/>
            </w:r>
            <w:r>
              <w:rPr>
                <w:noProof/>
                <w:webHidden/>
              </w:rPr>
              <w:fldChar w:fldCharType="begin"/>
            </w:r>
            <w:r>
              <w:rPr>
                <w:noProof/>
                <w:webHidden/>
              </w:rPr>
              <w:instrText xml:space="preserve"> PAGEREF _Toc99643757 \h </w:instrText>
            </w:r>
            <w:r>
              <w:rPr>
                <w:noProof/>
                <w:webHidden/>
              </w:rPr>
            </w:r>
            <w:r>
              <w:rPr>
                <w:noProof/>
                <w:webHidden/>
              </w:rPr>
              <w:fldChar w:fldCharType="separate"/>
            </w:r>
            <w:r>
              <w:rPr>
                <w:noProof/>
                <w:webHidden/>
              </w:rPr>
              <w:t>14</w:t>
            </w:r>
            <w:r>
              <w:rPr>
                <w:noProof/>
                <w:webHidden/>
              </w:rPr>
              <w:fldChar w:fldCharType="end"/>
            </w:r>
          </w:hyperlink>
        </w:p>
        <w:p w14:paraId="3DBB7DE5" w14:textId="0AB0A264" w:rsidR="00AB6984" w:rsidRDefault="00AB6984">
          <w:pPr>
            <w:pStyle w:val="TOC2"/>
            <w:tabs>
              <w:tab w:val="right" w:leader="dot" w:pos="9016"/>
            </w:tabs>
            <w:rPr>
              <w:rFonts w:eastAsiaTheme="minorEastAsia"/>
              <w:noProof/>
              <w:sz w:val="24"/>
              <w:szCs w:val="24"/>
              <w:lang w:eastAsia="en-GB"/>
            </w:rPr>
          </w:pPr>
          <w:hyperlink w:anchor="_Toc99643758" w:history="1">
            <w:r w:rsidRPr="00A57778">
              <w:rPr>
                <w:rStyle w:val="Hyperlink"/>
                <w:rFonts w:ascii="Arial" w:hAnsi="Arial" w:cs="Arial"/>
                <w:i/>
                <w:iCs/>
                <w:noProof/>
              </w:rPr>
              <w:t>The Importance of Partnership Working</w:t>
            </w:r>
            <w:r>
              <w:rPr>
                <w:noProof/>
                <w:webHidden/>
              </w:rPr>
              <w:tab/>
            </w:r>
            <w:r>
              <w:rPr>
                <w:noProof/>
                <w:webHidden/>
              </w:rPr>
              <w:fldChar w:fldCharType="begin"/>
            </w:r>
            <w:r>
              <w:rPr>
                <w:noProof/>
                <w:webHidden/>
              </w:rPr>
              <w:instrText xml:space="preserve"> PAGEREF _Toc99643758 \h </w:instrText>
            </w:r>
            <w:r>
              <w:rPr>
                <w:noProof/>
                <w:webHidden/>
              </w:rPr>
            </w:r>
            <w:r>
              <w:rPr>
                <w:noProof/>
                <w:webHidden/>
              </w:rPr>
              <w:fldChar w:fldCharType="separate"/>
            </w:r>
            <w:r>
              <w:rPr>
                <w:noProof/>
                <w:webHidden/>
              </w:rPr>
              <w:t>15</w:t>
            </w:r>
            <w:r>
              <w:rPr>
                <w:noProof/>
                <w:webHidden/>
              </w:rPr>
              <w:fldChar w:fldCharType="end"/>
            </w:r>
          </w:hyperlink>
        </w:p>
        <w:p w14:paraId="5CD97D1A" w14:textId="6B2F3CF5" w:rsidR="00AB6984" w:rsidRDefault="00AB6984">
          <w:pPr>
            <w:pStyle w:val="TOC1"/>
            <w:tabs>
              <w:tab w:val="right" w:leader="dot" w:pos="9016"/>
            </w:tabs>
            <w:rPr>
              <w:rFonts w:eastAsiaTheme="minorEastAsia"/>
              <w:noProof/>
              <w:sz w:val="24"/>
              <w:szCs w:val="24"/>
              <w:lang w:eastAsia="en-GB"/>
            </w:rPr>
          </w:pPr>
          <w:hyperlink w:anchor="_Toc99643759" w:history="1">
            <w:r w:rsidRPr="00A5777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_Toc99643759 \h </w:instrText>
            </w:r>
            <w:r>
              <w:rPr>
                <w:noProof/>
                <w:webHidden/>
              </w:rPr>
            </w:r>
            <w:r>
              <w:rPr>
                <w:noProof/>
                <w:webHidden/>
              </w:rPr>
              <w:fldChar w:fldCharType="separate"/>
            </w:r>
            <w:r>
              <w:rPr>
                <w:noProof/>
                <w:webHidden/>
              </w:rPr>
              <w:t>16</w:t>
            </w:r>
            <w:r>
              <w:rPr>
                <w:noProof/>
                <w:webHidden/>
              </w:rPr>
              <w:fldChar w:fldCharType="end"/>
            </w:r>
          </w:hyperlink>
        </w:p>
        <w:p w14:paraId="1EA13027" w14:textId="72D10EDD" w:rsidR="00AB6984" w:rsidRDefault="00AB6984">
          <w:pPr>
            <w:pStyle w:val="TOC1"/>
            <w:tabs>
              <w:tab w:val="right" w:leader="dot" w:pos="9016"/>
            </w:tabs>
            <w:rPr>
              <w:rFonts w:eastAsiaTheme="minorEastAsia"/>
              <w:noProof/>
              <w:sz w:val="24"/>
              <w:szCs w:val="24"/>
              <w:lang w:eastAsia="en-GB"/>
            </w:rPr>
          </w:pPr>
          <w:hyperlink w:anchor="_Toc99643760" w:history="1">
            <w:r w:rsidRPr="00A57778">
              <w:rPr>
                <w:rStyle w:val="Hyperlink"/>
                <w:rFonts w:ascii="Arial" w:hAnsi="Arial" w:cs="Arial"/>
                <w:b/>
                <w:bCs/>
                <w:noProof/>
              </w:rPr>
              <w:t>Personal Reflection</w:t>
            </w:r>
            <w:r>
              <w:rPr>
                <w:noProof/>
                <w:webHidden/>
              </w:rPr>
              <w:tab/>
            </w:r>
            <w:r>
              <w:rPr>
                <w:noProof/>
                <w:webHidden/>
              </w:rPr>
              <w:fldChar w:fldCharType="begin"/>
            </w:r>
            <w:r>
              <w:rPr>
                <w:noProof/>
                <w:webHidden/>
              </w:rPr>
              <w:instrText xml:space="preserve"> PAGEREF _Toc99643760 \h </w:instrText>
            </w:r>
            <w:r>
              <w:rPr>
                <w:noProof/>
                <w:webHidden/>
              </w:rPr>
            </w:r>
            <w:r>
              <w:rPr>
                <w:noProof/>
                <w:webHidden/>
              </w:rPr>
              <w:fldChar w:fldCharType="separate"/>
            </w:r>
            <w:r>
              <w:rPr>
                <w:noProof/>
                <w:webHidden/>
              </w:rPr>
              <w:t>17</w:t>
            </w:r>
            <w:r>
              <w:rPr>
                <w:noProof/>
                <w:webHidden/>
              </w:rPr>
              <w:fldChar w:fldCharType="end"/>
            </w:r>
          </w:hyperlink>
        </w:p>
        <w:p w14:paraId="28C11C9D" w14:textId="232D405B" w:rsidR="00AB6984" w:rsidRDefault="00AB6984">
          <w:pPr>
            <w:pStyle w:val="TOC2"/>
            <w:tabs>
              <w:tab w:val="right" w:leader="dot" w:pos="9016"/>
            </w:tabs>
            <w:rPr>
              <w:rFonts w:eastAsiaTheme="minorEastAsia"/>
              <w:noProof/>
              <w:sz w:val="24"/>
              <w:szCs w:val="24"/>
              <w:lang w:eastAsia="en-GB"/>
            </w:rPr>
          </w:pPr>
          <w:hyperlink w:anchor="_Toc99643761" w:history="1">
            <w:r w:rsidRPr="00A57778">
              <w:rPr>
                <w:rStyle w:val="Hyperlink"/>
                <w:rFonts w:ascii="Arial" w:hAnsi="Arial" w:cs="Arial"/>
                <w:i/>
                <w:iCs/>
                <w:noProof/>
              </w:rPr>
              <w:t>Commencement of the Role</w:t>
            </w:r>
            <w:r>
              <w:rPr>
                <w:noProof/>
                <w:webHidden/>
              </w:rPr>
              <w:tab/>
            </w:r>
            <w:r>
              <w:rPr>
                <w:noProof/>
                <w:webHidden/>
              </w:rPr>
              <w:fldChar w:fldCharType="begin"/>
            </w:r>
            <w:r>
              <w:rPr>
                <w:noProof/>
                <w:webHidden/>
              </w:rPr>
              <w:instrText xml:space="preserve"> PAGEREF _Toc99643761 \h </w:instrText>
            </w:r>
            <w:r>
              <w:rPr>
                <w:noProof/>
                <w:webHidden/>
              </w:rPr>
            </w:r>
            <w:r>
              <w:rPr>
                <w:noProof/>
                <w:webHidden/>
              </w:rPr>
              <w:fldChar w:fldCharType="separate"/>
            </w:r>
            <w:r>
              <w:rPr>
                <w:noProof/>
                <w:webHidden/>
              </w:rPr>
              <w:t>17</w:t>
            </w:r>
            <w:r>
              <w:rPr>
                <w:noProof/>
                <w:webHidden/>
              </w:rPr>
              <w:fldChar w:fldCharType="end"/>
            </w:r>
          </w:hyperlink>
        </w:p>
        <w:p w14:paraId="137381B7" w14:textId="40D29558" w:rsidR="00AB6984" w:rsidRDefault="00AB6984">
          <w:pPr>
            <w:pStyle w:val="TOC2"/>
            <w:tabs>
              <w:tab w:val="right" w:leader="dot" w:pos="9016"/>
            </w:tabs>
            <w:rPr>
              <w:rFonts w:eastAsiaTheme="minorEastAsia"/>
              <w:noProof/>
              <w:sz w:val="24"/>
              <w:szCs w:val="24"/>
              <w:lang w:eastAsia="en-GB"/>
            </w:rPr>
          </w:pPr>
          <w:hyperlink w:anchor="_Toc99643762" w:history="1">
            <w:r w:rsidRPr="00A57778">
              <w:rPr>
                <w:rStyle w:val="Hyperlink"/>
                <w:rFonts w:ascii="Arial" w:hAnsi="Arial" w:cs="Arial"/>
                <w:i/>
                <w:iCs/>
                <w:noProof/>
              </w:rPr>
              <w:t>November Review</w:t>
            </w:r>
            <w:r>
              <w:rPr>
                <w:noProof/>
                <w:webHidden/>
              </w:rPr>
              <w:tab/>
            </w:r>
            <w:r>
              <w:rPr>
                <w:noProof/>
                <w:webHidden/>
              </w:rPr>
              <w:fldChar w:fldCharType="begin"/>
            </w:r>
            <w:r>
              <w:rPr>
                <w:noProof/>
                <w:webHidden/>
              </w:rPr>
              <w:instrText xml:space="preserve"> PAGEREF _Toc99643762 \h </w:instrText>
            </w:r>
            <w:r>
              <w:rPr>
                <w:noProof/>
                <w:webHidden/>
              </w:rPr>
            </w:r>
            <w:r>
              <w:rPr>
                <w:noProof/>
                <w:webHidden/>
              </w:rPr>
              <w:fldChar w:fldCharType="separate"/>
            </w:r>
            <w:r>
              <w:rPr>
                <w:noProof/>
                <w:webHidden/>
              </w:rPr>
              <w:t>18</w:t>
            </w:r>
            <w:r>
              <w:rPr>
                <w:noProof/>
                <w:webHidden/>
              </w:rPr>
              <w:fldChar w:fldCharType="end"/>
            </w:r>
          </w:hyperlink>
        </w:p>
        <w:p w14:paraId="5143F251" w14:textId="1205ECA8" w:rsidR="00AB6984" w:rsidRDefault="00AB6984">
          <w:pPr>
            <w:pStyle w:val="TOC2"/>
            <w:tabs>
              <w:tab w:val="right" w:leader="dot" w:pos="9016"/>
            </w:tabs>
            <w:rPr>
              <w:rFonts w:eastAsiaTheme="minorEastAsia"/>
              <w:noProof/>
              <w:sz w:val="24"/>
              <w:szCs w:val="24"/>
              <w:lang w:eastAsia="en-GB"/>
            </w:rPr>
          </w:pPr>
          <w:hyperlink w:anchor="_Toc99643763" w:history="1">
            <w:r w:rsidRPr="00A57778">
              <w:rPr>
                <w:rStyle w:val="Hyperlink"/>
                <w:rFonts w:ascii="Arial" w:hAnsi="Arial" w:cs="Arial"/>
                <w:i/>
                <w:iCs/>
                <w:noProof/>
              </w:rPr>
              <w:t>December Review</w:t>
            </w:r>
            <w:r>
              <w:rPr>
                <w:noProof/>
                <w:webHidden/>
              </w:rPr>
              <w:tab/>
            </w:r>
            <w:r>
              <w:rPr>
                <w:noProof/>
                <w:webHidden/>
              </w:rPr>
              <w:fldChar w:fldCharType="begin"/>
            </w:r>
            <w:r>
              <w:rPr>
                <w:noProof/>
                <w:webHidden/>
              </w:rPr>
              <w:instrText xml:space="preserve"> PAGEREF _Toc99643763 \h </w:instrText>
            </w:r>
            <w:r>
              <w:rPr>
                <w:noProof/>
                <w:webHidden/>
              </w:rPr>
            </w:r>
            <w:r>
              <w:rPr>
                <w:noProof/>
                <w:webHidden/>
              </w:rPr>
              <w:fldChar w:fldCharType="separate"/>
            </w:r>
            <w:r>
              <w:rPr>
                <w:noProof/>
                <w:webHidden/>
              </w:rPr>
              <w:t>20</w:t>
            </w:r>
            <w:r>
              <w:rPr>
                <w:noProof/>
                <w:webHidden/>
              </w:rPr>
              <w:fldChar w:fldCharType="end"/>
            </w:r>
          </w:hyperlink>
        </w:p>
        <w:p w14:paraId="36B3E70A" w14:textId="3BE8CCAC" w:rsidR="00AB6984" w:rsidRDefault="00AB6984">
          <w:pPr>
            <w:pStyle w:val="TOC2"/>
            <w:tabs>
              <w:tab w:val="right" w:leader="dot" w:pos="9016"/>
            </w:tabs>
            <w:rPr>
              <w:rFonts w:eastAsiaTheme="minorEastAsia"/>
              <w:noProof/>
              <w:sz w:val="24"/>
              <w:szCs w:val="24"/>
              <w:lang w:eastAsia="en-GB"/>
            </w:rPr>
          </w:pPr>
          <w:hyperlink w:anchor="_Toc99643764" w:history="1">
            <w:r w:rsidRPr="00A57778">
              <w:rPr>
                <w:rStyle w:val="Hyperlink"/>
                <w:rFonts w:ascii="Arial" w:hAnsi="Arial" w:cs="Arial"/>
                <w:i/>
                <w:iCs/>
                <w:noProof/>
              </w:rPr>
              <w:t>January Review</w:t>
            </w:r>
            <w:r>
              <w:rPr>
                <w:noProof/>
                <w:webHidden/>
              </w:rPr>
              <w:tab/>
            </w:r>
            <w:r>
              <w:rPr>
                <w:noProof/>
                <w:webHidden/>
              </w:rPr>
              <w:fldChar w:fldCharType="begin"/>
            </w:r>
            <w:r>
              <w:rPr>
                <w:noProof/>
                <w:webHidden/>
              </w:rPr>
              <w:instrText xml:space="preserve"> PAGEREF _Toc99643764 \h </w:instrText>
            </w:r>
            <w:r>
              <w:rPr>
                <w:noProof/>
                <w:webHidden/>
              </w:rPr>
            </w:r>
            <w:r>
              <w:rPr>
                <w:noProof/>
                <w:webHidden/>
              </w:rPr>
              <w:fldChar w:fldCharType="separate"/>
            </w:r>
            <w:r>
              <w:rPr>
                <w:noProof/>
                <w:webHidden/>
              </w:rPr>
              <w:t>21</w:t>
            </w:r>
            <w:r>
              <w:rPr>
                <w:noProof/>
                <w:webHidden/>
              </w:rPr>
              <w:fldChar w:fldCharType="end"/>
            </w:r>
          </w:hyperlink>
        </w:p>
        <w:p w14:paraId="2EB34DC4" w14:textId="6F1ADC9C" w:rsidR="00AB6984" w:rsidRDefault="00AB6984">
          <w:pPr>
            <w:pStyle w:val="TOC2"/>
            <w:tabs>
              <w:tab w:val="right" w:leader="dot" w:pos="9016"/>
            </w:tabs>
            <w:rPr>
              <w:rFonts w:eastAsiaTheme="minorEastAsia"/>
              <w:noProof/>
              <w:sz w:val="24"/>
              <w:szCs w:val="24"/>
              <w:lang w:eastAsia="en-GB"/>
            </w:rPr>
          </w:pPr>
          <w:hyperlink w:anchor="_Toc99643765" w:history="1">
            <w:r w:rsidRPr="00A57778">
              <w:rPr>
                <w:rStyle w:val="Hyperlink"/>
                <w:rFonts w:ascii="Arial" w:hAnsi="Arial" w:cs="Arial"/>
                <w:i/>
                <w:iCs/>
                <w:noProof/>
              </w:rPr>
              <w:t>February Review</w:t>
            </w:r>
            <w:r>
              <w:rPr>
                <w:noProof/>
                <w:webHidden/>
              </w:rPr>
              <w:tab/>
            </w:r>
            <w:r>
              <w:rPr>
                <w:noProof/>
                <w:webHidden/>
              </w:rPr>
              <w:fldChar w:fldCharType="begin"/>
            </w:r>
            <w:r>
              <w:rPr>
                <w:noProof/>
                <w:webHidden/>
              </w:rPr>
              <w:instrText xml:space="preserve"> PAGEREF _Toc99643765 \h </w:instrText>
            </w:r>
            <w:r>
              <w:rPr>
                <w:noProof/>
                <w:webHidden/>
              </w:rPr>
            </w:r>
            <w:r>
              <w:rPr>
                <w:noProof/>
                <w:webHidden/>
              </w:rPr>
              <w:fldChar w:fldCharType="separate"/>
            </w:r>
            <w:r>
              <w:rPr>
                <w:noProof/>
                <w:webHidden/>
              </w:rPr>
              <w:t>23</w:t>
            </w:r>
            <w:r>
              <w:rPr>
                <w:noProof/>
                <w:webHidden/>
              </w:rPr>
              <w:fldChar w:fldCharType="end"/>
            </w:r>
          </w:hyperlink>
        </w:p>
        <w:p w14:paraId="2FBB1798" w14:textId="6EC55291" w:rsidR="00AB6984" w:rsidRDefault="00AB6984">
          <w:pPr>
            <w:pStyle w:val="TOC2"/>
            <w:tabs>
              <w:tab w:val="right" w:leader="dot" w:pos="9016"/>
            </w:tabs>
            <w:rPr>
              <w:rFonts w:eastAsiaTheme="minorEastAsia"/>
              <w:noProof/>
              <w:sz w:val="24"/>
              <w:szCs w:val="24"/>
              <w:lang w:eastAsia="en-GB"/>
            </w:rPr>
          </w:pPr>
          <w:hyperlink w:anchor="_Toc99643766" w:history="1">
            <w:r w:rsidRPr="00A57778">
              <w:rPr>
                <w:rStyle w:val="Hyperlink"/>
                <w:rFonts w:ascii="Arial" w:hAnsi="Arial" w:cs="Arial"/>
                <w:i/>
                <w:iCs/>
                <w:noProof/>
              </w:rPr>
              <w:t>Summary</w:t>
            </w:r>
            <w:r>
              <w:rPr>
                <w:noProof/>
                <w:webHidden/>
              </w:rPr>
              <w:tab/>
            </w:r>
            <w:r>
              <w:rPr>
                <w:noProof/>
                <w:webHidden/>
              </w:rPr>
              <w:fldChar w:fldCharType="begin"/>
            </w:r>
            <w:r>
              <w:rPr>
                <w:noProof/>
                <w:webHidden/>
              </w:rPr>
              <w:instrText xml:space="preserve"> PAGEREF _Toc99643766 \h </w:instrText>
            </w:r>
            <w:r>
              <w:rPr>
                <w:noProof/>
                <w:webHidden/>
              </w:rPr>
            </w:r>
            <w:r>
              <w:rPr>
                <w:noProof/>
                <w:webHidden/>
              </w:rPr>
              <w:fldChar w:fldCharType="separate"/>
            </w:r>
            <w:r>
              <w:rPr>
                <w:noProof/>
                <w:webHidden/>
              </w:rPr>
              <w:t>23</w:t>
            </w:r>
            <w:r>
              <w:rPr>
                <w:noProof/>
                <w:webHidden/>
              </w:rPr>
              <w:fldChar w:fldCharType="end"/>
            </w:r>
          </w:hyperlink>
        </w:p>
        <w:p w14:paraId="3784EF52" w14:textId="593FD630" w:rsidR="00AB6984" w:rsidRDefault="00AB6984">
          <w:pPr>
            <w:pStyle w:val="TOC2"/>
            <w:tabs>
              <w:tab w:val="right" w:leader="dot" w:pos="9016"/>
            </w:tabs>
            <w:rPr>
              <w:rFonts w:eastAsiaTheme="minorEastAsia"/>
              <w:noProof/>
              <w:sz w:val="24"/>
              <w:szCs w:val="24"/>
              <w:lang w:eastAsia="en-GB"/>
            </w:rPr>
          </w:pPr>
          <w:hyperlink w:anchor="_Toc99643767" w:history="1">
            <w:r w:rsidRPr="00A57778">
              <w:rPr>
                <w:rStyle w:val="Hyperlink"/>
                <w:rFonts w:ascii="Arial" w:hAnsi="Arial" w:cs="Arial"/>
                <w:b/>
                <w:bCs/>
                <w:noProof/>
              </w:rPr>
              <w:t>Video Presentation</w:t>
            </w:r>
            <w:r>
              <w:rPr>
                <w:noProof/>
                <w:webHidden/>
              </w:rPr>
              <w:tab/>
            </w:r>
            <w:r>
              <w:rPr>
                <w:noProof/>
                <w:webHidden/>
              </w:rPr>
              <w:fldChar w:fldCharType="begin"/>
            </w:r>
            <w:r>
              <w:rPr>
                <w:noProof/>
                <w:webHidden/>
              </w:rPr>
              <w:instrText xml:space="preserve"> PAGEREF _Toc99643767 \h </w:instrText>
            </w:r>
            <w:r>
              <w:rPr>
                <w:noProof/>
                <w:webHidden/>
              </w:rPr>
            </w:r>
            <w:r>
              <w:rPr>
                <w:noProof/>
                <w:webHidden/>
              </w:rPr>
              <w:fldChar w:fldCharType="separate"/>
            </w:r>
            <w:r>
              <w:rPr>
                <w:noProof/>
                <w:webHidden/>
              </w:rPr>
              <w:t>25</w:t>
            </w:r>
            <w:r>
              <w:rPr>
                <w:noProof/>
                <w:webHidden/>
              </w:rPr>
              <w:fldChar w:fldCharType="end"/>
            </w:r>
          </w:hyperlink>
        </w:p>
        <w:p w14:paraId="01DDF31C" w14:textId="3C812CFA" w:rsidR="00AB6984" w:rsidRDefault="00AB6984">
          <w:pPr>
            <w:pStyle w:val="TOC1"/>
            <w:tabs>
              <w:tab w:val="right" w:leader="dot" w:pos="9016"/>
            </w:tabs>
            <w:rPr>
              <w:rFonts w:eastAsiaTheme="minorEastAsia"/>
              <w:noProof/>
              <w:sz w:val="24"/>
              <w:szCs w:val="24"/>
              <w:lang w:eastAsia="en-GB"/>
            </w:rPr>
          </w:pPr>
          <w:hyperlink w:anchor="_Toc99643768" w:history="1">
            <w:r w:rsidRPr="00A5777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_Toc99643768 \h </w:instrText>
            </w:r>
            <w:r>
              <w:rPr>
                <w:noProof/>
                <w:webHidden/>
              </w:rPr>
            </w:r>
            <w:r>
              <w:rPr>
                <w:noProof/>
                <w:webHidden/>
              </w:rPr>
              <w:fldChar w:fldCharType="separate"/>
            </w:r>
            <w:r>
              <w:rPr>
                <w:noProof/>
                <w:webHidden/>
              </w:rPr>
              <w:t>26</w:t>
            </w:r>
            <w:r>
              <w:rPr>
                <w:noProof/>
                <w:webHidden/>
              </w:rPr>
              <w:fldChar w:fldCharType="end"/>
            </w:r>
          </w:hyperlink>
        </w:p>
        <w:p w14:paraId="287926F8" w14:textId="3AC4363D" w:rsidR="00F679ED" w:rsidRDefault="00F679ED" w:rsidP="008751FB">
          <w:pPr>
            <w:jc w:val="both"/>
          </w:pPr>
          <w:r>
            <w:rPr>
              <w:b/>
              <w:bCs/>
              <w:noProof/>
            </w:rPr>
            <w:fldChar w:fldCharType="end"/>
          </w:r>
        </w:p>
      </w:sdtContent>
    </w:sdt>
    <w:p w14:paraId="7159C18B" w14:textId="631301F4" w:rsidR="00F679ED" w:rsidRDefault="00F679ED" w:rsidP="00F679ED">
      <w:pPr>
        <w:jc w:val="center"/>
        <w:rPr>
          <w:rFonts w:ascii="Arial" w:hAnsi="Arial" w:cs="Arial"/>
          <w:b/>
          <w:bCs/>
          <w:sz w:val="24"/>
          <w:szCs w:val="24"/>
        </w:rPr>
      </w:pPr>
    </w:p>
    <w:p w14:paraId="6B3ED8A3" w14:textId="6509CDBD" w:rsidR="00F41751" w:rsidRDefault="00F41751" w:rsidP="00F679ED">
      <w:pPr>
        <w:jc w:val="center"/>
        <w:rPr>
          <w:rFonts w:ascii="Arial" w:hAnsi="Arial" w:cs="Arial"/>
          <w:b/>
          <w:bCs/>
          <w:sz w:val="24"/>
          <w:szCs w:val="24"/>
        </w:rPr>
      </w:pPr>
    </w:p>
    <w:p w14:paraId="4426B47C" w14:textId="1BE6D74F" w:rsidR="00F41751" w:rsidRDefault="00F41751" w:rsidP="00F679ED">
      <w:pPr>
        <w:jc w:val="center"/>
        <w:rPr>
          <w:rFonts w:ascii="Arial" w:hAnsi="Arial" w:cs="Arial"/>
          <w:b/>
          <w:bCs/>
          <w:sz w:val="24"/>
          <w:szCs w:val="24"/>
        </w:rPr>
      </w:pPr>
    </w:p>
    <w:p w14:paraId="01DEB883" w14:textId="58591FA7" w:rsidR="00F41751" w:rsidRDefault="00F41751" w:rsidP="00F679ED">
      <w:pPr>
        <w:jc w:val="center"/>
        <w:rPr>
          <w:rFonts w:ascii="Arial" w:hAnsi="Arial" w:cs="Arial"/>
          <w:b/>
          <w:bCs/>
          <w:sz w:val="24"/>
          <w:szCs w:val="24"/>
        </w:rPr>
      </w:pPr>
    </w:p>
    <w:p w14:paraId="6E202DFF" w14:textId="639188CB" w:rsidR="00F41751" w:rsidRDefault="00F41751" w:rsidP="00F679ED">
      <w:pPr>
        <w:jc w:val="center"/>
        <w:rPr>
          <w:rFonts w:ascii="Arial" w:hAnsi="Arial" w:cs="Arial"/>
          <w:b/>
          <w:bCs/>
          <w:sz w:val="24"/>
          <w:szCs w:val="24"/>
        </w:rPr>
      </w:pPr>
    </w:p>
    <w:p w14:paraId="6139C902" w14:textId="00E135D6" w:rsidR="00F41751" w:rsidRDefault="00F41751" w:rsidP="00F679ED">
      <w:pPr>
        <w:jc w:val="center"/>
        <w:rPr>
          <w:rFonts w:ascii="Arial" w:hAnsi="Arial" w:cs="Arial"/>
          <w:b/>
          <w:bCs/>
          <w:sz w:val="24"/>
          <w:szCs w:val="24"/>
        </w:rPr>
      </w:pPr>
    </w:p>
    <w:p w14:paraId="4AD2FE8E" w14:textId="44BA23D9" w:rsidR="00D51968" w:rsidRDefault="00F41751" w:rsidP="00D51968">
      <w:pPr>
        <w:pStyle w:val="Heading1"/>
        <w:rPr>
          <w:rFonts w:ascii="Arial" w:hAnsi="Arial" w:cs="Arial"/>
          <w:b/>
          <w:bCs/>
          <w:color w:val="auto"/>
          <w:sz w:val="24"/>
          <w:szCs w:val="24"/>
        </w:rPr>
      </w:pPr>
      <w:bookmarkStart w:id="0" w:name="_Toc99643742"/>
      <w:r w:rsidRPr="00A7541A">
        <w:rPr>
          <w:rFonts w:ascii="Arial" w:hAnsi="Arial" w:cs="Arial"/>
          <w:b/>
          <w:bCs/>
          <w:color w:val="auto"/>
          <w:sz w:val="24"/>
          <w:szCs w:val="24"/>
        </w:rPr>
        <w:t>Executive Summary</w:t>
      </w:r>
      <w:bookmarkEnd w:id="0"/>
    </w:p>
    <w:p w14:paraId="66B3D4C9" w14:textId="77777777" w:rsidR="00D51968" w:rsidRPr="00D51968" w:rsidRDefault="00D51968" w:rsidP="00CA4F97">
      <w:pPr>
        <w:jc w:val="both"/>
      </w:pPr>
    </w:p>
    <w:p w14:paraId="7A26BB86" w14:textId="79D805DE" w:rsidR="009A280E" w:rsidRPr="00434F26" w:rsidRDefault="00CA4F97" w:rsidP="00CA4F97">
      <w:pPr>
        <w:spacing w:line="480" w:lineRule="auto"/>
        <w:jc w:val="both"/>
        <w:rPr>
          <w:rFonts w:ascii="Arial" w:hAnsi="Arial" w:cs="Arial"/>
          <w:sz w:val="24"/>
          <w:szCs w:val="24"/>
        </w:rPr>
      </w:pPr>
      <w:r w:rsidRPr="00CA4F97">
        <w:rPr>
          <w:rFonts w:ascii="Arial" w:hAnsi="Arial" w:cs="Arial"/>
          <w:sz w:val="24"/>
          <w:szCs w:val="24"/>
        </w:rPr>
        <w:t>This paper explores the role that Pobl Group’s Housing Intervention Role, as well as the Housing Association’s Powys Floating Support Team, aids Powys County Council in working with individuals who have presented as homeless to the County under the Housing (Wales) Act 2014. The research explored how the increase in homeless applicants and the shortage of suitable social housing properties are impacting individuals from obtaining permanent accommodation and battling vulnerability. The methodological approach was to conduct 10 semi-structured interviews; three with Council staff, three with Pobl Group staff and four with individuals who had presented as homeless and were receiving support from Pobl Group. The research explores the catalyst and prominent causations which lead families and individuals into homelessness, the harsh reality of the social and affordable housing shortage.  Finally, a Summary of Placement is given regarding the newly established Housing Intervention Officer Role in South Powys and the challenges of partnership working.</w:t>
      </w:r>
    </w:p>
    <w:p w14:paraId="106D7FFD" w14:textId="3AEEF4FC" w:rsidR="009A280E" w:rsidRDefault="009A280E" w:rsidP="009A280E">
      <w:pPr>
        <w:rPr>
          <w:rFonts w:ascii="Arial" w:hAnsi="Arial" w:cs="Arial"/>
          <w:sz w:val="24"/>
          <w:szCs w:val="24"/>
        </w:rPr>
      </w:pPr>
    </w:p>
    <w:p w14:paraId="7C392C7A" w14:textId="77777777" w:rsidR="00CA4F97" w:rsidRPr="00434F26" w:rsidRDefault="00CA4F97" w:rsidP="009A280E">
      <w:pPr>
        <w:rPr>
          <w:rFonts w:ascii="Arial" w:hAnsi="Arial" w:cs="Arial"/>
          <w:sz w:val="24"/>
          <w:szCs w:val="24"/>
        </w:rPr>
      </w:pPr>
    </w:p>
    <w:p w14:paraId="039F44A3" w14:textId="67A28924" w:rsidR="009A280E" w:rsidRPr="00434F26" w:rsidRDefault="009A280E" w:rsidP="009A280E">
      <w:pPr>
        <w:rPr>
          <w:rFonts w:ascii="Arial" w:hAnsi="Arial" w:cs="Arial"/>
          <w:sz w:val="24"/>
          <w:szCs w:val="24"/>
        </w:rPr>
      </w:pPr>
    </w:p>
    <w:p w14:paraId="4CEF75FA" w14:textId="16FBD8EA" w:rsidR="009A280E" w:rsidRDefault="009A280E" w:rsidP="009A280E">
      <w:pPr>
        <w:rPr>
          <w:rFonts w:ascii="Arial" w:hAnsi="Arial" w:cs="Arial"/>
          <w:sz w:val="24"/>
          <w:szCs w:val="24"/>
        </w:rPr>
      </w:pPr>
    </w:p>
    <w:p w14:paraId="56BD49E6" w14:textId="440F457E" w:rsidR="0038559E" w:rsidRDefault="0038559E" w:rsidP="009A280E">
      <w:pPr>
        <w:rPr>
          <w:rFonts w:ascii="Arial" w:hAnsi="Arial" w:cs="Arial"/>
          <w:sz w:val="24"/>
          <w:szCs w:val="24"/>
        </w:rPr>
      </w:pPr>
    </w:p>
    <w:p w14:paraId="18E9CE43" w14:textId="5C9AB1DC" w:rsidR="00255658" w:rsidRDefault="00255658" w:rsidP="009A280E">
      <w:pPr>
        <w:rPr>
          <w:rFonts w:ascii="Arial" w:hAnsi="Arial" w:cs="Arial"/>
          <w:sz w:val="24"/>
          <w:szCs w:val="24"/>
        </w:rPr>
      </w:pPr>
    </w:p>
    <w:p w14:paraId="35A636BD" w14:textId="77777777" w:rsidR="00255658" w:rsidRDefault="00255658" w:rsidP="009A280E">
      <w:pPr>
        <w:rPr>
          <w:rFonts w:ascii="Arial" w:hAnsi="Arial" w:cs="Arial"/>
          <w:sz w:val="24"/>
          <w:szCs w:val="24"/>
        </w:rPr>
      </w:pPr>
    </w:p>
    <w:p w14:paraId="514318F5" w14:textId="4DA31256" w:rsidR="0038559E" w:rsidRDefault="0038559E" w:rsidP="009A280E">
      <w:pPr>
        <w:rPr>
          <w:rFonts w:ascii="Arial" w:hAnsi="Arial" w:cs="Arial"/>
          <w:sz w:val="24"/>
          <w:szCs w:val="24"/>
        </w:rPr>
      </w:pPr>
    </w:p>
    <w:p w14:paraId="04034849" w14:textId="6563D686" w:rsidR="0038559E" w:rsidRDefault="0038559E" w:rsidP="009A280E">
      <w:pPr>
        <w:rPr>
          <w:rFonts w:ascii="Arial" w:hAnsi="Arial" w:cs="Arial"/>
          <w:sz w:val="24"/>
          <w:szCs w:val="24"/>
        </w:rPr>
      </w:pPr>
    </w:p>
    <w:p w14:paraId="4229B1B0" w14:textId="77777777" w:rsidR="00B26E3D" w:rsidRDefault="00B26E3D" w:rsidP="009A280E">
      <w:pPr>
        <w:rPr>
          <w:rFonts w:ascii="Arial" w:hAnsi="Arial" w:cs="Arial"/>
          <w:sz w:val="24"/>
          <w:szCs w:val="24"/>
        </w:rPr>
      </w:pPr>
    </w:p>
    <w:p w14:paraId="07C83FC0" w14:textId="6F6614F3" w:rsidR="0038559E" w:rsidRDefault="0038559E" w:rsidP="009A280E">
      <w:pPr>
        <w:rPr>
          <w:rFonts w:ascii="Arial" w:hAnsi="Arial" w:cs="Arial"/>
          <w:sz w:val="24"/>
          <w:szCs w:val="24"/>
        </w:rPr>
      </w:pPr>
    </w:p>
    <w:p w14:paraId="3A3E9F7F" w14:textId="77777777" w:rsidR="00CA4F97" w:rsidRPr="00434F26" w:rsidRDefault="00CA4F97" w:rsidP="009A280E">
      <w:pPr>
        <w:rPr>
          <w:rFonts w:ascii="Arial" w:hAnsi="Arial" w:cs="Arial"/>
          <w:sz w:val="24"/>
          <w:szCs w:val="24"/>
        </w:rPr>
      </w:pPr>
    </w:p>
    <w:p w14:paraId="30CE189A" w14:textId="11305CFF" w:rsidR="00466C4B" w:rsidRPr="00572FAD" w:rsidRDefault="00F41751" w:rsidP="00466C4B">
      <w:pPr>
        <w:pStyle w:val="Heading1"/>
        <w:rPr>
          <w:rFonts w:ascii="Arial" w:hAnsi="Arial" w:cs="Arial"/>
          <w:b/>
          <w:bCs/>
          <w:color w:val="auto"/>
          <w:sz w:val="24"/>
          <w:szCs w:val="24"/>
        </w:rPr>
      </w:pPr>
      <w:bookmarkStart w:id="1" w:name="_Toc99643743"/>
      <w:r w:rsidRPr="00572FAD">
        <w:rPr>
          <w:rFonts w:ascii="Arial" w:hAnsi="Arial" w:cs="Arial"/>
          <w:b/>
          <w:bCs/>
          <w:color w:val="auto"/>
          <w:sz w:val="24"/>
          <w:szCs w:val="24"/>
        </w:rPr>
        <w:t>Introduction</w:t>
      </w:r>
      <w:bookmarkEnd w:id="1"/>
      <w:r w:rsidR="00D743CD" w:rsidRPr="00572FAD">
        <w:rPr>
          <w:rFonts w:ascii="Arial" w:hAnsi="Arial" w:cs="Arial"/>
          <w:b/>
          <w:bCs/>
          <w:color w:val="auto"/>
          <w:sz w:val="24"/>
          <w:szCs w:val="24"/>
        </w:rPr>
        <w:t xml:space="preserve"> </w:t>
      </w:r>
    </w:p>
    <w:p w14:paraId="6FB01D35" w14:textId="77777777" w:rsidR="00466C4B" w:rsidRPr="00572FAD" w:rsidRDefault="00466C4B" w:rsidP="00466C4B">
      <w:pPr>
        <w:rPr>
          <w:rFonts w:ascii="Arial" w:hAnsi="Arial" w:cs="Arial"/>
        </w:rPr>
      </w:pPr>
    </w:p>
    <w:p w14:paraId="166E13A1" w14:textId="77777777" w:rsidR="00C51095" w:rsidRDefault="00C51095" w:rsidP="00940408">
      <w:pPr>
        <w:spacing w:line="480" w:lineRule="auto"/>
        <w:jc w:val="both"/>
        <w:rPr>
          <w:rFonts w:ascii="Arial" w:hAnsi="Arial" w:cs="Arial"/>
          <w:sz w:val="24"/>
          <w:szCs w:val="24"/>
        </w:rPr>
      </w:pPr>
      <w:r w:rsidRPr="00C51095">
        <w:rPr>
          <w:rFonts w:ascii="Arial" w:hAnsi="Arial" w:cs="Arial"/>
          <w:sz w:val="24"/>
          <w:szCs w:val="24"/>
        </w:rPr>
        <w:t xml:space="preserve">According to Fitzpatrick et al (2021), in 2019 figures revealed that there was an estimated number of around 8,890 core homeless households – ‘core’ referring to those in the most severe and immediate form of homelessness. Furthermore, in 2020/21, as the coronavirus pandemic brought the economy to a halt, reshaped the way lives are led and disrupted the world - 13,161 households in Wales alone, were assessed to be in any form of homeless and subsequently, deemed to be entitled to support from their local authority in order to help them into accommodation (Geraghty, 2021). With the rise in the number of households who require support from local authorities as a result of being identified as homeless, the poor state of the social housing stocks and the number of affordable properties in Wales quickly became apparent (Centre for Homelessness Impact, 2020). </w:t>
      </w:r>
    </w:p>
    <w:p w14:paraId="23DBD520" w14:textId="2BAE2253" w:rsidR="00F22855" w:rsidRPr="00572FAD" w:rsidRDefault="00AB6F4E" w:rsidP="00AB6F4E">
      <w:pPr>
        <w:spacing w:line="480" w:lineRule="auto"/>
        <w:jc w:val="both"/>
        <w:rPr>
          <w:rFonts w:ascii="Arial" w:hAnsi="Arial" w:cs="Arial"/>
          <w:sz w:val="24"/>
          <w:szCs w:val="24"/>
        </w:rPr>
      </w:pPr>
      <w:r w:rsidRPr="00AB6F4E">
        <w:rPr>
          <w:rFonts w:ascii="Arial" w:hAnsi="Arial" w:cs="Arial"/>
          <w:sz w:val="24"/>
          <w:szCs w:val="24"/>
        </w:rPr>
        <w:t xml:space="preserve">Shelter Cymru reveals that one in three people in Wales are living in unaffordable housing and around 315,000 people are seeing their mental health negatively impacted by their current housing situation (Geraghty, 2021). Estate agents in Wales claim that property prices, rent amounts and service charge fees have increased - on average - by over 13% which, signifies the steepest rise in 15 years and thus making most housing in Wales ‘unaffordable’ (Michael and Howard, 2022). The increase in homelessness rates and the shortage of social housing has been a well-known and highly pressurised topic for decades, however, there appears to be little research based on the reality of rural homelessness and the key causes which lead to households becoming homeless in rural areas. Therefore, this paper explores the current state of rural homelessness in Powys, the causes which lead to households </w:t>
      </w:r>
      <w:r w:rsidRPr="00AB6F4E">
        <w:rPr>
          <w:rFonts w:ascii="Arial" w:hAnsi="Arial" w:cs="Arial"/>
          <w:sz w:val="24"/>
          <w:szCs w:val="24"/>
        </w:rPr>
        <w:lastRenderedPageBreak/>
        <w:t>presenting as homeless, common trends in youth homelessness and how the council are trying to decrease homeless rates. Additionally, the paper reviews the summary of placement at Pobl Group as a Housing Intervention Officer and how the role supports the Council’s challenge of reducing homelessness and supporting those who are homeless.</w:t>
      </w:r>
    </w:p>
    <w:p w14:paraId="50461436" w14:textId="77777777" w:rsidR="00940408" w:rsidRPr="00572FAD" w:rsidRDefault="00940408" w:rsidP="00526181">
      <w:pPr>
        <w:rPr>
          <w:rFonts w:ascii="Arial" w:hAnsi="Arial" w:cs="Arial"/>
          <w:sz w:val="24"/>
          <w:szCs w:val="24"/>
        </w:rPr>
      </w:pPr>
    </w:p>
    <w:p w14:paraId="19C725B0" w14:textId="6C9F81F1" w:rsidR="00526181" w:rsidRPr="00572FAD" w:rsidRDefault="00F41751" w:rsidP="00526181">
      <w:pPr>
        <w:rPr>
          <w:rFonts w:ascii="Arial" w:hAnsi="Arial" w:cs="Arial"/>
          <w:sz w:val="24"/>
          <w:szCs w:val="24"/>
        </w:rPr>
      </w:pPr>
      <w:bookmarkStart w:id="2" w:name="_Toc99643744"/>
      <w:r w:rsidRPr="00572FAD">
        <w:rPr>
          <w:rStyle w:val="Heading1Char"/>
          <w:rFonts w:ascii="Arial" w:hAnsi="Arial" w:cs="Arial"/>
          <w:b/>
          <w:bCs/>
          <w:color w:val="000000" w:themeColor="text1"/>
          <w:sz w:val="24"/>
          <w:szCs w:val="24"/>
        </w:rPr>
        <w:t xml:space="preserve">Literature </w:t>
      </w:r>
      <w:r w:rsidR="00526181" w:rsidRPr="00572FAD">
        <w:rPr>
          <w:rStyle w:val="Heading1Char"/>
          <w:rFonts w:ascii="Arial" w:hAnsi="Arial" w:cs="Arial"/>
          <w:b/>
          <w:bCs/>
          <w:color w:val="000000" w:themeColor="text1"/>
          <w:sz w:val="24"/>
          <w:szCs w:val="24"/>
        </w:rPr>
        <w:t>Review</w:t>
      </w:r>
      <w:bookmarkEnd w:id="2"/>
    </w:p>
    <w:p w14:paraId="35438400" w14:textId="77777777" w:rsidR="00940408" w:rsidRPr="00572FAD" w:rsidRDefault="00940408" w:rsidP="00977AF0">
      <w:pPr>
        <w:pStyle w:val="Heading1"/>
        <w:rPr>
          <w:rFonts w:ascii="Arial" w:hAnsi="Arial" w:cs="Arial"/>
          <w:i/>
          <w:iCs/>
          <w:color w:val="000000" w:themeColor="text1"/>
          <w:sz w:val="24"/>
          <w:szCs w:val="24"/>
        </w:rPr>
      </w:pPr>
    </w:p>
    <w:p w14:paraId="579EB290" w14:textId="7755D8ED" w:rsidR="008751FB" w:rsidRPr="00572FAD" w:rsidRDefault="00C612C9" w:rsidP="00977AF0">
      <w:pPr>
        <w:pStyle w:val="Heading1"/>
        <w:rPr>
          <w:rFonts w:ascii="Arial" w:hAnsi="Arial" w:cs="Arial"/>
          <w:i/>
          <w:iCs/>
          <w:color w:val="000000" w:themeColor="text1"/>
          <w:sz w:val="24"/>
          <w:szCs w:val="24"/>
        </w:rPr>
      </w:pPr>
      <w:bookmarkStart w:id="3" w:name="_Toc99643745"/>
      <w:r w:rsidRPr="00572FAD">
        <w:rPr>
          <w:rFonts w:ascii="Arial" w:hAnsi="Arial" w:cs="Arial"/>
          <w:i/>
          <w:iCs/>
          <w:color w:val="000000" w:themeColor="text1"/>
          <w:sz w:val="24"/>
          <w:szCs w:val="24"/>
        </w:rPr>
        <w:t>Rural Homelessness</w:t>
      </w:r>
      <w:bookmarkEnd w:id="3"/>
      <w:r w:rsidRPr="00572FAD">
        <w:rPr>
          <w:rFonts w:ascii="Arial" w:hAnsi="Arial" w:cs="Arial"/>
          <w:i/>
          <w:iCs/>
          <w:color w:val="000000" w:themeColor="text1"/>
          <w:sz w:val="24"/>
          <w:szCs w:val="24"/>
        </w:rPr>
        <w:t xml:space="preserve"> </w:t>
      </w:r>
    </w:p>
    <w:p w14:paraId="24DA5370" w14:textId="77777777" w:rsidR="00A669C2" w:rsidRPr="00A669C2" w:rsidRDefault="00A669C2" w:rsidP="00A669C2">
      <w:pPr>
        <w:pStyle w:val="Heading1"/>
        <w:rPr>
          <w:rFonts w:ascii="Arial" w:hAnsi="Arial" w:cs="Arial"/>
          <w:i/>
          <w:iCs/>
          <w:color w:val="000000" w:themeColor="text1"/>
          <w:sz w:val="24"/>
          <w:szCs w:val="24"/>
        </w:rPr>
      </w:pPr>
    </w:p>
    <w:p w14:paraId="66BFACAD" w14:textId="77777777" w:rsidR="00A669C2" w:rsidRPr="00A669C2" w:rsidRDefault="00A669C2" w:rsidP="00A669C2">
      <w:pPr>
        <w:spacing w:line="480" w:lineRule="auto"/>
        <w:jc w:val="both"/>
        <w:rPr>
          <w:rFonts w:ascii="Arial" w:hAnsi="Arial" w:cs="Arial"/>
          <w:sz w:val="24"/>
          <w:szCs w:val="24"/>
        </w:rPr>
      </w:pPr>
      <w:r w:rsidRPr="00A669C2">
        <w:rPr>
          <w:rFonts w:ascii="Arial" w:hAnsi="Arial" w:cs="Arial"/>
          <w:sz w:val="24"/>
          <w:szCs w:val="24"/>
        </w:rPr>
        <w:t xml:space="preserve">Cloke, Milbourne and Widdowfield (2002) suggest that rural homelessness figures are incapable of adequately contending with figures released of those who are homeless in urban environments because of how difficult it is to gather data in rural areas due to hidden homelessness. There is a substantial degree of idolisation of rural areas being unspoilt, tranquil, and free from societal issues – therefore, there is an understanding of why discourses of poverty, homelessness and interlinked causations are not commonly thought of amongst idealistic notions of rural living (Cloke, Milbourne and Widdowfield, 2002). As argued by Gray, Shaw, and Farrington (2006) - what is often forgotten is that those located in rural areas are significantly more likely to find that they face the poverty of access to public services, transportation, support agencies and resources compared to those in urban environments – subsequently, there is an ultimately larger sense of isolation and restriction of those who are in rural settings to remain homeless and vulnerable. </w:t>
      </w:r>
    </w:p>
    <w:p w14:paraId="62506381" w14:textId="77777777" w:rsidR="00A669C2" w:rsidRPr="00A669C2" w:rsidRDefault="00A669C2" w:rsidP="00A669C2">
      <w:pPr>
        <w:spacing w:line="480" w:lineRule="auto"/>
        <w:jc w:val="both"/>
        <w:rPr>
          <w:rFonts w:ascii="Arial" w:hAnsi="Arial" w:cs="Arial"/>
          <w:sz w:val="24"/>
          <w:szCs w:val="24"/>
        </w:rPr>
      </w:pPr>
    </w:p>
    <w:p w14:paraId="52E9BCDC" w14:textId="410632F7" w:rsidR="00F22855" w:rsidRPr="00A669C2" w:rsidRDefault="00A669C2" w:rsidP="00A669C2">
      <w:pPr>
        <w:spacing w:line="480" w:lineRule="auto"/>
        <w:jc w:val="both"/>
        <w:rPr>
          <w:rFonts w:ascii="Arial" w:hAnsi="Arial" w:cs="Arial"/>
          <w:sz w:val="24"/>
          <w:szCs w:val="24"/>
        </w:rPr>
      </w:pPr>
      <w:r w:rsidRPr="00A669C2">
        <w:rPr>
          <w:rFonts w:ascii="Arial" w:hAnsi="Arial" w:cs="Arial"/>
          <w:sz w:val="24"/>
          <w:szCs w:val="24"/>
        </w:rPr>
        <w:lastRenderedPageBreak/>
        <w:t>The Joseph Rowntree Foundation (2008) hypothesises that the leading causation of rural homelessness is the shortage of private and social properties which are affordable and suitable for the needs of the homeless. There is a disproportionate supply of properties compared to the ever-growing demand due to national housing, economic and population growth in rural areas (Joseph Rowntree Foundation, 2008). Despite the increase in property maintenance costs and average rent amounts – the number of living-wage salaried, stable and stimulating jobs are scarce in rural communities and with poor transportation links to urban areas, the homeless are unable to secure employment to compete with exponential living costs (Countryside Charity, 2021). Homeless Link (2021) provides that a key issue with rural homelessness is that there is a shortage of scholarly articles and research, which ultimately means that Local Authorities, Housing Associations and Homeless Organisations are not fully aware of the true scale of the matter or what the most effective policies to ease the issue are. However, legislation and the intensive collaboration between Local Authorities and Housing Associations, such as Pobl Group, may provide a better understanding of rural homelessness in counties as large and as scarcely populated as Powys.</w:t>
      </w:r>
    </w:p>
    <w:p w14:paraId="27CE0E4B" w14:textId="7B9D5D5D" w:rsidR="00167AAF" w:rsidRDefault="008751FB" w:rsidP="00167AAF">
      <w:pPr>
        <w:pStyle w:val="Heading1"/>
        <w:rPr>
          <w:rFonts w:ascii="Arial" w:hAnsi="Arial" w:cs="Arial"/>
          <w:i/>
          <w:iCs/>
          <w:color w:val="000000" w:themeColor="text1"/>
          <w:sz w:val="24"/>
          <w:szCs w:val="24"/>
        </w:rPr>
      </w:pPr>
      <w:bookmarkStart w:id="4" w:name="_Toc99643746"/>
      <w:r w:rsidRPr="00572FAD">
        <w:rPr>
          <w:rFonts w:ascii="Arial" w:hAnsi="Arial" w:cs="Arial"/>
          <w:i/>
          <w:iCs/>
          <w:color w:val="000000" w:themeColor="text1"/>
          <w:sz w:val="24"/>
          <w:szCs w:val="24"/>
        </w:rPr>
        <w:t>Housing (Wales) Act 2014</w:t>
      </w:r>
      <w:bookmarkEnd w:id="4"/>
    </w:p>
    <w:p w14:paraId="5F13AC9F" w14:textId="77777777" w:rsidR="00167AAF" w:rsidRPr="00167AAF" w:rsidRDefault="00167AAF" w:rsidP="00167AAF">
      <w:pPr>
        <w:spacing w:line="480" w:lineRule="auto"/>
        <w:jc w:val="both"/>
      </w:pPr>
    </w:p>
    <w:p w14:paraId="7791F7D3" w14:textId="27072CF0" w:rsidR="00F22855" w:rsidRPr="00572FAD" w:rsidRDefault="00167AAF" w:rsidP="00167AAF">
      <w:pPr>
        <w:spacing w:line="480" w:lineRule="auto"/>
        <w:jc w:val="both"/>
        <w:rPr>
          <w:rFonts w:ascii="Arial" w:hAnsi="Arial" w:cs="Arial"/>
        </w:rPr>
      </w:pPr>
      <w:r w:rsidRPr="00167AAF">
        <w:rPr>
          <w:rFonts w:ascii="Arial" w:hAnsi="Arial" w:cs="Arial"/>
          <w:sz w:val="24"/>
          <w:szCs w:val="24"/>
        </w:rPr>
        <w:t xml:space="preserve">Ahmed et al (2018) provide that the introduction and implementation of the Housing (Wales) Act 2014 in 2015 strengthens the services designed to prevent homelessness and aid eligible applicants. Subsequently, households who are at risk of homelessness within 56 days, imminently or are already homeless, can seek support from their Local Authority, which have a statutory duty to assist them to prevent homelessness (Evans, 2015). As further added by Ahmed et al (2018), there is a tremendous consensus that </w:t>
      </w:r>
      <w:r w:rsidRPr="00167AAF">
        <w:rPr>
          <w:rFonts w:ascii="Arial" w:hAnsi="Arial" w:cs="Arial"/>
          <w:sz w:val="24"/>
          <w:szCs w:val="24"/>
        </w:rPr>
        <w:lastRenderedPageBreak/>
        <w:t>the Act has added to the advancement of static Local Authority cultures and encouraged a significantly more preventive, person-centred, and objective focused approach - which in turn has meant much-improved service responses. Mackie (2014) discusses that before the legislative changes, the access to homelessness prevention services resembled a lottery of inequality and inconsistency.  However, some, such as Dean (2002) and Goodin (1986), have previously argued that enforceable legal rights can lead to the ‘juridification’ of welfare so much so that policy becomes over-legalised and thus, encourages a defensive-oriented mindset on the part of housing practitioners. Though, Gwilym-Taylor (2020) notes that extraordinary efforts have taken place across all Local Authorities in Wales to help people who were facing homelessness secure temporary if not, permanent accommodation with rapid turnaround times from presenting as homeless to being temporarily housed. In the first full year of the Housing (Wales) Act 2014 being enacted, Welsh councils were able to prevent 65% of people threatened with homelessness from actually becoming homeless (Brandon, 2018). However, there has been criticism that the legislation has not had the positive impact that organisations such as Shelter Cymru had hoped for as it appears that councils are spending more time dealing with homelessness rather than preventing it (Brandon, 2018). Nevertheless, an interim report in 2018 by the Welsh Government displayed that the duties enforced have had a positive impact despite the criticisms but overall, local authorities appear to be in support of the variations and believe that they have had positive impacts (Brandon, 2018).</w:t>
      </w:r>
    </w:p>
    <w:p w14:paraId="540A0D21" w14:textId="3CA4A4DF" w:rsidR="00F41751" w:rsidRPr="00572FAD" w:rsidRDefault="00F41751" w:rsidP="00F41751">
      <w:pPr>
        <w:pStyle w:val="Heading1"/>
        <w:rPr>
          <w:rFonts w:ascii="Arial" w:hAnsi="Arial" w:cs="Arial"/>
          <w:b/>
          <w:bCs/>
          <w:color w:val="auto"/>
          <w:sz w:val="24"/>
          <w:szCs w:val="24"/>
        </w:rPr>
      </w:pPr>
      <w:bookmarkStart w:id="5" w:name="_Toc99643747"/>
      <w:r w:rsidRPr="00572FAD">
        <w:rPr>
          <w:rFonts w:ascii="Arial" w:hAnsi="Arial" w:cs="Arial"/>
          <w:b/>
          <w:bCs/>
          <w:color w:val="auto"/>
          <w:sz w:val="24"/>
          <w:szCs w:val="24"/>
        </w:rPr>
        <w:t>Key Findings</w:t>
      </w:r>
      <w:bookmarkEnd w:id="5"/>
      <w:r w:rsidRPr="00572FAD">
        <w:rPr>
          <w:rFonts w:ascii="Arial" w:hAnsi="Arial" w:cs="Arial"/>
          <w:b/>
          <w:bCs/>
          <w:color w:val="auto"/>
          <w:sz w:val="24"/>
          <w:szCs w:val="24"/>
        </w:rPr>
        <w:t xml:space="preserve"> </w:t>
      </w:r>
    </w:p>
    <w:p w14:paraId="6C591BAB" w14:textId="0FBB5990" w:rsidR="00D1539F" w:rsidRPr="00572FAD" w:rsidRDefault="00D1539F" w:rsidP="00D1539F">
      <w:pPr>
        <w:rPr>
          <w:rFonts w:ascii="Arial" w:hAnsi="Arial" w:cs="Arial"/>
        </w:rPr>
      </w:pPr>
    </w:p>
    <w:p w14:paraId="4597923D" w14:textId="45E9F0D8" w:rsidR="00F22855" w:rsidRPr="00572FAD" w:rsidRDefault="00167AAF" w:rsidP="00B96E1E">
      <w:pPr>
        <w:spacing w:line="480" w:lineRule="auto"/>
        <w:jc w:val="both"/>
        <w:rPr>
          <w:rFonts w:ascii="Arial" w:hAnsi="Arial" w:cs="Arial"/>
          <w:sz w:val="24"/>
          <w:szCs w:val="24"/>
        </w:rPr>
      </w:pPr>
      <w:r w:rsidRPr="00167AAF">
        <w:rPr>
          <w:rFonts w:ascii="Arial" w:hAnsi="Arial" w:cs="Arial"/>
          <w:sz w:val="24"/>
          <w:szCs w:val="24"/>
        </w:rPr>
        <w:t xml:space="preserve">The findings presented below are concluded from a series of 10 interviews (Appendix A) held with a mixture of Powys County Council Housing team members and Pobl Support team members who all operate within South Powys, dealing with </w:t>
      </w:r>
      <w:r w:rsidRPr="00167AAF">
        <w:rPr>
          <w:rFonts w:ascii="Arial" w:hAnsi="Arial" w:cs="Arial"/>
          <w:sz w:val="24"/>
          <w:szCs w:val="24"/>
        </w:rPr>
        <w:lastRenderedPageBreak/>
        <w:t>homelessness cases and households in temporary accommodation. Additionally, 15 individuals who are currently homeless in Powys anonymously participated in an online questionnaire (as represented by Appendix B).</w:t>
      </w:r>
    </w:p>
    <w:p w14:paraId="0F6D8836" w14:textId="4883D0C3" w:rsidR="00B96E1E" w:rsidRPr="00572FAD" w:rsidRDefault="00A60500" w:rsidP="00F22855">
      <w:pPr>
        <w:pStyle w:val="Heading2"/>
        <w:rPr>
          <w:rFonts w:ascii="Arial" w:hAnsi="Arial" w:cs="Arial"/>
          <w:i/>
          <w:iCs/>
          <w:color w:val="000000" w:themeColor="text1"/>
          <w:sz w:val="24"/>
          <w:szCs w:val="24"/>
        </w:rPr>
      </w:pPr>
      <w:bookmarkStart w:id="6" w:name="_Toc99643748"/>
      <w:r w:rsidRPr="00572FAD">
        <w:rPr>
          <w:rFonts w:ascii="Arial" w:hAnsi="Arial" w:cs="Arial"/>
          <w:i/>
          <w:iCs/>
          <w:color w:val="000000" w:themeColor="text1"/>
          <w:sz w:val="24"/>
          <w:szCs w:val="24"/>
        </w:rPr>
        <w:t>Rural Versus Urban Homelessness: The Differences</w:t>
      </w:r>
      <w:bookmarkEnd w:id="6"/>
    </w:p>
    <w:p w14:paraId="68DE252B" w14:textId="77777777" w:rsidR="00F22855" w:rsidRPr="00572FAD" w:rsidRDefault="00F22855" w:rsidP="00F22855">
      <w:pPr>
        <w:rPr>
          <w:rFonts w:ascii="Arial" w:hAnsi="Arial" w:cs="Arial"/>
        </w:rPr>
      </w:pPr>
    </w:p>
    <w:p w14:paraId="57D08CAE"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 xml:space="preserve">When asked about the key differences between rural homelessness in Powys and urban homelessness, seven out of ten interviewees provided that the key difference is that due to population sparsity, rural homelessness is often hidden and there is a significantly lower number of rough sleepers within Powys (Appendix A). Interviewee 1 (Appendix A), a senior within Powys Council’s Housing team with over 30 years of experience, explained that as a consequence of rural homelessness being challenging to detect, it means that these individuals are not offered the support that they are entitled to and would benefit from. Therefore, by the time they are eventually identified as homeless or present as homeless to the Local Authority, their support needs are significantly more complex and deep-rooted than if they had been identified at an earlier stage. </w:t>
      </w:r>
    </w:p>
    <w:p w14:paraId="76B1D4D0"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 xml:space="preserve">Additionally, all ten interviewees acknowledged that there is a severe shortage of accommodation including there being no night shelters within the county for homeless individuals to seek refuge – an issue supported by the Joseph Rowntree Foundation’s (2008) research, as presented in the Literature Review regarding the shortage of accommodation in rural counties. The shortage of hostels and night shelters remains a significant matter and failure, many other and smaller counties have these facilities despite Powys being the largest county in Wales with a remit of over 2000sq miles (Frampton, 2019). Another key notion presented by Appendix A is that due to the sparsity and rurality of the county is that there is a lack of resources due to lower </w:t>
      </w:r>
      <w:r w:rsidRPr="004A5371">
        <w:rPr>
          <w:rFonts w:ascii="Arial" w:hAnsi="Arial" w:cs="Arial"/>
          <w:sz w:val="24"/>
          <w:szCs w:val="24"/>
        </w:rPr>
        <w:lastRenderedPageBreak/>
        <w:t xml:space="preserve">population densities, and large travel distances to access key services, which is also a significant differential factor. </w:t>
      </w:r>
    </w:p>
    <w:p w14:paraId="024EA226" w14:textId="1F3E1518" w:rsidR="00F22855" w:rsidRPr="00572FAD" w:rsidRDefault="004A5371" w:rsidP="004A5371">
      <w:pPr>
        <w:spacing w:line="480" w:lineRule="auto"/>
        <w:jc w:val="both"/>
        <w:rPr>
          <w:rFonts w:ascii="Arial" w:hAnsi="Arial" w:cs="Arial"/>
        </w:rPr>
      </w:pPr>
      <w:r w:rsidRPr="004A5371">
        <w:rPr>
          <w:rFonts w:ascii="Arial" w:hAnsi="Arial" w:cs="Arial"/>
          <w:sz w:val="24"/>
          <w:szCs w:val="24"/>
        </w:rPr>
        <w:t>Interviewee 2, a Homeless Prevention Officer, added that the shortage of housing has meant that properties that are part of the council’s permanent stocklist are being used as temporary accommodation and consequently, are adding additional pressure to the ongoing permanent housing shortage as those properties cannot be allocated to individuals on the Common Housing Register who would be allocated to them permanently had they been unoccupied.</w:t>
      </w:r>
    </w:p>
    <w:p w14:paraId="329BDA6B" w14:textId="01C198FC" w:rsidR="00A60500" w:rsidRPr="00572FAD" w:rsidRDefault="00A11759" w:rsidP="00F22855">
      <w:pPr>
        <w:pStyle w:val="Heading2"/>
        <w:rPr>
          <w:rFonts w:ascii="Arial" w:hAnsi="Arial" w:cs="Arial"/>
          <w:i/>
          <w:iCs/>
          <w:color w:val="000000" w:themeColor="text1"/>
          <w:sz w:val="24"/>
          <w:szCs w:val="24"/>
        </w:rPr>
      </w:pPr>
      <w:bookmarkStart w:id="7" w:name="_Toc99643749"/>
      <w:r w:rsidRPr="00572FAD">
        <w:rPr>
          <w:rFonts w:ascii="Arial" w:hAnsi="Arial" w:cs="Arial"/>
          <w:i/>
          <w:iCs/>
          <w:color w:val="000000" w:themeColor="text1"/>
          <w:sz w:val="24"/>
          <w:szCs w:val="24"/>
        </w:rPr>
        <w:t>Homelessness Data</w:t>
      </w:r>
      <w:bookmarkEnd w:id="7"/>
    </w:p>
    <w:p w14:paraId="54EDA4BB" w14:textId="3BD574E6" w:rsidR="00B46F7A" w:rsidRPr="00572FAD" w:rsidRDefault="00B46F7A" w:rsidP="00B46F7A">
      <w:pPr>
        <w:rPr>
          <w:rFonts w:ascii="Arial" w:hAnsi="Arial" w:cs="Arial"/>
          <w:sz w:val="24"/>
          <w:szCs w:val="24"/>
        </w:rPr>
      </w:pPr>
    </w:p>
    <w:p w14:paraId="189BB54A" w14:textId="77777777" w:rsidR="004A5371" w:rsidRPr="004A5371" w:rsidRDefault="004A5371" w:rsidP="004A5371">
      <w:pPr>
        <w:spacing w:line="480" w:lineRule="auto"/>
        <w:jc w:val="both"/>
        <w:rPr>
          <w:rFonts w:ascii="Arial" w:hAnsi="Arial" w:cs="Arial"/>
          <w:sz w:val="24"/>
          <w:szCs w:val="24"/>
        </w:rPr>
      </w:pPr>
      <w:r w:rsidRPr="004A5371">
        <w:rPr>
          <w:rFonts w:ascii="Arial" w:hAnsi="Arial" w:cs="Arial"/>
          <w:sz w:val="24"/>
          <w:szCs w:val="24"/>
        </w:rPr>
        <w:t>Appendix B refers to an online questionnaire that was made available to a selection of individuals to better understand the data relating to their homelessness – including household backgrounds; identified support needs and agencies involved; where they are currently living; and if they have been homeless before.</w:t>
      </w:r>
    </w:p>
    <w:p w14:paraId="36441978" w14:textId="50945205" w:rsidR="00A11759" w:rsidRPr="00572FAD" w:rsidRDefault="00927A73" w:rsidP="004A5371">
      <w:pPr>
        <w:pStyle w:val="Heading3"/>
        <w:numPr>
          <w:ilvl w:val="0"/>
          <w:numId w:val="15"/>
        </w:numPr>
        <w:rPr>
          <w:rFonts w:ascii="Arial" w:hAnsi="Arial" w:cs="Arial"/>
          <w:color w:val="000000" w:themeColor="text1"/>
          <w:u w:val="single"/>
        </w:rPr>
      </w:pPr>
      <w:bookmarkStart w:id="8" w:name="_Toc99643750"/>
      <w:r w:rsidRPr="00572FAD">
        <w:rPr>
          <w:rFonts w:ascii="Arial" w:hAnsi="Arial" w:cs="Arial"/>
          <w:color w:val="000000" w:themeColor="text1"/>
          <w:u w:val="single"/>
        </w:rPr>
        <w:t>Support Needs and Potential Causations</w:t>
      </w:r>
      <w:bookmarkEnd w:id="8"/>
      <w:r w:rsidRPr="00572FAD">
        <w:rPr>
          <w:rFonts w:ascii="Arial" w:hAnsi="Arial" w:cs="Arial"/>
          <w:color w:val="000000" w:themeColor="text1"/>
          <w:u w:val="single"/>
        </w:rPr>
        <w:t xml:space="preserve"> </w:t>
      </w:r>
    </w:p>
    <w:p w14:paraId="2811FACF" w14:textId="0908254B" w:rsidR="00A11759" w:rsidRPr="00572FAD" w:rsidRDefault="00A11759" w:rsidP="00A11759">
      <w:pPr>
        <w:spacing w:line="480" w:lineRule="auto"/>
        <w:jc w:val="both"/>
        <w:rPr>
          <w:rFonts w:ascii="Arial" w:hAnsi="Arial" w:cs="Arial"/>
          <w:sz w:val="24"/>
          <w:szCs w:val="24"/>
        </w:rPr>
      </w:pPr>
      <w:r w:rsidRPr="00572FAD">
        <w:rPr>
          <w:rFonts w:ascii="Arial" w:hAnsi="Arial" w:cs="Arial"/>
          <w:noProof/>
          <w:sz w:val="24"/>
          <w:szCs w:val="24"/>
        </w:rPr>
        <w:drawing>
          <wp:inline distT="0" distB="0" distL="0" distR="0" wp14:anchorId="39D2719B" wp14:editId="471B0E38">
            <wp:extent cx="5728335" cy="1908313"/>
            <wp:effectExtent l="0" t="0" r="0" b="0"/>
            <wp:docPr id="9" name="Picture 9"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t="20162" b="7609"/>
                    <a:stretch/>
                  </pic:blipFill>
                  <pic:spPr bwMode="auto">
                    <a:xfrm>
                      <a:off x="0" y="0"/>
                      <a:ext cx="5729114" cy="1908573"/>
                    </a:xfrm>
                    <a:prstGeom prst="rect">
                      <a:avLst/>
                    </a:prstGeom>
                    <a:ln>
                      <a:noFill/>
                    </a:ln>
                    <a:extLst>
                      <a:ext uri="{53640926-AAD7-44D8-BBD7-CCE9431645EC}">
                        <a14:shadowObscured xmlns:a14="http://schemas.microsoft.com/office/drawing/2010/main"/>
                      </a:ext>
                    </a:extLst>
                  </pic:spPr>
                </pic:pic>
              </a:graphicData>
            </a:graphic>
          </wp:inline>
        </w:drawing>
      </w:r>
    </w:p>
    <w:p w14:paraId="659CBFE1" w14:textId="77777777" w:rsidR="00F22855" w:rsidRPr="00572FAD" w:rsidRDefault="007A26C8" w:rsidP="00F22855">
      <w:pPr>
        <w:spacing w:line="480" w:lineRule="auto"/>
        <w:jc w:val="center"/>
        <w:rPr>
          <w:rFonts w:ascii="Arial" w:hAnsi="Arial" w:cs="Arial"/>
          <w:i/>
          <w:iCs/>
          <w:sz w:val="24"/>
          <w:szCs w:val="24"/>
        </w:rPr>
      </w:pPr>
      <w:r w:rsidRPr="00572FAD">
        <w:rPr>
          <w:rFonts w:ascii="Arial" w:hAnsi="Arial" w:cs="Arial"/>
          <w:i/>
          <w:iCs/>
          <w:sz w:val="24"/>
          <w:szCs w:val="24"/>
        </w:rPr>
        <w:t>(</w:t>
      </w:r>
      <w:r w:rsidR="00D5790B" w:rsidRPr="00572FAD">
        <w:rPr>
          <w:rFonts w:ascii="Arial" w:hAnsi="Arial" w:cs="Arial"/>
          <w:i/>
          <w:iCs/>
          <w:sz w:val="24"/>
          <w:szCs w:val="24"/>
        </w:rPr>
        <w:t xml:space="preserve">Part of </w:t>
      </w:r>
      <w:r w:rsidRPr="00572FAD">
        <w:rPr>
          <w:rFonts w:ascii="Arial" w:hAnsi="Arial" w:cs="Arial"/>
          <w:i/>
          <w:iCs/>
          <w:sz w:val="24"/>
          <w:szCs w:val="24"/>
        </w:rPr>
        <w:t>Appendix B)</w:t>
      </w:r>
    </w:p>
    <w:p w14:paraId="23E05759" w14:textId="787EF087" w:rsidR="00F22855" w:rsidRPr="00ED74C4" w:rsidRDefault="00ED74C4" w:rsidP="00ED74C4">
      <w:pPr>
        <w:spacing w:line="480" w:lineRule="auto"/>
        <w:jc w:val="both"/>
        <w:rPr>
          <w:rFonts w:ascii="Arial" w:hAnsi="Arial" w:cs="Arial"/>
          <w:sz w:val="24"/>
          <w:szCs w:val="24"/>
        </w:rPr>
      </w:pPr>
      <w:r w:rsidRPr="00ED74C4">
        <w:rPr>
          <w:rFonts w:ascii="Arial" w:hAnsi="Arial" w:cs="Arial"/>
          <w:sz w:val="24"/>
          <w:szCs w:val="24"/>
        </w:rPr>
        <w:t xml:space="preserve">81.8% of respondents admitted to substance misuse. This corroborates with the fact that all 10 interviewees as part of Appendix A, identified substance misuse as often being the leading cause of homelessness; or which acts as a catalyst for other factors </w:t>
      </w:r>
      <w:r w:rsidRPr="00ED74C4">
        <w:rPr>
          <w:rFonts w:ascii="Arial" w:hAnsi="Arial" w:cs="Arial"/>
          <w:sz w:val="24"/>
          <w:szCs w:val="24"/>
        </w:rPr>
        <w:lastRenderedPageBreak/>
        <w:t>such as relationship breakdowns or financial hardship, then consequently leading to homelessness.  To add, over half the interviewees in Appendix A, explained that when individuals are using substances, their usage and reliance can quickly escalate which in turn often causes their mental health to decline, relationships to become strained due to their behaviours and frequently progressing to full relationship breakdowns as they lose the ability to function without satisfying their drug habits. As supported by Mallet (2005), the interviewees in Appendix A unanimously agreed that the aforementioned relationship breakdowns almost always lead to the ‘user’ being asked to leave the property they live in with family/friends and then further indulge in substances in an attempt to lessen the stresses and poor mental health (the second most common support need as presented by the data) caused by the uncertainty of being homeless and involvement in unregulated drugs. Ultimately, the information gathered by Appendix A explains that in these cases, the homeless individual loses are purpose and control over their substance usage.</w:t>
      </w:r>
    </w:p>
    <w:p w14:paraId="07647335" w14:textId="77777777" w:rsidR="00F22855" w:rsidRPr="00ED74C4" w:rsidRDefault="00F22855" w:rsidP="00ED74C4">
      <w:pPr>
        <w:pStyle w:val="Heading3"/>
        <w:spacing w:line="480" w:lineRule="auto"/>
        <w:jc w:val="both"/>
        <w:rPr>
          <w:rFonts w:ascii="Arial" w:eastAsiaTheme="minorHAnsi" w:hAnsi="Arial" w:cs="Arial"/>
          <w:color w:val="auto"/>
        </w:rPr>
      </w:pPr>
    </w:p>
    <w:p w14:paraId="6BBE97E7" w14:textId="3045C126" w:rsidR="00C17464" w:rsidRPr="00572FAD" w:rsidRDefault="00C17464" w:rsidP="00F22855">
      <w:pPr>
        <w:pStyle w:val="Heading3"/>
        <w:numPr>
          <w:ilvl w:val="0"/>
          <w:numId w:val="2"/>
        </w:numPr>
        <w:rPr>
          <w:rFonts w:ascii="Arial" w:hAnsi="Arial" w:cs="Arial"/>
          <w:color w:val="000000" w:themeColor="text1"/>
          <w:u w:val="single"/>
        </w:rPr>
      </w:pPr>
      <w:bookmarkStart w:id="9" w:name="_Toc99643751"/>
      <w:r w:rsidRPr="00572FAD">
        <w:rPr>
          <w:rFonts w:ascii="Arial" w:hAnsi="Arial" w:cs="Arial"/>
          <w:color w:val="000000" w:themeColor="text1"/>
          <w:u w:val="single"/>
        </w:rPr>
        <w:t>Age Ranges and Youth Homelessness</w:t>
      </w:r>
      <w:bookmarkEnd w:id="9"/>
      <w:r w:rsidRPr="00572FAD">
        <w:rPr>
          <w:rFonts w:ascii="Arial" w:hAnsi="Arial" w:cs="Arial"/>
          <w:color w:val="000000" w:themeColor="text1"/>
          <w:u w:val="single"/>
        </w:rPr>
        <w:t xml:space="preserve"> </w:t>
      </w:r>
    </w:p>
    <w:p w14:paraId="378F76E8" w14:textId="503F1AEA" w:rsidR="00B46F7A" w:rsidRPr="00572FAD" w:rsidRDefault="00B46F7A" w:rsidP="00B46F7A">
      <w:pPr>
        <w:rPr>
          <w:rFonts w:ascii="Arial" w:hAnsi="Arial" w:cs="Arial"/>
        </w:rPr>
      </w:pPr>
    </w:p>
    <w:p w14:paraId="1FF8677D" w14:textId="4E9206AB" w:rsidR="00B46F7A" w:rsidRPr="00572FAD" w:rsidRDefault="00C17464" w:rsidP="00B46F7A">
      <w:pPr>
        <w:rPr>
          <w:rFonts w:ascii="Arial" w:hAnsi="Arial" w:cs="Arial"/>
        </w:rPr>
      </w:pPr>
      <w:r w:rsidRPr="00572FAD">
        <w:rPr>
          <w:rFonts w:ascii="Arial" w:hAnsi="Arial" w:cs="Arial"/>
          <w:noProof/>
        </w:rPr>
        <w:drawing>
          <wp:inline distT="0" distB="0" distL="0" distR="0" wp14:anchorId="5316B6DF" wp14:editId="2970AE02">
            <wp:extent cx="5731510" cy="1787359"/>
            <wp:effectExtent l="0" t="0" r="0" b="381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rotWithShape="1">
                    <a:blip r:embed="rId14" cstate="print">
                      <a:extLst>
                        <a:ext uri="{28A0092B-C50C-407E-A947-70E740481C1C}">
                          <a14:useLocalDpi xmlns:a14="http://schemas.microsoft.com/office/drawing/2010/main" val="0"/>
                        </a:ext>
                      </a:extLst>
                    </a:blip>
                    <a:srcRect t="5068"/>
                    <a:stretch/>
                  </pic:blipFill>
                  <pic:spPr bwMode="auto">
                    <a:xfrm>
                      <a:off x="0" y="0"/>
                      <a:ext cx="5731510" cy="1787359"/>
                    </a:xfrm>
                    <a:prstGeom prst="rect">
                      <a:avLst/>
                    </a:prstGeom>
                    <a:ln>
                      <a:noFill/>
                    </a:ln>
                    <a:extLst>
                      <a:ext uri="{53640926-AAD7-44D8-BBD7-CCE9431645EC}">
                        <a14:shadowObscured xmlns:a14="http://schemas.microsoft.com/office/drawing/2010/main"/>
                      </a:ext>
                    </a:extLst>
                  </pic:spPr>
                </pic:pic>
              </a:graphicData>
            </a:graphic>
          </wp:inline>
        </w:drawing>
      </w:r>
    </w:p>
    <w:p w14:paraId="344AE168" w14:textId="74C14DB1" w:rsidR="00B46F7A" w:rsidRPr="00572FAD" w:rsidRDefault="00B46F7A" w:rsidP="00B46F7A">
      <w:pPr>
        <w:rPr>
          <w:rFonts w:ascii="Arial" w:hAnsi="Arial" w:cs="Arial"/>
        </w:rPr>
      </w:pPr>
    </w:p>
    <w:p w14:paraId="36CE66ED" w14:textId="4028A50E" w:rsidR="00B46F7A" w:rsidRPr="00572FAD" w:rsidRDefault="00D5790B" w:rsidP="00D5790B">
      <w:pPr>
        <w:jc w:val="center"/>
        <w:rPr>
          <w:rFonts w:ascii="Arial" w:hAnsi="Arial" w:cs="Arial"/>
          <w:i/>
          <w:iCs/>
          <w:sz w:val="24"/>
          <w:szCs w:val="24"/>
        </w:rPr>
      </w:pPr>
      <w:r w:rsidRPr="00572FAD">
        <w:rPr>
          <w:rFonts w:ascii="Arial" w:hAnsi="Arial" w:cs="Arial"/>
          <w:i/>
          <w:iCs/>
          <w:sz w:val="24"/>
          <w:szCs w:val="24"/>
        </w:rPr>
        <w:t>(Part of Appendix B)</w:t>
      </w:r>
    </w:p>
    <w:p w14:paraId="60710AFF" w14:textId="2DA884A9" w:rsidR="00C17464" w:rsidRPr="00572FAD" w:rsidRDefault="00C17464" w:rsidP="00B46F7A">
      <w:pPr>
        <w:rPr>
          <w:rFonts w:ascii="Arial" w:hAnsi="Arial" w:cs="Arial"/>
        </w:rPr>
      </w:pPr>
    </w:p>
    <w:p w14:paraId="6D5BD5FB" w14:textId="02AAD5E0" w:rsidR="00B469E6" w:rsidRPr="00572FAD" w:rsidRDefault="00ED74C4" w:rsidP="00F22855">
      <w:pPr>
        <w:spacing w:line="480" w:lineRule="auto"/>
        <w:jc w:val="both"/>
        <w:rPr>
          <w:rFonts w:ascii="Arial" w:hAnsi="Arial" w:cs="Arial"/>
        </w:rPr>
      </w:pPr>
      <w:r w:rsidRPr="00ED74C4">
        <w:rPr>
          <w:rFonts w:ascii="Arial" w:hAnsi="Arial" w:cs="Arial"/>
          <w:sz w:val="24"/>
          <w:szCs w:val="24"/>
        </w:rPr>
        <w:lastRenderedPageBreak/>
        <w:t xml:space="preserve">Results from Appendix A provide support to the fact that there is a large number of young homeless individuals – with approximately two thirds under are under the age of 30 – as provided by the chart above from Appendix B. From Appendix A, it is understood that there is a rise in youth homelessness, particularly amongst LGBTQ+ youths. Interviewee 1 (Appendix A) provides that there is a lack of clarity regarding why there is a surge in LGBTQ+ youth homelessness but there is reason to believe that it is a result of more youths ‘coming out’ and facing rejection from their family. Appendix A interviewees were asked about how youth homelessness differs from adult homelessness. All agreed that the key difference is that youths often become homeless due to reasons other than tenancy management, as they tend not to hold a tenancy of their own, but rather due to relationship breakdowns </w:t>
      </w:r>
      <w:r w:rsidR="00F22855" w:rsidRPr="00572FAD">
        <w:rPr>
          <w:rFonts w:ascii="Arial" w:hAnsi="Arial" w:cs="Arial"/>
          <w:sz w:val="24"/>
          <w:szCs w:val="24"/>
        </w:rPr>
        <w:t>or individual behaviour which results in them being asked to leave their home.</w:t>
      </w:r>
    </w:p>
    <w:p w14:paraId="111A10E4" w14:textId="5AB568D0" w:rsidR="00B469E6" w:rsidRPr="00572FAD" w:rsidRDefault="00B469E6" w:rsidP="00B469E6">
      <w:pPr>
        <w:pStyle w:val="Heading3"/>
        <w:numPr>
          <w:ilvl w:val="0"/>
          <w:numId w:val="2"/>
        </w:numPr>
        <w:rPr>
          <w:rFonts w:ascii="Arial" w:hAnsi="Arial" w:cs="Arial"/>
          <w:color w:val="000000" w:themeColor="text1"/>
          <w:u w:val="single"/>
        </w:rPr>
      </w:pPr>
      <w:bookmarkStart w:id="10" w:name="_Toc99643752"/>
      <w:r w:rsidRPr="00572FAD">
        <w:rPr>
          <w:rFonts w:ascii="Arial" w:hAnsi="Arial" w:cs="Arial"/>
          <w:color w:val="000000" w:themeColor="text1"/>
          <w:u w:val="single"/>
        </w:rPr>
        <w:t>Time Spent as Homeless</w:t>
      </w:r>
      <w:bookmarkEnd w:id="10"/>
      <w:r w:rsidRPr="00572FAD">
        <w:rPr>
          <w:rFonts w:ascii="Arial" w:hAnsi="Arial" w:cs="Arial"/>
          <w:color w:val="000000" w:themeColor="text1"/>
          <w:u w:val="single"/>
        </w:rPr>
        <w:t xml:space="preserve"> </w:t>
      </w:r>
    </w:p>
    <w:p w14:paraId="1B492890" w14:textId="44F1CC70" w:rsidR="00C17464" w:rsidRPr="00572FAD" w:rsidRDefault="00B469E6" w:rsidP="00B46F7A">
      <w:pPr>
        <w:rPr>
          <w:rFonts w:ascii="Arial" w:hAnsi="Arial" w:cs="Arial"/>
        </w:rPr>
      </w:pPr>
      <w:r w:rsidRPr="00572FAD">
        <w:rPr>
          <w:rFonts w:ascii="Arial" w:hAnsi="Arial" w:cs="Arial"/>
          <w:noProof/>
        </w:rPr>
        <w:drawing>
          <wp:inline distT="0" distB="0" distL="0" distR="0" wp14:anchorId="0B3CB218" wp14:editId="3CFF6A94">
            <wp:extent cx="5731510" cy="1882775"/>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14:paraId="2FBC2BD2" w14:textId="77777777" w:rsidR="00B469E6" w:rsidRPr="00572FAD" w:rsidRDefault="00B469E6" w:rsidP="00B469E6">
      <w:pPr>
        <w:jc w:val="center"/>
        <w:rPr>
          <w:rFonts w:ascii="Arial" w:hAnsi="Arial" w:cs="Arial"/>
          <w:i/>
          <w:iCs/>
          <w:sz w:val="24"/>
          <w:szCs w:val="24"/>
        </w:rPr>
      </w:pPr>
      <w:r w:rsidRPr="00572FAD">
        <w:rPr>
          <w:rFonts w:ascii="Arial" w:hAnsi="Arial" w:cs="Arial"/>
          <w:i/>
          <w:iCs/>
          <w:sz w:val="24"/>
          <w:szCs w:val="24"/>
        </w:rPr>
        <w:t>(Part of Appendix B)</w:t>
      </w:r>
    </w:p>
    <w:p w14:paraId="5663100F" w14:textId="60E9F519" w:rsidR="00C17464" w:rsidRPr="00572FAD" w:rsidRDefault="00C17464" w:rsidP="004A045F">
      <w:pPr>
        <w:jc w:val="both"/>
        <w:rPr>
          <w:rFonts w:ascii="Arial" w:hAnsi="Arial" w:cs="Arial"/>
          <w:sz w:val="24"/>
          <w:szCs w:val="24"/>
        </w:rPr>
      </w:pPr>
    </w:p>
    <w:p w14:paraId="78B13861" w14:textId="373ADFF0" w:rsidR="00F03A89" w:rsidRPr="00F03A89" w:rsidRDefault="00F03A89" w:rsidP="00F03A89">
      <w:pPr>
        <w:spacing w:line="480" w:lineRule="auto"/>
        <w:jc w:val="both"/>
        <w:rPr>
          <w:rFonts w:ascii="Arial" w:hAnsi="Arial" w:cs="Arial"/>
          <w:sz w:val="24"/>
          <w:szCs w:val="24"/>
        </w:rPr>
      </w:pPr>
      <w:r w:rsidRPr="00F03A89">
        <w:rPr>
          <w:rFonts w:ascii="Arial" w:hAnsi="Arial" w:cs="Arial"/>
          <w:sz w:val="24"/>
          <w:szCs w:val="24"/>
        </w:rPr>
        <w:t xml:space="preserve">Interviewee 2 of Appendix A provided that before the COVID pandemic, there was recognition that many individuals who approached the Council for assistance were known to multiple other agencies and at risk of rotating door homelessness.  Hearn (2021) supports the comments by providing pre-pandemic figures collected indicated a 25% repeat homelessness rate. Positively, from the data extracted from Appendix B </w:t>
      </w:r>
      <w:r w:rsidRPr="00F03A89">
        <w:rPr>
          <w:rFonts w:ascii="Arial" w:hAnsi="Arial" w:cs="Arial"/>
          <w:sz w:val="24"/>
          <w:szCs w:val="24"/>
        </w:rPr>
        <w:lastRenderedPageBreak/>
        <w:t>and shown above, the time participants of the questionnaire have spent as homeless is one year or less. The interviewees from Appendix A all agreed that there were two main factors why the remaining 45.5% have spent over one year as homeless. The reasons are as follow:</w:t>
      </w:r>
    </w:p>
    <w:p w14:paraId="41CCDBF9" w14:textId="77777777" w:rsidR="00F03A89" w:rsidRPr="00F03A89" w:rsidRDefault="00F03A89" w:rsidP="00F03A89">
      <w:pPr>
        <w:spacing w:line="480" w:lineRule="auto"/>
        <w:ind w:left="720"/>
        <w:jc w:val="both"/>
        <w:rPr>
          <w:rFonts w:ascii="Arial" w:hAnsi="Arial" w:cs="Arial"/>
          <w:sz w:val="24"/>
          <w:szCs w:val="24"/>
        </w:rPr>
      </w:pPr>
      <w:r w:rsidRPr="00F03A89">
        <w:rPr>
          <w:rFonts w:ascii="Arial" w:hAnsi="Arial" w:cs="Arial"/>
          <w:sz w:val="24"/>
          <w:szCs w:val="24"/>
        </w:rPr>
        <w:t>1.</w:t>
      </w:r>
      <w:r w:rsidRPr="00F03A89">
        <w:rPr>
          <w:rFonts w:ascii="Arial" w:hAnsi="Arial" w:cs="Arial"/>
          <w:sz w:val="24"/>
          <w:szCs w:val="24"/>
        </w:rPr>
        <w:tab/>
        <w:t xml:space="preserve">Affordability: the interviewees raised concern that the welfare system is not always providing Universal Credit recipients with sufficient money to survive as well as cover the costs to live and manage a tenancy. Additionally, there was a reference to the matter of support living schemes. These schemes are extremely expensive, but the rent is covered by the old-style Housing Benefit. However, if the tenant works more than 16 hours a week, they are then liable for the full rent amount which averages in excess of £900 per month. </w:t>
      </w:r>
    </w:p>
    <w:p w14:paraId="49F85859" w14:textId="6B1FA750" w:rsidR="00977AF0" w:rsidRPr="00572FAD" w:rsidRDefault="00F03A89" w:rsidP="00F03A89">
      <w:pPr>
        <w:spacing w:line="480" w:lineRule="auto"/>
        <w:ind w:left="720"/>
        <w:jc w:val="both"/>
        <w:rPr>
          <w:rFonts w:ascii="Arial" w:hAnsi="Arial" w:cs="Arial"/>
          <w:sz w:val="24"/>
          <w:szCs w:val="24"/>
        </w:rPr>
      </w:pPr>
      <w:r w:rsidRPr="00F03A89">
        <w:rPr>
          <w:rFonts w:ascii="Arial" w:hAnsi="Arial" w:cs="Arial"/>
          <w:sz w:val="24"/>
          <w:szCs w:val="24"/>
        </w:rPr>
        <w:t>2.</w:t>
      </w:r>
      <w:r w:rsidRPr="00F03A89">
        <w:rPr>
          <w:rFonts w:ascii="Arial" w:hAnsi="Arial" w:cs="Arial"/>
          <w:sz w:val="24"/>
          <w:szCs w:val="24"/>
        </w:rPr>
        <w:tab/>
        <w:t>Property Shortage: As previously mentioned in the Literature Review and as supported by the responses from Appendix A, there is a mass shortage of affordable properties within Powys. This, in combination with the issue of affordability, means that there are limited instances when a homeless individual can be moved-on. Moving on from temporary accommodation is an enormous issue.  There simply isn’t the amount of suitably sized accommodation to house people in temporary accommodation.  This means extended periods in temporary accommodation, or the council needing to widen areas of choice for people accommodated so that they stand more chance of being accommodated. The council has begun a council house building programme, but this will take many years to increase the supply.</w:t>
      </w:r>
    </w:p>
    <w:p w14:paraId="5D4E732B" w14:textId="77777777" w:rsidR="00977AF0" w:rsidRPr="00572FAD" w:rsidRDefault="00977AF0" w:rsidP="00977AF0">
      <w:pPr>
        <w:rPr>
          <w:rFonts w:ascii="Arial" w:hAnsi="Arial" w:cs="Arial"/>
        </w:rPr>
      </w:pPr>
    </w:p>
    <w:p w14:paraId="782053FD" w14:textId="0E801636" w:rsidR="00B469E6" w:rsidRPr="00572FAD" w:rsidRDefault="008A5B0C" w:rsidP="008751FB">
      <w:pPr>
        <w:pStyle w:val="Heading3"/>
        <w:rPr>
          <w:rFonts w:ascii="Arial" w:hAnsi="Arial" w:cs="Arial"/>
          <w:i/>
          <w:iCs/>
          <w:color w:val="000000" w:themeColor="text1"/>
        </w:rPr>
      </w:pPr>
      <w:bookmarkStart w:id="11" w:name="_Toc99643753"/>
      <w:r w:rsidRPr="00572FAD">
        <w:rPr>
          <w:rFonts w:ascii="Arial" w:hAnsi="Arial" w:cs="Arial"/>
          <w:i/>
          <w:iCs/>
          <w:color w:val="000000" w:themeColor="text1"/>
        </w:rPr>
        <w:t>Increase in Support Operations</w:t>
      </w:r>
      <w:bookmarkEnd w:id="11"/>
      <w:r w:rsidRPr="00572FAD">
        <w:rPr>
          <w:rFonts w:ascii="Arial" w:hAnsi="Arial" w:cs="Arial"/>
          <w:i/>
          <w:iCs/>
          <w:color w:val="000000" w:themeColor="text1"/>
        </w:rPr>
        <w:t xml:space="preserve"> </w:t>
      </w:r>
    </w:p>
    <w:p w14:paraId="212D0B33" w14:textId="58135C66" w:rsidR="003A63E0" w:rsidRPr="00572FAD" w:rsidRDefault="003A63E0" w:rsidP="003A63E0">
      <w:pPr>
        <w:rPr>
          <w:rFonts w:ascii="Arial" w:hAnsi="Arial" w:cs="Arial"/>
        </w:rPr>
      </w:pPr>
    </w:p>
    <w:p w14:paraId="46012DBF" w14:textId="1F5A4609" w:rsidR="00977AF0" w:rsidRDefault="00F03A89" w:rsidP="00F03A89">
      <w:pPr>
        <w:spacing w:line="480" w:lineRule="auto"/>
        <w:jc w:val="both"/>
        <w:rPr>
          <w:rFonts w:ascii="Arial" w:hAnsi="Arial" w:cs="Arial"/>
          <w:sz w:val="24"/>
          <w:szCs w:val="24"/>
        </w:rPr>
      </w:pPr>
      <w:r w:rsidRPr="00F03A89">
        <w:rPr>
          <w:rFonts w:ascii="Arial" w:hAnsi="Arial" w:cs="Arial"/>
          <w:sz w:val="24"/>
          <w:szCs w:val="24"/>
        </w:rPr>
        <w:lastRenderedPageBreak/>
        <w:t>From question three of Appendix A, it was established that the council recruited a small team of Complex Needs Coordinators, tasked with supporting clients with more chaotic lifestyles, managing a caseload, whilst pulling in the required support to form suitable and sustainable interventions.  Experience to date has highlighted gaps in service provisions identified by the work of the Complex Needs Coordinators, and this is influencing future commissioning.  In the meantime, the Coordinators are finding that they are providing that stop-gap support, alongside their coordination duties. Housing First has proved slower to get off the ground (although there has been greater success in getting the 16-25 cohort Housing First referrals approved).  This is mainly due to the support being provided by Detached Youth to this cohort.  For the over 25s it has been a matter of capacity within the housing team and their understanding of the need to ensure proper ‘buy-in’ from partner agencies, such as police, health, social care, Community Mental Health Team, substance misuse agencies – all must be able to put in the additional resource needed to treat Housing First cases differently, in order to make it a success.</w:t>
      </w:r>
    </w:p>
    <w:p w14:paraId="653D835C" w14:textId="77777777" w:rsidR="00F03A89" w:rsidRPr="00572FAD" w:rsidRDefault="00F03A89" w:rsidP="00B46F7A">
      <w:pPr>
        <w:rPr>
          <w:rFonts w:ascii="Arial" w:hAnsi="Arial" w:cs="Arial"/>
        </w:rPr>
      </w:pPr>
    </w:p>
    <w:p w14:paraId="7B54D3B8" w14:textId="0A6E7603" w:rsidR="00771CE9" w:rsidRPr="00572FAD" w:rsidRDefault="00771CE9" w:rsidP="00771CE9">
      <w:pPr>
        <w:pStyle w:val="Heading3"/>
        <w:rPr>
          <w:rFonts w:ascii="Arial" w:hAnsi="Arial" w:cs="Arial"/>
          <w:i/>
          <w:iCs/>
          <w:color w:val="000000" w:themeColor="text1"/>
        </w:rPr>
      </w:pPr>
      <w:bookmarkStart w:id="12" w:name="_Toc99643754"/>
      <w:r w:rsidRPr="00572FAD">
        <w:rPr>
          <w:rFonts w:ascii="Arial" w:hAnsi="Arial" w:cs="Arial"/>
          <w:i/>
          <w:iCs/>
          <w:color w:val="000000" w:themeColor="text1"/>
        </w:rPr>
        <w:t>The Impact of COVID-19</w:t>
      </w:r>
      <w:bookmarkEnd w:id="12"/>
    </w:p>
    <w:p w14:paraId="4C0E2849" w14:textId="77777777" w:rsidR="00F702E1" w:rsidRPr="00572FAD" w:rsidRDefault="00F702E1" w:rsidP="00F702E1">
      <w:pPr>
        <w:spacing w:line="240" w:lineRule="auto"/>
        <w:rPr>
          <w:rFonts w:ascii="Arial" w:hAnsi="Arial" w:cs="Arial"/>
        </w:rPr>
      </w:pPr>
    </w:p>
    <w:p w14:paraId="69A17FB6" w14:textId="1C64CF7A" w:rsidR="0088302C" w:rsidRPr="0088302C" w:rsidRDefault="0088302C" w:rsidP="0088302C">
      <w:pPr>
        <w:spacing w:line="480" w:lineRule="auto"/>
        <w:jc w:val="both"/>
        <w:rPr>
          <w:rFonts w:ascii="Arial" w:hAnsi="Arial" w:cs="Arial"/>
          <w:sz w:val="24"/>
          <w:szCs w:val="24"/>
        </w:rPr>
      </w:pPr>
      <w:r w:rsidRPr="0088302C">
        <w:rPr>
          <w:rFonts w:ascii="Arial" w:hAnsi="Arial" w:cs="Arial"/>
          <w:sz w:val="24"/>
          <w:szCs w:val="24"/>
        </w:rPr>
        <w:t xml:space="preserve">Question eight of Appendix A allowed for the interviewees to express how the ongoing coronavirus pandemic has impacted Council operations. Since March 2020, the Council has been operating in business-critical mode, with homelessness recognised as a priority service. At one stage in 2020, the Council experienced a 200% increase in presentations.  Currently, over 220 households (mainly singles) are in temporary accommodation or B&amp;B, and these numbers are unheard of. Additional resources have been made available by Welsh Government to help local authorities in providing the additional temporary accommodation required due to the introduction of the </w:t>
      </w:r>
      <w:r w:rsidRPr="0088302C">
        <w:rPr>
          <w:rFonts w:ascii="Arial" w:hAnsi="Arial" w:cs="Arial"/>
          <w:sz w:val="24"/>
          <w:szCs w:val="24"/>
        </w:rPr>
        <w:lastRenderedPageBreak/>
        <w:t xml:space="preserve">Everyone In policy, which effectively suspended Priority Need.  The Welsh Government has indicated it intends to amend legislation to remove priority need going forward, so there needs to be a recognition of the resource and financial costs of doing this and thought given to any unintended consequences of legislation alterations. </w:t>
      </w:r>
    </w:p>
    <w:p w14:paraId="5ADFCC4D" w14:textId="77777777" w:rsidR="0088302C" w:rsidRDefault="0088302C" w:rsidP="0088302C">
      <w:pPr>
        <w:pStyle w:val="Heading2"/>
        <w:rPr>
          <w:rFonts w:ascii="Arial" w:eastAsiaTheme="minorHAnsi" w:hAnsi="Arial" w:cs="Arial"/>
          <w:color w:val="auto"/>
          <w:sz w:val="24"/>
          <w:szCs w:val="24"/>
        </w:rPr>
      </w:pPr>
    </w:p>
    <w:p w14:paraId="6E076A84" w14:textId="73AD4FEA" w:rsidR="00D1539F" w:rsidRPr="00572FAD" w:rsidRDefault="00D1539F" w:rsidP="0088302C">
      <w:pPr>
        <w:pStyle w:val="Heading2"/>
        <w:rPr>
          <w:rFonts w:ascii="Arial" w:hAnsi="Arial" w:cs="Arial"/>
          <w:b/>
          <w:bCs/>
          <w:color w:val="000000" w:themeColor="text1"/>
          <w:sz w:val="24"/>
          <w:szCs w:val="24"/>
        </w:rPr>
      </w:pPr>
      <w:bookmarkStart w:id="13" w:name="_Toc99643755"/>
      <w:r w:rsidRPr="00572FAD">
        <w:rPr>
          <w:rFonts w:ascii="Arial" w:hAnsi="Arial" w:cs="Arial"/>
          <w:b/>
          <w:bCs/>
          <w:color w:val="000000" w:themeColor="text1"/>
          <w:sz w:val="24"/>
          <w:szCs w:val="24"/>
        </w:rPr>
        <w:t>Summary of Placement</w:t>
      </w:r>
      <w:bookmarkEnd w:id="13"/>
    </w:p>
    <w:p w14:paraId="375858F8" w14:textId="77777777" w:rsidR="00BF3E79" w:rsidRPr="00572FAD" w:rsidRDefault="00BF3E79" w:rsidP="00D1539F">
      <w:pPr>
        <w:pStyle w:val="Heading2"/>
        <w:rPr>
          <w:rFonts w:ascii="Arial" w:hAnsi="Arial" w:cs="Arial"/>
          <w:i/>
          <w:iCs/>
          <w:color w:val="auto"/>
          <w:sz w:val="24"/>
          <w:szCs w:val="24"/>
        </w:rPr>
      </w:pPr>
    </w:p>
    <w:p w14:paraId="3EA42BAD" w14:textId="4BC729D8" w:rsidR="00BF3E79" w:rsidRPr="00572FAD" w:rsidRDefault="00E50EF8" w:rsidP="00E50EF8">
      <w:pPr>
        <w:pStyle w:val="Heading2"/>
        <w:rPr>
          <w:rFonts w:ascii="Arial" w:hAnsi="Arial" w:cs="Arial"/>
          <w:i/>
          <w:iCs/>
          <w:color w:val="000000" w:themeColor="text1"/>
          <w:sz w:val="24"/>
          <w:szCs w:val="24"/>
        </w:rPr>
      </w:pPr>
      <w:bookmarkStart w:id="14" w:name="_Toc99643756"/>
      <w:r w:rsidRPr="00572FAD">
        <w:rPr>
          <w:rFonts w:ascii="Arial" w:hAnsi="Arial" w:cs="Arial"/>
          <w:i/>
          <w:iCs/>
          <w:color w:val="000000" w:themeColor="text1"/>
          <w:sz w:val="24"/>
          <w:szCs w:val="24"/>
        </w:rPr>
        <w:t>Introduction of the Housing Intervention Officer Role</w:t>
      </w:r>
      <w:bookmarkEnd w:id="14"/>
    </w:p>
    <w:p w14:paraId="06265C30" w14:textId="77777777" w:rsidR="00977AF0" w:rsidRPr="00572FAD" w:rsidRDefault="00977AF0" w:rsidP="00653C79">
      <w:pPr>
        <w:pStyle w:val="Heading2"/>
        <w:rPr>
          <w:rFonts w:ascii="Arial" w:eastAsiaTheme="minorHAnsi" w:hAnsi="Arial" w:cs="Arial"/>
          <w:color w:val="auto"/>
          <w:sz w:val="24"/>
          <w:szCs w:val="24"/>
        </w:rPr>
      </w:pPr>
    </w:p>
    <w:p w14:paraId="176D6E6D" w14:textId="7A71C787" w:rsidR="00977AF0" w:rsidRPr="0088302C" w:rsidRDefault="0088302C" w:rsidP="0088302C">
      <w:pPr>
        <w:spacing w:line="480" w:lineRule="auto"/>
        <w:jc w:val="both"/>
        <w:rPr>
          <w:sz w:val="24"/>
          <w:szCs w:val="24"/>
        </w:rPr>
      </w:pPr>
      <w:r w:rsidRPr="0088302C">
        <w:rPr>
          <w:sz w:val="24"/>
          <w:szCs w:val="24"/>
        </w:rPr>
        <w:t>In a document set out by senior management within Pobl to introduce the newly established Housing Intervention Officer role, an overview and purpose summary of the role is provided. Pobl Group (2021) explain the creation of the three Housing Intervention Roles which would see the county divided into three sections – Mid, North and South (the South being covered by the author of this paper). The document further explains that as funded by the Housing Support Grant, the idea of the role is the provision of intensive housing-oriented support in collaboration with Powys Council Housing personnel and Pobl Floating Support for all customers in temporary accommodation, whether Pobl or Powys Council managed, to ease pressures; ensure that customers are receiving the right support; and improving probabilities of positive outcomes (Pobl Group, 2021).  All three Housing Intervention Officers are, at the time of writing this paper in February 2022, nearing the 6-month milestone of being in post.</w:t>
      </w:r>
    </w:p>
    <w:p w14:paraId="7A008FE8" w14:textId="77777777" w:rsidR="0088302C" w:rsidRPr="0088302C" w:rsidRDefault="0088302C" w:rsidP="0088302C"/>
    <w:p w14:paraId="69D690D4" w14:textId="29CA6275" w:rsidR="00977AF0" w:rsidRPr="00572FAD" w:rsidRDefault="00653C79" w:rsidP="00977AF0">
      <w:pPr>
        <w:pStyle w:val="Heading2"/>
        <w:spacing w:line="240" w:lineRule="auto"/>
        <w:jc w:val="both"/>
        <w:rPr>
          <w:rFonts w:ascii="Arial" w:hAnsi="Arial" w:cs="Arial"/>
          <w:i/>
          <w:iCs/>
          <w:color w:val="000000" w:themeColor="text1"/>
          <w:sz w:val="24"/>
          <w:szCs w:val="24"/>
        </w:rPr>
      </w:pPr>
      <w:bookmarkStart w:id="15" w:name="_Toc99643757"/>
      <w:r w:rsidRPr="00572FAD">
        <w:rPr>
          <w:rFonts w:ascii="Arial" w:hAnsi="Arial" w:cs="Arial"/>
          <w:i/>
          <w:iCs/>
          <w:color w:val="000000" w:themeColor="text1"/>
          <w:sz w:val="24"/>
          <w:szCs w:val="24"/>
        </w:rPr>
        <w:t>Housing Intervention Officer Responsibilities</w:t>
      </w:r>
      <w:bookmarkEnd w:id="15"/>
      <w:r w:rsidRPr="00572FAD">
        <w:rPr>
          <w:rFonts w:ascii="Arial" w:hAnsi="Arial" w:cs="Arial"/>
          <w:i/>
          <w:iCs/>
          <w:color w:val="000000" w:themeColor="text1"/>
          <w:sz w:val="24"/>
          <w:szCs w:val="24"/>
        </w:rPr>
        <w:t xml:space="preserve"> </w:t>
      </w:r>
    </w:p>
    <w:p w14:paraId="54E48054" w14:textId="77777777" w:rsidR="00977AF0" w:rsidRPr="00572FAD" w:rsidRDefault="00977AF0" w:rsidP="000421F5"/>
    <w:p w14:paraId="699B2262" w14:textId="251F953C" w:rsidR="000421F5" w:rsidRPr="000421F5" w:rsidRDefault="000421F5" w:rsidP="000421F5">
      <w:pPr>
        <w:spacing w:line="480" w:lineRule="auto"/>
        <w:jc w:val="both"/>
        <w:rPr>
          <w:sz w:val="24"/>
          <w:szCs w:val="24"/>
        </w:rPr>
      </w:pPr>
      <w:r w:rsidRPr="000421F5">
        <w:rPr>
          <w:sz w:val="24"/>
          <w:szCs w:val="24"/>
        </w:rPr>
        <w:t xml:space="preserve">Once a referral has been received for generic Floating Support, if the customer is homeless and in temporary accommodation, the relevant Housing Intervention Officer will review their referral and begin delivering housing support in line with the identified support needs as set out in the customer’s unique Resettlement Support Plan (Pobl Group, 2021).  Nutt and </w:t>
      </w:r>
      <w:r w:rsidRPr="000421F5">
        <w:rPr>
          <w:sz w:val="24"/>
          <w:szCs w:val="24"/>
        </w:rPr>
        <w:lastRenderedPageBreak/>
        <w:t xml:space="preserve">Griffiths (2022) – the Housing Intervention Officers for North and Mid Powys – explain that the common objectives of Resettlement Support Plans include, although are not limited to ensuring utilities, rent/service charge arrangements are in place and managed; that there is a live Housing Register Application in progress or live on the Common Housing Register; alternative Move-On opportunities are explored; engagement with other agencies is </w:t>
      </w:r>
      <w:r>
        <w:rPr>
          <w:sz w:val="24"/>
          <w:szCs w:val="24"/>
        </w:rPr>
        <w:t>underway</w:t>
      </w:r>
      <w:r w:rsidRPr="000421F5">
        <w:rPr>
          <w:sz w:val="24"/>
          <w:szCs w:val="24"/>
        </w:rPr>
        <w:t xml:space="preserve">; and in Supported Living Schemes, that Pobl’s internal Move On Training, a tenancy management course, is being delivered to customers. Additionally, Nutt and Griffiths (2022) add that aside from the direct-customer support, there is also a significant degree of administrative duties that are overseen. These duties include ensuring that all contact sessions are </w:t>
      </w:r>
      <w:r>
        <w:rPr>
          <w:sz w:val="24"/>
          <w:szCs w:val="24"/>
        </w:rPr>
        <w:t>appropriately</w:t>
      </w:r>
      <w:r w:rsidRPr="000421F5">
        <w:rPr>
          <w:sz w:val="24"/>
          <w:szCs w:val="24"/>
        </w:rPr>
        <w:t xml:space="preserve"> logged on the internal PanConnect system – where in line with Supporting People funding requirements, demands and hours spent satisfying the demands are logged. The data is extracted monthly and presented to key-stake holders to demonstrate the effectiveness of the tender between Pobl and Powys County Council (Pobl Group, 2021). </w:t>
      </w:r>
    </w:p>
    <w:p w14:paraId="6044F803" w14:textId="6094DB96" w:rsidR="00977AF0" w:rsidRDefault="000421F5" w:rsidP="000421F5">
      <w:pPr>
        <w:spacing w:line="480" w:lineRule="auto"/>
        <w:jc w:val="both"/>
        <w:rPr>
          <w:sz w:val="24"/>
          <w:szCs w:val="24"/>
        </w:rPr>
      </w:pPr>
      <w:r w:rsidRPr="000421F5">
        <w:rPr>
          <w:sz w:val="24"/>
          <w:szCs w:val="24"/>
        </w:rPr>
        <w:t>Despite the successes, the key challenge that both the Council and Pobl continue to face is customer engagement. Davies (2022) provides that due to the complex needs of customers, many of whom lead chaotic lifestyles, securing engagement can be extremely difficult. With Powys’ not having a designated Housing First team and therefore, all support is delivered and overseen by already existing support staff, if the engagement cannot be sustained then, unfortunately, many customers are not able to make the progress necessary for them to change their homelessness status.</w:t>
      </w:r>
    </w:p>
    <w:p w14:paraId="49B8E4D4" w14:textId="77777777" w:rsidR="000421F5" w:rsidRPr="000421F5" w:rsidRDefault="000421F5" w:rsidP="000421F5"/>
    <w:p w14:paraId="133B3241" w14:textId="3098136C" w:rsidR="00653C79" w:rsidRPr="00572FAD" w:rsidRDefault="00653C79" w:rsidP="00977AF0">
      <w:pPr>
        <w:pStyle w:val="Heading2"/>
        <w:rPr>
          <w:rFonts w:ascii="Arial" w:hAnsi="Arial" w:cs="Arial"/>
          <w:i/>
          <w:iCs/>
          <w:color w:val="000000" w:themeColor="text1"/>
          <w:sz w:val="24"/>
          <w:szCs w:val="24"/>
        </w:rPr>
      </w:pPr>
      <w:bookmarkStart w:id="16" w:name="_Toc99643758"/>
      <w:r w:rsidRPr="00572FAD">
        <w:rPr>
          <w:rFonts w:ascii="Arial" w:hAnsi="Arial" w:cs="Arial"/>
          <w:i/>
          <w:iCs/>
          <w:color w:val="000000" w:themeColor="text1"/>
          <w:sz w:val="24"/>
          <w:szCs w:val="24"/>
        </w:rPr>
        <w:t>The Importance of Partnership Working</w:t>
      </w:r>
      <w:bookmarkEnd w:id="16"/>
      <w:r w:rsidR="006875F3" w:rsidRPr="00572FAD">
        <w:rPr>
          <w:rFonts w:ascii="Arial" w:hAnsi="Arial" w:cs="Arial"/>
          <w:i/>
          <w:iCs/>
          <w:color w:val="000000" w:themeColor="text1"/>
          <w:sz w:val="24"/>
          <w:szCs w:val="24"/>
        </w:rPr>
        <w:t xml:space="preserve"> </w:t>
      </w:r>
    </w:p>
    <w:p w14:paraId="4219780E" w14:textId="0EF7361D" w:rsidR="00BF3E79" w:rsidRPr="000421F5" w:rsidRDefault="00BF3E79" w:rsidP="000421F5">
      <w:pPr>
        <w:spacing w:line="480" w:lineRule="auto"/>
        <w:jc w:val="both"/>
        <w:rPr>
          <w:rFonts w:ascii="Arial" w:hAnsi="Arial" w:cs="Arial"/>
          <w:sz w:val="24"/>
          <w:szCs w:val="24"/>
        </w:rPr>
      </w:pPr>
    </w:p>
    <w:p w14:paraId="32DACBBC"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lastRenderedPageBreak/>
        <w:t xml:space="preserve">In a review paper by Powys County Council (2022), the Housing Intervention Officer role is said to look extremely different across the ‘tri-area split’ due to the working styles of the individuals in the post. Focusing on the South of Powys, the Housing Intervention Officer role has proved to be a huge success with the Council extremely pleased with the emphasis placed on partnership working and effective communications. Further positive comments were directed in relation to the South developing ‘PCC Update’ emails – an efficient communication system that is designed to relay updates relating to a case quickly in the format of an email, which then can be copied and uploaded to the Council’s database (Powys County Council, 2022). Davies (2022), Pobl’s area manager of Powys, says that embracing co-working approaches and sharing a joint goal of reducing homelessness rates in Powys means that the limited resources available can be better utilised and as a result, there are greater successful results (including, securing permanent accommodation and accessing support for substance misuse as well as other support needs). </w:t>
      </w:r>
    </w:p>
    <w:p w14:paraId="7B74FC36"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t xml:space="preserve">However, within the report developed by the Council, it appears that partnership working often leads to clashes and lack of clarity due to organisational differences and stretching limited resources and time that staff from both agencies can provide (Powys County Council, 2022). Therefore, suggesting that further time and investment should be made to ensure that partnerships are achieving optimal effectiveness. </w:t>
      </w:r>
    </w:p>
    <w:p w14:paraId="65E5ECDC" w14:textId="77777777" w:rsidR="000421F5" w:rsidRDefault="000421F5" w:rsidP="000421F5">
      <w:pPr>
        <w:pStyle w:val="Heading1"/>
        <w:rPr>
          <w:rFonts w:ascii="Arial" w:eastAsiaTheme="minorHAnsi" w:hAnsi="Arial" w:cs="Arial"/>
          <w:color w:val="auto"/>
          <w:sz w:val="24"/>
          <w:szCs w:val="24"/>
        </w:rPr>
      </w:pPr>
    </w:p>
    <w:p w14:paraId="00983695" w14:textId="44A3E51D" w:rsidR="003E20AE" w:rsidRDefault="009A280E" w:rsidP="000421F5">
      <w:pPr>
        <w:pStyle w:val="Heading1"/>
        <w:rPr>
          <w:rFonts w:ascii="Arial" w:hAnsi="Arial" w:cs="Arial"/>
          <w:b/>
          <w:bCs/>
          <w:color w:val="auto"/>
          <w:sz w:val="24"/>
          <w:szCs w:val="24"/>
        </w:rPr>
      </w:pPr>
      <w:bookmarkStart w:id="17" w:name="_Toc99643759"/>
      <w:r w:rsidRPr="00572FAD">
        <w:rPr>
          <w:rFonts w:ascii="Arial" w:hAnsi="Arial" w:cs="Arial"/>
          <w:b/>
          <w:bCs/>
          <w:color w:val="auto"/>
          <w:sz w:val="24"/>
          <w:szCs w:val="24"/>
        </w:rPr>
        <w:t>Conclusion</w:t>
      </w:r>
      <w:bookmarkEnd w:id="17"/>
      <w:r w:rsidRPr="00572FAD">
        <w:rPr>
          <w:rFonts w:ascii="Arial" w:hAnsi="Arial" w:cs="Arial"/>
          <w:b/>
          <w:bCs/>
          <w:color w:val="auto"/>
          <w:sz w:val="24"/>
          <w:szCs w:val="24"/>
        </w:rPr>
        <w:t xml:space="preserve"> </w:t>
      </w:r>
    </w:p>
    <w:p w14:paraId="5E995F7A" w14:textId="77777777" w:rsidR="000421F5" w:rsidRPr="000421F5" w:rsidRDefault="000421F5" w:rsidP="000421F5"/>
    <w:p w14:paraId="3698DB67" w14:textId="77777777" w:rsidR="000421F5" w:rsidRPr="000421F5" w:rsidRDefault="000421F5" w:rsidP="000421F5">
      <w:pPr>
        <w:spacing w:line="480" w:lineRule="auto"/>
        <w:jc w:val="both"/>
        <w:rPr>
          <w:rFonts w:ascii="Arial" w:hAnsi="Arial" w:cs="Arial"/>
          <w:sz w:val="24"/>
          <w:szCs w:val="24"/>
        </w:rPr>
      </w:pPr>
      <w:r w:rsidRPr="000421F5">
        <w:rPr>
          <w:rFonts w:ascii="Arial" w:hAnsi="Arial" w:cs="Arial"/>
          <w:sz w:val="24"/>
          <w:szCs w:val="24"/>
        </w:rPr>
        <w:t xml:space="preserve">In conclusion, as represented by the literature explored, including the research by  Cloke, Milbourne and Widdowfield (2002) and the first-hand data collected from Appendix A and Appendix B, rural homelessness – although difficult to monitor and </w:t>
      </w:r>
      <w:r w:rsidRPr="000421F5">
        <w:rPr>
          <w:rFonts w:ascii="Arial" w:hAnsi="Arial" w:cs="Arial"/>
          <w:sz w:val="24"/>
          <w:szCs w:val="24"/>
        </w:rPr>
        <w:lastRenderedPageBreak/>
        <w:t>statistically report on – remains present in Powys and a key challenge that the Council and Pobl are collaboratively working on addressing by providing support to those who are identified as homeless and owed legislative duties to as set out by the Housing (Wales) Act 2014. This study set out to explore the key challenges of rural homelessness in Powys and the summary of placement as a Housing Intervention Officer as part of Pobl at a time when the ongoing pandemic has caused homelessness to be a more challenging battle than previously before. Nevertheless, as presented by Davies (2022), Pobl Group (2021) and Powys County Council (2022) – resources are being reshaped, further developed and more intensively delivered to support those who are currently homeless in addressing the root causations while they await permanent accommodation.</w:t>
      </w:r>
    </w:p>
    <w:p w14:paraId="749EEEAF" w14:textId="5392822D" w:rsidR="00E434F3" w:rsidRDefault="00E434F3" w:rsidP="00E434F3">
      <w:pPr>
        <w:pStyle w:val="Heading1"/>
        <w:rPr>
          <w:rFonts w:ascii="Arial" w:hAnsi="Arial" w:cs="Arial"/>
          <w:b/>
          <w:bCs/>
          <w:color w:val="000000" w:themeColor="text1"/>
          <w:sz w:val="24"/>
          <w:szCs w:val="24"/>
        </w:rPr>
      </w:pPr>
      <w:bookmarkStart w:id="18" w:name="_Toc99643760"/>
      <w:r w:rsidRPr="00E434F3">
        <w:rPr>
          <w:rFonts w:ascii="Arial" w:hAnsi="Arial" w:cs="Arial"/>
          <w:b/>
          <w:bCs/>
          <w:color w:val="000000" w:themeColor="text1"/>
          <w:sz w:val="24"/>
          <w:szCs w:val="24"/>
        </w:rPr>
        <w:t>Personal Reflection</w:t>
      </w:r>
      <w:bookmarkEnd w:id="18"/>
    </w:p>
    <w:p w14:paraId="0F5CA1AB" w14:textId="77777777" w:rsidR="00E434F3" w:rsidRPr="00E434F3" w:rsidRDefault="00E434F3" w:rsidP="00E434F3"/>
    <w:p w14:paraId="4035278C" w14:textId="7277E17C" w:rsidR="00E434F3" w:rsidRDefault="00E434F3" w:rsidP="00E434F3">
      <w:pPr>
        <w:pStyle w:val="Heading2"/>
        <w:spacing w:line="360" w:lineRule="auto"/>
        <w:rPr>
          <w:rFonts w:ascii="Arial" w:hAnsi="Arial" w:cs="Arial"/>
          <w:i/>
          <w:iCs/>
          <w:color w:val="000000" w:themeColor="text1"/>
          <w:sz w:val="24"/>
          <w:szCs w:val="24"/>
        </w:rPr>
      </w:pPr>
      <w:bookmarkStart w:id="19" w:name="_Toc99643761"/>
      <w:r w:rsidRPr="00E434F3">
        <w:rPr>
          <w:rFonts w:ascii="Arial" w:hAnsi="Arial" w:cs="Arial"/>
          <w:i/>
          <w:iCs/>
          <w:color w:val="000000" w:themeColor="text1"/>
          <w:sz w:val="24"/>
          <w:szCs w:val="24"/>
        </w:rPr>
        <w:t>Commencement of the Role</w:t>
      </w:r>
      <w:bookmarkEnd w:id="19"/>
    </w:p>
    <w:p w14:paraId="7C1234A6" w14:textId="77777777" w:rsidR="00DD4CD1" w:rsidRPr="00DD4CD1" w:rsidRDefault="00DD4CD1" w:rsidP="00DD4CD1"/>
    <w:p w14:paraId="13BA8A5F" w14:textId="77777777" w:rsidR="00DD4CD1" w:rsidRDefault="00DD4CD1" w:rsidP="004A424C">
      <w:pPr>
        <w:spacing w:line="480" w:lineRule="auto"/>
        <w:jc w:val="both"/>
        <w:rPr>
          <w:rFonts w:ascii="Arial" w:hAnsi="Arial" w:cs="Arial"/>
          <w:sz w:val="24"/>
          <w:szCs w:val="24"/>
        </w:rPr>
      </w:pPr>
      <w:r w:rsidRPr="00DD4CD1">
        <w:rPr>
          <w:rFonts w:ascii="Arial" w:hAnsi="Arial" w:cs="Arial"/>
          <w:sz w:val="24"/>
          <w:szCs w:val="24"/>
        </w:rPr>
        <w:t xml:space="preserve">On the 4th of October 2021, I officially commenced </w:t>
      </w:r>
      <w:r>
        <w:rPr>
          <w:rFonts w:ascii="Arial" w:hAnsi="Arial" w:cs="Arial"/>
          <w:sz w:val="24"/>
          <w:szCs w:val="24"/>
        </w:rPr>
        <w:t>within the</w:t>
      </w:r>
      <w:r w:rsidRPr="00DD4CD1">
        <w:rPr>
          <w:rFonts w:ascii="Arial" w:hAnsi="Arial" w:cs="Arial"/>
          <w:sz w:val="24"/>
          <w:szCs w:val="24"/>
        </w:rPr>
        <w:t xml:space="preserve"> role as the Housing Intervention Officer for South Powys after spending the majority of 2021 as a Floating Support Worker with Pobl, working with low-level offenders. As the role had been newly created, there was no precedent to follow and therefore the biggest and immediate challenge I was faced with was trying to establish what the role looked like and the remit of it. With direction from my manager, Joshua White, Floating Support Workers who together, formed Powys Floating Support, and key homeless officers from Powys County Council, I was able to understand what was needed in order to ensure effective partnership working; support delivery and efficiency in a time where resources are sparse.  The first month in post was dedicated to reading through various policies and the Housing Support Grant (2020) – which funds the Housing </w:t>
      </w:r>
      <w:r w:rsidRPr="00DD4CD1">
        <w:rPr>
          <w:rFonts w:ascii="Arial" w:hAnsi="Arial" w:cs="Arial"/>
          <w:sz w:val="24"/>
          <w:szCs w:val="24"/>
        </w:rPr>
        <w:lastRenderedPageBreak/>
        <w:t>Intervention Officer role and therefore sets out several operational requirements which the role of must satisfy. As the tender between Powys Council and Pobl was already operative, time was also spent formulating important relationships with Council officers who work within the housing division. By the end of the first month, key issues which needed to be addressed were identified (such as lack of communication with Powys Council from Pobl), how the role will work while preventing any unnecessary duplication of pre-existing support roles and an understanding of the client</w:t>
      </w:r>
      <w:r>
        <w:rPr>
          <w:rFonts w:ascii="Arial" w:hAnsi="Arial" w:cs="Arial"/>
          <w:sz w:val="24"/>
          <w:szCs w:val="24"/>
        </w:rPr>
        <w:t xml:space="preserve">s </w:t>
      </w:r>
      <w:r w:rsidRPr="00DD4CD1">
        <w:rPr>
          <w:rFonts w:ascii="Arial" w:hAnsi="Arial" w:cs="Arial"/>
          <w:sz w:val="24"/>
          <w:szCs w:val="24"/>
        </w:rPr>
        <w:t xml:space="preserve">active on the caseload which would be taken on from the beginning of November. Care Inspectorate (2016) explains that within the social sector – whether that be social services, social housing or social support – multi-agency working, and collaboration is essential due to the limited resources that every agency has and the influx of clients on the agency’s caseload. In my caseload review, it was discovered that almost 100 cases would be taken on by myself – every single case would be allocated a Floating Support Worker and would need to be living in temporary accommodation with an open ‘duty’ to Powys County Council. </w:t>
      </w:r>
    </w:p>
    <w:p w14:paraId="1D7D97B7" w14:textId="116536FA" w:rsidR="00DD4CD1" w:rsidRDefault="00E434F3" w:rsidP="00492F18">
      <w:pPr>
        <w:pStyle w:val="Heading2"/>
        <w:rPr>
          <w:rFonts w:ascii="Arial" w:hAnsi="Arial" w:cs="Arial"/>
          <w:i/>
          <w:iCs/>
          <w:color w:val="000000" w:themeColor="text1"/>
          <w:sz w:val="24"/>
          <w:szCs w:val="24"/>
        </w:rPr>
      </w:pPr>
      <w:bookmarkStart w:id="20" w:name="_Toc99643762"/>
      <w:r w:rsidRPr="00DD4CD1">
        <w:rPr>
          <w:rFonts w:ascii="Arial" w:hAnsi="Arial" w:cs="Arial"/>
          <w:i/>
          <w:iCs/>
          <w:color w:val="000000" w:themeColor="text1"/>
          <w:sz w:val="24"/>
          <w:szCs w:val="24"/>
        </w:rPr>
        <w:t>November Review</w:t>
      </w:r>
      <w:bookmarkEnd w:id="20"/>
    </w:p>
    <w:p w14:paraId="72FABF27" w14:textId="77777777" w:rsidR="00492F18" w:rsidRPr="00492F18" w:rsidRDefault="00492F18" w:rsidP="00492F18"/>
    <w:p w14:paraId="6F740EFD" w14:textId="77777777" w:rsidR="00492F18" w:rsidRPr="00492F18" w:rsidRDefault="00492F18" w:rsidP="00492F18">
      <w:pPr>
        <w:spacing w:line="480" w:lineRule="auto"/>
        <w:jc w:val="both"/>
        <w:rPr>
          <w:rFonts w:ascii="Arial" w:hAnsi="Arial" w:cs="Arial"/>
          <w:color w:val="000000" w:themeColor="text1"/>
          <w:sz w:val="24"/>
          <w:szCs w:val="24"/>
        </w:rPr>
      </w:pPr>
      <w:r w:rsidRPr="00492F18">
        <w:rPr>
          <w:rFonts w:ascii="Arial" w:hAnsi="Arial" w:cs="Arial"/>
          <w:color w:val="000000" w:themeColor="text1"/>
          <w:sz w:val="24"/>
          <w:szCs w:val="24"/>
        </w:rPr>
        <w:t xml:space="preserve">With my caseload taken on, November consisted of forming relationships with clients to break down the barriers which may hinder the quality of support that could be delivered. Dutton and Ragins (2017) provide that by ensuring that sufficient time and energy is invested into working relationships, then performance rates are likely to be improved compared to those with poor relationships with the people they work alongside. Each client would be expected to engage in weekly ‘support sessions’ delivered either in person or via telephone calls. At this point, I had invested a lot of time into building relationships with key partner agencies. What I discovered throughout the first month, was that as Powys is scarcely populated and due to the </w:t>
      </w:r>
      <w:r w:rsidRPr="00492F18">
        <w:rPr>
          <w:rFonts w:ascii="Arial" w:hAnsi="Arial" w:cs="Arial"/>
          <w:color w:val="000000" w:themeColor="text1"/>
          <w:sz w:val="24"/>
          <w:szCs w:val="24"/>
        </w:rPr>
        <w:lastRenderedPageBreak/>
        <w:t xml:space="preserve">ruralness, resources – in terms of support agencies such as drug; mental health and youth detached teams – are extremely limited and can be hard to access. As a result, I was challenged with the requirement to build strong, effective, and resource-maximising relationships with key agencies and the staff with who I would later come to work with on the daily. Another challenge that I had to tackle was that Powys Council were disgruntled with Pobl’s poor communication skills. </w:t>
      </w:r>
    </w:p>
    <w:p w14:paraId="52700129" w14:textId="77777777" w:rsidR="00492F18" w:rsidRPr="00492F18" w:rsidRDefault="00492F18" w:rsidP="00492F18">
      <w:pPr>
        <w:spacing w:line="480" w:lineRule="auto"/>
        <w:jc w:val="both"/>
        <w:rPr>
          <w:rFonts w:ascii="Arial" w:hAnsi="Arial" w:cs="Arial"/>
          <w:color w:val="000000" w:themeColor="text1"/>
          <w:sz w:val="24"/>
          <w:szCs w:val="24"/>
        </w:rPr>
      </w:pPr>
    </w:p>
    <w:p w14:paraId="7D58205C" w14:textId="77777777" w:rsidR="00492F18" w:rsidRDefault="00492F18" w:rsidP="00492F18">
      <w:pPr>
        <w:spacing w:line="480" w:lineRule="auto"/>
        <w:jc w:val="both"/>
        <w:rPr>
          <w:rFonts w:ascii="Arial" w:hAnsi="Arial" w:cs="Arial"/>
          <w:color w:val="000000" w:themeColor="text1"/>
          <w:sz w:val="24"/>
          <w:szCs w:val="24"/>
        </w:rPr>
      </w:pPr>
      <w:r w:rsidRPr="00492F18">
        <w:rPr>
          <w:rFonts w:ascii="Arial" w:hAnsi="Arial" w:cs="Arial"/>
          <w:color w:val="000000" w:themeColor="text1"/>
          <w:sz w:val="24"/>
          <w:szCs w:val="24"/>
        </w:rPr>
        <w:t>OECD (2014) provides that a lack of good practices regarding external and internal communications can be the cause of tenders and contracts prematurely failing. The lack of communication meant that Council staff were duplicating the work which Pobl Floating Support staff had already done with shared clients. As a result, Joshua White (manager) and I arranged a Microsoft Teams call to brainstorm how communications could be improved and allowed for almost instant updates to be relayed to the Council without hindering my ability to focus on working with clients rather than administrative responsibilities. Together, Josh’ and I decided to utilise automated email formatting and combine that with data extraction from an Excel sheet. In turn, ‘PCC Updates’ were born. Since the implementation, I use the ‘PCC Updates’ approach after any work with a client. Immediately after a session is completed, I will document the appointment information to upload to our internal system and send the information using the communication system – which automatically formats the data into a clear and understandable email. Since this was initiated, from feedback, it appears that the working relationships between Pobl and the Council have improved, and more time is spent on addressing challenges by using the limited resources accessible. This experience has taught me a great deal about the importance of communication, both internally and externally.</w:t>
      </w:r>
    </w:p>
    <w:p w14:paraId="462B2098" w14:textId="5ADDEFCE" w:rsidR="00492F18" w:rsidRDefault="00492F18" w:rsidP="00492F18">
      <w:pPr>
        <w:pStyle w:val="Heading2"/>
        <w:rPr>
          <w:rFonts w:ascii="Arial" w:eastAsiaTheme="minorHAnsi" w:hAnsi="Arial" w:cs="Arial"/>
          <w:color w:val="000000" w:themeColor="text1"/>
          <w:sz w:val="24"/>
          <w:szCs w:val="24"/>
        </w:rPr>
      </w:pPr>
    </w:p>
    <w:p w14:paraId="0F459B57" w14:textId="7C65027D" w:rsidR="00492F18" w:rsidRDefault="00492F18" w:rsidP="00492F18"/>
    <w:p w14:paraId="4A1D63DB" w14:textId="77777777" w:rsidR="00492F18" w:rsidRPr="00492F18" w:rsidRDefault="00492F18" w:rsidP="00492F18"/>
    <w:p w14:paraId="1E4952F3" w14:textId="38DE608F" w:rsidR="00E434F3" w:rsidRDefault="00E434F3" w:rsidP="00492F18">
      <w:pPr>
        <w:pStyle w:val="Heading2"/>
        <w:rPr>
          <w:rFonts w:ascii="Arial" w:hAnsi="Arial" w:cs="Arial"/>
          <w:i/>
          <w:iCs/>
          <w:color w:val="000000" w:themeColor="text1"/>
          <w:sz w:val="24"/>
          <w:szCs w:val="24"/>
        </w:rPr>
      </w:pPr>
      <w:bookmarkStart w:id="21" w:name="_Toc99643763"/>
      <w:r w:rsidRPr="001208DB">
        <w:rPr>
          <w:rFonts w:ascii="Arial" w:hAnsi="Arial" w:cs="Arial"/>
          <w:i/>
          <w:iCs/>
          <w:color w:val="000000" w:themeColor="text1"/>
          <w:sz w:val="24"/>
          <w:szCs w:val="24"/>
        </w:rPr>
        <w:t>December Review</w:t>
      </w:r>
      <w:bookmarkEnd w:id="21"/>
      <w:r w:rsidRPr="001208DB">
        <w:rPr>
          <w:rFonts w:ascii="Arial" w:hAnsi="Arial" w:cs="Arial"/>
          <w:i/>
          <w:iCs/>
          <w:color w:val="000000" w:themeColor="text1"/>
          <w:sz w:val="24"/>
          <w:szCs w:val="24"/>
        </w:rPr>
        <w:t xml:space="preserve"> </w:t>
      </w:r>
    </w:p>
    <w:p w14:paraId="368680C2" w14:textId="3501C262" w:rsidR="004A424C" w:rsidRDefault="004A424C" w:rsidP="004A424C"/>
    <w:p w14:paraId="6DE03872" w14:textId="648C9881"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Services started to wind down as the year came to an end. However, the first two weeks of December required plenty of partnership working due to Powys Council undergoing a restructure of all housing staff. This meant that new relationships had to be formed with personnel who had been moved from different departments. At the same time, one client experiencing youth homeless, managed to secure a private rental property and only had four days before the deposit and first-month rent had to be paid – which totalled over £1,000. As I was due to go on Annual Leave on the Wednesday, and this information had been relayed to be on the Monday, I had two and a half days to get things in place. </w:t>
      </w:r>
    </w:p>
    <w:p w14:paraId="032F512A" w14:textId="00C385CD"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This experience really taught me about the importance of time management. I had to prioritise the moving challenges while also ensuring that the rest of my caseload was contacted prior to me going on Annual Leave for the remainder of December. I dedicated the entirety of the Monday to getting the Council to utilise different funding streams to pay the first month's rent and utilities, source white goods and basic furniture, as well as ensuring that the client would receive intense and consistent support while settling into their new home and came to terms with the responsibilities of managing a tenancy, independently. </w:t>
      </w:r>
    </w:p>
    <w:p w14:paraId="494979E5" w14:textId="77777777"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Following onto the Tuesday, I had to catch up with the clients that still needed to be contacted to ensure that they were aware of the support that would be enforced while I was off from work. I relied heavily on Floating Support Workers and their existing relationships with clients so that support would be successfully delivered in my </w:t>
      </w:r>
      <w:r w:rsidRPr="00492F18">
        <w:rPr>
          <w:rFonts w:ascii="Arial" w:hAnsi="Arial" w:cs="Arial"/>
          <w:sz w:val="24"/>
          <w:szCs w:val="24"/>
        </w:rPr>
        <w:lastRenderedPageBreak/>
        <w:t xml:space="preserve">absence. This experience demonstrated that all the time invested into building relationships with colleagues was worthwhile as the process ran smoothly and everyone understood the clients they would work with; the challenges likely to be faced; and who they would be able to turn to if a situation escalated. </w:t>
      </w:r>
    </w:p>
    <w:p w14:paraId="22D62488" w14:textId="77777777" w:rsidR="00492F18" w:rsidRPr="00492F18" w:rsidRDefault="00492F18" w:rsidP="00492F18">
      <w:pPr>
        <w:spacing w:line="480" w:lineRule="auto"/>
        <w:jc w:val="both"/>
        <w:rPr>
          <w:rFonts w:ascii="Arial" w:hAnsi="Arial" w:cs="Arial"/>
          <w:sz w:val="24"/>
          <w:szCs w:val="24"/>
        </w:rPr>
      </w:pPr>
    </w:p>
    <w:p w14:paraId="46F51CBD" w14:textId="77777777" w:rsidR="00492F18" w:rsidRPr="00492F18" w:rsidRDefault="00492F18" w:rsidP="00492F18">
      <w:pPr>
        <w:spacing w:line="480" w:lineRule="auto"/>
        <w:jc w:val="both"/>
        <w:rPr>
          <w:rFonts w:ascii="Arial" w:hAnsi="Arial" w:cs="Arial"/>
          <w:sz w:val="24"/>
          <w:szCs w:val="24"/>
        </w:rPr>
      </w:pPr>
      <w:r w:rsidRPr="00492F18">
        <w:rPr>
          <w:rFonts w:ascii="Arial" w:hAnsi="Arial" w:cs="Arial"/>
          <w:sz w:val="24"/>
          <w:szCs w:val="24"/>
        </w:rPr>
        <w:t xml:space="preserve">On the Wednesday, I partook in the final meetings of the year with external stakeholders and key agencies before doing my final check-ins with all relevant personnel and then signing off for the remainder of the year. Upon reflection, in just a short space of time, I realised that no matter how intense a role or what limited time there is – it is essential that people prioritise their ability to work with others and build relationships because it allows for little stress to be faced when taking a lengthy period off work and therefore, reducing the dread of returning to work following an absence, and being met with over 300 emails because you know that you put as much in place to prevent avoidable escalations.  </w:t>
      </w:r>
    </w:p>
    <w:p w14:paraId="2440893F" w14:textId="77777777" w:rsidR="00492F18" w:rsidRDefault="00492F18" w:rsidP="00492F18">
      <w:pPr>
        <w:pStyle w:val="Heading2"/>
        <w:rPr>
          <w:rFonts w:ascii="Arial" w:eastAsiaTheme="minorHAnsi" w:hAnsi="Arial" w:cs="Arial"/>
          <w:color w:val="auto"/>
          <w:sz w:val="24"/>
          <w:szCs w:val="24"/>
        </w:rPr>
      </w:pPr>
    </w:p>
    <w:p w14:paraId="702204EB" w14:textId="445C4E9C" w:rsidR="00E434F3" w:rsidRDefault="0016200E" w:rsidP="00492F18">
      <w:pPr>
        <w:pStyle w:val="Heading2"/>
        <w:rPr>
          <w:rFonts w:ascii="Arial" w:hAnsi="Arial" w:cs="Arial"/>
          <w:i/>
          <w:iCs/>
          <w:color w:val="000000" w:themeColor="text1"/>
          <w:sz w:val="24"/>
          <w:szCs w:val="24"/>
        </w:rPr>
      </w:pPr>
      <w:bookmarkStart w:id="22" w:name="_Toc99643764"/>
      <w:r w:rsidRPr="001208DB">
        <w:rPr>
          <w:rFonts w:ascii="Arial" w:hAnsi="Arial" w:cs="Arial"/>
          <w:i/>
          <w:iCs/>
          <w:color w:val="000000" w:themeColor="text1"/>
          <w:sz w:val="24"/>
          <w:szCs w:val="24"/>
        </w:rPr>
        <w:t>January</w:t>
      </w:r>
      <w:r w:rsidR="00E434F3" w:rsidRPr="001208DB">
        <w:rPr>
          <w:rFonts w:ascii="Arial" w:hAnsi="Arial" w:cs="Arial"/>
          <w:i/>
          <w:iCs/>
          <w:color w:val="000000" w:themeColor="text1"/>
          <w:sz w:val="24"/>
          <w:szCs w:val="24"/>
        </w:rPr>
        <w:t xml:space="preserve"> Review</w:t>
      </w:r>
      <w:bookmarkEnd w:id="22"/>
    </w:p>
    <w:p w14:paraId="0EDC023E" w14:textId="294EC0B1" w:rsidR="00ED179B" w:rsidRDefault="00ED179B" w:rsidP="00780F2C">
      <w:pPr>
        <w:spacing w:line="480" w:lineRule="auto"/>
        <w:jc w:val="both"/>
      </w:pPr>
    </w:p>
    <w:p w14:paraId="3C97AF51" w14:textId="77777777" w:rsidR="00780F2C" w:rsidRPr="00780F2C" w:rsidRDefault="00780F2C" w:rsidP="00780F2C">
      <w:pPr>
        <w:spacing w:line="480" w:lineRule="auto"/>
        <w:jc w:val="both"/>
        <w:rPr>
          <w:rFonts w:ascii="Arial" w:hAnsi="Arial" w:cs="Arial"/>
          <w:sz w:val="24"/>
          <w:szCs w:val="24"/>
        </w:rPr>
      </w:pPr>
      <w:r w:rsidRPr="00780F2C">
        <w:rPr>
          <w:rFonts w:ascii="Arial" w:hAnsi="Arial" w:cs="Arial"/>
          <w:sz w:val="24"/>
          <w:szCs w:val="24"/>
        </w:rPr>
        <w:t xml:space="preserve">Upon my return to work on the 4th of January, I decided to visit one of the temporary accommodation buildings in Brecon to see how tenants were doing, catch up with staff members and attend a few in-person meetings with the Council, who at this point I had developed extremely good relations with. After a build-up of tension with one tenant who has complex needs – caused by Post Traumatic Stress Disorder and substance misuse – the tenant tried to attack a member of staff and myself while under the influence of alcohol and experiencing a trauma flashback. The incident resulted in the police being called and the tenant arrested for threats to kill. </w:t>
      </w:r>
    </w:p>
    <w:p w14:paraId="222D8028" w14:textId="77777777" w:rsidR="00780F2C" w:rsidRPr="00780F2C" w:rsidRDefault="00780F2C" w:rsidP="00780F2C">
      <w:pPr>
        <w:spacing w:line="480" w:lineRule="auto"/>
        <w:jc w:val="both"/>
        <w:rPr>
          <w:rFonts w:ascii="Arial" w:hAnsi="Arial" w:cs="Arial"/>
          <w:sz w:val="24"/>
          <w:szCs w:val="24"/>
        </w:rPr>
      </w:pPr>
    </w:p>
    <w:p w14:paraId="469A4E2E" w14:textId="77777777" w:rsidR="00780F2C" w:rsidRPr="00780F2C" w:rsidRDefault="00780F2C" w:rsidP="00780F2C">
      <w:pPr>
        <w:spacing w:line="480" w:lineRule="auto"/>
        <w:jc w:val="both"/>
        <w:rPr>
          <w:rFonts w:ascii="Arial" w:hAnsi="Arial" w:cs="Arial"/>
          <w:sz w:val="24"/>
          <w:szCs w:val="24"/>
        </w:rPr>
      </w:pPr>
      <w:r w:rsidRPr="00780F2C">
        <w:rPr>
          <w:rFonts w:ascii="Arial" w:hAnsi="Arial" w:cs="Arial"/>
          <w:sz w:val="24"/>
          <w:szCs w:val="24"/>
        </w:rPr>
        <w:t>One week later, I was tasked with resuming housing support with the tenant following a Notice to Quit being issued (this meant that the tenant was going to be evicted). The experience of working with someone who had tried attacking me tested my professionalism, resilience, and my ability to remember that I work with people with complex needs and that this was not personal, but rather a result of the tenant being failed by  support and social services for over three decades. I had many conversations with senior management and support agencies about how to work with the tenant in a restorative and positive way, despite the incident which occurred a week earlier.</w:t>
      </w:r>
    </w:p>
    <w:p w14:paraId="28B617C6" w14:textId="77777777" w:rsidR="00780F2C" w:rsidRPr="00780F2C" w:rsidRDefault="00780F2C" w:rsidP="00780F2C">
      <w:pPr>
        <w:spacing w:line="480" w:lineRule="auto"/>
        <w:jc w:val="both"/>
        <w:rPr>
          <w:rFonts w:ascii="Arial" w:hAnsi="Arial" w:cs="Arial"/>
          <w:sz w:val="24"/>
          <w:szCs w:val="24"/>
        </w:rPr>
      </w:pPr>
    </w:p>
    <w:p w14:paraId="34E63F73" w14:textId="77777777" w:rsidR="00780F2C" w:rsidRDefault="00780F2C" w:rsidP="00780F2C">
      <w:pPr>
        <w:spacing w:line="480" w:lineRule="auto"/>
        <w:jc w:val="both"/>
        <w:rPr>
          <w:rFonts w:ascii="Arial" w:hAnsi="Arial" w:cs="Arial"/>
          <w:sz w:val="24"/>
          <w:szCs w:val="24"/>
        </w:rPr>
      </w:pPr>
      <w:r w:rsidRPr="00780F2C">
        <w:rPr>
          <w:rFonts w:ascii="Arial" w:hAnsi="Arial" w:cs="Arial"/>
          <w:sz w:val="24"/>
          <w:szCs w:val="24"/>
        </w:rPr>
        <w:t>As the Notice to Quit was issued, Shelter became involved due to the tenant wanting to appeal the eviction and therefore, I became exposed to the complexity and legislative minefield which is the Notice to Quit appeal procedure. This process requires extensive communications and collaboration between Shelter, the tenant, Pobl’s Governance Team and me as a Housing Intervention Officer but also as a victim. Despite the tenant being issued a Court fine, I was still tasked with the role of ensuring their wellbeing, safeguarding, and preventing them from becoming street homeless. Although I was not forced into remaining involved, I made it my mission to do what I can to further support the tenant despite the incident to develop essential skills of empathy and understanding, which are essential for working with complex cases. This case is yet to be finalised and I am continuing to build said essential skills to prepare me for future incidents that are alike.</w:t>
      </w:r>
    </w:p>
    <w:p w14:paraId="6F361CB4" w14:textId="09F808C0" w:rsidR="00780F2C" w:rsidRDefault="00780F2C" w:rsidP="00780F2C">
      <w:pPr>
        <w:pStyle w:val="Heading2"/>
        <w:rPr>
          <w:rFonts w:ascii="Arial" w:eastAsiaTheme="minorHAnsi" w:hAnsi="Arial" w:cs="Arial"/>
          <w:color w:val="auto"/>
          <w:sz w:val="24"/>
          <w:szCs w:val="24"/>
        </w:rPr>
      </w:pPr>
    </w:p>
    <w:p w14:paraId="0B746A12" w14:textId="0C15F07C" w:rsidR="00780F2C" w:rsidRDefault="00780F2C" w:rsidP="00780F2C"/>
    <w:p w14:paraId="40B78483" w14:textId="5B6369A8" w:rsidR="00780F2C" w:rsidRDefault="00780F2C" w:rsidP="00780F2C"/>
    <w:p w14:paraId="0FD94A98" w14:textId="77777777" w:rsidR="00780F2C" w:rsidRPr="00780F2C" w:rsidRDefault="00780F2C" w:rsidP="00780F2C"/>
    <w:p w14:paraId="7428F311" w14:textId="001CE2D1" w:rsidR="00E434F3" w:rsidRDefault="0016200E" w:rsidP="00780F2C">
      <w:pPr>
        <w:pStyle w:val="Heading2"/>
        <w:rPr>
          <w:rFonts w:ascii="Arial" w:hAnsi="Arial" w:cs="Arial"/>
          <w:i/>
          <w:iCs/>
          <w:color w:val="000000" w:themeColor="text1"/>
          <w:sz w:val="24"/>
          <w:szCs w:val="24"/>
        </w:rPr>
      </w:pPr>
      <w:bookmarkStart w:id="23" w:name="_Toc99643765"/>
      <w:r w:rsidRPr="001208DB">
        <w:rPr>
          <w:rFonts w:ascii="Arial" w:hAnsi="Arial" w:cs="Arial"/>
          <w:i/>
          <w:iCs/>
          <w:color w:val="000000" w:themeColor="text1"/>
          <w:sz w:val="24"/>
          <w:szCs w:val="24"/>
        </w:rPr>
        <w:t>February</w:t>
      </w:r>
      <w:r w:rsidR="00E434F3" w:rsidRPr="001208DB">
        <w:rPr>
          <w:rFonts w:ascii="Arial" w:hAnsi="Arial" w:cs="Arial"/>
          <w:i/>
          <w:iCs/>
          <w:color w:val="000000" w:themeColor="text1"/>
          <w:sz w:val="24"/>
          <w:szCs w:val="24"/>
        </w:rPr>
        <w:t xml:space="preserve"> Review</w:t>
      </w:r>
      <w:bookmarkEnd w:id="23"/>
    </w:p>
    <w:p w14:paraId="3C34C99B" w14:textId="5AF12E7C" w:rsidR="002B1B01" w:rsidRDefault="002B1B01" w:rsidP="002B1B01"/>
    <w:p w14:paraId="5844CE40" w14:textId="2AC2D1A6" w:rsidR="009A475F" w:rsidRPr="00B06901" w:rsidRDefault="002B1B01" w:rsidP="009A475F">
      <w:pPr>
        <w:spacing w:line="480" w:lineRule="auto"/>
        <w:jc w:val="both"/>
        <w:rPr>
          <w:rFonts w:ascii="Arial" w:eastAsia="Times New Roman" w:hAnsi="Arial" w:cs="Arial"/>
          <w:color w:val="202124"/>
          <w:sz w:val="24"/>
          <w:szCs w:val="24"/>
          <w:shd w:val="clear" w:color="auto" w:fill="FFFFFF"/>
          <w:lang w:eastAsia="en-GB"/>
        </w:rPr>
      </w:pPr>
      <w:r w:rsidRPr="009A475F">
        <w:rPr>
          <w:rFonts w:ascii="Arial" w:hAnsi="Arial" w:cs="Arial"/>
          <w:sz w:val="24"/>
          <w:szCs w:val="24"/>
        </w:rPr>
        <w:t xml:space="preserve">A large amount of time throughout February was dedicated to working with multiple agencies to address </w:t>
      </w:r>
      <w:r w:rsidR="009A475F" w:rsidRPr="009A475F">
        <w:rPr>
          <w:rFonts w:ascii="Arial" w:hAnsi="Arial" w:cs="Arial"/>
          <w:sz w:val="24"/>
          <w:szCs w:val="24"/>
        </w:rPr>
        <w:t xml:space="preserve">tenants who were victims of cuckooing and coercion. The National Crime Agency (2019) explains that cuckooing is when people take </w:t>
      </w:r>
      <w:r w:rsidR="009A475F" w:rsidRPr="009A475F">
        <w:rPr>
          <w:rFonts w:ascii="Arial" w:eastAsia="Times New Roman" w:hAnsi="Arial" w:cs="Arial"/>
          <w:color w:val="202124"/>
          <w:sz w:val="24"/>
          <w:szCs w:val="24"/>
          <w:shd w:val="clear" w:color="auto" w:fill="FFFFFF"/>
          <w:lang w:eastAsia="en-GB"/>
        </w:rPr>
        <w:t xml:space="preserve">over the home of someone who is vulnerable and uses the property to establish a base for drug distribution and dealing. </w:t>
      </w:r>
      <w:r w:rsidR="009A475F">
        <w:rPr>
          <w:rFonts w:ascii="Arial" w:eastAsia="Times New Roman" w:hAnsi="Arial" w:cs="Arial"/>
          <w:color w:val="202124"/>
          <w:sz w:val="24"/>
          <w:szCs w:val="24"/>
          <w:shd w:val="clear" w:color="auto" w:fill="FFFFFF"/>
          <w:lang w:eastAsia="en-GB"/>
        </w:rPr>
        <w:t xml:space="preserve">It was identified that a tenant was being exploited by another tenant and as a result, I learnt the importance of following procedures and ensuring safeguarding duties were satisfied. This case, again, required multi-agency working, </w:t>
      </w:r>
      <w:r w:rsidR="00032F98">
        <w:rPr>
          <w:rFonts w:ascii="Arial" w:eastAsia="Times New Roman" w:hAnsi="Arial" w:cs="Arial"/>
          <w:color w:val="202124"/>
          <w:sz w:val="24"/>
          <w:szCs w:val="24"/>
          <w:shd w:val="clear" w:color="auto" w:fill="FFFFFF"/>
          <w:lang w:eastAsia="en-GB"/>
        </w:rPr>
        <w:t xml:space="preserve">to ensure that all intelligence was being collated and everyone was aware of the risks that were presented. After a significant number of meetings, I was tasked with </w:t>
      </w:r>
      <w:r w:rsidR="00032F98" w:rsidRPr="00B06901">
        <w:rPr>
          <w:rFonts w:ascii="Arial" w:eastAsia="Times New Roman" w:hAnsi="Arial" w:cs="Arial"/>
          <w:color w:val="202124"/>
          <w:sz w:val="24"/>
          <w:szCs w:val="24"/>
          <w:shd w:val="clear" w:color="auto" w:fill="FFFFFF"/>
          <w:lang w:eastAsia="en-GB"/>
        </w:rPr>
        <w:t>completing the following referrals:</w:t>
      </w:r>
    </w:p>
    <w:p w14:paraId="0EF1A354" w14:textId="695026A9"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Police Support Group</w:t>
      </w:r>
    </w:p>
    <w:p w14:paraId="42E80187" w14:textId="39E2C058"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Multi Agency Referral Form </w:t>
      </w:r>
    </w:p>
    <w:p w14:paraId="4AF9B427" w14:textId="27E9B90D" w:rsidR="00032F98" w:rsidRPr="00B06901" w:rsidRDefault="00032F98" w:rsidP="00032F98">
      <w:pPr>
        <w:pStyle w:val="ListParagraph"/>
        <w:numPr>
          <w:ilvl w:val="0"/>
          <w:numId w:val="8"/>
        </w:num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Safeguarding </w:t>
      </w:r>
    </w:p>
    <w:p w14:paraId="06DED50A" w14:textId="07740939" w:rsidR="002B1B01" w:rsidRPr="00C43701" w:rsidRDefault="00B06901" w:rsidP="00C43701">
      <w:pPr>
        <w:spacing w:line="480" w:lineRule="auto"/>
        <w:jc w:val="both"/>
        <w:rPr>
          <w:rFonts w:ascii="Arial" w:eastAsia="Times New Roman" w:hAnsi="Arial" w:cs="Arial"/>
          <w:sz w:val="24"/>
          <w:szCs w:val="24"/>
          <w:lang w:eastAsia="en-GB"/>
        </w:rPr>
      </w:pPr>
      <w:r w:rsidRPr="00B06901">
        <w:rPr>
          <w:rFonts w:ascii="Arial" w:eastAsia="Times New Roman" w:hAnsi="Arial" w:cs="Arial"/>
          <w:sz w:val="24"/>
          <w:szCs w:val="24"/>
          <w:lang w:eastAsia="en-GB"/>
        </w:rPr>
        <w:t xml:space="preserve">This situation and the severity of the concerns taught me the importance of acting upon instincts to fulfil the duty of safeguarding individuals and minimizing the risk of harm caused by them. Although the case remains ongoing, I am confident that the steps taken have ensured that all key agencies are aware of the ongoing situation and by monitoring it, risks can be reduced as much as possible at the time with the intelligence accessible so far.  </w:t>
      </w:r>
    </w:p>
    <w:p w14:paraId="5DAC4C30" w14:textId="7A370000" w:rsidR="00E434F3" w:rsidRDefault="009A475F" w:rsidP="001208DB">
      <w:pPr>
        <w:pStyle w:val="Heading2"/>
        <w:rPr>
          <w:rFonts w:ascii="Arial" w:hAnsi="Arial" w:cs="Arial"/>
          <w:i/>
          <w:iCs/>
          <w:color w:val="000000" w:themeColor="text1"/>
          <w:sz w:val="24"/>
          <w:szCs w:val="24"/>
        </w:rPr>
      </w:pPr>
      <w:bookmarkStart w:id="24" w:name="_Toc99643766"/>
      <w:r>
        <w:rPr>
          <w:rFonts w:ascii="Arial" w:hAnsi="Arial" w:cs="Arial"/>
          <w:i/>
          <w:iCs/>
          <w:color w:val="000000" w:themeColor="text1"/>
          <w:sz w:val="24"/>
          <w:szCs w:val="24"/>
        </w:rPr>
        <w:t>Summary</w:t>
      </w:r>
      <w:bookmarkEnd w:id="24"/>
      <w:r>
        <w:rPr>
          <w:rFonts w:ascii="Arial" w:hAnsi="Arial" w:cs="Arial"/>
          <w:i/>
          <w:iCs/>
          <w:color w:val="000000" w:themeColor="text1"/>
          <w:sz w:val="24"/>
          <w:szCs w:val="24"/>
        </w:rPr>
        <w:t xml:space="preserve"> </w:t>
      </w:r>
    </w:p>
    <w:p w14:paraId="08452623" w14:textId="5FD4BDCB" w:rsidR="00EA2D53" w:rsidRDefault="00EA2D53" w:rsidP="00EA2D53"/>
    <w:p w14:paraId="7F81ED9C" w14:textId="24A9CE47" w:rsidR="00EA2D53" w:rsidRDefault="00560EAC" w:rsidP="00560EAC">
      <w:pPr>
        <w:spacing w:line="480" w:lineRule="auto"/>
        <w:jc w:val="both"/>
        <w:rPr>
          <w:rFonts w:ascii="Arial" w:hAnsi="Arial" w:cs="Arial"/>
          <w:sz w:val="24"/>
          <w:szCs w:val="24"/>
        </w:rPr>
      </w:pPr>
      <w:r>
        <w:rPr>
          <w:rFonts w:ascii="Arial" w:hAnsi="Arial" w:cs="Arial"/>
          <w:sz w:val="24"/>
          <w:szCs w:val="24"/>
        </w:rPr>
        <w:t xml:space="preserve">Throughout my time as a Housing Intervention Officer, I have been constantly challenged by the harsh reality of rural homelessness, the intensity of holding a </w:t>
      </w:r>
      <w:r>
        <w:rPr>
          <w:rFonts w:ascii="Arial" w:hAnsi="Arial" w:cs="Arial"/>
          <w:sz w:val="24"/>
          <w:szCs w:val="24"/>
        </w:rPr>
        <w:lastRenderedPageBreak/>
        <w:t xml:space="preserve">position with great responsibility and the fragility of being tasked with improving partnerships and working relations with external agencies. </w:t>
      </w:r>
      <w:r w:rsidR="00E12B77">
        <w:rPr>
          <w:rFonts w:ascii="Arial" w:hAnsi="Arial" w:cs="Arial"/>
          <w:sz w:val="24"/>
          <w:szCs w:val="24"/>
        </w:rPr>
        <w:t>As shown by the reflections of the last few months, a large emphasis is placed on partnership working in order to maximise limited resources accessible by each sole agency. This notion is not limited to my own perspective but is universally held and as provided by Renard (2020), partnership working is fundamental is because such a</w:t>
      </w:r>
      <w:r w:rsidR="00780F2C">
        <w:rPr>
          <w:rFonts w:ascii="Arial" w:hAnsi="Arial" w:cs="Arial"/>
          <w:sz w:val="24"/>
          <w:szCs w:val="24"/>
        </w:rPr>
        <w:t>n</w:t>
      </w:r>
      <w:r w:rsidR="00E12B77">
        <w:rPr>
          <w:rFonts w:ascii="Arial" w:hAnsi="Arial" w:cs="Arial"/>
          <w:sz w:val="24"/>
          <w:szCs w:val="24"/>
        </w:rPr>
        <w:t xml:space="preserve"> enormous societal issue will never be eradicated if every agency works alone. </w:t>
      </w:r>
    </w:p>
    <w:p w14:paraId="70AB0FF1" w14:textId="36F07673" w:rsidR="008512D7" w:rsidRPr="008512D7" w:rsidRDefault="008512D7" w:rsidP="008512D7">
      <w:pPr>
        <w:spacing w:line="480" w:lineRule="auto"/>
        <w:jc w:val="both"/>
        <w:rPr>
          <w:rFonts w:ascii="Arial" w:hAnsi="Arial" w:cs="Arial"/>
          <w:sz w:val="24"/>
          <w:szCs w:val="24"/>
        </w:rPr>
      </w:pPr>
      <w:r>
        <w:rPr>
          <w:rFonts w:ascii="Arial" w:hAnsi="Arial" w:cs="Arial"/>
          <w:sz w:val="24"/>
          <w:szCs w:val="24"/>
        </w:rPr>
        <w:t>I am extremely grateful for all the wisdom provided by the individuals I have been fortunate in joining forces with to directly help those at their most vulnerable while also, on a larger scale, addressing the housing challenges faced in Brecon and Ystradgynlais respectively. Thanks to excellent relationships I have been able to form, Powys County Council have offered me the role as a Housing Officer, and I have gleefully accepted. This opportunity will not only be a ‘step up’ but it will also allow me to have a greater impact to work on the key issues uncovered by the ongoing social housing shortage and increase in homelessness in rural areas. Therefore, this reflection also allows me to look back on what I have achieved while working for Pobl in Powys and how those very achievements have allowed for me to access larger opportunities.</w:t>
      </w:r>
    </w:p>
    <w:p w14:paraId="39F13A23" w14:textId="77777777" w:rsidR="00572FAD" w:rsidRDefault="00572FAD" w:rsidP="006D64E5">
      <w:pPr>
        <w:pStyle w:val="Heading1"/>
        <w:rPr>
          <w:rFonts w:ascii="Arial" w:hAnsi="Arial" w:cs="Arial"/>
          <w:b/>
          <w:bCs/>
          <w:color w:val="auto"/>
          <w:sz w:val="20"/>
          <w:szCs w:val="20"/>
        </w:rPr>
      </w:pPr>
    </w:p>
    <w:p w14:paraId="41C09B65" w14:textId="63E93332" w:rsidR="00572FAD" w:rsidRDefault="00572FAD" w:rsidP="00572FAD"/>
    <w:p w14:paraId="045DED3E" w14:textId="22632277" w:rsidR="00ED76D1" w:rsidRDefault="00ED76D1" w:rsidP="00572FAD"/>
    <w:p w14:paraId="502DF8E2" w14:textId="0EB1E526" w:rsidR="00ED76D1" w:rsidRDefault="00ED76D1" w:rsidP="00572FAD"/>
    <w:p w14:paraId="59B09D9F" w14:textId="679BCD27" w:rsidR="00ED76D1" w:rsidRDefault="00ED76D1" w:rsidP="00572FAD"/>
    <w:p w14:paraId="5F1A3CB0" w14:textId="0C971EE2" w:rsidR="00ED76D1" w:rsidRDefault="00ED76D1" w:rsidP="00572FAD"/>
    <w:p w14:paraId="1C8869A5" w14:textId="3849927E" w:rsidR="00ED76D1" w:rsidRDefault="00ED76D1" w:rsidP="00572FAD"/>
    <w:p w14:paraId="7985C469" w14:textId="1BCCEBC7" w:rsidR="00ED76D1" w:rsidRDefault="00ED76D1" w:rsidP="00572FAD"/>
    <w:p w14:paraId="1F7E000B" w14:textId="3FD47C2A" w:rsidR="00ED76D1" w:rsidRDefault="00ED76D1" w:rsidP="00572FAD"/>
    <w:p w14:paraId="5CF990D8" w14:textId="2DD6B75D" w:rsidR="00ED76D1" w:rsidRPr="00C8412B" w:rsidRDefault="00C8412B" w:rsidP="00C8412B">
      <w:pPr>
        <w:pStyle w:val="Heading2"/>
        <w:rPr>
          <w:rFonts w:ascii="Arial" w:hAnsi="Arial" w:cs="Arial"/>
          <w:b/>
          <w:bCs/>
          <w:color w:val="000000" w:themeColor="text1"/>
          <w:sz w:val="24"/>
          <w:szCs w:val="24"/>
        </w:rPr>
      </w:pPr>
      <w:bookmarkStart w:id="25" w:name="_Toc99643767"/>
      <w:r w:rsidRPr="00C8412B">
        <w:rPr>
          <w:rFonts w:ascii="Arial" w:hAnsi="Arial" w:cs="Arial"/>
          <w:b/>
          <w:bCs/>
          <w:color w:val="000000" w:themeColor="text1"/>
          <w:sz w:val="24"/>
          <w:szCs w:val="24"/>
        </w:rPr>
        <w:t>Video Presentation</w:t>
      </w:r>
      <w:bookmarkEnd w:id="25"/>
      <w:r w:rsidRPr="00C8412B">
        <w:rPr>
          <w:rFonts w:ascii="Arial" w:hAnsi="Arial" w:cs="Arial"/>
          <w:b/>
          <w:bCs/>
          <w:color w:val="000000" w:themeColor="text1"/>
          <w:sz w:val="24"/>
          <w:szCs w:val="24"/>
        </w:rPr>
        <w:t xml:space="preserve"> </w:t>
      </w:r>
    </w:p>
    <w:p w14:paraId="214536D7" w14:textId="77777777" w:rsidR="00C8412B" w:rsidRPr="00C8412B" w:rsidRDefault="00C8412B" w:rsidP="00C8412B"/>
    <w:p w14:paraId="60D8A7B4" w14:textId="2BA9BDF2" w:rsidR="00ED76D1" w:rsidRPr="00312FDD" w:rsidRDefault="00872679" w:rsidP="00572FAD">
      <w:pPr>
        <w:rPr>
          <w:rFonts w:ascii="Arial" w:hAnsi="Arial" w:cs="Arial"/>
          <w:color w:val="000000" w:themeColor="text1"/>
          <w:sz w:val="24"/>
          <w:szCs w:val="24"/>
        </w:rPr>
      </w:pPr>
      <w:r w:rsidRPr="00312FDD">
        <w:rPr>
          <w:rFonts w:ascii="Arial" w:hAnsi="Arial" w:cs="Arial"/>
          <w:color w:val="000000" w:themeColor="text1"/>
          <w:sz w:val="24"/>
          <w:szCs w:val="24"/>
        </w:rPr>
        <w:t xml:space="preserve">YouTube Link: </w:t>
      </w:r>
      <w:hyperlink r:id="rId16" w:history="1">
        <w:r w:rsidRPr="00312FDD">
          <w:rPr>
            <w:rStyle w:val="Hyperlink"/>
            <w:rFonts w:ascii="Arial" w:hAnsi="Arial" w:cs="Arial"/>
            <w:color w:val="000000" w:themeColor="text1"/>
            <w:sz w:val="24"/>
            <w:szCs w:val="24"/>
          </w:rPr>
          <w:t>https://youtu.be/y-hNf5qmjkQ</w:t>
        </w:r>
      </w:hyperlink>
      <w:r w:rsidRPr="00312FDD">
        <w:rPr>
          <w:rFonts w:ascii="Arial" w:hAnsi="Arial" w:cs="Arial"/>
          <w:color w:val="000000" w:themeColor="text1"/>
          <w:sz w:val="24"/>
          <w:szCs w:val="24"/>
        </w:rPr>
        <w:t xml:space="preserve"> </w:t>
      </w:r>
    </w:p>
    <w:p w14:paraId="1B830F85" w14:textId="3DB9020D" w:rsidR="00872679" w:rsidRPr="00312FDD" w:rsidRDefault="00872679" w:rsidP="00572FAD">
      <w:pPr>
        <w:rPr>
          <w:rFonts w:ascii="Arial" w:hAnsi="Arial" w:cs="Arial"/>
          <w:color w:val="000000" w:themeColor="text1"/>
          <w:sz w:val="24"/>
          <w:szCs w:val="24"/>
        </w:rPr>
      </w:pPr>
      <w:r w:rsidRPr="00312FDD">
        <w:rPr>
          <w:rFonts w:ascii="Arial" w:hAnsi="Arial" w:cs="Arial"/>
          <w:color w:val="000000" w:themeColor="text1"/>
          <w:sz w:val="24"/>
          <w:szCs w:val="24"/>
        </w:rPr>
        <w:t xml:space="preserve">Please email </w:t>
      </w:r>
      <w:hyperlink r:id="rId17" w:history="1">
        <w:r w:rsidRPr="00312FDD">
          <w:rPr>
            <w:rStyle w:val="Hyperlink"/>
            <w:rFonts w:ascii="Arial" w:hAnsi="Arial" w:cs="Arial"/>
            <w:color w:val="000000" w:themeColor="text1"/>
            <w:sz w:val="24"/>
            <w:szCs w:val="24"/>
          </w:rPr>
          <w:t>1905889@student.uwtsd.ac.uk</w:t>
        </w:r>
      </w:hyperlink>
      <w:r w:rsidRPr="00312FDD">
        <w:rPr>
          <w:rFonts w:ascii="Arial" w:hAnsi="Arial" w:cs="Arial"/>
          <w:color w:val="000000" w:themeColor="text1"/>
          <w:sz w:val="24"/>
          <w:szCs w:val="24"/>
        </w:rPr>
        <w:t xml:space="preserve"> if there are any technical issues. </w:t>
      </w:r>
    </w:p>
    <w:p w14:paraId="7CD47A99" w14:textId="7E7027CE" w:rsidR="00ED76D1" w:rsidRPr="00312FDD" w:rsidRDefault="00ED76D1" w:rsidP="00572FAD">
      <w:pPr>
        <w:rPr>
          <w:color w:val="000000" w:themeColor="text1"/>
        </w:rPr>
      </w:pPr>
    </w:p>
    <w:p w14:paraId="2FB3FD27" w14:textId="270389A0" w:rsidR="00ED76D1" w:rsidRDefault="00ED76D1" w:rsidP="00572FAD"/>
    <w:p w14:paraId="4DC38B67" w14:textId="61C7C4CF" w:rsidR="00ED76D1" w:rsidRDefault="00ED76D1" w:rsidP="00572FAD"/>
    <w:p w14:paraId="47D62399" w14:textId="7D207BB8" w:rsidR="00ED76D1" w:rsidRDefault="00ED76D1" w:rsidP="00572FAD"/>
    <w:p w14:paraId="62374B8F" w14:textId="7E5AA7C1" w:rsidR="00ED76D1" w:rsidRDefault="00ED76D1" w:rsidP="00572FAD"/>
    <w:p w14:paraId="76E28C26" w14:textId="6C278384" w:rsidR="00ED76D1" w:rsidRDefault="00ED76D1" w:rsidP="00572FAD"/>
    <w:p w14:paraId="42ED4694" w14:textId="23B97DB3" w:rsidR="00ED76D1" w:rsidRDefault="00ED76D1" w:rsidP="00572FAD"/>
    <w:p w14:paraId="1E17FF04" w14:textId="199EFEC4" w:rsidR="00ED76D1" w:rsidRDefault="00ED76D1" w:rsidP="00572FAD"/>
    <w:p w14:paraId="03A07588" w14:textId="3DC98B18" w:rsidR="00ED76D1" w:rsidRDefault="00ED76D1" w:rsidP="00572FAD"/>
    <w:p w14:paraId="77E9E365" w14:textId="62C58510" w:rsidR="00ED76D1" w:rsidRDefault="00ED76D1" w:rsidP="00572FAD"/>
    <w:p w14:paraId="4E8E9BE4" w14:textId="4FFF54F1" w:rsidR="00ED76D1" w:rsidRDefault="00ED76D1" w:rsidP="00572FAD"/>
    <w:p w14:paraId="116A7699" w14:textId="3C548547" w:rsidR="00ED76D1" w:rsidRDefault="00ED76D1" w:rsidP="00572FAD"/>
    <w:p w14:paraId="1189C964" w14:textId="6DFFB793" w:rsidR="00ED76D1" w:rsidRDefault="00ED76D1" w:rsidP="00572FAD"/>
    <w:p w14:paraId="69412AFF" w14:textId="77777777" w:rsidR="00ED76D1" w:rsidRDefault="00ED76D1" w:rsidP="00572FAD"/>
    <w:p w14:paraId="212EB9A8" w14:textId="77777777" w:rsidR="008512D7" w:rsidRPr="00572FAD" w:rsidRDefault="008512D7" w:rsidP="00572FAD"/>
    <w:p w14:paraId="553B1749" w14:textId="77777777" w:rsidR="00872679" w:rsidRDefault="00872679" w:rsidP="006D64E5">
      <w:pPr>
        <w:pStyle w:val="Heading1"/>
        <w:rPr>
          <w:rFonts w:ascii="Arial" w:hAnsi="Arial" w:cs="Arial"/>
          <w:b/>
          <w:bCs/>
          <w:color w:val="auto"/>
          <w:sz w:val="20"/>
          <w:szCs w:val="20"/>
        </w:rPr>
      </w:pPr>
    </w:p>
    <w:p w14:paraId="3322FDAB" w14:textId="77777777" w:rsidR="00872679" w:rsidRDefault="00872679" w:rsidP="006D64E5">
      <w:pPr>
        <w:pStyle w:val="Heading1"/>
        <w:rPr>
          <w:rFonts w:ascii="Arial" w:hAnsi="Arial" w:cs="Arial"/>
          <w:b/>
          <w:bCs/>
          <w:color w:val="auto"/>
          <w:sz w:val="20"/>
          <w:szCs w:val="20"/>
        </w:rPr>
      </w:pPr>
    </w:p>
    <w:p w14:paraId="69134F30" w14:textId="77777777" w:rsidR="00872679" w:rsidRDefault="00872679" w:rsidP="006D64E5">
      <w:pPr>
        <w:pStyle w:val="Heading1"/>
        <w:rPr>
          <w:rFonts w:ascii="Arial" w:hAnsi="Arial" w:cs="Arial"/>
          <w:b/>
          <w:bCs/>
          <w:color w:val="auto"/>
          <w:sz w:val="20"/>
          <w:szCs w:val="20"/>
        </w:rPr>
      </w:pPr>
    </w:p>
    <w:p w14:paraId="2162EE97" w14:textId="77777777" w:rsidR="00872679" w:rsidRDefault="00872679" w:rsidP="006D64E5">
      <w:pPr>
        <w:pStyle w:val="Heading1"/>
        <w:rPr>
          <w:rFonts w:ascii="Arial" w:hAnsi="Arial" w:cs="Arial"/>
          <w:b/>
          <w:bCs/>
          <w:color w:val="auto"/>
          <w:sz w:val="20"/>
          <w:szCs w:val="20"/>
        </w:rPr>
      </w:pPr>
    </w:p>
    <w:p w14:paraId="0BE3215A" w14:textId="77777777" w:rsidR="00872679" w:rsidRDefault="00872679" w:rsidP="006D64E5">
      <w:pPr>
        <w:pStyle w:val="Heading1"/>
        <w:rPr>
          <w:rFonts w:ascii="Arial" w:hAnsi="Arial" w:cs="Arial"/>
          <w:b/>
          <w:bCs/>
          <w:color w:val="auto"/>
          <w:sz w:val="20"/>
          <w:szCs w:val="20"/>
        </w:rPr>
      </w:pPr>
    </w:p>
    <w:p w14:paraId="7926D123" w14:textId="77777777" w:rsidR="00872679" w:rsidRDefault="00872679" w:rsidP="006D64E5">
      <w:pPr>
        <w:pStyle w:val="Heading1"/>
        <w:rPr>
          <w:rFonts w:ascii="Arial" w:hAnsi="Arial" w:cs="Arial"/>
          <w:b/>
          <w:bCs/>
          <w:color w:val="auto"/>
          <w:sz w:val="20"/>
          <w:szCs w:val="20"/>
        </w:rPr>
      </w:pPr>
    </w:p>
    <w:p w14:paraId="5CE866D3" w14:textId="77777777" w:rsidR="00872679" w:rsidRDefault="00872679" w:rsidP="006D64E5">
      <w:pPr>
        <w:pStyle w:val="Heading1"/>
        <w:rPr>
          <w:rFonts w:ascii="Arial" w:hAnsi="Arial" w:cs="Arial"/>
          <w:b/>
          <w:bCs/>
          <w:color w:val="auto"/>
          <w:sz w:val="20"/>
          <w:szCs w:val="20"/>
        </w:rPr>
      </w:pPr>
    </w:p>
    <w:p w14:paraId="346A3B1C" w14:textId="77777777" w:rsidR="00872679" w:rsidRDefault="00872679" w:rsidP="006D64E5">
      <w:pPr>
        <w:pStyle w:val="Heading1"/>
        <w:rPr>
          <w:rFonts w:ascii="Arial" w:hAnsi="Arial" w:cs="Arial"/>
          <w:b/>
          <w:bCs/>
          <w:color w:val="auto"/>
          <w:sz w:val="20"/>
          <w:szCs w:val="20"/>
        </w:rPr>
      </w:pPr>
    </w:p>
    <w:p w14:paraId="1068A600" w14:textId="77777777" w:rsidR="00872679" w:rsidRDefault="00872679" w:rsidP="006D64E5">
      <w:pPr>
        <w:pStyle w:val="Heading1"/>
        <w:rPr>
          <w:rFonts w:ascii="Arial" w:hAnsi="Arial" w:cs="Arial"/>
          <w:b/>
          <w:bCs/>
          <w:color w:val="auto"/>
          <w:sz w:val="20"/>
          <w:szCs w:val="20"/>
        </w:rPr>
      </w:pPr>
    </w:p>
    <w:p w14:paraId="12FD30FA" w14:textId="164CA5C3" w:rsidR="00872679" w:rsidRDefault="00872679" w:rsidP="006D64E5">
      <w:pPr>
        <w:pStyle w:val="Heading1"/>
        <w:rPr>
          <w:rFonts w:ascii="Arial" w:hAnsi="Arial" w:cs="Arial"/>
          <w:b/>
          <w:bCs/>
          <w:color w:val="auto"/>
          <w:sz w:val="20"/>
          <w:szCs w:val="20"/>
        </w:rPr>
      </w:pPr>
    </w:p>
    <w:p w14:paraId="157FF37F" w14:textId="77777777" w:rsidR="00872679" w:rsidRPr="00872679" w:rsidRDefault="00872679" w:rsidP="00872679"/>
    <w:p w14:paraId="22A73654" w14:textId="5C0A521E" w:rsidR="006D64E5" w:rsidRPr="00872679" w:rsidRDefault="006D64E5" w:rsidP="006D64E5">
      <w:pPr>
        <w:pStyle w:val="Heading1"/>
        <w:rPr>
          <w:rFonts w:ascii="Arial" w:hAnsi="Arial" w:cs="Arial"/>
          <w:b/>
          <w:bCs/>
          <w:color w:val="000000" w:themeColor="text1"/>
          <w:sz w:val="24"/>
          <w:szCs w:val="24"/>
        </w:rPr>
      </w:pPr>
      <w:bookmarkStart w:id="26" w:name="_Toc99643768"/>
      <w:r w:rsidRPr="00872679">
        <w:rPr>
          <w:rFonts w:ascii="Arial" w:hAnsi="Arial" w:cs="Arial"/>
          <w:b/>
          <w:bCs/>
          <w:color w:val="000000" w:themeColor="text1"/>
          <w:sz w:val="24"/>
          <w:szCs w:val="24"/>
        </w:rPr>
        <w:lastRenderedPageBreak/>
        <w:t>Reference List</w:t>
      </w:r>
      <w:bookmarkEnd w:id="26"/>
    </w:p>
    <w:p w14:paraId="06BF5F8B" w14:textId="4DE8B34F" w:rsidR="0038559E" w:rsidRPr="00872679" w:rsidRDefault="0038559E" w:rsidP="004A045F">
      <w:pPr>
        <w:spacing w:after="0" w:line="240" w:lineRule="auto"/>
        <w:rPr>
          <w:rFonts w:ascii="Arial" w:eastAsia="Times New Roman" w:hAnsi="Arial" w:cs="Arial"/>
          <w:color w:val="000000" w:themeColor="text1"/>
          <w:sz w:val="24"/>
          <w:szCs w:val="24"/>
          <w:lang w:eastAsia="en-GB"/>
        </w:rPr>
      </w:pPr>
    </w:p>
    <w:p w14:paraId="4F515AA6" w14:textId="77777777" w:rsidR="00ED76D1" w:rsidRPr="00872679" w:rsidRDefault="00ED76D1" w:rsidP="00ED76D1">
      <w:pPr>
        <w:rPr>
          <w:rFonts w:ascii="Arial" w:hAnsi="Arial" w:cs="Arial"/>
          <w:color w:val="000000" w:themeColor="text1"/>
          <w:sz w:val="24"/>
          <w:szCs w:val="24"/>
        </w:rPr>
      </w:pPr>
    </w:p>
    <w:p w14:paraId="3987E773" w14:textId="4AFB7DDD"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Ahmed, A., Wilding, M., Gibbons, A., Jones, K., Rogers, M. and Madoc-Jones, I. (2018). Post-implementation evaluation of Part 2 of the Housing Act (Wales) 2014: Final Report. Available at: https://www.salford.ac.uk/__data/assets/pdf_file/0009/1979766/Ahmed-et-al.-2018-Post-implementation-evaluation-of-Part-2-of-the-Ho.pdf  (Accessed: 11th of January 2022).</w:t>
      </w:r>
    </w:p>
    <w:p w14:paraId="576CFC55" w14:textId="446A953C"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Brandon, S. (2018). Welsh lessons on halting homelessness. Available at: https://www.insidehousing.co.uk/insight/insight/welsh-lessons-on-halting-homelessness-55832 (Accessed: 11th of January 2022).</w:t>
      </w:r>
    </w:p>
    <w:p w14:paraId="03C80BA7" w14:textId="7C03ACDB"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Care Inspectorate (2016) Learning from significant case reviews in Scotland: a retrospective review of relevant reports completed in the period between 1 April 2012 and 31 March 2015. Dundee: Care Inspectorate.</w:t>
      </w:r>
    </w:p>
    <w:p w14:paraId="791A1387"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Centre for Homelessness Impact (2020). What the latest statistics tell us about homelessness trends in Wales. Available at: https://www.homelessnessimpact.org/post/what-the-latest-statistics-tell-us-about-homelessness-trends-in-wales  (Accessed: 4th of January 2022).</w:t>
      </w:r>
    </w:p>
    <w:p w14:paraId="786C131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Cloke, P., Milbourne, P., &amp; Widdowfield, R. (2002). ‘Rural homelessness: an introduction’, Rural homelessness: Issues, experiences and policy responses, pp. 1–26. Bristol University Press. https://doi.org/10.2307/j.ctt1t89cd7.4 </w:t>
      </w:r>
    </w:p>
    <w:p w14:paraId="71ECF7A4" w14:textId="77777777"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Davies, C. (2022) Partnership Working: Stakeholder Document. Pobl Group Internal Report. Unpublished</w:t>
      </w:r>
      <w:r w:rsidR="00B26CDE" w:rsidRPr="00872679">
        <w:rPr>
          <w:rFonts w:ascii="Arial" w:hAnsi="Arial" w:cs="Arial"/>
          <w:color w:val="000000" w:themeColor="text1"/>
          <w:sz w:val="24"/>
          <w:szCs w:val="24"/>
        </w:rPr>
        <w:t xml:space="preserve"> </w:t>
      </w:r>
    </w:p>
    <w:p w14:paraId="6525F6C1" w14:textId="4C38F79E" w:rsidR="00ED76D1" w:rsidRPr="00872679" w:rsidRDefault="00B26CDE"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Dutton, J.E. and Ragins, B.R. (2017). Exploring positive relationships at work: Building a theoretical and research foundation. Psychology Press: Vancouver</w:t>
      </w:r>
    </w:p>
    <w:p w14:paraId="7C78455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Dean, Hartley (2002) Welfare rights and social policy. Pearson Education/Prentice Hall, Harlow, UK. ISBN 0130404624</w:t>
      </w:r>
    </w:p>
    <w:p w14:paraId="2D0A1FA2"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Goodin, R.E. (1986). Welfare, rights, and discretion. Oxford Journal of Legal Studies, 6(2), pp.232–261. Available at: https://academic.oup.com/ojls/article-abstract/6/2/232/1528617?redirectedFrom=fulltext (Accessed: 11th of January 2022).</w:t>
      </w:r>
    </w:p>
    <w:p w14:paraId="786C66A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Geraghty, L. (2021). Homelessness facts and statistics: The numbers you need to know in 2021. Available at: https://www.bigissue.com/news/housing/britains-homelessness-shame-cold-hard-facts/  (Accessed: 4th of January 2022). </w:t>
      </w:r>
    </w:p>
    <w:p w14:paraId="71AC49CC" w14:textId="3F1398E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Frampton, B. (2019). Why is Wales used as a unit of measurement? Available at: https://www.bbc.co.uk/news/uk-wales-46737277  (Accessed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 </w:t>
      </w:r>
    </w:p>
    <w:p w14:paraId="79980B9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Fitzpatrick, S., Pawson, H., Bramley, G., Young, G., Watts, B. &amp; Wood, J. (2021) The Homelessness Monitor: Wales 2021. London: Crisis </w:t>
      </w:r>
    </w:p>
    <w:p w14:paraId="5902BDFC"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Evans, A. (2015). New homelessness legislation – Shelter Cymru. Available at: https://sheltercymru.org.uk/new-homelessness-legislation/. (Accessed: 11th of January 2022). </w:t>
      </w:r>
    </w:p>
    <w:p w14:paraId="6B149A4A" w14:textId="3327A35C"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Gray, D., Shaw, J. and Farrington, J., 2006. Community transport, social capital and social exclusion in rural areas. Area, 38(1), pp.89-98. Available at: </w:t>
      </w:r>
      <w:hyperlink r:id="rId18" w:history="1">
        <w:r w:rsidRPr="00872679">
          <w:rPr>
            <w:rStyle w:val="Hyperlink"/>
            <w:rFonts w:ascii="Arial" w:hAnsi="Arial" w:cs="Arial"/>
            <w:color w:val="000000" w:themeColor="text1"/>
            <w:sz w:val="24"/>
            <w:szCs w:val="24"/>
          </w:rPr>
          <w:t>https://rgs-ibg.onlinelibrary.wiley.com/doi/full/10.1111/j.1475-4762.2006.00662.x?casa_token=YSi-dfELs48AAAAA%3AnPj6hUuvttfh9gQKgU-_z2p7k-</w:t>
        </w:r>
      </w:hyperlink>
      <w:r w:rsidRPr="00872679">
        <w:rPr>
          <w:rFonts w:ascii="Arial" w:hAnsi="Arial" w:cs="Arial"/>
          <w:color w:val="000000" w:themeColor="text1"/>
          <w:sz w:val="24"/>
          <w:szCs w:val="24"/>
        </w:rPr>
        <w:t xml:space="preserve"> czRqYrJWyPJzkr4FCdvMVaj0ThXFWUCmDf7b5ylzFcnWhCJwAgCQ (Accessed: 10th of January 2022). </w:t>
      </w:r>
    </w:p>
    <w:p w14:paraId="1070038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Gwilym-Taylor, R. (2020). How changes to the law can help end homelessness in Wales. [online] Crisis. Available at: https://www.crisis.org.uk/about-us/the-crisis-blog/priority-need-review-wales/  (Accessed: 11th of January 2022).</w:t>
      </w:r>
    </w:p>
    <w:p w14:paraId="3444AC4F" w14:textId="34B9B8A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Hearn, E. (2021). Number of homeless people in Powys soars as councillor criticises “poor performance.” Available at: https://www.thenational.wales/news/19751429.number-homeless-people-powys-soars/  (Accessed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w:t>
      </w:r>
    </w:p>
    <w:p w14:paraId="4993311C"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Homeless Link (2021). Homeless Link on the steering group for major new research into rural homelessness. [online] Homeless Link. Available at: https://www.homeless.org.uk/connect/news/2021/nov/25/homeless-link-on-steering-group-for-major-new-research-into-rural  (Accessed: 11th of January 2022).</w:t>
      </w:r>
    </w:p>
    <w:p w14:paraId="2ECFD3EB"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Housing Support Grant (2020) Available at: https://gov.wales/housing-support-grant (Accessed: 10th of March 2022).</w:t>
      </w:r>
    </w:p>
    <w:p w14:paraId="7601A28E" w14:textId="2032EA2F"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ITV (2021). “Shocking” new figures demonstrate scale of housing crisis in Wales. Available at: https://www.itv.com/news/wales/2021-05-26/shocking-new-figures-demonstrate-scale-of-housing-crisis-in-wales-amidst-calls-for-immediate-welsh-government-action  (Accessed 4</w:t>
      </w:r>
      <w:r w:rsidRPr="00872679">
        <w:rPr>
          <w:rFonts w:ascii="Arial" w:hAnsi="Arial" w:cs="Arial"/>
          <w:color w:val="000000" w:themeColor="text1"/>
          <w:sz w:val="24"/>
          <w:szCs w:val="24"/>
          <w:vertAlign w:val="superscript"/>
        </w:rPr>
        <w:t>th</w:t>
      </w:r>
      <w:r w:rsidRPr="00872679">
        <w:rPr>
          <w:rFonts w:ascii="Arial" w:hAnsi="Arial" w:cs="Arial"/>
          <w:color w:val="000000" w:themeColor="text1"/>
          <w:sz w:val="24"/>
          <w:szCs w:val="24"/>
        </w:rPr>
        <w:t xml:space="preserve"> of February 2022).</w:t>
      </w:r>
    </w:p>
    <w:p w14:paraId="37C606AA"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Joseph Rowntree Foundation (2008). Rural housing in Wales. Available at: https://www.jrf.org.uk/report/rural-housing-wales (Accessed: 10th of January 2022).</w:t>
      </w:r>
    </w:p>
    <w:p w14:paraId="42FA82F2" w14:textId="2C0251A1"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Mackie, P. with Thomas, I. (2014) Nations Apart? Experiences of Single Homeless People Across Great Britain (London: Crisis: London).</w:t>
      </w:r>
    </w:p>
    <w:p w14:paraId="70024A41" w14:textId="7A6C987F" w:rsidR="00B26CDE" w:rsidRPr="00872679" w:rsidRDefault="00B26CDE"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Michael, A., and Howard, L. (2022) </w:t>
      </w:r>
      <w:r w:rsidR="00C51095" w:rsidRPr="00872679">
        <w:rPr>
          <w:rFonts w:ascii="Arial" w:hAnsi="Arial" w:cs="Arial"/>
          <w:color w:val="000000" w:themeColor="text1"/>
          <w:sz w:val="24"/>
          <w:szCs w:val="24"/>
        </w:rPr>
        <w:t xml:space="preserve">UK House Prices – Latest News. Available at: </w:t>
      </w:r>
      <w:hyperlink r:id="rId19" w:history="1">
        <w:r w:rsidR="00C51095" w:rsidRPr="00872679">
          <w:rPr>
            <w:rStyle w:val="Hyperlink"/>
            <w:rFonts w:ascii="Arial" w:hAnsi="Arial" w:cs="Arial"/>
            <w:color w:val="000000" w:themeColor="text1"/>
            <w:sz w:val="24"/>
            <w:szCs w:val="24"/>
          </w:rPr>
          <w:t>https://www.forbes.com/uk/advisor/personal-finance/2022/03/29/house-prices-updates/</w:t>
        </w:r>
      </w:hyperlink>
      <w:r w:rsidR="00C51095" w:rsidRPr="00872679">
        <w:rPr>
          <w:rFonts w:ascii="Arial" w:hAnsi="Arial" w:cs="Arial"/>
          <w:color w:val="000000" w:themeColor="text1"/>
          <w:sz w:val="24"/>
          <w:szCs w:val="24"/>
        </w:rPr>
        <w:t xml:space="preserve"> (Accessed: 29</w:t>
      </w:r>
      <w:r w:rsidR="00C51095" w:rsidRPr="00872679">
        <w:rPr>
          <w:rFonts w:ascii="Arial" w:hAnsi="Arial" w:cs="Arial"/>
          <w:color w:val="000000" w:themeColor="text1"/>
          <w:sz w:val="24"/>
          <w:szCs w:val="24"/>
          <w:vertAlign w:val="superscript"/>
        </w:rPr>
        <w:t>th</w:t>
      </w:r>
      <w:r w:rsidR="00C51095" w:rsidRPr="00872679">
        <w:rPr>
          <w:rFonts w:ascii="Arial" w:hAnsi="Arial" w:cs="Arial"/>
          <w:color w:val="000000" w:themeColor="text1"/>
          <w:sz w:val="24"/>
          <w:szCs w:val="24"/>
        </w:rPr>
        <w:t xml:space="preserve"> of March 2022).</w:t>
      </w:r>
    </w:p>
    <w:p w14:paraId="1F7E59E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National Crime Agency (2019) County Lines Drug Supply, Vulnerability and Harm 2018. Available at: https://www.nationalcrimeagency.gov.uk/who-we-are/publications/257-county-lines-drug-supply-vulnerability-and-harm-2018/file (Accessed: 10th of March 2022).</w:t>
      </w:r>
    </w:p>
    <w:p w14:paraId="14E9DF48" w14:textId="73FF80EF" w:rsidR="00B26CDE" w:rsidRPr="00872679" w:rsidRDefault="00ED76D1" w:rsidP="00B26CDE">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Nutt, B. and Griffiths, J. (2022) Overview of Responsibilities. Pobl Group Internal Report. Unpublished. </w:t>
      </w:r>
    </w:p>
    <w:p w14:paraId="12C9EF3E"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O'Leary, Z. (2014) The Essential Guide to Doing Your Research Project. 2nd edition. London: Sage.</w:t>
      </w:r>
    </w:p>
    <w:p w14:paraId="67EBD03F"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Pobl Group (2021) Introduction of Powys Housing Intervention Officers. Pobl Group Internal Report. Unpublished. </w:t>
      </w:r>
    </w:p>
    <w:p w14:paraId="5CA0FFF7"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t xml:space="preserve">Powys County Council (2022) Review of Housing Intervention Officers: first trimester. Powys County Council Internal Report. Unpublished. </w:t>
      </w:r>
    </w:p>
    <w:p w14:paraId="278882F8" w14:textId="77777777" w:rsidR="00ED76D1" w:rsidRPr="00872679" w:rsidRDefault="00ED76D1" w:rsidP="00ED76D1">
      <w:pPr>
        <w:pStyle w:val="ListParagraph"/>
        <w:numPr>
          <w:ilvl w:val="0"/>
          <w:numId w:val="14"/>
        </w:numPr>
        <w:rPr>
          <w:rFonts w:ascii="Arial" w:hAnsi="Arial" w:cs="Arial"/>
          <w:color w:val="000000" w:themeColor="text1"/>
          <w:sz w:val="24"/>
          <w:szCs w:val="24"/>
        </w:rPr>
      </w:pPr>
      <w:r w:rsidRPr="00872679">
        <w:rPr>
          <w:rFonts w:ascii="Arial" w:hAnsi="Arial" w:cs="Arial"/>
          <w:color w:val="000000" w:themeColor="text1"/>
          <w:sz w:val="24"/>
          <w:szCs w:val="24"/>
        </w:rPr>
        <w:lastRenderedPageBreak/>
        <w:t>The Countryside Charity (2021). An unseen crisis: rural homelessness and what CPRE is doing about it. Available at: https://www.cpre.org.uk/news/rural-homelessness-what-cpre-is-doing/  (Accessed: 10th of January 2022).</w:t>
      </w:r>
    </w:p>
    <w:p w14:paraId="3B152E93" w14:textId="77777777" w:rsidR="00ED76D1" w:rsidRPr="00872679" w:rsidRDefault="00ED76D1" w:rsidP="00ED76D1">
      <w:pPr>
        <w:rPr>
          <w:rFonts w:ascii="Arial" w:hAnsi="Arial" w:cs="Arial"/>
          <w:color w:val="000000" w:themeColor="text1"/>
          <w:sz w:val="24"/>
          <w:szCs w:val="24"/>
        </w:rPr>
      </w:pPr>
    </w:p>
    <w:p w14:paraId="492627F7" w14:textId="48E2AC68" w:rsidR="004A045F" w:rsidRPr="00872679" w:rsidRDefault="004A045F" w:rsidP="00ED76D1">
      <w:pPr>
        <w:rPr>
          <w:rFonts w:ascii="Arial" w:hAnsi="Arial" w:cs="Arial"/>
          <w:color w:val="000000" w:themeColor="text1"/>
          <w:sz w:val="24"/>
          <w:szCs w:val="24"/>
          <w:lang w:eastAsia="en-GB"/>
        </w:rPr>
      </w:pPr>
    </w:p>
    <w:p w14:paraId="3AFCFB5B" w14:textId="5C4ED7A0" w:rsidR="00ED76D1" w:rsidRPr="00872679" w:rsidRDefault="00ED76D1" w:rsidP="00ED76D1">
      <w:pPr>
        <w:rPr>
          <w:rFonts w:ascii="Arial" w:hAnsi="Arial" w:cs="Arial"/>
          <w:color w:val="000000" w:themeColor="text1"/>
          <w:sz w:val="24"/>
          <w:szCs w:val="24"/>
          <w:lang w:eastAsia="en-GB"/>
        </w:rPr>
      </w:pPr>
    </w:p>
    <w:p w14:paraId="57B30B10" w14:textId="0ABC3AE9" w:rsidR="00ED76D1" w:rsidRPr="00872679" w:rsidRDefault="00ED76D1" w:rsidP="00ED76D1">
      <w:pPr>
        <w:rPr>
          <w:rFonts w:ascii="Arial" w:hAnsi="Arial" w:cs="Arial"/>
          <w:color w:val="000000" w:themeColor="text1"/>
          <w:sz w:val="24"/>
          <w:szCs w:val="24"/>
          <w:lang w:eastAsia="en-GB"/>
        </w:rPr>
      </w:pPr>
    </w:p>
    <w:p w14:paraId="722CA4CE" w14:textId="35BB5A76" w:rsidR="00ED76D1" w:rsidRPr="00872679" w:rsidRDefault="00ED76D1" w:rsidP="00ED76D1">
      <w:pPr>
        <w:rPr>
          <w:rFonts w:ascii="Arial" w:hAnsi="Arial" w:cs="Arial"/>
          <w:color w:val="000000" w:themeColor="text1"/>
          <w:sz w:val="24"/>
          <w:szCs w:val="24"/>
          <w:lang w:eastAsia="en-GB"/>
        </w:rPr>
      </w:pPr>
    </w:p>
    <w:p w14:paraId="6F8A42CC" w14:textId="26317576" w:rsidR="00ED76D1" w:rsidRPr="00872679" w:rsidRDefault="00ED76D1" w:rsidP="00ED76D1">
      <w:pPr>
        <w:rPr>
          <w:rFonts w:ascii="Arial" w:hAnsi="Arial" w:cs="Arial"/>
          <w:color w:val="000000" w:themeColor="text1"/>
          <w:sz w:val="24"/>
          <w:szCs w:val="24"/>
          <w:lang w:eastAsia="en-GB"/>
        </w:rPr>
      </w:pPr>
    </w:p>
    <w:p w14:paraId="5273F254" w14:textId="45245EC7" w:rsidR="00ED76D1" w:rsidRPr="00872679" w:rsidRDefault="00ED76D1" w:rsidP="00ED76D1">
      <w:pPr>
        <w:rPr>
          <w:rFonts w:ascii="Arial" w:hAnsi="Arial" w:cs="Arial"/>
          <w:color w:val="000000" w:themeColor="text1"/>
          <w:sz w:val="24"/>
          <w:szCs w:val="24"/>
          <w:lang w:eastAsia="en-GB"/>
        </w:rPr>
      </w:pPr>
    </w:p>
    <w:p w14:paraId="1F54BF1A" w14:textId="113414E0" w:rsidR="00ED76D1" w:rsidRPr="00872679" w:rsidRDefault="00ED76D1" w:rsidP="00ED76D1">
      <w:pPr>
        <w:rPr>
          <w:rFonts w:ascii="Arial" w:hAnsi="Arial" w:cs="Arial"/>
          <w:color w:val="000000" w:themeColor="text1"/>
          <w:sz w:val="24"/>
          <w:szCs w:val="24"/>
          <w:lang w:eastAsia="en-GB"/>
        </w:rPr>
      </w:pPr>
    </w:p>
    <w:p w14:paraId="16119358" w14:textId="476C8316" w:rsidR="00ED76D1" w:rsidRPr="00872679" w:rsidRDefault="00ED76D1" w:rsidP="00ED76D1">
      <w:pPr>
        <w:rPr>
          <w:rFonts w:ascii="Arial" w:hAnsi="Arial" w:cs="Arial"/>
          <w:color w:val="000000" w:themeColor="text1"/>
          <w:sz w:val="24"/>
          <w:szCs w:val="24"/>
          <w:lang w:eastAsia="en-GB"/>
        </w:rPr>
      </w:pPr>
    </w:p>
    <w:p w14:paraId="28EDAC80" w14:textId="40FF653E" w:rsidR="00C8412B" w:rsidRPr="00872679" w:rsidRDefault="00C8412B" w:rsidP="00ED76D1">
      <w:pPr>
        <w:rPr>
          <w:rFonts w:ascii="Arial" w:hAnsi="Arial" w:cs="Arial"/>
          <w:color w:val="000000" w:themeColor="text1"/>
          <w:sz w:val="24"/>
          <w:szCs w:val="24"/>
          <w:lang w:eastAsia="en-GB"/>
        </w:rPr>
      </w:pPr>
    </w:p>
    <w:p w14:paraId="20DBE4F3" w14:textId="2EEB078F" w:rsidR="00C8412B" w:rsidRDefault="00C8412B" w:rsidP="00ED76D1">
      <w:pPr>
        <w:rPr>
          <w:rFonts w:ascii="Arial" w:hAnsi="Arial" w:cs="Arial"/>
          <w:color w:val="000000"/>
          <w:sz w:val="18"/>
          <w:szCs w:val="18"/>
          <w:lang w:eastAsia="en-GB"/>
        </w:rPr>
      </w:pPr>
    </w:p>
    <w:p w14:paraId="098DC528" w14:textId="1ED13898" w:rsidR="00C8412B" w:rsidRDefault="00C8412B" w:rsidP="00ED76D1">
      <w:pPr>
        <w:rPr>
          <w:rFonts w:ascii="Arial" w:hAnsi="Arial" w:cs="Arial"/>
          <w:color w:val="000000"/>
          <w:sz w:val="18"/>
          <w:szCs w:val="18"/>
          <w:lang w:eastAsia="en-GB"/>
        </w:rPr>
      </w:pPr>
    </w:p>
    <w:p w14:paraId="5B74E760" w14:textId="2EDD24A5" w:rsidR="00C8412B" w:rsidRDefault="00C8412B" w:rsidP="00ED76D1">
      <w:pPr>
        <w:rPr>
          <w:rFonts w:ascii="Arial" w:hAnsi="Arial" w:cs="Arial"/>
          <w:color w:val="000000"/>
          <w:sz w:val="18"/>
          <w:szCs w:val="18"/>
          <w:lang w:eastAsia="en-GB"/>
        </w:rPr>
      </w:pPr>
    </w:p>
    <w:p w14:paraId="74D38E74" w14:textId="730CE10A" w:rsidR="00C8412B" w:rsidRDefault="00C8412B" w:rsidP="00ED76D1">
      <w:pPr>
        <w:rPr>
          <w:rFonts w:ascii="Arial" w:hAnsi="Arial" w:cs="Arial"/>
          <w:color w:val="000000"/>
          <w:sz w:val="18"/>
          <w:szCs w:val="18"/>
          <w:lang w:eastAsia="en-GB"/>
        </w:rPr>
      </w:pPr>
    </w:p>
    <w:p w14:paraId="502221DC" w14:textId="4879DE0C" w:rsidR="00C8412B" w:rsidRDefault="00C8412B" w:rsidP="00ED76D1">
      <w:pPr>
        <w:rPr>
          <w:rFonts w:ascii="Arial" w:hAnsi="Arial" w:cs="Arial"/>
          <w:color w:val="000000"/>
          <w:sz w:val="18"/>
          <w:szCs w:val="18"/>
          <w:lang w:eastAsia="en-GB"/>
        </w:rPr>
      </w:pPr>
    </w:p>
    <w:p w14:paraId="06484622" w14:textId="1DB73CAD" w:rsidR="00C8412B" w:rsidRDefault="00C8412B" w:rsidP="00ED76D1">
      <w:pPr>
        <w:rPr>
          <w:rFonts w:ascii="Arial" w:hAnsi="Arial" w:cs="Arial"/>
          <w:color w:val="000000"/>
          <w:sz w:val="18"/>
          <w:szCs w:val="18"/>
          <w:lang w:eastAsia="en-GB"/>
        </w:rPr>
      </w:pPr>
    </w:p>
    <w:p w14:paraId="199F86C7" w14:textId="1802302D" w:rsidR="00C8412B" w:rsidRDefault="00C8412B" w:rsidP="00ED76D1">
      <w:pPr>
        <w:rPr>
          <w:rFonts w:ascii="Arial" w:hAnsi="Arial" w:cs="Arial"/>
          <w:color w:val="000000"/>
          <w:sz w:val="18"/>
          <w:szCs w:val="18"/>
          <w:lang w:eastAsia="en-GB"/>
        </w:rPr>
      </w:pPr>
    </w:p>
    <w:p w14:paraId="26FEE473" w14:textId="1B8EC8CD" w:rsidR="00C8412B" w:rsidRDefault="00C8412B" w:rsidP="00ED76D1">
      <w:pPr>
        <w:rPr>
          <w:rFonts w:ascii="Arial" w:hAnsi="Arial" w:cs="Arial"/>
          <w:color w:val="000000"/>
          <w:sz w:val="18"/>
          <w:szCs w:val="18"/>
          <w:lang w:eastAsia="en-GB"/>
        </w:rPr>
      </w:pPr>
    </w:p>
    <w:p w14:paraId="4FBA1CB7" w14:textId="31EC73D2" w:rsidR="00C8412B" w:rsidRDefault="00C8412B" w:rsidP="00ED76D1">
      <w:pPr>
        <w:rPr>
          <w:rFonts w:ascii="Arial" w:hAnsi="Arial" w:cs="Arial"/>
          <w:color w:val="000000"/>
          <w:sz w:val="18"/>
          <w:szCs w:val="18"/>
          <w:lang w:eastAsia="en-GB"/>
        </w:rPr>
      </w:pPr>
    </w:p>
    <w:p w14:paraId="572402E0" w14:textId="1B8F1F13" w:rsidR="00C8412B" w:rsidRDefault="00C8412B" w:rsidP="00ED76D1">
      <w:pPr>
        <w:rPr>
          <w:rFonts w:ascii="Arial" w:hAnsi="Arial" w:cs="Arial"/>
          <w:color w:val="000000"/>
          <w:sz w:val="18"/>
          <w:szCs w:val="18"/>
          <w:lang w:eastAsia="en-GB"/>
        </w:rPr>
      </w:pPr>
    </w:p>
    <w:p w14:paraId="5CA7CB41" w14:textId="2C2D7506" w:rsidR="00C8412B" w:rsidRDefault="00C8412B" w:rsidP="00ED76D1">
      <w:pPr>
        <w:rPr>
          <w:rFonts w:ascii="Arial" w:hAnsi="Arial" w:cs="Arial"/>
          <w:color w:val="000000"/>
          <w:sz w:val="18"/>
          <w:szCs w:val="18"/>
          <w:lang w:eastAsia="en-GB"/>
        </w:rPr>
      </w:pPr>
    </w:p>
    <w:p w14:paraId="66EF3D0C" w14:textId="77777777" w:rsidR="00C8412B" w:rsidRDefault="00C8412B" w:rsidP="00ED76D1">
      <w:pPr>
        <w:rPr>
          <w:rFonts w:ascii="Arial" w:hAnsi="Arial" w:cs="Arial"/>
          <w:color w:val="000000"/>
          <w:sz w:val="18"/>
          <w:szCs w:val="18"/>
          <w:lang w:eastAsia="en-GB"/>
        </w:rPr>
      </w:pPr>
    </w:p>
    <w:p w14:paraId="46C9DABB" w14:textId="48D9143F" w:rsidR="00ED76D1" w:rsidRDefault="00ED76D1" w:rsidP="00ED76D1">
      <w:pPr>
        <w:rPr>
          <w:rFonts w:ascii="Arial" w:hAnsi="Arial" w:cs="Arial"/>
          <w:color w:val="000000"/>
          <w:sz w:val="18"/>
          <w:szCs w:val="18"/>
          <w:lang w:eastAsia="en-GB"/>
        </w:rPr>
      </w:pPr>
    </w:p>
    <w:p w14:paraId="4AEA8655" w14:textId="223055BB" w:rsidR="00ED76D1" w:rsidRDefault="00ED76D1" w:rsidP="00ED76D1">
      <w:pPr>
        <w:rPr>
          <w:rFonts w:ascii="Arial" w:hAnsi="Arial" w:cs="Arial"/>
          <w:color w:val="000000"/>
          <w:sz w:val="18"/>
          <w:szCs w:val="18"/>
          <w:lang w:eastAsia="en-GB"/>
        </w:rPr>
      </w:pPr>
    </w:p>
    <w:p w14:paraId="33559B29" w14:textId="68AD17D1" w:rsidR="00ED76D1" w:rsidRDefault="00ED76D1" w:rsidP="00ED76D1">
      <w:pPr>
        <w:rPr>
          <w:rFonts w:ascii="Arial" w:hAnsi="Arial" w:cs="Arial"/>
          <w:color w:val="000000"/>
          <w:sz w:val="18"/>
          <w:szCs w:val="18"/>
          <w:lang w:eastAsia="en-GB"/>
        </w:rPr>
      </w:pPr>
    </w:p>
    <w:p w14:paraId="53778E1B" w14:textId="2C939234" w:rsidR="00872679" w:rsidRDefault="00872679" w:rsidP="00ED76D1">
      <w:pPr>
        <w:rPr>
          <w:rFonts w:ascii="Arial" w:hAnsi="Arial" w:cs="Arial"/>
          <w:color w:val="000000"/>
          <w:sz w:val="18"/>
          <w:szCs w:val="18"/>
          <w:lang w:eastAsia="en-GB"/>
        </w:rPr>
      </w:pPr>
    </w:p>
    <w:p w14:paraId="345C9A0D" w14:textId="5F8EB14C" w:rsidR="00872679" w:rsidRDefault="00872679" w:rsidP="00ED76D1">
      <w:pPr>
        <w:rPr>
          <w:rFonts w:ascii="Arial" w:hAnsi="Arial" w:cs="Arial"/>
          <w:color w:val="000000"/>
          <w:sz w:val="18"/>
          <w:szCs w:val="18"/>
          <w:lang w:eastAsia="en-GB"/>
        </w:rPr>
      </w:pPr>
    </w:p>
    <w:p w14:paraId="0034A2E1" w14:textId="7E594549" w:rsidR="00872679" w:rsidRDefault="00872679" w:rsidP="00ED76D1">
      <w:pPr>
        <w:rPr>
          <w:rFonts w:ascii="Arial" w:hAnsi="Arial" w:cs="Arial"/>
          <w:color w:val="000000"/>
          <w:sz w:val="18"/>
          <w:szCs w:val="18"/>
          <w:lang w:eastAsia="en-GB"/>
        </w:rPr>
      </w:pPr>
    </w:p>
    <w:p w14:paraId="41C40086" w14:textId="1754F869" w:rsidR="00872679" w:rsidRDefault="00872679" w:rsidP="00ED76D1">
      <w:pPr>
        <w:rPr>
          <w:rFonts w:ascii="Arial" w:hAnsi="Arial" w:cs="Arial"/>
          <w:color w:val="000000"/>
          <w:sz w:val="18"/>
          <w:szCs w:val="18"/>
          <w:lang w:eastAsia="en-GB"/>
        </w:rPr>
      </w:pPr>
    </w:p>
    <w:p w14:paraId="31CAA4EB" w14:textId="46259DDE" w:rsidR="00872679" w:rsidRDefault="00872679" w:rsidP="00ED76D1">
      <w:pPr>
        <w:rPr>
          <w:rFonts w:ascii="Arial" w:hAnsi="Arial" w:cs="Arial"/>
          <w:color w:val="000000"/>
          <w:sz w:val="18"/>
          <w:szCs w:val="18"/>
          <w:lang w:eastAsia="en-GB"/>
        </w:rPr>
      </w:pPr>
    </w:p>
    <w:p w14:paraId="2C2626F7" w14:textId="77777777" w:rsidR="00872679" w:rsidRPr="0038559E" w:rsidRDefault="00872679" w:rsidP="00ED76D1">
      <w:pPr>
        <w:rPr>
          <w:rFonts w:ascii="Arial" w:hAnsi="Arial" w:cs="Arial"/>
          <w:color w:val="000000"/>
          <w:sz w:val="18"/>
          <w:szCs w:val="18"/>
          <w:lang w:eastAsia="en-GB"/>
        </w:rPr>
      </w:pPr>
    </w:p>
    <w:p w14:paraId="2D3CFD1F" w14:textId="51A9303D" w:rsidR="006D64E5" w:rsidRPr="00572FAD" w:rsidRDefault="006D64E5" w:rsidP="00572FAD">
      <w:pPr>
        <w:rPr>
          <w:rFonts w:ascii="Arial" w:hAnsi="Arial" w:cs="Arial"/>
          <w:sz w:val="18"/>
          <w:szCs w:val="18"/>
          <w:lang w:eastAsia="en-GB"/>
        </w:rPr>
      </w:pPr>
      <w:r w:rsidRPr="003E20AE">
        <w:rPr>
          <w:rFonts w:ascii="Arial" w:hAnsi="Arial" w:cs="Arial"/>
          <w:b/>
          <w:bCs/>
          <w:sz w:val="24"/>
          <w:szCs w:val="24"/>
        </w:rPr>
        <w:lastRenderedPageBreak/>
        <w:t xml:space="preserve">Appendices </w:t>
      </w:r>
    </w:p>
    <w:p w14:paraId="39E18713" w14:textId="613C14E7" w:rsidR="00F41751" w:rsidRDefault="00F41751" w:rsidP="00F41751">
      <w:pPr>
        <w:pStyle w:val="Heading2"/>
        <w:rPr>
          <w:rFonts w:ascii="Arial" w:hAnsi="Arial" w:cs="Arial"/>
          <w:color w:val="auto"/>
          <w:sz w:val="24"/>
          <w:szCs w:val="24"/>
        </w:rPr>
      </w:pPr>
      <w:r w:rsidRPr="003E20AE">
        <w:rPr>
          <w:rFonts w:ascii="Arial" w:hAnsi="Arial" w:cs="Arial"/>
          <w:color w:val="auto"/>
          <w:sz w:val="24"/>
          <w:szCs w:val="24"/>
        </w:rPr>
        <w:t xml:space="preserve"> </w:t>
      </w:r>
    </w:p>
    <w:p w14:paraId="7804D1FD" w14:textId="577CD54C" w:rsidR="002E0FFE" w:rsidRDefault="00B96E1E" w:rsidP="00B96E1E">
      <w:r>
        <w:t>Appendix A</w:t>
      </w:r>
      <w:r w:rsidR="00970A79">
        <w:t xml:space="preserve">: Interview </w:t>
      </w:r>
      <w:r w:rsidR="002E0FFE">
        <w:t>with Housing professionals from Powys County Council and Pobl Group</w:t>
      </w:r>
    </w:p>
    <w:p w14:paraId="43D46BB2" w14:textId="342FDF06" w:rsidR="002E0FFE" w:rsidRDefault="002E0FFE" w:rsidP="00B96E1E">
      <w:r>
        <w:rPr>
          <w:noProof/>
        </w:rPr>
        <w:drawing>
          <wp:inline distT="0" distB="0" distL="0" distR="0" wp14:anchorId="2B8BB0AA" wp14:editId="0CB4D01E">
            <wp:extent cx="5166587" cy="6631388"/>
            <wp:effectExtent l="0" t="0" r="254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48586" cy="6736634"/>
                    </a:xfrm>
                    <a:prstGeom prst="rect">
                      <a:avLst/>
                    </a:prstGeom>
                  </pic:spPr>
                </pic:pic>
              </a:graphicData>
            </a:graphic>
          </wp:inline>
        </w:drawing>
      </w:r>
    </w:p>
    <w:p w14:paraId="3DF370E2" w14:textId="77777777" w:rsidR="002E0FFE" w:rsidRDefault="002E0FFE" w:rsidP="00B96E1E"/>
    <w:p w14:paraId="58659760" w14:textId="77777777" w:rsidR="002E0FFE" w:rsidRDefault="002E0FFE" w:rsidP="00B96E1E"/>
    <w:p w14:paraId="13CB6FC5" w14:textId="0FA0C659" w:rsidR="002E0FFE" w:rsidRDefault="002E0FFE" w:rsidP="00B96E1E"/>
    <w:p w14:paraId="25E607B2" w14:textId="6C1435A1" w:rsidR="002E0FFE" w:rsidRDefault="002E0FFE" w:rsidP="00B96E1E"/>
    <w:p w14:paraId="585D6C13" w14:textId="77777777" w:rsidR="002E0FFE" w:rsidRDefault="002E0FFE" w:rsidP="00B96E1E"/>
    <w:p w14:paraId="4E0EEB0F" w14:textId="5D9D5E7C" w:rsidR="002E0FFE" w:rsidRDefault="002E0FFE" w:rsidP="00B96E1E">
      <w:r>
        <w:lastRenderedPageBreak/>
        <w:t>Appendix B: Questionnaire for homeless households</w:t>
      </w:r>
    </w:p>
    <w:p w14:paraId="58FACFD6" w14:textId="003A829B" w:rsidR="00B96E1E" w:rsidRDefault="002E0FFE" w:rsidP="00B96E1E">
      <w:r>
        <w:rPr>
          <w:noProof/>
        </w:rPr>
        <w:drawing>
          <wp:inline distT="0" distB="0" distL="0" distR="0" wp14:anchorId="0F2BF9AF" wp14:editId="1FB794F3">
            <wp:extent cx="4675367" cy="2039840"/>
            <wp:effectExtent l="0" t="0" r="0" b="508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77494" cy="2040768"/>
                    </a:xfrm>
                    <a:prstGeom prst="rect">
                      <a:avLst/>
                    </a:prstGeom>
                  </pic:spPr>
                </pic:pic>
              </a:graphicData>
            </a:graphic>
          </wp:inline>
        </w:drawing>
      </w:r>
      <w:r>
        <w:rPr>
          <w:noProof/>
        </w:rPr>
        <w:drawing>
          <wp:inline distT="0" distB="0" distL="0" distR="0" wp14:anchorId="5FB11640" wp14:editId="763385B9">
            <wp:extent cx="4676074" cy="1804946"/>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19312" cy="1821636"/>
                    </a:xfrm>
                    <a:prstGeom prst="rect">
                      <a:avLst/>
                    </a:prstGeom>
                  </pic:spPr>
                </pic:pic>
              </a:graphicData>
            </a:graphic>
          </wp:inline>
        </w:drawing>
      </w:r>
      <w:r>
        <w:rPr>
          <w:noProof/>
        </w:rPr>
        <w:drawing>
          <wp:inline distT="0" distB="0" distL="0" distR="0" wp14:anchorId="666755D1" wp14:editId="334B125F">
            <wp:extent cx="4675505" cy="1685067"/>
            <wp:effectExtent l="0" t="0" r="0" b="444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20360" cy="1701233"/>
                    </a:xfrm>
                    <a:prstGeom prst="rect">
                      <a:avLst/>
                    </a:prstGeom>
                  </pic:spPr>
                </pic:pic>
              </a:graphicData>
            </a:graphic>
          </wp:inline>
        </w:drawing>
      </w:r>
    </w:p>
    <w:p w14:paraId="48551F23" w14:textId="55438526" w:rsidR="00B96E1E" w:rsidRPr="00B96E1E" w:rsidRDefault="002E0FFE" w:rsidP="00B96E1E">
      <w:r>
        <w:rPr>
          <w:noProof/>
        </w:rPr>
        <w:drawing>
          <wp:inline distT="0" distB="0" distL="0" distR="0" wp14:anchorId="7708C0B5" wp14:editId="3F8B09A5">
            <wp:extent cx="4693256" cy="1757155"/>
            <wp:effectExtent l="0" t="0" r="635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46481" cy="1777082"/>
                    </a:xfrm>
                    <a:prstGeom prst="rect">
                      <a:avLst/>
                    </a:prstGeom>
                  </pic:spPr>
                </pic:pic>
              </a:graphicData>
            </a:graphic>
          </wp:inline>
        </w:drawing>
      </w:r>
    </w:p>
    <w:sectPr w:rsidR="00B96E1E" w:rsidRPr="00B96E1E" w:rsidSect="00C8412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E60AD" w14:textId="77777777" w:rsidR="00FE11A0" w:rsidRDefault="00FE11A0" w:rsidP="00C8412B">
      <w:pPr>
        <w:spacing w:after="0" w:line="240" w:lineRule="auto"/>
      </w:pPr>
      <w:r>
        <w:separator/>
      </w:r>
    </w:p>
  </w:endnote>
  <w:endnote w:type="continuationSeparator" w:id="0">
    <w:p w14:paraId="5C80D6AF" w14:textId="77777777" w:rsidR="00FE11A0" w:rsidRDefault="00FE11A0" w:rsidP="00C84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84E43" w14:textId="77777777" w:rsidR="00FE11A0" w:rsidRDefault="00FE11A0" w:rsidP="00C8412B">
      <w:pPr>
        <w:spacing w:after="0" w:line="240" w:lineRule="auto"/>
      </w:pPr>
      <w:r>
        <w:separator/>
      </w:r>
    </w:p>
  </w:footnote>
  <w:footnote w:type="continuationSeparator" w:id="0">
    <w:p w14:paraId="2073DF5A" w14:textId="77777777" w:rsidR="00FE11A0" w:rsidRDefault="00FE11A0" w:rsidP="00C84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37A"/>
    <w:multiLevelType w:val="hybridMultilevel"/>
    <w:tmpl w:val="3E9E9AC2"/>
    <w:lvl w:ilvl="0" w:tplc="CCFEE5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F323A"/>
    <w:multiLevelType w:val="hybridMultilevel"/>
    <w:tmpl w:val="F8CE930A"/>
    <w:lvl w:ilvl="0" w:tplc="08090005">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2728"/>
    <w:multiLevelType w:val="hybridMultilevel"/>
    <w:tmpl w:val="A8CE6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C2660"/>
    <w:multiLevelType w:val="hybridMultilevel"/>
    <w:tmpl w:val="D3C83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33CC1"/>
    <w:multiLevelType w:val="hybridMultilevel"/>
    <w:tmpl w:val="E3AE4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A87A28"/>
    <w:multiLevelType w:val="hybridMultilevel"/>
    <w:tmpl w:val="63B46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52555B"/>
    <w:multiLevelType w:val="hybridMultilevel"/>
    <w:tmpl w:val="7F660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8801F1"/>
    <w:multiLevelType w:val="hybridMultilevel"/>
    <w:tmpl w:val="AB78CACA"/>
    <w:lvl w:ilvl="0" w:tplc="2ABE1082">
      <w:start w:val="1"/>
      <w:numFmt w:val="decimal"/>
      <w:lvlText w:val="%1."/>
      <w:lvlJc w:val="left"/>
      <w:pPr>
        <w:ind w:left="1080" w:hanging="360"/>
      </w:pPr>
      <w:rPr>
        <w:rFonts w:ascii="Arial" w:hAnsi="Arial" w:cs="Arial"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D130F58"/>
    <w:multiLevelType w:val="hybridMultilevel"/>
    <w:tmpl w:val="F81E5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580D83"/>
    <w:multiLevelType w:val="hybridMultilevel"/>
    <w:tmpl w:val="1FA2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A6743"/>
    <w:multiLevelType w:val="hybridMultilevel"/>
    <w:tmpl w:val="CB586B0C"/>
    <w:lvl w:ilvl="0" w:tplc="E258F92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3C55AB"/>
    <w:multiLevelType w:val="hybridMultilevel"/>
    <w:tmpl w:val="58845376"/>
    <w:lvl w:ilvl="0" w:tplc="365853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1A66AA"/>
    <w:multiLevelType w:val="hybridMultilevel"/>
    <w:tmpl w:val="51B6368C"/>
    <w:lvl w:ilvl="0" w:tplc="E1BEB960">
      <w:start w:val="1"/>
      <w:numFmt w:val="upperLetter"/>
      <w:lvlText w:val="%1."/>
      <w:lvlJc w:val="left"/>
      <w:pPr>
        <w:ind w:left="720" w:hanging="360"/>
      </w:pPr>
      <w:rPr>
        <w:rFonts w:eastAsiaTheme="minorHAnsi"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43238"/>
    <w:multiLevelType w:val="hybridMultilevel"/>
    <w:tmpl w:val="75ACE4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443AC0"/>
    <w:multiLevelType w:val="hybridMultilevel"/>
    <w:tmpl w:val="3A9E38F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4"/>
  </w:num>
  <w:num w:numId="3">
    <w:abstractNumId w:val="13"/>
  </w:num>
  <w:num w:numId="4">
    <w:abstractNumId w:val="0"/>
  </w:num>
  <w:num w:numId="5">
    <w:abstractNumId w:val="1"/>
  </w:num>
  <w:num w:numId="6">
    <w:abstractNumId w:val="8"/>
  </w:num>
  <w:num w:numId="7">
    <w:abstractNumId w:val="10"/>
  </w:num>
  <w:num w:numId="8">
    <w:abstractNumId w:val="7"/>
  </w:num>
  <w:num w:numId="9">
    <w:abstractNumId w:val="6"/>
  </w:num>
  <w:num w:numId="10">
    <w:abstractNumId w:val="4"/>
  </w:num>
  <w:num w:numId="11">
    <w:abstractNumId w:val="9"/>
  </w:num>
  <w:num w:numId="12">
    <w:abstractNumId w:val="2"/>
  </w:num>
  <w:num w:numId="13">
    <w:abstractNumId w:val="5"/>
  </w:num>
  <w:num w:numId="14">
    <w:abstractNumId w:val="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9ED"/>
    <w:rsid w:val="000204D5"/>
    <w:rsid w:val="00032F98"/>
    <w:rsid w:val="00036E31"/>
    <w:rsid w:val="000421F5"/>
    <w:rsid w:val="00052776"/>
    <w:rsid w:val="00073616"/>
    <w:rsid w:val="000772C5"/>
    <w:rsid w:val="00086CFB"/>
    <w:rsid w:val="000C793F"/>
    <w:rsid w:val="00107A1D"/>
    <w:rsid w:val="00110260"/>
    <w:rsid w:val="001208DB"/>
    <w:rsid w:val="00142B9E"/>
    <w:rsid w:val="0016200E"/>
    <w:rsid w:val="001639E3"/>
    <w:rsid w:val="00167AAF"/>
    <w:rsid w:val="00184CBC"/>
    <w:rsid w:val="001852B4"/>
    <w:rsid w:val="001A1B49"/>
    <w:rsid w:val="001B34BB"/>
    <w:rsid w:val="001E5F7D"/>
    <w:rsid w:val="001F081A"/>
    <w:rsid w:val="001F1F6D"/>
    <w:rsid w:val="001F679C"/>
    <w:rsid w:val="002306FC"/>
    <w:rsid w:val="00244AED"/>
    <w:rsid w:val="002506FC"/>
    <w:rsid w:val="00252CC3"/>
    <w:rsid w:val="0025525D"/>
    <w:rsid w:val="00255658"/>
    <w:rsid w:val="00263EA9"/>
    <w:rsid w:val="00283A19"/>
    <w:rsid w:val="002A3813"/>
    <w:rsid w:val="002B1B01"/>
    <w:rsid w:val="002D5E41"/>
    <w:rsid w:val="002E0FFE"/>
    <w:rsid w:val="002F2546"/>
    <w:rsid w:val="00310403"/>
    <w:rsid w:val="00312FDD"/>
    <w:rsid w:val="00316914"/>
    <w:rsid w:val="00320F46"/>
    <w:rsid w:val="00323F29"/>
    <w:rsid w:val="003449D7"/>
    <w:rsid w:val="003550BB"/>
    <w:rsid w:val="00371ADC"/>
    <w:rsid w:val="00384957"/>
    <w:rsid w:val="0038559E"/>
    <w:rsid w:val="003A63E0"/>
    <w:rsid w:val="003C2417"/>
    <w:rsid w:val="003C3310"/>
    <w:rsid w:val="003C3FBA"/>
    <w:rsid w:val="003E20AE"/>
    <w:rsid w:val="003E22C2"/>
    <w:rsid w:val="003F19BD"/>
    <w:rsid w:val="00424976"/>
    <w:rsid w:val="00426A7B"/>
    <w:rsid w:val="00434F26"/>
    <w:rsid w:val="004628E5"/>
    <w:rsid w:val="00466C4B"/>
    <w:rsid w:val="00481793"/>
    <w:rsid w:val="00492DB5"/>
    <w:rsid w:val="00492F18"/>
    <w:rsid w:val="0049602F"/>
    <w:rsid w:val="004A045F"/>
    <w:rsid w:val="004A424C"/>
    <w:rsid w:val="004A5371"/>
    <w:rsid w:val="004C44AD"/>
    <w:rsid w:val="004E1B59"/>
    <w:rsid w:val="00507BBC"/>
    <w:rsid w:val="005137DD"/>
    <w:rsid w:val="00526181"/>
    <w:rsid w:val="00557B93"/>
    <w:rsid w:val="00560EAC"/>
    <w:rsid w:val="005644C7"/>
    <w:rsid w:val="00564B05"/>
    <w:rsid w:val="00572FAD"/>
    <w:rsid w:val="00593513"/>
    <w:rsid w:val="005A4EC1"/>
    <w:rsid w:val="005F3AD3"/>
    <w:rsid w:val="006060B6"/>
    <w:rsid w:val="006535B7"/>
    <w:rsid w:val="00653C79"/>
    <w:rsid w:val="006554DF"/>
    <w:rsid w:val="006869EF"/>
    <w:rsid w:val="006875F3"/>
    <w:rsid w:val="006915BD"/>
    <w:rsid w:val="006B5E28"/>
    <w:rsid w:val="006B7383"/>
    <w:rsid w:val="006D64E5"/>
    <w:rsid w:val="006E4DD9"/>
    <w:rsid w:val="006F7513"/>
    <w:rsid w:val="00701C51"/>
    <w:rsid w:val="007319A2"/>
    <w:rsid w:val="007475A9"/>
    <w:rsid w:val="00754A9E"/>
    <w:rsid w:val="00771CE9"/>
    <w:rsid w:val="00780F2C"/>
    <w:rsid w:val="00790125"/>
    <w:rsid w:val="007A26C8"/>
    <w:rsid w:val="007A2AA0"/>
    <w:rsid w:val="007A6190"/>
    <w:rsid w:val="007B0782"/>
    <w:rsid w:val="007D7898"/>
    <w:rsid w:val="007E1C00"/>
    <w:rsid w:val="007F0563"/>
    <w:rsid w:val="007F414A"/>
    <w:rsid w:val="007F6081"/>
    <w:rsid w:val="007F6540"/>
    <w:rsid w:val="00801FCE"/>
    <w:rsid w:val="008512D7"/>
    <w:rsid w:val="00872679"/>
    <w:rsid w:val="008751FB"/>
    <w:rsid w:val="0088302C"/>
    <w:rsid w:val="008A5B0C"/>
    <w:rsid w:val="008B42B1"/>
    <w:rsid w:val="00914260"/>
    <w:rsid w:val="00927A73"/>
    <w:rsid w:val="00932DD1"/>
    <w:rsid w:val="00940408"/>
    <w:rsid w:val="00970A79"/>
    <w:rsid w:val="00977AF0"/>
    <w:rsid w:val="00977E8A"/>
    <w:rsid w:val="00994D98"/>
    <w:rsid w:val="009A280E"/>
    <w:rsid w:val="009A475F"/>
    <w:rsid w:val="009B1594"/>
    <w:rsid w:val="009D4D07"/>
    <w:rsid w:val="00A11759"/>
    <w:rsid w:val="00A60500"/>
    <w:rsid w:val="00A669C2"/>
    <w:rsid w:val="00A7541A"/>
    <w:rsid w:val="00A75A3B"/>
    <w:rsid w:val="00AB6984"/>
    <w:rsid w:val="00AB6F4E"/>
    <w:rsid w:val="00AC68E8"/>
    <w:rsid w:val="00AC71EA"/>
    <w:rsid w:val="00AF2069"/>
    <w:rsid w:val="00B06901"/>
    <w:rsid w:val="00B26CDE"/>
    <w:rsid w:val="00B26E3D"/>
    <w:rsid w:val="00B469E6"/>
    <w:rsid w:val="00B46F7A"/>
    <w:rsid w:val="00B635F0"/>
    <w:rsid w:val="00B75DCF"/>
    <w:rsid w:val="00B77B4F"/>
    <w:rsid w:val="00B961DC"/>
    <w:rsid w:val="00B96E1E"/>
    <w:rsid w:val="00BD7F1F"/>
    <w:rsid w:val="00BF0737"/>
    <w:rsid w:val="00BF3E79"/>
    <w:rsid w:val="00C17464"/>
    <w:rsid w:val="00C43701"/>
    <w:rsid w:val="00C472D2"/>
    <w:rsid w:val="00C51095"/>
    <w:rsid w:val="00C612C9"/>
    <w:rsid w:val="00C67BEA"/>
    <w:rsid w:val="00C8354F"/>
    <w:rsid w:val="00C8412B"/>
    <w:rsid w:val="00CA0341"/>
    <w:rsid w:val="00CA4F97"/>
    <w:rsid w:val="00CC517F"/>
    <w:rsid w:val="00CD0462"/>
    <w:rsid w:val="00CD643F"/>
    <w:rsid w:val="00D1539F"/>
    <w:rsid w:val="00D414AB"/>
    <w:rsid w:val="00D51968"/>
    <w:rsid w:val="00D5790B"/>
    <w:rsid w:val="00D743CD"/>
    <w:rsid w:val="00DD04C6"/>
    <w:rsid w:val="00DD4CD1"/>
    <w:rsid w:val="00DF62F7"/>
    <w:rsid w:val="00E12B77"/>
    <w:rsid w:val="00E20BA1"/>
    <w:rsid w:val="00E434F3"/>
    <w:rsid w:val="00E50EF8"/>
    <w:rsid w:val="00E9752E"/>
    <w:rsid w:val="00EA2D53"/>
    <w:rsid w:val="00EA7656"/>
    <w:rsid w:val="00ED179B"/>
    <w:rsid w:val="00ED74C4"/>
    <w:rsid w:val="00ED76D1"/>
    <w:rsid w:val="00F03A89"/>
    <w:rsid w:val="00F17BC9"/>
    <w:rsid w:val="00F22855"/>
    <w:rsid w:val="00F347FC"/>
    <w:rsid w:val="00F36A5C"/>
    <w:rsid w:val="00F41751"/>
    <w:rsid w:val="00F450D2"/>
    <w:rsid w:val="00F515FC"/>
    <w:rsid w:val="00F55DDB"/>
    <w:rsid w:val="00F679ED"/>
    <w:rsid w:val="00F702E1"/>
    <w:rsid w:val="00F861F6"/>
    <w:rsid w:val="00F87E27"/>
    <w:rsid w:val="00FA30D6"/>
    <w:rsid w:val="00FB35D0"/>
    <w:rsid w:val="00FD5871"/>
    <w:rsid w:val="00FE11A0"/>
    <w:rsid w:val="00FE21A8"/>
    <w:rsid w:val="00FF1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1A376"/>
  <w15:docId w15:val="{826FE4B5-14F7-4AE3-B970-6134BE02E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9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17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74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9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79ED"/>
    <w:pPr>
      <w:outlineLvl w:val="9"/>
    </w:pPr>
    <w:rPr>
      <w:lang w:val="en-US"/>
    </w:rPr>
  </w:style>
  <w:style w:type="paragraph" w:styleId="TOC1">
    <w:name w:val="toc 1"/>
    <w:basedOn w:val="Normal"/>
    <w:next w:val="Normal"/>
    <w:autoRedefine/>
    <w:uiPriority w:val="39"/>
    <w:unhideWhenUsed/>
    <w:rsid w:val="00F41751"/>
    <w:pPr>
      <w:spacing w:after="100"/>
    </w:pPr>
  </w:style>
  <w:style w:type="character" w:styleId="Hyperlink">
    <w:name w:val="Hyperlink"/>
    <w:basedOn w:val="DefaultParagraphFont"/>
    <w:uiPriority w:val="99"/>
    <w:unhideWhenUsed/>
    <w:rsid w:val="00F41751"/>
    <w:rPr>
      <w:color w:val="0563C1" w:themeColor="hyperlink"/>
      <w:u w:val="single"/>
    </w:rPr>
  </w:style>
  <w:style w:type="character" w:customStyle="1" w:styleId="Heading2Char">
    <w:name w:val="Heading 2 Char"/>
    <w:basedOn w:val="DefaultParagraphFont"/>
    <w:link w:val="Heading2"/>
    <w:uiPriority w:val="9"/>
    <w:rsid w:val="00F4175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1751"/>
    <w:pPr>
      <w:spacing w:after="100"/>
      <w:ind w:left="220"/>
    </w:pPr>
  </w:style>
  <w:style w:type="paragraph" w:styleId="NormalWeb">
    <w:name w:val="Normal (Web)"/>
    <w:basedOn w:val="Normal"/>
    <w:uiPriority w:val="99"/>
    <w:semiHidden/>
    <w:unhideWhenUsed/>
    <w:rsid w:val="00D743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6A7B"/>
    <w:rPr>
      <w:color w:val="605E5C"/>
      <w:shd w:val="clear" w:color="auto" w:fill="E1DFDD"/>
    </w:rPr>
  </w:style>
  <w:style w:type="character" w:styleId="CommentReference">
    <w:name w:val="annotation reference"/>
    <w:basedOn w:val="DefaultParagraphFont"/>
    <w:uiPriority w:val="99"/>
    <w:semiHidden/>
    <w:unhideWhenUsed/>
    <w:rsid w:val="00C612C9"/>
    <w:rPr>
      <w:sz w:val="16"/>
      <w:szCs w:val="16"/>
    </w:rPr>
  </w:style>
  <w:style w:type="paragraph" w:styleId="CommentText">
    <w:name w:val="annotation text"/>
    <w:basedOn w:val="Normal"/>
    <w:link w:val="CommentTextChar"/>
    <w:uiPriority w:val="99"/>
    <w:semiHidden/>
    <w:unhideWhenUsed/>
    <w:rsid w:val="00C612C9"/>
    <w:pPr>
      <w:spacing w:line="240" w:lineRule="auto"/>
    </w:pPr>
    <w:rPr>
      <w:sz w:val="20"/>
      <w:szCs w:val="20"/>
    </w:rPr>
  </w:style>
  <w:style w:type="character" w:customStyle="1" w:styleId="CommentTextChar">
    <w:name w:val="Comment Text Char"/>
    <w:basedOn w:val="DefaultParagraphFont"/>
    <w:link w:val="CommentText"/>
    <w:uiPriority w:val="99"/>
    <w:semiHidden/>
    <w:rsid w:val="00C612C9"/>
    <w:rPr>
      <w:sz w:val="20"/>
      <w:szCs w:val="20"/>
    </w:rPr>
  </w:style>
  <w:style w:type="paragraph" w:styleId="CommentSubject">
    <w:name w:val="annotation subject"/>
    <w:basedOn w:val="CommentText"/>
    <w:next w:val="CommentText"/>
    <w:link w:val="CommentSubjectChar"/>
    <w:uiPriority w:val="99"/>
    <w:semiHidden/>
    <w:unhideWhenUsed/>
    <w:rsid w:val="00C612C9"/>
    <w:rPr>
      <w:b/>
      <w:bCs/>
    </w:rPr>
  </w:style>
  <w:style w:type="character" w:customStyle="1" w:styleId="CommentSubjectChar">
    <w:name w:val="Comment Subject Char"/>
    <w:basedOn w:val="CommentTextChar"/>
    <w:link w:val="CommentSubject"/>
    <w:uiPriority w:val="99"/>
    <w:semiHidden/>
    <w:rsid w:val="00C612C9"/>
    <w:rPr>
      <w:b/>
      <w:bCs/>
      <w:sz w:val="20"/>
      <w:szCs w:val="20"/>
    </w:rPr>
  </w:style>
  <w:style w:type="character" w:customStyle="1" w:styleId="personname">
    <w:name w:val="person_name"/>
    <w:basedOn w:val="DefaultParagraphFont"/>
    <w:rsid w:val="008B42B1"/>
  </w:style>
  <w:style w:type="character" w:styleId="Emphasis">
    <w:name w:val="Emphasis"/>
    <w:basedOn w:val="DefaultParagraphFont"/>
    <w:uiPriority w:val="20"/>
    <w:qFormat/>
    <w:rsid w:val="008B42B1"/>
    <w:rPr>
      <w:i/>
      <w:iCs/>
    </w:rPr>
  </w:style>
  <w:style w:type="character" w:customStyle="1" w:styleId="apple-converted-space">
    <w:name w:val="apple-converted-space"/>
    <w:basedOn w:val="DefaultParagraphFont"/>
    <w:rsid w:val="00790125"/>
  </w:style>
  <w:style w:type="paragraph" w:styleId="ListParagraph">
    <w:name w:val="List Paragraph"/>
    <w:basedOn w:val="Normal"/>
    <w:uiPriority w:val="34"/>
    <w:qFormat/>
    <w:rsid w:val="00B46F7A"/>
    <w:pPr>
      <w:ind w:left="720"/>
      <w:contextualSpacing/>
    </w:pPr>
  </w:style>
  <w:style w:type="character" w:customStyle="1" w:styleId="Heading3Char">
    <w:name w:val="Heading 3 Char"/>
    <w:basedOn w:val="DefaultParagraphFont"/>
    <w:link w:val="Heading3"/>
    <w:uiPriority w:val="9"/>
    <w:rsid w:val="00C174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17464"/>
    <w:pPr>
      <w:spacing w:after="100"/>
      <w:ind w:left="440"/>
    </w:pPr>
  </w:style>
  <w:style w:type="paragraph" w:styleId="Header">
    <w:name w:val="header"/>
    <w:basedOn w:val="Normal"/>
    <w:link w:val="HeaderChar"/>
    <w:uiPriority w:val="99"/>
    <w:unhideWhenUsed/>
    <w:rsid w:val="00C84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12B"/>
  </w:style>
  <w:style w:type="paragraph" w:styleId="Footer">
    <w:name w:val="footer"/>
    <w:basedOn w:val="Normal"/>
    <w:link w:val="FooterChar"/>
    <w:uiPriority w:val="99"/>
    <w:unhideWhenUsed/>
    <w:rsid w:val="00C84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12B"/>
  </w:style>
  <w:style w:type="paragraph" w:styleId="NoSpacing">
    <w:name w:val="No Spacing"/>
    <w:link w:val="NoSpacingChar"/>
    <w:uiPriority w:val="1"/>
    <w:qFormat/>
    <w:rsid w:val="00C8412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8412B"/>
    <w:rPr>
      <w:rFonts w:eastAsiaTheme="minorEastAsia"/>
      <w:lang w:val="en-US" w:eastAsia="zh-CN"/>
    </w:rPr>
  </w:style>
  <w:style w:type="character" w:styleId="FollowedHyperlink">
    <w:name w:val="FollowedHyperlink"/>
    <w:basedOn w:val="DefaultParagraphFont"/>
    <w:uiPriority w:val="99"/>
    <w:semiHidden/>
    <w:unhideWhenUsed/>
    <w:rsid w:val="006B73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0916">
      <w:bodyDiv w:val="1"/>
      <w:marLeft w:val="0"/>
      <w:marRight w:val="0"/>
      <w:marTop w:val="0"/>
      <w:marBottom w:val="0"/>
      <w:divBdr>
        <w:top w:val="none" w:sz="0" w:space="0" w:color="auto"/>
        <w:left w:val="none" w:sz="0" w:space="0" w:color="auto"/>
        <w:bottom w:val="none" w:sz="0" w:space="0" w:color="auto"/>
        <w:right w:val="none" w:sz="0" w:space="0" w:color="auto"/>
      </w:divBdr>
    </w:div>
    <w:div w:id="182019528">
      <w:bodyDiv w:val="1"/>
      <w:marLeft w:val="0"/>
      <w:marRight w:val="0"/>
      <w:marTop w:val="0"/>
      <w:marBottom w:val="0"/>
      <w:divBdr>
        <w:top w:val="none" w:sz="0" w:space="0" w:color="auto"/>
        <w:left w:val="none" w:sz="0" w:space="0" w:color="auto"/>
        <w:bottom w:val="none" w:sz="0" w:space="0" w:color="auto"/>
        <w:right w:val="none" w:sz="0" w:space="0" w:color="auto"/>
      </w:divBdr>
      <w:divsChild>
        <w:div w:id="56320621">
          <w:marLeft w:val="0"/>
          <w:marRight w:val="0"/>
          <w:marTop w:val="0"/>
          <w:marBottom w:val="0"/>
          <w:divBdr>
            <w:top w:val="none" w:sz="0" w:space="0" w:color="auto"/>
            <w:left w:val="none" w:sz="0" w:space="0" w:color="auto"/>
            <w:bottom w:val="none" w:sz="0" w:space="0" w:color="auto"/>
            <w:right w:val="none" w:sz="0" w:space="0" w:color="auto"/>
          </w:divBdr>
        </w:div>
      </w:divsChild>
    </w:div>
    <w:div w:id="253558875">
      <w:bodyDiv w:val="1"/>
      <w:marLeft w:val="0"/>
      <w:marRight w:val="0"/>
      <w:marTop w:val="0"/>
      <w:marBottom w:val="0"/>
      <w:divBdr>
        <w:top w:val="none" w:sz="0" w:space="0" w:color="auto"/>
        <w:left w:val="none" w:sz="0" w:space="0" w:color="auto"/>
        <w:bottom w:val="none" w:sz="0" w:space="0" w:color="auto"/>
        <w:right w:val="none" w:sz="0" w:space="0" w:color="auto"/>
      </w:divBdr>
    </w:div>
    <w:div w:id="255019534">
      <w:bodyDiv w:val="1"/>
      <w:marLeft w:val="0"/>
      <w:marRight w:val="0"/>
      <w:marTop w:val="0"/>
      <w:marBottom w:val="0"/>
      <w:divBdr>
        <w:top w:val="none" w:sz="0" w:space="0" w:color="auto"/>
        <w:left w:val="none" w:sz="0" w:space="0" w:color="auto"/>
        <w:bottom w:val="none" w:sz="0" w:space="0" w:color="auto"/>
        <w:right w:val="none" w:sz="0" w:space="0" w:color="auto"/>
      </w:divBdr>
      <w:divsChild>
        <w:div w:id="1388528615">
          <w:marLeft w:val="0"/>
          <w:marRight w:val="0"/>
          <w:marTop w:val="0"/>
          <w:marBottom w:val="0"/>
          <w:divBdr>
            <w:top w:val="none" w:sz="0" w:space="0" w:color="auto"/>
            <w:left w:val="none" w:sz="0" w:space="0" w:color="auto"/>
            <w:bottom w:val="none" w:sz="0" w:space="0" w:color="auto"/>
            <w:right w:val="none" w:sz="0" w:space="0" w:color="auto"/>
          </w:divBdr>
        </w:div>
      </w:divsChild>
    </w:div>
    <w:div w:id="268516478">
      <w:bodyDiv w:val="1"/>
      <w:marLeft w:val="0"/>
      <w:marRight w:val="0"/>
      <w:marTop w:val="0"/>
      <w:marBottom w:val="0"/>
      <w:divBdr>
        <w:top w:val="none" w:sz="0" w:space="0" w:color="auto"/>
        <w:left w:val="none" w:sz="0" w:space="0" w:color="auto"/>
        <w:bottom w:val="none" w:sz="0" w:space="0" w:color="auto"/>
        <w:right w:val="none" w:sz="0" w:space="0" w:color="auto"/>
      </w:divBdr>
      <w:divsChild>
        <w:div w:id="886602594">
          <w:marLeft w:val="0"/>
          <w:marRight w:val="0"/>
          <w:marTop w:val="0"/>
          <w:marBottom w:val="0"/>
          <w:divBdr>
            <w:top w:val="none" w:sz="0" w:space="0" w:color="auto"/>
            <w:left w:val="none" w:sz="0" w:space="0" w:color="auto"/>
            <w:bottom w:val="none" w:sz="0" w:space="0" w:color="auto"/>
            <w:right w:val="none" w:sz="0" w:space="0" w:color="auto"/>
          </w:divBdr>
        </w:div>
      </w:divsChild>
    </w:div>
    <w:div w:id="304705973">
      <w:bodyDiv w:val="1"/>
      <w:marLeft w:val="0"/>
      <w:marRight w:val="0"/>
      <w:marTop w:val="0"/>
      <w:marBottom w:val="0"/>
      <w:divBdr>
        <w:top w:val="none" w:sz="0" w:space="0" w:color="auto"/>
        <w:left w:val="none" w:sz="0" w:space="0" w:color="auto"/>
        <w:bottom w:val="none" w:sz="0" w:space="0" w:color="auto"/>
        <w:right w:val="none" w:sz="0" w:space="0" w:color="auto"/>
      </w:divBdr>
      <w:divsChild>
        <w:div w:id="1074820318">
          <w:marLeft w:val="0"/>
          <w:marRight w:val="0"/>
          <w:marTop w:val="0"/>
          <w:marBottom w:val="0"/>
          <w:divBdr>
            <w:top w:val="none" w:sz="0" w:space="0" w:color="auto"/>
            <w:left w:val="none" w:sz="0" w:space="0" w:color="auto"/>
            <w:bottom w:val="none" w:sz="0" w:space="0" w:color="auto"/>
            <w:right w:val="none" w:sz="0" w:space="0" w:color="auto"/>
          </w:divBdr>
          <w:divsChild>
            <w:div w:id="10265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82962">
      <w:bodyDiv w:val="1"/>
      <w:marLeft w:val="0"/>
      <w:marRight w:val="0"/>
      <w:marTop w:val="0"/>
      <w:marBottom w:val="0"/>
      <w:divBdr>
        <w:top w:val="none" w:sz="0" w:space="0" w:color="auto"/>
        <w:left w:val="none" w:sz="0" w:space="0" w:color="auto"/>
        <w:bottom w:val="none" w:sz="0" w:space="0" w:color="auto"/>
        <w:right w:val="none" w:sz="0" w:space="0" w:color="auto"/>
      </w:divBdr>
    </w:div>
    <w:div w:id="783037756">
      <w:bodyDiv w:val="1"/>
      <w:marLeft w:val="0"/>
      <w:marRight w:val="0"/>
      <w:marTop w:val="0"/>
      <w:marBottom w:val="0"/>
      <w:divBdr>
        <w:top w:val="none" w:sz="0" w:space="0" w:color="auto"/>
        <w:left w:val="none" w:sz="0" w:space="0" w:color="auto"/>
        <w:bottom w:val="none" w:sz="0" w:space="0" w:color="auto"/>
        <w:right w:val="none" w:sz="0" w:space="0" w:color="auto"/>
      </w:divBdr>
      <w:divsChild>
        <w:div w:id="781144024">
          <w:marLeft w:val="0"/>
          <w:marRight w:val="0"/>
          <w:marTop w:val="0"/>
          <w:marBottom w:val="0"/>
          <w:divBdr>
            <w:top w:val="none" w:sz="0" w:space="0" w:color="auto"/>
            <w:left w:val="none" w:sz="0" w:space="0" w:color="auto"/>
            <w:bottom w:val="none" w:sz="0" w:space="0" w:color="auto"/>
            <w:right w:val="none" w:sz="0" w:space="0" w:color="auto"/>
          </w:divBdr>
        </w:div>
      </w:divsChild>
    </w:div>
    <w:div w:id="862520880">
      <w:bodyDiv w:val="1"/>
      <w:marLeft w:val="0"/>
      <w:marRight w:val="0"/>
      <w:marTop w:val="0"/>
      <w:marBottom w:val="0"/>
      <w:divBdr>
        <w:top w:val="none" w:sz="0" w:space="0" w:color="auto"/>
        <w:left w:val="none" w:sz="0" w:space="0" w:color="auto"/>
        <w:bottom w:val="none" w:sz="0" w:space="0" w:color="auto"/>
        <w:right w:val="none" w:sz="0" w:space="0" w:color="auto"/>
      </w:divBdr>
    </w:div>
    <w:div w:id="1008367546">
      <w:bodyDiv w:val="1"/>
      <w:marLeft w:val="0"/>
      <w:marRight w:val="0"/>
      <w:marTop w:val="0"/>
      <w:marBottom w:val="0"/>
      <w:divBdr>
        <w:top w:val="none" w:sz="0" w:space="0" w:color="auto"/>
        <w:left w:val="none" w:sz="0" w:space="0" w:color="auto"/>
        <w:bottom w:val="none" w:sz="0" w:space="0" w:color="auto"/>
        <w:right w:val="none" w:sz="0" w:space="0" w:color="auto"/>
      </w:divBdr>
      <w:divsChild>
        <w:div w:id="1830321919">
          <w:marLeft w:val="0"/>
          <w:marRight w:val="0"/>
          <w:marTop w:val="0"/>
          <w:marBottom w:val="0"/>
          <w:divBdr>
            <w:top w:val="none" w:sz="0" w:space="0" w:color="auto"/>
            <w:left w:val="none" w:sz="0" w:space="0" w:color="auto"/>
            <w:bottom w:val="none" w:sz="0" w:space="0" w:color="auto"/>
            <w:right w:val="none" w:sz="0" w:space="0" w:color="auto"/>
          </w:divBdr>
        </w:div>
      </w:divsChild>
    </w:div>
    <w:div w:id="1080056180">
      <w:bodyDiv w:val="1"/>
      <w:marLeft w:val="0"/>
      <w:marRight w:val="0"/>
      <w:marTop w:val="0"/>
      <w:marBottom w:val="0"/>
      <w:divBdr>
        <w:top w:val="none" w:sz="0" w:space="0" w:color="auto"/>
        <w:left w:val="none" w:sz="0" w:space="0" w:color="auto"/>
        <w:bottom w:val="none" w:sz="0" w:space="0" w:color="auto"/>
        <w:right w:val="none" w:sz="0" w:space="0" w:color="auto"/>
      </w:divBdr>
      <w:divsChild>
        <w:div w:id="1968316156">
          <w:marLeft w:val="0"/>
          <w:marRight w:val="0"/>
          <w:marTop w:val="0"/>
          <w:marBottom w:val="0"/>
          <w:divBdr>
            <w:top w:val="none" w:sz="0" w:space="0" w:color="auto"/>
            <w:left w:val="none" w:sz="0" w:space="0" w:color="auto"/>
            <w:bottom w:val="none" w:sz="0" w:space="0" w:color="auto"/>
            <w:right w:val="none" w:sz="0" w:space="0" w:color="auto"/>
          </w:divBdr>
        </w:div>
      </w:divsChild>
    </w:div>
    <w:div w:id="1083407375">
      <w:bodyDiv w:val="1"/>
      <w:marLeft w:val="0"/>
      <w:marRight w:val="0"/>
      <w:marTop w:val="0"/>
      <w:marBottom w:val="0"/>
      <w:divBdr>
        <w:top w:val="none" w:sz="0" w:space="0" w:color="auto"/>
        <w:left w:val="none" w:sz="0" w:space="0" w:color="auto"/>
        <w:bottom w:val="none" w:sz="0" w:space="0" w:color="auto"/>
        <w:right w:val="none" w:sz="0" w:space="0" w:color="auto"/>
      </w:divBdr>
      <w:divsChild>
        <w:div w:id="1188058043">
          <w:marLeft w:val="0"/>
          <w:marRight w:val="0"/>
          <w:marTop w:val="0"/>
          <w:marBottom w:val="0"/>
          <w:divBdr>
            <w:top w:val="none" w:sz="0" w:space="0" w:color="auto"/>
            <w:left w:val="none" w:sz="0" w:space="0" w:color="auto"/>
            <w:bottom w:val="none" w:sz="0" w:space="0" w:color="auto"/>
            <w:right w:val="none" w:sz="0" w:space="0" w:color="auto"/>
          </w:divBdr>
        </w:div>
      </w:divsChild>
    </w:div>
    <w:div w:id="1239972655">
      <w:bodyDiv w:val="1"/>
      <w:marLeft w:val="0"/>
      <w:marRight w:val="0"/>
      <w:marTop w:val="0"/>
      <w:marBottom w:val="0"/>
      <w:divBdr>
        <w:top w:val="none" w:sz="0" w:space="0" w:color="auto"/>
        <w:left w:val="none" w:sz="0" w:space="0" w:color="auto"/>
        <w:bottom w:val="none" w:sz="0" w:space="0" w:color="auto"/>
        <w:right w:val="none" w:sz="0" w:space="0" w:color="auto"/>
      </w:divBdr>
      <w:divsChild>
        <w:div w:id="310907740">
          <w:marLeft w:val="0"/>
          <w:marRight w:val="0"/>
          <w:marTop w:val="0"/>
          <w:marBottom w:val="0"/>
          <w:divBdr>
            <w:top w:val="none" w:sz="0" w:space="0" w:color="auto"/>
            <w:left w:val="none" w:sz="0" w:space="0" w:color="auto"/>
            <w:bottom w:val="none" w:sz="0" w:space="0" w:color="auto"/>
            <w:right w:val="none" w:sz="0" w:space="0" w:color="auto"/>
          </w:divBdr>
        </w:div>
      </w:divsChild>
    </w:div>
    <w:div w:id="1505783068">
      <w:bodyDiv w:val="1"/>
      <w:marLeft w:val="0"/>
      <w:marRight w:val="0"/>
      <w:marTop w:val="0"/>
      <w:marBottom w:val="0"/>
      <w:divBdr>
        <w:top w:val="none" w:sz="0" w:space="0" w:color="auto"/>
        <w:left w:val="none" w:sz="0" w:space="0" w:color="auto"/>
        <w:bottom w:val="none" w:sz="0" w:space="0" w:color="auto"/>
        <w:right w:val="none" w:sz="0" w:space="0" w:color="auto"/>
      </w:divBdr>
      <w:divsChild>
        <w:div w:id="1912275977">
          <w:marLeft w:val="0"/>
          <w:marRight w:val="0"/>
          <w:marTop w:val="0"/>
          <w:marBottom w:val="0"/>
          <w:divBdr>
            <w:top w:val="none" w:sz="0" w:space="0" w:color="auto"/>
            <w:left w:val="none" w:sz="0" w:space="0" w:color="auto"/>
            <w:bottom w:val="none" w:sz="0" w:space="0" w:color="auto"/>
            <w:right w:val="none" w:sz="0" w:space="0" w:color="auto"/>
          </w:divBdr>
        </w:div>
      </w:divsChild>
    </w:div>
    <w:div w:id="1641112854">
      <w:bodyDiv w:val="1"/>
      <w:marLeft w:val="0"/>
      <w:marRight w:val="0"/>
      <w:marTop w:val="0"/>
      <w:marBottom w:val="0"/>
      <w:divBdr>
        <w:top w:val="none" w:sz="0" w:space="0" w:color="auto"/>
        <w:left w:val="none" w:sz="0" w:space="0" w:color="auto"/>
        <w:bottom w:val="none" w:sz="0" w:space="0" w:color="auto"/>
        <w:right w:val="none" w:sz="0" w:space="0" w:color="auto"/>
      </w:divBdr>
    </w:div>
    <w:div w:id="1675108484">
      <w:bodyDiv w:val="1"/>
      <w:marLeft w:val="0"/>
      <w:marRight w:val="0"/>
      <w:marTop w:val="0"/>
      <w:marBottom w:val="0"/>
      <w:divBdr>
        <w:top w:val="none" w:sz="0" w:space="0" w:color="auto"/>
        <w:left w:val="none" w:sz="0" w:space="0" w:color="auto"/>
        <w:bottom w:val="none" w:sz="0" w:space="0" w:color="auto"/>
        <w:right w:val="none" w:sz="0" w:space="0" w:color="auto"/>
      </w:divBdr>
      <w:divsChild>
        <w:div w:id="81225551">
          <w:marLeft w:val="0"/>
          <w:marRight w:val="0"/>
          <w:marTop w:val="0"/>
          <w:marBottom w:val="0"/>
          <w:divBdr>
            <w:top w:val="none" w:sz="0" w:space="0" w:color="auto"/>
            <w:left w:val="none" w:sz="0" w:space="0" w:color="auto"/>
            <w:bottom w:val="none" w:sz="0" w:space="0" w:color="auto"/>
            <w:right w:val="none" w:sz="0" w:space="0" w:color="auto"/>
          </w:divBdr>
        </w:div>
      </w:divsChild>
    </w:div>
    <w:div w:id="1799956575">
      <w:bodyDiv w:val="1"/>
      <w:marLeft w:val="0"/>
      <w:marRight w:val="0"/>
      <w:marTop w:val="0"/>
      <w:marBottom w:val="0"/>
      <w:divBdr>
        <w:top w:val="none" w:sz="0" w:space="0" w:color="auto"/>
        <w:left w:val="none" w:sz="0" w:space="0" w:color="auto"/>
        <w:bottom w:val="none" w:sz="0" w:space="0" w:color="auto"/>
        <w:right w:val="none" w:sz="0" w:space="0" w:color="auto"/>
      </w:divBdr>
      <w:divsChild>
        <w:div w:id="1264143688">
          <w:marLeft w:val="0"/>
          <w:marRight w:val="0"/>
          <w:marTop w:val="0"/>
          <w:marBottom w:val="0"/>
          <w:divBdr>
            <w:top w:val="none" w:sz="0" w:space="0" w:color="auto"/>
            <w:left w:val="none" w:sz="0" w:space="0" w:color="auto"/>
            <w:bottom w:val="none" w:sz="0" w:space="0" w:color="auto"/>
            <w:right w:val="none" w:sz="0" w:space="0" w:color="auto"/>
          </w:divBdr>
        </w:div>
      </w:divsChild>
    </w:div>
    <w:div w:id="1942176360">
      <w:bodyDiv w:val="1"/>
      <w:marLeft w:val="0"/>
      <w:marRight w:val="0"/>
      <w:marTop w:val="0"/>
      <w:marBottom w:val="0"/>
      <w:divBdr>
        <w:top w:val="none" w:sz="0" w:space="0" w:color="auto"/>
        <w:left w:val="none" w:sz="0" w:space="0" w:color="auto"/>
        <w:bottom w:val="none" w:sz="0" w:space="0" w:color="auto"/>
        <w:right w:val="none" w:sz="0" w:space="0" w:color="auto"/>
      </w:divBdr>
    </w:div>
    <w:div w:id="1970042332">
      <w:bodyDiv w:val="1"/>
      <w:marLeft w:val="0"/>
      <w:marRight w:val="0"/>
      <w:marTop w:val="0"/>
      <w:marBottom w:val="0"/>
      <w:divBdr>
        <w:top w:val="none" w:sz="0" w:space="0" w:color="auto"/>
        <w:left w:val="none" w:sz="0" w:space="0" w:color="auto"/>
        <w:bottom w:val="none" w:sz="0" w:space="0" w:color="auto"/>
        <w:right w:val="none" w:sz="0" w:space="0" w:color="auto"/>
      </w:divBdr>
      <w:divsChild>
        <w:div w:id="928388944">
          <w:marLeft w:val="0"/>
          <w:marRight w:val="0"/>
          <w:marTop w:val="0"/>
          <w:marBottom w:val="0"/>
          <w:divBdr>
            <w:top w:val="none" w:sz="0" w:space="0" w:color="auto"/>
            <w:left w:val="none" w:sz="0" w:space="0" w:color="auto"/>
            <w:bottom w:val="none" w:sz="0" w:space="0" w:color="auto"/>
            <w:right w:val="none" w:sz="0" w:space="0" w:color="auto"/>
          </w:divBdr>
        </w:div>
      </w:divsChild>
    </w:div>
    <w:div w:id="2111849001">
      <w:bodyDiv w:val="1"/>
      <w:marLeft w:val="0"/>
      <w:marRight w:val="0"/>
      <w:marTop w:val="0"/>
      <w:marBottom w:val="0"/>
      <w:divBdr>
        <w:top w:val="none" w:sz="0" w:space="0" w:color="auto"/>
        <w:left w:val="none" w:sz="0" w:space="0" w:color="auto"/>
        <w:bottom w:val="none" w:sz="0" w:space="0" w:color="auto"/>
        <w:right w:val="none" w:sz="0" w:space="0" w:color="auto"/>
      </w:divBdr>
      <w:divsChild>
        <w:div w:id="13525623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rgs-ibg.onlinelibrary.wiley.com/doi/full/10.1111/j.1475-4762.2006.00662.x?casa_token=YSi-dfELs48AAAAA%3AnPj6hUuvttfh9gQKgU-_z2p7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1905889@student.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youtu.be/y-hNf5qmjkQ"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www.forbes.com/uk/advisor/personal-finance/2022/03/29/house-prices-upda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9215DA-4A03-5548-B65E-D8BF0B013C74}">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2BEF4B77EF81D45B71814545CB8529D" ma:contentTypeVersion="13" ma:contentTypeDescription="Create a new document." ma:contentTypeScope="" ma:versionID="3eb6deb74d3674202e066c8a6c288c85">
  <xsd:schema xmlns:xsd="http://www.w3.org/2001/XMLSchema" xmlns:xs="http://www.w3.org/2001/XMLSchema" xmlns:p="http://schemas.microsoft.com/office/2006/metadata/properties" xmlns:ns3="a0264722-a675-4f2c-b17a-6615139afdbf" xmlns:ns4="d2d1ea6a-aeed-4a26-9802-c5b86f0ef2b2" targetNamespace="http://schemas.microsoft.com/office/2006/metadata/properties" ma:root="true" ma:fieldsID="1970afa4aa5103829a1095553b066176" ns3:_="" ns4:_="">
    <xsd:import namespace="a0264722-a675-4f2c-b17a-6615139afdbf"/>
    <xsd:import namespace="d2d1ea6a-aeed-4a26-9802-c5b86f0ef2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264722-a675-4f2c-b17a-6615139afd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d1ea6a-aeed-4a26-9802-c5b86f0ef2b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8A132C-1F62-4AF0-ADF1-BE341BA4CB67}">
  <ds:schemaRefs>
    <ds:schemaRef ds:uri="http://schemas.openxmlformats.org/officeDocument/2006/bibliography"/>
  </ds:schemaRefs>
</ds:datastoreItem>
</file>

<file path=customXml/itemProps2.xml><?xml version="1.0" encoding="utf-8"?>
<ds:datastoreItem xmlns:ds="http://schemas.openxmlformats.org/officeDocument/2006/customXml" ds:itemID="{825D9904-760D-4869-BBF2-36E8CC6899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264722-a675-4f2c-b17a-6615139afdbf"/>
    <ds:schemaRef ds:uri="d2d1ea6a-aeed-4a26-9802-c5b86f0ef2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4FE8A1-5DC0-44EA-9FAA-EC7665FD8FDD}">
  <ds:schemaRefs>
    <ds:schemaRef ds:uri="http://schemas.microsoft.com/sharepoint/v3/contenttype/forms"/>
  </ds:schemaRefs>
</ds:datastoreItem>
</file>

<file path=customXml/itemProps4.xml><?xml version="1.0" encoding="utf-8"?>
<ds:datastoreItem xmlns:ds="http://schemas.openxmlformats.org/officeDocument/2006/customXml" ds:itemID="{E1E3B545-E019-4BF6-B9FE-E22EE9CA55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31</Pages>
  <Words>7005</Words>
  <Characters>39930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Housing in wales</dc:title>
  <dc:subject>The Reality of Rural Homelessness in Powys County Council.</dc:subject>
  <dc:creator>Warwick K By Warwick ProctorWord Count: 5,519 | Student ID: 1905889oekemoer</dc:creator>
  <cp:keywords/>
  <dc:description/>
  <cp:lastModifiedBy>Warwick Proctor (1905889)</cp:lastModifiedBy>
  <cp:revision>6</cp:revision>
  <dcterms:created xsi:type="dcterms:W3CDTF">2022-03-29T17:27:00Z</dcterms:created>
  <dcterms:modified xsi:type="dcterms:W3CDTF">2022-03-31T17:28:00Z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0x01010022BEF4B77EF81D45B71814545CB8529D</vt:lpwstr>
  </property>
</Properties>
</file>