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F80DF" w14:textId="17EE709B" w:rsidR="00D16252" w:rsidRPr="005D7F4E" w:rsidRDefault="00D16252">
      <w:pPr>
        <w:rPr>
          <w:rFonts w:ascii="Arial" w:hAnsi="Arial" w:cs="Arial"/>
          <w:b/>
          <w:bCs/>
          <w:sz w:val="28"/>
          <w:szCs w:val="28"/>
          <w:lang w:val="nl-NL"/>
        </w:rPr>
      </w:pPr>
      <w:r w:rsidRPr="005D7F4E">
        <w:rPr>
          <w:rFonts w:ascii="Arial" w:hAnsi="Arial" w:cs="Arial"/>
          <w:b/>
          <w:bCs/>
          <w:sz w:val="28"/>
          <w:szCs w:val="28"/>
          <w:lang w:val="nl-NL"/>
        </w:rPr>
        <w:t>Student name: Lokman Khan</w:t>
      </w:r>
    </w:p>
    <w:p w14:paraId="6660645D" w14:textId="38CA11AD" w:rsidR="00D16252" w:rsidRPr="005D7F4E" w:rsidRDefault="00D16252">
      <w:pPr>
        <w:rPr>
          <w:rFonts w:ascii="Arial" w:hAnsi="Arial" w:cs="Arial"/>
          <w:b/>
          <w:bCs/>
          <w:sz w:val="28"/>
          <w:szCs w:val="28"/>
          <w:lang w:val="nl-NL"/>
        </w:rPr>
      </w:pPr>
      <w:r w:rsidRPr="005D7F4E">
        <w:rPr>
          <w:rFonts w:ascii="Arial" w:hAnsi="Arial" w:cs="Arial"/>
          <w:b/>
          <w:bCs/>
          <w:sz w:val="28"/>
          <w:szCs w:val="28"/>
          <w:lang w:val="nl-NL"/>
        </w:rPr>
        <w:t>Student Id: 2009441</w:t>
      </w:r>
    </w:p>
    <w:p w14:paraId="74AD1578" w14:textId="7A07A48F" w:rsidR="00D16252" w:rsidRPr="005D7F4E" w:rsidRDefault="00D16252">
      <w:pPr>
        <w:rPr>
          <w:rFonts w:ascii="Arial" w:hAnsi="Arial" w:cs="Arial"/>
          <w:b/>
          <w:bCs/>
          <w:sz w:val="28"/>
          <w:szCs w:val="28"/>
          <w:lang w:val="fr-FR"/>
        </w:rPr>
      </w:pPr>
      <w:r w:rsidRPr="005D7F4E">
        <w:rPr>
          <w:rFonts w:ascii="Arial" w:hAnsi="Arial" w:cs="Arial"/>
          <w:b/>
          <w:bCs/>
          <w:sz w:val="28"/>
          <w:szCs w:val="28"/>
          <w:lang w:val="fr-FR"/>
        </w:rPr>
        <w:t>Module :</w:t>
      </w:r>
      <w:r w:rsidRPr="005D7F4E">
        <w:rPr>
          <w:b/>
          <w:bCs/>
          <w:lang w:val="fr-FR"/>
        </w:rPr>
        <w:t xml:space="preserve"> </w:t>
      </w:r>
      <w:r w:rsidRPr="005D7F4E">
        <w:rPr>
          <w:rFonts w:ascii="Arial" w:hAnsi="Arial" w:cs="Arial"/>
          <w:b/>
          <w:bCs/>
          <w:sz w:val="28"/>
          <w:szCs w:val="28"/>
          <w:lang w:val="fr-FR"/>
        </w:rPr>
        <w:t>Organisational Culture</w:t>
      </w:r>
    </w:p>
    <w:p w14:paraId="276CFB20" w14:textId="33948959" w:rsidR="00D16252" w:rsidRPr="005D7F4E" w:rsidRDefault="00D16252">
      <w:pPr>
        <w:rPr>
          <w:rFonts w:ascii="Arial" w:hAnsi="Arial" w:cs="Arial"/>
          <w:b/>
          <w:bCs/>
          <w:sz w:val="28"/>
          <w:szCs w:val="28"/>
          <w:lang w:val="fr-FR"/>
        </w:rPr>
      </w:pPr>
      <w:r w:rsidRPr="005D7F4E">
        <w:rPr>
          <w:rFonts w:ascii="Arial" w:hAnsi="Arial" w:cs="Arial"/>
          <w:b/>
          <w:bCs/>
          <w:sz w:val="28"/>
          <w:szCs w:val="28"/>
          <w:lang w:val="fr-FR"/>
        </w:rPr>
        <w:t>Module code</w:t>
      </w:r>
      <w:r w:rsidR="009C329B">
        <w:rPr>
          <w:rFonts w:ascii="Arial" w:hAnsi="Arial" w:cs="Arial"/>
          <w:b/>
          <w:bCs/>
          <w:sz w:val="28"/>
          <w:szCs w:val="28"/>
          <w:lang w:val="fr-FR"/>
        </w:rPr>
        <w:t xml:space="preserve"> </w:t>
      </w:r>
      <w:r w:rsidRPr="005D7F4E">
        <w:rPr>
          <w:rFonts w:ascii="Arial" w:hAnsi="Arial" w:cs="Arial"/>
          <w:b/>
          <w:bCs/>
          <w:sz w:val="28"/>
          <w:szCs w:val="28"/>
          <w:lang w:val="fr-FR"/>
        </w:rPr>
        <w:t>:</w:t>
      </w:r>
      <w:r w:rsidRPr="005D7F4E">
        <w:rPr>
          <w:b/>
          <w:spacing w:val="-2"/>
          <w:lang w:val="fr-FR"/>
        </w:rPr>
        <w:t xml:space="preserve"> </w:t>
      </w:r>
      <w:r w:rsidRPr="005D7F4E">
        <w:rPr>
          <w:rFonts w:ascii="Arial" w:hAnsi="Arial" w:cs="Arial"/>
          <w:b/>
          <w:spacing w:val="-2"/>
          <w:sz w:val="28"/>
          <w:szCs w:val="28"/>
          <w:lang w:val="fr-FR"/>
        </w:rPr>
        <w:t>LCLM 5005</w:t>
      </w:r>
    </w:p>
    <w:p w14:paraId="55481933" w14:textId="1C8F5EBB" w:rsidR="00D16252" w:rsidRPr="00D16252" w:rsidRDefault="00D16252">
      <w:pPr>
        <w:rPr>
          <w:rFonts w:ascii="Arial" w:hAnsi="Arial" w:cs="Arial"/>
          <w:b/>
          <w:bCs/>
          <w:sz w:val="28"/>
          <w:szCs w:val="28"/>
        </w:rPr>
      </w:pPr>
      <w:r>
        <w:rPr>
          <w:rFonts w:ascii="Arial" w:hAnsi="Arial" w:cs="Arial"/>
          <w:b/>
          <w:bCs/>
          <w:sz w:val="28"/>
          <w:szCs w:val="28"/>
        </w:rPr>
        <w:t>Teacher name:</w:t>
      </w:r>
      <w:r w:rsidRPr="00D16252">
        <w:t xml:space="preserve"> </w:t>
      </w:r>
      <w:r w:rsidRPr="00D16252">
        <w:rPr>
          <w:rFonts w:ascii="Arial" w:hAnsi="Arial" w:cs="Arial"/>
          <w:b/>
          <w:bCs/>
          <w:sz w:val="28"/>
          <w:szCs w:val="28"/>
        </w:rPr>
        <w:t>David Oyebisi</w:t>
      </w:r>
    </w:p>
    <w:p w14:paraId="58C5EA5B" w14:textId="15AD8B60" w:rsidR="00D16252" w:rsidRPr="00D16252" w:rsidRDefault="00D16252" w:rsidP="00D16252">
      <w:pPr>
        <w:rPr>
          <w:rFonts w:ascii="Arial" w:hAnsi="Arial" w:cs="Arial"/>
          <w:b/>
          <w:spacing w:val="-2"/>
          <w:sz w:val="28"/>
          <w:szCs w:val="28"/>
        </w:rPr>
      </w:pPr>
      <w:r w:rsidRPr="00D16252">
        <w:rPr>
          <w:rFonts w:ascii="Arial" w:hAnsi="Arial" w:cs="Arial"/>
          <w:b/>
          <w:sz w:val="28"/>
          <w:szCs w:val="28"/>
        </w:rPr>
        <w:t>Assignment</w:t>
      </w:r>
      <w:r w:rsidRPr="00D16252">
        <w:rPr>
          <w:rFonts w:ascii="Arial" w:hAnsi="Arial" w:cs="Arial"/>
          <w:b/>
          <w:spacing w:val="-12"/>
          <w:sz w:val="28"/>
          <w:szCs w:val="28"/>
        </w:rPr>
        <w:t xml:space="preserve"> </w:t>
      </w:r>
      <w:r w:rsidRPr="00D16252">
        <w:rPr>
          <w:rFonts w:ascii="Arial" w:hAnsi="Arial" w:cs="Arial"/>
          <w:b/>
          <w:spacing w:val="-2"/>
          <w:sz w:val="28"/>
          <w:szCs w:val="28"/>
        </w:rPr>
        <w:t>Title:</w:t>
      </w:r>
      <w:r w:rsidRPr="00D16252">
        <w:t xml:space="preserve"> </w:t>
      </w:r>
      <w:r w:rsidRPr="00D16252">
        <w:rPr>
          <w:rFonts w:ascii="Arial" w:hAnsi="Arial" w:cs="Arial"/>
          <w:b/>
          <w:spacing w:val="-2"/>
          <w:sz w:val="28"/>
          <w:szCs w:val="28"/>
        </w:rPr>
        <w:t>Component 1</w:t>
      </w:r>
    </w:p>
    <w:p w14:paraId="3BBC8E09" w14:textId="1A0508CB" w:rsidR="00D16252" w:rsidRPr="00D16252" w:rsidRDefault="00D16252" w:rsidP="00D16252">
      <w:pPr>
        <w:rPr>
          <w:rFonts w:ascii="Arial" w:hAnsi="Arial" w:cs="Arial"/>
          <w:b/>
          <w:spacing w:val="-2"/>
          <w:sz w:val="28"/>
          <w:szCs w:val="28"/>
          <w:lang w:val="fr-FR"/>
        </w:rPr>
      </w:pPr>
      <w:proofErr w:type="spellStart"/>
      <w:r w:rsidRPr="00D16252">
        <w:rPr>
          <w:rFonts w:ascii="Arial" w:hAnsi="Arial" w:cs="Arial"/>
          <w:b/>
          <w:spacing w:val="-2"/>
          <w:sz w:val="28"/>
          <w:szCs w:val="28"/>
          <w:lang w:val="fr-FR"/>
        </w:rPr>
        <w:t>Organisational</w:t>
      </w:r>
      <w:proofErr w:type="spellEnd"/>
      <w:r w:rsidR="00F91D86">
        <w:rPr>
          <w:rFonts w:ascii="Arial" w:hAnsi="Arial" w:cs="Arial"/>
          <w:b/>
          <w:spacing w:val="-2"/>
          <w:sz w:val="28"/>
          <w:szCs w:val="28"/>
          <w:lang w:val="fr-FR"/>
        </w:rPr>
        <w:t xml:space="preserve"> </w:t>
      </w:r>
      <w:r w:rsidRPr="00D16252">
        <w:rPr>
          <w:rFonts w:ascii="Arial" w:hAnsi="Arial" w:cs="Arial"/>
          <w:b/>
          <w:spacing w:val="-2"/>
          <w:sz w:val="28"/>
          <w:szCs w:val="28"/>
          <w:lang w:val="fr-FR"/>
        </w:rPr>
        <w:t>Culture</w:t>
      </w:r>
    </w:p>
    <w:p w14:paraId="4D92879D" w14:textId="4BA1B51A" w:rsidR="00D16252" w:rsidRPr="00F91D86" w:rsidRDefault="00D16252" w:rsidP="00D16252">
      <w:pPr>
        <w:rPr>
          <w:rFonts w:ascii="Arial" w:hAnsi="Arial" w:cs="Arial"/>
          <w:sz w:val="28"/>
          <w:szCs w:val="28"/>
        </w:rPr>
      </w:pPr>
      <w:r w:rsidRPr="00F91D86">
        <w:rPr>
          <w:rFonts w:ascii="Arial" w:hAnsi="Arial" w:cs="Arial"/>
          <w:b/>
          <w:spacing w:val="-2"/>
          <w:sz w:val="28"/>
          <w:szCs w:val="28"/>
        </w:rPr>
        <w:t>Individual Report</w:t>
      </w:r>
      <w:r w:rsidRPr="00F91D86">
        <w:rPr>
          <w:rFonts w:ascii="Arial" w:hAnsi="Arial" w:cs="Arial"/>
          <w:sz w:val="28"/>
          <w:szCs w:val="28"/>
        </w:rPr>
        <w:br w:type="page"/>
      </w:r>
    </w:p>
    <w:sdt>
      <w:sdtPr>
        <w:rPr>
          <w:rFonts w:asciiTheme="minorHAnsi" w:eastAsiaTheme="minorHAnsi" w:hAnsiTheme="minorHAnsi" w:cstheme="minorBidi"/>
          <w:color w:val="auto"/>
          <w:kern w:val="2"/>
          <w:sz w:val="24"/>
          <w:szCs w:val="24"/>
          <w:lang w:eastAsia="en-US"/>
          <w14:ligatures w14:val="standardContextual"/>
        </w:rPr>
        <w:id w:val="-930746959"/>
        <w:docPartObj>
          <w:docPartGallery w:val="Table of Contents"/>
          <w:docPartUnique/>
        </w:docPartObj>
      </w:sdtPr>
      <w:sdtContent>
        <w:p w14:paraId="22B22068" w14:textId="7CDDF881" w:rsidR="00E11133" w:rsidRPr="005D7F4E" w:rsidRDefault="00E11133">
          <w:pPr>
            <w:pStyle w:val="TOCHeading"/>
          </w:pPr>
          <w:r w:rsidRPr="005D7F4E">
            <w:t>Table of Contents</w:t>
          </w:r>
        </w:p>
        <w:p w14:paraId="0F7F75FF" w14:textId="7DD4623E" w:rsidR="00E11133" w:rsidRPr="005D7F4E" w:rsidRDefault="00E11133">
          <w:pPr>
            <w:pStyle w:val="TOC2"/>
            <w:tabs>
              <w:tab w:val="right" w:leader="dot" w:pos="9016"/>
            </w:tabs>
            <w:rPr>
              <w:noProof/>
            </w:rPr>
          </w:pPr>
          <w:r w:rsidRPr="005D7F4E">
            <w:fldChar w:fldCharType="begin"/>
          </w:r>
          <w:r w:rsidRPr="005D7F4E">
            <w:instrText xml:space="preserve"> TOC \o "1-3" \h \z \u </w:instrText>
          </w:r>
          <w:r w:rsidRPr="005D7F4E">
            <w:fldChar w:fldCharType="separate"/>
          </w:r>
          <w:hyperlink w:anchor="_Toc221871883" w:history="1">
            <w:r w:rsidRPr="005D7F4E">
              <w:rPr>
                <w:rStyle w:val="Hyperlink"/>
                <w:rFonts w:ascii="Arial" w:eastAsia="Times New Roman" w:hAnsi="Arial" w:cs="Arial"/>
                <w:noProof/>
                <w:kern w:val="0"/>
                <w:lang w:eastAsia="en-GB"/>
                <w14:ligatures w14:val="none"/>
              </w:rPr>
              <w:t>1. Introduction</w:t>
            </w:r>
            <w:r w:rsidRPr="005D7F4E">
              <w:rPr>
                <w:noProof/>
                <w:webHidden/>
              </w:rPr>
              <w:tab/>
            </w:r>
            <w:r w:rsidRPr="005D7F4E">
              <w:rPr>
                <w:noProof/>
                <w:webHidden/>
              </w:rPr>
              <w:fldChar w:fldCharType="begin"/>
            </w:r>
            <w:r w:rsidRPr="005D7F4E">
              <w:rPr>
                <w:noProof/>
                <w:webHidden/>
              </w:rPr>
              <w:instrText xml:space="preserve"> PAGEREF _Toc221871883 \h </w:instrText>
            </w:r>
            <w:r w:rsidRPr="005D7F4E">
              <w:rPr>
                <w:noProof/>
                <w:webHidden/>
              </w:rPr>
            </w:r>
            <w:r w:rsidRPr="005D7F4E">
              <w:rPr>
                <w:noProof/>
                <w:webHidden/>
              </w:rPr>
              <w:fldChar w:fldCharType="separate"/>
            </w:r>
            <w:r w:rsidRPr="005D7F4E">
              <w:rPr>
                <w:noProof/>
                <w:webHidden/>
              </w:rPr>
              <w:t>3</w:t>
            </w:r>
            <w:r w:rsidRPr="005D7F4E">
              <w:rPr>
                <w:noProof/>
                <w:webHidden/>
              </w:rPr>
              <w:fldChar w:fldCharType="end"/>
            </w:r>
          </w:hyperlink>
        </w:p>
        <w:p w14:paraId="27DE81BE" w14:textId="7869991A" w:rsidR="00E11133" w:rsidRPr="005D7F4E" w:rsidRDefault="00E11133">
          <w:pPr>
            <w:pStyle w:val="TOC2"/>
            <w:tabs>
              <w:tab w:val="right" w:leader="dot" w:pos="9016"/>
            </w:tabs>
            <w:rPr>
              <w:noProof/>
            </w:rPr>
          </w:pPr>
          <w:hyperlink w:anchor="_Toc221871884" w:history="1">
            <w:r w:rsidRPr="005D7F4E">
              <w:rPr>
                <w:rStyle w:val="Hyperlink"/>
                <w:rFonts w:ascii="Arial" w:eastAsia="Times New Roman" w:hAnsi="Arial" w:cs="Arial"/>
                <w:noProof/>
                <w:kern w:val="0"/>
                <w:lang w:eastAsia="en-GB"/>
                <w14:ligatures w14:val="none"/>
              </w:rPr>
              <w:t>2. Theoretical Framework: Organisational Culture</w:t>
            </w:r>
            <w:r w:rsidRPr="005D7F4E">
              <w:rPr>
                <w:noProof/>
                <w:webHidden/>
              </w:rPr>
              <w:tab/>
            </w:r>
            <w:r w:rsidRPr="005D7F4E">
              <w:rPr>
                <w:noProof/>
                <w:webHidden/>
              </w:rPr>
              <w:fldChar w:fldCharType="begin"/>
            </w:r>
            <w:r w:rsidRPr="005D7F4E">
              <w:rPr>
                <w:noProof/>
                <w:webHidden/>
              </w:rPr>
              <w:instrText xml:space="preserve"> PAGEREF _Toc221871884 \h </w:instrText>
            </w:r>
            <w:r w:rsidRPr="005D7F4E">
              <w:rPr>
                <w:noProof/>
                <w:webHidden/>
              </w:rPr>
            </w:r>
            <w:r w:rsidRPr="005D7F4E">
              <w:rPr>
                <w:noProof/>
                <w:webHidden/>
              </w:rPr>
              <w:fldChar w:fldCharType="separate"/>
            </w:r>
            <w:r w:rsidRPr="005D7F4E">
              <w:rPr>
                <w:noProof/>
                <w:webHidden/>
              </w:rPr>
              <w:t>4</w:t>
            </w:r>
            <w:r w:rsidRPr="005D7F4E">
              <w:rPr>
                <w:noProof/>
                <w:webHidden/>
              </w:rPr>
              <w:fldChar w:fldCharType="end"/>
            </w:r>
          </w:hyperlink>
        </w:p>
        <w:p w14:paraId="1E242227" w14:textId="1AFC9A6E" w:rsidR="00E11133" w:rsidRPr="005D7F4E" w:rsidRDefault="00E11133">
          <w:pPr>
            <w:pStyle w:val="TOC2"/>
            <w:tabs>
              <w:tab w:val="right" w:leader="dot" w:pos="9016"/>
            </w:tabs>
            <w:rPr>
              <w:noProof/>
            </w:rPr>
          </w:pPr>
          <w:hyperlink w:anchor="_Toc221871885" w:history="1">
            <w:r w:rsidRPr="005D7F4E">
              <w:rPr>
                <w:rStyle w:val="Hyperlink"/>
                <w:rFonts w:ascii="Arial" w:eastAsia="Times New Roman" w:hAnsi="Arial" w:cs="Arial"/>
                <w:noProof/>
                <w:kern w:val="0"/>
                <w:lang w:eastAsia="en-GB"/>
                <w14:ligatures w14:val="none"/>
              </w:rPr>
              <w:t>3. Influence of Organisational Culture on Structure</w:t>
            </w:r>
            <w:r w:rsidRPr="005D7F4E">
              <w:rPr>
                <w:noProof/>
                <w:webHidden/>
              </w:rPr>
              <w:tab/>
            </w:r>
            <w:r w:rsidRPr="005D7F4E">
              <w:rPr>
                <w:noProof/>
                <w:webHidden/>
              </w:rPr>
              <w:fldChar w:fldCharType="begin"/>
            </w:r>
            <w:r w:rsidRPr="005D7F4E">
              <w:rPr>
                <w:noProof/>
                <w:webHidden/>
              </w:rPr>
              <w:instrText xml:space="preserve"> PAGEREF _Toc221871885 \h </w:instrText>
            </w:r>
            <w:r w:rsidRPr="005D7F4E">
              <w:rPr>
                <w:noProof/>
                <w:webHidden/>
              </w:rPr>
            </w:r>
            <w:r w:rsidRPr="005D7F4E">
              <w:rPr>
                <w:noProof/>
                <w:webHidden/>
              </w:rPr>
              <w:fldChar w:fldCharType="separate"/>
            </w:r>
            <w:r w:rsidRPr="005D7F4E">
              <w:rPr>
                <w:noProof/>
                <w:webHidden/>
              </w:rPr>
              <w:t>5</w:t>
            </w:r>
            <w:r w:rsidRPr="005D7F4E">
              <w:rPr>
                <w:noProof/>
                <w:webHidden/>
              </w:rPr>
              <w:fldChar w:fldCharType="end"/>
            </w:r>
          </w:hyperlink>
        </w:p>
        <w:p w14:paraId="6B3EFA9F" w14:textId="5F6AA3D4" w:rsidR="00E11133" w:rsidRPr="005D7F4E" w:rsidRDefault="00E11133">
          <w:pPr>
            <w:pStyle w:val="TOC3"/>
            <w:tabs>
              <w:tab w:val="right" w:leader="dot" w:pos="9016"/>
            </w:tabs>
            <w:rPr>
              <w:noProof/>
            </w:rPr>
          </w:pPr>
          <w:hyperlink w:anchor="_Toc221871886" w:history="1">
            <w:r w:rsidRPr="005D7F4E">
              <w:rPr>
                <w:rStyle w:val="Hyperlink"/>
                <w:rFonts w:ascii="Arial" w:eastAsia="Times New Roman" w:hAnsi="Arial" w:cs="Arial"/>
                <w:noProof/>
                <w:kern w:val="0"/>
                <w:lang w:eastAsia="en-GB"/>
                <w14:ligatures w14:val="none"/>
              </w:rPr>
              <w:t>3.1 Structural Characteristics of Toyota</w:t>
            </w:r>
            <w:r w:rsidRPr="005D7F4E">
              <w:rPr>
                <w:noProof/>
                <w:webHidden/>
              </w:rPr>
              <w:tab/>
            </w:r>
            <w:r w:rsidRPr="005D7F4E">
              <w:rPr>
                <w:noProof/>
                <w:webHidden/>
              </w:rPr>
              <w:fldChar w:fldCharType="begin"/>
            </w:r>
            <w:r w:rsidRPr="005D7F4E">
              <w:rPr>
                <w:noProof/>
                <w:webHidden/>
              </w:rPr>
              <w:instrText xml:space="preserve"> PAGEREF _Toc221871886 \h </w:instrText>
            </w:r>
            <w:r w:rsidRPr="005D7F4E">
              <w:rPr>
                <w:noProof/>
                <w:webHidden/>
              </w:rPr>
            </w:r>
            <w:r w:rsidRPr="005D7F4E">
              <w:rPr>
                <w:noProof/>
                <w:webHidden/>
              </w:rPr>
              <w:fldChar w:fldCharType="separate"/>
            </w:r>
            <w:r w:rsidRPr="005D7F4E">
              <w:rPr>
                <w:noProof/>
                <w:webHidden/>
              </w:rPr>
              <w:t>5</w:t>
            </w:r>
            <w:r w:rsidRPr="005D7F4E">
              <w:rPr>
                <w:noProof/>
                <w:webHidden/>
              </w:rPr>
              <w:fldChar w:fldCharType="end"/>
            </w:r>
          </w:hyperlink>
        </w:p>
        <w:p w14:paraId="6A219866" w14:textId="6051B167" w:rsidR="00E11133" w:rsidRPr="005D7F4E" w:rsidRDefault="00E11133">
          <w:pPr>
            <w:pStyle w:val="TOC3"/>
            <w:tabs>
              <w:tab w:val="right" w:leader="dot" w:pos="9016"/>
            </w:tabs>
            <w:rPr>
              <w:noProof/>
            </w:rPr>
          </w:pPr>
          <w:hyperlink w:anchor="_Toc221871887" w:history="1">
            <w:r w:rsidRPr="005D7F4E">
              <w:rPr>
                <w:rStyle w:val="Hyperlink"/>
                <w:rFonts w:ascii="Arial" w:eastAsia="Times New Roman" w:hAnsi="Arial" w:cs="Arial"/>
                <w:noProof/>
                <w:kern w:val="0"/>
                <w:lang w:eastAsia="en-GB"/>
                <w14:ligatures w14:val="none"/>
              </w:rPr>
              <w:t>3.2 The Toyota Production System as Cultural Infrastructure</w:t>
            </w:r>
            <w:r w:rsidRPr="005D7F4E">
              <w:rPr>
                <w:noProof/>
                <w:webHidden/>
              </w:rPr>
              <w:tab/>
            </w:r>
            <w:r w:rsidRPr="005D7F4E">
              <w:rPr>
                <w:noProof/>
                <w:webHidden/>
              </w:rPr>
              <w:fldChar w:fldCharType="begin"/>
            </w:r>
            <w:r w:rsidRPr="005D7F4E">
              <w:rPr>
                <w:noProof/>
                <w:webHidden/>
              </w:rPr>
              <w:instrText xml:space="preserve"> PAGEREF _Toc221871887 \h </w:instrText>
            </w:r>
            <w:r w:rsidRPr="005D7F4E">
              <w:rPr>
                <w:noProof/>
                <w:webHidden/>
              </w:rPr>
            </w:r>
            <w:r w:rsidRPr="005D7F4E">
              <w:rPr>
                <w:noProof/>
                <w:webHidden/>
              </w:rPr>
              <w:fldChar w:fldCharType="separate"/>
            </w:r>
            <w:r w:rsidRPr="005D7F4E">
              <w:rPr>
                <w:noProof/>
                <w:webHidden/>
              </w:rPr>
              <w:t>5</w:t>
            </w:r>
            <w:r w:rsidRPr="005D7F4E">
              <w:rPr>
                <w:noProof/>
                <w:webHidden/>
              </w:rPr>
              <w:fldChar w:fldCharType="end"/>
            </w:r>
          </w:hyperlink>
        </w:p>
        <w:p w14:paraId="25E07DF6" w14:textId="2A73A091" w:rsidR="00E11133" w:rsidRPr="005D7F4E" w:rsidRDefault="00E11133">
          <w:pPr>
            <w:pStyle w:val="TOC2"/>
            <w:tabs>
              <w:tab w:val="right" w:leader="dot" w:pos="9016"/>
            </w:tabs>
            <w:rPr>
              <w:noProof/>
            </w:rPr>
          </w:pPr>
          <w:hyperlink w:anchor="_Toc221871888" w:history="1">
            <w:r w:rsidRPr="005D7F4E">
              <w:rPr>
                <w:rStyle w:val="Hyperlink"/>
                <w:rFonts w:ascii="Arial" w:eastAsia="Times New Roman" w:hAnsi="Arial" w:cs="Arial"/>
                <w:noProof/>
                <w:kern w:val="0"/>
                <w:lang w:eastAsia="en-GB"/>
                <w14:ligatures w14:val="none"/>
              </w:rPr>
              <w:t>4. Influence of Organisational Culture on Decision-Making</w:t>
            </w:r>
            <w:r w:rsidRPr="005D7F4E">
              <w:rPr>
                <w:noProof/>
                <w:webHidden/>
              </w:rPr>
              <w:tab/>
            </w:r>
            <w:r w:rsidRPr="005D7F4E">
              <w:rPr>
                <w:noProof/>
                <w:webHidden/>
              </w:rPr>
              <w:fldChar w:fldCharType="begin"/>
            </w:r>
            <w:r w:rsidRPr="005D7F4E">
              <w:rPr>
                <w:noProof/>
                <w:webHidden/>
              </w:rPr>
              <w:instrText xml:space="preserve"> PAGEREF _Toc221871888 \h </w:instrText>
            </w:r>
            <w:r w:rsidRPr="005D7F4E">
              <w:rPr>
                <w:noProof/>
                <w:webHidden/>
              </w:rPr>
            </w:r>
            <w:r w:rsidRPr="005D7F4E">
              <w:rPr>
                <w:noProof/>
                <w:webHidden/>
              </w:rPr>
              <w:fldChar w:fldCharType="separate"/>
            </w:r>
            <w:r w:rsidRPr="005D7F4E">
              <w:rPr>
                <w:noProof/>
                <w:webHidden/>
              </w:rPr>
              <w:t>6</w:t>
            </w:r>
            <w:r w:rsidRPr="005D7F4E">
              <w:rPr>
                <w:noProof/>
                <w:webHidden/>
              </w:rPr>
              <w:fldChar w:fldCharType="end"/>
            </w:r>
          </w:hyperlink>
        </w:p>
        <w:p w14:paraId="304D1857" w14:textId="28047AFC" w:rsidR="00E11133" w:rsidRPr="005D7F4E" w:rsidRDefault="00E11133">
          <w:pPr>
            <w:pStyle w:val="TOC3"/>
            <w:tabs>
              <w:tab w:val="right" w:leader="dot" w:pos="9016"/>
            </w:tabs>
            <w:rPr>
              <w:noProof/>
            </w:rPr>
          </w:pPr>
          <w:hyperlink w:anchor="_Toc221871889" w:history="1">
            <w:r w:rsidRPr="005D7F4E">
              <w:rPr>
                <w:rStyle w:val="Hyperlink"/>
                <w:rFonts w:ascii="Arial" w:eastAsia="Times New Roman" w:hAnsi="Arial" w:cs="Arial"/>
                <w:noProof/>
                <w:kern w:val="0"/>
                <w:lang w:eastAsia="en-GB"/>
                <w14:ligatures w14:val="none"/>
              </w:rPr>
              <w:t>4.1 Advantages</w:t>
            </w:r>
            <w:r w:rsidRPr="005D7F4E">
              <w:rPr>
                <w:noProof/>
                <w:webHidden/>
              </w:rPr>
              <w:tab/>
            </w:r>
            <w:r w:rsidRPr="005D7F4E">
              <w:rPr>
                <w:noProof/>
                <w:webHidden/>
              </w:rPr>
              <w:fldChar w:fldCharType="begin"/>
            </w:r>
            <w:r w:rsidRPr="005D7F4E">
              <w:rPr>
                <w:noProof/>
                <w:webHidden/>
              </w:rPr>
              <w:instrText xml:space="preserve"> PAGEREF _Toc221871889 \h </w:instrText>
            </w:r>
            <w:r w:rsidRPr="005D7F4E">
              <w:rPr>
                <w:noProof/>
                <w:webHidden/>
              </w:rPr>
            </w:r>
            <w:r w:rsidRPr="005D7F4E">
              <w:rPr>
                <w:noProof/>
                <w:webHidden/>
              </w:rPr>
              <w:fldChar w:fldCharType="separate"/>
            </w:r>
            <w:r w:rsidRPr="005D7F4E">
              <w:rPr>
                <w:noProof/>
                <w:webHidden/>
              </w:rPr>
              <w:t>6</w:t>
            </w:r>
            <w:r w:rsidRPr="005D7F4E">
              <w:rPr>
                <w:noProof/>
                <w:webHidden/>
              </w:rPr>
              <w:fldChar w:fldCharType="end"/>
            </w:r>
          </w:hyperlink>
        </w:p>
        <w:p w14:paraId="18AB9082" w14:textId="3BC7C427" w:rsidR="00E11133" w:rsidRPr="005D7F4E" w:rsidRDefault="00E11133">
          <w:pPr>
            <w:pStyle w:val="TOC3"/>
            <w:tabs>
              <w:tab w:val="right" w:leader="dot" w:pos="9016"/>
            </w:tabs>
            <w:rPr>
              <w:noProof/>
            </w:rPr>
          </w:pPr>
          <w:hyperlink w:anchor="_Toc221871890" w:history="1">
            <w:r w:rsidRPr="005D7F4E">
              <w:rPr>
                <w:rStyle w:val="Hyperlink"/>
                <w:rFonts w:ascii="Arial" w:eastAsia="Times New Roman" w:hAnsi="Arial" w:cs="Arial"/>
                <w:noProof/>
                <w:kern w:val="0"/>
                <w:lang w:eastAsia="en-GB"/>
                <w14:ligatures w14:val="none"/>
              </w:rPr>
              <w:t>4.2 Limitations</w:t>
            </w:r>
            <w:r w:rsidRPr="005D7F4E">
              <w:rPr>
                <w:noProof/>
                <w:webHidden/>
              </w:rPr>
              <w:tab/>
            </w:r>
            <w:r w:rsidRPr="005D7F4E">
              <w:rPr>
                <w:noProof/>
                <w:webHidden/>
              </w:rPr>
              <w:fldChar w:fldCharType="begin"/>
            </w:r>
            <w:r w:rsidRPr="005D7F4E">
              <w:rPr>
                <w:noProof/>
                <w:webHidden/>
              </w:rPr>
              <w:instrText xml:space="preserve"> PAGEREF _Toc221871890 \h </w:instrText>
            </w:r>
            <w:r w:rsidRPr="005D7F4E">
              <w:rPr>
                <w:noProof/>
                <w:webHidden/>
              </w:rPr>
            </w:r>
            <w:r w:rsidRPr="005D7F4E">
              <w:rPr>
                <w:noProof/>
                <w:webHidden/>
              </w:rPr>
              <w:fldChar w:fldCharType="separate"/>
            </w:r>
            <w:r w:rsidRPr="005D7F4E">
              <w:rPr>
                <w:noProof/>
                <w:webHidden/>
              </w:rPr>
              <w:t>6</w:t>
            </w:r>
            <w:r w:rsidRPr="005D7F4E">
              <w:rPr>
                <w:noProof/>
                <w:webHidden/>
              </w:rPr>
              <w:fldChar w:fldCharType="end"/>
            </w:r>
          </w:hyperlink>
        </w:p>
        <w:p w14:paraId="08D388F9" w14:textId="5BC5AF72" w:rsidR="00E11133" w:rsidRPr="005D7F4E" w:rsidRDefault="00E11133">
          <w:pPr>
            <w:pStyle w:val="TOC2"/>
            <w:tabs>
              <w:tab w:val="right" w:leader="dot" w:pos="9016"/>
            </w:tabs>
            <w:rPr>
              <w:noProof/>
            </w:rPr>
          </w:pPr>
          <w:hyperlink w:anchor="_Toc221871891" w:history="1">
            <w:r w:rsidRPr="005D7F4E">
              <w:rPr>
                <w:rStyle w:val="Hyperlink"/>
                <w:rFonts w:ascii="Arial" w:eastAsia="Times New Roman" w:hAnsi="Arial" w:cs="Arial"/>
                <w:noProof/>
                <w:kern w:val="0"/>
                <w:lang w:eastAsia="en-GB"/>
                <w14:ligatures w14:val="none"/>
              </w:rPr>
              <w:t>5. Identifying Toyota’s Culture Using Key Models</w:t>
            </w:r>
            <w:r w:rsidRPr="005D7F4E">
              <w:rPr>
                <w:noProof/>
                <w:webHidden/>
              </w:rPr>
              <w:tab/>
            </w:r>
            <w:r w:rsidRPr="005D7F4E">
              <w:rPr>
                <w:noProof/>
                <w:webHidden/>
              </w:rPr>
              <w:fldChar w:fldCharType="begin"/>
            </w:r>
            <w:r w:rsidRPr="005D7F4E">
              <w:rPr>
                <w:noProof/>
                <w:webHidden/>
              </w:rPr>
              <w:instrText xml:space="preserve"> PAGEREF _Toc221871891 \h </w:instrText>
            </w:r>
            <w:r w:rsidRPr="005D7F4E">
              <w:rPr>
                <w:noProof/>
                <w:webHidden/>
              </w:rPr>
            </w:r>
            <w:r w:rsidRPr="005D7F4E">
              <w:rPr>
                <w:noProof/>
                <w:webHidden/>
              </w:rPr>
              <w:fldChar w:fldCharType="separate"/>
            </w:r>
            <w:r w:rsidRPr="005D7F4E">
              <w:rPr>
                <w:noProof/>
                <w:webHidden/>
              </w:rPr>
              <w:t>7</w:t>
            </w:r>
            <w:r w:rsidRPr="005D7F4E">
              <w:rPr>
                <w:noProof/>
                <w:webHidden/>
              </w:rPr>
              <w:fldChar w:fldCharType="end"/>
            </w:r>
          </w:hyperlink>
        </w:p>
        <w:p w14:paraId="363A5F59" w14:textId="786F428F" w:rsidR="00E11133" w:rsidRPr="005D7F4E" w:rsidRDefault="00E11133">
          <w:pPr>
            <w:pStyle w:val="TOC3"/>
            <w:tabs>
              <w:tab w:val="right" w:leader="dot" w:pos="9016"/>
            </w:tabs>
            <w:rPr>
              <w:noProof/>
            </w:rPr>
          </w:pPr>
          <w:hyperlink w:anchor="_Toc221871892" w:history="1">
            <w:r w:rsidRPr="005D7F4E">
              <w:rPr>
                <w:rStyle w:val="Hyperlink"/>
                <w:rFonts w:ascii="Arial" w:eastAsia="Times New Roman" w:hAnsi="Arial" w:cs="Arial"/>
                <w:noProof/>
                <w:kern w:val="0"/>
                <w:lang w:eastAsia="en-GB"/>
                <w14:ligatures w14:val="none"/>
              </w:rPr>
              <w:t>5.1 Schein’s Model</w:t>
            </w:r>
            <w:r w:rsidRPr="005D7F4E">
              <w:rPr>
                <w:noProof/>
                <w:webHidden/>
              </w:rPr>
              <w:tab/>
            </w:r>
            <w:r w:rsidRPr="005D7F4E">
              <w:rPr>
                <w:noProof/>
                <w:webHidden/>
              </w:rPr>
              <w:fldChar w:fldCharType="begin"/>
            </w:r>
            <w:r w:rsidRPr="005D7F4E">
              <w:rPr>
                <w:noProof/>
                <w:webHidden/>
              </w:rPr>
              <w:instrText xml:space="preserve"> PAGEREF _Toc221871892 \h </w:instrText>
            </w:r>
            <w:r w:rsidRPr="005D7F4E">
              <w:rPr>
                <w:noProof/>
                <w:webHidden/>
              </w:rPr>
            </w:r>
            <w:r w:rsidRPr="005D7F4E">
              <w:rPr>
                <w:noProof/>
                <w:webHidden/>
              </w:rPr>
              <w:fldChar w:fldCharType="separate"/>
            </w:r>
            <w:r w:rsidRPr="005D7F4E">
              <w:rPr>
                <w:noProof/>
                <w:webHidden/>
              </w:rPr>
              <w:t>7</w:t>
            </w:r>
            <w:r w:rsidRPr="005D7F4E">
              <w:rPr>
                <w:noProof/>
                <w:webHidden/>
              </w:rPr>
              <w:fldChar w:fldCharType="end"/>
            </w:r>
          </w:hyperlink>
        </w:p>
        <w:p w14:paraId="78689738" w14:textId="008DD97E" w:rsidR="00E11133" w:rsidRPr="005D7F4E" w:rsidRDefault="00E11133">
          <w:pPr>
            <w:pStyle w:val="TOC3"/>
            <w:tabs>
              <w:tab w:val="right" w:leader="dot" w:pos="9016"/>
            </w:tabs>
            <w:rPr>
              <w:noProof/>
            </w:rPr>
          </w:pPr>
          <w:hyperlink w:anchor="_Toc221871893" w:history="1">
            <w:r w:rsidRPr="005D7F4E">
              <w:rPr>
                <w:rStyle w:val="Hyperlink"/>
                <w:rFonts w:ascii="Arial" w:eastAsia="Times New Roman" w:hAnsi="Arial" w:cs="Arial"/>
                <w:noProof/>
                <w:kern w:val="0"/>
                <w:lang w:eastAsia="en-GB"/>
                <w14:ligatures w14:val="none"/>
              </w:rPr>
              <w:t>5.2 Hofstede’s Cultural Dimensions</w:t>
            </w:r>
            <w:r w:rsidRPr="005D7F4E">
              <w:rPr>
                <w:noProof/>
                <w:webHidden/>
              </w:rPr>
              <w:tab/>
            </w:r>
            <w:r w:rsidRPr="005D7F4E">
              <w:rPr>
                <w:noProof/>
                <w:webHidden/>
              </w:rPr>
              <w:fldChar w:fldCharType="begin"/>
            </w:r>
            <w:r w:rsidRPr="005D7F4E">
              <w:rPr>
                <w:noProof/>
                <w:webHidden/>
              </w:rPr>
              <w:instrText xml:space="preserve"> PAGEREF _Toc221871893 \h </w:instrText>
            </w:r>
            <w:r w:rsidRPr="005D7F4E">
              <w:rPr>
                <w:noProof/>
                <w:webHidden/>
              </w:rPr>
            </w:r>
            <w:r w:rsidRPr="005D7F4E">
              <w:rPr>
                <w:noProof/>
                <w:webHidden/>
              </w:rPr>
              <w:fldChar w:fldCharType="separate"/>
            </w:r>
            <w:r w:rsidRPr="005D7F4E">
              <w:rPr>
                <w:noProof/>
                <w:webHidden/>
              </w:rPr>
              <w:t>7</w:t>
            </w:r>
            <w:r w:rsidRPr="005D7F4E">
              <w:rPr>
                <w:noProof/>
                <w:webHidden/>
              </w:rPr>
              <w:fldChar w:fldCharType="end"/>
            </w:r>
          </w:hyperlink>
        </w:p>
        <w:p w14:paraId="5F7E40E5" w14:textId="357E4835" w:rsidR="00E11133" w:rsidRPr="005D7F4E" w:rsidRDefault="00E11133">
          <w:pPr>
            <w:pStyle w:val="TOC3"/>
            <w:tabs>
              <w:tab w:val="right" w:leader="dot" w:pos="9016"/>
            </w:tabs>
            <w:rPr>
              <w:noProof/>
            </w:rPr>
          </w:pPr>
          <w:hyperlink w:anchor="_Toc221871894" w:history="1">
            <w:r w:rsidRPr="005D7F4E">
              <w:rPr>
                <w:rStyle w:val="Hyperlink"/>
                <w:rFonts w:ascii="Arial" w:eastAsia="Times New Roman" w:hAnsi="Arial" w:cs="Arial"/>
                <w:noProof/>
                <w:kern w:val="0"/>
                <w:lang w:eastAsia="en-GB"/>
                <w14:ligatures w14:val="none"/>
              </w:rPr>
              <w:t>5.3 Handy’s Cultural Types</w:t>
            </w:r>
            <w:r w:rsidRPr="005D7F4E">
              <w:rPr>
                <w:noProof/>
                <w:webHidden/>
              </w:rPr>
              <w:tab/>
            </w:r>
            <w:r w:rsidRPr="005D7F4E">
              <w:rPr>
                <w:noProof/>
                <w:webHidden/>
              </w:rPr>
              <w:fldChar w:fldCharType="begin"/>
            </w:r>
            <w:r w:rsidRPr="005D7F4E">
              <w:rPr>
                <w:noProof/>
                <w:webHidden/>
              </w:rPr>
              <w:instrText xml:space="preserve"> PAGEREF _Toc221871894 \h </w:instrText>
            </w:r>
            <w:r w:rsidRPr="005D7F4E">
              <w:rPr>
                <w:noProof/>
                <w:webHidden/>
              </w:rPr>
            </w:r>
            <w:r w:rsidRPr="005D7F4E">
              <w:rPr>
                <w:noProof/>
                <w:webHidden/>
              </w:rPr>
              <w:fldChar w:fldCharType="separate"/>
            </w:r>
            <w:r w:rsidRPr="005D7F4E">
              <w:rPr>
                <w:noProof/>
                <w:webHidden/>
              </w:rPr>
              <w:t>7</w:t>
            </w:r>
            <w:r w:rsidRPr="005D7F4E">
              <w:rPr>
                <w:noProof/>
                <w:webHidden/>
              </w:rPr>
              <w:fldChar w:fldCharType="end"/>
            </w:r>
          </w:hyperlink>
        </w:p>
        <w:p w14:paraId="098C6D48" w14:textId="7B3CAF51" w:rsidR="00E11133" w:rsidRPr="005D7F4E" w:rsidRDefault="00E11133">
          <w:pPr>
            <w:pStyle w:val="TOC2"/>
            <w:tabs>
              <w:tab w:val="right" w:leader="dot" w:pos="9016"/>
            </w:tabs>
            <w:rPr>
              <w:noProof/>
            </w:rPr>
          </w:pPr>
          <w:hyperlink w:anchor="_Toc221871895" w:history="1">
            <w:r w:rsidRPr="005D7F4E">
              <w:rPr>
                <w:rStyle w:val="Hyperlink"/>
                <w:rFonts w:ascii="Arial" w:eastAsia="Times New Roman" w:hAnsi="Arial" w:cs="Arial"/>
                <w:noProof/>
                <w:kern w:val="0"/>
                <w:lang w:eastAsia="en-GB"/>
                <w14:ligatures w14:val="none"/>
              </w:rPr>
              <w:t>6. Organisational Culture and Adaptation to the External Environment</w:t>
            </w:r>
            <w:r w:rsidRPr="005D7F4E">
              <w:rPr>
                <w:noProof/>
                <w:webHidden/>
              </w:rPr>
              <w:tab/>
            </w:r>
            <w:r w:rsidRPr="005D7F4E">
              <w:rPr>
                <w:noProof/>
                <w:webHidden/>
              </w:rPr>
              <w:fldChar w:fldCharType="begin"/>
            </w:r>
            <w:r w:rsidRPr="005D7F4E">
              <w:rPr>
                <w:noProof/>
                <w:webHidden/>
              </w:rPr>
              <w:instrText xml:space="preserve"> PAGEREF _Toc221871895 \h </w:instrText>
            </w:r>
            <w:r w:rsidRPr="005D7F4E">
              <w:rPr>
                <w:noProof/>
                <w:webHidden/>
              </w:rPr>
            </w:r>
            <w:r w:rsidRPr="005D7F4E">
              <w:rPr>
                <w:noProof/>
                <w:webHidden/>
              </w:rPr>
              <w:fldChar w:fldCharType="separate"/>
            </w:r>
            <w:r w:rsidRPr="005D7F4E">
              <w:rPr>
                <w:noProof/>
                <w:webHidden/>
              </w:rPr>
              <w:t>8</w:t>
            </w:r>
            <w:r w:rsidRPr="005D7F4E">
              <w:rPr>
                <w:noProof/>
                <w:webHidden/>
              </w:rPr>
              <w:fldChar w:fldCharType="end"/>
            </w:r>
          </w:hyperlink>
        </w:p>
        <w:p w14:paraId="6B491FB2" w14:textId="50DDBE63" w:rsidR="00E11133" w:rsidRPr="005D7F4E" w:rsidRDefault="00E11133">
          <w:pPr>
            <w:pStyle w:val="TOC3"/>
            <w:tabs>
              <w:tab w:val="right" w:leader="dot" w:pos="9016"/>
            </w:tabs>
            <w:rPr>
              <w:noProof/>
            </w:rPr>
          </w:pPr>
          <w:hyperlink w:anchor="_Toc221871896" w:history="1">
            <w:r w:rsidRPr="005D7F4E">
              <w:rPr>
                <w:rStyle w:val="Hyperlink"/>
                <w:rFonts w:ascii="Arial" w:eastAsia="Times New Roman" w:hAnsi="Arial" w:cs="Arial"/>
                <w:noProof/>
                <w:kern w:val="0"/>
                <w:lang w:eastAsia="en-GB"/>
                <w14:ligatures w14:val="none"/>
              </w:rPr>
              <w:t>6.1 Technological Innovation</w:t>
            </w:r>
            <w:r w:rsidRPr="005D7F4E">
              <w:rPr>
                <w:noProof/>
                <w:webHidden/>
              </w:rPr>
              <w:tab/>
            </w:r>
            <w:r w:rsidRPr="005D7F4E">
              <w:rPr>
                <w:noProof/>
                <w:webHidden/>
              </w:rPr>
              <w:fldChar w:fldCharType="begin"/>
            </w:r>
            <w:r w:rsidRPr="005D7F4E">
              <w:rPr>
                <w:noProof/>
                <w:webHidden/>
              </w:rPr>
              <w:instrText xml:space="preserve"> PAGEREF _Toc221871896 \h </w:instrText>
            </w:r>
            <w:r w:rsidRPr="005D7F4E">
              <w:rPr>
                <w:noProof/>
                <w:webHidden/>
              </w:rPr>
            </w:r>
            <w:r w:rsidRPr="005D7F4E">
              <w:rPr>
                <w:noProof/>
                <w:webHidden/>
              </w:rPr>
              <w:fldChar w:fldCharType="separate"/>
            </w:r>
            <w:r w:rsidRPr="005D7F4E">
              <w:rPr>
                <w:noProof/>
                <w:webHidden/>
              </w:rPr>
              <w:t>8</w:t>
            </w:r>
            <w:r w:rsidRPr="005D7F4E">
              <w:rPr>
                <w:noProof/>
                <w:webHidden/>
              </w:rPr>
              <w:fldChar w:fldCharType="end"/>
            </w:r>
          </w:hyperlink>
        </w:p>
        <w:p w14:paraId="6F51E6DF" w14:textId="07913A9F" w:rsidR="00E11133" w:rsidRPr="005D7F4E" w:rsidRDefault="00E11133">
          <w:pPr>
            <w:pStyle w:val="TOC3"/>
            <w:tabs>
              <w:tab w:val="right" w:leader="dot" w:pos="9016"/>
            </w:tabs>
            <w:rPr>
              <w:noProof/>
            </w:rPr>
          </w:pPr>
          <w:hyperlink w:anchor="_Toc221871897" w:history="1">
            <w:r w:rsidRPr="005D7F4E">
              <w:rPr>
                <w:rStyle w:val="Hyperlink"/>
                <w:rFonts w:ascii="Arial" w:eastAsia="Times New Roman" w:hAnsi="Arial" w:cs="Arial"/>
                <w:noProof/>
                <w:kern w:val="0"/>
                <w:lang w:eastAsia="en-GB"/>
                <w14:ligatures w14:val="none"/>
              </w:rPr>
              <w:t>6.2 Environmental Sustainability</w:t>
            </w:r>
            <w:r w:rsidRPr="005D7F4E">
              <w:rPr>
                <w:noProof/>
                <w:webHidden/>
              </w:rPr>
              <w:tab/>
            </w:r>
            <w:r w:rsidRPr="005D7F4E">
              <w:rPr>
                <w:noProof/>
                <w:webHidden/>
              </w:rPr>
              <w:fldChar w:fldCharType="begin"/>
            </w:r>
            <w:r w:rsidRPr="005D7F4E">
              <w:rPr>
                <w:noProof/>
                <w:webHidden/>
              </w:rPr>
              <w:instrText xml:space="preserve"> PAGEREF _Toc221871897 \h </w:instrText>
            </w:r>
            <w:r w:rsidRPr="005D7F4E">
              <w:rPr>
                <w:noProof/>
                <w:webHidden/>
              </w:rPr>
            </w:r>
            <w:r w:rsidRPr="005D7F4E">
              <w:rPr>
                <w:noProof/>
                <w:webHidden/>
              </w:rPr>
              <w:fldChar w:fldCharType="separate"/>
            </w:r>
            <w:r w:rsidRPr="005D7F4E">
              <w:rPr>
                <w:noProof/>
                <w:webHidden/>
              </w:rPr>
              <w:t>8</w:t>
            </w:r>
            <w:r w:rsidRPr="005D7F4E">
              <w:rPr>
                <w:noProof/>
                <w:webHidden/>
              </w:rPr>
              <w:fldChar w:fldCharType="end"/>
            </w:r>
          </w:hyperlink>
        </w:p>
        <w:p w14:paraId="3412F8EA" w14:textId="52182C83" w:rsidR="00E11133" w:rsidRPr="005D7F4E" w:rsidRDefault="00E11133">
          <w:pPr>
            <w:pStyle w:val="TOC3"/>
            <w:tabs>
              <w:tab w:val="right" w:leader="dot" w:pos="9016"/>
            </w:tabs>
            <w:rPr>
              <w:noProof/>
            </w:rPr>
          </w:pPr>
          <w:hyperlink w:anchor="_Toc221871898" w:history="1">
            <w:r w:rsidRPr="005D7F4E">
              <w:rPr>
                <w:rStyle w:val="Hyperlink"/>
                <w:rFonts w:ascii="Arial" w:eastAsia="Times New Roman" w:hAnsi="Arial" w:cs="Arial"/>
                <w:noProof/>
                <w:kern w:val="0"/>
                <w:lang w:eastAsia="en-GB"/>
                <w14:ligatures w14:val="none"/>
              </w:rPr>
              <w:t>6.3 Crisis Management</w:t>
            </w:r>
            <w:r w:rsidRPr="005D7F4E">
              <w:rPr>
                <w:noProof/>
                <w:webHidden/>
              </w:rPr>
              <w:tab/>
            </w:r>
            <w:r w:rsidRPr="005D7F4E">
              <w:rPr>
                <w:noProof/>
                <w:webHidden/>
              </w:rPr>
              <w:fldChar w:fldCharType="begin"/>
            </w:r>
            <w:r w:rsidRPr="005D7F4E">
              <w:rPr>
                <w:noProof/>
                <w:webHidden/>
              </w:rPr>
              <w:instrText xml:space="preserve"> PAGEREF _Toc221871898 \h </w:instrText>
            </w:r>
            <w:r w:rsidRPr="005D7F4E">
              <w:rPr>
                <w:noProof/>
                <w:webHidden/>
              </w:rPr>
            </w:r>
            <w:r w:rsidRPr="005D7F4E">
              <w:rPr>
                <w:noProof/>
                <w:webHidden/>
              </w:rPr>
              <w:fldChar w:fldCharType="separate"/>
            </w:r>
            <w:r w:rsidRPr="005D7F4E">
              <w:rPr>
                <w:noProof/>
                <w:webHidden/>
              </w:rPr>
              <w:t>8</w:t>
            </w:r>
            <w:r w:rsidRPr="005D7F4E">
              <w:rPr>
                <w:noProof/>
                <w:webHidden/>
              </w:rPr>
              <w:fldChar w:fldCharType="end"/>
            </w:r>
          </w:hyperlink>
        </w:p>
        <w:p w14:paraId="56E4053E" w14:textId="6BD8CF27" w:rsidR="00E11133" w:rsidRPr="005D7F4E" w:rsidRDefault="00E11133">
          <w:pPr>
            <w:pStyle w:val="TOC2"/>
            <w:tabs>
              <w:tab w:val="right" w:leader="dot" w:pos="9016"/>
            </w:tabs>
            <w:rPr>
              <w:noProof/>
            </w:rPr>
          </w:pPr>
          <w:hyperlink w:anchor="_Toc221871899" w:history="1">
            <w:r w:rsidRPr="005D7F4E">
              <w:rPr>
                <w:rStyle w:val="Hyperlink"/>
                <w:rFonts w:ascii="Arial" w:eastAsia="Times New Roman" w:hAnsi="Arial" w:cs="Arial"/>
                <w:noProof/>
                <w:kern w:val="0"/>
                <w:lang w:eastAsia="en-GB"/>
                <w14:ligatures w14:val="none"/>
              </w:rPr>
              <w:t>7. Organisational Culture as an Enabler or Barrier</w:t>
            </w:r>
            <w:r w:rsidRPr="005D7F4E">
              <w:rPr>
                <w:noProof/>
                <w:webHidden/>
              </w:rPr>
              <w:tab/>
            </w:r>
            <w:r w:rsidRPr="005D7F4E">
              <w:rPr>
                <w:noProof/>
                <w:webHidden/>
              </w:rPr>
              <w:fldChar w:fldCharType="begin"/>
            </w:r>
            <w:r w:rsidRPr="005D7F4E">
              <w:rPr>
                <w:noProof/>
                <w:webHidden/>
              </w:rPr>
              <w:instrText xml:space="preserve"> PAGEREF _Toc221871899 \h </w:instrText>
            </w:r>
            <w:r w:rsidRPr="005D7F4E">
              <w:rPr>
                <w:noProof/>
                <w:webHidden/>
              </w:rPr>
            </w:r>
            <w:r w:rsidRPr="005D7F4E">
              <w:rPr>
                <w:noProof/>
                <w:webHidden/>
              </w:rPr>
              <w:fldChar w:fldCharType="separate"/>
            </w:r>
            <w:r w:rsidRPr="005D7F4E">
              <w:rPr>
                <w:noProof/>
                <w:webHidden/>
              </w:rPr>
              <w:t>9</w:t>
            </w:r>
            <w:r w:rsidRPr="005D7F4E">
              <w:rPr>
                <w:noProof/>
                <w:webHidden/>
              </w:rPr>
              <w:fldChar w:fldCharType="end"/>
            </w:r>
          </w:hyperlink>
        </w:p>
        <w:p w14:paraId="04AA0C5F" w14:textId="6B1138D7" w:rsidR="00E11133" w:rsidRPr="005D7F4E" w:rsidRDefault="00E11133">
          <w:pPr>
            <w:pStyle w:val="TOC3"/>
            <w:tabs>
              <w:tab w:val="right" w:leader="dot" w:pos="9016"/>
            </w:tabs>
            <w:rPr>
              <w:noProof/>
            </w:rPr>
          </w:pPr>
          <w:hyperlink w:anchor="_Toc221871900" w:history="1">
            <w:r w:rsidRPr="005D7F4E">
              <w:rPr>
                <w:rStyle w:val="Hyperlink"/>
                <w:rFonts w:ascii="Arial" w:eastAsia="Times New Roman" w:hAnsi="Arial" w:cs="Arial"/>
                <w:noProof/>
                <w:kern w:val="0"/>
                <w:lang w:eastAsia="en-GB"/>
                <w14:ligatures w14:val="none"/>
              </w:rPr>
              <w:t>7.1 Culture as an Enabler</w:t>
            </w:r>
            <w:r w:rsidRPr="005D7F4E">
              <w:rPr>
                <w:noProof/>
                <w:webHidden/>
              </w:rPr>
              <w:tab/>
            </w:r>
            <w:r w:rsidRPr="005D7F4E">
              <w:rPr>
                <w:noProof/>
                <w:webHidden/>
              </w:rPr>
              <w:fldChar w:fldCharType="begin"/>
            </w:r>
            <w:r w:rsidRPr="005D7F4E">
              <w:rPr>
                <w:noProof/>
                <w:webHidden/>
              </w:rPr>
              <w:instrText xml:space="preserve"> PAGEREF _Toc221871900 \h </w:instrText>
            </w:r>
            <w:r w:rsidRPr="005D7F4E">
              <w:rPr>
                <w:noProof/>
                <w:webHidden/>
              </w:rPr>
            </w:r>
            <w:r w:rsidRPr="005D7F4E">
              <w:rPr>
                <w:noProof/>
                <w:webHidden/>
              </w:rPr>
              <w:fldChar w:fldCharType="separate"/>
            </w:r>
            <w:r w:rsidRPr="005D7F4E">
              <w:rPr>
                <w:noProof/>
                <w:webHidden/>
              </w:rPr>
              <w:t>9</w:t>
            </w:r>
            <w:r w:rsidRPr="005D7F4E">
              <w:rPr>
                <w:noProof/>
                <w:webHidden/>
              </w:rPr>
              <w:fldChar w:fldCharType="end"/>
            </w:r>
          </w:hyperlink>
        </w:p>
        <w:p w14:paraId="0AA93AC2" w14:textId="3F347E23" w:rsidR="00E11133" w:rsidRPr="005D7F4E" w:rsidRDefault="00E11133">
          <w:pPr>
            <w:pStyle w:val="TOC3"/>
            <w:tabs>
              <w:tab w:val="right" w:leader="dot" w:pos="9016"/>
            </w:tabs>
            <w:rPr>
              <w:noProof/>
            </w:rPr>
          </w:pPr>
          <w:hyperlink w:anchor="_Toc221871901" w:history="1">
            <w:r w:rsidRPr="005D7F4E">
              <w:rPr>
                <w:rStyle w:val="Hyperlink"/>
                <w:rFonts w:ascii="Arial" w:eastAsia="Times New Roman" w:hAnsi="Arial" w:cs="Arial"/>
                <w:noProof/>
                <w:kern w:val="0"/>
                <w:lang w:eastAsia="en-GB"/>
                <w14:ligatures w14:val="none"/>
              </w:rPr>
              <w:t>7.2 Culture as a Potential Barrier</w:t>
            </w:r>
            <w:r w:rsidRPr="005D7F4E">
              <w:rPr>
                <w:noProof/>
                <w:webHidden/>
              </w:rPr>
              <w:tab/>
            </w:r>
            <w:r w:rsidRPr="005D7F4E">
              <w:rPr>
                <w:noProof/>
                <w:webHidden/>
              </w:rPr>
              <w:fldChar w:fldCharType="begin"/>
            </w:r>
            <w:r w:rsidRPr="005D7F4E">
              <w:rPr>
                <w:noProof/>
                <w:webHidden/>
              </w:rPr>
              <w:instrText xml:space="preserve"> PAGEREF _Toc221871901 \h </w:instrText>
            </w:r>
            <w:r w:rsidRPr="005D7F4E">
              <w:rPr>
                <w:noProof/>
                <w:webHidden/>
              </w:rPr>
            </w:r>
            <w:r w:rsidRPr="005D7F4E">
              <w:rPr>
                <w:noProof/>
                <w:webHidden/>
              </w:rPr>
              <w:fldChar w:fldCharType="separate"/>
            </w:r>
            <w:r w:rsidRPr="005D7F4E">
              <w:rPr>
                <w:noProof/>
                <w:webHidden/>
              </w:rPr>
              <w:t>9</w:t>
            </w:r>
            <w:r w:rsidRPr="005D7F4E">
              <w:rPr>
                <w:noProof/>
                <w:webHidden/>
              </w:rPr>
              <w:fldChar w:fldCharType="end"/>
            </w:r>
          </w:hyperlink>
        </w:p>
        <w:p w14:paraId="193FD854" w14:textId="02E9661E" w:rsidR="00E11133" w:rsidRPr="005D7F4E" w:rsidRDefault="00E11133">
          <w:pPr>
            <w:pStyle w:val="TOC2"/>
            <w:tabs>
              <w:tab w:val="right" w:leader="dot" w:pos="9016"/>
            </w:tabs>
            <w:rPr>
              <w:noProof/>
            </w:rPr>
          </w:pPr>
          <w:hyperlink w:anchor="_Toc221871902" w:history="1">
            <w:r w:rsidRPr="005D7F4E">
              <w:rPr>
                <w:rStyle w:val="Hyperlink"/>
                <w:rFonts w:ascii="Arial" w:eastAsia="Times New Roman" w:hAnsi="Arial" w:cs="Arial"/>
                <w:noProof/>
                <w:kern w:val="0"/>
                <w:lang w:eastAsia="en-GB"/>
                <w14:ligatures w14:val="none"/>
              </w:rPr>
              <w:t>8. Impact on Organisational Performance</w:t>
            </w:r>
            <w:r w:rsidRPr="005D7F4E">
              <w:rPr>
                <w:noProof/>
                <w:webHidden/>
              </w:rPr>
              <w:tab/>
            </w:r>
            <w:r w:rsidRPr="005D7F4E">
              <w:rPr>
                <w:noProof/>
                <w:webHidden/>
              </w:rPr>
              <w:fldChar w:fldCharType="begin"/>
            </w:r>
            <w:r w:rsidRPr="005D7F4E">
              <w:rPr>
                <w:noProof/>
                <w:webHidden/>
              </w:rPr>
              <w:instrText xml:space="preserve"> PAGEREF _Toc221871902 \h </w:instrText>
            </w:r>
            <w:r w:rsidRPr="005D7F4E">
              <w:rPr>
                <w:noProof/>
                <w:webHidden/>
              </w:rPr>
            </w:r>
            <w:r w:rsidRPr="005D7F4E">
              <w:rPr>
                <w:noProof/>
                <w:webHidden/>
              </w:rPr>
              <w:fldChar w:fldCharType="separate"/>
            </w:r>
            <w:r w:rsidRPr="005D7F4E">
              <w:rPr>
                <w:noProof/>
                <w:webHidden/>
              </w:rPr>
              <w:t>10</w:t>
            </w:r>
            <w:r w:rsidRPr="005D7F4E">
              <w:rPr>
                <w:noProof/>
                <w:webHidden/>
              </w:rPr>
              <w:fldChar w:fldCharType="end"/>
            </w:r>
          </w:hyperlink>
        </w:p>
        <w:p w14:paraId="415ADCAB" w14:textId="2F80E9A1" w:rsidR="00E11133" w:rsidRPr="005D7F4E" w:rsidRDefault="00E11133">
          <w:pPr>
            <w:pStyle w:val="TOC3"/>
            <w:tabs>
              <w:tab w:val="right" w:leader="dot" w:pos="9016"/>
            </w:tabs>
            <w:rPr>
              <w:noProof/>
            </w:rPr>
          </w:pPr>
          <w:hyperlink w:anchor="_Toc221871903" w:history="1">
            <w:r w:rsidRPr="005D7F4E">
              <w:rPr>
                <w:rStyle w:val="Hyperlink"/>
                <w:rFonts w:ascii="Arial" w:eastAsia="Times New Roman" w:hAnsi="Arial" w:cs="Arial"/>
                <w:noProof/>
                <w:kern w:val="0"/>
                <w:lang w:eastAsia="en-GB"/>
                <w14:ligatures w14:val="none"/>
              </w:rPr>
              <w:t>8.1 Operational Performance</w:t>
            </w:r>
            <w:r w:rsidRPr="005D7F4E">
              <w:rPr>
                <w:noProof/>
                <w:webHidden/>
              </w:rPr>
              <w:tab/>
            </w:r>
            <w:r w:rsidRPr="005D7F4E">
              <w:rPr>
                <w:noProof/>
                <w:webHidden/>
              </w:rPr>
              <w:fldChar w:fldCharType="begin"/>
            </w:r>
            <w:r w:rsidRPr="005D7F4E">
              <w:rPr>
                <w:noProof/>
                <w:webHidden/>
              </w:rPr>
              <w:instrText xml:space="preserve"> PAGEREF _Toc221871903 \h </w:instrText>
            </w:r>
            <w:r w:rsidRPr="005D7F4E">
              <w:rPr>
                <w:noProof/>
                <w:webHidden/>
              </w:rPr>
            </w:r>
            <w:r w:rsidRPr="005D7F4E">
              <w:rPr>
                <w:noProof/>
                <w:webHidden/>
              </w:rPr>
              <w:fldChar w:fldCharType="separate"/>
            </w:r>
            <w:r w:rsidRPr="005D7F4E">
              <w:rPr>
                <w:noProof/>
                <w:webHidden/>
              </w:rPr>
              <w:t>10</w:t>
            </w:r>
            <w:r w:rsidRPr="005D7F4E">
              <w:rPr>
                <w:noProof/>
                <w:webHidden/>
              </w:rPr>
              <w:fldChar w:fldCharType="end"/>
            </w:r>
          </w:hyperlink>
        </w:p>
        <w:p w14:paraId="55D050E7" w14:textId="446FE4B9" w:rsidR="00E11133" w:rsidRPr="005D7F4E" w:rsidRDefault="00E11133">
          <w:pPr>
            <w:pStyle w:val="TOC3"/>
            <w:tabs>
              <w:tab w:val="right" w:leader="dot" w:pos="9016"/>
            </w:tabs>
            <w:rPr>
              <w:noProof/>
            </w:rPr>
          </w:pPr>
          <w:hyperlink w:anchor="_Toc221871904" w:history="1">
            <w:r w:rsidRPr="005D7F4E">
              <w:rPr>
                <w:rStyle w:val="Hyperlink"/>
                <w:rFonts w:ascii="Arial" w:eastAsia="Times New Roman" w:hAnsi="Arial" w:cs="Arial"/>
                <w:noProof/>
                <w:kern w:val="0"/>
                <w:lang w:eastAsia="en-GB"/>
                <w14:ligatures w14:val="none"/>
              </w:rPr>
              <w:t>8.2 Financial Sustainability</w:t>
            </w:r>
            <w:r w:rsidRPr="005D7F4E">
              <w:rPr>
                <w:noProof/>
                <w:webHidden/>
              </w:rPr>
              <w:tab/>
            </w:r>
            <w:r w:rsidRPr="005D7F4E">
              <w:rPr>
                <w:noProof/>
                <w:webHidden/>
              </w:rPr>
              <w:fldChar w:fldCharType="begin"/>
            </w:r>
            <w:r w:rsidRPr="005D7F4E">
              <w:rPr>
                <w:noProof/>
                <w:webHidden/>
              </w:rPr>
              <w:instrText xml:space="preserve"> PAGEREF _Toc221871904 \h </w:instrText>
            </w:r>
            <w:r w:rsidRPr="005D7F4E">
              <w:rPr>
                <w:noProof/>
                <w:webHidden/>
              </w:rPr>
            </w:r>
            <w:r w:rsidRPr="005D7F4E">
              <w:rPr>
                <w:noProof/>
                <w:webHidden/>
              </w:rPr>
              <w:fldChar w:fldCharType="separate"/>
            </w:r>
            <w:r w:rsidRPr="005D7F4E">
              <w:rPr>
                <w:noProof/>
                <w:webHidden/>
              </w:rPr>
              <w:t>10</w:t>
            </w:r>
            <w:r w:rsidRPr="005D7F4E">
              <w:rPr>
                <w:noProof/>
                <w:webHidden/>
              </w:rPr>
              <w:fldChar w:fldCharType="end"/>
            </w:r>
          </w:hyperlink>
        </w:p>
        <w:p w14:paraId="33BCA461" w14:textId="6F98A260" w:rsidR="00E11133" w:rsidRPr="005D7F4E" w:rsidRDefault="00E11133">
          <w:pPr>
            <w:pStyle w:val="TOC3"/>
            <w:tabs>
              <w:tab w:val="right" w:leader="dot" w:pos="9016"/>
            </w:tabs>
            <w:rPr>
              <w:noProof/>
            </w:rPr>
          </w:pPr>
          <w:hyperlink w:anchor="_Toc221871905" w:history="1">
            <w:r w:rsidRPr="005D7F4E">
              <w:rPr>
                <w:rStyle w:val="Hyperlink"/>
                <w:rFonts w:ascii="Arial" w:eastAsia="Times New Roman" w:hAnsi="Arial" w:cs="Arial"/>
                <w:noProof/>
                <w:kern w:val="0"/>
                <w:lang w:eastAsia="en-GB"/>
                <w14:ligatures w14:val="none"/>
              </w:rPr>
              <w:t>8.3 Reputation and Brand Value</w:t>
            </w:r>
            <w:r w:rsidRPr="005D7F4E">
              <w:rPr>
                <w:noProof/>
                <w:webHidden/>
              </w:rPr>
              <w:tab/>
            </w:r>
            <w:r w:rsidRPr="005D7F4E">
              <w:rPr>
                <w:noProof/>
                <w:webHidden/>
              </w:rPr>
              <w:fldChar w:fldCharType="begin"/>
            </w:r>
            <w:r w:rsidRPr="005D7F4E">
              <w:rPr>
                <w:noProof/>
                <w:webHidden/>
              </w:rPr>
              <w:instrText xml:space="preserve"> PAGEREF _Toc221871905 \h </w:instrText>
            </w:r>
            <w:r w:rsidRPr="005D7F4E">
              <w:rPr>
                <w:noProof/>
                <w:webHidden/>
              </w:rPr>
            </w:r>
            <w:r w:rsidRPr="005D7F4E">
              <w:rPr>
                <w:noProof/>
                <w:webHidden/>
              </w:rPr>
              <w:fldChar w:fldCharType="separate"/>
            </w:r>
            <w:r w:rsidRPr="005D7F4E">
              <w:rPr>
                <w:noProof/>
                <w:webHidden/>
              </w:rPr>
              <w:t>10</w:t>
            </w:r>
            <w:r w:rsidRPr="005D7F4E">
              <w:rPr>
                <w:noProof/>
                <w:webHidden/>
              </w:rPr>
              <w:fldChar w:fldCharType="end"/>
            </w:r>
          </w:hyperlink>
        </w:p>
        <w:p w14:paraId="66FAFDBE" w14:textId="3165372B" w:rsidR="00E11133" w:rsidRPr="005D7F4E" w:rsidRDefault="00E11133">
          <w:pPr>
            <w:pStyle w:val="TOC2"/>
            <w:tabs>
              <w:tab w:val="right" w:leader="dot" w:pos="9016"/>
            </w:tabs>
            <w:rPr>
              <w:noProof/>
            </w:rPr>
          </w:pPr>
          <w:hyperlink w:anchor="_Toc221871906" w:history="1">
            <w:r w:rsidRPr="005D7F4E">
              <w:rPr>
                <w:rStyle w:val="Hyperlink"/>
                <w:rFonts w:ascii="Arial" w:eastAsia="Times New Roman" w:hAnsi="Arial" w:cs="Arial"/>
                <w:noProof/>
                <w:kern w:val="0"/>
                <w:lang w:eastAsia="en-GB"/>
                <w14:ligatures w14:val="none"/>
              </w:rPr>
              <w:t>9. Evidence-Based Recommendations</w:t>
            </w:r>
            <w:r w:rsidRPr="005D7F4E">
              <w:rPr>
                <w:noProof/>
                <w:webHidden/>
              </w:rPr>
              <w:tab/>
            </w:r>
            <w:r w:rsidRPr="005D7F4E">
              <w:rPr>
                <w:noProof/>
                <w:webHidden/>
              </w:rPr>
              <w:fldChar w:fldCharType="begin"/>
            </w:r>
            <w:r w:rsidRPr="005D7F4E">
              <w:rPr>
                <w:noProof/>
                <w:webHidden/>
              </w:rPr>
              <w:instrText xml:space="preserve"> PAGEREF _Toc221871906 \h </w:instrText>
            </w:r>
            <w:r w:rsidRPr="005D7F4E">
              <w:rPr>
                <w:noProof/>
                <w:webHidden/>
              </w:rPr>
            </w:r>
            <w:r w:rsidRPr="005D7F4E">
              <w:rPr>
                <w:noProof/>
                <w:webHidden/>
              </w:rPr>
              <w:fldChar w:fldCharType="separate"/>
            </w:r>
            <w:r w:rsidRPr="005D7F4E">
              <w:rPr>
                <w:noProof/>
                <w:webHidden/>
              </w:rPr>
              <w:t>11</w:t>
            </w:r>
            <w:r w:rsidRPr="005D7F4E">
              <w:rPr>
                <w:noProof/>
                <w:webHidden/>
              </w:rPr>
              <w:fldChar w:fldCharType="end"/>
            </w:r>
          </w:hyperlink>
        </w:p>
        <w:p w14:paraId="45E5606D" w14:textId="58395B57" w:rsidR="00E11133" w:rsidRPr="005D7F4E" w:rsidRDefault="00E11133">
          <w:pPr>
            <w:pStyle w:val="TOC2"/>
            <w:tabs>
              <w:tab w:val="right" w:leader="dot" w:pos="9016"/>
            </w:tabs>
            <w:rPr>
              <w:noProof/>
            </w:rPr>
          </w:pPr>
          <w:hyperlink w:anchor="_Toc221871907" w:history="1">
            <w:r w:rsidRPr="005D7F4E">
              <w:rPr>
                <w:rStyle w:val="Hyperlink"/>
                <w:rFonts w:ascii="Arial" w:eastAsia="Times New Roman" w:hAnsi="Arial" w:cs="Arial"/>
                <w:noProof/>
                <w:kern w:val="0"/>
                <w:lang w:eastAsia="en-GB"/>
                <w14:ligatures w14:val="none"/>
              </w:rPr>
              <w:t>10. Conclusion</w:t>
            </w:r>
            <w:r w:rsidRPr="005D7F4E">
              <w:rPr>
                <w:noProof/>
                <w:webHidden/>
              </w:rPr>
              <w:tab/>
            </w:r>
            <w:r w:rsidRPr="005D7F4E">
              <w:rPr>
                <w:noProof/>
                <w:webHidden/>
              </w:rPr>
              <w:fldChar w:fldCharType="begin"/>
            </w:r>
            <w:r w:rsidRPr="005D7F4E">
              <w:rPr>
                <w:noProof/>
                <w:webHidden/>
              </w:rPr>
              <w:instrText xml:space="preserve"> PAGEREF _Toc221871907 \h </w:instrText>
            </w:r>
            <w:r w:rsidRPr="005D7F4E">
              <w:rPr>
                <w:noProof/>
                <w:webHidden/>
              </w:rPr>
            </w:r>
            <w:r w:rsidRPr="005D7F4E">
              <w:rPr>
                <w:noProof/>
                <w:webHidden/>
              </w:rPr>
              <w:fldChar w:fldCharType="separate"/>
            </w:r>
            <w:r w:rsidRPr="005D7F4E">
              <w:rPr>
                <w:noProof/>
                <w:webHidden/>
              </w:rPr>
              <w:t>12</w:t>
            </w:r>
            <w:r w:rsidRPr="005D7F4E">
              <w:rPr>
                <w:noProof/>
                <w:webHidden/>
              </w:rPr>
              <w:fldChar w:fldCharType="end"/>
            </w:r>
          </w:hyperlink>
        </w:p>
        <w:p w14:paraId="0BB11FD9" w14:textId="5103C7D5" w:rsidR="00E11133" w:rsidRPr="005D7F4E" w:rsidRDefault="00E11133">
          <w:pPr>
            <w:pStyle w:val="TOC2"/>
            <w:tabs>
              <w:tab w:val="right" w:leader="dot" w:pos="9016"/>
            </w:tabs>
            <w:rPr>
              <w:noProof/>
            </w:rPr>
          </w:pPr>
          <w:hyperlink w:anchor="_Toc221871908" w:history="1">
            <w:r w:rsidRPr="005D7F4E">
              <w:rPr>
                <w:rStyle w:val="Hyperlink"/>
                <w:rFonts w:ascii="Arial" w:eastAsia="Times New Roman" w:hAnsi="Arial" w:cs="Arial"/>
                <w:noProof/>
                <w:kern w:val="0"/>
                <w:lang w:eastAsia="en-GB"/>
                <w14:ligatures w14:val="none"/>
              </w:rPr>
              <w:t>Reference List :</w:t>
            </w:r>
            <w:r w:rsidRPr="005D7F4E">
              <w:rPr>
                <w:noProof/>
                <w:webHidden/>
              </w:rPr>
              <w:tab/>
            </w:r>
            <w:r w:rsidRPr="005D7F4E">
              <w:rPr>
                <w:noProof/>
                <w:webHidden/>
              </w:rPr>
              <w:fldChar w:fldCharType="begin"/>
            </w:r>
            <w:r w:rsidRPr="005D7F4E">
              <w:rPr>
                <w:noProof/>
                <w:webHidden/>
              </w:rPr>
              <w:instrText xml:space="preserve"> PAGEREF _Toc221871908 \h </w:instrText>
            </w:r>
            <w:r w:rsidRPr="005D7F4E">
              <w:rPr>
                <w:noProof/>
                <w:webHidden/>
              </w:rPr>
            </w:r>
            <w:r w:rsidRPr="005D7F4E">
              <w:rPr>
                <w:noProof/>
                <w:webHidden/>
              </w:rPr>
              <w:fldChar w:fldCharType="separate"/>
            </w:r>
            <w:r w:rsidRPr="005D7F4E">
              <w:rPr>
                <w:noProof/>
                <w:webHidden/>
              </w:rPr>
              <w:t>13</w:t>
            </w:r>
            <w:r w:rsidRPr="005D7F4E">
              <w:rPr>
                <w:noProof/>
                <w:webHidden/>
              </w:rPr>
              <w:fldChar w:fldCharType="end"/>
            </w:r>
          </w:hyperlink>
        </w:p>
        <w:p w14:paraId="2691F1A7" w14:textId="19160582" w:rsidR="00E11133" w:rsidRPr="005D7F4E" w:rsidRDefault="00E11133">
          <w:r w:rsidRPr="005D7F4E">
            <w:fldChar w:fldCharType="end"/>
          </w:r>
        </w:p>
      </w:sdtContent>
    </w:sdt>
    <w:p w14:paraId="776AA231" w14:textId="7DC0DFB4" w:rsidR="00D16252" w:rsidRDefault="00D16252"/>
    <w:p w14:paraId="6B53086E" w14:textId="77777777" w:rsidR="00D16252" w:rsidRDefault="00D16252">
      <w:r>
        <w:br w:type="page"/>
      </w:r>
    </w:p>
    <w:p w14:paraId="418E347B" w14:textId="77777777" w:rsidR="00952EFC" w:rsidRPr="00952EFC" w:rsidRDefault="00952EFC" w:rsidP="00952EFC">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bookmarkStart w:id="0" w:name="_Toc221871883"/>
      <w:r w:rsidRPr="00952EFC">
        <w:rPr>
          <w:rFonts w:ascii="Arial" w:eastAsia="Times New Roman" w:hAnsi="Arial" w:cs="Arial"/>
          <w:b/>
          <w:bCs/>
          <w:kern w:val="0"/>
          <w:sz w:val="32"/>
          <w:szCs w:val="32"/>
          <w:lang w:eastAsia="en-GB"/>
          <w14:ligatures w14:val="none"/>
        </w:rPr>
        <w:lastRenderedPageBreak/>
        <w:t>1. Introduction</w:t>
      </w:r>
      <w:bookmarkEnd w:id="0"/>
    </w:p>
    <w:p w14:paraId="07803691"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Organisational culture is a fundamental determinant of how organisations function, make decisions and achieve long-term performance. Mullins and Christy (2016) define organisational culture as the collection of shared values, beliefs and assumptions that influence behaviour and shape organisational identity. Culture affects leadership styles, communication patterns, employee motivation and structural design. In global corporations operating within highly competitive industries, culture becomes a strategic asset that can either facilitate adaptability and innovation or create rigidity and resistance to change.</w:t>
      </w:r>
    </w:p>
    <w:p w14:paraId="5CBA1105"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Toyota Motor Corporation provides a significant case study for analysing the relationship between organisational culture, structure and performance. As one of the world’s largest automotive manufacturers, Toyota has built its global reputation on the principles of continuous improvement (Kaizen), respect for people and long-term thinking. These principles are embedded within the Toyota Way and operationalised through the Toyota Production System (TPS), widely recognised as a benchmark for lean manufacturing (Liker, 2004).</w:t>
      </w:r>
    </w:p>
    <w:p w14:paraId="692BDD6E"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This report critically evaluates how organisational culture influences Toyota’s structure and decision-making processes. Drawing upon Mullins and Christy (2016) as the core theoretical reference, the report applies Schein’s (2010) three-level model of culture, Hofstede’s (2011) cultural dimensions and Handy’s (1993) typology of organisational cultures to identify the prevailing culture within Toyota. The report further analyses how Toyota leverages its culture to respond to external environmental pressures, evaluates whether culture acts as a barrier or enabler, and assesses its impact on organisational performance. Evidence-based recommendations are proposed to enhance cultural effectiveness and long-term competitiveness.</w:t>
      </w:r>
    </w:p>
    <w:p w14:paraId="2E368CB6" w14:textId="0CCDB472" w:rsidR="00D16252" w:rsidRPr="00952EFC" w:rsidRDefault="00D16252">
      <w:pPr>
        <w:rPr>
          <w:rFonts w:ascii="Arial" w:hAnsi="Arial" w:cs="Arial"/>
        </w:rPr>
      </w:pPr>
    </w:p>
    <w:p w14:paraId="4A90350F" w14:textId="77777777" w:rsidR="00D16252" w:rsidRPr="00952EFC" w:rsidRDefault="00D16252">
      <w:pPr>
        <w:rPr>
          <w:rFonts w:ascii="Arial" w:hAnsi="Arial" w:cs="Arial"/>
        </w:rPr>
      </w:pPr>
      <w:r w:rsidRPr="00952EFC">
        <w:rPr>
          <w:rFonts w:ascii="Arial" w:hAnsi="Arial" w:cs="Arial"/>
        </w:rPr>
        <w:br w:type="page"/>
      </w:r>
    </w:p>
    <w:p w14:paraId="7DDC7FD2" w14:textId="77777777" w:rsidR="00952EFC" w:rsidRPr="00952EFC" w:rsidRDefault="00952EFC" w:rsidP="00952EFC">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bookmarkStart w:id="1" w:name="_Toc221871884"/>
      <w:r w:rsidRPr="00952EFC">
        <w:rPr>
          <w:rFonts w:ascii="Arial" w:eastAsia="Times New Roman" w:hAnsi="Arial" w:cs="Arial"/>
          <w:b/>
          <w:bCs/>
          <w:kern w:val="0"/>
          <w:sz w:val="32"/>
          <w:szCs w:val="32"/>
          <w:lang w:eastAsia="en-GB"/>
          <w14:ligatures w14:val="none"/>
        </w:rPr>
        <w:lastRenderedPageBreak/>
        <w:t>2. Theoretical Framework: Organisational Culture</w:t>
      </w:r>
      <w:bookmarkEnd w:id="1"/>
    </w:p>
    <w:p w14:paraId="0F2089D0"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Mullins and Christy (2016) argue that organisational culture provides employees with a sense of identity and guides behaviour through shared norms and expectations. Culture influences how power is exercised, how communication flows and how decisions are justified. Importantly, culture interacts with structure; while structure defines formal relationships and reporting lines, culture determines how these structures operate in practice.</w:t>
      </w:r>
    </w:p>
    <w:p w14:paraId="6E53A10A"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Schein (2010) conceptualises organisational culture as existing at three levels: artefacts (visible structures and processes), espoused values (stated principles and strategies), and underlying assumptions (deeply embedded beliefs). This model is particularly useful for examining alignment between declared values and operational practices.</w:t>
      </w:r>
    </w:p>
    <w:p w14:paraId="1955EA7B"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Hofstede (2011) adds a national cultural dimension perspective, arguing that societal values influence organisational behaviour. For multinational corporations such as Toyota, national cultural heritage remains influential even within global operations.</w:t>
      </w:r>
    </w:p>
    <w:p w14:paraId="10112F41"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Handy (1993) categorises organisational cultures into four types: power, role, task and person cultures. This framework enables analysis of dominant control mechanisms and structural characteristics within organisations.</w:t>
      </w:r>
    </w:p>
    <w:p w14:paraId="7E4E776C"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Together, these theoretical perspectives provide a comprehensive basis for critically evaluating Toyota’s culture and its organisational implications.</w:t>
      </w:r>
    </w:p>
    <w:p w14:paraId="5B5952E3" w14:textId="057A6229" w:rsidR="00D16252" w:rsidRPr="00952EFC" w:rsidRDefault="00D16252">
      <w:pPr>
        <w:rPr>
          <w:rFonts w:ascii="Arial" w:hAnsi="Arial" w:cs="Arial"/>
        </w:rPr>
      </w:pPr>
    </w:p>
    <w:p w14:paraId="4314640F" w14:textId="77777777" w:rsidR="00D16252" w:rsidRPr="00952EFC" w:rsidRDefault="00D16252">
      <w:pPr>
        <w:rPr>
          <w:rFonts w:ascii="Arial" w:hAnsi="Arial" w:cs="Arial"/>
        </w:rPr>
      </w:pPr>
      <w:r w:rsidRPr="00952EFC">
        <w:rPr>
          <w:rFonts w:ascii="Arial" w:hAnsi="Arial" w:cs="Arial"/>
        </w:rPr>
        <w:br w:type="page"/>
      </w:r>
    </w:p>
    <w:p w14:paraId="1771EC47" w14:textId="77777777" w:rsidR="00952EFC" w:rsidRPr="00952EFC" w:rsidRDefault="00952EFC" w:rsidP="00952EFC">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bookmarkStart w:id="2" w:name="_Toc221871885"/>
      <w:r w:rsidRPr="00952EFC">
        <w:rPr>
          <w:rFonts w:ascii="Arial" w:eastAsia="Times New Roman" w:hAnsi="Arial" w:cs="Arial"/>
          <w:b/>
          <w:bCs/>
          <w:kern w:val="0"/>
          <w:sz w:val="32"/>
          <w:szCs w:val="32"/>
          <w:lang w:eastAsia="en-GB"/>
          <w14:ligatures w14:val="none"/>
        </w:rPr>
        <w:lastRenderedPageBreak/>
        <w:t>3. Influence of Organisational Culture on Structure</w:t>
      </w:r>
      <w:bookmarkEnd w:id="2"/>
    </w:p>
    <w:p w14:paraId="08820B8E" w14:textId="77777777" w:rsidR="00952EFC" w:rsidRPr="00952EFC" w:rsidRDefault="00952EFC" w:rsidP="00952EF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3" w:name="_Toc221871886"/>
      <w:r w:rsidRPr="00952EFC">
        <w:rPr>
          <w:rFonts w:ascii="Arial" w:eastAsia="Times New Roman" w:hAnsi="Arial" w:cs="Arial"/>
          <w:b/>
          <w:bCs/>
          <w:kern w:val="0"/>
          <w:sz w:val="27"/>
          <w:szCs w:val="27"/>
          <w:lang w:eastAsia="en-GB"/>
          <w14:ligatures w14:val="none"/>
        </w:rPr>
        <w:t>3.1 Structural Characteristics of Toyota</w:t>
      </w:r>
      <w:bookmarkEnd w:id="3"/>
    </w:p>
    <w:p w14:paraId="0001FD10"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Toyota operates with a formal hierarchical structure typical of multinational corporations. However, its structure is shaped significantly by its cultural principles. According to Mullins and Christy (2016), culture influences whether hierarchy is rigid or participative.</w:t>
      </w:r>
    </w:p>
    <w:p w14:paraId="6756044F"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Toyota combines hierarchy with decentralised operational authority. While strategic decisions are made at senior levels, frontline employees are empowered to contribute to continuous improvement initiatives. This hybrid structure reflects a balance between control and participation.</w:t>
      </w:r>
    </w:p>
    <w:p w14:paraId="69F03F10"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The company’s global structure includes regional divisions that adapt to local market conditions, while core values and standards remain centrally guided. This reflects a strong central cultural identity combined with operational flexibility.</w:t>
      </w:r>
    </w:p>
    <w:p w14:paraId="40B033E3" w14:textId="23F4742F" w:rsidR="00952EFC" w:rsidRPr="00952EFC" w:rsidRDefault="00952EFC" w:rsidP="00952EFC">
      <w:pPr>
        <w:spacing w:after="0" w:line="240" w:lineRule="auto"/>
        <w:rPr>
          <w:rFonts w:ascii="Arial" w:eastAsia="Times New Roman" w:hAnsi="Arial" w:cs="Arial"/>
          <w:kern w:val="0"/>
          <w:lang w:eastAsia="en-GB"/>
          <w14:ligatures w14:val="none"/>
        </w:rPr>
      </w:pPr>
    </w:p>
    <w:p w14:paraId="42C35498" w14:textId="77777777" w:rsidR="00952EFC" w:rsidRPr="00952EFC" w:rsidRDefault="00952EFC" w:rsidP="00952EF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4" w:name="_Toc221871887"/>
      <w:r w:rsidRPr="00952EFC">
        <w:rPr>
          <w:rFonts w:ascii="Arial" w:eastAsia="Times New Roman" w:hAnsi="Arial" w:cs="Arial"/>
          <w:b/>
          <w:bCs/>
          <w:kern w:val="0"/>
          <w:sz w:val="27"/>
          <w:szCs w:val="27"/>
          <w:lang w:eastAsia="en-GB"/>
          <w14:ligatures w14:val="none"/>
        </w:rPr>
        <w:t>3.2 The Toyota Production System as Cultural Infrastructure</w:t>
      </w:r>
      <w:bookmarkEnd w:id="4"/>
    </w:p>
    <w:p w14:paraId="5A912FD9"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 xml:space="preserve">The Toyota Production System (TPS) illustrates how culture </w:t>
      </w:r>
      <w:proofErr w:type="gramStart"/>
      <w:r w:rsidRPr="00952EFC">
        <w:rPr>
          <w:rFonts w:ascii="Arial" w:eastAsia="Times New Roman" w:hAnsi="Arial" w:cs="Arial"/>
          <w:kern w:val="0"/>
          <w:lang w:eastAsia="en-GB"/>
          <w14:ligatures w14:val="none"/>
        </w:rPr>
        <w:t>shapes</w:t>
      </w:r>
      <w:proofErr w:type="gramEnd"/>
      <w:r w:rsidRPr="00952EFC">
        <w:rPr>
          <w:rFonts w:ascii="Arial" w:eastAsia="Times New Roman" w:hAnsi="Arial" w:cs="Arial"/>
          <w:kern w:val="0"/>
          <w:lang w:eastAsia="en-GB"/>
          <w14:ligatures w14:val="none"/>
        </w:rPr>
        <w:t xml:space="preserve"> structure. TPS emphasises waste reduction, standardisation and quality control, but also empowers employees to halt production if defects are identified (Liker, 2004).</w:t>
      </w:r>
    </w:p>
    <w:p w14:paraId="0EE56F80"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This empowerment reflects a culture of trust and shared responsibility. Rather than viewing authority as exclusively top-down, Toyota embeds accountability across all levels. Such structural empowerment aligns with Mullins and Christy’s (2016) view that culture influences how power and responsibility are distributed.</w:t>
      </w:r>
    </w:p>
    <w:p w14:paraId="12F348E9"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However, strong standardisation can limit flexibility. In rapidly evolving technological environments, strict procedural frameworks may slow experimentation.</w:t>
      </w:r>
    </w:p>
    <w:p w14:paraId="384335F9" w14:textId="614AD8BA" w:rsidR="00D16252" w:rsidRPr="00952EFC" w:rsidRDefault="00D16252">
      <w:pPr>
        <w:rPr>
          <w:rFonts w:ascii="Arial" w:hAnsi="Arial" w:cs="Arial"/>
        </w:rPr>
      </w:pPr>
    </w:p>
    <w:p w14:paraId="0F694628" w14:textId="77777777" w:rsidR="00D16252" w:rsidRPr="00952EFC" w:rsidRDefault="00D16252">
      <w:pPr>
        <w:rPr>
          <w:rFonts w:ascii="Arial" w:hAnsi="Arial" w:cs="Arial"/>
        </w:rPr>
      </w:pPr>
      <w:r w:rsidRPr="00952EFC">
        <w:rPr>
          <w:rFonts w:ascii="Arial" w:hAnsi="Arial" w:cs="Arial"/>
        </w:rPr>
        <w:br w:type="page"/>
      </w:r>
    </w:p>
    <w:p w14:paraId="01D3B902" w14:textId="77777777" w:rsidR="00952EFC" w:rsidRPr="00952EFC" w:rsidRDefault="00952EFC" w:rsidP="00952EFC">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bookmarkStart w:id="5" w:name="_Toc221871888"/>
      <w:r w:rsidRPr="00952EFC">
        <w:rPr>
          <w:rFonts w:ascii="Arial" w:eastAsia="Times New Roman" w:hAnsi="Arial" w:cs="Arial"/>
          <w:b/>
          <w:bCs/>
          <w:kern w:val="0"/>
          <w:sz w:val="32"/>
          <w:szCs w:val="32"/>
          <w:lang w:eastAsia="en-GB"/>
          <w14:ligatures w14:val="none"/>
        </w:rPr>
        <w:lastRenderedPageBreak/>
        <w:t>4. Influence of Organisational Culture on Decision-Making</w:t>
      </w:r>
      <w:bookmarkEnd w:id="5"/>
    </w:p>
    <w:p w14:paraId="326D228C"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Toyota’s decision-making processes reflect consensus-based practices rooted in Japanese management traditions. The “</w:t>
      </w:r>
      <w:proofErr w:type="spellStart"/>
      <w:r w:rsidRPr="00952EFC">
        <w:rPr>
          <w:rFonts w:ascii="Arial" w:eastAsia="Times New Roman" w:hAnsi="Arial" w:cs="Arial"/>
          <w:kern w:val="0"/>
          <w:lang w:eastAsia="en-GB"/>
          <w14:ligatures w14:val="none"/>
        </w:rPr>
        <w:t>ringi</w:t>
      </w:r>
      <w:proofErr w:type="spellEnd"/>
      <w:r w:rsidRPr="00952EFC">
        <w:rPr>
          <w:rFonts w:ascii="Arial" w:eastAsia="Times New Roman" w:hAnsi="Arial" w:cs="Arial"/>
          <w:kern w:val="0"/>
          <w:lang w:eastAsia="en-GB"/>
          <w14:ligatures w14:val="none"/>
        </w:rPr>
        <w:t>” system involves consultation and agreement across hierarchical levels before final approval.</w:t>
      </w:r>
    </w:p>
    <w:p w14:paraId="1FD31DC5" w14:textId="77777777" w:rsidR="00952EFC" w:rsidRPr="00952EFC" w:rsidRDefault="00952EFC" w:rsidP="00952EF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6" w:name="_Toc221871889"/>
      <w:r w:rsidRPr="00952EFC">
        <w:rPr>
          <w:rFonts w:ascii="Arial" w:eastAsia="Times New Roman" w:hAnsi="Arial" w:cs="Arial"/>
          <w:b/>
          <w:bCs/>
          <w:kern w:val="0"/>
          <w:sz w:val="27"/>
          <w:szCs w:val="27"/>
          <w:lang w:eastAsia="en-GB"/>
          <w14:ligatures w14:val="none"/>
        </w:rPr>
        <w:t>4.1 Advantages</w:t>
      </w:r>
      <w:bookmarkEnd w:id="6"/>
    </w:p>
    <w:p w14:paraId="0129CEEF" w14:textId="77777777" w:rsidR="00952EFC" w:rsidRPr="00952EFC" w:rsidRDefault="00952EFC" w:rsidP="00952EFC">
      <w:pPr>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Enhances employee commitment</w:t>
      </w:r>
    </w:p>
    <w:p w14:paraId="3BF45B6D" w14:textId="77777777" w:rsidR="00952EFC" w:rsidRPr="00952EFC" w:rsidRDefault="00952EFC" w:rsidP="00952EFC">
      <w:pPr>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Reduces implementation resistance</w:t>
      </w:r>
    </w:p>
    <w:p w14:paraId="28642BB5" w14:textId="77777777" w:rsidR="00952EFC" w:rsidRPr="00952EFC" w:rsidRDefault="00952EFC" w:rsidP="00952EFC">
      <w:pPr>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Encourages information sharing</w:t>
      </w:r>
    </w:p>
    <w:p w14:paraId="25ED8C28" w14:textId="77777777" w:rsidR="00952EFC" w:rsidRPr="00952EFC" w:rsidRDefault="00952EFC" w:rsidP="00952EFC">
      <w:pPr>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Promotes long-term alignment</w:t>
      </w:r>
    </w:p>
    <w:p w14:paraId="2526A65C"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This aligns with Mullins and Christy’s (2016) argument that participative cultures increase engagement and reduce conflict.</w:t>
      </w:r>
    </w:p>
    <w:p w14:paraId="56C8EA5E" w14:textId="77777777" w:rsidR="00952EFC" w:rsidRPr="00952EFC" w:rsidRDefault="00952EFC" w:rsidP="00952EF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7" w:name="_Toc221871890"/>
      <w:r w:rsidRPr="00952EFC">
        <w:rPr>
          <w:rFonts w:ascii="Arial" w:eastAsia="Times New Roman" w:hAnsi="Arial" w:cs="Arial"/>
          <w:b/>
          <w:bCs/>
          <w:kern w:val="0"/>
          <w:sz w:val="27"/>
          <w:szCs w:val="27"/>
          <w:lang w:eastAsia="en-GB"/>
          <w14:ligatures w14:val="none"/>
        </w:rPr>
        <w:t>4.2 Limitations</w:t>
      </w:r>
      <w:bookmarkEnd w:id="7"/>
    </w:p>
    <w:p w14:paraId="74D3F4E8" w14:textId="77777777" w:rsidR="00952EFC" w:rsidRPr="00952EFC" w:rsidRDefault="00952EFC" w:rsidP="00952EFC">
      <w:pPr>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Slower response to urgent market changes</w:t>
      </w:r>
    </w:p>
    <w:p w14:paraId="0267638B" w14:textId="77777777" w:rsidR="00952EFC" w:rsidRPr="00952EFC" w:rsidRDefault="00952EFC" w:rsidP="00952EFC">
      <w:pPr>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Potential over-analysis</w:t>
      </w:r>
    </w:p>
    <w:p w14:paraId="53627754" w14:textId="77777777" w:rsidR="00952EFC" w:rsidRPr="00952EFC" w:rsidRDefault="00952EFC" w:rsidP="00952EFC">
      <w:pPr>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Difficulty implementing radical innovation quickly</w:t>
      </w:r>
    </w:p>
    <w:p w14:paraId="0388B554"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While consensus improves quality of decisions, it may reduce speed in highly competitive markets characterised by rapid digital transformation.</w:t>
      </w:r>
    </w:p>
    <w:p w14:paraId="02AA7B5A" w14:textId="50BE14A6" w:rsidR="00D16252" w:rsidRPr="00952EFC" w:rsidRDefault="00D16252">
      <w:pPr>
        <w:rPr>
          <w:rFonts w:ascii="Arial" w:hAnsi="Arial" w:cs="Arial"/>
        </w:rPr>
      </w:pPr>
    </w:p>
    <w:p w14:paraId="272B0663" w14:textId="77777777" w:rsidR="00D16252" w:rsidRPr="00952EFC" w:rsidRDefault="00D16252">
      <w:pPr>
        <w:rPr>
          <w:rFonts w:ascii="Arial" w:hAnsi="Arial" w:cs="Arial"/>
        </w:rPr>
      </w:pPr>
      <w:r w:rsidRPr="00952EFC">
        <w:rPr>
          <w:rFonts w:ascii="Arial" w:hAnsi="Arial" w:cs="Arial"/>
        </w:rPr>
        <w:br w:type="page"/>
      </w:r>
    </w:p>
    <w:p w14:paraId="096807D5" w14:textId="77777777" w:rsidR="00952EFC" w:rsidRPr="00952EFC" w:rsidRDefault="00952EFC" w:rsidP="00952EFC">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8" w:name="_Toc221871891"/>
      <w:r w:rsidRPr="00952EFC">
        <w:rPr>
          <w:rFonts w:ascii="Arial" w:eastAsia="Times New Roman" w:hAnsi="Arial" w:cs="Arial"/>
          <w:b/>
          <w:bCs/>
          <w:kern w:val="0"/>
          <w:sz w:val="36"/>
          <w:szCs w:val="36"/>
          <w:lang w:eastAsia="en-GB"/>
          <w14:ligatures w14:val="none"/>
        </w:rPr>
        <w:lastRenderedPageBreak/>
        <w:t>5. Identifying Toyota’s Culture Using Key Models</w:t>
      </w:r>
      <w:bookmarkEnd w:id="8"/>
    </w:p>
    <w:p w14:paraId="77012F3F" w14:textId="77777777" w:rsidR="00952EFC" w:rsidRPr="00952EFC" w:rsidRDefault="00952EFC" w:rsidP="00952EF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9" w:name="_Toc221871892"/>
      <w:r w:rsidRPr="00952EFC">
        <w:rPr>
          <w:rFonts w:ascii="Arial" w:eastAsia="Times New Roman" w:hAnsi="Arial" w:cs="Arial"/>
          <w:b/>
          <w:bCs/>
          <w:kern w:val="0"/>
          <w:sz w:val="27"/>
          <w:szCs w:val="27"/>
          <w:lang w:eastAsia="en-GB"/>
          <w14:ligatures w14:val="none"/>
        </w:rPr>
        <w:t>5.1 Schein’s Model</w:t>
      </w:r>
      <w:bookmarkEnd w:id="9"/>
    </w:p>
    <w:p w14:paraId="037E7EEC"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b/>
          <w:bCs/>
          <w:kern w:val="0"/>
          <w:lang w:eastAsia="en-GB"/>
          <w14:ligatures w14:val="none"/>
        </w:rPr>
        <w:t>Artefacts:</w:t>
      </w:r>
      <w:r w:rsidRPr="00952EFC">
        <w:rPr>
          <w:rFonts w:ascii="Arial" w:eastAsia="Times New Roman" w:hAnsi="Arial" w:cs="Arial"/>
          <w:kern w:val="0"/>
          <w:lang w:eastAsia="en-GB"/>
          <w14:ligatures w14:val="none"/>
        </w:rPr>
        <w:br/>
        <w:t>Visual control boards, uniform procedures, team briefings and lean production layouts demonstrate discipline and efficiency.</w:t>
      </w:r>
    </w:p>
    <w:p w14:paraId="26D7E11A"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b/>
          <w:bCs/>
          <w:kern w:val="0"/>
          <w:lang w:eastAsia="en-GB"/>
          <w14:ligatures w14:val="none"/>
        </w:rPr>
        <w:t>Espoused Values:</w:t>
      </w:r>
      <w:r w:rsidRPr="00952EFC">
        <w:rPr>
          <w:rFonts w:ascii="Arial" w:eastAsia="Times New Roman" w:hAnsi="Arial" w:cs="Arial"/>
          <w:kern w:val="0"/>
          <w:lang w:eastAsia="en-GB"/>
          <w14:ligatures w14:val="none"/>
        </w:rPr>
        <w:br/>
        <w:t>Continuous improvement, respect for people, quality, sustainability and long-term thinking.</w:t>
      </w:r>
    </w:p>
    <w:p w14:paraId="42E37338"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b/>
          <w:bCs/>
          <w:kern w:val="0"/>
          <w:lang w:eastAsia="en-GB"/>
          <w14:ligatures w14:val="none"/>
        </w:rPr>
        <w:t>Underlying Assumptions:</w:t>
      </w:r>
    </w:p>
    <w:p w14:paraId="2AC7FDD7" w14:textId="77777777" w:rsidR="00952EFC" w:rsidRPr="00952EFC" w:rsidRDefault="00952EFC" w:rsidP="00952EFC">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 xml:space="preserve">Employees </w:t>
      </w:r>
      <w:proofErr w:type="gramStart"/>
      <w:r w:rsidRPr="00952EFC">
        <w:rPr>
          <w:rFonts w:ascii="Arial" w:eastAsia="Times New Roman" w:hAnsi="Arial" w:cs="Arial"/>
          <w:kern w:val="0"/>
          <w:lang w:eastAsia="en-GB"/>
          <w14:ligatures w14:val="none"/>
        </w:rPr>
        <w:t>are capable of contributing</w:t>
      </w:r>
      <w:proofErr w:type="gramEnd"/>
      <w:r w:rsidRPr="00952EFC">
        <w:rPr>
          <w:rFonts w:ascii="Arial" w:eastAsia="Times New Roman" w:hAnsi="Arial" w:cs="Arial"/>
          <w:kern w:val="0"/>
          <w:lang w:eastAsia="en-GB"/>
          <w14:ligatures w14:val="none"/>
        </w:rPr>
        <w:t xml:space="preserve"> to improvement</w:t>
      </w:r>
    </w:p>
    <w:p w14:paraId="5561FA6B" w14:textId="77777777" w:rsidR="00952EFC" w:rsidRPr="00952EFC" w:rsidRDefault="00952EFC" w:rsidP="00952EFC">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Stability ensures success</w:t>
      </w:r>
    </w:p>
    <w:p w14:paraId="2AD0C87E" w14:textId="77777777" w:rsidR="00952EFC" w:rsidRPr="00952EFC" w:rsidRDefault="00952EFC" w:rsidP="00952EFC">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Quality is non-negotiable</w:t>
      </w:r>
    </w:p>
    <w:p w14:paraId="26A859A6"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Strong alignment between these levels suggests a cohesive and deeply embedded culture.</w:t>
      </w:r>
    </w:p>
    <w:p w14:paraId="238400E9" w14:textId="36EB223E" w:rsidR="00952EFC" w:rsidRPr="00952EFC" w:rsidRDefault="00952EFC" w:rsidP="00952EFC">
      <w:pPr>
        <w:spacing w:after="0" w:line="240" w:lineRule="auto"/>
        <w:rPr>
          <w:rFonts w:ascii="Arial" w:eastAsia="Times New Roman" w:hAnsi="Arial" w:cs="Arial"/>
          <w:kern w:val="0"/>
          <w:lang w:eastAsia="en-GB"/>
          <w14:ligatures w14:val="none"/>
        </w:rPr>
      </w:pPr>
    </w:p>
    <w:p w14:paraId="1A23A8B0" w14:textId="77777777" w:rsidR="00952EFC" w:rsidRPr="00952EFC" w:rsidRDefault="00952EFC" w:rsidP="00952EF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10" w:name="_Toc221871893"/>
      <w:r w:rsidRPr="00952EFC">
        <w:rPr>
          <w:rFonts w:ascii="Arial" w:eastAsia="Times New Roman" w:hAnsi="Arial" w:cs="Arial"/>
          <w:b/>
          <w:bCs/>
          <w:kern w:val="0"/>
          <w:sz w:val="27"/>
          <w:szCs w:val="27"/>
          <w:lang w:eastAsia="en-GB"/>
          <w14:ligatures w14:val="none"/>
        </w:rPr>
        <w:t>5.2 Hofstede’s Cultural Dimensions</w:t>
      </w:r>
      <w:bookmarkEnd w:id="10"/>
    </w:p>
    <w:p w14:paraId="650B2AB2"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Toyota reflects several Japanese cultural characteristics:</w:t>
      </w:r>
    </w:p>
    <w:p w14:paraId="7871E8CB" w14:textId="77777777" w:rsidR="00952EFC" w:rsidRPr="00952EFC" w:rsidRDefault="00952EFC" w:rsidP="00952EFC">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b/>
          <w:bCs/>
          <w:kern w:val="0"/>
          <w:lang w:eastAsia="en-GB"/>
          <w14:ligatures w14:val="none"/>
        </w:rPr>
        <w:t>Collectivism:</w:t>
      </w:r>
      <w:r w:rsidRPr="00952EFC">
        <w:rPr>
          <w:rFonts w:ascii="Arial" w:eastAsia="Times New Roman" w:hAnsi="Arial" w:cs="Arial"/>
          <w:kern w:val="0"/>
          <w:lang w:eastAsia="en-GB"/>
          <w14:ligatures w14:val="none"/>
        </w:rPr>
        <w:t xml:space="preserve"> Emphasis on teamwork and group accountability.</w:t>
      </w:r>
    </w:p>
    <w:p w14:paraId="44FCB6CC" w14:textId="77777777" w:rsidR="00952EFC" w:rsidRPr="00952EFC" w:rsidRDefault="00952EFC" w:rsidP="00952EFC">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b/>
          <w:bCs/>
          <w:kern w:val="0"/>
          <w:lang w:eastAsia="en-GB"/>
          <w14:ligatures w14:val="none"/>
        </w:rPr>
        <w:t>High Uncertainty Avoidance:</w:t>
      </w:r>
      <w:r w:rsidRPr="00952EFC">
        <w:rPr>
          <w:rFonts w:ascii="Arial" w:eastAsia="Times New Roman" w:hAnsi="Arial" w:cs="Arial"/>
          <w:kern w:val="0"/>
          <w:lang w:eastAsia="en-GB"/>
          <w14:ligatures w14:val="none"/>
        </w:rPr>
        <w:t xml:space="preserve"> Strong standardisation and risk mitigation.</w:t>
      </w:r>
    </w:p>
    <w:p w14:paraId="2DFD7E1C" w14:textId="77777777" w:rsidR="00952EFC" w:rsidRPr="00952EFC" w:rsidRDefault="00952EFC" w:rsidP="00952EFC">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b/>
          <w:bCs/>
          <w:kern w:val="0"/>
          <w:lang w:eastAsia="en-GB"/>
          <w14:ligatures w14:val="none"/>
        </w:rPr>
        <w:t>Long-Term Orientation:</w:t>
      </w:r>
      <w:r w:rsidRPr="00952EFC">
        <w:rPr>
          <w:rFonts w:ascii="Arial" w:eastAsia="Times New Roman" w:hAnsi="Arial" w:cs="Arial"/>
          <w:kern w:val="0"/>
          <w:lang w:eastAsia="en-GB"/>
          <w14:ligatures w14:val="none"/>
        </w:rPr>
        <w:t xml:space="preserve"> Strategic patience and sustainability.</w:t>
      </w:r>
    </w:p>
    <w:p w14:paraId="70DBD561" w14:textId="77777777" w:rsidR="00952EFC" w:rsidRPr="00952EFC" w:rsidRDefault="00952EFC" w:rsidP="00952EFC">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b/>
          <w:bCs/>
          <w:kern w:val="0"/>
          <w:lang w:eastAsia="en-GB"/>
          <w14:ligatures w14:val="none"/>
        </w:rPr>
        <w:t>Moderate Power Distance:</w:t>
      </w:r>
      <w:r w:rsidRPr="00952EFC">
        <w:rPr>
          <w:rFonts w:ascii="Arial" w:eastAsia="Times New Roman" w:hAnsi="Arial" w:cs="Arial"/>
          <w:kern w:val="0"/>
          <w:lang w:eastAsia="en-GB"/>
          <w14:ligatures w14:val="none"/>
        </w:rPr>
        <w:t xml:space="preserve"> Respect for hierarchy balanced with empowerment.</w:t>
      </w:r>
    </w:p>
    <w:p w14:paraId="3C95E8F1"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This cultural configuration explains Toyota’s disciplined yet participative management style.</w:t>
      </w:r>
    </w:p>
    <w:p w14:paraId="5E164562" w14:textId="1BB86CE8" w:rsidR="00952EFC" w:rsidRPr="00952EFC" w:rsidRDefault="00952EFC" w:rsidP="00952EFC">
      <w:pPr>
        <w:spacing w:after="0" w:line="240" w:lineRule="auto"/>
        <w:rPr>
          <w:rFonts w:ascii="Arial" w:eastAsia="Times New Roman" w:hAnsi="Arial" w:cs="Arial"/>
          <w:kern w:val="0"/>
          <w:lang w:eastAsia="en-GB"/>
          <w14:ligatures w14:val="none"/>
        </w:rPr>
      </w:pPr>
    </w:p>
    <w:p w14:paraId="1770A6A8" w14:textId="77777777" w:rsidR="00952EFC" w:rsidRPr="00952EFC" w:rsidRDefault="00952EFC" w:rsidP="00952EF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11" w:name="_Toc221871894"/>
      <w:r w:rsidRPr="00952EFC">
        <w:rPr>
          <w:rFonts w:ascii="Arial" w:eastAsia="Times New Roman" w:hAnsi="Arial" w:cs="Arial"/>
          <w:b/>
          <w:bCs/>
          <w:kern w:val="0"/>
          <w:sz w:val="27"/>
          <w:szCs w:val="27"/>
          <w:lang w:eastAsia="en-GB"/>
          <w14:ligatures w14:val="none"/>
        </w:rPr>
        <w:t>5.3 Handy’s Cultural Types</w:t>
      </w:r>
      <w:bookmarkEnd w:id="11"/>
    </w:p>
    <w:p w14:paraId="57B63DA4"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Toyota predominantly exhibits:</w:t>
      </w:r>
    </w:p>
    <w:p w14:paraId="0567A8C7" w14:textId="77777777" w:rsidR="00952EFC" w:rsidRPr="00952EFC" w:rsidRDefault="00952EFC" w:rsidP="00952EFC">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b/>
          <w:bCs/>
          <w:kern w:val="0"/>
          <w:lang w:eastAsia="en-GB"/>
          <w14:ligatures w14:val="none"/>
        </w:rPr>
        <w:t>Role Culture:</w:t>
      </w:r>
      <w:r w:rsidRPr="00952EFC">
        <w:rPr>
          <w:rFonts w:ascii="Arial" w:eastAsia="Times New Roman" w:hAnsi="Arial" w:cs="Arial"/>
          <w:kern w:val="0"/>
          <w:lang w:eastAsia="en-GB"/>
          <w14:ligatures w14:val="none"/>
        </w:rPr>
        <w:t xml:space="preserve"> Defined responsibilities and formal authority structures.</w:t>
      </w:r>
    </w:p>
    <w:p w14:paraId="74C298DB" w14:textId="77777777" w:rsidR="00952EFC" w:rsidRPr="00952EFC" w:rsidRDefault="00952EFC" w:rsidP="00952EFC">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b/>
          <w:bCs/>
          <w:kern w:val="0"/>
          <w:lang w:eastAsia="en-GB"/>
          <w14:ligatures w14:val="none"/>
        </w:rPr>
        <w:t>Task Culture:</w:t>
      </w:r>
      <w:r w:rsidRPr="00952EFC">
        <w:rPr>
          <w:rFonts w:ascii="Arial" w:eastAsia="Times New Roman" w:hAnsi="Arial" w:cs="Arial"/>
          <w:kern w:val="0"/>
          <w:lang w:eastAsia="en-GB"/>
          <w14:ligatures w14:val="none"/>
        </w:rPr>
        <w:t xml:space="preserve"> Cross-functional teamwork and problem-solving.</w:t>
      </w:r>
    </w:p>
    <w:p w14:paraId="686EFD19"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The prevailing culture is role-based, reinforced by structured processes, yet supported by task-oriented collaboration to enable innovation.</w:t>
      </w:r>
    </w:p>
    <w:p w14:paraId="4432178B" w14:textId="4FDA90A0" w:rsidR="00D16252" w:rsidRPr="00952EFC" w:rsidRDefault="00D16252">
      <w:pPr>
        <w:rPr>
          <w:rFonts w:ascii="Arial" w:hAnsi="Arial" w:cs="Arial"/>
        </w:rPr>
      </w:pPr>
    </w:p>
    <w:p w14:paraId="0EEB387F" w14:textId="501C76F9" w:rsidR="00D16252" w:rsidRPr="00952EFC" w:rsidRDefault="00D16252">
      <w:pPr>
        <w:rPr>
          <w:rFonts w:ascii="Arial" w:hAnsi="Arial" w:cs="Arial"/>
        </w:rPr>
      </w:pPr>
    </w:p>
    <w:p w14:paraId="1CA2E0B5" w14:textId="77777777" w:rsidR="00952EFC" w:rsidRPr="00952EFC" w:rsidRDefault="00952EFC" w:rsidP="00952EFC">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12" w:name="_Toc221871895"/>
      <w:r w:rsidRPr="00952EFC">
        <w:rPr>
          <w:rFonts w:ascii="Arial" w:eastAsia="Times New Roman" w:hAnsi="Arial" w:cs="Arial"/>
          <w:b/>
          <w:bCs/>
          <w:kern w:val="0"/>
          <w:sz w:val="36"/>
          <w:szCs w:val="36"/>
          <w:lang w:eastAsia="en-GB"/>
          <w14:ligatures w14:val="none"/>
        </w:rPr>
        <w:t>6. Organisational Culture and Adaptation to the External Environment</w:t>
      </w:r>
      <w:bookmarkEnd w:id="12"/>
    </w:p>
    <w:p w14:paraId="2F934703"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Toyota operates in a complex external environment shaped by technological advancement, environmental regulations, economic fluctuations and intense global competition.</w:t>
      </w:r>
    </w:p>
    <w:p w14:paraId="40180DF7" w14:textId="77777777" w:rsidR="00952EFC" w:rsidRPr="00952EFC" w:rsidRDefault="00952EFC" w:rsidP="00952EF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13" w:name="_Toc221871896"/>
      <w:r w:rsidRPr="00952EFC">
        <w:rPr>
          <w:rFonts w:ascii="Arial" w:eastAsia="Times New Roman" w:hAnsi="Arial" w:cs="Arial"/>
          <w:b/>
          <w:bCs/>
          <w:kern w:val="0"/>
          <w:sz w:val="27"/>
          <w:szCs w:val="27"/>
          <w:lang w:eastAsia="en-GB"/>
          <w14:ligatures w14:val="none"/>
        </w:rPr>
        <w:t>6.1 Technological Innovation</w:t>
      </w:r>
      <w:bookmarkEnd w:id="13"/>
    </w:p>
    <w:p w14:paraId="75DC8855"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Toyota’s early investment in hybrid vehicles demonstrates long-term orientation and proactive adaptation to environmental pressures. The culture of continuous improvement supports incremental innovation and process optimisation.</w:t>
      </w:r>
    </w:p>
    <w:p w14:paraId="28670949" w14:textId="77777777" w:rsidR="00952EFC" w:rsidRPr="00952EFC" w:rsidRDefault="00952EFC" w:rsidP="00952EF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14" w:name="_Toc221871897"/>
      <w:r w:rsidRPr="00952EFC">
        <w:rPr>
          <w:rFonts w:ascii="Arial" w:eastAsia="Times New Roman" w:hAnsi="Arial" w:cs="Arial"/>
          <w:b/>
          <w:bCs/>
          <w:kern w:val="0"/>
          <w:sz w:val="27"/>
          <w:szCs w:val="27"/>
          <w:lang w:eastAsia="en-GB"/>
          <w14:ligatures w14:val="none"/>
        </w:rPr>
        <w:t>6.2 Environmental Sustainability</w:t>
      </w:r>
      <w:bookmarkEnd w:id="14"/>
    </w:p>
    <w:p w14:paraId="13DBF849"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Growing regulatory pressure regarding emissions has encouraged Toyota to invest in sustainable technologies. Cultural emphasis on long-term responsibility supports compliance and reputation management.</w:t>
      </w:r>
    </w:p>
    <w:p w14:paraId="78D0B5EC" w14:textId="77777777" w:rsidR="00952EFC" w:rsidRPr="00952EFC" w:rsidRDefault="00952EFC" w:rsidP="00952EF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15" w:name="_Toc221871898"/>
      <w:r w:rsidRPr="00952EFC">
        <w:rPr>
          <w:rFonts w:ascii="Arial" w:eastAsia="Times New Roman" w:hAnsi="Arial" w:cs="Arial"/>
          <w:b/>
          <w:bCs/>
          <w:kern w:val="0"/>
          <w:sz w:val="27"/>
          <w:szCs w:val="27"/>
          <w:lang w:eastAsia="en-GB"/>
          <w14:ligatures w14:val="none"/>
        </w:rPr>
        <w:t>6.3 Crisis Management</w:t>
      </w:r>
      <w:bookmarkEnd w:id="15"/>
    </w:p>
    <w:p w14:paraId="79E021C8"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During the global recall crisis (2009–2010), Toyota faced significant reputational challenges. The company responded by reinforcing quality control systems and revisiting decision-making processes. Culture provided stability, enabling recovery through recommitment to core values rather than abandonment of foundational principles.</w:t>
      </w:r>
    </w:p>
    <w:p w14:paraId="0D13E8E7" w14:textId="1520BF0F" w:rsidR="00D16252" w:rsidRPr="00952EFC" w:rsidRDefault="00D16252">
      <w:pPr>
        <w:rPr>
          <w:rFonts w:ascii="Arial" w:hAnsi="Arial" w:cs="Arial"/>
        </w:rPr>
      </w:pPr>
    </w:p>
    <w:p w14:paraId="244E6F54" w14:textId="77777777" w:rsidR="00D16252" w:rsidRPr="00952EFC" w:rsidRDefault="00D16252">
      <w:pPr>
        <w:rPr>
          <w:rFonts w:ascii="Arial" w:hAnsi="Arial" w:cs="Arial"/>
        </w:rPr>
      </w:pPr>
      <w:r w:rsidRPr="00952EFC">
        <w:rPr>
          <w:rFonts w:ascii="Arial" w:hAnsi="Arial" w:cs="Arial"/>
        </w:rPr>
        <w:br w:type="page"/>
      </w:r>
    </w:p>
    <w:p w14:paraId="05B7E069" w14:textId="77777777" w:rsidR="00952EFC" w:rsidRPr="00952EFC" w:rsidRDefault="00952EFC" w:rsidP="00952EFC">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16" w:name="_Toc221871899"/>
      <w:r w:rsidRPr="00952EFC">
        <w:rPr>
          <w:rFonts w:ascii="Arial" w:eastAsia="Times New Roman" w:hAnsi="Arial" w:cs="Arial"/>
          <w:b/>
          <w:bCs/>
          <w:kern w:val="0"/>
          <w:sz w:val="36"/>
          <w:szCs w:val="36"/>
          <w:lang w:eastAsia="en-GB"/>
          <w14:ligatures w14:val="none"/>
        </w:rPr>
        <w:lastRenderedPageBreak/>
        <w:t>7. Organisational Culture as an Enabler or Barrier</w:t>
      </w:r>
      <w:bookmarkEnd w:id="16"/>
    </w:p>
    <w:p w14:paraId="7A28D264" w14:textId="77777777" w:rsidR="00952EFC" w:rsidRPr="00952EFC" w:rsidRDefault="00952EFC" w:rsidP="00952EF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17" w:name="_Toc221871900"/>
      <w:r w:rsidRPr="00952EFC">
        <w:rPr>
          <w:rFonts w:ascii="Arial" w:eastAsia="Times New Roman" w:hAnsi="Arial" w:cs="Arial"/>
          <w:b/>
          <w:bCs/>
          <w:kern w:val="0"/>
          <w:sz w:val="27"/>
          <w:szCs w:val="27"/>
          <w:lang w:eastAsia="en-GB"/>
          <w14:ligatures w14:val="none"/>
        </w:rPr>
        <w:t>7.1 Culture as an Enabler</w:t>
      </w:r>
      <w:bookmarkEnd w:id="17"/>
    </w:p>
    <w:p w14:paraId="0B1C33A7" w14:textId="77777777" w:rsidR="00952EFC" w:rsidRPr="00952EFC" w:rsidRDefault="00952EFC" w:rsidP="00952EFC">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Drives operational excellence</w:t>
      </w:r>
    </w:p>
    <w:p w14:paraId="53F641BE" w14:textId="77777777" w:rsidR="00952EFC" w:rsidRPr="00952EFC" w:rsidRDefault="00952EFC" w:rsidP="00952EFC">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Encourages employee engagement</w:t>
      </w:r>
    </w:p>
    <w:p w14:paraId="2944F915" w14:textId="77777777" w:rsidR="00952EFC" w:rsidRPr="00952EFC" w:rsidRDefault="00952EFC" w:rsidP="00952EFC">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Supports knowledge sharing</w:t>
      </w:r>
    </w:p>
    <w:p w14:paraId="5614530D" w14:textId="77777777" w:rsidR="00952EFC" w:rsidRPr="00952EFC" w:rsidRDefault="00952EFC" w:rsidP="00952EFC">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Enhances brand reputation</w:t>
      </w:r>
    </w:p>
    <w:p w14:paraId="64C2EAF1" w14:textId="77777777" w:rsidR="00952EFC" w:rsidRPr="00952EFC" w:rsidRDefault="00952EFC" w:rsidP="00952EFC">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Strengthens organisational identity</w:t>
      </w:r>
    </w:p>
    <w:p w14:paraId="24BC1BDC"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The empowerment embedded within TPS fosters accountability and ownership, improving performance outcomes.</w:t>
      </w:r>
    </w:p>
    <w:p w14:paraId="5F858782" w14:textId="014DA83F" w:rsidR="00952EFC" w:rsidRPr="00952EFC" w:rsidRDefault="00952EFC" w:rsidP="00952EFC">
      <w:pPr>
        <w:spacing w:after="0" w:line="240" w:lineRule="auto"/>
        <w:rPr>
          <w:rFonts w:ascii="Arial" w:eastAsia="Times New Roman" w:hAnsi="Arial" w:cs="Arial"/>
          <w:kern w:val="0"/>
          <w:lang w:eastAsia="en-GB"/>
          <w14:ligatures w14:val="none"/>
        </w:rPr>
      </w:pPr>
    </w:p>
    <w:p w14:paraId="20AC7619" w14:textId="77777777" w:rsidR="00952EFC" w:rsidRPr="00952EFC" w:rsidRDefault="00952EFC" w:rsidP="00952EF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18" w:name="_Toc221871901"/>
      <w:r w:rsidRPr="00952EFC">
        <w:rPr>
          <w:rFonts w:ascii="Arial" w:eastAsia="Times New Roman" w:hAnsi="Arial" w:cs="Arial"/>
          <w:b/>
          <w:bCs/>
          <w:kern w:val="0"/>
          <w:sz w:val="27"/>
          <w:szCs w:val="27"/>
          <w:lang w:eastAsia="en-GB"/>
          <w14:ligatures w14:val="none"/>
        </w:rPr>
        <w:t>7.2 Culture as a Potential Barrier</w:t>
      </w:r>
      <w:bookmarkEnd w:id="18"/>
    </w:p>
    <w:p w14:paraId="133B57D4" w14:textId="77777777" w:rsidR="00952EFC" w:rsidRPr="00952EFC" w:rsidRDefault="00952EFC" w:rsidP="00952EFC">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Slow consensus decision-making</w:t>
      </w:r>
    </w:p>
    <w:p w14:paraId="66A52313" w14:textId="77777777" w:rsidR="00952EFC" w:rsidRPr="00952EFC" w:rsidRDefault="00952EFC" w:rsidP="00952EFC">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Risk of cultural rigidity</w:t>
      </w:r>
    </w:p>
    <w:p w14:paraId="683F7F8B" w14:textId="77777777" w:rsidR="00952EFC" w:rsidRPr="00952EFC" w:rsidRDefault="00952EFC" w:rsidP="00952EFC">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Limited responsiveness to disruptive innovation</w:t>
      </w:r>
    </w:p>
    <w:p w14:paraId="670CEA0F"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Mullins and Christy (2016) warn that strong cultures can resist change. Toyota must therefore balance stability with agility.</w:t>
      </w:r>
    </w:p>
    <w:p w14:paraId="757C373C"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Overall, Toyota’s culture functions primarily as an enabler but requires ongoing adaptation.</w:t>
      </w:r>
    </w:p>
    <w:p w14:paraId="55A77AD9" w14:textId="0B3B45F8" w:rsidR="00D16252" w:rsidRPr="00952EFC" w:rsidRDefault="00D16252">
      <w:pPr>
        <w:rPr>
          <w:rFonts w:ascii="Arial" w:hAnsi="Arial" w:cs="Arial"/>
        </w:rPr>
      </w:pPr>
    </w:p>
    <w:p w14:paraId="7BF80259" w14:textId="77777777" w:rsidR="00D16252" w:rsidRPr="00952EFC" w:rsidRDefault="00D16252">
      <w:pPr>
        <w:rPr>
          <w:rFonts w:ascii="Arial" w:hAnsi="Arial" w:cs="Arial"/>
        </w:rPr>
      </w:pPr>
      <w:r w:rsidRPr="00952EFC">
        <w:rPr>
          <w:rFonts w:ascii="Arial" w:hAnsi="Arial" w:cs="Arial"/>
        </w:rPr>
        <w:br w:type="page"/>
      </w:r>
    </w:p>
    <w:p w14:paraId="32B44783" w14:textId="77777777" w:rsidR="00952EFC" w:rsidRPr="00952EFC" w:rsidRDefault="00952EFC" w:rsidP="00952EFC">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19" w:name="_Toc221871902"/>
      <w:r w:rsidRPr="00952EFC">
        <w:rPr>
          <w:rFonts w:ascii="Arial" w:eastAsia="Times New Roman" w:hAnsi="Arial" w:cs="Arial"/>
          <w:b/>
          <w:bCs/>
          <w:kern w:val="0"/>
          <w:sz w:val="36"/>
          <w:szCs w:val="36"/>
          <w:lang w:eastAsia="en-GB"/>
          <w14:ligatures w14:val="none"/>
        </w:rPr>
        <w:lastRenderedPageBreak/>
        <w:t>8. Impact on Organisational Performance</w:t>
      </w:r>
      <w:bookmarkEnd w:id="19"/>
    </w:p>
    <w:p w14:paraId="4928483A"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Toyota’s culture has significantly influenced performance across multiple dimensions.</w:t>
      </w:r>
    </w:p>
    <w:p w14:paraId="2967B888" w14:textId="77777777" w:rsidR="00952EFC" w:rsidRPr="00952EFC" w:rsidRDefault="00952EFC" w:rsidP="00952EF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20" w:name="_Toc221871903"/>
      <w:r w:rsidRPr="00952EFC">
        <w:rPr>
          <w:rFonts w:ascii="Arial" w:eastAsia="Times New Roman" w:hAnsi="Arial" w:cs="Arial"/>
          <w:b/>
          <w:bCs/>
          <w:kern w:val="0"/>
          <w:sz w:val="27"/>
          <w:szCs w:val="27"/>
          <w:lang w:eastAsia="en-GB"/>
          <w14:ligatures w14:val="none"/>
        </w:rPr>
        <w:t>8.1 Operational Performance</w:t>
      </w:r>
      <w:bookmarkEnd w:id="20"/>
    </w:p>
    <w:p w14:paraId="0B1EFC9F"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Lean production techniques reduce waste and increase efficiency, establishing industry benchmarks (Liker, 2004).</w:t>
      </w:r>
    </w:p>
    <w:p w14:paraId="3ECE109E" w14:textId="77777777" w:rsidR="00952EFC" w:rsidRPr="00952EFC" w:rsidRDefault="00952EFC" w:rsidP="00952EF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21" w:name="_Toc221871904"/>
      <w:r w:rsidRPr="00952EFC">
        <w:rPr>
          <w:rFonts w:ascii="Arial" w:eastAsia="Times New Roman" w:hAnsi="Arial" w:cs="Arial"/>
          <w:b/>
          <w:bCs/>
          <w:kern w:val="0"/>
          <w:sz w:val="27"/>
          <w:szCs w:val="27"/>
          <w:lang w:eastAsia="en-GB"/>
          <w14:ligatures w14:val="none"/>
        </w:rPr>
        <w:t>8.2 Financial Sustainability</w:t>
      </w:r>
      <w:bookmarkEnd w:id="21"/>
    </w:p>
    <w:p w14:paraId="0260415D"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Long-term strategic focus supports consistent profitability and global expansion.</w:t>
      </w:r>
    </w:p>
    <w:p w14:paraId="41B83698" w14:textId="77777777" w:rsidR="00952EFC" w:rsidRPr="00952EFC" w:rsidRDefault="00952EFC" w:rsidP="00952EF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22" w:name="_Toc221871905"/>
      <w:r w:rsidRPr="00952EFC">
        <w:rPr>
          <w:rFonts w:ascii="Arial" w:eastAsia="Times New Roman" w:hAnsi="Arial" w:cs="Arial"/>
          <w:b/>
          <w:bCs/>
          <w:kern w:val="0"/>
          <w:sz w:val="27"/>
          <w:szCs w:val="27"/>
          <w:lang w:eastAsia="en-GB"/>
          <w14:ligatures w14:val="none"/>
        </w:rPr>
        <w:t>8.3 Reputation and Brand Value</w:t>
      </w:r>
      <w:bookmarkEnd w:id="22"/>
    </w:p>
    <w:p w14:paraId="53134CB2"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A strong quality-oriented culture reinforces customer trust and competitive advantage.</w:t>
      </w:r>
    </w:p>
    <w:p w14:paraId="26723397"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However, rapid expansion exposed coordination challenges, suggesting that cultural systems must evolve alongside growth strategies.</w:t>
      </w:r>
    </w:p>
    <w:p w14:paraId="70D735E3" w14:textId="557569CC" w:rsidR="00D16252" w:rsidRPr="00952EFC" w:rsidRDefault="00D16252">
      <w:pPr>
        <w:rPr>
          <w:rFonts w:ascii="Arial" w:hAnsi="Arial" w:cs="Arial"/>
        </w:rPr>
      </w:pPr>
    </w:p>
    <w:p w14:paraId="14689EF7" w14:textId="77777777" w:rsidR="00D16252" w:rsidRPr="00952EFC" w:rsidRDefault="00D16252">
      <w:pPr>
        <w:rPr>
          <w:rFonts w:ascii="Arial" w:hAnsi="Arial" w:cs="Arial"/>
        </w:rPr>
      </w:pPr>
      <w:r w:rsidRPr="00952EFC">
        <w:rPr>
          <w:rFonts w:ascii="Arial" w:hAnsi="Arial" w:cs="Arial"/>
        </w:rPr>
        <w:br w:type="page"/>
      </w:r>
    </w:p>
    <w:p w14:paraId="58EABC34" w14:textId="77777777" w:rsidR="00952EFC" w:rsidRPr="00952EFC" w:rsidRDefault="00952EFC" w:rsidP="00952EFC">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23" w:name="_Toc221871906"/>
      <w:r w:rsidRPr="00952EFC">
        <w:rPr>
          <w:rFonts w:ascii="Arial" w:eastAsia="Times New Roman" w:hAnsi="Arial" w:cs="Arial"/>
          <w:b/>
          <w:bCs/>
          <w:kern w:val="0"/>
          <w:sz w:val="36"/>
          <w:szCs w:val="36"/>
          <w:lang w:eastAsia="en-GB"/>
          <w14:ligatures w14:val="none"/>
        </w:rPr>
        <w:lastRenderedPageBreak/>
        <w:t>9. Evidence-Based Recommendations</w:t>
      </w:r>
      <w:bookmarkEnd w:id="23"/>
    </w:p>
    <w:p w14:paraId="4042FB5F" w14:textId="77777777" w:rsidR="00952EFC" w:rsidRPr="00952EFC" w:rsidRDefault="00952EFC" w:rsidP="00952EFC">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b/>
          <w:bCs/>
          <w:kern w:val="0"/>
          <w:lang w:eastAsia="en-GB"/>
          <w14:ligatures w14:val="none"/>
        </w:rPr>
        <w:t>Increase Strategic Agility</w:t>
      </w:r>
      <w:r w:rsidRPr="00952EFC">
        <w:rPr>
          <w:rFonts w:ascii="Arial" w:eastAsia="Times New Roman" w:hAnsi="Arial" w:cs="Arial"/>
          <w:kern w:val="0"/>
          <w:lang w:eastAsia="en-GB"/>
          <w14:ligatures w14:val="none"/>
        </w:rPr>
        <w:br/>
        <w:t>Introduce agile decision-making frameworks in high-speed innovation contexts while retaining consensus for major strategic initiatives.</w:t>
      </w:r>
    </w:p>
    <w:p w14:paraId="64B2353D" w14:textId="77777777" w:rsidR="00952EFC" w:rsidRPr="00952EFC" w:rsidRDefault="00952EFC" w:rsidP="00952EFC">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b/>
          <w:bCs/>
          <w:kern w:val="0"/>
          <w:lang w:eastAsia="en-GB"/>
          <w14:ligatures w14:val="none"/>
        </w:rPr>
        <w:t>Promote Disruptive Innovation</w:t>
      </w:r>
      <w:r w:rsidRPr="00952EFC">
        <w:rPr>
          <w:rFonts w:ascii="Arial" w:eastAsia="Times New Roman" w:hAnsi="Arial" w:cs="Arial"/>
          <w:kern w:val="0"/>
          <w:lang w:eastAsia="en-GB"/>
          <w14:ligatures w14:val="none"/>
        </w:rPr>
        <w:br/>
        <w:t>Establish autonomous innovation teams focused on emerging technologies beyond incremental Kaizen improvements.</w:t>
      </w:r>
    </w:p>
    <w:p w14:paraId="23B15B2D" w14:textId="77777777" w:rsidR="00952EFC" w:rsidRPr="00952EFC" w:rsidRDefault="00952EFC" w:rsidP="00952EFC">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b/>
          <w:bCs/>
          <w:kern w:val="0"/>
          <w:lang w:eastAsia="en-GB"/>
          <w14:ligatures w14:val="none"/>
        </w:rPr>
        <w:t>Strengthen Global Cultural Alignment</w:t>
      </w:r>
      <w:r w:rsidRPr="00952EFC">
        <w:rPr>
          <w:rFonts w:ascii="Arial" w:eastAsia="Times New Roman" w:hAnsi="Arial" w:cs="Arial"/>
          <w:kern w:val="0"/>
          <w:lang w:eastAsia="en-GB"/>
          <w14:ligatures w14:val="none"/>
        </w:rPr>
        <w:br/>
        <w:t>Expand leadership development programmes to integrate core values with diverse regional cultures.</w:t>
      </w:r>
    </w:p>
    <w:p w14:paraId="6603840B" w14:textId="77777777" w:rsidR="00952EFC" w:rsidRPr="00952EFC" w:rsidRDefault="00952EFC" w:rsidP="00952EFC">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b/>
          <w:bCs/>
          <w:kern w:val="0"/>
          <w:lang w:eastAsia="en-GB"/>
          <w14:ligatures w14:val="none"/>
        </w:rPr>
        <w:t>Embed Digital Transformation within Culture</w:t>
      </w:r>
      <w:r w:rsidRPr="00952EFC">
        <w:rPr>
          <w:rFonts w:ascii="Arial" w:eastAsia="Times New Roman" w:hAnsi="Arial" w:cs="Arial"/>
          <w:kern w:val="0"/>
          <w:lang w:eastAsia="en-GB"/>
          <w14:ligatures w14:val="none"/>
        </w:rPr>
        <w:br/>
        <w:t>Align continuous improvement initiatives with Industry 4.0 technologies.</w:t>
      </w:r>
    </w:p>
    <w:p w14:paraId="2FED8AC4" w14:textId="77777777" w:rsidR="00952EFC" w:rsidRPr="00952EFC" w:rsidRDefault="00952EFC" w:rsidP="00952EFC">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b/>
          <w:bCs/>
          <w:kern w:val="0"/>
          <w:lang w:eastAsia="en-GB"/>
          <w14:ligatures w14:val="none"/>
        </w:rPr>
        <w:t>Conduct Regular Cultural Audits</w:t>
      </w:r>
      <w:r w:rsidRPr="00952EFC">
        <w:rPr>
          <w:rFonts w:ascii="Arial" w:eastAsia="Times New Roman" w:hAnsi="Arial" w:cs="Arial"/>
          <w:kern w:val="0"/>
          <w:lang w:eastAsia="en-GB"/>
          <w14:ligatures w14:val="none"/>
        </w:rPr>
        <w:br/>
        <w:t>Evaluate cultural alignment with strategic objectives to prevent rigidity.</w:t>
      </w:r>
    </w:p>
    <w:p w14:paraId="482BDACB" w14:textId="327D7E44" w:rsidR="00D16252" w:rsidRPr="00952EFC" w:rsidRDefault="00D16252">
      <w:pPr>
        <w:rPr>
          <w:rFonts w:ascii="Arial" w:hAnsi="Arial" w:cs="Arial"/>
        </w:rPr>
      </w:pPr>
    </w:p>
    <w:p w14:paraId="1361BC17" w14:textId="77777777" w:rsidR="00D16252" w:rsidRPr="00952EFC" w:rsidRDefault="00D16252">
      <w:pPr>
        <w:rPr>
          <w:rFonts w:ascii="Arial" w:hAnsi="Arial" w:cs="Arial"/>
        </w:rPr>
      </w:pPr>
      <w:r w:rsidRPr="00952EFC">
        <w:rPr>
          <w:rFonts w:ascii="Arial" w:hAnsi="Arial" w:cs="Arial"/>
        </w:rPr>
        <w:br w:type="page"/>
      </w:r>
    </w:p>
    <w:p w14:paraId="2A977139" w14:textId="77777777" w:rsidR="00952EFC" w:rsidRPr="00952EFC" w:rsidRDefault="00952EFC" w:rsidP="00952EFC">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24" w:name="_Toc221871907"/>
      <w:r w:rsidRPr="00952EFC">
        <w:rPr>
          <w:rFonts w:ascii="Arial" w:eastAsia="Times New Roman" w:hAnsi="Arial" w:cs="Arial"/>
          <w:b/>
          <w:bCs/>
          <w:kern w:val="0"/>
          <w:sz w:val="36"/>
          <w:szCs w:val="36"/>
          <w:lang w:eastAsia="en-GB"/>
          <w14:ligatures w14:val="none"/>
        </w:rPr>
        <w:lastRenderedPageBreak/>
        <w:t>10. Conclusion</w:t>
      </w:r>
      <w:bookmarkEnd w:id="24"/>
    </w:p>
    <w:p w14:paraId="0EDF5B25"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Drawing upon Mullins and Christy (2016), organisational culture significantly shapes structure, decision-making and performance. At Toyota Motor Corporation, culture is deeply embedded through the Toyota Way and the Toyota Production System.</w:t>
      </w:r>
    </w:p>
    <w:p w14:paraId="29B86034"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Using Schein’s Model, Hofstede’s Dimensions and Handy’s Cultural Types, Toyota’s prevailing culture can be identified as a strong, role-oriented yet team-based system characterised by collectivism, long-term orientation and continuous improvement.</w:t>
      </w:r>
    </w:p>
    <w:p w14:paraId="214F627D"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While consensus-based decision-making may reduce speed, overall culture acts as a strategic enabler, supporting operational excellence and sustainable performance. For continued competitiveness, Toyota must enhance agility and encourage radical innovation while preserving its core cultural strengths.</w:t>
      </w:r>
    </w:p>
    <w:p w14:paraId="00AE1C3A" w14:textId="236ADD2E" w:rsidR="00D16252" w:rsidRPr="00952EFC" w:rsidRDefault="00D16252">
      <w:pPr>
        <w:rPr>
          <w:rFonts w:ascii="Arial" w:hAnsi="Arial" w:cs="Arial"/>
        </w:rPr>
      </w:pPr>
    </w:p>
    <w:p w14:paraId="55B3E8AE" w14:textId="77777777" w:rsidR="00D16252" w:rsidRPr="00952EFC" w:rsidRDefault="00D16252">
      <w:pPr>
        <w:rPr>
          <w:rFonts w:ascii="Arial" w:hAnsi="Arial" w:cs="Arial"/>
        </w:rPr>
      </w:pPr>
      <w:r w:rsidRPr="00952EFC">
        <w:rPr>
          <w:rFonts w:ascii="Arial" w:hAnsi="Arial" w:cs="Arial"/>
        </w:rPr>
        <w:br w:type="page"/>
      </w:r>
    </w:p>
    <w:p w14:paraId="4E60E13D" w14:textId="3EC614E5" w:rsidR="00952EFC" w:rsidRPr="00952EFC" w:rsidRDefault="00952EFC" w:rsidP="00952EFC">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25" w:name="_Toc221871908"/>
      <w:r w:rsidRPr="00952EFC">
        <w:rPr>
          <w:rFonts w:ascii="Arial" w:eastAsia="Times New Roman" w:hAnsi="Arial" w:cs="Arial"/>
          <w:b/>
          <w:bCs/>
          <w:kern w:val="0"/>
          <w:sz w:val="36"/>
          <w:szCs w:val="36"/>
          <w:lang w:eastAsia="en-GB"/>
          <w14:ligatures w14:val="none"/>
        </w:rPr>
        <w:lastRenderedPageBreak/>
        <w:t xml:space="preserve">Reference </w:t>
      </w:r>
      <w:proofErr w:type="gramStart"/>
      <w:r w:rsidRPr="00952EFC">
        <w:rPr>
          <w:rFonts w:ascii="Arial" w:eastAsia="Times New Roman" w:hAnsi="Arial" w:cs="Arial"/>
          <w:b/>
          <w:bCs/>
          <w:kern w:val="0"/>
          <w:sz w:val="36"/>
          <w:szCs w:val="36"/>
          <w:lang w:eastAsia="en-GB"/>
          <w14:ligatures w14:val="none"/>
        </w:rPr>
        <w:t xml:space="preserve">List </w:t>
      </w:r>
      <w:r>
        <w:rPr>
          <w:rFonts w:ascii="Arial" w:eastAsia="Times New Roman" w:hAnsi="Arial" w:cs="Arial"/>
          <w:b/>
          <w:bCs/>
          <w:kern w:val="0"/>
          <w:sz w:val="36"/>
          <w:szCs w:val="36"/>
          <w:lang w:eastAsia="en-GB"/>
          <w14:ligatures w14:val="none"/>
        </w:rPr>
        <w:t>:</w:t>
      </w:r>
      <w:bookmarkEnd w:id="25"/>
      <w:proofErr w:type="gramEnd"/>
    </w:p>
    <w:p w14:paraId="75ADC137"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 xml:space="preserve">Alvesson, M. (2013) </w:t>
      </w:r>
      <w:r w:rsidRPr="00952EFC">
        <w:rPr>
          <w:rFonts w:ascii="Arial" w:eastAsia="Times New Roman" w:hAnsi="Arial" w:cs="Arial"/>
          <w:i/>
          <w:iCs/>
          <w:kern w:val="0"/>
          <w:lang w:eastAsia="en-GB"/>
          <w14:ligatures w14:val="none"/>
        </w:rPr>
        <w:t>Understanding Organizational Culture</w:t>
      </w:r>
      <w:r w:rsidRPr="00952EFC">
        <w:rPr>
          <w:rFonts w:ascii="Arial" w:eastAsia="Times New Roman" w:hAnsi="Arial" w:cs="Arial"/>
          <w:kern w:val="0"/>
          <w:lang w:eastAsia="en-GB"/>
          <w14:ligatures w14:val="none"/>
        </w:rPr>
        <w:t xml:space="preserve">. 2nd </w:t>
      </w:r>
      <w:proofErr w:type="spellStart"/>
      <w:r w:rsidRPr="00952EFC">
        <w:rPr>
          <w:rFonts w:ascii="Arial" w:eastAsia="Times New Roman" w:hAnsi="Arial" w:cs="Arial"/>
          <w:kern w:val="0"/>
          <w:lang w:eastAsia="en-GB"/>
          <w14:ligatures w14:val="none"/>
        </w:rPr>
        <w:t>edn</w:t>
      </w:r>
      <w:proofErr w:type="spellEnd"/>
      <w:r w:rsidRPr="00952EFC">
        <w:rPr>
          <w:rFonts w:ascii="Arial" w:eastAsia="Times New Roman" w:hAnsi="Arial" w:cs="Arial"/>
          <w:kern w:val="0"/>
          <w:lang w:eastAsia="en-GB"/>
          <w14:ligatures w14:val="none"/>
        </w:rPr>
        <w:t>. London: SAGE Publications.</w:t>
      </w:r>
    </w:p>
    <w:p w14:paraId="25DA55F1"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 xml:space="preserve">Cameron, K.S. and Quinn, R.E. (2011) </w:t>
      </w:r>
      <w:r w:rsidRPr="00952EFC">
        <w:rPr>
          <w:rFonts w:ascii="Arial" w:eastAsia="Times New Roman" w:hAnsi="Arial" w:cs="Arial"/>
          <w:i/>
          <w:iCs/>
          <w:kern w:val="0"/>
          <w:lang w:eastAsia="en-GB"/>
          <w14:ligatures w14:val="none"/>
        </w:rPr>
        <w:t>Diagnosing and Changing Organizational Culture: Based on the Competing Values Framework</w:t>
      </w:r>
      <w:r w:rsidRPr="00952EFC">
        <w:rPr>
          <w:rFonts w:ascii="Arial" w:eastAsia="Times New Roman" w:hAnsi="Arial" w:cs="Arial"/>
          <w:kern w:val="0"/>
          <w:lang w:eastAsia="en-GB"/>
          <w14:ligatures w14:val="none"/>
        </w:rPr>
        <w:t xml:space="preserve">. 3rd </w:t>
      </w:r>
      <w:proofErr w:type="spellStart"/>
      <w:r w:rsidRPr="00952EFC">
        <w:rPr>
          <w:rFonts w:ascii="Arial" w:eastAsia="Times New Roman" w:hAnsi="Arial" w:cs="Arial"/>
          <w:kern w:val="0"/>
          <w:lang w:eastAsia="en-GB"/>
          <w14:ligatures w14:val="none"/>
        </w:rPr>
        <w:t>edn</w:t>
      </w:r>
      <w:proofErr w:type="spellEnd"/>
      <w:r w:rsidRPr="00952EFC">
        <w:rPr>
          <w:rFonts w:ascii="Arial" w:eastAsia="Times New Roman" w:hAnsi="Arial" w:cs="Arial"/>
          <w:kern w:val="0"/>
          <w:lang w:eastAsia="en-GB"/>
          <w14:ligatures w14:val="none"/>
        </w:rPr>
        <w:t>. San Francisco: Jossey-Bass.</w:t>
      </w:r>
    </w:p>
    <w:p w14:paraId="441FB4E0"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 xml:space="preserve">Deal, T.E. and Kennedy, A.A. (2000) </w:t>
      </w:r>
      <w:r w:rsidRPr="00952EFC">
        <w:rPr>
          <w:rFonts w:ascii="Arial" w:eastAsia="Times New Roman" w:hAnsi="Arial" w:cs="Arial"/>
          <w:i/>
          <w:iCs/>
          <w:kern w:val="0"/>
          <w:lang w:eastAsia="en-GB"/>
          <w14:ligatures w14:val="none"/>
        </w:rPr>
        <w:t>Corporate Cultures: The Rites and Rituals of Corporate Life</w:t>
      </w:r>
      <w:r w:rsidRPr="00952EFC">
        <w:rPr>
          <w:rFonts w:ascii="Arial" w:eastAsia="Times New Roman" w:hAnsi="Arial" w:cs="Arial"/>
          <w:kern w:val="0"/>
          <w:lang w:eastAsia="en-GB"/>
          <w14:ligatures w14:val="none"/>
        </w:rPr>
        <w:t xml:space="preserve">. Revised </w:t>
      </w:r>
      <w:proofErr w:type="spellStart"/>
      <w:r w:rsidRPr="00952EFC">
        <w:rPr>
          <w:rFonts w:ascii="Arial" w:eastAsia="Times New Roman" w:hAnsi="Arial" w:cs="Arial"/>
          <w:kern w:val="0"/>
          <w:lang w:eastAsia="en-GB"/>
          <w14:ligatures w14:val="none"/>
        </w:rPr>
        <w:t>edn</w:t>
      </w:r>
      <w:proofErr w:type="spellEnd"/>
      <w:r w:rsidRPr="00952EFC">
        <w:rPr>
          <w:rFonts w:ascii="Arial" w:eastAsia="Times New Roman" w:hAnsi="Arial" w:cs="Arial"/>
          <w:kern w:val="0"/>
          <w:lang w:eastAsia="en-GB"/>
          <w14:ligatures w14:val="none"/>
        </w:rPr>
        <w:t>. Cambridge, MA: Perseus Books.</w:t>
      </w:r>
    </w:p>
    <w:p w14:paraId="0F6AC34E"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 xml:space="preserve">Denison, D.R. (1990) </w:t>
      </w:r>
      <w:r w:rsidRPr="00952EFC">
        <w:rPr>
          <w:rFonts w:ascii="Arial" w:eastAsia="Times New Roman" w:hAnsi="Arial" w:cs="Arial"/>
          <w:i/>
          <w:iCs/>
          <w:kern w:val="0"/>
          <w:lang w:eastAsia="en-GB"/>
          <w14:ligatures w14:val="none"/>
        </w:rPr>
        <w:t>Corporate Culture and Organizational Effectiveness</w:t>
      </w:r>
      <w:r w:rsidRPr="00952EFC">
        <w:rPr>
          <w:rFonts w:ascii="Arial" w:eastAsia="Times New Roman" w:hAnsi="Arial" w:cs="Arial"/>
          <w:kern w:val="0"/>
          <w:lang w:eastAsia="en-GB"/>
          <w14:ligatures w14:val="none"/>
        </w:rPr>
        <w:t>. New York: Wiley.</w:t>
      </w:r>
    </w:p>
    <w:p w14:paraId="0DD33738"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 xml:space="preserve">Hatch, M.J. (2018) </w:t>
      </w:r>
      <w:r w:rsidRPr="00952EFC">
        <w:rPr>
          <w:rFonts w:ascii="Arial" w:eastAsia="Times New Roman" w:hAnsi="Arial" w:cs="Arial"/>
          <w:i/>
          <w:iCs/>
          <w:kern w:val="0"/>
          <w:lang w:eastAsia="en-GB"/>
          <w14:ligatures w14:val="none"/>
        </w:rPr>
        <w:t>Organization Theory: Modern, Symbolic and Postmodern Perspectives</w:t>
      </w:r>
      <w:r w:rsidRPr="00952EFC">
        <w:rPr>
          <w:rFonts w:ascii="Arial" w:eastAsia="Times New Roman" w:hAnsi="Arial" w:cs="Arial"/>
          <w:kern w:val="0"/>
          <w:lang w:eastAsia="en-GB"/>
          <w14:ligatures w14:val="none"/>
        </w:rPr>
        <w:t xml:space="preserve">. 4th </w:t>
      </w:r>
      <w:proofErr w:type="spellStart"/>
      <w:r w:rsidRPr="00952EFC">
        <w:rPr>
          <w:rFonts w:ascii="Arial" w:eastAsia="Times New Roman" w:hAnsi="Arial" w:cs="Arial"/>
          <w:kern w:val="0"/>
          <w:lang w:eastAsia="en-GB"/>
          <w14:ligatures w14:val="none"/>
        </w:rPr>
        <w:t>edn</w:t>
      </w:r>
      <w:proofErr w:type="spellEnd"/>
      <w:r w:rsidRPr="00952EFC">
        <w:rPr>
          <w:rFonts w:ascii="Arial" w:eastAsia="Times New Roman" w:hAnsi="Arial" w:cs="Arial"/>
          <w:kern w:val="0"/>
          <w:lang w:eastAsia="en-GB"/>
          <w14:ligatures w14:val="none"/>
        </w:rPr>
        <w:t>. Oxford: Oxford University Press.</w:t>
      </w:r>
    </w:p>
    <w:p w14:paraId="7AFA1570"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 xml:space="preserve">Handy, C. (1993) </w:t>
      </w:r>
      <w:r w:rsidRPr="00952EFC">
        <w:rPr>
          <w:rFonts w:ascii="Arial" w:eastAsia="Times New Roman" w:hAnsi="Arial" w:cs="Arial"/>
          <w:i/>
          <w:iCs/>
          <w:kern w:val="0"/>
          <w:lang w:eastAsia="en-GB"/>
          <w14:ligatures w14:val="none"/>
        </w:rPr>
        <w:t>Understanding Organizations</w:t>
      </w:r>
      <w:r w:rsidRPr="00952EFC">
        <w:rPr>
          <w:rFonts w:ascii="Arial" w:eastAsia="Times New Roman" w:hAnsi="Arial" w:cs="Arial"/>
          <w:kern w:val="0"/>
          <w:lang w:eastAsia="en-GB"/>
          <w14:ligatures w14:val="none"/>
        </w:rPr>
        <w:t xml:space="preserve">. 4th </w:t>
      </w:r>
      <w:proofErr w:type="spellStart"/>
      <w:r w:rsidRPr="00952EFC">
        <w:rPr>
          <w:rFonts w:ascii="Arial" w:eastAsia="Times New Roman" w:hAnsi="Arial" w:cs="Arial"/>
          <w:kern w:val="0"/>
          <w:lang w:eastAsia="en-GB"/>
          <w14:ligatures w14:val="none"/>
        </w:rPr>
        <w:t>edn</w:t>
      </w:r>
      <w:proofErr w:type="spellEnd"/>
      <w:r w:rsidRPr="00952EFC">
        <w:rPr>
          <w:rFonts w:ascii="Arial" w:eastAsia="Times New Roman" w:hAnsi="Arial" w:cs="Arial"/>
          <w:kern w:val="0"/>
          <w:lang w:eastAsia="en-GB"/>
          <w14:ligatures w14:val="none"/>
        </w:rPr>
        <w:t>. London: Penguin.</w:t>
      </w:r>
    </w:p>
    <w:p w14:paraId="67156F6F"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Hofstede, G. (2011) ‘</w:t>
      </w:r>
      <w:proofErr w:type="spellStart"/>
      <w:r w:rsidRPr="00952EFC">
        <w:rPr>
          <w:rFonts w:ascii="Arial" w:eastAsia="Times New Roman" w:hAnsi="Arial" w:cs="Arial"/>
          <w:kern w:val="0"/>
          <w:lang w:eastAsia="en-GB"/>
          <w14:ligatures w14:val="none"/>
        </w:rPr>
        <w:t>Dimensionalizing</w:t>
      </w:r>
      <w:proofErr w:type="spellEnd"/>
      <w:r w:rsidRPr="00952EFC">
        <w:rPr>
          <w:rFonts w:ascii="Arial" w:eastAsia="Times New Roman" w:hAnsi="Arial" w:cs="Arial"/>
          <w:kern w:val="0"/>
          <w:lang w:eastAsia="en-GB"/>
          <w14:ligatures w14:val="none"/>
        </w:rPr>
        <w:t xml:space="preserve"> cultures: The Hofstede model in context’, </w:t>
      </w:r>
      <w:r w:rsidRPr="00952EFC">
        <w:rPr>
          <w:rFonts w:ascii="Arial" w:eastAsia="Times New Roman" w:hAnsi="Arial" w:cs="Arial"/>
          <w:i/>
          <w:iCs/>
          <w:kern w:val="0"/>
          <w:lang w:eastAsia="en-GB"/>
          <w14:ligatures w14:val="none"/>
        </w:rPr>
        <w:t>Online Readings in Psychology and Culture</w:t>
      </w:r>
      <w:r w:rsidRPr="00952EFC">
        <w:rPr>
          <w:rFonts w:ascii="Arial" w:eastAsia="Times New Roman" w:hAnsi="Arial" w:cs="Arial"/>
          <w:kern w:val="0"/>
          <w:lang w:eastAsia="en-GB"/>
          <w14:ligatures w14:val="none"/>
        </w:rPr>
        <w:t>, 2(1), pp. 1–26.</w:t>
      </w:r>
    </w:p>
    <w:p w14:paraId="3C60D801"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 xml:space="preserve">Kotter, J.P. and Heskett, J.L. (1992) </w:t>
      </w:r>
      <w:r w:rsidRPr="00952EFC">
        <w:rPr>
          <w:rFonts w:ascii="Arial" w:eastAsia="Times New Roman" w:hAnsi="Arial" w:cs="Arial"/>
          <w:i/>
          <w:iCs/>
          <w:kern w:val="0"/>
          <w:lang w:eastAsia="en-GB"/>
          <w14:ligatures w14:val="none"/>
        </w:rPr>
        <w:t>Corporate Culture and Performance</w:t>
      </w:r>
      <w:r w:rsidRPr="00952EFC">
        <w:rPr>
          <w:rFonts w:ascii="Arial" w:eastAsia="Times New Roman" w:hAnsi="Arial" w:cs="Arial"/>
          <w:kern w:val="0"/>
          <w:lang w:eastAsia="en-GB"/>
          <w14:ligatures w14:val="none"/>
        </w:rPr>
        <w:t>. New York: Free Press.</w:t>
      </w:r>
    </w:p>
    <w:p w14:paraId="6A4B80AB"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 xml:space="preserve">Liker, J.K. (2004) </w:t>
      </w:r>
      <w:r w:rsidRPr="00952EFC">
        <w:rPr>
          <w:rFonts w:ascii="Arial" w:eastAsia="Times New Roman" w:hAnsi="Arial" w:cs="Arial"/>
          <w:i/>
          <w:iCs/>
          <w:kern w:val="0"/>
          <w:lang w:eastAsia="en-GB"/>
          <w14:ligatures w14:val="none"/>
        </w:rPr>
        <w:t>The Toyota Way: 14 Management Principles from the World’s Greatest Manufacturer</w:t>
      </w:r>
      <w:r w:rsidRPr="00952EFC">
        <w:rPr>
          <w:rFonts w:ascii="Arial" w:eastAsia="Times New Roman" w:hAnsi="Arial" w:cs="Arial"/>
          <w:kern w:val="0"/>
          <w:lang w:eastAsia="en-GB"/>
          <w14:ligatures w14:val="none"/>
        </w:rPr>
        <w:t>. New York: McGraw-Hill.</w:t>
      </w:r>
    </w:p>
    <w:p w14:paraId="6D9405F2"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 xml:space="preserve">Liker, J.K. and Hoseus, M. (2008) </w:t>
      </w:r>
      <w:r w:rsidRPr="00952EFC">
        <w:rPr>
          <w:rFonts w:ascii="Arial" w:eastAsia="Times New Roman" w:hAnsi="Arial" w:cs="Arial"/>
          <w:i/>
          <w:iCs/>
          <w:kern w:val="0"/>
          <w:lang w:eastAsia="en-GB"/>
          <w14:ligatures w14:val="none"/>
        </w:rPr>
        <w:t>Toyota Culture: The Heart and Soul of the Toyota Way</w:t>
      </w:r>
      <w:r w:rsidRPr="00952EFC">
        <w:rPr>
          <w:rFonts w:ascii="Arial" w:eastAsia="Times New Roman" w:hAnsi="Arial" w:cs="Arial"/>
          <w:kern w:val="0"/>
          <w:lang w:eastAsia="en-GB"/>
          <w14:ligatures w14:val="none"/>
        </w:rPr>
        <w:t>. New York: McGraw-Hill.</w:t>
      </w:r>
    </w:p>
    <w:p w14:paraId="62B50F58"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 xml:space="preserve">Mullins, L.J. and Christy, G. (2016) </w:t>
      </w:r>
      <w:r w:rsidRPr="00952EFC">
        <w:rPr>
          <w:rFonts w:ascii="Arial" w:eastAsia="Times New Roman" w:hAnsi="Arial" w:cs="Arial"/>
          <w:i/>
          <w:iCs/>
          <w:kern w:val="0"/>
          <w:lang w:eastAsia="en-GB"/>
          <w14:ligatures w14:val="none"/>
        </w:rPr>
        <w:t>Management and Organisational Behaviour</w:t>
      </w:r>
      <w:r w:rsidRPr="00952EFC">
        <w:rPr>
          <w:rFonts w:ascii="Arial" w:eastAsia="Times New Roman" w:hAnsi="Arial" w:cs="Arial"/>
          <w:kern w:val="0"/>
          <w:lang w:eastAsia="en-GB"/>
          <w14:ligatures w14:val="none"/>
        </w:rPr>
        <w:t xml:space="preserve">. 11th </w:t>
      </w:r>
      <w:proofErr w:type="spellStart"/>
      <w:r w:rsidRPr="00952EFC">
        <w:rPr>
          <w:rFonts w:ascii="Arial" w:eastAsia="Times New Roman" w:hAnsi="Arial" w:cs="Arial"/>
          <w:kern w:val="0"/>
          <w:lang w:eastAsia="en-GB"/>
          <w14:ligatures w14:val="none"/>
        </w:rPr>
        <w:t>edn</w:t>
      </w:r>
      <w:proofErr w:type="spellEnd"/>
      <w:r w:rsidRPr="00952EFC">
        <w:rPr>
          <w:rFonts w:ascii="Arial" w:eastAsia="Times New Roman" w:hAnsi="Arial" w:cs="Arial"/>
          <w:kern w:val="0"/>
          <w:lang w:eastAsia="en-GB"/>
          <w14:ligatures w14:val="none"/>
        </w:rPr>
        <w:t>. Harlow: Pearson Education Limited.</w:t>
      </w:r>
    </w:p>
    <w:p w14:paraId="571A9BAD"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 xml:space="preserve">Ohno, T. (1988) </w:t>
      </w:r>
      <w:r w:rsidRPr="00952EFC">
        <w:rPr>
          <w:rFonts w:ascii="Arial" w:eastAsia="Times New Roman" w:hAnsi="Arial" w:cs="Arial"/>
          <w:i/>
          <w:iCs/>
          <w:kern w:val="0"/>
          <w:lang w:eastAsia="en-GB"/>
          <w14:ligatures w14:val="none"/>
        </w:rPr>
        <w:t>Toyota Production System: Beyond Large-Scale Production</w:t>
      </w:r>
      <w:r w:rsidRPr="00952EFC">
        <w:rPr>
          <w:rFonts w:ascii="Arial" w:eastAsia="Times New Roman" w:hAnsi="Arial" w:cs="Arial"/>
          <w:kern w:val="0"/>
          <w:lang w:eastAsia="en-GB"/>
          <w14:ligatures w14:val="none"/>
        </w:rPr>
        <w:t>. Portland: Productivity Press.</w:t>
      </w:r>
    </w:p>
    <w:p w14:paraId="32D32D97"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 xml:space="preserve">Schein, E.H. (2010) </w:t>
      </w:r>
      <w:r w:rsidRPr="00952EFC">
        <w:rPr>
          <w:rFonts w:ascii="Arial" w:eastAsia="Times New Roman" w:hAnsi="Arial" w:cs="Arial"/>
          <w:i/>
          <w:iCs/>
          <w:kern w:val="0"/>
          <w:lang w:eastAsia="en-GB"/>
          <w14:ligatures w14:val="none"/>
        </w:rPr>
        <w:t>Organizational Culture and Leadership</w:t>
      </w:r>
      <w:r w:rsidRPr="00952EFC">
        <w:rPr>
          <w:rFonts w:ascii="Arial" w:eastAsia="Times New Roman" w:hAnsi="Arial" w:cs="Arial"/>
          <w:kern w:val="0"/>
          <w:lang w:eastAsia="en-GB"/>
          <w14:ligatures w14:val="none"/>
        </w:rPr>
        <w:t xml:space="preserve">. 4th </w:t>
      </w:r>
      <w:proofErr w:type="spellStart"/>
      <w:r w:rsidRPr="00952EFC">
        <w:rPr>
          <w:rFonts w:ascii="Arial" w:eastAsia="Times New Roman" w:hAnsi="Arial" w:cs="Arial"/>
          <w:kern w:val="0"/>
          <w:lang w:eastAsia="en-GB"/>
          <w14:ligatures w14:val="none"/>
        </w:rPr>
        <w:t>edn</w:t>
      </w:r>
      <w:proofErr w:type="spellEnd"/>
      <w:r w:rsidRPr="00952EFC">
        <w:rPr>
          <w:rFonts w:ascii="Arial" w:eastAsia="Times New Roman" w:hAnsi="Arial" w:cs="Arial"/>
          <w:kern w:val="0"/>
          <w:lang w:eastAsia="en-GB"/>
          <w14:ligatures w14:val="none"/>
        </w:rPr>
        <w:t>. San Francisco: Jossey-Bass.</w:t>
      </w:r>
    </w:p>
    <w:p w14:paraId="6A88C95A"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 xml:space="preserve">Schein, E.H. and Schein, P.A. (2017) </w:t>
      </w:r>
      <w:r w:rsidRPr="00952EFC">
        <w:rPr>
          <w:rFonts w:ascii="Arial" w:eastAsia="Times New Roman" w:hAnsi="Arial" w:cs="Arial"/>
          <w:i/>
          <w:iCs/>
          <w:kern w:val="0"/>
          <w:lang w:eastAsia="en-GB"/>
          <w14:ligatures w14:val="none"/>
        </w:rPr>
        <w:t>Organizational Culture and Leadership</w:t>
      </w:r>
      <w:r w:rsidRPr="00952EFC">
        <w:rPr>
          <w:rFonts w:ascii="Arial" w:eastAsia="Times New Roman" w:hAnsi="Arial" w:cs="Arial"/>
          <w:kern w:val="0"/>
          <w:lang w:eastAsia="en-GB"/>
          <w14:ligatures w14:val="none"/>
        </w:rPr>
        <w:t xml:space="preserve">. 5th </w:t>
      </w:r>
      <w:proofErr w:type="spellStart"/>
      <w:r w:rsidRPr="00952EFC">
        <w:rPr>
          <w:rFonts w:ascii="Arial" w:eastAsia="Times New Roman" w:hAnsi="Arial" w:cs="Arial"/>
          <w:kern w:val="0"/>
          <w:lang w:eastAsia="en-GB"/>
          <w14:ligatures w14:val="none"/>
        </w:rPr>
        <w:t>edn</w:t>
      </w:r>
      <w:proofErr w:type="spellEnd"/>
      <w:r w:rsidRPr="00952EFC">
        <w:rPr>
          <w:rFonts w:ascii="Arial" w:eastAsia="Times New Roman" w:hAnsi="Arial" w:cs="Arial"/>
          <w:kern w:val="0"/>
          <w:lang w:eastAsia="en-GB"/>
          <w14:ligatures w14:val="none"/>
        </w:rPr>
        <w:t>. Hoboken, NJ: Wiley.</w:t>
      </w:r>
    </w:p>
    <w:p w14:paraId="1CA1772F" w14:textId="77777777" w:rsidR="00952EFC" w:rsidRPr="00952EFC" w:rsidRDefault="00952EFC" w:rsidP="00952EFC">
      <w:pPr>
        <w:spacing w:before="100" w:beforeAutospacing="1" w:after="100" w:afterAutospacing="1" w:line="240" w:lineRule="auto"/>
        <w:rPr>
          <w:rFonts w:ascii="Arial" w:eastAsia="Times New Roman" w:hAnsi="Arial" w:cs="Arial"/>
          <w:kern w:val="0"/>
          <w:lang w:eastAsia="en-GB"/>
          <w14:ligatures w14:val="none"/>
        </w:rPr>
      </w:pPr>
      <w:r w:rsidRPr="00952EFC">
        <w:rPr>
          <w:rFonts w:ascii="Arial" w:eastAsia="Times New Roman" w:hAnsi="Arial" w:cs="Arial"/>
          <w:kern w:val="0"/>
          <w:lang w:eastAsia="en-GB"/>
          <w14:ligatures w14:val="none"/>
        </w:rPr>
        <w:t xml:space="preserve">Womack, J.P., Jones, D.T. and </w:t>
      </w:r>
      <w:proofErr w:type="spellStart"/>
      <w:r w:rsidRPr="00952EFC">
        <w:rPr>
          <w:rFonts w:ascii="Arial" w:eastAsia="Times New Roman" w:hAnsi="Arial" w:cs="Arial"/>
          <w:kern w:val="0"/>
          <w:lang w:eastAsia="en-GB"/>
          <w14:ligatures w14:val="none"/>
        </w:rPr>
        <w:t>Roos</w:t>
      </w:r>
      <w:proofErr w:type="spellEnd"/>
      <w:r w:rsidRPr="00952EFC">
        <w:rPr>
          <w:rFonts w:ascii="Arial" w:eastAsia="Times New Roman" w:hAnsi="Arial" w:cs="Arial"/>
          <w:kern w:val="0"/>
          <w:lang w:eastAsia="en-GB"/>
          <w14:ligatures w14:val="none"/>
        </w:rPr>
        <w:t xml:space="preserve">, D. (2007) </w:t>
      </w:r>
      <w:r w:rsidRPr="00952EFC">
        <w:rPr>
          <w:rFonts w:ascii="Arial" w:eastAsia="Times New Roman" w:hAnsi="Arial" w:cs="Arial"/>
          <w:i/>
          <w:iCs/>
          <w:kern w:val="0"/>
          <w:lang w:eastAsia="en-GB"/>
          <w14:ligatures w14:val="none"/>
        </w:rPr>
        <w:t>The Machine That Changed the World</w:t>
      </w:r>
      <w:r w:rsidRPr="00952EFC">
        <w:rPr>
          <w:rFonts w:ascii="Arial" w:eastAsia="Times New Roman" w:hAnsi="Arial" w:cs="Arial"/>
          <w:kern w:val="0"/>
          <w:lang w:eastAsia="en-GB"/>
          <w14:ligatures w14:val="none"/>
        </w:rPr>
        <w:t>. New York: Free Press.</w:t>
      </w:r>
    </w:p>
    <w:p w14:paraId="7BEF3901" w14:textId="77777777" w:rsidR="00D16252" w:rsidRPr="00E11133" w:rsidRDefault="00D16252">
      <w:pPr>
        <w:rPr>
          <w:rFonts w:ascii="Arial" w:hAnsi="Arial" w:cs="Arial"/>
        </w:rPr>
      </w:pPr>
    </w:p>
    <w:sectPr w:rsidR="00D16252" w:rsidRPr="00E111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456E"/>
    <w:multiLevelType w:val="multilevel"/>
    <w:tmpl w:val="9D0AE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055D3A"/>
    <w:multiLevelType w:val="multilevel"/>
    <w:tmpl w:val="9BA21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6617D5"/>
    <w:multiLevelType w:val="multilevel"/>
    <w:tmpl w:val="E0C09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100BBD"/>
    <w:multiLevelType w:val="multilevel"/>
    <w:tmpl w:val="ED2A1A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236359"/>
    <w:multiLevelType w:val="multilevel"/>
    <w:tmpl w:val="3B1AB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A732C0"/>
    <w:multiLevelType w:val="multilevel"/>
    <w:tmpl w:val="486CD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A46810"/>
    <w:multiLevelType w:val="multilevel"/>
    <w:tmpl w:val="DF22C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BF2238"/>
    <w:multiLevelType w:val="multilevel"/>
    <w:tmpl w:val="E28CC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7F7114"/>
    <w:multiLevelType w:val="multilevel"/>
    <w:tmpl w:val="AF1AF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9271147">
    <w:abstractNumId w:val="3"/>
  </w:num>
  <w:num w:numId="2" w16cid:durableId="1809394530">
    <w:abstractNumId w:val="6"/>
  </w:num>
  <w:num w:numId="3" w16cid:durableId="847334817">
    <w:abstractNumId w:val="2"/>
  </w:num>
  <w:num w:numId="4" w16cid:durableId="1619333221">
    <w:abstractNumId w:val="4"/>
  </w:num>
  <w:num w:numId="5" w16cid:durableId="542905541">
    <w:abstractNumId w:val="1"/>
  </w:num>
  <w:num w:numId="6" w16cid:durableId="1378893437">
    <w:abstractNumId w:val="0"/>
  </w:num>
  <w:num w:numId="7" w16cid:durableId="2109503265">
    <w:abstractNumId w:val="5"/>
  </w:num>
  <w:num w:numId="8" w16cid:durableId="2063937284">
    <w:abstractNumId w:val="8"/>
  </w:num>
  <w:num w:numId="9" w16cid:durableId="2554854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252"/>
    <w:rsid w:val="00062AEF"/>
    <w:rsid w:val="00245A13"/>
    <w:rsid w:val="005D7F4E"/>
    <w:rsid w:val="00952EFC"/>
    <w:rsid w:val="009C329B"/>
    <w:rsid w:val="00AF0182"/>
    <w:rsid w:val="00D16252"/>
    <w:rsid w:val="00E11133"/>
    <w:rsid w:val="00F40CAB"/>
    <w:rsid w:val="00F91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0428E"/>
  <w15:chartTrackingRefBased/>
  <w15:docId w15:val="{17586388-148B-40E2-A2B6-A818209D5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62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62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62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62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62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62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62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2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2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2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2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2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2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2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2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2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2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252"/>
    <w:rPr>
      <w:rFonts w:eastAsiaTheme="majorEastAsia" w:cstheme="majorBidi"/>
      <w:color w:val="272727" w:themeColor="text1" w:themeTint="D8"/>
    </w:rPr>
  </w:style>
  <w:style w:type="paragraph" w:styleId="Title">
    <w:name w:val="Title"/>
    <w:basedOn w:val="Normal"/>
    <w:next w:val="Normal"/>
    <w:link w:val="TitleChar"/>
    <w:uiPriority w:val="10"/>
    <w:qFormat/>
    <w:rsid w:val="00D162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2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2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2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252"/>
    <w:pPr>
      <w:spacing w:before="160"/>
      <w:jc w:val="center"/>
    </w:pPr>
    <w:rPr>
      <w:i/>
      <w:iCs/>
      <w:color w:val="404040" w:themeColor="text1" w:themeTint="BF"/>
    </w:rPr>
  </w:style>
  <w:style w:type="character" w:customStyle="1" w:styleId="QuoteChar">
    <w:name w:val="Quote Char"/>
    <w:basedOn w:val="DefaultParagraphFont"/>
    <w:link w:val="Quote"/>
    <w:uiPriority w:val="29"/>
    <w:rsid w:val="00D16252"/>
    <w:rPr>
      <w:i/>
      <w:iCs/>
      <w:color w:val="404040" w:themeColor="text1" w:themeTint="BF"/>
    </w:rPr>
  </w:style>
  <w:style w:type="paragraph" w:styleId="ListParagraph">
    <w:name w:val="List Paragraph"/>
    <w:basedOn w:val="Normal"/>
    <w:uiPriority w:val="34"/>
    <w:qFormat/>
    <w:rsid w:val="00D16252"/>
    <w:pPr>
      <w:ind w:left="720"/>
      <w:contextualSpacing/>
    </w:pPr>
  </w:style>
  <w:style w:type="character" w:styleId="IntenseEmphasis">
    <w:name w:val="Intense Emphasis"/>
    <w:basedOn w:val="DefaultParagraphFont"/>
    <w:uiPriority w:val="21"/>
    <w:qFormat/>
    <w:rsid w:val="00D16252"/>
    <w:rPr>
      <w:i/>
      <w:iCs/>
      <w:color w:val="0F4761" w:themeColor="accent1" w:themeShade="BF"/>
    </w:rPr>
  </w:style>
  <w:style w:type="paragraph" w:styleId="IntenseQuote">
    <w:name w:val="Intense Quote"/>
    <w:basedOn w:val="Normal"/>
    <w:next w:val="Normal"/>
    <w:link w:val="IntenseQuoteChar"/>
    <w:uiPriority w:val="30"/>
    <w:qFormat/>
    <w:rsid w:val="00D162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6252"/>
    <w:rPr>
      <w:i/>
      <w:iCs/>
      <w:color w:val="0F4761" w:themeColor="accent1" w:themeShade="BF"/>
    </w:rPr>
  </w:style>
  <w:style w:type="character" w:styleId="IntenseReference">
    <w:name w:val="Intense Reference"/>
    <w:basedOn w:val="DefaultParagraphFont"/>
    <w:uiPriority w:val="32"/>
    <w:qFormat/>
    <w:rsid w:val="00D16252"/>
    <w:rPr>
      <w:b/>
      <w:bCs/>
      <w:smallCaps/>
      <w:color w:val="0F4761" w:themeColor="accent1" w:themeShade="BF"/>
      <w:spacing w:val="5"/>
    </w:rPr>
  </w:style>
  <w:style w:type="paragraph" w:styleId="TOCHeading">
    <w:name w:val="TOC Heading"/>
    <w:basedOn w:val="Heading1"/>
    <w:next w:val="Normal"/>
    <w:uiPriority w:val="39"/>
    <w:unhideWhenUsed/>
    <w:qFormat/>
    <w:rsid w:val="00E11133"/>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E11133"/>
    <w:pPr>
      <w:spacing w:after="100"/>
      <w:ind w:left="240"/>
    </w:pPr>
  </w:style>
  <w:style w:type="paragraph" w:styleId="TOC3">
    <w:name w:val="toc 3"/>
    <w:basedOn w:val="Normal"/>
    <w:next w:val="Normal"/>
    <w:autoRedefine/>
    <w:uiPriority w:val="39"/>
    <w:unhideWhenUsed/>
    <w:rsid w:val="00E11133"/>
    <w:pPr>
      <w:spacing w:after="100"/>
      <w:ind w:left="480"/>
    </w:pPr>
  </w:style>
  <w:style w:type="character" w:styleId="Hyperlink">
    <w:name w:val="Hyperlink"/>
    <w:basedOn w:val="DefaultParagraphFont"/>
    <w:uiPriority w:val="99"/>
    <w:unhideWhenUsed/>
    <w:rsid w:val="00E1113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ACC00-23CE-4BED-B7A9-B4644FFA8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2329</Words>
  <Characters>13278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Lokman Khan</dc:creator>
  <cp:keywords/>
  <dc:description/>
  <cp:lastModifiedBy>Lokman Khan</cp:lastModifiedBy>
  <cp:revision>5</cp:revision>
  <dcterms:created xsi:type="dcterms:W3CDTF">2026-02-13T10:50:00Z</dcterms:created>
  <dcterms:modified xsi:type="dcterms:W3CDTF">2026-03-12T14:08:00Z</dcterms:modified>
</cp:coreProperties>
</file>