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49E849" w14:textId="60A31F5F" w:rsidR="00AD18A3" w:rsidRPr="00AD18A3" w:rsidRDefault="00AD18A3" w:rsidP="00D60F29">
      <w:pPr>
        <w:spacing w:line="600" w:lineRule="auto"/>
        <w:jc w:val="center"/>
        <w:rPr>
          <w:rFonts w:ascii="Times New Roman" w:hAnsi="Times New Roman" w:cs="Times New Roman"/>
          <w:sz w:val="24"/>
          <w:szCs w:val="24"/>
          <w:u w:val="single"/>
        </w:rPr>
      </w:pPr>
      <w:r>
        <w:rPr>
          <w:rFonts w:ascii="Times New Roman" w:hAnsi="Times New Roman" w:cs="Times New Roman"/>
          <w:sz w:val="24"/>
          <w:szCs w:val="24"/>
          <w:u w:val="single"/>
        </w:rPr>
        <w:t>Gypsy, Traveller and Roma Community at risk of social exclusion</w:t>
      </w:r>
    </w:p>
    <w:p w14:paraId="524D7BCB" w14:textId="5060F24A" w:rsidR="00242FED" w:rsidRPr="00D53F65" w:rsidRDefault="00377B3E" w:rsidP="00C03568">
      <w:pPr>
        <w:spacing w:line="600" w:lineRule="auto"/>
        <w:rPr>
          <w:rFonts w:ascii="Times New Roman" w:hAnsi="Times New Roman" w:cs="Times New Roman"/>
          <w:sz w:val="24"/>
          <w:szCs w:val="24"/>
        </w:rPr>
      </w:pPr>
      <w:r w:rsidRPr="00D53F65">
        <w:rPr>
          <w:rFonts w:ascii="Times New Roman" w:hAnsi="Times New Roman" w:cs="Times New Roman"/>
          <w:sz w:val="24"/>
          <w:szCs w:val="24"/>
        </w:rPr>
        <w:t xml:space="preserve">This essay will be looking at gypsy travellers who are a group within society and education that may be at risk of exclusion. Using literature and theory the essay will critically analyse whether policy translates into good practice in education.  </w:t>
      </w:r>
    </w:p>
    <w:p w14:paraId="0193084C" w14:textId="3B5FE57A" w:rsidR="00574C5A" w:rsidRPr="00D53F65" w:rsidRDefault="00ED62C1" w:rsidP="00C03568">
      <w:pPr>
        <w:spacing w:line="600" w:lineRule="auto"/>
        <w:rPr>
          <w:rFonts w:ascii="Times New Roman" w:hAnsi="Times New Roman" w:cs="Times New Roman"/>
          <w:sz w:val="24"/>
          <w:szCs w:val="24"/>
        </w:rPr>
      </w:pPr>
      <w:r w:rsidRPr="00D53F65">
        <w:rPr>
          <w:rFonts w:ascii="Times New Roman" w:hAnsi="Times New Roman" w:cs="Times New Roman"/>
          <w:sz w:val="24"/>
          <w:szCs w:val="24"/>
        </w:rPr>
        <w:t>Social inclusion is growing up in a world with a lack of belonging to society, with the feeling of little power to affect your destiny to make you involved in society. Poverty is the greatest category that puts a lot of people at risk of being socially excluded. Social exclusion is defined as the lack of rights, goods and services and the lack of correct resources or equipment.</w:t>
      </w:r>
      <w:r w:rsidR="00AF6F11" w:rsidRPr="00D53F65">
        <w:rPr>
          <w:rFonts w:ascii="Times New Roman" w:hAnsi="Times New Roman" w:cs="Times New Roman"/>
          <w:sz w:val="24"/>
          <w:szCs w:val="24"/>
        </w:rPr>
        <w:t xml:space="preserve"> The majority of society will be involved in activities and will have friendship groups and </w:t>
      </w:r>
      <w:r w:rsidR="00C03568" w:rsidRPr="00D53F65">
        <w:rPr>
          <w:rFonts w:ascii="Times New Roman" w:hAnsi="Times New Roman" w:cs="Times New Roman"/>
          <w:sz w:val="24"/>
          <w:szCs w:val="24"/>
        </w:rPr>
        <w:t>relationships;</w:t>
      </w:r>
      <w:r w:rsidR="00AF6F11" w:rsidRPr="00D53F65">
        <w:rPr>
          <w:rFonts w:ascii="Times New Roman" w:hAnsi="Times New Roman" w:cs="Times New Roman"/>
          <w:sz w:val="24"/>
          <w:szCs w:val="24"/>
        </w:rPr>
        <w:t xml:space="preserve"> however, some people have the inability to be able to participate in these activities because of different reasons. These reasons may be political, social, </w:t>
      </w:r>
      <w:r w:rsidR="009F65DE" w:rsidRPr="00D53F65">
        <w:rPr>
          <w:rFonts w:ascii="Times New Roman" w:hAnsi="Times New Roman" w:cs="Times New Roman"/>
          <w:sz w:val="24"/>
          <w:szCs w:val="24"/>
        </w:rPr>
        <w:t>cultural or economical but can affect the equity and cohesion of society or the way of life as an individual (</w:t>
      </w:r>
      <w:proofErr w:type="spellStart"/>
      <w:r w:rsidR="009F65DE" w:rsidRPr="00D53F65">
        <w:rPr>
          <w:rFonts w:ascii="Times New Roman" w:hAnsi="Times New Roman" w:cs="Times New Roman"/>
          <w:sz w:val="24"/>
          <w:szCs w:val="24"/>
        </w:rPr>
        <w:t>Levitas</w:t>
      </w:r>
      <w:proofErr w:type="spellEnd"/>
      <w:r w:rsidR="009F65DE" w:rsidRPr="00D53F65">
        <w:rPr>
          <w:rFonts w:ascii="Times New Roman" w:hAnsi="Times New Roman" w:cs="Times New Roman"/>
          <w:sz w:val="24"/>
          <w:szCs w:val="24"/>
        </w:rPr>
        <w:t xml:space="preserve"> et al. 2007).</w:t>
      </w:r>
      <w:r w:rsidRPr="00D53F65">
        <w:rPr>
          <w:rFonts w:ascii="Times New Roman" w:hAnsi="Times New Roman" w:cs="Times New Roman"/>
          <w:sz w:val="24"/>
          <w:szCs w:val="24"/>
        </w:rPr>
        <w:t xml:space="preserve"> </w:t>
      </w:r>
    </w:p>
    <w:p w14:paraId="00B1EE28" w14:textId="77777777" w:rsidR="00574C5A" w:rsidRPr="00D53F65" w:rsidRDefault="00574C5A" w:rsidP="00C03568">
      <w:pPr>
        <w:spacing w:line="600" w:lineRule="auto"/>
        <w:rPr>
          <w:rFonts w:ascii="Times New Roman" w:hAnsi="Times New Roman" w:cs="Times New Roman"/>
          <w:sz w:val="24"/>
          <w:szCs w:val="24"/>
        </w:rPr>
      </w:pPr>
      <w:r w:rsidRPr="00D53F65">
        <w:rPr>
          <w:rFonts w:ascii="Times New Roman" w:hAnsi="Times New Roman" w:cs="Times New Roman"/>
          <w:sz w:val="24"/>
          <w:szCs w:val="24"/>
        </w:rPr>
        <w:t xml:space="preserve">There are many different perspectives on exclusion, Ruth </w:t>
      </w:r>
      <w:proofErr w:type="spellStart"/>
      <w:r w:rsidRPr="00D53F65">
        <w:rPr>
          <w:rFonts w:ascii="Times New Roman" w:hAnsi="Times New Roman" w:cs="Times New Roman"/>
          <w:sz w:val="24"/>
          <w:szCs w:val="24"/>
        </w:rPr>
        <w:t>Levitas</w:t>
      </w:r>
      <w:proofErr w:type="spellEnd"/>
      <w:r w:rsidRPr="00D53F65">
        <w:rPr>
          <w:rFonts w:ascii="Times New Roman" w:hAnsi="Times New Roman" w:cs="Times New Roman"/>
          <w:sz w:val="24"/>
          <w:szCs w:val="24"/>
        </w:rPr>
        <w:t xml:space="preserve"> came up with three different models or theories on social exclusion these being:</w:t>
      </w:r>
    </w:p>
    <w:p w14:paraId="450A1DE5" w14:textId="77777777" w:rsidR="00ED62C1" w:rsidRPr="00D53F65" w:rsidRDefault="00574C5A" w:rsidP="00C03568">
      <w:pPr>
        <w:spacing w:line="600" w:lineRule="auto"/>
        <w:rPr>
          <w:rFonts w:ascii="Times New Roman" w:hAnsi="Times New Roman" w:cs="Times New Roman"/>
          <w:sz w:val="24"/>
          <w:szCs w:val="24"/>
        </w:rPr>
      </w:pPr>
      <w:r w:rsidRPr="00D53F65">
        <w:rPr>
          <w:rFonts w:ascii="Times New Roman" w:hAnsi="Times New Roman" w:cs="Times New Roman"/>
          <w:sz w:val="24"/>
          <w:szCs w:val="24"/>
        </w:rPr>
        <w:t>RED- Redistributionist Discourse</w:t>
      </w:r>
    </w:p>
    <w:p w14:paraId="3029A35C" w14:textId="77777777" w:rsidR="00574C5A" w:rsidRPr="00D53F65" w:rsidRDefault="00574C5A" w:rsidP="00C03568">
      <w:pPr>
        <w:spacing w:line="600" w:lineRule="auto"/>
        <w:rPr>
          <w:rFonts w:ascii="Times New Roman" w:hAnsi="Times New Roman" w:cs="Times New Roman"/>
          <w:sz w:val="24"/>
          <w:szCs w:val="24"/>
        </w:rPr>
      </w:pPr>
      <w:r w:rsidRPr="00D53F65">
        <w:rPr>
          <w:rFonts w:ascii="Times New Roman" w:hAnsi="Times New Roman" w:cs="Times New Roman"/>
          <w:sz w:val="24"/>
          <w:szCs w:val="24"/>
        </w:rPr>
        <w:t>MUD- The Moral Underclass Discourse</w:t>
      </w:r>
    </w:p>
    <w:p w14:paraId="486CBE63" w14:textId="77777777" w:rsidR="00574C5A" w:rsidRPr="00D53F65" w:rsidRDefault="00574C5A" w:rsidP="00C03568">
      <w:pPr>
        <w:spacing w:line="600" w:lineRule="auto"/>
        <w:rPr>
          <w:rFonts w:ascii="Times New Roman" w:hAnsi="Times New Roman" w:cs="Times New Roman"/>
          <w:sz w:val="24"/>
          <w:szCs w:val="24"/>
        </w:rPr>
      </w:pPr>
      <w:r w:rsidRPr="00D53F65">
        <w:rPr>
          <w:rFonts w:ascii="Times New Roman" w:hAnsi="Times New Roman" w:cs="Times New Roman"/>
          <w:sz w:val="24"/>
          <w:szCs w:val="24"/>
        </w:rPr>
        <w:t>SID- Social Integrationist Discourse</w:t>
      </w:r>
    </w:p>
    <w:p w14:paraId="0ED0BE20" w14:textId="77777777" w:rsidR="00574C5A" w:rsidRPr="00D53F65" w:rsidRDefault="00574C5A" w:rsidP="00C03568">
      <w:pPr>
        <w:spacing w:line="600" w:lineRule="auto"/>
        <w:rPr>
          <w:rFonts w:ascii="Times New Roman" w:hAnsi="Times New Roman" w:cs="Times New Roman"/>
          <w:sz w:val="24"/>
          <w:szCs w:val="24"/>
        </w:rPr>
      </w:pPr>
      <w:r w:rsidRPr="00D53F65">
        <w:rPr>
          <w:rFonts w:ascii="Times New Roman" w:hAnsi="Times New Roman" w:cs="Times New Roman"/>
          <w:sz w:val="24"/>
          <w:szCs w:val="24"/>
        </w:rPr>
        <w:lastRenderedPageBreak/>
        <w:t>The first theory ‘RED’ is an approach which largely comes from the Labour Government and its main focus is on those living in poverty through no fault of the individual’s morals, cultural attributes or attitudes. This theory believes that the only way inequality and poverty can be eradicated is by the wealth being shared across society through benefits and taxation services (</w:t>
      </w:r>
      <w:proofErr w:type="spellStart"/>
      <w:r w:rsidRPr="00D53F65">
        <w:rPr>
          <w:rFonts w:ascii="Times New Roman" w:hAnsi="Times New Roman" w:cs="Times New Roman"/>
          <w:sz w:val="24"/>
          <w:szCs w:val="24"/>
        </w:rPr>
        <w:t>Levitas</w:t>
      </w:r>
      <w:proofErr w:type="spellEnd"/>
      <w:r w:rsidRPr="00D53F65">
        <w:rPr>
          <w:rFonts w:ascii="Times New Roman" w:hAnsi="Times New Roman" w:cs="Times New Roman"/>
          <w:sz w:val="24"/>
          <w:szCs w:val="24"/>
        </w:rPr>
        <w:t>, 2007).</w:t>
      </w:r>
    </w:p>
    <w:p w14:paraId="791A8326" w14:textId="77777777" w:rsidR="00574C5A" w:rsidRPr="00D53F65" w:rsidRDefault="00574C5A" w:rsidP="00C03568">
      <w:pPr>
        <w:spacing w:line="600" w:lineRule="auto"/>
        <w:rPr>
          <w:rFonts w:ascii="Times New Roman" w:hAnsi="Times New Roman" w:cs="Times New Roman"/>
          <w:sz w:val="24"/>
          <w:szCs w:val="24"/>
        </w:rPr>
      </w:pPr>
      <w:r w:rsidRPr="00D53F65">
        <w:rPr>
          <w:rFonts w:ascii="Times New Roman" w:hAnsi="Times New Roman" w:cs="Times New Roman"/>
          <w:sz w:val="24"/>
          <w:szCs w:val="24"/>
        </w:rPr>
        <w:t xml:space="preserve">The second theory on exclusion is ‘MUD’ this theory believes the opposite to ‘RED’ this approach concentrates on the individual’s morals and attitudes to society. It believes that if the </w:t>
      </w:r>
      <w:r w:rsidR="00023297" w:rsidRPr="00D53F65">
        <w:rPr>
          <w:rFonts w:ascii="Times New Roman" w:hAnsi="Times New Roman" w:cs="Times New Roman"/>
          <w:sz w:val="24"/>
          <w:szCs w:val="24"/>
        </w:rPr>
        <w:t>individual’s</w:t>
      </w:r>
      <w:r w:rsidRPr="00D53F65">
        <w:rPr>
          <w:rFonts w:ascii="Times New Roman" w:hAnsi="Times New Roman" w:cs="Times New Roman"/>
          <w:sz w:val="24"/>
          <w:szCs w:val="24"/>
        </w:rPr>
        <w:t xml:space="preserve"> </w:t>
      </w:r>
      <w:r w:rsidR="00023297" w:rsidRPr="00D53F65">
        <w:rPr>
          <w:rFonts w:ascii="Times New Roman" w:hAnsi="Times New Roman" w:cs="Times New Roman"/>
          <w:sz w:val="24"/>
          <w:szCs w:val="24"/>
        </w:rPr>
        <w:t xml:space="preserve">attitude to society is negative then they will grow up in neighbourhoods and social groups who have low income. Furthermore, these individuals will be ‘underclass’ and detached from society and will be involved in criminalised behaviour and will have no work ethic. This approach </w:t>
      </w:r>
      <w:r w:rsidR="0027062E" w:rsidRPr="00D53F65">
        <w:rPr>
          <w:rFonts w:ascii="Times New Roman" w:hAnsi="Times New Roman" w:cs="Times New Roman"/>
          <w:sz w:val="24"/>
          <w:szCs w:val="24"/>
        </w:rPr>
        <w:t>is largely</w:t>
      </w:r>
      <w:r w:rsidR="00023297" w:rsidRPr="00D53F65">
        <w:rPr>
          <w:rFonts w:ascii="Times New Roman" w:hAnsi="Times New Roman" w:cs="Times New Roman"/>
          <w:sz w:val="24"/>
          <w:szCs w:val="24"/>
        </w:rPr>
        <w:t xml:space="preserve"> conservative and blames the individuals for exclusion (</w:t>
      </w:r>
      <w:proofErr w:type="spellStart"/>
      <w:r w:rsidR="00023297" w:rsidRPr="00D53F65">
        <w:rPr>
          <w:rFonts w:ascii="Times New Roman" w:hAnsi="Times New Roman" w:cs="Times New Roman"/>
          <w:sz w:val="24"/>
          <w:szCs w:val="24"/>
        </w:rPr>
        <w:t>Levitas</w:t>
      </w:r>
      <w:proofErr w:type="spellEnd"/>
      <w:r w:rsidR="00023297" w:rsidRPr="00D53F65">
        <w:rPr>
          <w:rFonts w:ascii="Times New Roman" w:hAnsi="Times New Roman" w:cs="Times New Roman"/>
          <w:sz w:val="24"/>
          <w:szCs w:val="24"/>
        </w:rPr>
        <w:t>, 2007). The ‘MUD’ also believes that the type of individuals are young women who have children without having a stable relationship, fathers that do not pay child support for their children. The anti-social behaviours that individuals in this class have are adopted and have values to justify these behaviours.</w:t>
      </w:r>
    </w:p>
    <w:p w14:paraId="09264B7C" w14:textId="77777777" w:rsidR="00023297" w:rsidRPr="00D53F65" w:rsidRDefault="00023297" w:rsidP="00C03568">
      <w:pPr>
        <w:spacing w:line="600" w:lineRule="auto"/>
        <w:rPr>
          <w:rFonts w:ascii="Times New Roman" w:hAnsi="Times New Roman" w:cs="Times New Roman"/>
          <w:sz w:val="24"/>
          <w:szCs w:val="24"/>
        </w:rPr>
      </w:pPr>
      <w:r w:rsidRPr="00D53F65">
        <w:rPr>
          <w:rFonts w:ascii="Times New Roman" w:hAnsi="Times New Roman" w:cs="Times New Roman"/>
          <w:sz w:val="24"/>
          <w:szCs w:val="24"/>
        </w:rPr>
        <w:t xml:space="preserve">The third theory ‘SID’ this approach is used by both conservative and labour party. This theory </w:t>
      </w:r>
      <w:r w:rsidR="0027062E" w:rsidRPr="00D53F65">
        <w:rPr>
          <w:rFonts w:ascii="Times New Roman" w:hAnsi="Times New Roman" w:cs="Times New Roman"/>
          <w:sz w:val="24"/>
          <w:szCs w:val="24"/>
        </w:rPr>
        <w:t>focuses on paid work and entry into the labour market. It believes that cohesion and integration are gained by paid work (</w:t>
      </w:r>
      <w:proofErr w:type="spellStart"/>
      <w:r w:rsidR="0027062E" w:rsidRPr="00D53F65">
        <w:rPr>
          <w:rFonts w:ascii="Times New Roman" w:hAnsi="Times New Roman" w:cs="Times New Roman"/>
          <w:sz w:val="24"/>
          <w:szCs w:val="24"/>
        </w:rPr>
        <w:t>Levitas</w:t>
      </w:r>
      <w:proofErr w:type="spellEnd"/>
      <w:r w:rsidR="0027062E" w:rsidRPr="00D53F65">
        <w:rPr>
          <w:rFonts w:ascii="Times New Roman" w:hAnsi="Times New Roman" w:cs="Times New Roman"/>
          <w:sz w:val="24"/>
          <w:szCs w:val="24"/>
        </w:rPr>
        <w:t>, 2007 cited in Pierson, 2010).</w:t>
      </w:r>
    </w:p>
    <w:p w14:paraId="29120F78" w14:textId="779A7B86" w:rsidR="001B1ABC" w:rsidRPr="00D53F65" w:rsidRDefault="0027062E" w:rsidP="00C03568">
      <w:pPr>
        <w:spacing w:line="600" w:lineRule="auto"/>
        <w:rPr>
          <w:rFonts w:ascii="Times New Roman" w:hAnsi="Times New Roman" w:cs="Times New Roman"/>
          <w:sz w:val="24"/>
          <w:szCs w:val="24"/>
        </w:rPr>
      </w:pPr>
      <w:r w:rsidRPr="00D53F65">
        <w:rPr>
          <w:rFonts w:ascii="Times New Roman" w:hAnsi="Times New Roman" w:cs="Times New Roman"/>
          <w:sz w:val="24"/>
          <w:szCs w:val="24"/>
        </w:rPr>
        <w:t>There are many ways to be involved in society these being:</w:t>
      </w:r>
      <w:r w:rsidR="00C03568" w:rsidRPr="00D53F65">
        <w:rPr>
          <w:rFonts w:ascii="Times New Roman" w:hAnsi="Times New Roman" w:cs="Times New Roman"/>
          <w:sz w:val="24"/>
          <w:szCs w:val="24"/>
        </w:rPr>
        <w:t xml:space="preserve"> </w:t>
      </w:r>
      <w:r w:rsidRPr="00D53F65">
        <w:rPr>
          <w:rFonts w:ascii="Times New Roman" w:eastAsiaTheme="minorEastAsia" w:hAnsi="Times New Roman" w:cs="Times New Roman"/>
          <w:color w:val="000000" w:themeColor="text1"/>
          <w:kern w:val="24"/>
          <w:sz w:val="24"/>
          <w:szCs w:val="24"/>
          <w:lang w:eastAsia="en-GB"/>
        </w:rPr>
        <w:t>The labour market which promotes economic integration</w:t>
      </w:r>
      <w:r w:rsidR="00C03568" w:rsidRPr="00D53F65">
        <w:rPr>
          <w:rFonts w:ascii="Times New Roman" w:hAnsi="Times New Roman" w:cs="Times New Roman"/>
          <w:sz w:val="24"/>
          <w:szCs w:val="24"/>
        </w:rPr>
        <w:t xml:space="preserve">; </w:t>
      </w:r>
      <w:r w:rsidR="00C03568" w:rsidRPr="00D53F65">
        <w:rPr>
          <w:rFonts w:ascii="Times New Roman" w:eastAsiaTheme="minorEastAsia" w:hAnsi="Times New Roman" w:cs="Times New Roman"/>
          <w:color w:val="000000" w:themeColor="text1"/>
          <w:kern w:val="24"/>
          <w:sz w:val="24"/>
          <w:szCs w:val="24"/>
          <w:lang w:eastAsia="en-GB"/>
        </w:rPr>
        <w:t>t</w:t>
      </w:r>
      <w:r w:rsidRPr="00D53F65">
        <w:rPr>
          <w:rFonts w:ascii="Times New Roman" w:eastAsiaTheme="minorEastAsia" w:hAnsi="Times New Roman" w:cs="Times New Roman"/>
          <w:color w:val="000000" w:themeColor="text1"/>
          <w:kern w:val="24"/>
          <w:sz w:val="24"/>
          <w:szCs w:val="24"/>
          <w:lang w:eastAsia="en-GB"/>
        </w:rPr>
        <w:t>he welfare system which promotes social integration</w:t>
      </w:r>
      <w:r w:rsidR="00C03568" w:rsidRPr="00D53F65">
        <w:rPr>
          <w:rFonts w:ascii="Times New Roman" w:eastAsiaTheme="minorEastAsia" w:hAnsi="Times New Roman" w:cs="Times New Roman"/>
          <w:color w:val="000000" w:themeColor="text1"/>
          <w:kern w:val="24"/>
          <w:sz w:val="24"/>
          <w:szCs w:val="24"/>
          <w:lang w:eastAsia="en-GB"/>
        </w:rPr>
        <w:t>;</w:t>
      </w:r>
      <w:r w:rsidR="00C03568" w:rsidRPr="00D53F65">
        <w:rPr>
          <w:rFonts w:ascii="Times New Roman" w:hAnsi="Times New Roman" w:cs="Times New Roman"/>
          <w:sz w:val="24"/>
          <w:szCs w:val="24"/>
        </w:rPr>
        <w:t xml:space="preserve"> </w:t>
      </w:r>
      <w:r w:rsidR="00C03568" w:rsidRPr="00D53F65">
        <w:rPr>
          <w:rFonts w:ascii="Times New Roman" w:eastAsiaTheme="minorEastAsia" w:hAnsi="Times New Roman" w:cs="Times New Roman"/>
          <w:color w:val="000000" w:themeColor="text1"/>
          <w:kern w:val="24"/>
          <w:sz w:val="24"/>
          <w:szCs w:val="24"/>
          <w:lang w:eastAsia="en-GB"/>
        </w:rPr>
        <w:t>t</w:t>
      </w:r>
      <w:r w:rsidRPr="00D53F65">
        <w:rPr>
          <w:rFonts w:ascii="Times New Roman" w:eastAsiaTheme="minorEastAsia" w:hAnsi="Times New Roman" w:cs="Times New Roman"/>
          <w:color w:val="000000" w:themeColor="text1"/>
          <w:kern w:val="24"/>
          <w:sz w:val="24"/>
          <w:szCs w:val="24"/>
          <w:lang w:eastAsia="en-GB"/>
        </w:rPr>
        <w:t xml:space="preserve">he </w:t>
      </w:r>
      <w:r w:rsidRPr="00D53F65">
        <w:rPr>
          <w:rFonts w:ascii="Times New Roman" w:eastAsiaTheme="minorEastAsia" w:hAnsi="Times New Roman" w:cs="Times New Roman"/>
          <w:color w:val="000000" w:themeColor="text1"/>
          <w:kern w:val="24"/>
          <w:sz w:val="24"/>
          <w:szCs w:val="24"/>
          <w:lang w:eastAsia="en-GB"/>
        </w:rPr>
        <w:lastRenderedPageBreak/>
        <w:t>family and community system which promotes interpersonal integration</w:t>
      </w:r>
      <w:r w:rsidR="00C03568" w:rsidRPr="00D53F65">
        <w:rPr>
          <w:rFonts w:ascii="Times New Roman" w:eastAsiaTheme="minorEastAsia" w:hAnsi="Times New Roman" w:cs="Times New Roman"/>
          <w:color w:val="000000" w:themeColor="text1"/>
          <w:kern w:val="24"/>
          <w:sz w:val="24"/>
          <w:szCs w:val="24"/>
          <w:lang w:eastAsia="en-GB"/>
        </w:rPr>
        <w:t>;</w:t>
      </w:r>
      <w:r w:rsidR="00C03568" w:rsidRPr="00D53F65">
        <w:rPr>
          <w:rFonts w:ascii="Times New Roman" w:hAnsi="Times New Roman" w:cs="Times New Roman"/>
          <w:sz w:val="24"/>
          <w:szCs w:val="24"/>
        </w:rPr>
        <w:t xml:space="preserve"> t</w:t>
      </w:r>
      <w:r w:rsidR="00E13F53" w:rsidRPr="00D53F65">
        <w:rPr>
          <w:rFonts w:ascii="Times New Roman" w:hAnsi="Times New Roman" w:cs="Times New Roman"/>
          <w:sz w:val="24"/>
          <w:szCs w:val="24"/>
        </w:rPr>
        <w:t>he education system which promotes access</w:t>
      </w:r>
      <w:r w:rsidR="00C03568" w:rsidRPr="00D53F65">
        <w:rPr>
          <w:rFonts w:ascii="Times New Roman" w:hAnsi="Times New Roman" w:cs="Times New Roman"/>
          <w:sz w:val="24"/>
          <w:szCs w:val="24"/>
        </w:rPr>
        <w:t>; t</w:t>
      </w:r>
      <w:r w:rsidR="00E13F53" w:rsidRPr="00D53F65">
        <w:rPr>
          <w:rFonts w:ascii="Times New Roman" w:hAnsi="Times New Roman" w:cs="Times New Roman"/>
          <w:sz w:val="24"/>
          <w:szCs w:val="24"/>
        </w:rPr>
        <w:t>he democratic and legal system which promotes civic integration</w:t>
      </w:r>
      <w:r w:rsidR="00C03568" w:rsidRPr="00D53F65">
        <w:rPr>
          <w:rFonts w:ascii="Times New Roman" w:hAnsi="Times New Roman" w:cs="Times New Roman"/>
          <w:sz w:val="24"/>
          <w:szCs w:val="24"/>
        </w:rPr>
        <w:t>.</w:t>
      </w:r>
    </w:p>
    <w:p w14:paraId="34E82C43" w14:textId="4F80E78B" w:rsidR="007F1864" w:rsidRPr="00D53F65" w:rsidRDefault="00E13F53" w:rsidP="00C03568">
      <w:pPr>
        <w:spacing w:line="600" w:lineRule="auto"/>
        <w:rPr>
          <w:rFonts w:ascii="Times New Roman" w:eastAsiaTheme="minorEastAsia" w:hAnsi="Times New Roman" w:cs="Times New Roman"/>
          <w:color w:val="000000" w:themeColor="text1"/>
          <w:kern w:val="24"/>
          <w:sz w:val="24"/>
          <w:szCs w:val="24"/>
          <w:lang w:eastAsia="en-GB"/>
        </w:rPr>
      </w:pPr>
      <w:r w:rsidRPr="00D53F65">
        <w:rPr>
          <w:rFonts w:ascii="Times New Roman" w:hAnsi="Times New Roman" w:cs="Times New Roman"/>
          <w:sz w:val="24"/>
          <w:szCs w:val="24"/>
        </w:rPr>
        <w:t>Social exclusion refers to barriers to participation in any of the above,</w:t>
      </w:r>
      <w:r w:rsidR="001B1ABC" w:rsidRPr="00D53F65">
        <w:rPr>
          <w:rFonts w:ascii="Times New Roman" w:hAnsi="Times New Roman" w:cs="Times New Roman"/>
          <w:sz w:val="24"/>
          <w:szCs w:val="24"/>
        </w:rPr>
        <w:t xml:space="preserve"> it is also where an individual or group are excluded from participating in mainstream society.  </w:t>
      </w:r>
      <w:r w:rsidR="001B1ABC" w:rsidRPr="00D53F65">
        <w:rPr>
          <w:rFonts w:ascii="Times New Roman" w:eastAsiaTheme="minorEastAsia" w:hAnsi="Times New Roman" w:cs="Times New Roman"/>
          <w:color w:val="000000" w:themeColor="text1"/>
          <w:kern w:val="24"/>
          <w:sz w:val="24"/>
          <w:szCs w:val="24"/>
          <w:lang w:eastAsia="en-GB"/>
        </w:rPr>
        <w:t>‘Social exclusion starts very early, long before a child is born. It is rooted in poverty, inadequate housing, chronic ill health and long</w:t>
      </w:r>
      <w:r w:rsidR="00C03568" w:rsidRPr="00D53F65">
        <w:rPr>
          <w:rFonts w:ascii="Times New Roman" w:eastAsiaTheme="minorEastAsia" w:hAnsi="Times New Roman" w:cs="Times New Roman"/>
          <w:color w:val="000000" w:themeColor="text1"/>
          <w:kern w:val="24"/>
          <w:sz w:val="24"/>
          <w:szCs w:val="24"/>
          <w:lang w:eastAsia="en-GB"/>
        </w:rPr>
        <w:t>-</w:t>
      </w:r>
      <w:r w:rsidR="001B1ABC" w:rsidRPr="00D53F65">
        <w:rPr>
          <w:rFonts w:ascii="Times New Roman" w:eastAsiaTheme="minorEastAsia" w:hAnsi="Times New Roman" w:cs="Times New Roman"/>
          <w:color w:val="000000" w:themeColor="text1"/>
          <w:kern w:val="24"/>
          <w:sz w:val="24"/>
          <w:szCs w:val="24"/>
          <w:lang w:eastAsia="en-GB"/>
        </w:rPr>
        <w:t xml:space="preserve"> term unemployment (</w:t>
      </w:r>
      <w:proofErr w:type="spellStart"/>
      <w:r w:rsidR="001B1ABC" w:rsidRPr="00D53F65">
        <w:rPr>
          <w:rFonts w:ascii="Times New Roman" w:eastAsiaTheme="minorEastAsia" w:hAnsi="Times New Roman" w:cs="Times New Roman"/>
          <w:color w:val="000000" w:themeColor="text1"/>
          <w:kern w:val="24"/>
          <w:sz w:val="24"/>
          <w:szCs w:val="24"/>
          <w:lang w:eastAsia="en-GB"/>
        </w:rPr>
        <w:t>Mittler</w:t>
      </w:r>
      <w:proofErr w:type="spellEnd"/>
      <w:r w:rsidR="001B1ABC" w:rsidRPr="00D53F65">
        <w:rPr>
          <w:rFonts w:ascii="Times New Roman" w:eastAsiaTheme="minorEastAsia" w:hAnsi="Times New Roman" w:cs="Times New Roman"/>
          <w:color w:val="000000" w:themeColor="text1"/>
          <w:kern w:val="24"/>
          <w:sz w:val="24"/>
          <w:szCs w:val="24"/>
          <w:lang w:eastAsia="en-GB"/>
        </w:rPr>
        <w:t xml:space="preserve">, 2000: 47). In order to avoid individuals being excluded from society the European Commission have come up with an agenda to make sure that all people will be included in society, this is called social inclusion. </w:t>
      </w:r>
      <w:r w:rsidR="007F1864" w:rsidRPr="00D53F65">
        <w:rPr>
          <w:rFonts w:ascii="Times New Roman" w:eastAsiaTheme="minorEastAsia" w:hAnsi="Times New Roman" w:cs="Times New Roman"/>
          <w:color w:val="000000" w:themeColor="text1"/>
          <w:kern w:val="24"/>
          <w:sz w:val="24"/>
          <w:szCs w:val="24"/>
          <w:lang w:eastAsia="en-GB"/>
        </w:rPr>
        <w:t>It will make sure that individuals will be given the opportunities and resources to obtain a healthy and enjoyable way of living within society (European Commission, 2004).</w:t>
      </w:r>
    </w:p>
    <w:p w14:paraId="1C14D824" w14:textId="7843780F" w:rsidR="003458E9" w:rsidRPr="00D53F65" w:rsidRDefault="00E01AB6" w:rsidP="00C03568">
      <w:pPr>
        <w:spacing w:line="600" w:lineRule="auto"/>
        <w:rPr>
          <w:rFonts w:ascii="Times New Roman" w:eastAsiaTheme="minorEastAsia" w:hAnsi="Times New Roman" w:cs="Times New Roman"/>
          <w:color w:val="000000" w:themeColor="text1"/>
          <w:kern w:val="24"/>
          <w:sz w:val="24"/>
          <w:szCs w:val="24"/>
          <w:lang w:eastAsia="en-GB"/>
        </w:rPr>
      </w:pPr>
      <w:r w:rsidRPr="00D53F65">
        <w:rPr>
          <w:rFonts w:ascii="Times New Roman" w:eastAsiaTheme="minorEastAsia" w:hAnsi="Times New Roman" w:cs="Times New Roman"/>
          <w:color w:val="000000" w:themeColor="text1"/>
          <w:kern w:val="24"/>
          <w:sz w:val="24"/>
          <w:szCs w:val="24"/>
          <w:lang w:eastAsia="en-GB"/>
        </w:rPr>
        <w:t>In the fift</w:t>
      </w:r>
      <w:r w:rsidR="00E36B01" w:rsidRPr="00D53F65">
        <w:rPr>
          <w:rFonts w:ascii="Times New Roman" w:eastAsiaTheme="minorEastAsia" w:hAnsi="Times New Roman" w:cs="Times New Roman"/>
          <w:color w:val="000000" w:themeColor="text1"/>
          <w:kern w:val="24"/>
          <w:sz w:val="24"/>
          <w:szCs w:val="24"/>
          <w:lang w:eastAsia="en-GB"/>
        </w:rPr>
        <w:t xml:space="preserve">eenth century bands of dark foreigners started arriving in Europe on horseback and on wagons. They were dressed very richly and had gold coins woven in their hair. They gained themselves a reputation within Europe as the dukes and princes of Egypt. It was later discovered by a Hungarian academic who recognised the language that the foreigners were speaking </w:t>
      </w:r>
      <w:r w:rsidR="00034A7A" w:rsidRPr="00D53F65">
        <w:rPr>
          <w:rFonts w:ascii="Times New Roman" w:eastAsiaTheme="minorEastAsia" w:hAnsi="Times New Roman" w:cs="Times New Roman"/>
          <w:color w:val="000000" w:themeColor="text1"/>
          <w:kern w:val="24"/>
          <w:sz w:val="24"/>
          <w:szCs w:val="24"/>
          <w:lang w:eastAsia="en-GB"/>
        </w:rPr>
        <w:t>was Romany originating from</w:t>
      </w:r>
      <w:r w:rsidR="00E36B01" w:rsidRPr="00D53F65">
        <w:rPr>
          <w:rFonts w:ascii="Times New Roman" w:eastAsiaTheme="minorEastAsia" w:hAnsi="Times New Roman" w:cs="Times New Roman"/>
          <w:color w:val="000000" w:themeColor="text1"/>
          <w:kern w:val="24"/>
          <w:sz w:val="24"/>
          <w:szCs w:val="24"/>
          <w:lang w:eastAsia="en-GB"/>
        </w:rPr>
        <w:t xml:space="preserve"> India.</w:t>
      </w:r>
      <w:r w:rsidR="00034A7A" w:rsidRPr="00D53F65">
        <w:rPr>
          <w:rFonts w:ascii="Times New Roman" w:eastAsiaTheme="minorEastAsia" w:hAnsi="Times New Roman" w:cs="Times New Roman"/>
          <w:color w:val="000000" w:themeColor="text1"/>
          <w:kern w:val="24"/>
          <w:sz w:val="24"/>
          <w:szCs w:val="24"/>
          <w:lang w:eastAsia="en-GB"/>
        </w:rPr>
        <w:t xml:space="preserve"> Gypsy</w:t>
      </w:r>
      <w:r w:rsidR="00E12CAC" w:rsidRPr="00D53F65">
        <w:rPr>
          <w:rFonts w:ascii="Times New Roman" w:eastAsiaTheme="minorEastAsia" w:hAnsi="Times New Roman" w:cs="Times New Roman"/>
          <w:color w:val="000000" w:themeColor="text1"/>
          <w:kern w:val="24"/>
          <w:sz w:val="24"/>
          <w:szCs w:val="24"/>
          <w:lang w:eastAsia="en-GB"/>
        </w:rPr>
        <w:t>, Roma and</w:t>
      </w:r>
      <w:r w:rsidR="00034A7A" w:rsidRPr="00D53F65">
        <w:rPr>
          <w:rFonts w:ascii="Times New Roman" w:eastAsiaTheme="minorEastAsia" w:hAnsi="Times New Roman" w:cs="Times New Roman"/>
          <w:color w:val="000000" w:themeColor="text1"/>
          <w:kern w:val="24"/>
          <w:sz w:val="24"/>
          <w:szCs w:val="24"/>
          <w:lang w:eastAsia="en-GB"/>
        </w:rPr>
        <w:t xml:space="preserve"> </w:t>
      </w:r>
      <w:r w:rsidR="00E12CAC" w:rsidRPr="00D53F65">
        <w:rPr>
          <w:rFonts w:ascii="Times New Roman" w:eastAsiaTheme="minorEastAsia" w:hAnsi="Times New Roman" w:cs="Times New Roman"/>
          <w:color w:val="000000" w:themeColor="text1"/>
          <w:kern w:val="24"/>
          <w:sz w:val="24"/>
          <w:szCs w:val="24"/>
          <w:lang w:eastAsia="en-GB"/>
        </w:rPr>
        <w:t>T</w:t>
      </w:r>
      <w:r w:rsidR="00034A7A" w:rsidRPr="00D53F65">
        <w:rPr>
          <w:rFonts w:ascii="Times New Roman" w:eastAsiaTheme="minorEastAsia" w:hAnsi="Times New Roman" w:cs="Times New Roman"/>
          <w:color w:val="000000" w:themeColor="text1"/>
          <w:kern w:val="24"/>
          <w:sz w:val="24"/>
          <w:szCs w:val="24"/>
          <w:lang w:eastAsia="en-GB"/>
        </w:rPr>
        <w:t>ravellers</w:t>
      </w:r>
      <w:r w:rsidR="00E12CAC" w:rsidRPr="00D53F65">
        <w:rPr>
          <w:rFonts w:ascii="Times New Roman" w:eastAsiaTheme="minorEastAsia" w:hAnsi="Times New Roman" w:cs="Times New Roman"/>
          <w:color w:val="000000" w:themeColor="text1"/>
          <w:kern w:val="24"/>
          <w:sz w:val="24"/>
          <w:szCs w:val="24"/>
          <w:lang w:eastAsia="en-GB"/>
        </w:rPr>
        <w:t xml:space="preserve"> (GRT)</w:t>
      </w:r>
      <w:r w:rsidR="00034A7A" w:rsidRPr="00D53F65">
        <w:rPr>
          <w:rFonts w:ascii="Times New Roman" w:eastAsiaTheme="minorEastAsia" w:hAnsi="Times New Roman" w:cs="Times New Roman"/>
          <w:color w:val="000000" w:themeColor="text1"/>
          <w:kern w:val="24"/>
          <w:sz w:val="24"/>
          <w:szCs w:val="24"/>
          <w:lang w:eastAsia="en-GB"/>
        </w:rPr>
        <w:t xml:space="preserve"> nowadays still speak their own different dialects of Romany. The </w:t>
      </w:r>
      <w:r w:rsidR="00E12CAC" w:rsidRPr="00D53F65">
        <w:rPr>
          <w:rFonts w:ascii="Times New Roman" w:eastAsiaTheme="minorEastAsia" w:hAnsi="Times New Roman" w:cs="Times New Roman"/>
          <w:color w:val="000000" w:themeColor="text1"/>
          <w:kern w:val="24"/>
          <w:sz w:val="24"/>
          <w:szCs w:val="24"/>
          <w:lang w:eastAsia="en-GB"/>
        </w:rPr>
        <w:t>GRT</w:t>
      </w:r>
      <w:r w:rsidR="00034A7A" w:rsidRPr="00D53F65">
        <w:rPr>
          <w:rFonts w:ascii="Times New Roman" w:eastAsiaTheme="minorEastAsia" w:hAnsi="Times New Roman" w:cs="Times New Roman"/>
          <w:color w:val="000000" w:themeColor="text1"/>
          <w:kern w:val="24"/>
          <w:sz w:val="24"/>
          <w:szCs w:val="24"/>
          <w:lang w:eastAsia="en-GB"/>
        </w:rPr>
        <w:t xml:space="preserve"> fled to Great Britain to work on farms fruit picking and also for the men to make items out of wood and sell them from door to door</w:t>
      </w:r>
      <w:r w:rsidR="000F5744" w:rsidRPr="00D53F65">
        <w:rPr>
          <w:rFonts w:ascii="Times New Roman" w:eastAsiaTheme="minorEastAsia" w:hAnsi="Times New Roman" w:cs="Times New Roman"/>
          <w:color w:val="000000" w:themeColor="text1"/>
          <w:kern w:val="24"/>
          <w:sz w:val="24"/>
          <w:szCs w:val="24"/>
          <w:lang w:eastAsia="en-GB"/>
        </w:rPr>
        <w:t xml:space="preserve"> whilst travelling </w:t>
      </w:r>
      <w:r w:rsidR="00034A7A" w:rsidRPr="00D53F65">
        <w:rPr>
          <w:rFonts w:ascii="Times New Roman" w:eastAsiaTheme="minorEastAsia" w:hAnsi="Times New Roman" w:cs="Times New Roman"/>
          <w:color w:val="000000" w:themeColor="text1"/>
          <w:kern w:val="24"/>
          <w:sz w:val="24"/>
          <w:szCs w:val="24"/>
          <w:lang w:eastAsia="en-GB"/>
        </w:rPr>
        <w:t xml:space="preserve">(www.bbc.co.uk). </w:t>
      </w:r>
      <w:r w:rsidR="00D3481D" w:rsidRPr="00D53F65">
        <w:rPr>
          <w:rFonts w:ascii="Times New Roman" w:eastAsiaTheme="minorEastAsia" w:hAnsi="Times New Roman" w:cs="Times New Roman"/>
          <w:color w:val="000000" w:themeColor="text1"/>
          <w:kern w:val="24"/>
          <w:sz w:val="24"/>
          <w:szCs w:val="24"/>
          <w:lang w:eastAsia="en-GB"/>
        </w:rPr>
        <w:t xml:space="preserve">Later in the nineteenth century </w:t>
      </w:r>
      <w:r w:rsidR="00B12E53" w:rsidRPr="00D53F65">
        <w:rPr>
          <w:rFonts w:ascii="Times New Roman" w:eastAsiaTheme="minorEastAsia" w:hAnsi="Times New Roman" w:cs="Times New Roman"/>
          <w:color w:val="000000" w:themeColor="text1"/>
          <w:kern w:val="24"/>
          <w:sz w:val="24"/>
          <w:szCs w:val="24"/>
          <w:lang w:eastAsia="en-GB"/>
        </w:rPr>
        <w:t xml:space="preserve">work dried up on </w:t>
      </w:r>
      <w:r w:rsidR="00B12E53" w:rsidRPr="00D53F65">
        <w:rPr>
          <w:rFonts w:ascii="Times New Roman" w:eastAsiaTheme="minorEastAsia" w:hAnsi="Times New Roman" w:cs="Times New Roman"/>
          <w:color w:val="000000" w:themeColor="text1"/>
          <w:kern w:val="24"/>
          <w:sz w:val="24"/>
          <w:szCs w:val="24"/>
          <w:lang w:eastAsia="en-GB"/>
        </w:rPr>
        <w:lastRenderedPageBreak/>
        <w:t xml:space="preserve">many farms and this forced the </w:t>
      </w:r>
      <w:r w:rsidR="00E12CAC" w:rsidRPr="00D53F65">
        <w:rPr>
          <w:rFonts w:ascii="Times New Roman" w:eastAsiaTheme="minorEastAsia" w:hAnsi="Times New Roman" w:cs="Times New Roman"/>
          <w:color w:val="000000" w:themeColor="text1"/>
          <w:kern w:val="24"/>
          <w:sz w:val="24"/>
          <w:szCs w:val="24"/>
          <w:lang w:eastAsia="en-GB"/>
        </w:rPr>
        <w:t xml:space="preserve">GRT </w:t>
      </w:r>
      <w:r w:rsidR="00C03568" w:rsidRPr="00D53F65">
        <w:rPr>
          <w:rFonts w:ascii="Times New Roman" w:eastAsiaTheme="minorEastAsia" w:hAnsi="Times New Roman" w:cs="Times New Roman"/>
          <w:color w:val="000000" w:themeColor="text1"/>
          <w:kern w:val="24"/>
          <w:sz w:val="24"/>
          <w:szCs w:val="24"/>
          <w:lang w:eastAsia="en-GB"/>
        </w:rPr>
        <w:t>communities</w:t>
      </w:r>
      <w:r w:rsidR="00B12E53" w:rsidRPr="00D53F65">
        <w:rPr>
          <w:rFonts w:ascii="Times New Roman" w:eastAsiaTheme="minorEastAsia" w:hAnsi="Times New Roman" w:cs="Times New Roman"/>
          <w:color w:val="000000" w:themeColor="text1"/>
          <w:kern w:val="24"/>
          <w:sz w:val="24"/>
          <w:szCs w:val="24"/>
          <w:lang w:eastAsia="en-GB"/>
        </w:rPr>
        <w:t xml:space="preserve"> to settle down and make a life within one town instead of travelling to different sites. </w:t>
      </w:r>
      <w:r w:rsidR="00061DF8" w:rsidRPr="00D53F65">
        <w:rPr>
          <w:rFonts w:ascii="Times New Roman" w:eastAsiaTheme="minorEastAsia" w:hAnsi="Times New Roman" w:cs="Times New Roman"/>
          <w:color w:val="000000" w:themeColor="text1"/>
          <w:kern w:val="24"/>
          <w:sz w:val="24"/>
          <w:szCs w:val="24"/>
          <w:lang w:eastAsia="en-GB"/>
        </w:rPr>
        <w:t xml:space="preserve"> </w:t>
      </w:r>
    </w:p>
    <w:p w14:paraId="12989F7E" w14:textId="04AF8BF7" w:rsidR="003458E9" w:rsidRPr="00D53F65" w:rsidRDefault="003458E9" w:rsidP="00C03568">
      <w:pPr>
        <w:spacing w:line="600" w:lineRule="auto"/>
        <w:rPr>
          <w:rFonts w:ascii="Times New Roman" w:hAnsi="Times New Roman" w:cs="Times New Roman"/>
          <w:sz w:val="24"/>
          <w:szCs w:val="24"/>
        </w:rPr>
      </w:pPr>
      <w:r w:rsidRPr="00D53F65">
        <w:rPr>
          <w:rFonts w:ascii="Times New Roman" w:eastAsiaTheme="minorEastAsia" w:hAnsi="Times New Roman" w:cs="Times New Roman"/>
          <w:color w:val="000000" w:themeColor="text1"/>
          <w:kern w:val="24"/>
          <w:sz w:val="24"/>
          <w:szCs w:val="24"/>
          <w:lang w:eastAsia="en-GB"/>
        </w:rPr>
        <w:t>Gypsy, travellers and Roma communities are at risk of exclusion from society due to</w:t>
      </w:r>
      <w:r w:rsidRPr="00D53F65">
        <w:rPr>
          <w:rFonts w:ascii="Times New Roman" w:hAnsi="Times New Roman" w:cs="Times New Roman"/>
          <w:sz w:val="24"/>
          <w:szCs w:val="24"/>
        </w:rPr>
        <w:t xml:space="preserve"> experiences of racism, discrimination, poverty and social exclusion (JRF, 2014). Public attitudes are very prejudice towards Gypsy, traveller and Roma communities, common stereotypes affecting these are that they:</w:t>
      </w:r>
      <w:r w:rsidR="00C03568" w:rsidRPr="00D53F65">
        <w:rPr>
          <w:rFonts w:ascii="Times New Roman" w:hAnsi="Times New Roman" w:cs="Times New Roman"/>
          <w:sz w:val="24"/>
          <w:szCs w:val="24"/>
        </w:rPr>
        <w:t xml:space="preserve"> </w:t>
      </w:r>
      <w:r w:rsidR="00C03568" w:rsidRPr="00D53F65">
        <w:rPr>
          <w:rFonts w:ascii="Times New Roman" w:eastAsiaTheme="minorEastAsia" w:hAnsi="Times New Roman" w:cs="Times New Roman"/>
          <w:color w:val="000000" w:themeColor="text1"/>
          <w:kern w:val="24"/>
          <w:sz w:val="24"/>
          <w:szCs w:val="24"/>
          <w:lang w:eastAsia="en-GB"/>
        </w:rPr>
        <w:t>a</w:t>
      </w:r>
      <w:r w:rsidRPr="00D53F65">
        <w:rPr>
          <w:rFonts w:ascii="Times New Roman" w:eastAsiaTheme="minorEastAsia" w:hAnsi="Times New Roman" w:cs="Times New Roman"/>
          <w:color w:val="000000" w:themeColor="text1"/>
          <w:kern w:val="24"/>
          <w:sz w:val="24"/>
          <w:szCs w:val="24"/>
          <w:lang w:eastAsia="en-GB"/>
        </w:rPr>
        <w:t>re considered not to conform to the system by paying taxes</w:t>
      </w:r>
      <w:r w:rsidR="00C03568" w:rsidRPr="00D53F65">
        <w:rPr>
          <w:rFonts w:ascii="Times New Roman" w:hAnsi="Times New Roman" w:cs="Times New Roman"/>
          <w:sz w:val="24"/>
          <w:szCs w:val="24"/>
        </w:rPr>
        <w:t xml:space="preserve">; </w:t>
      </w:r>
      <w:r w:rsidR="00C03568" w:rsidRPr="00D53F65">
        <w:rPr>
          <w:rFonts w:ascii="Times New Roman" w:eastAsiaTheme="minorEastAsia" w:hAnsi="Times New Roman" w:cs="Times New Roman"/>
          <w:color w:val="000000" w:themeColor="text1"/>
          <w:kern w:val="24"/>
          <w:sz w:val="24"/>
          <w:szCs w:val="24"/>
          <w:lang w:eastAsia="en-GB"/>
        </w:rPr>
        <w:t>h</w:t>
      </w:r>
      <w:r w:rsidRPr="00D53F65">
        <w:rPr>
          <w:rFonts w:ascii="Times New Roman" w:eastAsiaTheme="minorEastAsia" w:hAnsi="Times New Roman" w:cs="Times New Roman"/>
          <w:color w:val="000000" w:themeColor="text1"/>
          <w:kern w:val="24"/>
          <w:sz w:val="24"/>
          <w:szCs w:val="24"/>
          <w:lang w:eastAsia="en-GB"/>
        </w:rPr>
        <w:t>ave a reputation for unreliable</w:t>
      </w:r>
      <w:r w:rsidR="00C03568" w:rsidRPr="00D53F65">
        <w:rPr>
          <w:rFonts w:ascii="Times New Roman" w:eastAsiaTheme="minorEastAsia" w:hAnsi="Times New Roman" w:cs="Times New Roman"/>
          <w:color w:val="000000" w:themeColor="text1"/>
          <w:kern w:val="24"/>
          <w:sz w:val="24"/>
          <w:szCs w:val="24"/>
          <w:lang w:eastAsia="en-GB"/>
        </w:rPr>
        <w:t>;</w:t>
      </w:r>
      <w:r w:rsidRPr="00D53F65">
        <w:rPr>
          <w:rFonts w:ascii="Times New Roman" w:eastAsiaTheme="minorEastAsia" w:hAnsi="Times New Roman" w:cs="Times New Roman"/>
          <w:color w:val="000000" w:themeColor="text1"/>
          <w:kern w:val="24"/>
          <w:sz w:val="24"/>
          <w:szCs w:val="24"/>
          <w:lang w:eastAsia="en-GB"/>
        </w:rPr>
        <w:t xml:space="preserve"> business practice</w:t>
      </w:r>
      <w:r w:rsidR="00C03568" w:rsidRPr="00D53F65">
        <w:rPr>
          <w:rFonts w:ascii="Times New Roman" w:hAnsi="Times New Roman" w:cs="Times New Roman"/>
          <w:sz w:val="24"/>
          <w:szCs w:val="24"/>
        </w:rPr>
        <w:t xml:space="preserve">; </w:t>
      </w:r>
      <w:r w:rsidR="00C03568" w:rsidRPr="00D53F65">
        <w:rPr>
          <w:rFonts w:ascii="Times New Roman" w:eastAsiaTheme="minorEastAsia" w:hAnsi="Times New Roman" w:cs="Times New Roman"/>
          <w:color w:val="000000" w:themeColor="text1"/>
          <w:kern w:val="24"/>
          <w:sz w:val="24"/>
          <w:szCs w:val="24"/>
          <w:lang w:eastAsia="en-GB"/>
        </w:rPr>
        <w:t>d</w:t>
      </w:r>
      <w:r w:rsidRPr="00D53F65">
        <w:rPr>
          <w:rFonts w:ascii="Times New Roman" w:eastAsiaTheme="minorEastAsia" w:hAnsi="Times New Roman" w:cs="Times New Roman"/>
          <w:color w:val="000000" w:themeColor="text1"/>
          <w:kern w:val="24"/>
          <w:sz w:val="24"/>
          <w:szCs w:val="24"/>
          <w:lang w:eastAsia="en-GB"/>
        </w:rPr>
        <w:t>o not respect private property and cultural terms</w:t>
      </w:r>
      <w:r w:rsidR="00C03568" w:rsidRPr="00D53F65">
        <w:rPr>
          <w:rFonts w:ascii="Times New Roman" w:eastAsiaTheme="minorEastAsia" w:hAnsi="Times New Roman" w:cs="Times New Roman"/>
          <w:color w:val="000000" w:themeColor="text1"/>
          <w:kern w:val="24"/>
          <w:sz w:val="24"/>
          <w:szCs w:val="24"/>
          <w:lang w:eastAsia="en-GB"/>
        </w:rPr>
        <w:t>; d</w:t>
      </w:r>
      <w:r w:rsidRPr="00D53F65">
        <w:rPr>
          <w:rFonts w:ascii="Times New Roman" w:eastAsiaTheme="minorEastAsia" w:hAnsi="Times New Roman" w:cs="Times New Roman"/>
          <w:color w:val="000000" w:themeColor="text1"/>
          <w:kern w:val="24"/>
          <w:sz w:val="24"/>
          <w:szCs w:val="24"/>
          <w:lang w:eastAsia="en-GB"/>
        </w:rPr>
        <w:t>o not belong to a community</w:t>
      </w:r>
      <w:r w:rsidR="00C03568" w:rsidRPr="00D53F65">
        <w:rPr>
          <w:rFonts w:ascii="Times New Roman" w:hAnsi="Times New Roman" w:cs="Times New Roman"/>
          <w:sz w:val="24"/>
          <w:szCs w:val="24"/>
        </w:rPr>
        <w:t xml:space="preserve">; </w:t>
      </w:r>
      <w:r w:rsidR="00C03568" w:rsidRPr="00D53F65">
        <w:rPr>
          <w:rFonts w:ascii="Times New Roman" w:eastAsiaTheme="minorEastAsia" w:hAnsi="Times New Roman" w:cs="Times New Roman"/>
          <w:color w:val="000000" w:themeColor="text1"/>
          <w:kern w:val="24"/>
          <w:sz w:val="24"/>
          <w:szCs w:val="24"/>
          <w:lang w:eastAsia="en-GB"/>
        </w:rPr>
        <w:t>a</w:t>
      </w:r>
      <w:r w:rsidRPr="00D53F65">
        <w:rPr>
          <w:rFonts w:ascii="Times New Roman" w:eastAsiaTheme="minorEastAsia" w:hAnsi="Times New Roman" w:cs="Times New Roman"/>
          <w:color w:val="000000" w:themeColor="text1"/>
          <w:kern w:val="24"/>
          <w:sz w:val="24"/>
          <w:szCs w:val="24"/>
          <w:lang w:eastAsia="en-GB"/>
        </w:rPr>
        <w:t>llegedly having a negative impact on the environment</w:t>
      </w:r>
      <w:r w:rsidR="00C03568" w:rsidRPr="00D53F65">
        <w:rPr>
          <w:rFonts w:ascii="Times New Roman" w:eastAsiaTheme="minorEastAsia" w:hAnsi="Times New Roman" w:cs="Times New Roman"/>
          <w:color w:val="000000" w:themeColor="text1"/>
          <w:kern w:val="24"/>
          <w:sz w:val="24"/>
          <w:szCs w:val="24"/>
          <w:lang w:eastAsia="en-GB"/>
        </w:rPr>
        <w:t>.</w:t>
      </w:r>
    </w:p>
    <w:p w14:paraId="0DC2E27A" w14:textId="77777777" w:rsidR="006C7479" w:rsidRPr="00D53F65" w:rsidRDefault="00DA39DE" w:rsidP="00C03568">
      <w:pPr>
        <w:spacing w:line="600" w:lineRule="auto"/>
        <w:rPr>
          <w:rFonts w:ascii="Times New Roman" w:eastAsiaTheme="minorEastAsia" w:hAnsi="Times New Roman" w:cs="Times New Roman"/>
          <w:color w:val="000000" w:themeColor="text1"/>
          <w:kern w:val="24"/>
          <w:sz w:val="24"/>
          <w:szCs w:val="24"/>
          <w:lang w:eastAsia="en-GB"/>
        </w:rPr>
      </w:pPr>
      <w:r w:rsidRPr="00D53F65">
        <w:rPr>
          <w:rFonts w:ascii="Times New Roman" w:eastAsiaTheme="minorEastAsia" w:hAnsi="Times New Roman" w:cs="Times New Roman"/>
          <w:color w:val="000000" w:themeColor="text1"/>
          <w:kern w:val="24"/>
          <w:sz w:val="24"/>
          <w:szCs w:val="24"/>
          <w:lang w:eastAsia="en-GB"/>
        </w:rPr>
        <w:t xml:space="preserve">Many Gypsy, traveller and Roma children are at risk of exclusion from education due to many reasons. From January 2003, the Department of Education and Skills gathered data and results showed that GRT were the lowest achieving minority ethnic </w:t>
      </w:r>
      <w:r w:rsidR="00722BCE" w:rsidRPr="00D53F65">
        <w:rPr>
          <w:rFonts w:ascii="Times New Roman" w:eastAsiaTheme="minorEastAsia" w:hAnsi="Times New Roman" w:cs="Times New Roman"/>
          <w:color w:val="000000" w:themeColor="text1"/>
          <w:kern w:val="24"/>
          <w:sz w:val="24"/>
          <w:szCs w:val="24"/>
          <w:lang w:eastAsia="en-GB"/>
        </w:rPr>
        <w:t>group</w:t>
      </w:r>
      <w:r w:rsidRPr="00D53F65">
        <w:rPr>
          <w:rFonts w:ascii="Times New Roman" w:eastAsiaTheme="minorEastAsia" w:hAnsi="Times New Roman" w:cs="Times New Roman"/>
          <w:color w:val="000000" w:themeColor="text1"/>
          <w:kern w:val="24"/>
          <w:sz w:val="24"/>
          <w:szCs w:val="24"/>
          <w:lang w:eastAsia="en-GB"/>
        </w:rPr>
        <w:t xml:space="preserve"> at all key stages</w:t>
      </w:r>
      <w:r w:rsidR="00722BCE" w:rsidRPr="00D53F65">
        <w:rPr>
          <w:rFonts w:ascii="Times New Roman" w:eastAsiaTheme="minorEastAsia" w:hAnsi="Times New Roman" w:cs="Times New Roman"/>
          <w:color w:val="000000" w:themeColor="text1"/>
          <w:kern w:val="24"/>
          <w:sz w:val="24"/>
          <w:szCs w:val="24"/>
          <w:lang w:eastAsia="en-GB"/>
        </w:rPr>
        <w:t xml:space="preserve"> (Foster et al, 2012)</w:t>
      </w:r>
      <w:r w:rsidRPr="00D53F65">
        <w:rPr>
          <w:rFonts w:ascii="Times New Roman" w:eastAsiaTheme="minorEastAsia" w:hAnsi="Times New Roman" w:cs="Times New Roman"/>
          <w:color w:val="000000" w:themeColor="text1"/>
          <w:kern w:val="24"/>
          <w:sz w:val="24"/>
          <w:szCs w:val="24"/>
          <w:lang w:eastAsia="en-GB"/>
        </w:rPr>
        <w:t>.</w:t>
      </w:r>
      <w:r w:rsidR="00E47C5D" w:rsidRPr="00D53F65">
        <w:rPr>
          <w:rFonts w:ascii="Times New Roman" w:eastAsiaTheme="minorEastAsia" w:hAnsi="Times New Roman" w:cs="Times New Roman"/>
          <w:color w:val="000000" w:themeColor="text1"/>
          <w:kern w:val="24"/>
          <w:sz w:val="24"/>
          <w:szCs w:val="24"/>
          <w:lang w:eastAsia="en-GB"/>
        </w:rPr>
        <w:t xml:space="preserve"> Reasons for this underachievement could be due to:</w:t>
      </w:r>
      <w:r w:rsidR="00AE7DC6" w:rsidRPr="00D53F65">
        <w:rPr>
          <w:rFonts w:ascii="Times New Roman" w:eastAsiaTheme="minorEastAsia" w:hAnsi="Times New Roman" w:cs="Times New Roman"/>
          <w:color w:val="000000" w:themeColor="text1"/>
          <w:kern w:val="24"/>
          <w:sz w:val="24"/>
          <w:szCs w:val="24"/>
          <w:lang w:eastAsia="en-GB"/>
        </w:rPr>
        <w:t xml:space="preserve"> </w:t>
      </w:r>
      <w:r w:rsidR="00761C3A" w:rsidRPr="00D53F65">
        <w:rPr>
          <w:rFonts w:ascii="Times New Roman" w:eastAsiaTheme="minorEastAsia" w:hAnsi="Times New Roman" w:cs="Times New Roman"/>
          <w:color w:val="000000" w:themeColor="text1"/>
          <w:kern w:val="24"/>
          <w:sz w:val="24"/>
          <w:szCs w:val="24"/>
          <w:lang w:eastAsia="en-GB"/>
        </w:rPr>
        <w:t xml:space="preserve">different and disrupted educational experiences; educational disadvantage of their parents; social and economic reasons; cultural reasons; dispersed </w:t>
      </w:r>
      <w:r w:rsidR="00561F94" w:rsidRPr="00D53F65">
        <w:rPr>
          <w:rFonts w:ascii="Times New Roman" w:eastAsiaTheme="minorEastAsia" w:hAnsi="Times New Roman" w:cs="Times New Roman"/>
          <w:color w:val="000000" w:themeColor="text1"/>
          <w:kern w:val="24"/>
          <w:sz w:val="24"/>
          <w:szCs w:val="24"/>
          <w:lang w:eastAsia="en-GB"/>
        </w:rPr>
        <w:t xml:space="preserve">extended family demands; lack of cultural sensitivity within the education system; lack of role models and accommodation issues. The culture of the GRT community find it very challenging to ensure that all their children reach their full potential within education. The parents of the children who have grown up in the community and have their own cultures put cultural barriers in the way of the children to pull them towards the GRT community rather than attend education. These factors are; the </w:t>
      </w:r>
      <w:r w:rsidR="00561F94" w:rsidRPr="00D53F65">
        <w:rPr>
          <w:rFonts w:ascii="Times New Roman" w:eastAsiaTheme="minorEastAsia" w:hAnsi="Times New Roman" w:cs="Times New Roman"/>
          <w:color w:val="000000" w:themeColor="text1"/>
          <w:kern w:val="24"/>
          <w:sz w:val="24"/>
          <w:szCs w:val="24"/>
          <w:lang w:eastAsia="en-GB"/>
        </w:rPr>
        <w:lastRenderedPageBreak/>
        <w:t>expectation of early financial independence, marriage and parenthood; concerns about community values being undermined by formal</w:t>
      </w:r>
      <w:r w:rsidR="00AE2592" w:rsidRPr="00D53F65">
        <w:rPr>
          <w:rFonts w:ascii="Times New Roman" w:eastAsiaTheme="minorEastAsia" w:hAnsi="Times New Roman" w:cs="Times New Roman"/>
          <w:color w:val="000000" w:themeColor="text1"/>
          <w:kern w:val="24"/>
          <w:sz w:val="24"/>
          <w:szCs w:val="24"/>
          <w:lang w:eastAsia="en-GB"/>
        </w:rPr>
        <w:t xml:space="preserve"> (e.g. sex education) and informal (drug culture) aspects of education; the emphasis on family based learning and self- employment; perceived irrelevance of secondary curriculum and formal qualifications (Foster et al, 2012). Other reasons why GRT do not want to attend school is because of the issues that arise inside the school when they attend, some of these issues being; early exposure to racism and bullying; social and cultural isolation; </w:t>
      </w:r>
      <w:r w:rsidR="006C7479" w:rsidRPr="00D53F65">
        <w:rPr>
          <w:rFonts w:ascii="Times New Roman" w:eastAsiaTheme="minorEastAsia" w:hAnsi="Times New Roman" w:cs="Times New Roman"/>
          <w:color w:val="000000" w:themeColor="text1"/>
          <w:kern w:val="24"/>
          <w:sz w:val="24"/>
          <w:szCs w:val="24"/>
          <w:lang w:eastAsia="en-GB"/>
        </w:rPr>
        <w:t xml:space="preserve">conflict with teachers or peers; a perceived lack of support in accessing curriculum and lower teacher expectations in relation to attendance and achievement (Foster et al, 2012). </w:t>
      </w:r>
    </w:p>
    <w:p w14:paraId="627E3B99" w14:textId="77777777" w:rsidR="007148AC" w:rsidRPr="00D53F65" w:rsidRDefault="006C7479" w:rsidP="00C03568">
      <w:pPr>
        <w:spacing w:line="600" w:lineRule="auto"/>
        <w:rPr>
          <w:rFonts w:ascii="Times New Roman" w:hAnsi="Times New Roman" w:cs="Times New Roman"/>
          <w:sz w:val="24"/>
          <w:szCs w:val="24"/>
        </w:rPr>
      </w:pPr>
      <w:r w:rsidRPr="00D53F65">
        <w:rPr>
          <w:rFonts w:ascii="Times New Roman" w:eastAsiaTheme="minorEastAsia" w:hAnsi="Times New Roman" w:cs="Times New Roman"/>
          <w:color w:val="000000" w:themeColor="text1"/>
          <w:kern w:val="24"/>
          <w:sz w:val="24"/>
          <w:szCs w:val="24"/>
          <w:lang w:eastAsia="en-GB"/>
        </w:rPr>
        <w:t xml:space="preserve">The Dakar Framework 2000 believes that education is a fundamental human right and it is the key to sustainable development and </w:t>
      </w:r>
      <w:r w:rsidR="00AF30EC" w:rsidRPr="00D53F65">
        <w:rPr>
          <w:rFonts w:ascii="Times New Roman" w:eastAsiaTheme="minorEastAsia" w:hAnsi="Times New Roman" w:cs="Times New Roman"/>
          <w:color w:val="000000" w:themeColor="text1"/>
          <w:kern w:val="24"/>
          <w:sz w:val="24"/>
          <w:szCs w:val="24"/>
          <w:lang w:eastAsia="en-GB"/>
        </w:rPr>
        <w:t>peace. Many of the GRT communities</w:t>
      </w:r>
      <w:r w:rsidRPr="00D53F65">
        <w:rPr>
          <w:rFonts w:ascii="Times New Roman" w:eastAsiaTheme="minorEastAsia" w:hAnsi="Times New Roman" w:cs="Times New Roman"/>
          <w:color w:val="000000" w:themeColor="text1"/>
          <w:kern w:val="24"/>
          <w:sz w:val="24"/>
          <w:szCs w:val="24"/>
          <w:lang w:eastAsia="en-GB"/>
        </w:rPr>
        <w:t xml:space="preserve"> come from low-income families and are</w:t>
      </w:r>
      <w:r w:rsidR="00AF30EC" w:rsidRPr="00D53F65">
        <w:rPr>
          <w:rFonts w:ascii="Times New Roman" w:eastAsiaTheme="minorEastAsia" w:hAnsi="Times New Roman" w:cs="Times New Roman"/>
          <w:color w:val="000000" w:themeColor="text1"/>
          <w:kern w:val="24"/>
          <w:sz w:val="24"/>
          <w:szCs w:val="24"/>
          <w:lang w:eastAsia="en-GB"/>
        </w:rPr>
        <w:t xml:space="preserve"> eligible to Free School Meals, also many of the GRT sites are situated within the geographical areas to be eligible for the flying start programme. </w:t>
      </w:r>
      <w:r w:rsidR="00AF30EC" w:rsidRPr="00D53F65">
        <w:rPr>
          <w:rFonts w:ascii="Times New Roman" w:hAnsi="Times New Roman" w:cs="Times New Roman"/>
          <w:sz w:val="24"/>
          <w:szCs w:val="24"/>
        </w:rPr>
        <w:t>In 2011, the European Commission published a Framework for National ‘Roma’ Integration Strategies (NRIS) and this was adopted by all of the European Union Members. However, the UK Government did not set up a new framework and decided to use the existing policy, the Welsh Government established the only clear Roma Integration Strategy and a framework for action in the UK (JRF, 2014).</w:t>
      </w:r>
      <w:r w:rsidR="00E12CAC" w:rsidRPr="00D53F65">
        <w:rPr>
          <w:rFonts w:ascii="Times New Roman" w:hAnsi="Times New Roman" w:cs="Times New Roman"/>
          <w:sz w:val="24"/>
          <w:szCs w:val="24"/>
        </w:rPr>
        <w:t xml:space="preserve"> This policy was aimed at the governments and authorities to put frameworks in place in order to include the GRT communities in society.</w:t>
      </w:r>
      <w:r w:rsidR="007148AC" w:rsidRPr="00D53F65">
        <w:rPr>
          <w:rFonts w:ascii="Times New Roman" w:hAnsi="Times New Roman" w:cs="Times New Roman"/>
          <w:sz w:val="24"/>
          <w:szCs w:val="24"/>
        </w:rPr>
        <w:t xml:space="preserve"> </w:t>
      </w:r>
    </w:p>
    <w:p w14:paraId="25DC56B2" w14:textId="0CF11CB1" w:rsidR="007148AC" w:rsidRPr="00D53F65" w:rsidRDefault="007148AC" w:rsidP="00C03568">
      <w:pPr>
        <w:spacing w:line="600" w:lineRule="auto"/>
        <w:rPr>
          <w:rFonts w:ascii="Times New Roman" w:hAnsi="Times New Roman" w:cs="Times New Roman"/>
          <w:sz w:val="24"/>
          <w:szCs w:val="24"/>
        </w:rPr>
      </w:pPr>
      <w:r w:rsidRPr="00D53F65">
        <w:rPr>
          <w:rFonts w:ascii="Times New Roman" w:hAnsi="Times New Roman" w:cs="Times New Roman"/>
          <w:sz w:val="24"/>
          <w:szCs w:val="24"/>
        </w:rPr>
        <w:lastRenderedPageBreak/>
        <w:t xml:space="preserve">Pembrokeshire is the main proximity to two major ports to Ireland, this means it has always had a high number of GRT passing through, also it is home to two sites of the travellers’ community. In 2005 </w:t>
      </w:r>
      <w:r w:rsidR="00444B50" w:rsidRPr="00D53F65">
        <w:rPr>
          <w:rFonts w:ascii="Times New Roman" w:hAnsi="Times New Roman" w:cs="Times New Roman"/>
          <w:sz w:val="24"/>
          <w:szCs w:val="24"/>
        </w:rPr>
        <w:t>Pembrokeshire County Council set up a scheme called ‘The Priory Project’ this was set up in Monkton School which is where one of the main Traveller sites is based. The local council set up the project as there were concerns about the small proportion of Gypsy children in formal education (wales online, 2005). The ‘</w:t>
      </w:r>
      <w:r w:rsidR="00D254D1" w:rsidRPr="00D53F65">
        <w:rPr>
          <w:rFonts w:ascii="Times New Roman" w:hAnsi="Times New Roman" w:cs="Times New Roman"/>
          <w:sz w:val="24"/>
          <w:szCs w:val="24"/>
        </w:rPr>
        <w:t>Priory</w:t>
      </w:r>
      <w:r w:rsidR="00444B50" w:rsidRPr="00D53F65">
        <w:rPr>
          <w:rFonts w:ascii="Times New Roman" w:hAnsi="Times New Roman" w:cs="Times New Roman"/>
          <w:sz w:val="24"/>
          <w:szCs w:val="24"/>
        </w:rPr>
        <w:t xml:space="preserve"> Project’ was supported and funded by </w:t>
      </w:r>
      <w:r w:rsidR="00997C76" w:rsidRPr="00D53F65">
        <w:rPr>
          <w:rFonts w:ascii="Times New Roman" w:hAnsi="Times New Roman" w:cs="Times New Roman"/>
          <w:sz w:val="24"/>
          <w:szCs w:val="24"/>
        </w:rPr>
        <w:t xml:space="preserve">then the Welsh office and later The Welsh Assembly Government as the project was such a success with Gypsy children attending education and being involved with society later in 2013 Pembrokeshire County Council, the Welsh Assembly Government, </w:t>
      </w:r>
      <w:proofErr w:type="spellStart"/>
      <w:r w:rsidR="00997C76" w:rsidRPr="00D53F65">
        <w:rPr>
          <w:rFonts w:ascii="Times New Roman" w:hAnsi="Times New Roman" w:cs="Times New Roman"/>
          <w:sz w:val="24"/>
          <w:szCs w:val="24"/>
        </w:rPr>
        <w:t>ELWa</w:t>
      </w:r>
      <w:proofErr w:type="spellEnd"/>
      <w:r w:rsidR="00997C76" w:rsidRPr="00D53F65">
        <w:rPr>
          <w:rFonts w:ascii="Times New Roman" w:hAnsi="Times New Roman" w:cs="Times New Roman"/>
          <w:sz w:val="24"/>
          <w:szCs w:val="24"/>
        </w:rPr>
        <w:t xml:space="preserve"> and Objective One invested funds of two hundred and fifty thousand pound into building a new school and supporting the project. Monkton Priory school opened in 2013 and has become the centre of the Pembrokeshire Gypsy and Traveller Education Service and organises education for two hundred and ten Gypsy children in thirteen different schools in Pembrokeshire (wales online, 2018). The ‘Priory Project’ is the</w:t>
      </w:r>
      <w:r w:rsidR="00DA39EB" w:rsidRPr="00D53F65">
        <w:rPr>
          <w:rFonts w:ascii="Times New Roman" w:hAnsi="Times New Roman" w:cs="Times New Roman"/>
          <w:sz w:val="24"/>
          <w:szCs w:val="24"/>
        </w:rPr>
        <w:t xml:space="preserve"> only Gypsy/ Traveller project in Wales and was inspected by Estyn and received an excellent report. </w:t>
      </w:r>
    </w:p>
    <w:p w14:paraId="43A266FF" w14:textId="05CE32A8" w:rsidR="00DA39EB" w:rsidRPr="00D53F65" w:rsidRDefault="00DA39EB" w:rsidP="00C03568">
      <w:pPr>
        <w:spacing w:line="600" w:lineRule="auto"/>
        <w:rPr>
          <w:rFonts w:ascii="Times New Roman" w:hAnsi="Times New Roman" w:cs="Times New Roman"/>
          <w:sz w:val="24"/>
          <w:szCs w:val="24"/>
        </w:rPr>
      </w:pPr>
      <w:r w:rsidRPr="00D53F65">
        <w:rPr>
          <w:rFonts w:ascii="Times New Roman" w:hAnsi="Times New Roman" w:cs="Times New Roman"/>
          <w:sz w:val="24"/>
          <w:szCs w:val="24"/>
        </w:rPr>
        <w:t xml:space="preserve">The Gypsy Traveller Education Service helps the GRT communities be involved within society and education by supporting families in maintaining regular attendance in all </w:t>
      </w:r>
      <w:r w:rsidR="00A97805" w:rsidRPr="00D53F65">
        <w:rPr>
          <w:rFonts w:ascii="Times New Roman" w:hAnsi="Times New Roman" w:cs="Times New Roman"/>
          <w:sz w:val="24"/>
          <w:szCs w:val="24"/>
        </w:rPr>
        <w:t>schools’</w:t>
      </w:r>
      <w:r w:rsidRPr="00D53F65">
        <w:rPr>
          <w:rFonts w:ascii="Times New Roman" w:hAnsi="Times New Roman" w:cs="Times New Roman"/>
          <w:sz w:val="24"/>
          <w:szCs w:val="24"/>
        </w:rPr>
        <w:t xml:space="preserve"> settings including flying start, nursery, early years, foundation stage, primary, secondary schools, family learning and further education. It has improved the capacity of schools to better meet the needs of Gypsy Travellers and has narrowed attainment and opportunity gaps, </w:t>
      </w:r>
      <w:r w:rsidRPr="00D53F65">
        <w:rPr>
          <w:rFonts w:ascii="Times New Roman" w:hAnsi="Times New Roman" w:cs="Times New Roman"/>
          <w:sz w:val="24"/>
          <w:szCs w:val="24"/>
        </w:rPr>
        <w:lastRenderedPageBreak/>
        <w:t>it improves academic achievements and ensures equality of outcomes. It promotes the value of regular attendance with Traveller families and highlights success stories and promotes good role models. It also supports the parents to enable them to become confident in engaging with the education system, schools and school staff (Pembrokeshire</w:t>
      </w:r>
      <w:r w:rsidR="00CC45B6" w:rsidRPr="00D53F65">
        <w:rPr>
          <w:rFonts w:ascii="Times New Roman" w:hAnsi="Times New Roman" w:cs="Times New Roman"/>
          <w:sz w:val="24"/>
          <w:szCs w:val="24"/>
        </w:rPr>
        <w:t xml:space="preserve"> County Council, 2018)</w:t>
      </w:r>
      <w:r w:rsidRPr="00D53F65">
        <w:rPr>
          <w:rFonts w:ascii="Times New Roman" w:hAnsi="Times New Roman" w:cs="Times New Roman"/>
          <w:sz w:val="24"/>
          <w:szCs w:val="24"/>
        </w:rPr>
        <w:t>.</w:t>
      </w:r>
    </w:p>
    <w:p w14:paraId="25485539" w14:textId="77777777" w:rsidR="00217E83" w:rsidRPr="00D53F65" w:rsidRDefault="00CC45B6" w:rsidP="00C03568">
      <w:pPr>
        <w:spacing w:line="600" w:lineRule="auto"/>
        <w:rPr>
          <w:rFonts w:ascii="Times New Roman" w:hAnsi="Times New Roman" w:cs="Times New Roman"/>
          <w:sz w:val="24"/>
          <w:szCs w:val="24"/>
        </w:rPr>
      </w:pPr>
      <w:r w:rsidRPr="00D53F65">
        <w:rPr>
          <w:rFonts w:ascii="Times New Roman" w:hAnsi="Times New Roman" w:cs="Times New Roman"/>
          <w:sz w:val="24"/>
          <w:szCs w:val="24"/>
        </w:rPr>
        <w:t xml:space="preserve">The service responds to any needs of the </w:t>
      </w:r>
      <w:r w:rsidR="0009662A" w:rsidRPr="00D53F65">
        <w:rPr>
          <w:rFonts w:ascii="Times New Roman" w:hAnsi="Times New Roman" w:cs="Times New Roman"/>
          <w:sz w:val="24"/>
          <w:szCs w:val="24"/>
        </w:rPr>
        <w:t>Gypsy Traveller community, the types of needs it responds to are cultural needs or issues that may exist for children, young people and families in order to raise academic achievements, and to improve life chances and outcomes. Within the ‘Priory Project’ the curriculum has been differentiated in order to fulfil the needs of the Gypsy Traveller community for example citizenship is an important part of their education. In Monkton they have reversed the trend of the Gypsy/Traveller where boys would join the men at work and the girls would help the women domestically to more and more</w:t>
      </w:r>
      <w:r w:rsidR="00C14B08" w:rsidRPr="00D53F65">
        <w:rPr>
          <w:rFonts w:ascii="Times New Roman" w:hAnsi="Times New Roman" w:cs="Times New Roman"/>
          <w:sz w:val="24"/>
          <w:szCs w:val="24"/>
        </w:rPr>
        <w:t xml:space="preserve"> children</w:t>
      </w:r>
      <w:r w:rsidR="0009662A" w:rsidRPr="00D53F65">
        <w:rPr>
          <w:rFonts w:ascii="Times New Roman" w:hAnsi="Times New Roman" w:cs="Times New Roman"/>
          <w:sz w:val="24"/>
          <w:szCs w:val="24"/>
        </w:rPr>
        <w:t xml:space="preserve"> achieving well in education and being socially included (Pembrokeshire County Council, 2018). </w:t>
      </w:r>
    </w:p>
    <w:p w14:paraId="2FDADADD" w14:textId="5AF88764" w:rsidR="00CC45B6" w:rsidRPr="00D53F65" w:rsidRDefault="00217E83" w:rsidP="00C03568">
      <w:pPr>
        <w:spacing w:line="600" w:lineRule="auto"/>
        <w:rPr>
          <w:rFonts w:ascii="Times New Roman" w:hAnsi="Times New Roman" w:cs="Times New Roman"/>
          <w:sz w:val="24"/>
          <w:szCs w:val="24"/>
        </w:rPr>
      </w:pPr>
      <w:r w:rsidRPr="00D53F65">
        <w:rPr>
          <w:rFonts w:ascii="Times New Roman" w:hAnsi="Times New Roman" w:cs="Times New Roman"/>
          <w:sz w:val="24"/>
          <w:szCs w:val="24"/>
        </w:rPr>
        <w:t xml:space="preserve">The ‘Priory Project’ has proved a huge success with the Gypsy/Traveller community as many of the women have completely raised the achievement levels in </w:t>
      </w:r>
      <w:r w:rsidR="002613F8" w:rsidRPr="00D53F65">
        <w:rPr>
          <w:rFonts w:ascii="Times New Roman" w:hAnsi="Times New Roman" w:cs="Times New Roman"/>
          <w:sz w:val="24"/>
          <w:szCs w:val="24"/>
        </w:rPr>
        <w:t xml:space="preserve">education by achieving BA Honours in Social Inclusion Degrees and work within the Pembrokeshire Schools as Learning Support Assistants. Within Pembroke Secondary School a Gypsy lady named Rose Probert achieved a first within her university degree and now manages the special learning centre. Rose was able to study her degree along with others from the Gypsy/Traveller community </w:t>
      </w:r>
      <w:r w:rsidR="002613F8" w:rsidRPr="00D53F65">
        <w:rPr>
          <w:rFonts w:ascii="Times New Roman" w:hAnsi="Times New Roman" w:cs="Times New Roman"/>
          <w:sz w:val="24"/>
          <w:szCs w:val="24"/>
        </w:rPr>
        <w:lastRenderedPageBreak/>
        <w:t xml:space="preserve">within Monkton School as a distance learner under Trinity St David’s University Carmarthen. The project that was set up includes lots of courses for parents and further education for the Gypsy/Traveller community to access. </w:t>
      </w:r>
    </w:p>
    <w:p w14:paraId="52408C12" w14:textId="528CA02E" w:rsidR="002613F8" w:rsidRPr="00D53F65" w:rsidRDefault="00CA7F02" w:rsidP="00C03568">
      <w:pPr>
        <w:spacing w:line="600" w:lineRule="auto"/>
        <w:rPr>
          <w:rFonts w:ascii="Times New Roman" w:hAnsi="Times New Roman" w:cs="Times New Roman"/>
          <w:sz w:val="24"/>
          <w:szCs w:val="24"/>
        </w:rPr>
      </w:pPr>
      <w:r w:rsidRPr="00D53F65">
        <w:rPr>
          <w:rFonts w:ascii="Times New Roman" w:hAnsi="Times New Roman" w:cs="Times New Roman"/>
          <w:sz w:val="24"/>
          <w:szCs w:val="24"/>
        </w:rPr>
        <w:t xml:space="preserve">In </w:t>
      </w:r>
      <w:r w:rsidR="008249C4" w:rsidRPr="00D53F65">
        <w:rPr>
          <w:rFonts w:ascii="Times New Roman" w:hAnsi="Times New Roman" w:cs="Times New Roman"/>
          <w:sz w:val="24"/>
          <w:szCs w:val="24"/>
        </w:rPr>
        <w:t xml:space="preserve">past years it is clear that Gypsy, Traveller and Roma communities were excluded from society due to stereotyping and cultural issues. This meant that they were excluded from education as most of them had a history of negative experiences in schools from not being welcomed, bullied and a non-inclusive and non- relevant curriculum being offered to them (Cemlyn et al, 2014). </w:t>
      </w:r>
      <w:r w:rsidR="00D60F29" w:rsidRPr="00D53F65">
        <w:rPr>
          <w:rFonts w:ascii="Times New Roman" w:hAnsi="Times New Roman" w:cs="Times New Roman"/>
          <w:sz w:val="24"/>
          <w:szCs w:val="24"/>
        </w:rPr>
        <w:t>However,</w:t>
      </w:r>
      <w:r w:rsidR="008249C4" w:rsidRPr="00D53F65">
        <w:rPr>
          <w:rFonts w:ascii="Times New Roman" w:hAnsi="Times New Roman" w:cs="Times New Roman"/>
          <w:sz w:val="24"/>
          <w:szCs w:val="24"/>
        </w:rPr>
        <w:t xml:space="preserve"> this was noted by the European Commission and the governments and authorities were made to implement policies to include Gypsy, Traveller and Roma communities in society. The Welsh Assembly Government </w:t>
      </w:r>
      <w:r w:rsidR="00C03568" w:rsidRPr="00D53F65">
        <w:rPr>
          <w:rFonts w:ascii="Times New Roman" w:hAnsi="Times New Roman" w:cs="Times New Roman"/>
          <w:sz w:val="24"/>
          <w:szCs w:val="24"/>
        </w:rPr>
        <w:t xml:space="preserve">was proved to set up an outstanding project within Pembrokeshire called the ‘Priory Project’ this enabled inclusion with the huge Gypsy Traveller community that were based and living on sites in Pembrokeshire into education. The project has had huge successes with over two hundred children accessing education and achieving great outcomes. This has also closed the gap between educational attainment between primary and secondary education within the Gypsy Traveller community (Western Telegraph, 2018).  </w:t>
      </w:r>
    </w:p>
    <w:p w14:paraId="50AF0285" w14:textId="77777777" w:rsidR="00034A7A" w:rsidRPr="00D53F65" w:rsidRDefault="00034A7A" w:rsidP="00C03568">
      <w:pPr>
        <w:spacing w:after="0" w:line="600" w:lineRule="auto"/>
        <w:rPr>
          <w:rFonts w:ascii="Times New Roman" w:eastAsiaTheme="minorEastAsia" w:hAnsi="Times New Roman" w:cs="Times New Roman"/>
          <w:color w:val="000000" w:themeColor="text1"/>
          <w:kern w:val="24"/>
          <w:sz w:val="24"/>
          <w:szCs w:val="24"/>
          <w:lang w:eastAsia="en-GB"/>
        </w:rPr>
      </w:pPr>
    </w:p>
    <w:p w14:paraId="65008560" w14:textId="77777777" w:rsidR="00DB32D0" w:rsidRPr="00D53F65" w:rsidRDefault="00DB32D0" w:rsidP="00C03568">
      <w:pPr>
        <w:spacing w:after="0" w:line="600" w:lineRule="auto"/>
        <w:rPr>
          <w:rFonts w:ascii="Times New Roman" w:eastAsiaTheme="minorEastAsia" w:hAnsi="Times New Roman" w:cs="Times New Roman"/>
          <w:color w:val="000000" w:themeColor="text1"/>
          <w:kern w:val="24"/>
          <w:sz w:val="24"/>
          <w:szCs w:val="24"/>
          <w:lang w:eastAsia="en-GB"/>
        </w:rPr>
      </w:pPr>
    </w:p>
    <w:p w14:paraId="24FD4F61" w14:textId="6CF76364" w:rsidR="00D53F65" w:rsidRDefault="00D53F65" w:rsidP="001B1ABC">
      <w:pPr>
        <w:spacing w:after="0" w:line="240" w:lineRule="auto"/>
        <w:rPr>
          <w:rFonts w:ascii="Times New Roman" w:eastAsiaTheme="minorEastAsia" w:hAnsi="Times New Roman" w:cs="Times New Roman"/>
          <w:color w:val="000000" w:themeColor="text1"/>
          <w:kern w:val="24"/>
          <w:sz w:val="24"/>
          <w:szCs w:val="24"/>
          <w:lang w:eastAsia="en-GB"/>
        </w:rPr>
      </w:pPr>
    </w:p>
    <w:p w14:paraId="69ACD209" w14:textId="260293E3" w:rsidR="00D60F29" w:rsidRDefault="00D60F29" w:rsidP="001B1ABC">
      <w:pPr>
        <w:spacing w:after="0" w:line="240" w:lineRule="auto"/>
        <w:rPr>
          <w:rFonts w:ascii="Times New Roman" w:eastAsiaTheme="minorEastAsia" w:hAnsi="Times New Roman" w:cs="Times New Roman"/>
          <w:color w:val="000000" w:themeColor="text1"/>
          <w:kern w:val="24"/>
          <w:sz w:val="24"/>
          <w:szCs w:val="24"/>
          <w:lang w:eastAsia="en-GB"/>
        </w:rPr>
      </w:pPr>
    </w:p>
    <w:p w14:paraId="4BF04587" w14:textId="5BA8329E" w:rsidR="00D60F29" w:rsidRDefault="00D60F29" w:rsidP="001B1ABC">
      <w:pPr>
        <w:spacing w:after="0" w:line="240" w:lineRule="auto"/>
        <w:rPr>
          <w:rFonts w:ascii="Times New Roman" w:eastAsiaTheme="minorEastAsia" w:hAnsi="Times New Roman" w:cs="Times New Roman"/>
          <w:color w:val="000000" w:themeColor="text1"/>
          <w:kern w:val="24"/>
          <w:sz w:val="24"/>
          <w:szCs w:val="24"/>
          <w:lang w:eastAsia="en-GB"/>
        </w:rPr>
      </w:pPr>
    </w:p>
    <w:p w14:paraId="5EAACAC9" w14:textId="593276BB" w:rsidR="00D60F29" w:rsidRDefault="00D60F29" w:rsidP="001B1ABC">
      <w:pPr>
        <w:spacing w:after="0" w:line="240" w:lineRule="auto"/>
        <w:rPr>
          <w:rFonts w:ascii="Times New Roman" w:eastAsiaTheme="minorEastAsia" w:hAnsi="Times New Roman" w:cs="Times New Roman"/>
          <w:color w:val="000000" w:themeColor="text1"/>
          <w:kern w:val="24"/>
          <w:sz w:val="24"/>
          <w:szCs w:val="24"/>
          <w:lang w:eastAsia="en-GB"/>
        </w:rPr>
      </w:pPr>
    </w:p>
    <w:p w14:paraId="0001CB7D" w14:textId="6FAA24C1" w:rsidR="00D60F29" w:rsidRPr="00D60F29" w:rsidRDefault="00D60F29" w:rsidP="001B1ABC">
      <w:pPr>
        <w:spacing w:after="0" w:line="240" w:lineRule="auto"/>
        <w:rPr>
          <w:rFonts w:ascii="Times New Roman" w:eastAsiaTheme="minorEastAsia" w:hAnsi="Times New Roman" w:cs="Times New Roman"/>
          <w:color w:val="000000" w:themeColor="text1"/>
          <w:kern w:val="24"/>
          <w:sz w:val="24"/>
          <w:szCs w:val="24"/>
          <w:u w:val="single"/>
          <w:lang w:eastAsia="en-GB"/>
        </w:rPr>
      </w:pPr>
      <w:r>
        <w:rPr>
          <w:rFonts w:ascii="Times New Roman" w:eastAsiaTheme="minorEastAsia" w:hAnsi="Times New Roman" w:cs="Times New Roman"/>
          <w:color w:val="000000" w:themeColor="text1"/>
          <w:kern w:val="24"/>
          <w:sz w:val="24"/>
          <w:szCs w:val="24"/>
          <w:u w:val="single"/>
          <w:lang w:eastAsia="en-GB"/>
        </w:rPr>
        <w:lastRenderedPageBreak/>
        <w:t>Bibliography</w:t>
      </w:r>
    </w:p>
    <w:p w14:paraId="02136427" w14:textId="77E9EA16" w:rsidR="00D53F65" w:rsidRDefault="00D53F65" w:rsidP="001B1ABC">
      <w:pPr>
        <w:spacing w:after="0" w:line="240" w:lineRule="auto"/>
        <w:rPr>
          <w:rFonts w:ascii="Times New Roman" w:eastAsiaTheme="minorEastAsia" w:hAnsi="Times New Roman" w:cs="Times New Roman"/>
          <w:color w:val="000000" w:themeColor="text1"/>
          <w:kern w:val="24"/>
          <w:sz w:val="24"/>
          <w:szCs w:val="24"/>
          <w:lang w:eastAsia="en-GB"/>
        </w:rPr>
      </w:pPr>
    </w:p>
    <w:p w14:paraId="63C644FA" w14:textId="733482C9" w:rsidR="00D60F29" w:rsidRPr="00D60F29" w:rsidRDefault="00D60F29" w:rsidP="00D60F29">
      <w:pPr>
        <w:pStyle w:val="ListParagraph"/>
        <w:numPr>
          <w:ilvl w:val="0"/>
          <w:numId w:val="15"/>
        </w:numPr>
        <w:spacing w:after="0" w:line="240" w:lineRule="auto"/>
        <w:rPr>
          <w:rFonts w:ascii="Times New Roman" w:eastAsiaTheme="minorEastAsia" w:hAnsi="Times New Roman" w:cs="Times New Roman"/>
          <w:color w:val="000000" w:themeColor="text1"/>
          <w:kern w:val="24"/>
          <w:sz w:val="24"/>
          <w:szCs w:val="24"/>
          <w:lang w:eastAsia="en-GB"/>
        </w:rPr>
      </w:pPr>
      <w:proofErr w:type="spellStart"/>
      <w:r>
        <w:rPr>
          <w:rFonts w:ascii="Times New Roman" w:eastAsiaTheme="minorEastAsia" w:hAnsi="Times New Roman" w:cs="Times New Roman"/>
          <w:color w:val="000000" w:themeColor="text1"/>
          <w:kern w:val="24"/>
          <w:sz w:val="24"/>
          <w:szCs w:val="24"/>
          <w:lang w:eastAsia="en-GB"/>
        </w:rPr>
        <w:t>Cemlyn</w:t>
      </w:r>
      <w:proofErr w:type="spellEnd"/>
      <w:r>
        <w:rPr>
          <w:rFonts w:ascii="Times New Roman" w:eastAsiaTheme="minorEastAsia" w:hAnsi="Times New Roman" w:cs="Times New Roman"/>
          <w:color w:val="000000" w:themeColor="text1"/>
          <w:kern w:val="24"/>
          <w:sz w:val="24"/>
          <w:szCs w:val="24"/>
          <w:lang w:eastAsia="en-GB"/>
        </w:rPr>
        <w:t xml:space="preserve">, S. Clark, C. (2014) </w:t>
      </w:r>
      <w:r>
        <w:rPr>
          <w:rFonts w:ascii="Times New Roman" w:eastAsiaTheme="minorEastAsia" w:hAnsi="Times New Roman" w:cs="Times New Roman"/>
          <w:i/>
          <w:color w:val="000000" w:themeColor="text1"/>
          <w:kern w:val="24"/>
          <w:sz w:val="24"/>
          <w:szCs w:val="24"/>
          <w:lang w:eastAsia="en-GB"/>
        </w:rPr>
        <w:t>The Social exclusion of Gypsy and Traveller children.</w:t>
      </w:r>
    </w:p>
    <w:p w14:paraId="3C2C9B84" w14:textId="77777777" w:rsidR="00D60F29" w:rsidRPr="00D53F65" w:rsidRDefault="00D60F29" w:rsidP="00D60F29">
      <w:pPr>
        <w:pStyle w:val="ListParagraph"/>
        <w:numPr>
          <w:ilvl w:val="0"/>
          <w:numId w:val="15"/>
        </w:numPr>
        <w:spacing w:after="0" w:line="240" w:lineRule="auto"/>
        <w:rPr>
          <w:rFonts w:ascii="Times New Roman" w:eastAsia="Times New Roman" w:hAnsi="Times New Roman" w:cs="Times New Roman"/>
          <w:sz w:val="24"/>
          <w:szCs w:val="24"/>
          <w:lang w:eastAsia="en-GB"/>
        </w:rPr>
      </w:pPr>
      <w:r w:rsidRPr="00D53F65">
        <w:rPr>
          <w:rFonts w:ascii="Times New Roman" w:eastAsiaTheme="minorEastAsia" w:hAnsi="Times New Roman" w:cs="Times New Roman"/>
          <w:color w:val="000000" w:themeColor="text1"/>
          <w:kern w:val="24"/>
          <w:sz w:val="24"/>
          <w:szCs w:val="24"/>
          <w:lang w:eastAsia="en-GB"/>
        </w:rPr>
        <w:t xml:space="preserve">European Commission, (2004) </w:t>
      </w:r>
      <w:r w:rsidRPr="00D53F65">
        <w:rPr>
          <w:rFonts w:ascii="Times New Roman" w:eastAsiaTheme="minorEastAsia" w:hAnsi="Times New Roman" w:cs="Times New Roman"/>
          <w:i/>
          <w:iCs/>
          <w:color w:val="000000" w:themeColor="text1"/>
          <w:kern w:val="24"/>
          <w:sz w:val="24"/>
          <w:szCs w:val="24"/>
          <w:lang w:eastAsia="en-GB"/>
        </w:rPr>
        <w:t>Final Joint Report on Social Exclusion.</w:t>
      </w:r>
    </w:p>
    <w:p w14:paraId="3D4CE8BD" w14:textId="31974E5F" w:rsidR="00D53F65" w:rsidRPr="00D60F29" w:rsidRDefault="00D60F29" w:rsidP="00D60F29">
      <w:pPr>
        <w:pStyle w:val="ListParagraph"/>
        <w:numPr>
          <w:ilvl w:val="0"/>
          <w:numId w:val="15"/>
        </w:numPr>
        <w:spacing w:after="0" w:line="240" w:lineRule="auto"/>
        <w:rPr>
          <w:rFonts w:ascii="Times New Roman" w:eastAsiaTheme="minorEastAsia" w:hAnsi="Times New Roman" w:cs="Times New Roman"/>
          <w:color w:val="000000" w:themeColor="text1"/>
          <w:kern w:val="24"/>
          <w:sz w:val="24"/>
          <w:szCs w:val="24"/>
          <w:lang w:eastAsia="en-GB"/>
        </w:rPr>
      </w:pPr>
      <w:r>
        <w:rPr>
          <w:rFonts w:ascii="Times New Roman" w:eastAsiaTheme="minorEastAsia" w:hAnsi="Times New Roman" w:cs="Times New Roman"/>
          <w:color w:val="000000" w:themeColor="text1"/>
          <w:kern w:val="24"/>
          <w:sz w:val="24"/>
          <w:szCs w:val="24"/>
          <w:lang w:eastAsia="en-GB"/>
        </w:rPr>
        <w:t xml:space="preserve">Foster, B. Norton, P. (2012) </w:t>
      </w:r>
      <w:r>
        <w:rPr>
          <w:rFonts w:ascii="Times New Roman" w:eastAsiaTheme="minorEastAsia" w:hAnsi="Times New Roman" w:cs="Times New Roman"/>
          <w:i/>
          <w:color w:val="000000" w:themeColor="text1"/>
          <w:kern w:val="24"/>
          <w:sz w:val="24"/>
          <w:szCs w:val="24"/>
          <w:lang w:eastAsia="en-GB"/>
        </w:rPr>
        <w:t>Educational Equality for Gypsy, Roma and Traveller Children and Young People in the UK.</w:t>
      </w:r>
    </w:p>
    <w:p w14:paraId="309605BB" w14:textId="77777777" w:rsidR="00C80E9F" w:rsidRPr="00D53F65" w:rsidRDefault="00C80E9F" w:rsidP="00C80E9F">
      <w:pPr>
        <w:pStyle w:val="ListParagraph"/>
        <w:numPr>
          <w:ilvl w:val="0"/>
          <w:numId w:val="15"/>
        </w:numPr>
        <w:rPr>
          <w:rFonts w:ascii="Times New Roman" w:eastAsia="Times New Roman" w:hAnsi="Times New Roman" w:cs="Times New Roman"/>
          <w:sz w:val="24"/>
          <w:szCs w:val="24"/>
          <w:lang w:eastAsia="en-GB"/>
        </w:rPr>
      </w:pPr>
      <w:r w:rsidRPr="00D60F29">
        <w:rPr>
          <w:rFonts w:ascii="Times New Roman" w:eastAsia="Times New Roman" w:hAnsi="Times New Roman" w:cs="Times New Roman"/>
          <w:i/>
          <w:sz w:val="24"/>
          <w:szCs w:val="24"/>
          <w:lang w:eastAsia="en-GB"/>
        </w:rPr>
        <w:t xml:space="preserve">Gypsy Travellers </w:t>
      </w:r>
      <w:proofErr w:type="gramStart"/>
      <w:r w:rsidRPr="00D60F29">
        <w:rPr>
          <w:rFonts w:ascii="Times New Roman" w:eastAsia="Times New Roman" w:hAnsi="Times New Roman" w:cs="Times New Roman"/>
          <w:i/>
          <w:sz w:val="24"/>
          <w:szCs w:val="24"/>
          <w:lang w:eastAsia="en-GB"/>
        </w:rPr>
        <w:t>2018,c.</w:t>
      </w:r>
      <w:proofErr w:type="gramEnd"/>
      <w:r>
        <w:rPr>
          <w:rFonts w:ascii="Times New Roman" w:eastAsia="Times New Roman" w:hAnsi="Times New Roman" w:cs="Times New Roman"/>
          <w:sz w:val="24"/>
          <w:szCs w:val="24"/>
          <w:lang w:eastAsia="en-GB"/>
        </w:rPr>
        <w:t xml:space="preserve"> Available at: </w:t>
      </w:r>
      <w:hyperlink r:id="rId6" w:history="1">
        <w:r w:rsidRPr="003E3EF8">
          <w:rPr>
            <w:rStyle w:val="Hyperlink"/>
            <w:rFonts w:ascii="Times New Roman" w:eastAsia="Times New Roman" w:hAnsi="Times New Roman" w:cs="Times New Roman"/>
            <w:sz w:val="24"/>
            <w:szCs w:val="24"/>
            <w:lang w:eastAsia="en-GB"/>
          </w:rPr>
          <w:t>http://www.bbc.co.uk/kent/voices/romany_roots.shtml</w:t>
        </w:r>
      </w:hyperlink>
      <w:r>
        <w:rPr>
          <w:rFonts w:ascii="Times New Roman" w:eastAsia="Times New Roman" w:hAnsi="Times New Roman" w:cs="Times New Roman"/>
          <w:sz w:val="24"/>
          <w:szCs w:val="24"/>
          <w:lang w:eastAsia="en-GB"/>
        </w:rPr>
        <w:t xml:space="preserve"> [Accessed: 25 August 2018]. </w:t>
      </w:r>
    </w:p>
    <w:p w14:paraId="3967C513" w14:textId="77777777" w:rsidR="00034A7A" w:rsidRPr="00D53F65" w:rsidRDefault="00034A7A" w:rsidP="00034A7A">
      <w:pPr>
        <w:pStyle w:val="ListParagraph"/>
        <w:numPr>
          <w:ilvl w:val="0"/>
          <w:numId w:val="11"/>
        </w:numPr>
        <w:spacing w:after="0" w:line="240" w:lineRule="auto"/>
        <w:rPr>
          <w:rFonts w:ascii="Times New Roman" w:eastAsia="Times New Roman" w:hAnsi="Times New Roman" w:cs="Times New Roman"/>
          <w:sz w:val="24"/>
          <w:szCs w:val="24"/>
          <w:lang w:eastAsia="en-GB"/>
        </w:rPr>
      </w:pPr>
      <w:proofErr w:type="spellStart"/>
      <w:r w:rsidRPr="00D53F65">
        <w:rPr>
          <w:rFonts w:ascii="Times New Roman" w:eastAsiaTheme="minorEastAsia" w:hAnsi="Times New Roman" w:cs="Times New Roman"/>
          <w:color w:val="000000" w:themeColor="text1"/>
          <w:kern w:val="24"/>
          <w:sz w:val="24"/>
          <w:szCs w:val="24"/>
          <w:lang w:eastAsia="en-GB"/>
        </w:rPr>
        <w:t>Mittler</w:t>
      </w:r>
      <w:proofErr w:type="spellEnd"/>
      <w:r w:rsidRPr="00D53F65">
        <w:rPr>
          <w:rFonts w:ascii="Times New Roman" w:eastAsiaTheme="minorEastAsia" w:hAnsi="Times New Roman" w:cs="Times New Roman"/>
          <w:color w:val="000000" w:themeColor="text1"/>
          <w:kern w:val="24"/>
          <w:sz w:val="24"/>
          <w:szCs w:val="24"/>
          <w:lang w:eastAsia="en-GB"/>
        </w:rPr>
        <w:t xml:space="preserve">, P. (2006) </w:t>
      </w:r>
      <w:r w:rsidRPr="00D53F65">
        <w:rPr>
          <w:rFonts w:ascii="Times New Roman" w:eastAsiaTheme="minorEastAsia" w:hAnsi="Times New Roman" w:cs="Times New Roman"/>
          <w:i/>
          <w:iCs/>
          <w:color w:val="000000" w:themeColor="text1"/>
          <w:kern w:val="24"/>
          <w:sz w:val="24"/>
          <w:szCs w:val="24"/>
          <w:lang w:eastAsia="en-GB"/>
        </w:rPr>
        <w:t xml:space="preserve">Working </w:t>
      </w:r>
      <w:r w:rsidR="00E01AB6" w:rsidRPr="00D53F65">
        <w:rPr>
          <w:rFonts w:ascii="Times New Roman" w:eastAsiaTheme="minorEastAsia" w:hAnsi="Times New Roman" w:cs="Times New Roman"/>
          <w:i/>
          <w:iCs/>
          <w:color w:val="000000" w:themeColor="text1"/>
          <w:kern w:val="24"/>
          <w:sz w:val="24"/>
          <w:szCs w:val="24"/>
          <w:lang w:eastAsia="en-GB"/>
        </w:rPr>
        <w:t>towards</w:t>
      </w:r>
      <w:r w:rsidRPr="00D53F65">
        <w:rPr>
          <w:rFonts w:ascii="Times New Roman" w:eastAsiaTheme="minorEastAsia" w:hAnsi="Times New Roman" w:cs="Times New Roman"/>
          <w:i/>
          <w:iCs/>
          <w:color w:val="000000" w:themeColor="text1"/>
          <w:kern w:val="24"/>
          <w:sz w:val="24"/>
          <w:szCs w:val="24"/>
          <w:lang w:eastAsia="en-GB"/>
        </w:rPr>
        <w:t xml:space="preserve"> Inclusive Education: Social Contexts, </w:t>
      </w:r>
      <w:r w:rsidRPr="00D53F65">
        <w:rPr>
          <w:rFonts w:ascii="Times New Roman" w:eastAsiaTheme="minorEastAsia" w:hAnsi="Times New Roman" w:cs="Times New Roman"/>
          <w:color w:val="000000" w:themeColor="text1"/>
          <w:kern w:val="24"/>
          <w:sz w:val="24"/>
          <w:szCs w:val="24"/>
          <w:lang w:eastAsia="en-GB"/>
        </w:rPr>
        <w:t>Abingdon: Routledge.</w:t>
      </w:r>
    </w:p>
    <w:p w14:paraId="5D003175" w14:textId="77777777" w:rsidR="00034A7A" w:rsidRPr="00D53F65" w:rsidRDefault="009C67AD" w:rsidP="00034A7A">
      <w:pPr>
        <w:pStyle w:val="ListParagraph"/>
        <w:numPr>
          <w:ilvl w:val="0"/>
          <w:numId w:val="11"/>
        </w:numPr>
        <w:spacing w:after="0" w:line="240" w:lineRule="auto"/>
        <w:rPr>
          <w:rFonts w:ascii="Times New Roman" w:eastAsia="Times New Roman" w:hAnsi="Times New Roman" w:cs="Times New Roman"/>
          <w:sz w:val="24"/>
          <w:szCs w:val="24"/>
          <w:lang w:eastAsia="en-GB"/>
        </w:rPr>
      </w:pPr>
      <w:r w:rsidRPr="00D53F65">
        <w:rPr>
          <w:rFonts w:ascii="Times New Roman" w:eastAsia="Times New Roman" w:hAnsi="Times New Roman" w:cs="Times New Roman"/>
          <w:sz w:val="24"/>
          <w:szCs w:val="24"/>
          <w:lang w:eastAsia="en-GB"/>
        </w:rPr>
        <w:t xml:space="preserve">Pierson, J. (2010) </w:t>
      </w:r>
      <w:r w:rsidRPr="00D53F65">
        <w:rPr>
          <w:rFonts w:ascii="Times New Roman" w:eastAsia="Times New Roman" w:hAnsi="Times New Roman" w:cs="Times New Roman"/>
          <w:i/>
          <w:iCs/>
          <w:sz w:val="24"/>
          <w:szCs w:val="24"/>
          <w:lang w:eastAsia="en-GB"/>
        </w:rPr>
        <w:t xml:space="preserve">Tackling Social Exclusion. </w:t>
      </w:r>
      <w:r w:rsidRPr="00D53F65">
        <w:rPr>
          <w:rFonts w:ascii="Times New Roman" w:eastAsia="Times New Roman" w:hAnsi="Times New Roman" w:cs="Times New Roman"/>
          <w:sz w:val="24"/>
          <w:szCs w:val="24"/>
          <w:lang w:eastAsia="en-GB"/>
        </w:rPr>
        <w:t>London: Routledge.</w:t>
      </w:r>
    </w:p>
    <w:p w14:paraId="6B764140" w14:textId="38F3C23C" w:rsidR="00034A7A" w:rsidRPr="00C80E9F" w:rsidRDefault="00C80E9F" w:rsidP="00C80E9F">
      <w:pPr>
        <w:pStyle w:val="ListParagraph"/>
        <w:numPr>
          <w:ilvl w:val="0"/>
          <w:numId w:val="11"/>
        </w:numPr>
        <w:rPr>
          <w:rFonts w:ascii="Times New Roman" w:eastAsia="Times New Roman" w:hAnsi="Times New Roman" w:cs="Times New Roman"/>
          <w:i/>
          <w:sz w:val="24"/>
          <w:szCs w:val="24"/>
          <w:lang w:eastAsia="en-GB"/>
        </w:rPr>
      </w:pPr>
      <w:r>
        <w:rPr>
          <w:rFonts w:ascii="Times New Roman" w:eastAsia="Times New Roman" w:hAnsi="Times New Roman" w:cs="Times New Roman"/>
          <w:i/>
          <w:sz w:val="24"/>
          <w:szCs w:val="24"/>
          <w:lang w:eastAsia="en-GB"/>
        </w:rPr>
        <w:t xml:space="preserve">Gypsy Traveller Education 2018, c. </w:t>
      </w:r>
      <w:r w:rsidRPr="00C80E9F">
        <w:rPr>
          <w:rFonts w:ascii="Times New Roman" w:eastAsia="Times New Roman" w:hAnsi="Times New Roman" w:cs="Times New Roman"/>
          <w:sz w:val="24"/>
          <w:szCs w:val="24"/>
          <w:lang w:eastAsia="en-GB"/>
        </w:rPr>
        <w:t>Available at:</w:t>
      </w:r>
      <w:r>
        <w:rPr>
          <w:rFonts w:ascii="Times New Roman" w:eastAsia="Times New Roman" w:hAnsi="Times New Roman" w:cs="Times New Roman"/>
          <w:sz w:val="24"/>
          <w:szCs w:val="24"/>
          <w:lang w:eastAsia="en-GB"/>
        </w:rPr>
        <w:t xml:space="preserve"> </w:t>
      </w:r>
      <w:hyperlink r:id="rId7" w:history="1">
        <w:r w:rsidRPr="003E3EF8">
          <w:rPr>
            <w:rStyle w:val="Hyperlink"/>
            <w:rFonts w:ascii="Times New Roman" w:eastAsia="Times New Roman" w:hAnsi="Times New Roman" w:cs="Times New Roman"/>
            <w:sz w:val="24"/>
            <w:szCs w:val="24"/>
            <w:lang w:eastAsia="en-GB"/>
          </w:rPr>
          <w:t>http://pembrokeshire.gov.uk</w:t>
        </w:r>
      </w:hyperlink>
      <w:r>
        <w:rPr>
          <w:rFonts w:ascii="Times New Roman" w:eastAsia="Times New Roman" w:hAnsi="Times New Roman" w:cs="Times New Roman"/>
          <w:sz w:val="24"/>
          <w:szCs w:val="24"/>
          <w:lang w:eastAsia="en-GB"/>
        </w:rPr>
        <w:t xml:space="preserve"> [Accessed: 25 August 2018].</w:t>
      </w:r>
    </w:p>
    <w:p w14:paraId="7A6F53F5" w14:textId="53BE8072" w:rsidR="00C80E9F" w:rsidRPr="00C80E9F" w:rsidRDefault="00C80E9F" w:rsidP="00C80E9F">
      <w:pPr>
        <w:pStyle w:val="ListParagraph"/>
        <w:numPr>
          <w:ilvl w:val="0"/>
          <w:numId w:val="11"/>
        </w:numPr>
        <w:rPr>
          <w:rFonts w:ascii="Times New Roman" w:eastAsia="Times New Roman" w:hAnsi="Times New Roman" w:cs="Times New Roman"/>
          <w:i/>
          <w:sz w:val="24"/>
          <w:szCs w:val="24"/>
          <w:lang w:eastAsia="en-GB"/>
        </w:rPr>
      </w:pPr>
      <w:r>
        <w:rPr>
          <w:rFonts w:ascii="Times New Roman" w:eastAsia="Times New Roman" w:hAnsi="Times New Roman" w:cs="Times New Roman"/>
          <w:i/>
          <w:sz w:val="24"/>
          <w:szCs w:val="24"/>
          <w:lang w:eastAsia="en-GB"/>
        </w:rPr>
        <w:t xml:space="preserve">Primary route to a senior success 2018, c. </w:t>
      </w:r>
      <w:r>
        <w:rPr>
          <w:rFonts w:ascii="Times New Roman" w:eastAsia="Times New Roman" w:hAnsi="Times New Roman" w:cs="Times New Roman"/>
          <w:sz w:val="24"/>
          <w:szCs w:val="24"/>
          <w:lang w:eastAsia="en-GB"/>
        </w:rPr>
        <w:t xml:space="preserve">Available at: </w:t>
      </w:r>
      <w:hyperlink r:id="rId8" w:history="1">
        <w:r w:rsidRPr="003E3EF8">
          <w:rPr>
            <w:rStyle w:val="Hyperlink"/>
            <w:rFonts w:ascii="Times New Roman" w:eastAsia="Times New Roman" w:hAnsi="Times New Roman" w:cs="Times New Roman"/>
            <w:sz w:val="24"/>
            <w:szCs w:val="24"/>
            <w:lang w:eastAsia="en-GB"/>
          </w:rPr>
          <w:t>http://walesonline.co.uk</w:t>
        </w:r>
      </w:hyperlink>
      <w:r>
        <w:rPr>
          <w:rFonts w:ascii="Times New Roman" w:eastAsia="Times New Roman" w:hAnsi="Times New Roman" w:cs="Times New Roman"/>
          <w:sz w:val="24"/>
          <w:szCs w:val="24"/>
          <w:lang w:eastAsia="en-GB"/>
        </w:rPr>
        <w:t xml:space="preserve"> [Accessed: 25 August 2018].</w:t>
      </w:r>
      <w:bookmarkStart w:id="0" w:name="_GoBack"/>
      <w:bookmarkEnd w:id="0"/>
    </w:p>
    <w:p w14:paraId="74F88CE8" w14:textId="77777777" w:rsidR="00034A7A" w:rsidRDefault="00034A7A" w:rsidP="001B1ABC">
      <w:pPr>
        <w:spacing w:after="0" w:line="240" w:lineRule="auto"/>
        <w:rPr>
          <w:rFonts w:eastAsiaTheme="minorEastAsia" w:hAnsi="Calibri"/>
          <w:color w:val="000000" w:themeColor="text1"/>
          <w:kern w:val="24"/>
          <w:lang w:eastAsia="en-GB"/>
        </w:rPr>
      </w:pPr>
    </w:p>
    <w:p w14:paraId="7E42A8A6" w14:textId="77777777" w:rsidR="001B1ABC" w:rsidRPr="001B1ABC" w:rsidRDefault="00E36B01" w:rsidP="001B1ABC">
      <w:pPr>
        <w:spacing w:after="0" w:line="240" w:lineRule="auto"/>
        <w:rPr>
          <w:rFonts w:ascii="Times New Roman" w:eastAsia="Times New Roman" w:hAnsi="Times New Roman" w:cs="Times New Roman"/>
          <w:lang w:eastAsia="en-GB"/>
        </w:rPr>
      </w:pPr>
      <w:r>
        <w:rPr>
          <w:rFonts w:eastAsiaTheme="minorEastAsia" w:hAnsi="Calibri"/>
          <w:color w:val="000000" w:themeColor="text1"/>
          <w:kern w:val="24"/>
          <w:lang w:eastAsia="en-GB"/>
        </w:rPr>
        <w:t xml:space="preserve">  </w:t>
      </w:r>
      <w:r w:rsidR="001B1ABC">
        <w:rPr>
          <w:rFonts w:eastAsiaTheme="minorEastAsia" w:hAnsi="Calibri"/>
          <w:color w:val="000000" w:themeColor="text1"/>
          <w:kern w:val="24"/>
          <w:lang w:eastAsia="en-GB"/>
        </w:rPr>
        <w:t xml:space="preserve"> </w:t>
      </w:r>
    </w:p>
    <w:p w14:paraId="5E4CD89F" w14:textId="77777777" w:rsidR="0027062E" w:rsidRPr="0027062E" w:rsidRDefault="0027062E" w:rsidP="0027062E"/>
    <w:p w14:paraId="451F3064" w14:textId="77777777" w:rsidR="0027062E" w:rsidRDefault="0027062E" w:rsidP="0027062E">
      <w:pPr>
        <w:pStyle w:val="ListParagraph"/>
      </w:pPr>
    </w:p>
    <w:sectPr w:rsidR="002706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C956E3"/>
    <w:multiLevelType w:val="hybridMultilevel"/>
    <w:tmpl w:val="2BB2A58E"/>
    <w:lvl w:ilvl="0" w:tplc="C3669CF0">
      <w:start w:val="1"/>
      <w:numFmt w:val="bullet"/>
      <w:lvlText w:val="•"/>
      <w:lvlJc w:val="left"/>
      <w:pPr>
        <w:tabs>
          <w:tab w:val="num" w:pos="720"/>
        </w:tabs>
        <w:ind w:left="720" w:hanging="360"/>
      </w:pPr>
      <w:rPr>
        <w:rFonts w:ascii="Arial" w:hAnsi="Arial" w:hint="default"/>
      </w:rPr>
    </w:lvl>
    <w:lvl w:ilvl="1" w:tplc="0D54B95E" w:tentative="1">
      <w:start w:val="1"/>
      <w:numFmt w:val="bullet"/>
      <w:lvlText w:val="•"/>
      <w:lvlJc w:val="left"/>
      <w:pPr>
        <w:tabs>
          <w:tab w:val="num" w:pos="1440"/>
        </w:tabs>
        <w:ind w:left="1440" w:hanging="360"/>
      </w:pPr>
      <w:rPr>
        <w:rFonts w:ascii="Arial" w:hAnsi="Arial" w:hint="default"/>
      </w:rPr>
    </w:lvl>
    <w:lvl w:ilvl="2" w:tplc="CB924538" w:tentative="1">
      <w:start w:val="1"/>
      <w:numFmt w:val="bullet"/>
      <w:lvlText w:val="•"/>
      <w:lvlJc w:val="left"/>
      <w:pPr>
        <w:tabs>
          <w:tab w:val="num" w:pos="2160"/>
        </w:tabs>
        <w:ind w:left="2160" w:hanging="360"/>
      </w:pPr>
      <w:rPr>
        <w:rFonts w:ascii="Arial" w:hAnsi="Arial" w:hint="default"/>
      </w:rPr>
    </w:lvl>
    <w:lvl w:ilvl="3" w:tplc="EC504B64" w:tentative="1">
      <w:start w:val="1"/>
      <w:numFmt w:val="bullet"/>
      <w:lvlText w:val="•"/>
      <w:lvlJc w:val="left"/>
      <w:pPr>
        <w:tabs>
          <w:tab w:val="num" w:pos="2880"/>
        </w:tabs>
        <w:ind w:left="2880" w:hanging="360"/>
      </w:pPr>
      <w:rPr>
        <w:rFonts w:ascii="Arial" w:hAnsi="Arial" w:hint="default"/>
      </w:rPr>
    </w:lvl>
    <w:lvl w:ilvl="4" w:tplc="95CA0974" w:tentative="1">
      <w:start w:val="1"/>
      <w:numFmt w:val="bullet"/>
      <w:lvlText w:val="•"/>
      <w:lvlJc w:val="left"/>
      <w:pPr>
        <w:tabs>
          <w:tab w:val="num" w:pos="3600"/>
        </w:tabs>
        <w:ind w:left="3600" w:hanging="360"/>
      </w:pPr>
      <w:rPr>
        <w:rFonts w:ascii="Arial" w:hAnsi="Arial" w:hint="default"/>
      </w:rPr>
    </w:lvl>
    <w:lvl w:ilvl="5" w:tplc="20B2D260" w:tentative="1">
      <w:start w:val="1"/>
      <w:numFmt w:val="bullet"/>
      <w:lvlText w:val="•"/>
      <w:lvlJc w:val="left"/>
      <w:pPr>
        <w:tabs>
          <w:tab w:val="num" w:pos="4320"/>
        </w:tabs>
        <w:ind w:left="4320" w:hanging="360"/>
      </w:pPr>
      <w:rPr>
        <w:rFonts w:ascii="Arial" w:hAnsi="Arial" w:hint="default"/>
      </w:rPr>
    </w:lvl>
    <w:lvl w:ilvl="6" w:tplc="2288FE3A" w:tentative="1">
      <w:start w:val="1"/>
      <w:numFmt w:val="bullet"/>
      <w:lvlText w:val="•"/>
      <w:lvlJc w:val="left"/>
      <w:pPr>
        <w:tabs>
          <w:tab w:val="num" w:pos="5040"/>
        </w:tabs>
        <w:ind w:left="5040" w:hanging="360"/>
      </w:pPr>
      <w:rPr>
        <w:rFonts w:ascii="Arial" w:hAnsi="Arial" w:hint="default"/>
      </w:rPr>
    </w:lvl>
    <w:lvl w:ilvl="7" w:tplc="951A87B0" w:tentative="1">
      <w:start w:val="1"/>
      <w:numFmt w:val="bullet"/>
      <w:lvlText w:val="•"/>
      <w:lvlJc w:val="left"/>
      <w:pPr>
        <w:tabs>
          <w:tab w:val="num" w:pos="5760"/>
        </w:tabs>
        <w:ind w:left="5760" w:hanging="360"/>
      </w:pPr>
      <w:rPr>
        <w:rFonts w:ascii="Arial" w:hAnsi="Arial" w:hint="default"/>
      </w:rPr>
    </w:lvl>
    <w:lvl w:ilvl="8" w:tplc="DB1E8B9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5C0C50"/>
    <w:multiLevelType w:val="hybridMultilevel"/>
    <w:tmpl w:val="2DDE267A"/>
    <w:lvl w:ilvl="0" w:tplc="A1280944">
      <w:start w:val="1"/>
      <w:numFmt w:val="bullet"/>
      <w:lvlText w:val="•"/>
      <w:lvlJc w:val="left"/>
      <w:pPr>
        <w:tabs>
          <w:tab w:val="num" w:pos="720"/>
        </w:tabs>
        <w:ind w:left="720" w:hanging="360"/>
      </w:pPr>
      <w:rPr>
        <w:rFonts w:ascii="Arial" w:hAnsi="Arial" w:hint="default"/>
      </w:rPr>
    </w:lvl>
    <w:lvl w:ilvl="1" w:tplc="B51A5C36" w:tentative="1">
      <w:start w:val="1"/>
      <w:numFmt w:val="bullet"/>
      <w:lvlText w:val="•"/>
      <w:lvlJc w:val="left"/>
      <w:pPr>
        <w:tabs>
          <w:tab w:val="num" w:pos="1440"/>
        </w:tabs>
        <w:ind w:left="1440" w:hanging="360"/>
      </w:pPr>
      <w:rPr>
        <w:rFonts w:ascii="Arial" w:hAnsi="Arial" w:hint="default"/>
      </w:rPr>
    </w:lvl>
    <w:lvl w:ilvl="2" w:tplc="145C705A" w:tentative="1">
      <w:start w:val="1"/>
      <w:numFmt w:val="bullet"/>
      <w:lvlText w:val="•"/>
      <w:lvlJc w:val="left"/>
      <w:pPr>
        <w:tabs>
          <w:tab w:val="num" w:pos="2160"/>
        </w:tabs>
        <w:ind w:left="2160" w:hanging="360"/>
      </w:pPr>
      <w:rPr>
        <w:rFonts w:ascii="Arial" w:hAnsi="Arial" w:hint="default"/>
      </w:rPr>
    </w:lvl>
    <w:lvl w:ilvl="3" w:tplc="9AEE12EC" w:tentative="1">
      <w:start w:val="1"/>
      <w:numFmt w:val="bullet"/>
      <w:lvlText w:val="•"/>
      <w:lvlJc w:val="left"/>
      <w:pPr>
        <w:tabs>
          <w:tab w:val="num" w:pos="2880"/>
        </w:tabs>
        <w:ind w:left="2880" w:hanging="360"/>
      </w:pPr>
      <w:rPr>
        <w:rFonts w:ascii="Arial" w:hAnsi="Arial" w:hint="default"/>
      </w:rPr>
    </w:lvl>
    <w:lvl w:ilvl="4" w:tplc="586C872E" w:tentative="1">
      <w:start w:val="1"/>
      <w:numFmt w:val="bullet"/>
      <w:lvlText w:val="•"/>
      <w:lvlJc w:val="left"/>
      <w:pPr>
        <w:tabs>
          <w:tab w:val="num" w:pos="3600"/>
        </w:tabs>
        <w:ind w:left="3600" w:hanging="360"/>
      </w:pPr>
      <w:rPr>
        <w:rFonts w:ascii="Arial" w:hAnsi="Arial" w:hint="default"/>
      </w:rPr>
    </w:lvl>
    <w:lvl w:ilvl="5" w:tplc="76F2ACEA" w:tentative="1">
      <w:start w:val="1"/>
      <w:numFmt w:val="bullet"/>
      <w:lvlText w:val="•"/>
      <w:lvlJc w:val="left"/>
      <w:pPr>
        <w:tabs>
          <w:tab w:val="num" w:pos="4320"/>
        </w:tabs>
        <w:ind w:left="4320" w:hanging="360"/>
      </w:pPr>
      <w:rPr>
        <w:rFonts w:ascii="Arial" w:hAnsi="Arial" w:hint="default"/>
      </w:rPr>
    </w:lvl>
    <w:lvl w:ilvl="6" w:tplc="3F202C38" w:tentative="1">
      <w:start w:val="1"/>
      <w:numFmt w:val="bullet"/>
      <w:lvlText w:val="•"/>
      <w:lvlJc w:val="left"/>
      <w:pPr>
        <w:tabs>
          <w:tab w:val="num" w:pos="5040"/>
        </w:tabs>
        <w:ind w:left="5040" w:hanging="360"/>
      </w:pPr>
      <w:rPr>
        <w:rFonts w:ascii="Arial" w:hAnsi="Arial" w:hint="default"/>
      </w:rPr>
    </w:lvl>
    <w:lvl w:ilvl="7" w:tplc="CA9A00EC" w:tentative="1">
      <w:start w:val="1"/>
      <w:numFmt w:val="bullet"/>
      <w:lvlText w:val="•"/>
      <w:lvlJc w:val="left"/>
      <w:pPr>
        <w:tabs>
          <w:tab w:val="num" w:pos="5760"/>
        </w:tabs>
        <w:ind w:left="5760" w:hanging="360"/>
      </w:pPr>
      <w:rPr>
        <w:rFonts w:ascii="Arial" w:hAnsi="Arial" w:hint="default"/>
      </w:rPr>
    </w:lvl>
    <w:lvl w:ilvl="8" w:tplc="D3CCB8E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8873927"/>
    <w:multiLevelType w:val="hybridMultilevel"/>
    <w:tmpl w:val="7DE8A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223890"/>
    <w:multiLevelType w:val="hybridMultilevel"/>
    <w:tmpl w:val="3E360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7E6D4E"/>
    <w:multiLevelType w:val="hybridMultilevel"/>
    <w:tmpl w:val="2D5A25A2"/>
    <w:lvl w:ilvl="0" w:tplc="08090001">
      <w:start w:val="1"/>
      <w:numFmt w:val="bullet"/>
      <w:lvlText w:val=""/>
      <w:lvlJc w:val="left"/>
      <w:pPr>
        <w:ind w:left="2715" w:hanging="360"/>
      </w:pPr>
      <w:rPr>
        <w:rFonts w:ascii="Symbol" w:hAnsi="Symbol" w:hint="default"/>
      </w:rPr>
    </w:lvl>
    <w:lvl w:ilvl="1" w:tplc="08090003" w:tentative="1">
      <w:start w:val="1"/>
      <w:numFmt w:val="bullet"/>
      <w:lvlText w:val="o"/>
      <w:lvlJc w:val="left"/>
      <w:pPr>
        <w:ind w:left="3435" w:hanging="360"/>
      </w:pPr>
      <w:rPr>
        <w:rFonts w:ascii="Courier New" w:hAnsi="Courier New" w:cs="Courier New" w:hint="default"/>
      </w:rPr>
    </w:lvl>
    <w:lvl w:ilvl="2" w:tplc="08090005" w:tentative="1">
      <w:start w:val="1"/>
      <w:numFmt w:val="bullet"/>
      <w:lvlText w:val=""/>
      <w:lvlJc w:val="left"/>
      <w:pPr>
        <w:ind w:left="4155" w:hanging="360"/>
      </w:pPr>
      <w:rPr>
        <w:rFonts w:ascii="Wingdings" w:hAnsi="Wingdings" w:hint="default"/>
      </w:rPr>
    </w:lvl>
    <w:lvl w:ilvl="3" w:tplc="08090001" w:tentative="1">
      <w:start w:val="1"/>
      <w:numFmt w:val="bullet"/>
      <w:lvlText w:val=""/>
      <w:lvlJc w:val="left"/>
      <w:pPr>
        <w:ind w:left="4875" w:hanging="360"/>
      </w:pPr>
      <w:rPr>
        <w:rFonts w:ascii="Symbol" w:hAnsi="Symbol" w:hint="default"/>
      </w:rPr>
    </w:lvl>
    <w:lvl w:ilvl="4" w:tplc="08090003" w:tentative="1">
      <w:start w:val="1"/>
      <w:numFmt w:val="bullet"/>
      <w:lvlText w:val="o"/>
      <w:lvlJc w:val="left"/>
      <w:pPr>
        <w:ind w:left="5595" w:hanging="360"/>
      </w:pPr>
      <w:rPr>
        <w:rFonts w:ascii="Courier New" w:hAnsi="Courier New" w:cs="Courier New" w:hint="default"/>
      </w:rPr>
    </w:lvl>
    <w:lvl w:ilvl="5" w:tplc="08090005" w:tentative="1">
      <w:start w:val="1"/>
      <w:numFmt w:val="bullet"/>
      <w:lvlText w:val=""/>
      <w:lvlJc w:val="left"/>
      <w:pPr>
        <w:ind w:left="6315" w:hanging="360"/>
      </w:pPr>
      <w:rPr>
        <w:rFonts w:ascii="Wingdings" w:hAnsi="Wingdings" w:hint="default"/>
      </w:rPr>
    </w:lvl>
    <w:lvl w:ilvl="6" w:tplc="08090001" w:tentative="1">
      <w:start w:val="1"/>
      <w:numFmt w:val="bullet"/>
      <w:lvlText w:val=""/>
      <w:lvlJc w:val="left"/>
      <w:pPr>
        <w:ind w:left="7035" w:hanging="360"/>
      </w:pPr>
      <w:rPr>
        <w:rFonts w:ascii="Symbol" w:hAnsi="Symbol" w:hint="default"/>
      </w:rPr>
    </w:lvl>
    <w:lvl w:ilvl="7" w:tplc="08090003" w:tentative="1">
      <w:start w:val="1"/>
      <w:numFmt w:val="bullet"/>
      <w:lvlText w:val="o"/>
      <w:lvlJc w:val="left"/>
      <w:pPr>
        <w:ind w:left="7755" w:hanging="360"/>
      </w:pPr>
      <w:rPr>
        <w:rFonts w:ascii="Courier New" w:hAnsi="Courier New" w:cs="Courier New" w:hint="default"/>
      </w:rPr>
    </w:lvl>
    <w:lvl w:ilvl="8" w:tplc="08090005" w:tentative="1">
      <w:start w:val="1"/>
      <w:numFmt w:val="bullet"/>
      <w:lvlText w:val=""/>
      <w:lvlJc w:val="left"/>
      <w:pPr>
        <w:ind w:left="8475" w:hanging="360"/>
      </w:pPr>
      <w:rPr>
        <w:rFonts w:ascii="Wingdings" w:hAnsi="Wingdings" w:hint="default"/>
      </w:rPr>
    </w:lvl>
  </w:abstractNum>
  <w:abstractNum w:abstractNumId="5" w15:restartNumberingAfterBreak="0">
    <w:nsid w:val="31857160"/>
    <w:multiLevelType w:val="hybridMultilevel"/>
    <w:tmpl w:val="826020D6"/>
    <w:lvl w:ilvl="0" w:tplc="83860A74">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043945"/>
    <w:multiLevelType w:val="hybridMultilevel"/>
    <w:tmpl w:val="A230A152"/>
    <w:lvl w:ilvl="0" w:tplc="2FB6E6D2">
      <w:start w:val="1"/>
      <w:numFmt w:val="bullet"/>
      <w:lvlText w:val=" "/>
      <w:lvlJc w:val="left"/>
      <w:pPr>
        <w:tabs>
          <w:tab w:val="num" w:pos="720"/>
        </w:tabs>
        <w:ind w:left="720" w:hanging="360"/>
      </w:pPr>
      <w:rPr>
        <w:rFonts w:ascii="Calibri" w:hAnsi="Calibri" w:hint="default"/>
      </w:rPr>
    </w:lvl>
    <w:lvl w:ilvl="1" w:tplc="B2BA3200" w:tentative="1">
      <w:start w:val="1"/>
      <w:numFmt w:val="bullet"/>
      <w:lvlText w:val=" "/>
      <w:lvlJc w:val="left"/>
      <w:pPr>
        <w:tabs>
          <w:tab w:val="num" w:pos="1440"/>
        </w:tabs>
        <w:ind w:left="1440" w:hanging="360"/>
      </w:pPr>
      <w:rPr>
        <w:rFonts w:ascii="Calibri" w:hAnsi="Calibri" w:hint="default"/>
      </w:rPr>
    </w:lvl>
    <w:lvl w:ilvl="2" w:tplc="91364AB4" w:tentative="1">
      <w:start w:val="1"/>
      <w:numFmt w:val="bullet"/>
      <w:lvlText w:val=" "/>
      <w:lvlJc w:val="left"/>
      <w:pPr>
        <w:tabs>
          <w:tab w:val="num" w:pos="2160"/>
        </w:tabs>
        <w:ind w:left="2160" w:hanging="360"/>
      </w:pPr>
      <w:rPr>
        <w:rFonts w:ascii="Calibri" w:hAnsi="Calibri" w:hint="default"/>
      </w:rPr>
    </w:lvl>
    <w:lvl w:ilvl="3" w:tplc="3E243D70" w:tentative="1">
      <w:start w:val="1"/>
      <w:numFmt w:val="bullet"/>
      <w:lvlText w:val=" "/>
      <w:lvlJc w:val="left"/>
      <w:pPr>
        <w:tabs>
          <w:tab w:val="num" w:pos="2880"/>
        </w:tabs>
        <w:ind w:left="2880" w:hanging="360"/>
      </w:pPr>
      <w:rPr>
        <w:rFonts w:ascii="Calibri" w:hAnsi="Calibri" w:hint="default"/>
      </w:rPr>
    </w:lvl>
    <w:lvl w:ilvl="4" w:tplc="777C5DFC" w:tentative="1">
      <w:start w:val="1"/>
      <w:numFmt w:val="bullet"/>
      <w:lvlText w:val=" "/>
      <w:lvlJc w:val="left"/>
      <w:pPr>
        <w:tabs>
          <w:tab w:val="num" w:pos="3600"/>
        </w:tabs>
        <w:ind w:left="3600" w:hanging="360"/>
      </w:pPr>
      <w:rPr>
        <w:rFonts w:ascii="Calibri" w:hAnsi="Calibri" w:hint="default"/>
      </w:rPr>
    </w:lvl>
    <w:lvl w:ilvl="5" w:tplc="F342B99A" w:tentative="1">
      <w:start w:val="1"/>
      <w:numFmt w:val="bullet"/>
      <w:lvlText w:val=" "/>
      <w:lvlJc w:val="left"/>
      <w:pPr>
        <w:tabs>
          <w:tab w:val="num" w:pos="4320"/>
        </w:tabs>
        <w:ind w:left="4320" w:hanging="360"/>
      </w:pPr>
      <w:rPr>
        <w:rFonts w:ascii="Calibri" w:hAnsi="Calibri" w:hint="default"/>
      </w:rPr>
    </w:lvl>
    <w:lvl w:ilvl="6" w:tplc="D3B432FE" w:tentative="1">
      <w:start w:val="1"/>
      <w:numFmt w:val="bullet"/>
      <w:lvlText w:val=" "/>
      <w:lvlJc w:val="left"/>
      <w:pPr>
        <w:tabs>
          <w:tab w:val="num" w:pos="5040"/>
        </w:tabs>
        <w:ind w:left="5040" w:hanging="360"/>
      </w:pPr>
      <w:rPr>
        <w:rFonts w:ascii="Calibri" w:hAnsi="Calibri" w:hint="default"/>
      </w:rPr>
    </w:lvl>
    <w:lvl w:ilvl="7" w:tplc="B52A9B06" w:tentative="1">
      <w:start w:val="1"/>
      <w:numFmt w:val="bullet"/>
      <w:lvlText w:val=" "/>
      <w:lvlJc w:val="left"/>
      <w:pPr>
        <w:tabs>
          <w:tab w:val="num" w:pos="5760"/>
        </w:tabs>
        <w:ind w:left="5760" w:hanging="360"/>
      </w:pPr>
      <w:rPr>
        <w:rFonts w:ascii="Calibri" w:hAnsi="Calibri" w:hint="default"/>
      </w:rPr>
    </w:lvl>
    <w:lvl w:ilvl="8" w:tplc="C99A8C0C" w:tentative="1">
      <w:start w:val="1"/>
      <w:numFmt w:val="bullet"/>
      <w:lvlText w:val=" "/>
      <w:lvlJc w:val="left"/>
      <w:pPr>
        <w:tabs>
          <w:tab w:val="num" w:pos="6480"/>
        </w:tabs>
        <w:ind w:left="6480" w:hanging="360"/>
      </w:pPr>
      <w:rPr>
        <w:rFonts w:ascii="Calibri" w:hAnsi="Calibri" w:hint="default"/>
      </w:rPr>
    </w:lvl>
  </w:abstractNum>
  <w:abstractNum w:abstractNumId="7" w15:restartNumberingAfterBreak="0">
    <w:nsid w:val="4C576271"/>
    <w:multiLevelType w:val="hybridMultilevel"/>
    <w:tmpl w:val="86282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9745B4"/>
    <w:multiLevelType w:val="hybridMultilevel"/>
    <w:tmpl w:val="2BD4B7DC"/>
    <w:lvl w:ilvl="0" w:tplc="2AF8BB10">
      <w:start w:val="1"/>
      <w:numFmt w:val="bullet"/>
      <w:lvlText w:val="•"/>
      <w:lvlJc w:val="left"/>
      <w:pPr>
        <w:tabs>
          <w:tab w:val="num" w:pos="720"/>
        </w:tabs>
        <w:ind w:left="720" w:hanging="360"/>
      </w:pPr>
      <w:rPr>
        <w:rFonts w:ascii="Arial" w:hAnsi="Arial" w:hint="default"/>
      </w:rPr>
    </w:lvl>
    <w:lvl w:ilvl="1" w:tplc="03181142">
      <w:start w:val="1"/>
      <w:numFmt w:val="bullet"/>
      <w:lvlText w:val="•"/>
      <w:lvlJc w:val="left"/>
      <w:pPr>
        <w:tabs>
          <w:tab w:val="num" w:pos="1440"/>
        </w:tabs>
        <w:ind w:left="1440" w:hanging="360"/>
      </w:pPr>
      <w:rPr>
        <w:rFonts w:ascii="Arial" w:hAnsi="Arial" w:hint="default"/>
      </w:rPr>
    </w:lvl>
    <w:lvl w:ilvl="2" w:tplc="8282376C" w:tentative="1">
      <w:start w:val="1"/>
      <w:numFmt w:val="bullet"/>
      <w:lvlText w:val="•"/>
      <w:lvlJc w:val="left"/>
      <w:pPr>
        <w:tabs>
          <w:tab w:val="num" w:pos="2160"/>
        </w:tabs>
        <w:ind w:left="2160" w:hanging="360"/>
      </w:pPr>
      <w:rPr>
        <w:rFonts w:ascii="Arial" w:hAnsi="Arial" w:hint="default"/>
      </w:rPr>
    </w:lvl>
    <w:lvl w:ilvl="3" w:tplc="BA701386" w:tentative="1">
      <w:start w:val="1"/>
      <w:numFmt w:val="bullet"/>
      <w:lvlText w:val="•"/>
      <w:lvlJc w:val="left"/>
      <w:pPr>
        <w:tabs>
          <w:tab w:val="num" w:pos="2880"/>
        </w:tabs>
        <w:ind w:left="2880" w:hanging="360"/>
      </w:pPr>
      <w:rPr>
        <w:rFonts w:ascii="Arial" w:hAnsi="Arial" w:hint="default"/>
      </w:rPr>
    </w:lvl>
    <w:lvl w:ilvl="4" w:tplc="764805DE" w:tentative="1">
      <w:start w:val="1"/>
      <w:numFmt w:val="bullet"/>
      <w:lvlText w:val="•"/>
      <w:lvlJc w:val="left"/>
      <w:pPr>
        <w:tabs>
          <w:tab w:val="num" w:pos="3600"/>
        </w:tabs>
        <w:ind w:left="3600" w:hanging="360"/>
      </w:pPr>
      <w:rPr>
        <w:rFonts w:ascii="Arial" w:hAnsi="Arial" w:hint="default"/>
      </w:rPr>
    </w:lvl>
    <w:lvl w:ilvl="5" w:tplc="511C0AAA" w:tentative="1">
      <w:start w:val="1"/>
      <w:numFmt w:val="bullet"/>
      <w:lvlText w:val="•"/>
      <w:lvlJc w:val="left"/>
      <w:pPr>
        <w:tabs>
          <w:tab w:val="num" w:pos="4320"/>
        </w:tabs>
        <w:ind w:left="4320" w:hanging="360"/>
      </w:pPr>
      <w:rPr>
        <w:rFonts w:ascii="Arial" w:hAnsi="Arial" w:hint="default"/>
      </w:rPr>
    </w:lvl>
    <w:lvl w:ilvl="6" w:tplc="9EE08EC4" w:tentative="1">
      <w:start w:val="1"/>
      <w:numFmt w:val="bullet"/>
      <w:lvlText w:val="•"/>
      <w:lvlJc w:val="left"/>
      <w:pPr>
        <w:tabs>
          <w:tab w:val="num" w:pos="5040"/>
        </w:tabs>
        <w:ind w:left="5040" w:hanging="360"/>
      </w:pPr>
      <w:rPr>
        <w:rFonts w:ascii="Arial" w:hAnsi="Arial" w:hint="default"/>
      </w:rPr>
    </w:lvl>
    <w:lvl w:ilvl="7" w:tplc="5674F890" w:tentative="1">
      <w:start w:val="1"/>
      <w:numFmt w:val="bullet"/>
      <w:lvlText w:val="•"/>
      <w:lvlJc w:val="left"/>
      <w:pPr>
        <w:tabs>
          <w:tab w:val="num" w:pos="5760"/>
        </w:tabs>
        <w:ind w:left="5760" w:hanging="360"/>
      </w:pPr>
      <w:rPr>
        <w:rFonts w:ascii="Arial" w:hAnsi="Arial" w:hint="default"/>
      </w:rPr>
    </w:lvl>
    <w:lvl w:ilvl="8" w:tplc="7598E82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79B632F"/>
    <w:multiLevelType w:val="hybridMultilevel"/>
    <w:tmpl w:val="BABA225E"/>
    <w:lvl w:ilvl="0" w:tplc="2AF8BB10">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505507"/>
    <w:multiLevelType w:val="hybridMultilevel"/>
    <w:tmpl w:val="90A0D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653FBC"/>
    <w:multiLevelType w:val="hybridMultilevel"/>
    <w:tmpl w:val="7724FE6A"/>
    <w:lvl w:ilvl="0" w:tplc="83860A74">
      <w:start w:val="1"/>
      <w:numFmt w:val="bullet"/>
      <w:lvlText w:val="•"/>
      <w:lvlJc w:val="left"/>
      <w:pPr>
        <w:tabs>
          <w:tab w:val="num" w:pos="720"/>
        </w:tabs>
        <w:ind w:left="720" w:hanging="360"/>
      </w:pPr>
      <w:rPr>
        <w:rFonts w:ascii="Arial" w:hAnsi="Arial" w:hint="default"/>
      </w:rPr>
    </w:lvl>
    <w:lvl w:ilvl="1" w:tplc="89561246" w:tentative="1">
      <w:start w:val="1"/>
      <w:numFmt w:val="bullet"/>
      <w:lvlText w:val="•"/>
      <w:lvlJc w:val="left"/>
      <w:pPr>
        <w:tabs>
          <w:tab w:val="num" w:pos="1440"/>
        </w:tabs>
        <w:ind w:left="1440" w:hanging="360"/>
      </w:pPr>
      <w:rPr>
        <w:rFonts w:ascii="Arial" w:hAnsi="Arial" w:hint="default"/>
      </w:rPr>
    </w:lvl>
    <w:lvl w:ilvl="2" w:tplc="87CAF012" w:tentative="1">
      <w:start w:val="1"/>
      <w:numFmt w:val="bullet"/>
      <w:lvlText w:val="•"/>
      <w:lvlJc w:val="left"/>
      <w:pPr>
        <w:tabs>
          <w:tab w:val="num" w:pos="2160"/>
        </w:tabs>
        <w:ind w:left="2160" w:hanging="360"/>
      </w:pPr>
      <w:rPr>
        <w:rFonts w:ascii="Arial" w:hAnsi="Arial" w:hint="default"/>
      </w:rPr>
    </w:lvl>
    <w:lvl w:ilvl="3" w:tplc="AA8EA974" w:tentative="1">
      <w:start w:val="1"/>
      <w:numFmt w:val="bullet"/>
      <w:lvlText w:val="•"/>
      <w:lvlJc w:val="left"/>
      <w:pPr>
        <w:tabs>
          <w:tab w:val="num" w:pos="2880"/>
        </w:tabs>
        <w:ind w:left="2880" w:hanging="360"/>
      </w:pPr>
      <w:rPr>
        <w:rFonts w:ascii="Arial" w:hAnsi="Arial" w:hint="default"/>
      </w:rPr>
    </w:lvl>
    <w:lvl w:ilvl="4" w:tplc="3C18F4E8" w:tentative="1">
      <w:start w:val="1"/>
      <w:numFmt w:val="bullet"/>
      <w:lvlText w:val="•"/>
      <w:lvlJc w:val="left"/>
      <w:pPr>
        <w:tabs>
          <w:tab w:val="num" w:pos="3600"/>
        </w:tabs>
        <w:ind w:left="3600" w:hanging="360"/>
      </w:pPr>
      <w:rPr>
        <w:rFonts w:ascii="Arial" w:hAnsi="Arial" w:hint="default"/>
      </w:rPr>
    </w:lvl>
    <w:lvl w:ilvl="5" w:tplc="F126EBBA" w:tentative="1">
      <w:start w:val="1"/>
      <w:numFmt w:val="bullet"/>
      <w:lvlText w:val="•"/>
      <w:lvlJc w:val="left"/>
      <w:pPr>
        <w:tabs>
          <w:tab w:val="num" w:pos="4320"/>
        </w:tabs>
        <w:ind w:left="4320" w:hanging="360"/>
      </w:pPr>
      <w:rPr>
        <w:rFonts w:ascii="Arial" w:hAnsi="Arial" w:hint="default"/>
      </w:rPr>
    </w:lvl>
    <w:lvl w:ilvl="6" w:tplc="F0FC822A" w:tentative="1">
      <w:start w:val="1"/>
      <w:numFmt w:val="bullet"/>
      <w:lvlText w:val="•"/>
      <w:lvlJc w:val="left"/>
      <w:pPr>
        <w:tabs>
          <w:tab w:val="num" w:pos="5040"/>
        </w:tabs>
        <w:ind w:left="5040" w:hanging="360"/>
      </w:pPr>
      <w:rPr>
        <w:rFonts w:ascii="Arial" w:hAnsi="Arial" w:hint="default"/>
      </w:rPr>
    </w:lvl>
    <w:lvl w:ilvl="7" w:tplc="0E8EA426" w:tentative="1">
      <w:start w:val="1"/>
      <w:numFmt w:val="bullet"/>
      <w:lvlText w:val="•"/>
      <w:lvlJc w:val="left"/>
      <w:pPr>
        <w:tabs>
          <w:tab w:val="num" w:pos="5760"/>
        </w:tabs>
        <w:ind w:left="5760" w:hanging="360"/>
      </w:pPr>
      <w:rPr>
        <w:rFonts w:ascii="Arial" w:hAnsi="Arial" w:hint="default"/>
      </w:rPr>
    </w:lvl>
    <w:lvl w:ilvl="8" w:tplc="F80EC8D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23A771B"/>
    <w:multiLevelType w:val="hybridMultilevel"/>
    <w:tmpl w:val="F678F824"/>
    <w:lvl w:ilvl="0" w:tplc="83860A74">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2A7726"/>
    <w:multiLevelType w:val="hybridMultilevel"/>
    <w:tmpl w:val="940E6CAA"/>
    <w:lvl w:ilvl="0" w:tplc="4AF400E8">
      <w:start w:val="1"/>
      <w:numFmt w:val="bullet"/>
      <w:lvlText w:val="•"/>
      <w:lvlJc w:val="left"/>
      <w:pPr>
        <w:tabs>
          <w:tab w:val="num" w:pos="720"/>
        </w:tabs>
        <w:ind w:left="720" w:hanging="360"/>
      </w:pPr>
      <w:rPr>
        <w:rFonts w:ascii="Arial" w:hAnsi="Arial" w:hint="default"/>
      </w:rPr>
    </w:lvl>
    <w:lvl w:ilvl="1" w:tplc="4276FC70" w:tentative="1">
      <w:start w:val="1"/>
      <w:numFmt w:val="bullet"/>
      <w:lvlText w:val="•"/>
      <w:lvlJc w:val="left"/>
      <w:pPr>
        <w:tabs>
          <w:tab w:val="num" w:pos="1440"/>
        </w:tabs>
        <w:ind w:left="1440" w:hanging="360"/>
      </w:pPr>
      <w:rPr>
        <w:rFonts w:ascii="Arial" w:hAnsi="Arial" w:hint="default"/>
      </w:rPr>
    </w:lvl>
    <w:lvl w:ilvl="2" w:tplc="14460006" w:tentative="1">
      <w:start w:val="1"/>
      <w:numFmt w:val="bullet"/>
      <w:lvlText w:val="•"/>
      <w:lvlJc w:val="left"/>
      <w:pPr>
        <w:tabs>
          <w:tab w:val="num" w:pos="2160"/>
        </w:tabs>
        <w:ind w:left="2160" w:hanging="360"/>
      </w:pPr>
      <w:rPr>
        <w:rFonts w:ascii="Arial" w:hAnsi="Arial" w:hint="default"/>
      </w:rPr>
    </w:lvl>
    <w:lvl w:ilvl="3" w:tplc="32D4345C" w:tentative="1">
      <w:start w:val="1"/>
      <w:numFmt w:val="bullet"/>
      <w:lvlText w:val="•"/>
      <w:lvlJc w:val="left"/>
      <w:pPr>
        <w:tabs>
          <w:tab w:val="num" w:pos="2880"/>
        </w:tabs>
        <w:ind w:left="2880" w:hanging="360"/>
      </w:pPr>
      <w:rPr>
        <w:rFonts w:ascii="Arial" w:hAnsi="Arial" w:hint="default"/>
      </w:rPr>
    </w:lvl>
    <w:lvl w:ilvl="4" w:tplc="2A4AC176" w:tentative="1">
      <w:start w:val="1"/>
      <w:numFmt w:val="bullet"/>
      <w:lvlText w:val="•"/>
      <w:lvlJc w:val="left"/>
      <w:pPr>
        <w:tabs>
          <w:tab w:val="num" w:pos="3600"/>
        </w:tabs>
        <w:ind w:left="3600" w:hanging="360"/>
      </w:pPr>
      <w:rPr>
        <w:rFonts w:ascii="Arial" w:hAnsi="Arial" w:hint="default"/>
      </w:rPr>
    </w:lvl>
    <w:lvl w:ilvl="5" w:tplc="7310A428" w:tentative="1">
      <w:start w:val="1"/>
      <w:numFmt w:val="bullet"/>
      <w:lvlText w:val="•"/>
      <w:lvlJc w:val="left"/>
      <w:pPr>
        <w:tabs>
          <w:tab w:val="num" w:pos="4320"/>
        </w:tabs>
        <w:ind w:left="4320" w:hanging="360"/>
      </w:pPr>
      <w:rPr>
        <w:rFonts w:ascii="Arial" w:hAnsi="Arial" w:hint="default"/>
      </w:rPr>
    </w:lvl>
    <w:lvl w:ilvl="6" w:tplc="117C1018" w:tentative="1">
      <w:start w:val="1"/>
      <w:numFmt w:val="bullet"/>
      <w:lvlText w:val="•"/>
      <w:lvlJc w:val="left"/>
      <w:pPr>
        <w:tabs>
          <w:tab w:val="num" w:pos="5040"/>
        </w:tabs>
        <w:ind w:left="5040" w:hanging="360"/>
      </w:pPr>
      <w:rPr>
        <w:rFonts w:ascii="Arial" w:hAnsi="Arial" w:hint="default"/>
      </w:rPr>
    </w:lvl>
    <w:lvl w:ilvl="7" w:tplc="BEDEFAD0" w:tentative="1">
      <w:start w:val="1"/>
      <w:numFmt w:val="bullet"/>
      <w:lvlText w:val="•"/>
      <w:lvlJc w:val="left"/>
      <w:pPr>
        <w:tabs>
          <w:tab w:val="num" w:pos="5760"/>
        </w:tabs>
        <w:ind w:left="5760" w:hanging="360"/>
      </w:pPr>
      <w:rPr>
        <w:rFonts w:ascii="Arial" w:hAnsi="Arial" w:hint="default"/>
      </w:rPr>
    </w:lvl>
    <w:lvl w:ilvl="8" w:tplc="C05E624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EFC5E43"/>
    <w:multiLevelType w:val="hybridMultilevel"/>
    <w:tmpl w:val="E6E20572"/>
    <w:lvl w:ilvl="0" w:tplc="2FB827BC">
      <w:start w:val="1"/>
      <w:numFmt w:val="bullet"/>
      <w:lvlText w:val="•"/>
      <w:lvlJc w:val="left"/>
      <w:pPr>
        <w:tabs>
          <w:tab w:val="num" w:pos="720"/>
        </w:tabs>
        <w:ind w:left="720" w:hanging="360"/>
      </w:pPr>
      <w:rPr>
        <w:rFonts w:ascii="Arial" w:hAnsi="Arial" w:hint="default"/>
      </w:rPr>
    </w:lvl>
    <w:lvl w:ilvl="1" w:tplc="ACF6C802" w:tentative="1">
      <w:start w:val="1"/>
      <w:numFmt w:val="bullet"/>
      <w:lvlText w:val="•"/>
      <w:lvlJc w:val="left"/>
      <w:pPr>
        <w:tabs>
          <w:tab w:val="num" w:pos="1440"/>
        </w:tabs>
        <w:ind w:left="1440" w:hanging="360"/>
      </w:pPr>
      <w:rPr>
        <w:rFonts w:ascii="Arial" w:hAnsi="Arial" w:hint="default"/>
      </w:rPr>
    </w:lvl>
    <w:lvl w:ilvl="2" w:tplc="ACD8698E" w:tentative="1">
      <w:start w:val="1"/>
      <w:numFmt w:val="bullet"/>
      <w:lvlText w:val="•"/>
      <w:lvlJc w:val="left"/>
      <w:pPr>
        <w:tabs>
          <w:tab w:val="num" w:pos="2160"/>
        </w:tabs>
        <w:ind w:left="2160" w:hanging="360"/>
      </w:pPr>
      <w:rPr>
        <w:rFonts w:ascii="Arial" w:hAnsi="Arial" w:hint="default"/>
      </w:rPr>
    </w:lvl>
    <w:lvl w:ilvl="3" w:tplc="DA129008" w:tentative="1">
      <w:start w:val="1"/>
      <w:numFmt w:val="bullet"/>
      <w:lvlText w:val="•"/>
      <w:lvlJc w:val="left"/>
      <w:pPr>
        <w:tabs>
          <w:tab w:val="num" w:pos="2880"/>
        </w:tabs>
        <w:ind w:left="2880" w:hanging="360"/>
      </w:pPr>
      <w:rPr>
        <w:rFonts w:ascii="Arial" w:hAnsi="Arial" w:hint="default"/>
      </w:rPr>
    </w:lvl>
    <w:lvl w:ilvl="4" w:tplc="1A2689A4" w:tentative="1">
      <w:start w:val="1"/>
      <w:numFmt w:val="bullet"/>
      <w:lvlText w:val="•"/>
      <w:lvlJc w:val="left"/>
      <w:pPr>
        <w:tabs>
          <w:tab w:val="num" w:pos="3600"/>
        </w:tabs>
        <w:ind w:left="3600" w:hanging="360"/>
      </w:pPr>
      <w:rPr>
        <w:rFonts w:ascii="Arial" w:hAnsi="Arial" w:hint="default"/>
      </w:rPr>
    </w:lvl>
    <w:lvl w:ilvl="5" w:tplc="DC6810B6" w:tentative="1">
      <w:start w:val="1"/>
      <w:numFmt w:val="bullet"/>
      <w:lvlText w:val="•"/>
      <w:lvlJc w:val="left"/>
      <w:pPr>
        <w:tabs>
          <w:tab w:val="num" w:pos="4320"/>
        </w:tabs>
        <w:ind w:left="4320" w:hanging="360"/>
      </w:pPr>
      <w:rPr>
        <w:rFonts w:ascii="Arial" w:hAnsi="Arial" w:hint="default"/>
      </w:rPr>
    </w:lvl>
    <w:lvl w:ilvl="6" w:tplc="941C904C" w:tentative="1">
      <w:start w:val="1"/>
      <w:numFmt w:val="bullet"/>
      <w:lvlText w:val="•"/>
      <w:lvlJc w:val="left"/>
      <w:pPr>
        <w:tabs>
          <w:tab w:val="num" w:pos="5040"/>
        </w:tabs>
        <w:ind w:left="5040" w:hanging="360"/>
      </w:pPr>
      <w:rPr>
        <w:rFonts w:ascii="Arial" w:hAnsi="Arial" w:hint="default"/>
      </w:rPr>
    </w:lvl>
    <w:lvl w:ilvl="7" w:tplc="238AE964" w:tentative="1">
      <w:start w:val="1"/>
      <w:numFmt w:val="bullet"/>
      <w:lvlText w:val="•"/>
      <w:lvlJc w:val="left"/>
      <w:pPr>
        <w:tabs>
          <w:tab w:val="num" w:pos="5760"/>
        </w:tabs>
        <w:ind w:left="5760" w:hanging="360"/>
      </w:pPr>
      <w:rPr>
        <w:rFonts w:ascii="Arial" w:hAnsi="Arial" w:hint="default"/>
      </w:rPr>
    </w:lvl>
    <w:lvl w:ilvl="8" w:tplc="608A1482"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2"/>
  </w:num>
  <w:num w:numId="3">
    <w:abstractNumId w:val="7"/>
  </w:num>
  <w:num w:numId="4">
    <w:abstractNumId w:val="8"/>
  </w:num>
  <w:num w:numId="5">
    <w:abstractNumId w:val="0"/>
  </w:num>
  <w:num w:numId="6">
    <w:abstractNumId w:val="9"/>
  </w:num>
  <w:num w:numId="7">
    <w:abstractNumId w:val="1"/>
  </w:num>
  <w:num w:numId="8">
    <w:abstractNumId w:val="11"/>
  </w:num>
  <w:num w:numId="9">
    <w:abstractNumId w:val="14"/>
  </w:num>
  <w:num w:numId="10">
    <w:abstractNumId w:val="5"/>
  </w:num>
  <w:num w:numId="11">
    <w:abstractNumId w:val="12"/>
  </w:num>
  <w:num w:numId="12">
    <w:abstractNumId w:val="13"/>
  </w:num>
  <w:num w:numId="13">
    <w:abstractNumId w:val="3"/>
  </w:num>
  <w:num w:numId="14">
    <w:abstractNumId w:val="6"/>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7B3E"/>
    <w:rsid w:val="00023297"/>
    <w:rsid w:val="00034A7A"/>
    <w:rsid w:val="00061DF8"/>
    <w:rsid w:val="00075570"/>
    <w:rsid w:val="0009662A"/>
    <w:rsid w:val="000F5744"/>
    <w:rsid w:val="0016626B"/>
    <w:rsid w:val="001B1ABC"/>
    <w:rsid w:val="00217E83"/>
    <w:rsid w:val="002613F8"/>
    <w:rsid w:val="0027062E"/>
    <w:rsid w:val="002814DC"/>
    <w:rsid w:val="00286627"/>
    <w:rsid w:val="003458E9"/>
    <w:rsid w:val="00377B3E"/>
    <w:rsid w:val="0040374B"/>
    <w:rsid w:val="00444B50"/>
    <w:rsid w:val="00561F94"/>
    <w:rsid w:val="00574C5A"/>
    <w:rsid w:val="00674C8A"/>
    <w:rsid w:val="006C7479"/>
    <w:rsid w:val="007148AC"/>
    <w:rsid w:val="00722BCE"/>
    <w:rsid w:val="00761C3A"/>
    <w:rsid w:val="007F1864"/>
    <w:rsid w:val="008249C4"/>
    <w:rsid w:val="00973663"/>
    <w:rsid w:val="0099456F"/>
    <w:rsid w:val="00997C76"/>
    <w:rsid w:val="009C67AD"/>
    <w:rsid w:val="009F65DE"/>
    <w:rsid w:val="00A97805"/>
    <w:rsid w:val="00AD18A3"/>
    <w:rsid w:val="00AE2592"/>
    <w:rsid w:val="00AE7DC6"/>
    <w:rsid w:val="00AF30EC"/>
    <w:rsid w:val="00AF6F11"/>
    <w:rsid w:val="00B12E53"/>
    <w:rsid w:val="00B530E2"/>
    <w:rsid w:val="00B927BE"/>
    <w:rsid w:val="00C03568"/>
    <w:rsid w:val="00C14B08"/>
    <w:rsid w:val="00C80E9F"/>
    <w:rsid w:val="00CA7F02"/>
    <w:rsid w:val="00CC45B6"/>
    <w:rsid w:val="00D254D1"/>
    <w:rsid w:val="00D3481D"/>
    <w:rsid w:val="00D53F65"/>
    <w:rsid w:val="00D60F29"/>
    <w:rsid w:val="00DA39DE"/>
    <w:rsid w:val="00DA39EB"/>
    <w:rsid w:val="00DB32D0"/>
    <w:rsid w:val="00DD6F04"/>
    <w:rsid w:val="00E01AB6"/>
    <w:rsid w:val="00E12CAC"/>
    <w:rsid w:val="00E13F53"/>
    <w:rsid w:val="00E36B01"/>
    <w:rsid w:val="00E47C5D"/>
    <w:rsid w:val="00ED62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464CF"/>
  <w15:chartTrackingRefBased/>
  <w15:docId w15:val="{0DE4BE9E-9D39-4F44-80BB-4E9EDD37D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4C5A"/>
    <w:pPr>
      <w:ind w:left="720"/>
      <w:contextualSpacing/>
    </w:pPr>
  </w:style>
  <w:style w:type="paragraph" w:styleId="NormalWeb">
    <w:name w:val="Normal (Web)"/>
    <w:basedOn w:val="Normal"/>
    <w:uiPriority w:val="99"/>
    <w:semiHidden/>
    <w:unhideWhenUsed/>
    <w:rsid w:val="001B1A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60F29"/>
    <w:rPr>
      <w:color w:val="0563C1" w:themeColor="hyperlink"/>
      <w:u w:val="single"/>
    </w:rPr>
  </w:style>
  <w:style w:type="character" w:styleId="UnresolvedMention">
    <w:name w:val="Unresolved Mention"/>
    <w:basedOn w:val="DefaultParagraphFont"/>
    <w:uiPriority w:val="99"/>
    <w:semiHidden/>
    <w:unhideWhenUsed/>
    <w:rsid w:val="00D60F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40672">
      <w:bodyDiv w:val="1"/>
      <w:marLeft w:val="0"/>
      <w:marRight w:val="0"/>
      <w:marTop w:val="0"/>
      <w:marBottom w:val="0"/>
      <w:divBdr>
        <w:top w:val="none" w:sz="0" w:space="0" w:color="auto"/>
        <w:left w:val="none" w:sz="0" w:space="0" w:color="auto"/>
        <w:bottom w:val="none" w:sz="0" w:space="0" w:color="auto"/>
        <w:right w:val="none" w:sz="0" w:space="0" w:color="auto"/>
      </w:divBdr>
      <w:divsChild>
        <w:div w:id="852963525">
          <w:marLeft w:val="547"/>
          <w:marRight w:val="0"/>
          <w:marTop w:val="115"/>
          <w:marBottom w:val="0"/>
          <w:divBdr>
            <w:top w:val="none" w:sz="0" w:space="0" w:color="auto"/>
            <w:left w:val="none" w:sz="0" w:space="0" w:color="auto"/>
            <w:bottom w:val="none" w:sz="0" w:space="0" w:color="auto"/>
            <w:right w:val="none" w:sz="0" w:space="0" w:color="auto"/>
          </w:divBdr>
        </w:div>
      </w:divsChild>
    </w:div>
    <w:div w:id="495924661">
      <w:bodyDiv w:val="1"/>
      <w:marLeft w:val="0"/>
      <w:marRight w:val="0"/>
      <w:marTop w:val="0"/>
      <w:marBottom w:val="0"/>
      <w:divBdr>
        <w:top w:val="none" w:sz="0" w:space="0" w:color="auto"/>
        <w:left w:val="none" w:sz="0" w:space="0" w:color="auto"/>
        <w:bottom w:val="none" w:sz="0" w:space="0" w:color="auto"/>
        <w:right w:val="none" w:sz="0" w:space="0" w:color="auto"/>
      </w:divBdr>
      <w:divsChild>
        <w:div w:id="2040157210">
          <w:marLeft w:val="547"/>
          <w:marRight w:val="0"/>
          <w:marTop w:val="115"/>
          <w:marBottom w:val="0"/>
          <w:divBdr>
            <w:top w:val="none" w:sz="0" w:space="0" w:color="auto"/>
            <w:left w:val="none" w:sz="0" w:space="0" w:color="auto"/>
            <w:bottom w:val="none" w:sz="0" w:space="0" w:color="auto"/>
            <w:right w:val="none" w:sz="0" w:space="0" w:color="auto"/>
          </w:divBdr>
        </w:div>
        <w:div w:id="695036406">
          <w:marLeft w:val="547"/>
          <w:marRight w:val="0"/>
          <w:marTop w:val="115"/>
          <w:marBottom w:val="0"/>
          <w:divBdr>
            <w:top w:val="none" w:sz="0" w:space="0" w:color="auto"/>
            <w:left w:val="none" w:sz="0" w:space="0" w:color="auto"/>
            <w:bottom w:val="none" w:sz="0" w:space="0" w:color="auto"/>
            <w:right w:val="none" w:sz="0" w:space="0" w:color="auto"/>
          </w:divBdr>
        </w:div>
      </w:divsChild>
    </w:div>
    <w:div w:id="600377537">
      <w:bodyDiv w:val="1"/>
      <w:marLeft w:val="0"/>
      <w:marRight w:val="0"/>
      <w:marTop w:val="0"/>
      <w:marBottom w:val="0"/>
      <w:divBdr>
        <w:top w:val="none" w:sz="0" w:space="0" w:color="auto"/>
        <w:left w:val="none" w:sz="0" w:space="0" w:color="auto"/>
        <w:bottom w:val="none" w:sz="0" w:space="0" w:color="auto"/>
        <w:right w:val="none" w:sz="0" w:space="0" w:color="auto"/>
      </w:divBdr>
      <w:divsChild>
        <w:div w:id="1726949454">
          <w:marLeft w:val="547"/>
          <w:marRight w:val="0"/>
          <w:marTop w:val="134"/>
          <w:marBottom w:val="0"/>
          <w:divBdr>
            <w:top w:val="none" w:sz="0" w:space="0" w:color="auto"/>
            <w:left w:val="none" w:sz="0" w:space="0" w:color="auto"/>
            <w:bottom w:val="none" w:sz="0" w:space="0" w:color="auto"/>
            <w:right w:val="none" w:sz="0" w:space="0" w:color="auto"/>
          </w:divBdr>
        </w:div>
        <w:div w:id="287467672">
          <w:marLeft w:val="547"/>
          <w:marRight w:val="0"/>
          <w:marTop w:val="134"/>
          <w:marBottom w:val="0"/>
          <w:divBdr>
            <w:top w:val="none" w:sz="0" w:space="0" w:color="auto"/>
            <w:left w:val="none" w:sz="0" w:space="0" w:color="auto"/>
            <w:bottom w:val="none" w:sz="0" w:space="0" w:color="auto"/>
            <w:right w:val="none" w:sz="0" w:space="0" w:color="auto"/>
          </w:divBdr>
        </w:div>
      </w:divsChild>
    </w:div>
    <w:div w:id="695499784">
      <w:bodyDiv w:val="1"/>
      <w:marLeft w:val="0"/>
      <w:marRight w:val="0"/>
      <w:marTop w:val="0"/>
      <w:marBottom w:val="0"/>
      <w:divBdr>
        <w:top w:val="none" w:sz="0" w:space="0" w:color="auto"/>
        <w:left w:val="none" w:sz="0" w:space="0" w:color="auto"/>
        <w:bottom w:val="none" w:sz="0" w:space="0" w:color="auto"/>
        <w:right w:val="none" w:sz="0" w:space="0" w:color="auto"/>
      </w:divBdr>
      <w:divsChild>
        <w:div w:id="113912002">
          <w:marLeft w:val="547"/>
          <w:marRight w:val="0"/>
          <w:marTop w:val="115"/>
          <w:marBottom w:val="0"/>
          <w:divBdr>
            <w:top w:val="none" w:sz="0" w:space="0" w:color="auto"/>
            <w:left w:val="none" w:sz="0" w:space="0" w:color="auto"/>
            <w:bottom w:val="none" w:sz="0" w:space="0" w:color="auto"/>
            <w:right w:val="none" w:sz="0" w:space="0" w:color="auto"/>
          </w:divBdr>
        </w:div>
      </w:divsChild>
    </w:div>
    <w:div w:id="811099390">
      <w:bodyDiv w:val="1"/>
      <w:marLeft w:val="0"/>
      <w:marRight w:val="0"/>
      <w:marTop w:val="0"/>
      <w:marBottom w:val="0"/>
      <w:divBdr>
        <w:top w:val="none" w:sz="0" w:space="0" w:color="auto"/>
        <w:left w:val="none" w:sz="0" w:space="0" w:color="auto"/>
        <w:bottom w:val="none" w:sz="0" w:space="0" w:color="auto"/>
        <w:right w:val="none" w:sz="0" w:space="0" w:color="auto"/>
      </w:divBdr>
      <w:divsChild>
        <w:div w:id="1282148584">
          <w:marLeft w:val="144"/>
          <w:marRight w:val="0"/>
          <w:marTop w:val="240"/>
          <w:marBottom w:val="40"/>
          <w:divBdr>
            <w:top w:val="none" w:sz="0" w:space="0" w:color="auto"/>
            <w:left w:val="none" w:sz="0" w:space="0" w:color="auto"/>
            <w:bottom w:val="none" w:sz="0" w:space="0" w:color="auto"/>
            <w:right w:val="none" w:sz="0" w:space="0" w:color="auto"/>
          </w:divBdr>
        </w:div>
        <w:div w:id="819886424">
          <w:marLeft w:val="144"/>
          <w:marRight w:val="0"/>
          <w:marTop w:val="240"/>
          <w:marBottom w:val="40"/>
          <w:divBdr>
            <w:top w:val="none" w:sz="0" w:space="0" w:color="auto"/>
            <w:left w:val="none" w:sz="0" w:space="0" w:color="auto"/>
            <w:bottom w:val="none" w:sz="0" w:space="0" w:color="auto"/>
            <w:right w:val="none" w:sz="0" w:space="0" w:color="auto"/>
          </w:divBdr>
        </w:div>
        <w:div w:id="1755781413">
          <w:marLeft w:val="144"/>
          <w:marRight w:val="0"/>
          <w:marTop w:val="240"/>
          <w:marBottom w:val="40"/>
          <w:divBdr>
            <w:top w:val="none" w:sz="0" w:space="0" w:color="auto"/>
            <w:left w:val="none" w:sz="0" w:space="0" w:color="auto"/>
            <w:bottom w:val="none" w:sz="0" w:space="0" w:color="auto"/>
            <w:right w:val="none" w:sz="0" w:space="0" w:color="auto"/>
          </w:divBdr>
        </w:div>
        <w:div w:id="690687538">
          <w:marLeft w:val="144"/>
          <w:marRight w:val="0"/>
          <w:marTop w:val="240"/>
          <w:marBottom w:val="40"/>
          <w:divBdr>
            <w:top w:val="none" w:sz="0" w:space="0" w:color="auto"/>
            <w:left w:val="none" w:sz="0" w:space="0" w:color="auto"/>
            <w:bottom w:val="none" w:sz="0" w:space="0" w:color="auto"/>
            <w:right w:val="none" w:sz="0" w:space="0" w:color="auto"/>
          </w:divBdr>
        </w:div>
      </w:divsChild>
    </w:div>
    <w:div w:id="1766922213">
      <w:bodyDiv w:val="1"/>
      <w:marLeft w:val="0"/>
      <w:marRight w:val="0"/>
      <w:marTop w:val="0"/>
      <w:marBottom w:val="0"/>
      <w:divBdr>
        <w:top w:val="none" w:sz="0" w:space="0" w:color="auto"/>
        <w:left w:val="none" w:sz="0" w:space="0" w:color="auto"/>
        <w:bottom w:val="none" w:sz="0" w:space="0" w:color="auto"/>
        <w:right w:val="none" w:sz="0" w:space="0" w:color="auto"/>
      </w:divBdr>
      <w:divsChild>
        <w:div w:id="899294640">
          <w:marLeft w:val="547"/>
          <w:marRight w:val="0"/>
          <w:marTop w:val="134"/>
          <w:marBottom w:val="0"/>
          <w:divBdr>
            <w:top w:val="none" w:sz="0" w:space="0" w:color="auto"/>
            <w:left w:val="none" w:sz="0" w:space="0" w:color="auto"/>
            <w:bottom w:val="none" w:sz="0" w:space="0" w:color="auto"/>
            <w:right w:val="none" w:sz="0" w:space="0" w:color="auto"/>
          </w:divBdr>
        </w:div>
        <w:div w:id="700479280">
          <w:marLeft w:val="547"/>
          <w:marRight w:val="0"/>
          <w:marTop w:val="134"/>
          <w:marBottom w:val="0"/>
          <w:divBdr>
            <w:top w:val="none" w:sz="0" w:space="0" w:color="auto"/>
            <w:left w:val="none" w:sz="0" w:space="0" w:color="auto"/>
            <w:bottom w:val="none" w:sz="0" w:space="0" w:color="auto"/>
            <w:right w:val="none" w:sz="0" w:space="0" w:color="auto"/>
          </w:divBdr>
        </w:div>
        <w:div w:id="56517715">
          <w:marLeft w:val="547"/>
          <w:marRight w:val="0"/>
          <w:marTop w:val="134"/>
          <w:marBottom w:val="0"/>
          <w:divBdr>
            <w:top w:val="none" w:sz="0" w:space="0" w:color="auto"/>
            <w:left w:val="none" w:sz="0" w:space="0" w:color="auto"/>
            <w:bottom w:val="none" w:sz="0" w:space="0" w:color="auto"/>
            <w:right w:val="none" w:sz="0" w:space="0" w:color="auto"/>
          </w:divBdr>
        </w:div>
      </w:divsChild>
    </w:div>
    <w:div w:id="1770150901">
      <w:bodyDiv w:val="1"/>
      <w:marLeft w:val="0"/>
      <w:marRight w:val="0"/>
      <w:marTop w:val="0"/>
      <w:marBottom w:val="0"/>
      <w:divBdr>
        <w:top w:val="none" w:sz="0" w:space="0" w:color="auto"/>
        <w:left w:val="none" w:sz="0" w:space="0" w:color="auto"/>
        <w:bottom w:val="none" w:sz="0" w:space="0" w:color="auto"/>
        <w:right w:val="none" w:sz="0" w:space="0" w:color="auto"/>
      </w:divBdr>
      <w:divsChild>
        <w:div w:id="65081304">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alesonline.co.uk" TargetMode="External"/><Relationship Id="rId3" Type="http://schemas.openxmlformats.org/officeDocument/2006/relationships/styles" Target="styles.xml"/><Relationship Id="rId7" Type="http://schemas.openxmlformats.org/officeDocument/2006/relationships/hyperlink" Target="http://pembrokeshire.gov.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bbc.co.uk/kent/voices/romany_roots.shtml"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DB8868-5B8C-49FA-9AEE-D1D2931EBF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TotalTime>
  <Pages>9</Pages>
  <Words>2032</Words>
  <Characters>11586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James</dc:creator>
  <cp:keywords/>
  <dc:description/>
  <cp:lastModifiedBy>N James</cp:lastModifiedBy>
  <cp:revision>13</cp:revision>
  <dcterms:created xsi:type="dcterms:W3CDTF">2018-09-11T13:49:00Z</dcterms:created>
  <dcterms:modified xsi:type="dcterms:W3CDTF">2018-09-14T18:00:00Z</dcterms:modified>
</cp:coreProperties>
</file>