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D105D" w14:textId="77777777" w:rsidR="003A1417" w:rsidRDefault="00000000">
      <w:pPr>
        <w:spacing w:after="552" w:line="259" w:lineRule="auto"/>
        <w:ind w:left="7339" w:right="0" w:hanging="10"/>
      </w:pPr>
      <w:r>
        <w:rPr>
          <w:rFonts w:ascii="Times New Roman" w:eastAsia="Times New Roman" w:hAnsi="Times New Roman" w:cs="Times New Roman"/>
          <w:b/>
          <w:sz w:val="48"/>
          <w:u w:val="single" w:color="000000"/>
        </w:rPr>
        <w:t xml:space="preserve">Report </w:t>
      </w:r>
      <w:proofErr w:type="spellStart"/>
      <w:r>
        <w:rPr>
          <w:rFonts w:ascii="Times New Roman" w:eastAsia="Times New Roman" w:hAnsi="Times New Roman" w:cs="Times New Roman"/>
          <w:b/>
          <w:sz w:val="48"/>
          <w:u w:val="single" w:color="000000"/>
        </w:rPr>
        <w:t>Writting</w:t>
      </w:r>
      <w:proofErr w:type="spellEnd"/>
      <w:r>
        <w:rPr>
          <w:rFonts w:ascii="Times New Roman" w:eastAsia="Times New Roman" w:hAnsi="Times New Roman" w:cs="Times New Roman"/>
          <w:b/>
          <w:sz w:val="48"/>
          <w:u w:val="single" w:color="000000"/>
        </w:rPr>
        <w:t xml:space="preserve"> on</w:t>
      </w:r>
    </w:p>
    <w:p w14:paraId="5B799EB8" w14:textId="77777777" w:rsidR="003A1417" w:rsidRDefault="00000000">
      <w:pPr>
        <w:spacing w:after="442" w:line="259" w:lineRule="auto"/>
        <w:ind w:left="3575" w:right="0" w:hanging="10"/>
      </w:pPr>
      <w:r>
        <w:rPr>
          <w:rFonts w:ascii="Times New Roman" w:eastAsia="Times New Roman" w:hAnsi="Times New Roman" w:cs="Times New Roman"/>
          <w:b/>
          <w:sz w:val="48"/>
          <w:u w:val="single" w:color="000000"/>
        </w:rPr>
        <w:t>“Developing an Effective Employee Retention Strategy”</w:t>
      </w:r>
    </w:p>
    <w:p w14:paraId="63CAD800" w14:textId="77777777" w:rsidR="003A1417" w:rsidRDefault="00000000">
      <w:pPr>
        <w:spacing w:after="405" w:line="265" w:lineRule="auto"/>
        <w:ind w:left="3686" w:right="0" w:hanging="10"/>
      </w:pPr>
      <w:r>
        <w:rPr>
          <w:rFonts w:ascii="Times New Roman" w:eastAsia="Times New Roman" w:hAnsi="Times New Roman" w:cs="Times New Roman"/>
          <w:b/>
          <w:color w:val="7F6000"/>
          <w:sz w:val="36"/>
        </w:rPr>
        <w:t>MODULE: HUMAN RESOURCE MANAGEMENT (LCMB7000)</w:t>
      </w:r>
    </w:p>
    <w:p w14:paraId="77CD6C10" w14:textId="77777777" w:rsidR="003A1417" w:rsidRDefault="00000000">
      <w:pPr>
        <w:pStyle w:val="Heading1"/>
        <w:spacing w:after="1477"/>
        <w:ind w:left="5160"/>
      </w:pPr>
      <w:r>
        <w:t xml:space="preserve">    LECTURER NAME: Dr. MOHAMED ASIM</w:t>
      </w:r>
    </w:p>
    <w:p w14:paraId="1EB78984" w14:textId="77777777" w:rsidR="003A1417" w:rsidRDefault="00000000">
      <w:pPr>
        <w:spacing w:after="0" w:line="259" w:lineRule="auto"/>
        <w:ind w:left="1868" w:right="0" w:firstLine="0"/>
      </w:pPr>
      <w:r>
        <w:rPr>
          <w:noProof/>
        </w:rPr>
        <w:drawing>
          <wp:inline distT="0" distB="0" distL="0" distR="0" wp14:anchorId="21981AB3" wp14:editId="6344F774">
            <wp:extent cx="3235452" cy="1712976"/>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5"/>
                    <a:stretch>
                      <a:fillRect/>
                    </a:stretch>
                  </pic:blipFill>
                  <pic:spPr>
                    <a:xfrm>
                      <a:off x="0" y="0"/>
                      <a:ext cx="3235452" cy="1712976"/>
                    </a:xfrm>
                    <a:prstGeom prst="rect">
                      <a:avLst/>
                    </a:prstGeom>
                  </pic:spPr>
                </pic:pic>
              </a:graphicData>
            </a:graphic>
          </wp:inline>
        </w:drawing>
      </w:r>
    </w:p>
    <w:p w14:paraId="02234F6B" w14:textId="77777777" w:rsidR="003A1417" w:rsidRDefault="00000000">
      <w:pPr>
        <w:spacing w:after="0" w:line="259" w:lineRule="auto"/>
        <w:ind w:left="1868" w:right="0" w:firstLine="0"/>
        <w:jc w:val="right"/>
      </w:pPr>
      <w:r>
        <w:rPr>
          <w:rFonts w:ascii="Times New Roman" w:eastAsia="Times New Roman" w:hAnsi="Times New Roman" w:cs="Times New Roman"/>
          <w:b/>
          <w:sz w:val="48"/>
          <w:u w:val="single" w:color="000000"/>
        </w:rPr>
        <w:t>Shirin Saiyed (2242206)</w:t>
      </w:r>
    </w:p>
    <w:p w14:paraId="60DE451B" w14:textId="77777777" w:rsidR="00ED65EF" w:rsidRDefault="00ED65EF">
      <w:pPr>
        <w:spacing w:after="505" w:line="255" w:lineRule="auto"/>
        <w:ind w:left="1165" w:right="116" w:hanging="10"/>
        <w:rPr>
          <w:b/>
          <w:sz w:val="56"/>
        </w:rPr>
      </w:pPr>
    </w:p>
    <w:p w14:paraId="1462F3FD" w14:textId="77777777" w:rsidR="00ED65EF" w:rsidRDefault="00ED65EF">
      <w:pPr>
        <w:spacing w:after="505" w:line="255" w:lineRule="auto"/>
        <w:ind w:left="1165" w:right="116" w:hanging="10"/>
        <w:rPr>
          <w:b/>
          <w:sz w:val="56"/>
        </w:rPr>
      </w:pPr>
    </w:p>
    <w:p w14:paraId="5DB9068E" w14:textId="77777777" w:rsidR="00ED65EF" w:rsidRDefault="00ED65EF">
      <w:pPr>
        <w:spacing w:after="505" w:line="255" w:lineRule="auto"/>
        <w:ind w:left="1165" w:right="116" w:hanging="10"/>
        <w:rPr>
          <w:b/>
          <w:sz w:val="56"/>
        </w:rPr>
      </w:pPr>
    </w:p>
    <w:p w14:paraId="1FAA73C5" w14:textId="3336F09A" w:rsidR="003A1417" w:rsidRDefault="00000000">
      <w:pPr>
        <w:spacing w:after="505" w:line="255" w:lineRule="auto"/>
        <w:ind w:left="1165" w:right="116" w:hanging="10"/>
      </w:pPr>
      <w:r>
        <w:rPr>
          <w:b/>
          <w:sz w:val="56"/>
        </w:rPr>
        <w:t>Introduction</w:t>
      </w:r>
    </w:p>
    <w:p w14:paraId="69281360" w14:textId="77777777" w:rsidR="003A1417" w:rsidRDefault="00000000">
      <w:pPr>
        <w:numPr>
          <w:ilvl w:val="0"/>
          <w:numId w:val="1"/>
        </w:numPr>
        <w:ind w:right="820" w:hanging="540"/>
      </w:pPr>
      <w:r>
        <w:t xml:space="preserve">Employees are often one of a company’s most valuable resources. Many companies make it a priority to retain their best employees in order to run their business efficiently and avoid unnecessary expenses. If </w:t>
      </w:r>
      <w:proofErr w:type="gramStart"/>
      <w:r>
        <w:t>you’re</w:t>
      </w:r>
      <w:proofErr w:type="gramEnd"/>
      <w:r>
        <w:t xml:space="preserve"> part of the corporate leadership team, you may be wondering how to track and enhance your employee retention.</w:t>
      </w:r>
      <w:r>
        <w:br w:type="page"/>
      </w:r>
    </w:p>
    <w:p w14:paraId="33DD1A96" w14:textId="77777777" w:rsidR="00ED65EF" w:rsidRDefault="00ED65EF">
      <w:pPr>
        <w:spacing w:after="429" w:line="255" w:lineRule="auto"/>
        <w:ind w:left="1165" w:right="116" w:hanging="10"/>
        <w:rPr>
          <w:b/>
          <w:sz w:val="56"/>
        </w:rPr>
      </w:pPr>
    </w:p>
    <w:p w14:paraId="417C2D4E" w14:textId="1E3D61C9" w:rsidR="003A1417" w:rsidRDefault="00000000">
      <w:pPr>
        <w:spacing w:after="429" w:line="255" w:lineRule="auto"/>
        <w:ind w:left="1165" w:right="116" w:hanging="10"/>
      </w:pPr>
      <w:r>
        <w:rPr>
          <w:b/>
          <w:sz w:val="56"/>
        </w:rPr>
        <w:t>What did you mean by employee retention?</w:t>
      </w:r>
    </w:p>
    <w:p w14:paraId="53E2E499" w14:textId="77777777" w:rsidR="003A1417" w:rsidRDefault="00000000">
      <w:pPr>
        <w:numPr>
          <w:ilvl w:val="0"/>
          <w:numId w:val="1"/>
        </w:numPr>
        <w:ind w:right="820" w:hanging="540"/>
      </w:pPr>
      <w:r>
        <w:t xml:space="preserve">Employee retention rate is the percentage of employees that remain with a company over </w:t>
      </w:r>
      <w:proofErr w:type="gramStart"/>
      <w:r>
        <w:t>a period of time</w:t>
      </w:r>
      <w:proofErr w:type="gramEnd"/>
      <w:r>
        <w:t>. It also refers to a company’s turnover prevention and retention strategies. Employee retention rates are an important measure of employee satisfaction, as well as the effectiveness of management, hiring, and training processes within a company. A high retention rate can help a company reduce its recruitment and onboarding expenses and avoid lost productivity. It also helps a company save time on recruiting and training new staff.</w:t>
      </w:r>
    </w:p>
    <w:p w14:paraId="4268A490" w14:textId="77777777" w:rsidR="003A1417" w:rsidRDefault="00000000">
      <w:pPr>
        <w:numPr>
          <w:ilvl w:val="0"/>
          <w:numId w:val="1"/>
        </w:numPr>
        <w:ind w:right="820" w:hanging="540"/>
      </w:pPr>
      <w:r>
        <w:t xml:space="preserve">Employee turnover is still a major organizational concern, and it is only going to get worse. </w:t>
      </w:r>
      <w:proofErr w:type="gramStart"/>
      <w:r>
        <w:t>Take a look</w:t>
      </w:r>
      <w:proofErr w:type="gramEnd"/>
      <w:r>
        <w:t xml:space="preserve"> at the following quote: "Demographic shifts (aging populations, declining birthrates, economic migration), social evolution, insufficient educational programs, globalization, and entrepreneurial practices (outsourcing, off-shoring, on-demand employment) are all causing shortages, not only in the overall availability of talent but also, and more importantly, in the specific skills and competencies required." Even in a down economy, high-performing employees are more difficult to retain due to budget constraints that limit bonus and incentive pay. 2 According to the Corporate Leadership Council, 27% of "high potential" employees planned to leave their current organization in 2010, up from 10% </w:t>
      </w:r>
      <w:r>
        <w:lastRenderedPageBreak/>
        <w:t>in 2006. This implies that, while the economic downturn may have temporarily alleviated the talent shortage, The competition for top talent is still fierce. Furthermore, as labor markets improve for employees, there is likely to be significant "pent-up" turnover. (</w:t>
      </w:r>
      <w:proofErr w:type="spellStart"/>
      <w:r>
        <w:t>P.g</w:t>
      </w:r>
      <w:proofErr w:type="spellEnd"/>
      <w:r>
        <w:t>: xiii)</w:t>
      </w:r>
    </w:p>
    <w:p w14:paraId="0E4CB269" w14:textId="77777777" w:rsidR="00ED65EF" w:rsidRDefault="00ED65EF">
      <w:pPr>
        <w:spacing w:after="0" w:line="255" w:lineRule="auto"/>
        <w:ind w:left="985" w:right="116" w:hanging="10"/>
        <w:rPr>
          <w:b/>
          <w:sz w:val="56"/>
        </w:rPr>
      </w:pPr>
    </w:p>
    <w:p w14:paraId="437E0021" w14:textId="4451B9AB" w:rsidR="003A1417" w:rsidRDefault="00000000">
      <w:pPr>
        <w:spacing w:after="0" w:line="255" w:lineRule="auto"/>
        <w:ind w:left="985" w:right="116" w:hanging="10"/>
      </w:pPr>
      <w:r>
        <w:rPr>
          <w:b/>
          <w:sz w:val="56"/>
        </w:rPr>
        <w:t>why employee retention is the indicator of success of business?</w:t>
      </w:r>
    </w:p>
    <w:p w14:paraId="556690FE" w14:textId="77777777" w:rsidR="00ED65EF" w:rsidRDefault="00ED65EF">
      <w:pPr>
        <w:spacing w:after="782"/>
        <w:ind w:left="300" w:right="820" w:firstLine="0"/>
      </w:pPr>
    </w:p>
    <w:p w14:paraId="53D7C755" w14:textId="2F651F17" w:rsidR="003A1417" w:rsidRDefault="00000000">
      <w:pPr>
        <w:spacing w:after="782"/>
        <w:ind w:left="300" w:right="820" w:firstLine="0"/>
      </w:pPr>
      <w:r>
        <w:t>Employee retention is regarded as an important indicator of a company's success for several reasons:</w:t>
      </w:r>
    </w:p>
    <w:p w14:paraId="1806DD73" w14:textId="77777777" w:rsidR="003A1417" w:rsidRDefault="00000000">
      <w:pPr>
        <w:numPr>
          <w:ilvl w:val="0"/>
          <w:numId w:val="1"/>
        </w:numPr>
        <w:ind w:right="820" w:hanging="540"/>
      </w:pPr>
      <w:r>
        <w:t>Employees who stay with a company for a long time gain valuable knowledge and expertise about the company's operations, processes, products, and customers. This institutional knowledge is difficult to replace and has the potential to improve efficiency and effectiveness.</w:t>
      </w:r>
    </w:p>
    <w:p w14:paraId="5A6A48E3" w14:textId="77777777" w:rsidR="003A1417" w:rsidRDefault="00000000">
      <w:pPr>
        <w:numPr>
          <w:ilvl w:val="0"/>
          <w:numId w:val="1"/>
        </w:numPr>
        <w:ind w:right="820" w:hanging="540"/>
      </w:pPr>
      <w:r>
        <w:t>Savings on recruitment, hiring, and training: High employee turnover can be costly due to recruitment, hiring, and training costs. When an employee leaves, the company must invest resources in finding, onboarding, and training their replacement. Businesses can reduce these costs by retaining employees.</w:t>
      </w:r>
    </w:p>
    <w:p w14:paraId="3A7B0A93" w14:textId="77777777" w:rsidR="003A1417" w:rsidRDefault="00000000">
      <w:pPr>
        <w:numPr>
          <w:ilvl w:val="0"/>
          <w:numId w:val="1"/>
        </w:numPr>
        <w:ind w:right="820" w:hanging="540"/>
      </w:pPr>
      <w:r>
        <w:lastRenderedPageBreak/>
        <w:t xml:space="preserve">Employees who have been with a company for a longer </w:t>
      </w:r>
      <w:proofErr w:type="gramStart"/>
      <w:r>
        <w:t>period of time</w:t>
      </w:r>
      <w:proofErr w:type="gramEnd"/>
      <w:r>
        <w:t xml:space="preserve"> tend to be more productive and efficient. They understand their roles, the company culture, and the expectations, which leads to improved performance and higher quality work.</w:t>
      </w:r>
    </w:p>
    <w:p w14:paraId="1D5188A3" w14:textId="77777777" w:rsidR="003A1417" w:rsidRDefault="00000000">
      <w:pPr>
        <w:numPr>
          <w:ilvl w:val="0"/>
          <w:numId w:val="1"/>
        </w:numPr>
        <w:ind w:right="820" w:hanging="540"/>
      </w:pPr>
      <w:r>
        <w:t>Team dynamics and cohesion can be disrupted by frequent turnover. When employees leave, it can take some time for new team members to integrate and establish effective working relationships, which can have an impact on collaboration and overall team performance.</w:t>
      </w:r>
    </w:p>
    <w:p w14:paraId="5BF3A9E2" w14:textId="77777777" w:rsidR="003A1417" w:rsidRDefault="00000000">
      <w:pPr>
        <w:numPr>
          <w:ilvl w:val="0"/>
          <w:numId w:val="1"/>
        </w:numPr>
        <w:spacing w:after="470"/>
        <w:ind w:right="820" w:hanging="540"/>
      </w:pPr>
      <w:r>
        <w:t>Customer Relationships: Long-term employees frequently develop strong customer relationships. These connections can help with customer satisfaction, loyalty, and repeat business. Customer trust and satisfaction may suffer if experienced employees leave.</w:t>
      </w:r>
    </w:p>
    <w:p w14:paraId="2DC926AF" w14:textId="77777777" w:rsidR="003A1417" w:rsidRDefault="00000000">
      <w:pPr>
        <w:numPr>
          <w:ilvl w:val="0"/>
          <w:numId w:val="1"/>
        </w:numPr>
        <w:spacing w:after="470"/>
        <w:ind w:right="820" w:hanging="540"/>
      </w:pPr>
      <w:r>
        <w:t>Employees who have been with a company for a long time are more likely to feel comfortable sharing new ideas and suggesting improvements. Their in-depth knowledge of the company's operations can lead to creative solutions that propel business growth.</w:t>
      </w:r>
    </w:p>
    <w:p w14:paraId="18DDCA6A" w14:textId="77777777" w:rsidR="003A1417" w:rsidRDefault="00000000">
      <w:pPr>
        <w:numPr>
          <w:ilvl w:val="0"/>
          <w:numId w:val="1"/>
        </w:numPr>
        <w:spacing w:after="0"/>
        <w:ind w:right="820" w:hanging="540"/>
      </w:pPr>
      <w:r>
        <w:t>Stability and Company Culture: A stable workforce contributes to a consistent and positive company culture. High turnover can create an atmosphere of insecurity and uncertainty, which may deter potential employees from joining the organization and may also harm current employee morale.</w:t>
      </w:r>
    </w:p>
    <w:p w14:paraId="0FAAF8E3" w14:textId="77777777" w:rsidR="003A1417" w:rsidRDefault="00000000">
      <w:pPr>
        <w:numPr>
          <w:ilvl w:val="0"/>
          <w:numId w:val="1"/>
        </w:numPr>
        <w:spacing w:after="471"/>
        <w:ind w:right="820" w:hanging="540"/>
      </w:pPr>
      <w:r>
        <w:lastRenderedPageBreak/>
        <w:t>Time to Proficiency: It takes time for new employees to reach their full productivity and effectiveness potential. Employees who have been retained have already gone through this learning curve and can perform at a higher level.</w:t>
      </w:r>
    </w:p>
    <w:p w14:paraId="2D1ACEAB" w14:textId="77777777" w:rsidR="003A1417" w:rsidRDefault="00000000">
      <w:pPr>
        <w:numPr>
          <w:ilvl w:val="0"/>
          <w:numId w:val="1"/>
        </w:numPr>
        <w:ind w:right="820" w:hanging="540"/>
      </w:pPr>
      <w:r>
        <w:t>Reduced Disruption: Workflow disruptions can be caused by constant turnover. When employees leave, the team's productivity may suffer during the adjustment period. High retention rates result in more efficient operations.</w:t>
      </w:r>
    </w:p>
    <w:p w14:paraId="7877446B" w14:textId="77777777" w:rsidR="003A1417" w:rsidRDefault="00000000">
      <w:pPr>
        <w:numPr>
          <w:ilvl w:val="0"/>
          <w:numId w:val="1"/>
        </w:numPr>
        <w:ind w:right="820" w:hanging="540"/>
      </w:pPr>
      <w:r>
        <w:t>Employee Development and Growth: Employees are more likely to stay if they see opportunities for growth and development within a company. Companies that invest in their employees' professional development reap the benefits of improved skills and loyalty.</w:t>
      </w:r>
      <w:r>
        <w:br w:type="page"/>
      </w:r>
    </w:p>
    <w:p w14:paraId="6B00855F" w14:textId="77777777" w:rsidR="00ED65EF" w:rsidRDefault="00ED65EF">
      <w:pPr>
        <w:spacing w:after="0" w:line="255" w:lineRule="auto"/>
        <w:ind w:left="1660" w:right="116" w:hanging="10"/>
        <w:rPr>
          <w:b/>
          <w:sz w:val="56"/>
        </w:rPr>
      </w:pPr>
    </w:p>
    <w:p w14:paraId="1288B5F5" w14:textId="4E6A9C71" w:rsidR="003A1417" w:rsidRDefault="00000000">
      <w:pPr>
        <w:spacing w:after="0" w:line="255" w:lineRule="auto"/>
        <w:ind w:left="1660" w:right="116" w:hanging="10"/>
        <w:rPr>
          <w:b/>
          <w:sz w:val="56"/>
        </w:rPr>
      </w:pPr>
      <w:r>
        <w:rPr>
          <w:b/>
          <w:sz w:val="56"/>
        </w:rPr>
        <w:t>Top 10 benefits of low turnover rates, according to employers:</w:t>
      </w:r>
    </w:p>
    <w:p w14:paraId="41FAD282" w14:textId="77777777" w:rsidR="00ED65EF" w:rsidRDefault="00ED65EF">
      <w:pPr>
        <w:spacing w:after="0" w:line="255" w:lineRule="auto"/>
        <w:ind w:left="1660" w:right="116" w:hanging="10"/>
      </w:pPr>
    </w:p>
    <w:p w14:paraId="21B93FDD" w14:textId="77777777" w:rsidR="003A1417" w:rsidRDefault="00000000">
      <w:pPr>
        <w:spacing w:after="0" w:line="259" w:lineRule="auto"/>
        <w:ind w:left="1400" w:right="0" w:firstLine="0"/>
      </w:pPr>
      <w:r>
        <w:rPr>
          <w:noProof/>
        </w:rPr>
        <w:drawing>
          <wp:inline distT="0" distB="0" distL="0" distR="0" wp14:anchorId="67D60058" wp14:editId="17D81CB1">
            <wp:extent cx="8944356" cy="4911852"/>
            <wp:effectExtent l="0" t="0" r="0" b="0"/>
            <wp:docPr id="139" name="Picture 139"/>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stretch>
                      <a:fillRect/>
                    </a:stretch>
                  </pic:blipFill>
                  <pic:spPr>
                    <a:xfrm>
                      <a:off x="0" y="0"/>
                      <a:ext cx="8944356" cy="4911852"/>
                    </a:xfrm>
                    <a:prstGeom prst="rect">
                      <a:avLst/>
                    </a:prstGeom>
                  </pic:spPr>
                </pic:pic>
              </a:graphicData>
            </a:graphic>
          </wp:inline>
        </w:drawing>
      </w:r>
    </w:p>
    <w:p w14:paraId="1E1BA7FD" w14:textId="77777777" w:rsidR="00ED65EF" w:rsidRDefault="00ED65EF" w:rsidP="00ED65EF">
      <w:pPr>
        <w:spacing w:after="6"/>
        <w:ind w:right="820"/>
      </w:pPr>
    </w:p>
    <w:p w14:paraId="5AD3BC2D" w14:textId="1A80E829" w:rsidR="003A1417" w:rsidRDefault="00000000" w:rsidP="00ED65EF">
      <w:pPr>
        <w:pStyle w:val="ListParagraph"/>
        <w:numPr>
          <w:ilvl w:val="0"/>
          <w:numId w:val="4"/>
        </w:numPr>
        <w:spacing w:after="6"/>
        <w:ind w:right="820"/>
      </w:pPr>
      <w:r>
        <w:t>Since 2019, employee turnover has increased by 8.7%.</w:t>
      </w:r>
    </w:p>
    <w:p w14:paraId="17349CDB" w14:textId="77777777" w:rsidR="00ED65EF" w:rsidRDefault="00000000" w:rsidP="00ED65EF">
      <w:pPr>
        <w:spacing w:after="677"/>
        <w:ind w:left="1710" w:right="820" w:firstLine="0"/>
      </w:pPr>
      <w:r>
        <w:t>Employee turnover rates are continuing to rise around the world, despite trends like 'The Great Resignation' and 'Quiet Quitting' making headlines. Similarly, the increase in remote and globally distributed work means that employees have more opportunities to work for international employers.</w:t>
      </w:r>
    </w:p>
    <w:p w14:paraId="5738AAB6" w14:textId="00C8175B" w:rsidR="00ED65EF" w:rsidRDefault="00000000" w:rsidP="00ED65EF">
      <w:pPr>
        <w:spacing w:after="677"/>
        <w:ind w:left="1710" w:right="820" w:firstLine="0"/>
      </w:pPr>
      <w:r>
        <w:rPr>
          <w:b/>
          <w:sz w:val="56"/>
        </w:rPr>
        <w:t xml:space="preserve">The average company </w:t>
      </w:r>
      <w:r>
        <w:rPr>
          <w:b/>
          <w:sz w:val="64"/>
        </w:rPr>
        <w:t xml:space="preserve">turnover </w:t>
      </w:r>
      <w:r>
        <w:rPr>
          <w:b/>
          <w:sz w:val="56"/>
        </w:rPr>
        <w:t>rate in the U</w:t>
      </w:r>
      <w:r w:rsidR="00ED65EF">
        <w:rPr>
          <w:b/>
          <w:sz w:val="56"/>
        </w:rPr>
        <w:t>K</w:t>
      </w:r>
    </w:p>
    <w:tbl>
      <w:tblPr>
        <w:tblStyle w:val="TableGrid"/>
        <w:tblW w:w="9012" w:type="dxa"/>
        <w:tblInd w:w="1611" w:type="dxa"/>
        <w:tblCellMar>
          <w:left w:w="115" w:type="dxa"/>
          <w:right w:w="115" w:type="dxa"/>
        </w:tblCellMar>
        <w:tblLook w:val="04A0" w:firstRow="1" w:lastRow="0" w:firstColumn="1" w:lastColumn="0" w:noHBand="0" w:noVBand="1"/>
      </w:tblPr>
      <w:tblGrid>
        <w:gridCol w:w="5573"/>
        <w:gridCol w:w="3439"/>
      </w:tblGrid>
      <w:tr w:rsidR="003A1417" w14:paraId="4B2F6145" w14:textId="77777777" w:rsidTr="00ED65EF">
        <w:trPr>
          <w:trHeight w:val="756"/>
        </w:trPr>
        <w:tc>
          <w:tcPr>
            <w:tcW w:w="5573" w:type="dxa"/>
            <w:tcBorders>
              <w:top w:val="nil"/>
              <w:left w:val="single" w:sz="8" w:space="0" w:color="FFFFFF"/>
              <w:bottom w:val="single" w:sz="24" w:space="0" w:color="FFFFFF"/>
              <w:right w:val="single" w:sz="8" w:space="0" w:color="FFFFFF"/>
            </w:tcBorders>
            <w:shd w:val="clear" w:color="auto" w:fill="4472C4"/>
            <w:vAlign w:val="center"/>
          </w:tcPr>
          <w:p w14:paraId="68C41F7B" w14:textId="77777777" w:rsidR="003A1417" w:rsidRPr="00ED65EF" w:rsidRDefault="00000000">
            <w:pPr>
              <w:spacing w:after="0" w:line="259" w:lineRule="auto"/>
              <w:ind w:left="2" w:right="0" w:firstLine="0"/>
              <w:jc w:val="center"/>
              <w:rPr>
                <w:szCs w:val="40"/>
              </w:rPr>
            </w:pPr>
            <w:r w:rsidRPr="00ED65EF">
              <w:rPr>
                <w:rFonts w:ascii="Times New Roman" w:eastAsia="Times New Roman" w:hAnsi="Times New Roman" w:cs="Times New Roman"/>
                <w:b/>
                <w:color w:val="FFFFFF"/>
                <w:szCs w:val="40"/>
              </w:rPr>
              <w:t>Year</w:t>
            </w:r>
          </w:p>
        </w:tc>
        <w:tc>
          <w:tcPr>
            <w:tcW w:w="3439" w:type="dxa"/>
            <w:tcBorders>
              <w:top w:val="nil"/>
              <w:left w:val="single" w:sz="8" w:space="0" w:color="FFFFFF"/>
              <w:bottom w:val="single" w:sz="24" w:space="0" w:color="FFFFFF"/>
              <w:right w:val="single" w:sz="8" w:space="0" w:color="FFFFFF"/>
            </w:tcBorders>
            <w:shd w:val="clear" w:color="auto" w:fill="4472C4"/>
            <w:vAlign w:val="center"/>
          </w:tcPr>
          <w:p w14:paraId="46F8A06D" w14:textId="77777777" w:rsidR="003A1417" w:rsidRPr="00ED65EF" w:rsidRDefault="00000000">
            <w:pPr>
              <w:spacing w:after="0" w:line="259" w:lineRule="auto"/>
              <w:ind w:left="1" w:right="0" w:firstLine="0"/>
              <w:jc w:val="center"/>
              <w:rPr>
                <w:szCs w:val="40"/>
              </w:rPr>
            </w:pPr>
            <w:r w:rsidRPr="00ED65EF">
              <w:rPr>
                <w:rFonts w:ascii="Times New Roman" w:eastAsia="Times New Roman" w:hAnsi="Times New Roman" w:cs="Times New Roman"/>
                <w:b/>
                <w:color w:val="FFFFFF"/>
                <w:szCs w:val="40"/>
              </w:rPr>
              <w:t>UK</w:t>
            </w:r>
          </w:p>
        </w:tc>
      </w:tr>
      <w:tr w:rsidR="003A1417" w14:paraId="0E6BD920" w14:textId="77777777" w:rsidTr="00ED65EF">
        <w:trPr>
          <w:trHeight w:val="611"/>
        </w:trPr>
        <w:tc>
          <w:tcPr>
            <w:tcW w:w="5573" w:type="dxa"/>
            <w:tcBorders>
              <w:top w:val="single" w:sz="24" w:space="0" w:color="FFFFFF"/>
              <w:left w:val="single" w:sz="8" w:space="0" w:color="FFFFFF"/>
              <w:bottom w:val="single" w:sz="8" w:space="0" w:color="FFFFFF"/>
              <w:right w:val="single" w:sz="8" w:space="0" w:color="FFFFFF"/>
            </w:tcBorders>
            <w:shd w:val="clear" w:color="auto" w:fill="4472C4"/>
            <w:vAlign w:val="center"/>
          </w:tcPr>
          <w:p w14:paraId="73B36E94" w14:textId="77777777" w:rsidR="003A1417" w:rsidRPr="00ED65EF" w:rsidRDefault="00000000">
            <w:pPr>
              <w:spacing w:after="0" w:line="259" w:lineRule="auto"/>
              <w:ind w:left="1" w:right="0" w:firstLine="0"/>
              <w:jc w:val="center"/>
              <w:rPr>
                <w:szCs w:val="40"/>
              </w:rPr>
            </w:pPr>
            <w:r w:rsidRPr="00ED65EF">
              <w:rPr>
                <w:rFonts w:ascii="Times New Roman" w:eastAsia="Times New Roman" w:hAnsi="Times New Roman" w:cs="Times New Roman"/>
                <w:b/>
                <w:color w:val="FFFFFF"/>
                <w:szCs w:val="40"/>
              </w:rPr>
              <w:t>2019</w:t>
            </w:r>
          </w:p>
        </w:tc>
        <w:tc>
          <w:tcPr>
            <w:tcW w:w="3439" w:type="dxa"/>
            <w:tcBorders>
              <w:top w:val="single" w:sz="24" w:space="0" w:color="FFFFFF"/>
              <w:left w:val="single" w:sz="8" w:space="0" w:color="FFFFFF"/>
              <w:bottom w:val="single" w:sz="8" w:space="0" w:color="FFFFFF"/>
              <w:right w:val="single" w:sz="8" w:space="0" w:color="FFFFFF"/>
            </w:tcBorders>
            <w:shd w:val="clear" w:color="auto" w:fill="CFD5EA"/>
            <w:vAlign w:val="center"/>
          </w:tcPr>
          <w:p w14:paraId="45A60DCA" w14:textId="77777777" w:rsidR="003A1417" w:rsidRPr="00ED65EF" w:rsidRDefault="00000000">
            <w:pPr>
              <w:spacing w:after="0" w:line="259" w:lineRule="auto"/>
              <w:ind w:left="0" w:right="3" w:firstLine="0"/>
              <w:jc w:val="center"/>
              <w:rPr>
                <w:szCs w:val="40"/>
              </w:rPr>
            </w:pPr>
            <w:r w:rsidRPr="00ED65EF">
              <w:rPr>
                <w:rFonts w:ascii="Times New Roman" w:eastAsia="Times New Roman" w:hAnsi="Times New Roman" w:cs="Times New Roman"/>
                <w:szCs w:val="40"/>
              </w:rPr>
              <w:t>25.80%</w:t>
            </w:r>
          </w:p>
        </w:tc>
      </w:tr>
      <w:tr w:rsidR="003A1417" w14:paraId="69C3BF25" w14:textId="77777777" w:rsidTr="00ED65EF">
        <w:trPr>
          <w:trHeight w:val="611"/>
        </w:trPr>
        <w:tc>
          <w:tcPr>
            <w:tcW w:w="5573" w:type="dxa"/>
            <w:tcBorders>
              <w:top w:val="single" w:sz="8" w:space="0" w:color="FFFFFF"/>
              <w:left w:val="single" w:sz="8" w:space="0" w:color="FFFFFF"/>
              <w:bottom w:val="single" w:sz="8" w:space="0" w:color="FFFFFF"/>
              <w:right w:val="single" w:sz="8" w:space="0" w:color="FFFFFF"/>
            </w:tcBorders>
            <w:shd w:val="clear" w:color="auto" w:fill="4472C4"/>
            <w:vAlign w:val="center"/>
          </w:tcPr>
          <w:p w14:paraId="5A7552D3" w14:textId="77777777" w:rsidR="003A1417" w:rsidRPr="00ED65EF" w:rsidRDefault="00000000">
            <w:pPr>
              <w:spacing w:after="0" w:line="259" w:lineRule="auto"/>
              <w:ind w:left="1" w:right="0" w:firstLine="0"/>
              <w:jc w:val="center"/>
              <w:rPr>
                <w:szCs w:val="40"/>
              </w:rPr>
            </w:pPr>
            <w:r w:rsidRPr="00ED65EF">
              <w:rPr>
                <w:rFonts w:ascii="Times New Roman" w:eastAsia="Times New Roman" w:hAnsi="Times New Roman" w:cs="Times New Roman"/>
                <w:b/>
                <w:color w:val="FFFFFF"/>
                <w:szCs w:val="40"/>
              </w:rPr>
              <w:t>2020</w:t>
            </w:r>
          </w:p>
        </w:tc>
        <w:tc>
          <w:tcPr>
            <w:tcW w:w="3439"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1F75D50" w14:textId="77777777" w:rsidR="003A1417" w:rsidRPr="00ED65EF" w:rsidRDefault="00000000">
            <w:pPr>
              <w:spacing w:after="0" w:line="259" w:lineRule="auto"/>
              <w:ind w:left="0" w:right="3" w:firstLine="0"/>
              <w:jc w:val="center"/>
              <w:rPr>
                <w:szCs w:val="40"/>
              </w:rPr>
            </w:pPr>
            <w:r w:rsidRPr="00ED65EF">
              <w:rPr>
                <w:rFonts w:ascii="Times New Roman" w:eastAsia="Times New Roman" w:hAnsi="Times New Roman" w:cs="Times New Roman"/>
                <w:szCs w:val="40"/>
              </w:rPr>
              <w:t>29.70%</w:t>
            </w:r>
          </w:p>
        </w:tc>
      </w:tr>
      <w:tr w:rsidR="003A1417" w14:paraId="3A9F77AB" w14:textId="77777777" w:rsidTr="00ED65EF">
        <w:trPr>
          <w:trHeight w:val="611"/>
        </w:trPr>
        <w:tc>
          <w:tcPr>
            <w:tcW w:w="5573" w:type="dxa"/>
            <w:tcBorders>
              <w:top w:val="single" w:sz="8" w:space="0" w:color="FFFFFF"/>
              <w:left w:val="single" w:sz="8" w:space="0" w:color="FFFFFF"/>
              <w:bottom w:val="single" w:sz="8" w:space="0" w:color="FFFFFF"/>
              <w:right w:val="single" w:sz="8" w:space="0" w:color="FFFFFF"/>
            </w:tcBorders>
            <w:shd w:val="clear" w:color="auto" w:fill="4472C4"/>
            <w:vAlign w:val="center"/>
          </w:tcPr>
          <w:p w14:paraId="1588DCAA" w14:textId="77777777" w:rsidR="003A1417" w:rsidRPr="00ED65EF" w:rsidRDefault="00000000">
            <w:pPr>
              <w:spacing w:after="0" w:line="259" w:lineRule="auto"/>
              <w:ind w:left="1" w:right="0" w:firstLine="0"/>
              <w:jc w:val="center"/>
              <w:rPr>
                <w:szCs w:val="40"/>
              </w:rPr>
            </w:pPr>
            <w:r w:rsidRPr="00ED65EF">
              <w:rPr>
                <w:rFonts w:ascii="Times New Roman" w:eastAsia="Times New Roman" w:hAnsi="Times New Roman" w:cs="Times New Roman"/>
                <w:b/>
                <w:color w:val="FFFFFF"/>
                <w:szCs w:val="40"/>
              </w:rPr>
              <w:t>2021</w:t>
            </w:r>
          </w:p>
        </w:tc>
        <w:tc>
          <w:tcPr>
            <w:tcW w:w="3439" w:type="dxa"/>
            <w:tcBorders>
              <w:top w:val="single" w:sz="8" w:space="0" w:color="FFFFFF"/>
              <w:left w:val="single" w:sz="8" w:space="0" w:color="FFFFFF"/>
              <w:bottom w:val="single" w:sz="8" w:space="0" w:color="FFFFFF"/>
              <w:right w:val="single" w:sz="8" w:space="0" w:color="FFFFFF"/>
            </w:tcBorders>
            <w:shd w:val="clear" w:color="auto" w:fill="CFD5EA"/>
            <w:vAlign w:val="center"/>
          </w:tcPr>
          <w:p w14:paraId="3E8620A7" w14:textId="77777777" w:rsidR="003A1417" w:rsidRPr="00ED65EF" w:rsidRDefault="00000000">
            <w:pPr>
              <w:spacing w:after="0" w:line="259" w:lineRule="auto"/>
              <w:ind w:left="0" w:right="2" w:firstLine="0"/>
              <w:jc w:val="center"/>
              <w:rPr>
                <w:szCs w:val="40"/>
              </w:rPr>
            </w:pPr>
            <w:r w:rsidRPr="00ED65EF">
              <w:rPr>
                <w:rFonts w:ascii="Times New Roman" w:eastAsia="Times New Roman" w:hAnsi="Times New Roman" w:cs="Times New Roman"/>
                <w:szCs w:val="40"/>
              </w:rPr>
              <w:t>31.60%</w:t>
            </w:r>
          </w:p>
        </w:tc>
      </w:tr>
      <w:tr w:rsidR="003A1417" w14:paraId="15A95637" w14:textId="77777777" w:rsidTr="00ED65EF">
        <w:trPr>
          <w:trHeight w:val="611"/>
        </w:trPr>
        <w:tc>
          <w:tcPr>
            <w:tcW w:w="5573" w:type="dxa"/>
            <w:tcBorders>
              <w:top w:val="single" w:sz="8" w:space="0" w:color="FFFFFF"/>
              <w:left w:val="single" w:sz="8" w:space="0" w:color="FFFFFF"/>
              <w:bottom w:val="single" w:sz="8" w:space="0" w:color="FFFFFF"/>
              <w:right w:val="single" w:sz="8" w:space="0" w:color="FFFFFF"/>
            </w:tcBorders>
            <w:shd w:val="clear" w:color="auto" w:fill="4472C4"/>
            <w:vAlign w:val="center"/>
          </w:tcPr>
          <w:p w14:paraId="12BE9C29" w14:textId="77777777" w:rsidR="003A1417" w:rsidRPr="00ED65EF" w:rsidRDefault="00000000">
            <w:pPr>
              <w:spacing w:after="0" w:line="259" w:lineRule="auto"/>
              <w:ind w:left="1" w:right="0" w:firstLine="0"/>
              <w:jc w:val="center"/>
              <w:rPr>
                <w:szCs w:val="40"/>
              </w:rPr>
            </w:pPr>
            <w:r w:rsidRPr="00ED65EF">
              <w:rPr>
                <w:rFonts w:ascii="Times New Roman" w:eastAsia="Times New Roman" w:hAnsi="Times New Roman" w:cs="Times New Roman"/>
                <w:b/>
                <w:color w:val="FFFFFF"/>
                <w:szCs w:val="40"/>
              </w:rPr>
              <w:t>2022</w:t>
            </w:r>
          </w:p>
        </w:tc>
        <w:tc>
          <w:tcPr>
            <w:tcW w:w="3439"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5799DD9" w14:textId="77777777" w:rsidR="003A1417" w:rsidRPr="00ED65EF" w:rsidRDefault="00000000">
            <w:pPr>
              <w:spacing w:after="0" w:line="259" w:lineRule="auto"/>
              <w:ind w:left="0" w:right="3" w:firstLine="0"/>
              <w:jc w:val="center"/>
              <w:rPr>
                <w:szCs w:val="40"/>
              </w:rPr>
            </w:pPr>
            <w:r w:rsidRPr="00ED65EF">
              <w:rPr>
                <w:rFonts w:ascii="Times New Roman" w:eastAsia="Times New Roman" w:hAnsi="Times New Roman" w:cs="Times New Roman"/>
                <w:szCs w:val="40"/>
              </w:rPr>
              <w:t>33.60%</w:t>
            </w:r>
          </w:p>
        </w:tc>
      </w:tr>
      <w:tr w:rsidR="003A1417" w14:paraId="1DC9A2B8" w14:textId="77777777" w:rsidTr="00ED65EF">
        <w:trPr>
          <w:trHeight w:val="625"/>
        </w:trPr>
        <w:tc>
          <w:tcPr>
            <w:tcW w:w="5573" w:type="dxa"/>
            <w:tcBorders>
              <w:top w:val="single" w:sz="8" w:space="0" w:color="FFFFFF"/>
              <w:left w:val="single" w:sz="8" w:space="0" w:color="FFFFFF"/>
              <w:bottom w:val="single" w:sz="8" w:space="0" w:color="FFFFFF"/>
              <w:right w:val="single" w:sz="8" w:space="0" w:color="FFFFFF"/>
            </w:tcBorders>
            <w:shd w:val="clear" w:color="auto" w:fill="4472C4"/>
            <w:vAlign w:val="center"/>
          </w:tcPr>
          <w:p w14:paraId="1C5D414B" w14:textId="77777777" w:rsidR="003A1417" w:rsidRPr="00ED65EF" w:rsidRDefault="00000000">
            <w:pPr>
              <w:spacing w:after="0" w:line="259" w:lineRule="auto"/>
              <w:ind w:left="2" w:right="0" w:firstLine="0"/>
              <w:jc w:val="center"/>
              <w:rPr>
                <w:szCs w:val="40"/>
              </w:rPr>
            </w:pPr>
            <w:r w:rsidRPr="00ED65EF">
              <w:rPr>
                <w:rFonts w:ascii="Times New Roman" w:eastAsia="Times New Roman" w:hAnsi="Times New Roman" w:cs="Times New Roman"/>
                <w:b/>
                <w:color w:val="FFFFFF"/>
                <w:szCs w:val="40"/>
              </w:rPr>
              <w:t>2023 (estimated)</w:t>
            </w:r>
          </w:p>
        </w:tc>
        <w:tc>
          <w:tcPr>
            <w:tcW w:w="3439" w:type="dxa"/>
            <w:tcBorders>
              <w:top w:val="single" w:sz="8" w:space="0" w:color="FFFFFF"/>
              <w:left w:val="single" w:sz="8" w:space="0" w:color="FFFFFF"/>
              <w:bottom w:val="single" w:sz="8" w:space="0" w:color="FFFFFF"/>
              <w:right w:val="single" w:sz="8" w:space="0" w:color="FFFFFF"/>
            </w:tcBorders>
            <w:shd w:val="clear" w:color="auto" w:fill="CFD5EA"/>
            <w:vAlign w:val="center"/>
          </w:tcPr>
          <w:p w14:paraId="409E8E65" w14:textId="77777777" w:rsidR="003A1417" w:rsidRPr="00ED65EF" w:rsidRDefault="00000000">
            <w:pPr>
              <w:spacing w:after="0" w:line="259" w:lineRule="auto"/>
              <w:ind w:left="0" w:right="3" w:firstLine="0"/>
              <w:jc w:val="center"/>
              <w:rPr>
                <w:szCs w:val="40"/>
              </w:rPr>
            </w:pPr>
            <w:r w:rsidRPr="00ED65EF">
              <w:rPr>
                <w:rFonts w:ascii="Times New Roman" w:eastAsia="Times New Roman" w:hAnsi="Times New Roman" w:cs="Times New Roman"/>
                <w:szCs w:val="40"/>
              </w:rPr>
              <w:t>35.60%</w:t>
            </w:r>
          </w:p>
        </w:tc>
      </w:tr>
    </w:tbl>
    <w:p w14:paraId="6B5D7921" w14:textId="77777777" w:rsidR="00ED65EF" w:rsidRDefault="00ED65EF" w:rsidP="00ED65EF">
      <w:pPr>
        <w:spacing w:after="385"/>
        <w:ind w:left="1170" w:right="820" w:firstLine="0"/>
      </w:pPr>
    </w:p>
    <w:p w14:paraId="4DCC2EFC" w14:textId="77777777" w:rsidR="00ED65EF" w:rsidRDefault="00ED65EF" w:rsidP="00ED65EF">
      <w:pPr>
        <w:spacing w:after="385"/>
        <w:ind w:left="1170" w:right="820" w:firstLine="0"/>
      </w:pPr>
    </w:p>
    <w:p w14:paraId="5B742124" w14:textId="3F0F6CC2" w:rsidR="003A1417" w:rsidRDefault="00000000" w:rsidP="00ED65EF">
      <w:pPr>
        <w:pStyle w:val="ListParagraph"/>
        <w:numPr>
          <w:ilvl w:val="0"/>
          <w:numId w:val="4"/>
        </w:numPr>
        <w:spacing w:after="385"/>
        <w:ind w:right="820"/>
      </w:pPr>
      <w:r>
        <w:t>We polled employers in the UK to see how turnover rates have changed since 2019.</w:t>
      </w:r>
    </w:p>
    <w:p w14:paraId="11285A0B" w14:textId="77777777" w:rsidR="003A1417" w:rsidRDefault="00000000">
      <w:pPr>
        <w:spacing w:after="381"/>
        <w:ind w:left="1700" w:right="820" w:firstLine="0"/>
      </w:pPr>
      <w:r>
        <w:t>Employee turnover rates have increased by 8.7% on average since 2019. Although UK rates were lower, they increased by 7.7% over the last four years.</w:t>
      </w:r>
    </w:p>
    <w:p w14:paraId="5413040E" w14:textId="77777777" w:rsidR="003A1417" w:rsidRDefault="00000000">
      <w:pPr>
        <w:spacing w:after="929"/>
        <w:ind w:left="1700" w:right="820" w:firstLine="0"/>
      </w:pPr>
      <w:r>
        <w:t>Company turnover rates are expected to rise further in 2023, with a predicted 35.6% turnover rate in the UK.</w:t>
      </w:r>
    </w:p>
    <w:p w14:paraId="788F5F6E" w14:textId="77777777" w:rsidR="003A1417" w:rsidRDefault="00000000">
      <w:pPr>
        <w:pStyle w:val="Heading1"/>
        <w:spacing w:after="607" w:line="259" w:lineRule="auto"/>
        <w:ind w:left="510" w:firstLine="0"/>
      </w:pPr>
      <w:r>
        <w:rPr>
          <w:rFonts w:ascii="Arial" w:eastAsia="Arial" w:hAnsi="Arial" w:cs="Arial"/>
          <w:color w:val="252525"/>
          <w:sz w:val="56"/>
        </w:rPr>
        <w:t>Employee turnover rates at various job levels</w:t>
      </w:r>
    </w:p>
    <w:p w14:paraId="2F4CF0B4" w14:textId="77777777" w:rsidR="003A1417" w:rsidRDefault="00000000">
      <w:pPr>
        <w:numPr>
          <w:ilvl w:val="0"/>
          <w:numId w:val="2"/>
        </w:numPr>
        <w:spacing w:after="818" w:line="232" w:lineRule="auto"/>
        <w:ind w:right="656" w:hanging="540"/>
      </w:pPr>
      <w:r>
        <w:rPr>
          <w:color w:val="252525"/>
        </w:rPr>
        <w:t>Retaining top talent at all job levels can be difficult for businesses to overcome, and employee turnover can be high.</w:t>
      </w:r>
    </w:p>
    <w:p w14:paraId="35BAF90A" w14:textId="77777777" w:rsidR="003A1417" w:rsidRDefault="00000000">
      <w:pPr>
        <w:numPr>
          <w:ilvl w:val="0"/>
          <w:numId w:val="2"/>
        </w:numPr>
        <w:spacing w:after="818" w:line="232" w:lineRule="auto"/>
        <w:ind w:right="656" w:hanging="540"/>
      </w:pPr>
      <w:r>
        <w:rPr>
          <w:color w:val="252525"/>
        </w:rPr>
        <w:t xml:space="preserve">We discovered that director roles had the highest turnover rate of 35% in 2021, compared to entry-level positions, which had the highest turnover rate of 35% in 2022. </w:t>
      </w:r>
    </w:p>
    <w:p w14:paraId="60F0D1B1" w14:textId="334FE089" w:rsidR="003A1417" w:rsidRDefault="00000000">
      <w:pPr>
        <w:pStyle w:val="Heading1"/>
        <w:spacing w:after="0" w:line="259" w:lineRule="auto"/>
        <w:ind w:left="1170" w:firstLine="0"/>
        <w:rPr>
          <w:rFonts w:ascii="Arial" w:eastAsia="Arial" w:hAnsi="Arial" w:cs="Arial"/>
          <w:color w:val="000000"/>
          <w:sz w:val="62"/>
        </w:rPr>
      </w:pPr>
      <w:r>
        <w:rPr>
          <w:rFonts w:ascii="Arial" w:eastAsia="Arial" w:hAnsi="Arial" w:cs="Arial"/>
          <w:color w:val="000000"/>
          <w:sz w:val="62"/>
        </w:rPr>
        <w:lastRenderedPageBreak/>
        <w:t>The job levels with the highest employee turnover</w:t>
      </w:r>
    </w:p>
    <w:p w14:paraId="79364DB4" w14:textId="77777777" w:rsidR="00ED65EF" w:rsidRPr="00ED65EF" w:rsidRDefault="00ED65EF" w:rsidP="00ED65EF"/>
    <w:p w14:paraId="11A96412" w14:textId="77777777" w:rsidR="003A1417" w:rsidRDefault="00000000">
      <w:pPr>
        <w:spacing w:after="0" w:line="259" w:lineRule="auto"/>
        <w:ind w:left="697" w:right="0" w:firstLine="0"/>
      </w:pPr>
      <w:r>
        <w:rPr>
          <w:noProof/>
        </w:rPr>
        <w:drawing>
          <wp:inline distT="0" distB="0" distL="0" distR="0" wp14:anchorId="58D17B48" wp14:editId="77734FD8">
            <wp:extent cx="9390888" cy="5257800"/>
            <wp:effectExtent l="0" t="0" r="0" b="0"/>
            <wp:docPr id="223" name="Picture 223"/>
            <wp:cNvGraphicFramePr/>
            <a:graphic xmlns:a="http://schemas.openxmlformats.org/drawingml/2006/main">
              <a:graphicData uri="http://schemas.openxmlformats.org/drawingml/2006/picture">
                <pic:pic xmlns:pic="http://schemas.openxmlformats.org/drawingml/2006/picture">
                  <pic:nvPicPr>
                    <pic:cNvPr id="223" name="Picture 223"/>
                    <pic:cNvPicPr/>
                  </pic:nvPicPr>
                  <pic:blipFill>
                    <a:blip r:embed="rId7"/>
                    <a:stretch>
                      <a:fillRect/>
                    </a:stretch>
                  </pic:blipFill>
                  <pic:spPr>
                    <a:xfrm>
                      <a:off x="0" y="0"/>
                      <a:ext cx="9390888" cy="5257800"/>
                    </a:xfrm>
                    <a:prstGeom prst="rect">
                      <a:avLst/>
                    </a:prstGeom>
                  </pic:spPr>
                </pic:pic>
              </a:graphicData>
            </a:graphic>
          </wp:inline>
        </w:drawing>
      </w:r>
    </w:p>
    <w:p w14:paraId="2A70C82E" w14:textId="77777777" w:rsidR="003A1417" w:rsidRDefault="00000000">
      <w:pPr>
        <w:numPr>
          <w:ilvl w:val="0"/>
          <w:numId w:val="3"/>
        </w:numPr>
        <w:spacing w:after="471"/>
        <w:ind w:right="820" w:hanging="471"/>
      </w:pPr>
      <w:r>
        <w:lastRenderedPageBreak/>
        <w:t xml:space="preserve">Higher-level positions in education and healthcare have the highest turnover, with healthcare having the highest turnover for director level jobs in both 2021 and 2022, vice president roles in 2022, and CEO roles in 2022. </w:t>
      </w:r>
    </w:p>
    <w:p w14:paraId="43BC44AF" w14:textId="77777777" w:rsidR="003A1417" w:rsidRDefault="00000000">
      <w:pPr>
        <w:numPr>
          <w:ilvl w:val="0"/>
          <w:numId w:val="3"/>
        </w:numPr>
        <w:spacing w:after="469"/>
        <w:ind w:right="820" w:hanging="471"/>
      </w:pPr>
      <w:r>
        <w:t xml:space="preserve">In 2021 and 2022, education had the highest average turnover in vice president roles and CEO roles. </w:t>
      </w:r>
    </w:p>
    <w:p w14:paraId="28A3BB5A" w14:textId="77777777" w:rsidR="003A1417" w:rsidRDefault="00000000">
      <w:pPr>
        <w:numPr>
          <w:ilvl w:val="0"/>
          <w:numId w:val="3"/>
        </w:numPr>
        <w:ind w:right="820" w:hanging="471"/>
      </w:pPr>
      <w:r>
        <w:t xml:space="preserve">IT and telecommunications departments have the highest turnover in entry-level positions in 2022, manager positions in 2021, and senior manager positions in 2021 and 2022. </w:t>
      </w:r>
      <w:r>
        <w:br w:type="page"/>
      </w:r>
    </w:p>
    <w:p w14:paraId="2C573401" w14:textId="77777777" w:rsidR="003A1417" w:rsidRDefault="00000000">
      <w:pPr>
        <w:spacing w:after="0" w:line="255" w:lineRule="auto"/>
        <w:ind w:left="8067" w:right="116" w:hanging="3752"/>
        <w:rPr>
          <w:b/>
          <w:sz w:val="56"/>
        </w:rPr>
      </w:pPr>
      <w:r>
        <w:rPr>
          <w:b/>
          <w:sz w:val="56"/>
        </w:rPr>
        <w:lastRenderedPageBreak/>
        <w:t>Causes of high employee turnover rates:</w:t>
      </w:r>
    </w:p>
    <w:p w14:paraId="21410B7C" w14:textId="77777777" w:rsidR="00ED65EF" w:rsidRDefault="00ED65EF">
      <w:pPr>
        <w:spacing w:after="0" w:line="255" w:lineRule="auto"/>
        <w:ind w:left="8067" w:right="116" w:hanging="3752"/>
      </w:pPr>
    </w:p>
    <w:p w14:paraId="2872C8B5" w14:textId="77777777" w:rsidR="003A1417" w:rsidRDefault="00000000">
      <w:pPr>
        <w:spacing w:after="0" w:line="259" w:lineRule="auto"/>
        <w:ind w:left="1400" w:right="0" w:firstLine="0"/>
      </w:pPr>
      <w:r>
        <w:rPr>
          <w:noProof/>
        </w:rPr>
        <w:drawing>
          <wp:inline distT="0" distB="0" distL="0" distR="0" wp14:anchorId="1DCB17BE" wp14:editId="135A9AAF">
            <wp:extent cx="8802624" cy="5001768"/>
            <wp:effectExtent l="0" t="0" r="0" b="0"/>
            <wp:docPr id="251" name="Picture 251"/>
            <wp:cNvGraphicFramePr/>
            <a:graphic xmlns:a="http://schemas.openxmlformats.org/drawingml/2006/main">
              <a:graphicData uri="http://schemas.openxmlformats.org/drawingml/2006/picture">
                <pic:pic xmlns:pic="http://schemas.openxmlformats.org/drawingml/2006/picture">
                  <pic:nvPicPr>
                    <pic:cNvPr id="251" name="Picture 251"/>
                    <pic:cNvPicPr/>
                  </pic:nvPicPr>
                  <pic:blipFill>
                    <a:blip r:embed="rId8"/>
                    <a:stretch>
                      <a:fillRect/>
                    </a:stretch>
                  </pic:blipFill>
                  <pic:spPr>
                    <a:xfrm>
                      <a:off x="0" y="0"/>
                      <a:ext cx="8802624" cy="5001768"/>
                    </a:xfrm>
                    <a:prstGeom prst="rect">
                      <a:avLst/>
                    </a:prstGeom>
                  </pic:spPr>
                </pic:pic>
              </a:graphicData>
            </a:graphic>
          </wp:inline>
        </w:drawing>
      </w:r>
    </w:p>
    <w:p w14:paraId="74D3DE02" w14:textId="77777777" w:rsidR="00ED65EF" w:rsidRDefault="00ED65EF">
      <w:pPr>
        <w:spacing w:after="0" w:line="259" w:lineRule="auto"/>
        <w:ind w:left="1400" w:right="0" w:firstLine="0"/>
      </w:pPr>
    </w:p>
    <w:p w14:paraId="2BC3B1DE" w14:textId="77777777" w:rsidR="00ED65EF" w:rsidRDefault="00ED65EF">
      <w:pPr>
        <w:spacing w:after="0" w:line="259" w:lineRule="auto"/>
        <w:ind w:left="1400" w:right="0" w:firstLine="0"/>
      </w:pPr>
    </w:p>
    <w:p w14:paraId="416CB1A6" w14:textId="77777777" w:rsidR="00ED65EF" w:rsidRDefault="00ED65EF">
      <w:pPr>
        <w:spacing w:after="0" w:line="259" w:lineRule="auto"/>
        <w:ind w:left="1400" w:right="0" w:firstLine="0"/>
      </w:pPr>
    </w:p>
    <w:p w14:paraId="568A8006" w14:textId="77777777" w:rsidR="003A1417" w:rsidRDefault="00000000">
      <w:pPr>
        <w:numPr>
          <w:ilvl w:val="0"/>
          <w:numId w:val="3"/>
        </w:numPr>
        <w:spacing w:after="482"/>
        <w:ind w:right="820" w:hanging="471"/>
      </w:pPr>
      <w:r>
        <w:t xml:space="preserve">We asked employers what they think causes high turnover rates among their employees. </w:t>
      </w:r>
    </w:p>
    <w:p w14:paraId="1A5E4FD5" w14:textId="77777777" w:rsidR="003A1417" w:rsidRDefault="00000000">
      <w:pPr>
        <w:numPr>
          <w:ilvl w:val="0"/>
          <w:numId w:val="3"/>
        </w:numPr>
        <w:spacing w:after="474" w:line="253" w:lineRule="auto"/>
        <w:ind w:right="820" w:hanging="471"/>
      </w:pPr>
      <w:r>
        <w:t xml:space="preserve">More than half (54%) agreed that a poor work-life balance can contribute to high turnover, and 53% agreed that a lack of work flexibility can contribute to employees' decision to leave. </w:t>
      </w:r>
    </w:p>
    <w:p w14:paraId="2F295634" w14:textId="77777777" w:rsidR="003A1417" w:rsidRDefault="00000000">
      <w:pPr>
        <w:numPr>
          <w:ilvl w:val="0"/>
          <w:numId w:val="3"/>
        </w:numPr>
        <w:spacing w:after="470"/>
        <w:ind w:right="820" w:hanging="471"/>
      </w:pPr>
      <w:r>
        <w:t>Employee overwork can also contribute to a high turnover rate, with 52% of employers citing this as a factor. A similar number of employers stated that a lack of employee benefits can also lead to high turnover rates in businesses.</w:t>
      </w:r>
    </w:p>
    <w:p w14:paraId="5FDCC8BA" w14:textId="77777777" w:rsidR="003A1417" w:rsidRDefault="00000000">
      <w:pPr>
        <w:numPr>
          <w:ilvl w:val="0"/>
          <w:numId w:val="3"/>
        </w:numPr>
        <w:spacing w:after="470"/>
        <w:ind w:right="820" w:hanging="471"/>
      </w:pPr>
      <w:r>
        <w:t xml:space="preserve">Employers should strive to support their employees' life-work balance in order to reduce employee turnover rates. The implementation of a flexible working policy, which allows employees to spend less time commuting and more time at home and take control of their schedules, is a simple and cost-effective solution. </w:t>
      </w:r>
    </w:p>
    <w:p w14:paraId="340D7E7C" w14:textId="77777777" w:rsidR="003A1417" w:rsidRDefault="00000000">
      <w:pPr>
        <w:numPr>
          <w:ilvl w:val="0"/>
          <w:numId w:val="3"/>
        </w:numPr>
        <w:ind w:right="820" w:hanging="471"/>
      </w:pPr>
      <w:r>
        <w:t xml:space="preserve">Offering improved health and wellness benefits is another excellent way for employers to demonstrate their concern for and respect for their employees. Employers looking to retain top talent can benefit greatly from these simple strategies. </w:t>
      </w:r>
    </w:p>
    <w:p w14:paraId="36180992" w14:textId="77777777" w:rsidR="00ED65EF" w:rsidRDefault="00ED65EF">
      <w:pPr>
        <w:spacing w:after="95" w:line="259" w:lineRule="auto"/>
        <w:ind w:left="349" w:right="393" w:hanging="10"/>
        <w:jc w:val="center"/>
        <w:rPr>
          <w:b/>
          <w:sz w:val="56"/>
        </w:rPr>
      </w:pPr>
    </w:p>
    <w:p w14:paraId="09EF8ED0" w14:textId="77777777" w:rsidR="00ED65EF" w:rsidRDefault="00ED65EF">
      <w:pPr>
        <w:spacing w:after="95" w:line="259" w:lineRule="auto"/>
        <w:ind w:left="349" w:right="393" w:hanging="10"/>
        <w:jc w:val="center"/>
        <w:rPr>
          <w:b/>
          <w:sz w:val="56"/>
        </w:rPr>
      </w:pPr>
    </w:p>
    <w:p w14:paraId="1B40AD10" w14:textId="77777777" w:rsidR="00ED65EF" w:rsidRDefault="00ED65EF">
      <w:pPr>
        <w:spacing w:after="95" w:line="259" w:lineRule="auto"/>
        <w:ind w:left="349" w:right="393" w:hanging="10"/>
        <w:jc w:val="center"/>
        <w:rPr>
          <w:b/>
          <w:sz w:val="56"/>
        </w:rPr>
      </w:pPr>
    </w:p>
    <w:p w14:paraId="04BA18A4" w14:textId="46468A9E" w:rsidR="003A1417" w:rsidRDefault="00000000">
      <w:pPr>
        <w:spacing w:after="95" w:line="259" w:lineRule="auto"/>
        <w:ind w:left="349" w:right="393" w:hanging="10"/>
        <w:jc w:val="center"/>
        <w:rPr>
          <w:b/>
          <w:sz w:val="56"/>
        </w:rPr>
      </w:pPr>
      <w:r>
        <w:rPr>
          <w:b/>
          <w:sz w:val="56"/>
        </w:rPr>
        <w:t>Conclusion</w:t>
      </w:r>
    </w:p>
    <w:p w14:paraId="5C79B1F0" w14:textId="77777777" w:rsidR="00ED65EF" w:rsidRDefault="00ED65EF">
      <w:pPr>
        <w:spacing w:after="95" w:line="259" w:lineRule="auto"/>
        <w:ind w:left="349" w:right="393" w:hanging="10"/>
        <w:jc w:val="center"/>
      </w:pPr>
    </w:p>
    <w:p w14:paraId="72500AE4" w14:textId="77777777" w:rsidR="003A1417" w:rsidRDefault="00000000">
      <w:pPr>
        <w:numPr>
          <w:ilvl w:val="0"/>
          <w:numId w:val="3"/>
        </w:numPr>
        <w:spacing w:after="104" w:line="216" w:lineRule="auto"/>
        <w:ind w:right="820" w:hanging="471"/>
      </w:pPr>
      <w:r>
        <w:rPr>
          <w:sz w:val="48"/>
        </w:rPr>
        <w:t xml:space="preserve">Recent research investigates how human resource management practices can provide a competitive advantage and improve organizational </w:t>
      </w:r>
      <w:proofErr w:type="spellStart"/>
      <w:proofErr w:type="gramStart"/>
      <w:r>
        <w:rPr>
          <w:sz w:val="48"/>
        </w:rPr>
        <w:t>performance.This</w:t>
      </w:r>
      <w:proofErr w:type="spellEnd"/>
      <w:proofErr w:type="gramEnd"/>
      <w:r>
        <w:rPr>
          <w:sz w:val="48"/>
        </w:rPr>
        <w:t xml:space="preserve"> viewpoint contends that retaining the talents (i.e., knowledge, skills, abilities, experiences, relationships, attitudes, and motivations) associated with individuals within the organization can result in the emergence of organizational level talent, resulting in a competitive advantage and improved organizational performance.(</w:t>
      </w:r>
      <w:proofErr w:type="spellStart"/>
      <w:r>
        <w:rPr>
          <w:sz w:val="48"/>
        </w:rPr>
        <w:t>p.g</w:t>
      </w:r>
      <w:proofErr w:type="spellEnd"/>
      <w:r>
        <w:rPr>
          <w:sz w:val="48"/>
        </w:rPr>
        <w:t xml:space="preserve"> 103)</w:t>
      </w:r>
    </w:p>
    <w:p w14:paraId="03BEB954" w14:textId="77777777" w:rsidR="003A1417" w:rsidRDefault="00000000">
      <w:pPr>
        <w:numPr>
          <w:ilvl w:val="0"/>
          <w:numId w:val="3"/>
        </w:numPr>
        <w:spacing w:after="104" w:line="216" w:lineRule="auto"/>
        <w:ind w:right="820" w:hanging="471"/>
      </w:pPr>
      <w:r>
        <w:rPr>
          <w:sz w:val="48"/>
        </w:rPr>
        <w:t xml:space="preserve">For a long time, leaders in all types of organizations have been concerned about retaining high-quality and emerging talent. We believe that talent management is more important than ever, and that many managers and organizations can benefit from an evidence-based approach to talent retention. The importance of retaining valuable employees is growing for a variety of reasons, as we have discussed. Demographic and labor market trends suggest that there may be a labor shortage of appropriately skilled and educated workers. Employee skill sets are becoming less interchangeable as the nature of work changes, and performance is </w:t>
      </w:r>
      <w:r>
        <w:rPr>
          <w:sz w:val="48"/>
        </w:rPr>
        <w:lastRenderedPageBreak/>
        <w:t xml:space="preserve">increasingly dependent on the unique knowledge, skills, abilities, experiences, relationships, attitudes, and motivations that </w:t>
      </w:r>
      <w:proofErr w:type="gramStart"/>
      <w:r>
        <w:rPr>
          <w:sz w:val="48"/>
        </w:rPr>
        <w:t>each individual</w:t>
      </w:r>
      <w:proofErr w:type="gramEnd"/>
      <w:r>
        <w:rPr>
          <w:sz w:val="48"/>
        </w:rPr>
        <w:t xml:space="preserve"> brings to the table. The difficult labor market and organizational efforts to do more with less have resulted in significant pent-up turnover, which is ready to leave as soon as opportunities become more plentiful. These trends highlight the significance of considering talent </w:t>
      </w:r>
      <w:proofErr w:type="gramStart"/>
      <w:r>
        <w:rPr>
          <w:sz w:val="48"/>
        </w:rPr>
        <w:t>emergence.(</w:t>
      </w:r>
      <w:proofErr w:type="spellStart"/>
      <w:proofErr w:type="gramEnd"/>
      <w:r>
        <w:rPr>
          <w:sz w:val="48"/>
        </w:rPr>
        <w:t>p.g</w:t>
      </w:r>
      <w:proofErr w:type="spellEnd"/>
      <w:r>
        <w:rPr>
          <w:sz w:val="48"/>
        </w:rPr>
        <w:t xml:space="preserve"> 103)</w:t>
      </w:r>
    </w:p>
    <w:p w14:paraId="66158F31" w14:textId="77777777" w:rsidR="00ED65EF" w:rsidRDefault="00ED65EF">
      <w:pPr>
        <w:spacing w:after="434" w:line="259" w:lineRule="auto"/>
        <w:ind w:left="349" w:right="0" w:hanging="10"/>
        <w:jc w:val="center"/>
        <w:rPr>
          <w:b/>
          <w:sz w:val="56"/>
        </w:rPr>
      </w:pPr>
    </w:p>
    <w:p w14:paraId="3460EC52" w14:textId="77777777" w:rsidR="00ED65EF" w:rsidRDefault="00ED65EF">
      <w:pPr>
        <w:spacing w:after="434" w:line="259" w:lineRule="auto"/>
        <w:ind w:left="349" w:right="0" w:hanging="10"/>
        <w:jc w:val="center"/>
        <w:rPr>
          <w:b/>
          <w:sz w:val="56"/>
        </w:rPr>
      </w:pPr>
    </w:p>
    <w:p w14:paraId="3437738E" w14:textId="77777777" w:rsidR="00ED65EF" w:rsidRDefault="00ED65EF">
      <w:pPr>
        <w:spacing w:after="434" w:line="259" w:lineRule="auto"/>
        <w:ind w:left="349" w:right="0" w:hanging="10"/>
        <w:jc w:val="center"/>
        <w:rPr>
          <w:b/>
          <w:sz w:val="56"/>
        </w:rPr>
      </w:pPr>
    </w:p>
    <w:p w14:paraId="3F86C10F" w14:textId="77777777" w:rsidR="00ED65EF" w:rsidRDefault="00ED65EF">
      <w:pPr>
        <w:spacing w:after="434" w:line="259" w:lineRule="auto"/>
        <w:ind w:left="349" w:right="0" w:hanging="10"/>
        <w:jc w:val="center"/>
        <w:rPr>
          <w:b/>
          <w:sz w:val="56"/>
        </w:rPr>
      </w:pPr>
    </w:p>
    <w:p w14:paraId="0B914FAB" w14:textId="77777777" w:rsidR="00ED65EF" w:rsidRDefault="00ED65EF">
      <w:pPr>
        <w:spacing w:after="434" w:line="259" w:lineRule="auto"/>
        <w:ind w:left="349" w:right="0" w:hanging="10"/>
        <w:jc w:val="center"/>
        <w:rPr>
          <w:b/>
          <w:sz w:val="56"/>
        </w:rPr>
      </w:pPr>
    </w:p>
    <w:p w14:paraId="75A68EEF" w14:textId="77777777" w:rsidR="00ED65EF" w:rsidRDefault="00ED65EF">
      <w:pPr>
        <w:spacing w:after="434" w:line="259" w:lineRule="auto"/>
        <w:ind w:left="349" w:right="0" w:hanging="10"/>
        <w:jc w:val="center"/>
        <w:rPr>
          <w:b/>
          <w:sz w:val="56"/>
        </w:rPr>
      </w:pPr>
    </w:p>
    <w:p w14:paraId="7FE1D1F3" w14:textId="77777777" w:rsidR="00ED65EF" w:rsidRDefault="00ED65EF">
      <w:pPr>
        <w:spacing w:after="434" w:line="259" w:lineRule="auto"/>
        <w:ind w:left="349" w:right="0" w:hanging="10"/>
        <w:jc w:val="center"/>
        <w:rPr>
          <w:b/>
          <w:sz w:val="56"/>
        </w:rPr>
      </w:pPr>
    </w:p>
    <w:p w14:paraId="5F690704" w14:textId="77777777" w:rsidR="00ED65EF" w:rsidRDefault="00ED65EF">
      <w:pPr>
        <w:spacing w:after="434" w:line="259" w:lineRule="auto"/>
        <w:ind w:left="349" w:right="0" w:hanging="10"/>
        <w:jc w:val="center"/>
        <w:rPr>
          <w:b/>
          <w:sz w:val="56"/>
        </w:rPr>
      </w:pPr>
    </w:p>
    <w:p w14:paraId="1A2CFABD" w14:textId="77777777" w:rsidR="00ED65EF" w:rsidRDefault="00ED65EF">
      <w:pPr>
        <w:spacing w:after="434" w:line="259" w:lineRule="auto"/>
        <w:ind w:left="349" w:right="0" w:hanging="10"/>
        <w:jc w:val="center"/>
        <w:rPr>
          <w:b/>
          <w:sz w:val="56"/>
        </w:rPr>
      </w:pPr>
    </w:p>
    <w:p w14:paraId="46D87F97" w14:textId="5B3EFAEB" w:rsidR="003A1417" w:rsidRDefault="00000000">
      <w:pPr>
        <w:spacing w:after="434" w:line="259" w:lineRule="auto"/>
        <w:ind w:left="349" w:right="0" w:hanging="10"/>
        <w:jc w:val="center"/>
      </w:pPr>
      <w:r>
        <w:rPr>
          <w:b/>
          <w:sz w:val="56"/>
        </w:rPr>
        <w:t>References</w:t>
      </w:r>
      <w:r>
        <w:rPr>
          <w:rFonts w:ascii="Times New Roman" w:eastAsia="Times New Roman" w:hAnsi="Times New Roman" w:cs="Times New Roman"/>
          <w:b/>
          <w:sz w:val="88"/>
        </w:rPr>
        <w:t>:</w:t>
      </w:r>
    </w:p>
    <w:p w14:paraId="6EAC12FA" w14:textId="77777777" w:rsidR="00A672D3" w:rsidRPr="00A672D3" w:rsidRDefault="00A672D3" w:rsidP="00A672D3">
      <w:pPr>
        <w:numPr>
          <w:ilvl w:val="0"/>
          <w:numId w:val="3"/>
        </w:numPr>
        <w:ind w:right="820" w:hanging="471"/>
      </w:pPr>
      <w:r w:rsidRPr="00A672D3">
        <w:rPr>
          <w:lang w:val="en-IN"/>
        </w:rPr>
        <w:t>European Journal of Business and Management, ISNN 2222-1905 (Paper) ISNN 2222-2839 (Online), Vol.13, No.1, 2021. (</w:t>
      </w:r>
      <w:hyperlink r:id="rId9" w:history="1">
        <w:r w:rsidRPr="00A672D3">
          <w:rPr>
            <w:rStyle w:val="Hyperlink"/>
            <w:lang w:val="en-IN"/>
          </w:rPr>
          <w:t>www.iiste.org</w:t>
        </w:r>
      </w:hyperlink>
      <w:r w:rsidRPr="00A672D3">
        <w:rPr>
          <w:lang w:val="en-IN"/>
        </w:rPr>
        <w:t>)</w:t>
      </w:r>
    </w:p>
    <w:p w14:paraId="5A6104FE" w14:textId="58AF8D3E" w:rsidR="00A672D3" w:rsidRPr="00A672D3" w:rsidRDefault="00A672D3" w:rsidP="00A672D3">
      <w:pPr>
        <w:numPr>
          <w:ilvl w:val="0"/>
          <w:numId w:val="3"/>
        </w:numPr>
        <w:ind w:right="820" w:hanging="471"/>
      </w:pPr>
      <w:hyperlink r:id="rId10" w:history="1">
        <w:r w:rsidRPr="00A672D3">
          <w:rPr>
            <w:rStyle w:val="Hyperlink"/>
            <w:lang w:val="en-IN"/>
          </w:rPr>
          <w:t>https://www.dselva.co.in/blog/employer-employee-relation-importance/</w:t>
        </w:r>
      </w:hyperlink>
      <w:r w:rsidRPr="00A672D3">
        <w:rPr>
          <w:u w:val="single"/>
          <w:lang w:val="en-IN"/>
        </w:rPr>
        <w:t xml:space="preserve"> </w:t>
      </w:r>
      <w:r w:rsidRPr="00A672D3">
        <w:rPr>
          <w:lang w:val="en-IN"/>
        </w:rPr>
        <w:t>[Online], last accessed on 1</w:t>
      </w:r>
      <w:r>
        <w:rPr>
          <w:lang w:val="en-IN"/>
        </w:rPr>
        <w:t>9</w:t>
      </w:r>
      <w:r w:rsidRPr="00A672D3">
        <w:rPr>
          <w:lang w:val="en-IN"/>
        </w:rPr>
        <w:t>/08/2023.</w:t>
      </w:r>
    </w:p>
    <w:p w14:paraId="57096DFF" w14:textId="2BF9641F" w:rsidR="00A672D3" w:rsidRPr="00A672D3" w:rsidRDefault="00A672D3" w:rsidP="00A672D3">
      <w:pPr>
        <w:numPr>
          <w:ilvl w:val="0"/>
          <w:numId w:val="3"/>
        </w:numPr>
        <w:ind w:right="820" w:hanging="471"/>
      </w:pPr>
      <w:hyperlink r:id="rId11" w:history="1">
        <w:r w:rsidRPr="00A672D3">
          <w:rPr>
            <w:rStyle w:val="Hyperlink"/>
            <w:lang w:val="en-IN"/>
          </w:rPr>
          <w:t>https://www.techtarget.com/searchhrsoftware/definition/employee-retention</w:t>
        </w:r>
      </w:hyperlink>
      <w:r w:rsidRPr="00A672D3">
        <w:rPr>
          <w:u w:val="single"/>
          <w:lang w:val="en-IN"/>
        </w:rPr>
        <w:t xml:space="preserve"> </w:t>
      </w:r>
      <w:r w:rsidRPr="00A672D3">
        <w:rPr>
          <w:lang w:val="en-IN"/>
        </w:rPr>
        <w:t>[Online], last accessed on 1</w:t>
      </w:r>
      <w:r>
        <w:rPr>
          <w:lang w:val="en-IN"/>
        </w:rPr>
        <w:t>9</w:t>
      </w:r>
      <w:r w:rsidRPr="00A672D3">
        <w:rPr>
          <w:lang w:val="en-IN"/>
        </w:rPr>
        <w:t>/08/2023.</w:t>
      </w:r>
    </w:p>
    <w:p w14:paraId="1FCDB4CB" w14:textId="4954105A" w:rsidR="00A672D3" w:rsidRPr="00A672D3" w:rsidRDefault="00A672D3" w:rsidP="00A672D3">
      <w:pPr>
        <w:numPr>
          <w:ilvl w:val="0"/>
          <w:numId w:val="3"/>
        </w:numPr>
        <w:ind w:right="820" w:hanging="471"/>
      </w:pPr>
      <w:hyperlink r:id="rId12" w:history="1">
        <w:r w:rsidRPr="00A672D3">
          <w:rPr>
            <w:rStyle w:val="Hyperlink"/>
          </w:rPr>
          <w:t>https://www.managementstudyguide.com/challanges-in-employee-retention.htm</w:t>
        </w:r>
      </w:hyperlink>
      <w:r w:rsidRPr="00A672D3">
        <w:t>, [online], last accessed on 1</w:t>
      </w:r>
      <w:r>
        <w:t>9</w:t>
      </w:r>
      <w:r w:rsidRPr="00A672D3">
        <w:t>/08/2023.</w:t>
      </w:r>
    </w:p>
    <w:p w14:paraId="319D8B77" w14:textId="700D7E84" w:rsidR="00A672D3" w:rsidRPr="00A672D3" w:rsidRDefault="00A672D3" w:rsidP="00A672D3">
      <w:pPr>
        <w:numPr>
          <w:ilvl w:val="0"/>
          <w:numId w:val="3"/>
        </w:numPr>
        <w:ind w:right="820" w:hanging="471"/>
      </w:pPr>
      <w:hyperlink r:id="rId13" w:history="1">
        <w:r w:rsidRPr="00A672D3">
          <w:rPr>
            <w:rStyle w:val="Hyperlink"/>
          </w:rPr>
          <w:t>https://www.celayix.com/blog/challenges-of-employee-retention/</w:t>
        </w:r>
      </w:hyperlink>
      <w:r w:rsidRPr="00A672D3">
        <w:t>, [online], last accessed on 1</w:t>
      </w:r>
      <w:r>
        <w:t>9</w:t>
      </w:r>
      <w:r w:rsidRPr="00A672D3">
        <w:t>/08/2023.</w:t>
      </w:r>
    </w:p>
    <w:p w14:paraId="03FC2528" w14:textId="77777777" w:rsidR="00A672D3" w:rsidRPr="00A672D3" w:rsidRDefault="00A672D3" w:rsidP="00A672D3">
      <w:pPr>
        <w:numPr>
          <w:ilvl w:val="0"/>
          <w:numId w:val="3"/>
        </w:numPr>
        <w:ind w:right="820" w:hanging="471"/>
      </w:pPr>
      <w:r w:rsidRPr="00A672D3">
        <w:t>IOSR Journal of Business and Management (IOSR-JBM), Vol. 14, Issue 2 (Nov –Dec 2023), PP 08-16.</w:t>
      </w:r>
    </w:p>
    <w:p w14:paraId="7B2A2999" w14:textId="43D9A26B" w:rsidR="00A672D3" w:rsidRPr="00A672D3" w:rsidRDefault="00A672D3" w:rsidP="00A672D3">
      <w:pPr>
        <w:numPr>
          <w:ilvl w:val="0"/>
          <w:numId w:val="3"/>
        </w:numPr>
        <w:ind w:right="820" w:hanging="471"/>
      </w:pPr>
      <w:hyperlink r:id="rId14" w:history="1">
        <w:r w:rsidRPr="00A672D3">
          <w:rPr>
            <w:rStyle w:val="Hyperlink"/>
          </w:rPr>
          <w:t>https://hrshelf.com/employee-retention-challenges/</w:t>
        </w:r>
      </w:hyperlink>
      <w:r w:rsidRPr="00A672D3">
        <w:t xml:space="preserve">, [online], Last accessed on </w:t>
      </w:r>
      <w:r>
        <w:t>1</w:t>
      </w:r>
      <w:r w:rsidRPr="00A672D3">
        <w:t>9/08/2023.</w:t>
      </w:r>
    </w:p>
    <w:p w14:paraId="1B8ACA05" w14:textId="651BDF66" w:rsidR="00A672D3" w:rsidRPr="00A672D3" w:rsidRDefault="00A672D3" w:rsidP="00A672D3">
      <w:pPr>
        <w:numPr>
          <w:ilvl w:val="0"/>
          <w:numId w:val="3"/>
        </w:numPr>
        <w:ind w:right="820" w:hanging="471"/>
      </w:pPr>
      <w:hyperlink r:id="rId15" w:history="1">
        <w:r w:rsidRPr="00A672D3">
          <w:rPr>
            <w:rStyle w:val="Hyperlink"/>
            <w:lang w:val="en-IN"/>
          </w:rPr>
          <w:t>https://blog.hubspot.com/marketing/3-strategies-to-increase-employee-retention</w:t>
        </w:r>
      </w:hyperlink>
      <w:r w:rsidRPr="00A672D3">
        <w:t xml:space="preserve">, [Online], last accessed on </w:t>
      </w:r>
      <w:r>
        <w:t>20</w:t>
      </w:r>
      <w:r w:rsidRPr="00A672D3">
        <w:t>/08/2023.</w:t>
      </w:r>
    </w:p>
    <w:p w14:paraId="3674E9F9" w14:textId="66468702" w:rsidR="00A672D3" w:rsidRPr="00A672D3" w:rsidRDefault="00A672D3" w:rsidP="00A672D3">
      <w:pPr>
        <w:numPr>
          <w:ilvl w:val="0"/>
          <w:numId w:val="3"/>
        </w:numPr>
        <w:ind w:right="820" w:hanging="471"/>
      </w:pPr>
      <w:r w:rsidRPr="00A672D3">
        <w:rPr>
          <w:lang w:val="en-IN"/>
        </w:rPr>
        <w:fldChar w:fldCharType="begin"/>
      </w:r>
      <w:r w:rsidRPr="00A672D3">
        <w:rPr>
          <w:lang w:val="en-IN"/>
        </w:rPr>
        <w:instrText>HYPERLINK "https://remote.com/blog/employee-turnover"</w:instrText>
      </w:r>
      <w:r w:rsidRPr="00A672D3">
        <w:rPr>
          <w:lang w:val="en-IN"/>
        </w:rPr>
      </w:r>
      <w:r w:rsidRPr="00A672D3">
        <w:rPr>
          <w:lang w:val="en-IN"/>
        </w:rPr>
        <w:fldChar w:fldCharType="separate"/>
      </w:r>
      <w:r w:rsidRPr="00A672D3">
        <w:rPr>
          <w:rStyle w:val="Hyperlink"/>
          <w:lang w:val="en-IN"/>
        </w:rPr>
        <w:t>https://remote.com/blog/employee-turnover</w:t>
      </w:r>
      <w:r w:rsidRPr="00A672D3">
        <w:fldChar w:fldCharType="end"/>
      </w:r>
      <w:r w:rsidRPr="00A672D3">
        <w:rPr>
          <w:lang w:val="en-IN"/>
        </w:rPr>
        <w:t xml:space="preserve">, [online], last accessed on </w:t>
      </w:r>
      <w:r>
        <w:rPr>
          <w:lang w:val="en-IN"/>
        </w:rPr>
        <w:t>20</w:t>
      </w:r>
      <w:r w:rsidRPr="00A672D3">
        <w:rPr>
          <w:lang w:val="en-IN"/>
        </w:rPr>
        <w:t>/08/2023.</w:t>
      </w:r>
    </w:p>
    <w:p w14:paraId="3E40CC39" w14:textId="4B513FE9" w:rsidR="00A672D3" w:rsidRPr="00A672D3" w:rsidRDefault="00A672D3" w:rsidP="00A672D3">
      <w:pPr>
        <w:numPr>
          <w:ilvl w:val="0"/>
          <w:numId w:val="3"/>
        </w:numPr>
        <w:ind w:right="820" w:hanging="471"/>
      </w:pPr>
      <w:hyperlink r:id="rId16" w:history="1">
        <w:r w:rsidRPr="00A672D3">
          <w:rPr>
            <w:rStyle w:val="Hyperlink"/>
            <w:lang w:val="en-IN"/>
          </w:rPr>
          <w:t>https://www.forbes.com/advisor/business/employee-retention-strategies/</w:t>
        </w:r>
      </w:hyperlink>
      <w:r w:rsidRPr="00A672D3">
        <w:rPr>
          <w:lang w:val="en-IN"/>
        </w:rPr>
        <w:t xml:space="preserve"> [online], last accessed on </w:t>
      </w:r>
      <w:r>
        <w:rPr>
          <w:lang w:val="en-IN"/>
        </w:rPr>
        <w:t>20</w:t>
      </w:r>
      <w:r w:rsidRPr="00A672D3">
        <w:rPr>
          <w:lang w:val="en-IN"/>
        </w:rPr>
        <w:t>/08/2023</w:t>
      </w:r>
    </w:p>
    <w:p w14:paraId="75F5C8F6" w14:textId="77777777" w:rsidR="003A1417" w:rsidRDefault="00000000">
      <w:pPr>
        <w:numPr>
          <w:ilvl w:val="0"/>
          <w:numId w:val="3"/>
        </w:numPr>
        <w:ind w:right="820" w:hanging="471"/>
      </w:pPr>
      <w:r>
        <w:t>E-</w:t>
      </w:r>
      <w:proofErr w:type="gramStart"/>
      <w:r>
        <w:t>Book(</w:t>
      </w:r>
      <w:proofErr w:type="gramEnd"/>
      <w:r>
        <w:t xml:space="preserve">Managing Employee Turnover : Dispelling Myths and Fostering Evidence-Based Retention Strategies) </w:t>
      </w:r>
      <w:r>
        <w:rPr>
          <w:b/>
        </w:rPr>
        <w:t xml:space="preserve">Author: </w:t>
      </w:r>
      <w:r>
        <w:t xml:space="preserve">David G. Allen </w:t>
      </w:r>
      <w:r>
        <w:rPr>
          <w:b/>
        </w:rPr>
        <w:t>Date:</w:t>
      </w:r>
      <w:r>
        <w:t>2012</w:t>
      </w:r>
    </w:p>
    <w:p w14:paraId="712B6F2A" w14:textId="77777777" w:rsidR="003A1417" w:rsidRDefault="003A1417">
      <w:pPr>
        <w:sectPr w:rsidR="003A1417">
          <w:pgSz w:w="19200" w:h="10800" w:orient="landscape"/>
          <w:pgMar w:top="99" w:right="631" w:bottom="314" w:left="294" w:header="720" w:footer="720" w:gutter="0"/>
          <w:cols w:space="720"/>
        </w:sectPr>
      </w:pPr>
    </w:p>
    <w:p w14:paraId="2A548A62" w14:textId="77777777" w:rsidR="003A1417" w:rsidRDefault="00000000">
      <w:pPr>
        <w:spacing w:after="809" w:line="259" w:lineRule="auto"/>
        <w:ind w:left="262" w:right="0" w:firstLine="0"/>
      </w:pPr>
      <w:r>
        <w:rPr>
          <w:noProof/>
        </w:rPr>
        <w:lastRenderedPageBreak/>
        <w:drawing>
          <wp:inline distT="0" distB="0" distL="0" distR="0" wp14:anchorId="15ECEA11" wp14:editId="3CDC5462">
            <wp:extent cx="7016496" cy="2628900"/>
            <wp:effectExtent l="0" t="0" r="0" b="0"/>
            <wp:docPr id="407" name="Picture 407"/>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17"/>
                    <a:stretch>
                      <a:fillRect/>
                    </a:stretch>
                  </pic:blipFill>
                  <pic:spPr>
                    <a:xfrm>
                      <a:off x="0" y="0"/>
                      <a:ext cx="7016496" cy="2628900"/>
                    </a:xfrm>
                    <a:prstGeom prst="rect">
                      <a:avLst/>
                    </a:prstGeom>
                  </pic:spPr>
                </pic:pic>
              </a:graphicData>
            </a:graphic>
          </wp:inline>
        </w:drawing>
      </w:r>
    </w:p>
    <w:p w14:paraId="084D8947" w14:textId="77777777" w:rsidR="003A1417" w:rsidRDefault="00000000">
      <w:pPr>
        <w:spacing w:after="0" w:line="259" w:lineRule="auto"/>
        <w:ind w:left="722" w:right="0" w:firstLine="0"/>
      </w:pPr>
      <w:r>
        <w:rPr>
          <w:noProof/>
        </w:rPr>
        <w:drawing>
          <wp:inline distT="0" distB="0" distL="0" distR="0" wp14:anchorId="6B9E1502" wp14:editId="2A98CCAA">
            <wp:extent cx="3235452" cy="1712976"/>
            <wp:effectExtent l="0" t="0" r="0" b="0"/>
            <wp:docPr id="409" name="Picture 409"/>
            <wp:cNvGraphicFramePr/>
            <a:graphic xmlns:a="http://schemas.openxmlformats.org/drawingml/2006/main">
              <a:graphicData uri="http://schemas.openxmlformats.org/drawingml/2006/picture">
                <pic:pic xmlns:pic="http://schemas.openxmlformats.org/drawingml/2006/picture">
                  <pic:nvPicPr>
                    <pic:cNvPr id="409" name="Picture 409"/>
                    <pic:cNvPicPr/>
                  </pic:nvPicPr>
                  <pic:blipFill>
                    <a:blip r:embed="rId5"/>
                    <a:stretch>
                      <a:fillRect/>
                    </a:stretch>
                  </pic:blipFill>
                  <pic:spPr>
                    <a:xfrm>
                      <a:off x="0" y="0"/>
                      <a:ext cx="3235452" cy="1712976"/>
                    </a:xfrm>
                    <a:prstGeom prst="rect">
                      <a:avLst/>
                    </a:prstGeom>
                  </pic:spPr>
                </pic:pic>
              </a:graphicData>
            </a:graphic>
          </wp:inline>
        </w:drawing>
      </w:r>
    </w:p>
    <w:sectPr w:rsidR="003A1417">
      <w:pgSz w:w="19200" w:h="10800" w:orient="landscape"/>
      <w:pgMar w:top="1006"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652C1"/>
    <w:multiLevelType w:val="hybridMultilevel"/>
    <w:tmpl w:val="7146E952"/>
    <w:lvl w:ilvl="0" w:tplc="04090001">
      <w:start w:val="1"/>
      <w:numFmt w:val="bullet"/>
      <w:lvlText w:val=""/>
      <w:lvlJc w:val="left"/>
      <w:pPr>
        <w:ind w:left="1275" w:hanging="360"/>
      </w:pPr>
      <w:rPr>
        <w:rFonts w:ascii="Symbol" w:hAnsi="Symbol" w:hint="default"/>
      </w:rPr>
    </w:lvl>
    <w:lvl w:ilvl="1" w:tplc="04090003" w:tentative="1">
      <w:start w:val="1"/>
      <w:numFmt w:val="bullet"/>
      <w:lvlText w:val="o"/>
      <w:lvlJc w:val="left"/>
      <w:pPr>
        <w:ind w:left="1995" w:hanging="360"/>
      </w:pPr>
      <w:rPr>
        <w:rFonts w:ascii="Courier New" w:hAnsi="Courier New" w:cs="Courier New" w:hint="default"/>
      </w:rPr>
    </w:lvl>
    <w:lvl w:ilvl="2" w:tplc="04090005" w:tentative="1">
      <w:start w:val="1"/>
      <w:numFmt w:val="bullet"/>
      <w:lvlText w:val=""/>
      <w:lvlJc w:val="left"/>
      <w:pPr>
        <w:ind w:left="2715" w:hanging="360"/>
      </w:pPr>
      <w:rPr>
        <w:rFonts w:ascii="Wingdings" w:hAnsi="Wingdings" w:hint="default"/>
      </w:rPr>
    </w:lvl>
    <w:lvl w:ilvl="3" w:tplc="04090001" w:tentative="1">
      <w:start w:val="1"/>
      <w:numFmt w:val="bullet"/>
      <w:lvlText w:val=""/>
      <w:lvlJc w:val="left"/>
      <w:pPr>
        <w:ind w:left="3435" w:hanging="360"/>
      </w:pPr>
      <w:rPr>
        <w:rFonts w:ascii="Symbol" w:hAnsi="Symbol" w:hint="default"/>
      </w:rPr>
    </w:lvl>
    <w:lvl w:ilvl="4" w:tplc="04090003" w:tentative="1">
      <w:start w:val="1"/>
      <w:numFmt w:val="bullet"/>
      <w:lvlText w:val="o"/>
      <w:lvlJc w:val="left"/>
      <w:pPr>
        <w:ind w:left="4155" w:hanging="360"/>
      </w:pPr>
      <w:rPr>
        <w:rFonts w:ascii="Courier New" w:hAnsi="Courier New" w:cs="Courier New" w:hint="default"/>
      </w:rPr>
    </w:lvl>
    <w:lvl w:ilvl="5" w:tplc="04090005" w:tentative="1">
      <w:start w:val="1"/>
      <w:numFmt w:val="bullet"/>
      <w:lvlText w:val=""/>
      <w:lvlJc w:val="left"/>
      <w:pPr>
        <w:ind w:left="4875" w:hanging="360"/>
      </w:pPr>
      <w:rPr>
        <w:rFonts w:ascii="Wingdings" w:hAnsi="Wingdings" w:hint="default"/>
      </w:rPr>
    </w:lvl>
    <w:lvl w:ilvl="6" w:tplc="04090001" w:tentative="1">
      <w:start w:val="1"/>
      <w:numFmt w:val="bullet"/>
      <w:lvlText w:val=""/>
      <w:lvlJc w:val="left"/>
      <w:pPr>
        <w:ind w:left="5595" w:hanging="360"/>
      </w:pPr>
      <w:rPr>
        <w:rFonts w:ascii="Symbol" w:hAnsi="Symbol" w:hint="default"/>
      </w:rPr>
    </w:lvl>
    <w:lvl w:ilvl="7" w:tplc="04090003" w:tentative="1">
      <w:start w:val="1"/>
      <w:numFmt w:val="bullet"/>
      <w:lvlText w:val="o"/>
      <w:lvlJc w:val="left"/>
      <w:pPr>
        <w:ind w:left="6315" w:hanging="360"/>
      </w:pPr>
      <w:rPr>
        <w:rFonts w:ascii="Courier New" w:hAnsi="Courier New" w:cs="Courier New" w:hint="default"/>
      </w:rPr>
    </w:lvl>
    <w:lvl w:ilvl="8" w:tplc="04090005" w:tentative="1">
      <w:start w:val="1"/>
      <w:numFmt w:val="bullet"/>
      <w:lvlText w:val=""/>
      <w:lvlJc w:val="left"/>
      <w:pPr>
        <w:ind w:left="7035" w:hanging="360"/>
      </w:pPr>
      <w:rPr>
        <w:rFonts w:ascii="Wingdings" w:hAnsi="Wingdings" w:hint="default"/>
      </w:rPr>
    </w:lvl>
  </w:abstractNum>
  <w:abstractNum w:abstractNumId="1" w15:restartNumberingAfterBreak="0">
    <w:nsid w:val="14676606"/>
    <w:multiLevelType w:val="hybridMultilevel"/>
    <w:tmpl w:val="9E7ED99A"/>
    <w:lvl w:ilvl="0" w:tplc="AA228920">
      <w:start w:val="1"/>
      <w:numFmt w:val="bullet"/>
      <w:lvlText w:val="•"/>
      <w:lvlJc w:val="left"/>
      <w:pPr>
        <w:ind w:left="1035"/>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1" w:tplc="F6FE085E">
      <w:start w:val="1"/>
      <w:numFmt w:val="bullet"/>
      <w:lvlText w:val="o"/>
      <w:lvlJc w:val="left"/>
      <w:pPr>
        <w:ind w:left="108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2" w:tplc="4A74950E">
      <w:start w:val="1"/>
      <w:numFmt w:val="bullet"/>
      <w:lvlText w:val="▪"/>
      <w:lvlJc w:val="left"/>
      <w:pPr>
        <w:ind w:left="180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3" w:tplc="E1CAC3D2">
      <w:start w:val="1"/>
      <w:numFmt w:val="bullet"/>
      <w:lvlText w:val="•"/>
      <w:lvlJc w:val="left"/>
      <w:pPr>
        <w:ind w:left="252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4" w:tplc="E79E3A14">
      <w:start w:val="1"/>
      <w:numFmt w:val="bullet"/>
      <w:lvlText w:val="o"/>
      <w:lvlJc w:val="left"/>
      <w:pPr>
        <w:ind w:left="324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5" w:tplc="5AD4EDF2">
      <w:start w:val="1"/>
      <w:numFmt w:val="bullet"/>
      <w:lvlText w:val="▪"/>
      <w:lvlJc w:val="left"/>
      <w:pPr>
        <w:ind w:left="396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6" w:tplc="EF147084">
      <w:start w:val="1"/>
      <w:numFmt w:val="bullet"/>
      <w:lvlText w:val="•"/>
      <w:lvlJc w:val="left"/>
      <w:pPr>
        <w:ind w:left="468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7" w:tplc="18CCB750">
      <w:start w:val="1"/>
      <w:numFmt w:val="bullet"/>
      <w:lvlText w:val="o"/>
      <w:lvlJc w:val="left"/>
      <w:pPr>
        <w:ind w:left="540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lvl w:ilvl="8" w:tplc="15ACD462">
      <w:start w:val="1"/>
      <w:numFmt w:val="bullet"/>
      <w:lvlText w:val="▪"/>
      <w:lvlJc w:val="left"/>
      <w:pPr>
        <w:ind w:left="6120"/>
      </w:pPr>
      <w:rPr>
        <w:rFonts w:ascii="Arial" w:eastAsia="Arial" w:hAnsi="Arial" w:cs="Arial"/>
        <w:b w:val="0"/>
        <w:i w:val="0"/>
        <w:strike w:val="0"/>
        <w:dstrike w:val="0"/>
        <w:color w:val="252525"/>
        <w:sz w:val="40"/>
        <w:szCs w:val="40"/>
        <w:u w:val="none" w:color="000000"/>
        <w:bdr w:val="none" w:sz="0" w:space="0" w:color="auto"/>
        <w:shd w:val="clear" w:color="auto" w:fill="auto"/>
        <w:vertAlign w:val="baseline"/>
      </w:rPr>
    </w:lvl>
  </w:abstractNum>
  <w:abstractNum w:abstractNumId="2" w15:restartNumberingAfterBreak="0">
    <w:nsid w:val="4A061237"/>
    <w:multiLevelType w:val="hybridMultilevel"/>
    <w:tmpl w:val="188E8148"/>
    <w:lvl w:ilvl="0" w:tplc="3D5C72F4">
      <w:start w:val="1"/>
      <w:numFmt w:val="bullet"/>
      <w:lvlText w:val="•"/>
      <w:lvlJc w:val="left"/>
      <w:pPr>
        <w:ind w:left="117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1" w:tplc="97EEF3E2">
      <w:start w:val="1"/>
      <w:numFmt w:val="bullet"/>
      <w:lvlText w:val="o"/>
      <w:lvlJc w:val="left"/>
      <w:pPr>
        <w:ind w:left="112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2" w:tplc="A9D00B44">
      <w:start w:val="1"/>
      <w:numFmt w:val="bullet"/>
      <w:lvlText w:val="▪"/>
      <w:lvlJc w:val="left"/>
      <w:pPr>
        <w:ind w:left="184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3" w:tplc="8A9AD152">
      <w:start w:val="1"/>
      <w:numFmt w:val="bullet"/>
      <w:lvlText w:val="•"/>
      <w:lvlJc w:val="left"/>
      <w:pPr>
        <w:ind w:left="256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4" w:tplc="BB44A43C">
      <w:start w:val="1"/>
      <w:numFmt w:val="bullet"/>
      <w:lvlText w:val="o"/>
      <w:lvlJc w:val="left"/>
      <w:pPr>
        <w:ind w:left="328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5" w:tplc="3DECF1D4">
      <w:start w:val="1"/>
      <w:numFmt w:val="bullet"/>
      <w:lvlText w:val="▪"/>
      <w:lvlJc w:val="left"/>
      <w:pPr>
        <w:ind w:left="400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6" w:tplc="F62802BA">
      <w:start w:val="1"/>
      <w:numFmt w:val="bullet"/>
      <w:lvlText w:val="•"/>
      <w:lvlJc w:val="left"/>
      <w:pPr>
        <w:ind w:left="472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7" w:tplc="0EC01A8C">
      <w:start w:val="1"/>
      <w:numFmt w:val="bullet"/>
      <w:lvlText w:val="o"/>
      <w:lvlJc w:val="left"/>
      <w:pPr>
        <w:ind w:left="544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8" w:tplc="DB0A9090">
      <w:start w:val="1"/>
      <w:numFmt w:val="bullet"/>
      <w:lvlText w:val="▪"/>
      <w:lvlJc w:val="left"/>
      <w:pPr>
        <w:ind w:left="616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abstractNum>
  <w:abstractNum w:abstractNumId="3" w15:restartNumberingAfterBreak="0">
    <w:nsid w:val="60224086"/>
    <w:multiLevelType w:val="hybridMultilevel"/>
    <w:tmpl w:val="22E61AC0"/>
    <w:lvl w:ilvl="0" w:tplc="9F1448C2">
      <w:start w:val="1"/>
      <w:numFmt w:val="bullet"/>
      <w:lvlText w:val="•"/>
      <w:lvlJc w:val="left"/>
      <w:pPr>
        <w:ind w:left="1161"/>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1" w:tplc="88327974">
      <w:start w:val="1"/>
      <w:numFmt w:val="bullet"/>
      <w:lvlText w:val="o"/>
      <w:lvlJc w:val="left"/>
      <w:pPr>
        <w:ind w:left="108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2" w:tplc="B9F0C6CC">
      <w:start w:val="1"/>
      <w:numFmt w:val="bullet"/>
      <w:lvlText w:val="▪"/>
      <w:lvlJc w:val="left"/>
      <w:pPr>
        <w:ind w:left="180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3" w:tplc="241EE2C0">
      <w:start w:val="1"/>
      <w:numFmt w:val="bullet"/>
      <w:lvlText w:val="•"/>
      <w:lvlJc w:val="left"/>
      <w:pPr>
        <w:ind w:left="252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4" w:tplc="61241E44">
      <w:start w:val="1"/>
      <w:numFmt w:val="bullet"/>
      <w:lvlText w:val="o"/>
      <w:lvlJc w:val="left"/>
      <w:pPr>
        <w:ind w:left="324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5" w:tplc="7C567CC4">
      <w:start w:val="1"/>
      <w:numFmt w:val="bullet"/>
      <w:lvlText w:val="▪"/>
      <w:lvlJc w:val="left"/>
      <w:pPr>
        <w:ind w:left="396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6" w:tplc="DFE042BE">
      <w:start w:val="1"/>
      <w:numFmt w:val="bullet"/>
      <w:lvlText w:val="•"/>
      <w:lvlJc w:val="left"/>
      <w:pPr>
        <w:ind w:left="468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7" w:tplc="BF0E0A40">
      <w:start w:val="1"/>
      <w:numFmt w:val="bullet"/>
      <w:lvlText w:val="o"/>
      <w:lvlJc w:val="left"/>
      <w:pPr>
        <w:ind w:left="540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lvl w:ilvl="8" w:tplc="83862420">
      <w:start w:val="1"/>
      <w:numFmt w:val="bullet"/>
      <w:lvlText w:val="▪"/>
      <w:lvlJc w:val="left"/>
      <w:pPr>
        <w:ind w:left="6120"/>
      </w:pPr>
      <w:rPr>
        <w:rFonts w:ascii="Arial" w:eastAsia="Arial" w:hAnsi="Arial" w:cs="Arial"/>
        <w:b w:val="0"/>
        <w:i w:val="0"/>
        <w:strike w:val="0"/>
        <w:dstrike w:val="0"/>
        <w:color w:val="000000"/>
        <w:sz w:val="40"/>
        <w:szCs w:val="40"/>
        <w:u w:val="none" w:color="000000"/>
        <w:bdr w:val="none" w:sz="0" w:space="0" w:color="auto"/>
        <w:shd w:val="clear" w:color="auto" w:fill="auto"/>
        <w:vertAlign w:val="baseline"/>
      </w:rPr>
    </w:lvl>
  </w:abstractNum>
  <w:abstractNum w:abstractNumId="4" w15:restartNumberingAfterBreak="0">
    <w:nsid w:val="7EC52B54"/>
    <w:multiLevelType w:val="hybridMultilevel"/>
    <w:tmpl w:val="C60EA272"/>
    <w:lvl w:ilvl="0" w:tplc="87CAF204">
      <w:start w:val="1"/>
      <w:numFmt w:val="decimal"/>
      <w:lvlText w:val="%1."/>
      <w:lvlJc w:val="left"/>
      <w:pPr>
        <w:tabs>
          <w:tab w:val="num" w:pos="720"/>
        </w:tabs>
        <w:ind w:left="720" w:hanging="360"/>
      </w:pPr>
    </w:lvl>
    <w:lvl w:ilvl="1" w:tplc="380A3764" w:tentative="1">
      <w:start w:val="1"/>
      <w:numFmt w:val="decimal"/>
      <w:lvlText w:val="%2."/>
      <w:lvlJc w:val="left"/>
      <w:pPr>
        <w:tabs>
          <w:tab w:val="num" w:pos="1440"/>
        </w:tabs>
        <w:ind w:left="1440" w:hanging="360"/>
      </w:pPr>
    </w:lvl>
    <w:lvl w:ilvl="2" w:tplc="455A15B4" w:tentative="1">
      <w:start w:val="1"/>
      <w:numFmt w:val="decimal"/>
      <w:lvlText w:val="%3."/>
      <w:lvlJc w:val="left"/>
      <w:pPr>
        <w:tabs>
          <w:tab w:val="num" w:pos="2160"/>
        </w:tabs>
        <w:ind w:left="2160" w:hanging="360"/>
      </w:pPr>
    </w:lvl>
    <w:lvl w:ilvl="3" w:tplc="EEFE2350" w:tentative="1">
      <w:start w:val="1"/>
      <w:numFmt w:val="decimal"/>
      <w:lvlText w:val="%4."/>
      <w:lvlJc w:val="left"/>
      <w:pPr>
        <w:tabs>
          <w:tab w:val="num" w:pos="2880"/>
        </w:tabs>
        <w:ind w:left="2880" w:hanging="360"/>
      </w:pPr>
    </w:lvl>
    <w:lvl w:ilvl="4" w:tplc="07D024D0" w:tentative="1">
      <w:start w:val="1"/>
      <w:numFmt w:val="decimal"/>
      <w:lvlText w:val="%5."/>
      <w:lvlJc w:val="left"/>
      <w:pPr>
        <w:tabs>
          <w:tab w:val="num" w:pos="3600"/>
        </w:tabs>
        <w:ind w:left="3600" w:hanging="360"/>
      </w:pPr>
    </w:lvl>
    <w:lvl w:ilvl="5" w:tplc="84D0AF50" w:tentative="1">
      <w:start w:val="1"/>
      <w:numFmt w:val="decimal"/>
      <w:lvlText w:val="%6."/>
      <w:lvlJc w:val="left"/>
      <w:pPr>
        <w:tabs>
          <w:tab w:val="num" w:pos="4320"/>
        </w:tabs>
        <w:ind w:left="4320" w:hanging="360"/>
      </w:pPr>
    </w:lvl>
    <w:lvl w:ilvl="6" w:tplc="4412B832" w:tentative="1">
      <w:start w:val="1"/>
      <w:numFmt w:val="decimal"/>
      <w:lvlText w:val="%7."/>
      <w:lvlJc w:val="left"/>
      <w:pPr>
        <w:tabs>
          <w:tab w:val="num" w:pos="5040"/>
        </w:tabs>
        <w:ind w:left="5040" w:hanging="360"/>
      </w:pPr>
    </w:lvl>
    <w:lvl w:ilvl="7" w:tplc="F402B256" w:tentative="1">
      <w:start w:val="1"/>
      <w:numFmt w:val="decimal"/>
      <w:lvlText w:val="%8."/>
      <w:lvlJc w:val="left"/>
      <w:pPr>
        <w:tabs>
          <w:tab w:val="num" w:pos="5760"/>
        </w:tabs>
        <w:ind w:left="5760" w:hanging="360"/>
      </w:pPr>
    </w:lvl>
    <w:lvl w:ilvl="8" w:tplc="21EA5836" w:tentative="1">
      <w:start w:val="1"/>
      <w:numFmt w:val="decimal"/>
      <w:lvlText w:val="%9."/>
      <w:lvlJc w:val="left"/>
      <w:pPr>
        <w:tabs>
          <w:tab w:val="num" w:pos="6480"/>
        </w:tabs>
        <w:ind w:left="6480" w:hanging="360"/>
      </w:pPr>
    </w:lvl>
  </w:abstractNum>
  <w:num w:numId="1" w16cid:durableId="1408648780">
    <w:abstractNumId w:val="2"/>
  </w:num>
  <w:num w:numId="2" w16cid:durableId="1274943051">
    <w:abstractNumId w:val="1"/>
  </w:num>
  <w:num w:numId="3" w16cid:durableId="569770243">
    <w:abstractNumId w:val="3"/>
  </w:num>
  <w:num w:numId="4" w16cid:durableId="193202399">
    <w:abstractNumId w:val="0"/>
  </w:num>
  <w:num w:numId="5" w16cid:durableId="11651254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417"/>
    <w:rsid w:val="003A1417"/>
    <w:rsid w:val="00A672D3"/>
    <w:rsid w:val="00ED65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54B29"/>
  <w15:docId w15:val="{8FF7183A-5209-46CA-A2B9-24EBCE9E2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256" w:lineRule="auto"/>
      <w:ind w:left="1196" w:right="549" w:hanging="461"/>
    </w:pPr>
    <w:rPr>
      <w:rFonts w:ascii="Arial" w:eastAsia="Arial" w:hAnsi="Arial" w:cs="Arial"/>
      <w:color w:val="000000"/>
      <w:sz w:val="40"/>
    </w:rPr>
  </w:style>
  <w:style w:type="paragraph" w:styleId="Heading1">
    <w:name w:val="heading 1"/>
    <w:next w:val="Normal"/>
    <w:link w:val="Heading1Char"/>
    <w:uiPriority w:val="9"/>
    <w:qFormat/>
    <w:pPr>
      <w:keepNext/>
      <w:keepLines/>
      <w:spacing w:after="405" w:line="265" w:lineRule="auto"/>
      <w:ind w:left="3701" w:hanging="10"/>
      <w:outlineLvl w:val="0"/>
    </w:pPr>
    <w:rPr>
      <w:rFonts w:ascii="Times New Roman" w:eastAsia="Times New Roman" w:hAnsi="Times New Roman" w:cs="Times New Roman"/>
      <w:b/>
      <w:color w:val="7F6000"/>
      <w:sz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7F6000"/>
      <w:sz w:val="36"/>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ED65EF"/>
    <w:pPr>
      <w:ind w:left="720"/>
      <w:contextualSpacing/>
    </w:pPr>
  </w:style>
  <w:style w:type="character" w:styleId="Hyperlink">
    <w:name w:val="Hyperlink"/>
    <w:basedOn w:val="DefaultParagraphFont"/>
    <w:uiPriority w:val="99"/>
    <w:unhideWhenUsed/>
    <w:rsid w:val="00A672D3"/>
    <w:rPr>
      <w:color w:val="0563C1" w:themeColor="hyperlink"/>
      <w:u w:val="single"/>
    </w:rPr>
  </w:style>
  <w:style w:type="character" w:styleId="UnresolvedMention">
    <w:name w:val="Unresolved Mention"/>
    <w:basedOn w:val="DefaultParagraphFont"/>
    <w:uiPriority w:val="99"/>
    <w:semiHidden/>
    <w:unhideWhenUsed/>
    <w:rsid w:val="00A672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45834">
      <w:bodyDiv w:val="1"/>
      <w:marLeft w:val="0"/>
      <w:marRight w:val="0"/>
      <w:marTop w:val="0"/>
      <w:marBottom w:val="0"/>
      <w:divBdr>
        <w:top w:val="none" w:sz="0" w:space="0" w:color="auto"/>
        <w:left w:val="none" w:sz="0" w:space="0" w:color="auto"/>
        <w:bottom w:val="none" w:sz="0" w:space="0" w:color="auto"/>
        <w:right w:val="none" w:sz="0" w:space="0" w:color="auto"/>
      </w:divBdr>
      <w:divsChild>
        <w:div w:id="435518653">
          <w:marLeft w:val="547"/>
          <w:marRight w:val="0"/>
          <w:marTop w:val="0"/>
          <w:marBottom w:val="0"/>
          <w:divBdr>
            <w:top w:val="none" w:sz="0" w:space="0" w:color="auto"/>
            <w:left w:val="none" w:sz="0" w:space="0" w:color="auto"/>
            <w:bottom w:val="none" w:sz="0" w:space="0" w:color="auto"/>
            <w:right w:val="none" w:sz="0" w:space="0" w:color="auto"/>
          </w:divBdr>
        </w:div>
        <w:div w:id="1912078451">
          <w:marLeft w:val="547"/>
          <w:marRight w:val="0"/>
          <w:marTop w:val="0"/>
          <w:marBottom w:val="0"/>
          <w:divBdr>
            <w:top w:val="none" w:sz="0" w:space="0" w:color="auto"/>
            <w:left w:val="none" w:sz="0" w:space="0" w:color="auto"/>
            <w:bottom w:val="none" w:sz="0" w:space="0" w:color="auto"/>
            <w:right w:val="none" w:sz="0" w:space="0" w:color="auto"/>
          </w:divBdr>
        </w:div>
        <w:div w:id="1602033446">
          <w:marLeft w:val="547"/>
          <w:marRight w:val="0"/>
          <w:marTop w:val="0"/>
          <w:marBottom w:val="0"/>
          <w:divBdr>
            <w:top w:val="none" w:sz="0" w:space="0" w:color="auto"/>
            <w:left w:val="none" w:sz="0" w:space="0" w:color="auto"/>
            <w:bottom w:val="none" w:sz="0" w:space="0" w:color="auto"/>
            <w:right w:val="none" w:sz="0" w:space="0" w:color="auto"/>
          </w:divBdr>
        </w:div>
        <w:div w:id="933318411">
          <w:marLeft w:val="547"/>
          <w:marRight w:val="0"/>
          <w:marTop w:val="0"/>
          <w:marBottom w:val="0"/>
          <w:divBdr>
            <w:top w:val="none" w:sz="0" w:space="0" w:color="auto"/>
            <w:left w:val="none" w:sz="0" w:space="0" w:color="auto"/>
            <w:bottom w:val="none" w:sz="0" w:space="0" w:color="auto"/>
            <w:right w:val="none" w:sz="0" w:space="0" w:color="auto"/>
          </w:divBdr>
        </w:div>
        <w:div w:id="228612342">
          <w:marLeft w:val="547"/>
          <w:marRight w:val="0"/>
          <w:marTop w:val="0"/>
          <w:marBottom w:val="0"/>
          <w:divBdr>
            <w:top w:val="none" w:sz="0" w:space="0" w:color="auto"/>
            <w:left w:val="none" w:sz="0" w:space="0" w:color="auto"/>
            <w:bottom w:val="none" w:sz="0" w:space="0" w:color="auto"/>
            <w:right w:val="none" w:sz="0" w:space="0" w:color="auto"/>
          </w:divBdr>
        </w:div>
        <w:div w:id="2036689734">
          <w:marLeft w:val="547"/>
          <w:marRight w:val="0"/>
          <w:marTop w:val="0"/>
          <w:marBottom w:val="160"/>
          <w:divBdr>
            <w:top w:val="none" w:sz="0" w:space="0" w:color="auto"/>
            <w:left w:val="none" w:sz="0" w:space="0" w:color="auto"/>
            <w:bottom w:val="none" w:sz="0" w:space="0" w:color="auto"/>
            <w:right w:val="none" w:sz="0" w:space="0" w:color="auto"/>
          </w:divBdr>
        </w:div>
        <w:div w:id="813105913">
          <w:marLeft w:val="547"/>
          <w:marRight w:val="0"/>
          <w:marTop w:val="0"/>
          <w:marBottom w:val="160"/>
          <w:divBdr>
            <w:top w:val="none" w:sz="0" w:space="0" w:color="auto"/>
            <w:left w:val="none" w:sz="0" w:space="0" w:color="auto"/>
            <w:bottom w:val="none" w:sz="0" w:space="0" w:color="auto"/>
            <w:right w:val="none" w:sz="0" w:space="0" w:color="auto"/>
          </w:divBdr>
        </w:div>
        <w:div w:id="1339229407">
          <w:marLeft w:val="547"/>
          <w:marRight w:val="0"/>
          <w:marTop w:val="0"/>
          <w:marBottom w:val="160"/>
          <w:divBdr>
            <w:top w:val="none" w:sz="0" w:space="0" w:color="auto"/>
            <w:left w:val="none" w:sz="0" w:space="0" w:color="auto"/>
            <w:bottom w:val="none" w:sz="0" w:space="0" w:color="auto"/>
            <w:right w:val="none" w:sz="0" w:space="0" w:color="auto"/>
          </w:divBdr>
        </w:div>
        <w:div w:id="900866137">
          <w:marLeft w:val="547"/>
          <w:marRight w:val="0"/>
          <w:marTop w:val="0"/>
          <w:marBottom w:val="160"/>
          <w:divBdr>
            <w:top w:val="none" w:sz="0" w:space="0" w:color="auto"/>
            <w:left w:val="none" w:sz="0" w:space="0" w:color="auto"/>
            <w:bottom w:val="none" w:sz="0" w:space="0" w:color="auto"/>
            <w:right w:val="none" w:sz="0" w:space="0" w:color="auto"/>
          </w:divBdr>
        </w:div>
        <w:div w:id="1862889771">
          <w:marLeft w:val="547"/>
          <w:marRight w:val="0"/>
          <w:marTop w:val="0"/>
          <w:marBottom w:val="16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celayix.com/blog/challenges-of-employee-reten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managementstudyguide.com/challanges-in-employee-retention.htm" TargetMode="External"/><Relationship Id="rId17" Type="http://schemas.openxmlformats.org/officeDocument/2006/relationships/image" Target="media/image5.jpg"/><Relationship Id="rId2" Type="http://schemas.openxmlformats.org/officeDocument/2006/relationships/styles" Target="styles.xml"/><Relationship Id="rId16" Type="http://schemas.openxmlformats.org/officeDocument/2006/relationships/hyperlink" Target="https://www.forbes.com/advisor/business/employee-retention-strategies/"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techtarget.com/searchhrsoftware/definition/employee-retention" TargetMode="External"/><Relationship Id="rId5" Type="http://schemas.openxmlformats.org/officeDocument/2006/relationships/image" Target="media/image1.jpg"/><Relationship Id="rId15" Type="http://schemas.openxmlformats.org/officeDocument/2006/relationships/hyperlink" Target="https://blog.hubspot.com/marketing/3-strategies-to-increase-employee-retention" TargetMode="External"/><Relationship Id="rId10" Type="http://schemas.openxmlformats.org/officeDocument/2006/relationships/hyperlink" Target="https://www.dselva.co.in/blog/employer-employee-relation-importan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iiste.org/" TargetMode="External"/><Relationship Id="rId14" Type="http://schemas.openxmlformats.org/officeDocument/2006/relationships/hyperlink" Target="https://hrshelf.com/employee-retention-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18</Pages>
  <Words>1684</Words>
  <Characters>9605</Characters>
  <Application>Microsoft Office Word</Application>
  <DocSecurity>0</DocSecurity>
  <Lines>80</Lines>
  <Paragraphs>22</Paragraphs>
  <ScaleCrop>false</ScaleCrop>
  <Company/>
  <LinksUpToDate>false</LinksUpToDate>
  <CharactersWithSpaces>11267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User</dc:creator>
  <cp:keywords/>
  <cp:lastModifiedBy>shirinsaiyed97@gmail.com</cp:lastModifiedBy>
  <cp:revision>3</cp:revision>
  <dcterms:created xsi:type="dcterms:W3CDTF">2023-08-21T18:33:00Z</dcterms:created>
  <dcterms:modified xsi:type="dcterms:W3CDTF">2023-08-22T21:43:00Z</dcterms:modified>
</cp:coreProperties>
</file>