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DE60A" w14:textId="7E9ECBA8" w:rsidR="00885DDA" w:rsidRDefault="00885DDA" w:rsidP="00390B90">
      <w:pPr>
        <w:jc w:val="center"/>
        <w:rPr>
          <w:b/>
          <w:sz w:val="28"/>
        </w:rPr>
      </w:pPr>
      <w:bookmarkStart w:id="0" w:name="_Toc131487365"/>
      <w:r>
        <w:rPr>
          <w:noProof/>
        </w:rPr>
        <w:drawing>
          <wp:inline distT="0" distB="0" distL="0" distR="0" wp14:anchorId="6B2F93C8" wp14:editId="1B454E54">
            <wp:extent cx="4079019" cy="2036565"/>
            <wp:effectExtent l="0" t="0" r="0" b="1905"/>
            <wp:docPr id="491503860" name="Picture 491503860"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7028" cy="2040564"/>
                    </a:xfrm>
                    <a:prstGeom prst="rect">
                      <a:avLst/>
                    </a:prstGeom>
                    <a:noFill/>
                    <a:ln>
                      <a:noFill/>
                    </a:ln>
                  </pic:spPr>
                </pic:pic>
              </a:graphicData>
            </a:graphic>
          </wp:inline>
        </w:drawing>
      </w:r>
    </w:p>
    <w:p w14:paraId="02285FF6" w14:textId="28DBA405" w:rsidR="00390B90" w:rsidRPr="00390B90" w:rsidRDefault="00AF5471" w:rsidP="00AF5471">
      <w:pPr>
        <w:jc w:val="center"/>
        <w:rPr>
          <w:rFonts w:asciiTheme="minorHAnsi" w:hAnsiTheme="minorHAnsi" w:cstheme="minorHAnsi"/>
          <w:b/>
          <w:bCs/>
          <w:sz w:val="32"/>
          <w:szCs w:val="32"/>
        </w:rPr>
      </w:pPr>
      <w:r w:rsidRPr="00AF5471">
        <w:rPr>
          <w:rFonts w:asciiTheme="minorHAnsi" w:hAnsiTheme="minorHAnsi" w:cstheme="minorHAnsi"/>
          <w:b/>
          <w:bCs/>
          <w:sz w:val="32"/>
          <w:szCs w:val="32"/>
        </w:rPr>
        <w:t>Developing</w:t>
      </w:r>
      <w:r w:rsidRPr="00AF5471">
        <w:rPr>
          <w:rFonts w:asciiTheme="minorHAnsi" w:hAnsiTheme="minorHAnsi" w:cstheme="minorHAnsi"/>
          <w:b/>
          <w:bCs/>
          <w:spacing w:val="-3"/>
          <w:sz w:val="32"/>
          <w:szCs w:val="32"/>
        </w:rPr>
        <w:t xml:space="preserve"> </w:t>
      </w:r>
      <w:r w:rsidRPr="00AF5471">
        <w:rPr>
          <w:rFonts w:asciiTheme="minorHAnsi" w:hAnsiTheme="minorHAnsi" w:cstheme="minorHAnsi"/>
          <w:b/>
          <w:bCs/>
          <w:sz w:val="32"/>
          <w:szCs w:val="32"/>
        </w:rPr>
        <w:t>Innovation</w:t>
      </w:r>
      <w:r w:rsidRPr="00AF5471">
        <w:rPr>
          <w:rFonts w:asciiTheme="minorHAnsi" w:hAnsiTheme="minorHAnsi" w:cstheme="minorHAnsi"/>
          <w:b/>
          <w:bCs/>
          <w:spacing w:val="-2"/>
          <w:sz w:val="32"/>
          <w:szCs w:val="32"/>
        </w:rPr>
        <w:t xml:space="preserve"> </w:t>
      </w:r>
      <w:r w:rsidRPr="00AF5471">
        <w:rPr>
          <w:rFonts w:asciiTheme="minorHAnsi" w:hAnsiTheme="minorHAnsi" w:cstheme="minorHAnsi"/>
          <w:b/>
          <w:bCs/>
          <w:sz w:val="32"/>
          <w:szCs w:val="32"/>
        </w:rPr>
        <w:t>and</w:t>
      </w:r>
      <w:r w:rsidRPr="00AF5471">
        <w:rPr>
          <w:rFonts w:asciiTheme="minorHAnsi" w:hAnsiTheme="minorHAnsi" w:cstheme="minorHAnsi"/>
          <w:b/>
          <w:bCs/>
          <w:spacing w:val="-3"/>
          <w:sz w:val="32"/>
          <w:szCs w:val="32"/>
        </w:rPr>
        <w:t xml:space="preserve"> </w:t>
      </w:r>
      <w:r w:rsidRPr="00AF5471">
        <w:rPr>
          <w:rFonts w:asciiTheme="minorHAnsi" w:hAnsiTheme="minorHAnsi" w:cstheme="minorHAnsi"/>
          <w:b/>
          <w:bCs/>
          <w:sz w:val="32"/>
          <w:szCs w:val="32"/>
        </w:rPr>
        <w:t>Creativity</w:t>
      </w:r>
      <w:r w:rsidRPr="00AF5471">
        <w:rPr>
          <w:rFonts w:asciiTheme="minorHAnsi" w:hAnsiTheme="minorHAnsi" w:cstheme="minorHAnsi"/>
          <w:b/>
          <w:bCs/>
          <w:spacing w:val="-2"/>
          <w:sz w:val="32"/>
          <w:szCs w:val="32"/>
        </w:rPr>
        <w:t xml:space="preserve"> </w:t>
      </w:r>
      <w:r w:rsidRPr="00AF5471">
        <w:rPr>
          <w:rFonts w:asciiTheme="minorHAnsi" w:hAnsiTheme="minorHAnsi" w:cstheme="minorHAnsi"/>
          <w:b/>
          <w:bCs/>
          <w:sz w:val="32"/>
          <w:szCs w:val="32"/>
        </w:rPr>
        <w:t>for</w:t>
      </w:r>
      <w:r w:rsidRPr="00AF5471">
        <w:rPr>
          <w:rFonts w:asciiTheme="minorHAnsi" w:hAnsiTheme="minorHAnsi" w:cstheme="minorHAnsi"/>
          <w:b/>
          <w:bCs/>
          <w:spacing w:val="-2"/>
          <w:sz w:val="32"/>
          <w:szCs w:val="32"/>
        </w:rPr>
        <w:t xml:space="preserve"> </w:t>
      </w:r>
      <w:r w:rsidRPr="00AF5471">
        <w:rPr>
          <w:rFonts w:asciiTheme="minorHAnsi" w:hAnsiTheme="minorHAnsi" w:cstheme="minorHAnsi"/>
          <w:b/>
          <w:bCs/>
          <w:sz w:val="32"/>
          <w:szCs w:val="32"/>
        </w:rPr>
        <w:t>Business</w:t>
      </w:r>
      <w:r w:rsidRPr="00AF5471">
        <w:rPr>
          <w:rFonts w:asciiTheme="minorHAnsi" w:hAnsiTheme="minorHAnsi" w:cstheme="minorHAnsi"/>
          <w:b/>
          <w:bCs/>
          <w:spacing w:val="-3"/>
          <w:sz w:val="32"/>
          <w:szCs w:val="32"/>
        </w:rPr>
        <w:t xml:space="preserve"> </w:t>
      </w:r>
      <w:r w:rsidRPr="00AF5471">
        <w:rPr>
          <w:rFonts w:asciiTheme="minorHAnsi" w:hAnsiTheme="minorHAnsi" w:cstheme="minorHAnsi"/>
          <w:b/>
          <w:bCs/>
          <w:sz w:val="32"/>
          <w:szCs w:val="32"/>
        </w:rPr>
        <w:t>Advantage</w:t>
      </w:r>
    </w:p>
    <w:p w14:paraId="61F6060E" w14:textId="5B6B83BB" w:rsidR="00390B90" w:rsidRPr="00390B90" w:rsidRDefault="00390B90" w:rsidP="00390B90">
      <w:pPr>
        <w:widowControl/>
        <w:autoSpaceDE/>
        <w:autoSpaceDN/>
        <w:spacing w:after="160" w:line="259" w:lineRule="auto"/>
        <w:jc w:val="center"/>
        <w:rPr>
          <w:rFonts w:asciiTheme="minorHAnsi" w:eastAsiaTheme="minorHAnsi" w:hAnsiTheme="minorHAnsi" w:cstheme="minorHAnsi"/>
          <w:b/>
          <w:bCs/>
          <w:sz w:val="32"/>
          <w:szCs w:val="32"/>
        </w:rPr>
      </w:pPr>
      <w:r w:rsidRPr="00390B90">
        <w:rPr>
          <w:rFonts w:asciiTheme="minorHAnsi" w:eastAsiaTheme="minorHAnsi" w:hAnsiTheme="minorHAnsi" w:cstheme="minorHAnsi"/>
          <w:b/>
          <w:bCs/>
          <w:color w:val="212529"/>
          <w:kern w:val="36"/>
          <w:sz w:val="32"/>
          <w:szCs w:val="32"/>
          <w:lang w:eastAsia="en-GB"/>
        </w:rPr>
        <w:t>Modules: BMSW610</w:t>
      </w:r>
      <w:r w:rsidR="002A369C" w:rsidRPr="00AF5471">
        <w:rPr>
          <w:rFonts w:asciiTheme="minorHAnsi" w:eastAsiaTheme="minorHAnsi" w:hAnsiTheme="minorHAnsi" w:cstheme="minorHAnsi"/>
          <w:b/>
          <w:bCs/>
          <w:color w:val="212529"/>
          <w:kern w:val="36"/>
          <w:sz w:val="32"/>
          <w:szCs w:val="32"/>
          <w:lang w:eastAsia="en-GB"/>
        </w:rPr>
        <w:t>2</w:t>
      </w:r>
      <w:r w:rsidRPr="00390B90">
        <w:rPr>
          <w:rFonts w:asciiTheme="minorHAnsi" w:eastAsiaTheme="minorHAnsi" w:hAnsiTheme="minorHAnsi" w:cstheme="minorHAnsi"/>
          <w:b/>
          <w:bCs/>
          <w:color w:val="212529"/>
          <w:kern w:val="36"/>
          <w:sz w:val="32"/>
          <w:szCs w:val="32"/>
          <w:lang w:eastAsia="en-GB"/>
        </w:rPr>
        <w:t xml:space="preserve">_LON  </w:t>
      </w:r>
      <w:r w:rsidRPr="00390B90">
        <w:rPr>
          <w:rFonts w:asciiTheme="minorHAnsi" w:eastAsiaTheme="minorHAnsi" w:hAnsiTheme="minorHAnsi" w:cstheme="minorHAnsi"/>
          <w:b/>
          <w:bCs/>
          <w:sz w:val="32"/>
          <w:szCs w:val="32"/>
        </w:rPr>
        <w:t xml:space="preserve"> </w:t>
      </w:r>
    </w:p>
    <w:p w14:paraId="36532EF1" w14:textId="29B58451" w:rsidR="00390B90" w:rsidRPr="00390B90" w:rsidRDefault="00390B90" w:rsidP="00390B90">
      <w:pPr>
        <w:widowControl/>
        <w:autoSpaceDE/>
        <w:autoSpaceDN/>
        <w:spacing w:before="200" w:after="160" w:line="276" w:lineRule="auto"/>
        <w:jc w:val="center"/>
        <w:rPr>
          <w:rFonts w:asciiTheme="minorHAnsi" w:eastAsiaTheme="minorHAnsi" w:hAnsiTheme="minorHAnsi" w:cstheme="minorHAnsi"/>
          <w:b/>
          <w:bCs/>
          <w:color w:val="212529"/>
          <w:kern w:val="24"/>
          <w:sz w:val="32"/>
          <w:szCs w:val="32"/>
          <w:lang w:eastAsia="en-GB"/>
        </w:rPr>
      </w:pPr>
      <w:r w:rsidRPr="00390B90">
        <w:rPr>
          <w:rFonts w:asciiTheme="minorHAnsi" w:eastAsiaTheme="minorHAnsi" w:hAnsiTheme="minorHAnsi" w:cstheme="minorHAnsi"/>
          <w:b/>
          <w:bCs/>
          <w:color w:val="212529"/>
          <w:kern w:val="24"/>
          <w:sz w:val="32"/>
          <w:szCs w:val="32"/>
          <w:lang w:eastAsia="en-GB"/>
        </w:rPr>
        <w:t xml:space="preserve">Lecturer: </w:t>
      </w:r>
      <w:r w:rsidR="002A369C" w:rsidRPr="00AF5471">
        <w:rPr>
          <w:rFonts w:asciiTheme="minorHAnsi" w:eastAsiaTheme="minorHAnsi" w:hAnsiTheme="minorHAnsi" w:cstheme="minorHAnsi"/>
          <w:b/>
          <w:bCs/>
          <w:color w:val="212529"/>
          <w:kern w:val="24"/>
          <w:sz w:val="32"/>
          <w:szCs w:val="32"/>
          <w:lang w:eastAsia="en-GB"/>
        </w:rPr>
        <w:t xml:space="preserve"> Rexon Nting</w:t>
      </w:r>
    </w:p>
    <w:p w14:paraId="303C9497" w14:textId="77777777" w:rsidR="00390B90" w:rsidRPr="00390B90" w:rsidRDefault="00390B90" w:rsidP="00390B90">
      <w:pPr>
        <w:widowControl/>
        <w:autoSpaceDE/>
        <w:autoSpaceDN/>
        <w:spacing w:before="100" w:beforeAutospacing="1" w:after="100" w:afterAutospacing="1" w:line="276" w:lineRule="auto"/>
        <w:jc w:val="center"/>
        <w:rPr>
          <w:rFonts w:asciiTheme="minorHAnsi" w:eastAsiaTheme="minorHAnsi" w:hAnsiTheme="minorHAnsi" w:cstheme="minorHAnsi"/>
          <w:b/>
          <w:bCs/>
          <w:color w:val="373A3C"/>
          <w:sz w:val="32"/>
          <w:szCs w:val="32"/>
          <w:lang w:eastAsia="en-GB"/>
        </w:rPr>
      </w:pPr>
      <w:r w:rsidRPr="00390B90">
        <w:rPr>
          <w:rFonts w:asciiTheme="minorHAnsi" w:eastAsiaTheme="minorHAnsi" w:hAnsiTheme="minorHAnsi" w:cstheme="minorHAnsi"/>
          <w:b/>
          <w:bCs/>
          <w:color w:val="000000"/>
          <w:kern w:val="24"/>
          <w:sz w:val="32"/>
          <w:szCs w:val="32"/>
          <w:lang w:eastAsia="en-GB"/>
        </w:rPr>
        <w:t>Student: David Pecsuvacz</w:t>
      </w:r>
      <w:r w:rsidRPr="00390B90">
        <w:rPr>
          <w:rFonts w:asciiTheme="minorHAnsi" w:eastAsiaTheme="minorHAnsi" w:hAnsiTheme="minorHAnsi" w:cstheme="minorHAnsi"/>
          <w:b/>
          <w:bCs/>
          <w:sz w:val="32"/>
          <w:szCs w:val="32"/>
          <w:lang w:eastAsia="en-GB"/>
        </w:rPr>
        <w:t xml:space="preserve"> (</w:t>
      </w:r>
      <w:hyperlink r:id="rId7" w:history="1">
        <w:r w:rsidRPr="00390B90">
          <w:rPr>
            <w:rFonts w:asciiTheme="minorHAnsi" w:eastAsiaTheme="minorHAnsi" w:hAnsiTheme="minorHAnsi" w:cstheme="minorHAnsi"/>
            <w:b/>
            <w:bCs/>
            <w:color w:val="212529"/>
            <w:kern w:val="24"/>
            <w:sz w:val="32"/>
            <w:szCs w:val="32"/>
            <w:u w:val="single"/>
            <w:lang w:eastAsia="en-GB"/>
          </w:rPr>
          <w:t>1916214</w:t>
        </w:r>
      </w:hyperlink>
      <w:r w:rsidRPr="00390B90">
        <w:rPr>
          <w:rFonts w:asciiTheme="minorHAnsi" w:eastAsiaTheme="minorHAnsi" w:hAnsiTheme="minorHAnsi" w:cstheme="minorHAnsi"/>
          <w:b/>
          <w:bCs/>
          <w:color w:val="212529"/>
          <w:kern w:val="24"/>
          <w:sz w:val="32"/>
          <w:szCs w:val="32"/>
          <w:lang w:eastAsia="en-GB"/>
        </w:rPr>
        <w:t>)</w:t>
      </w:r>
    </w:p>
    <w:p w14:paraId="2CF7F30E" w14:textId="3F341FDA" w:rsidR="00390B90" w:rsidRDefault="00390B90" w:rsidP="00390B90">
      <w:pPr>
        <w:jc w:val="center"/>
        <w:rPr>
          <w:b/>
          <w:sz w:val="28"/>
        </w:rPr>
      </w:pPr>
    </w:p>
    <w:p w14:paraId="4DB6B7C6" w14:textId="77777777" w:rsidR="00390B90" w:rsidRDefault="00390B90" w:rsidP="00390B90">
      <w:pPr>
        <w:jc w:val="center"/>
        <w:rPr>
          <w:b/>
          <w:sz w:val="28"/>
        </w:rPr>
      </w:pPr>
    </w:p>
    <w:p w14:paraId="0E6B4E7C" w14:textId="77777777" w:rsidR="00885DDA" w:rsidRDefault="00885DDA" w:rsidP="00885DDA">
      <w:pPr>
        <w:rPr>
          <w:b/>
          <w:sz w:val="28"/>
        </w:rPr>
      </w:pPr>
    </w:p>
    <w:p w14:paraId="557D5DF0" w14:textId="77777777" w:rsidR="00885DDA" w:rsidRDefault="00885DDA" w:rsidP="00885DDA">
      <w:pPr>
        <w:rPr>
          <w:b/>
          <w:sz w:val="28"/>
        </w:rPr>
      </w:pPr>
    </w:p>
    <w:p w14:paraId="0349C846" w14:textId="45AE9455" w:rsidR="00885DDA" w:rsidRPr="00BF7FA7" w:rsidRDefault="00885DDA" w:rsidP="00885DDA">
      <w:pPr>
        <w:rPr>
          <w:b/>
          <w:sz w:val="28"/>
        </w:rPr>
      </w:pPr>
      <w:r w:rsidRPr="00BF7FA7">
        <w:rPr>
          <w:b/>
          <w:sz w:val="28"/>
        </w:rPr>
        <w:t>Executive Summary</w:t>
      </w:r>
      <w:bookmarkEnd w:id="0"/>
      <w:r w:rsidRPr="00BF7FA7">
        <w:rPr>
          <w:b/>
          <w:sz w:val="28"/>
        </w:rPr>
        <w:t xml:space="preserve"> </w:t>
      </w:r>
    </w:p>
    <w:p w14:paraId="4094D097" w14:textId="5D2B5589" w:rsidR="00885DDA" w:rsidRDefault="00885DDA" w:rsidP="00885DDA">
      <w:r>
        <w:t xml:space="preserve">The </w:t>
      </w:r>
      <w:r w:rsidR="00955CBA">
        <w:t>o</w:t>
      </w:r>
      <w:r>
        <w:t>Bank is a cutting-edge online banking platform that seeks to offer simple and practical financial services to its clients in the UK. Users can receive banking services online thanks to the business model, which is based on the Software-as-a-Service (SaaS) and Payment Service Provider (PSP) models. Individuals and small enterprises seeking an easily accessible and user-friendly financial solution are the target market.</w:t>
      </w:r>
    </w:p>
    <w:p w14:paraId="2812FC50" w14:textId="77777777" w:rsidR="00885DDA" w:rsidRDefault="00885DDA" w:rsidP="00885DDA">
      <w:r>
        <w:t>To reach the targeted customers, the business plan makes use of a variety of digital marketing strategies, including social media, paid search engines, email marketing, and customer journeys. These methods are employed to give customers a personalised experience and are based on theories connected to innovation and creativity.</w:t>
      </w:r>
    </w:p>
    <w:p w14:paraId="7B66502B" w14:textId="77777777" w:rsidR="00885DDA" w:rsidRDefault="00885DDA" w:rsidP="00885DDA">
      <w:r>
        <w:t>The company also understands the value of data security and protection, and as a result, it complies with the GDPR/Data Protection Act 2018 and the Privacy and Electronic Communication Regulations (PECR) to guarantee that client information is safeguarded and handled morally. To protect client data, the company also employs several security measures, such as secure access to cloud providers, caution over default access and frequent updates, and encryption of traffic both in transit and at rest.</w:t>
      </w:r>
    </w:p>
    <w:p w14:paraId="1F1E69EC" w14:textId="77777777" w:rsidR="00885DDA" w:rsidRDefault="00885DDA" w:rsidP="00885DDA">
      <w:r>
        <w:t>The business concept uses marketplace platforms like Amazon and eBay to attract a larger consumer base and offer a variety of financial services to customers to continue the creative business proposal. Another top aim is to deliver first-rate customer assistance while building trust with clients.</w:t>
      </w:r>
    </w:p>
    <w:p w14:paraId="6CD25694" w14:textId="77777777" w:rsidR="00885DDA" w:rsidRDefault="00885DDA" w:rsidP="00885DDA">
      <w:r>
        <w:t>The oBank is a creative business model that makes use of cutting-edge technology to offer UK customers simple and convenient banking services. The employment of diverse digital marketing strategies, adherence to privacy and security regulations, and the provision of top-notch customer support services are crucial elements that will determine the company's success.</w:t>
      </w:r>
    </w:p>
    <w:p w14:paraId="5C504F6B" w14:textId="77777777" w:rsidR="00885DDA" w:rsidRDefault="00885DDA" w:rsidP="00885DDA">
      <w:pPr>
        <w:widowControl/>
        <w:autoSpaceDE/>
        <w:autoSpaceDN/>
        <w:spacing w:after="160" w:line="259" w:lineRule="auto"/>
        <w:jc w:val="left"/>
      </w:pPr>
      <w:r>
        <w:br w:type="page"/>
      </w:r>
    </w:p>
    <w:sdt>
      <w:sdtPr>
        <w:rPr>
          <w:rFonts w:ascii="Arial" w:eastAsia="Times New Roman" w:hAnsi="Arial" w:cs="Times New Roman"/>
          <w:color w:val="auto"/>
          <w:sz w:val="22"/>
          <w:szCs w:val="22"/>
          <w:lang w:val="en-GB"/>
        </w:rPr>
        <w:id w:val="-983699670"/>
        <w:docPartObj>
          <w:docPartGallery w:val="Table of Contents"/>
          <w:docPartUnique/>
        </w:docPartObj>
      </w:sdtPr>
      <w:sdtEndPr>
        <w:rPr>
          <w:b/>
          <w:bCs/>
          <w:noProof/>
        </w:rPr>
      </w:sdtEndPr>
      <w:sdtContent>
        <w:p w14:paraId="1003AC31" w14:textId="77777777" w:rsidR="00885DDA" w:rsidRDefault="00885DDA" w:rsidP="00885DDA">
          <w:pPr>
            <w:pStyle w:val="TOCHeading"/>
          </w:pPr>
          <w:r>
            <w:t>Table of Contents</w:t>
          </w:r>
        </w:p>
        <w:p w14:paraId="77F191FD" w14:textId="77777777" w:rsidR="00885DDA" w:rsidRDefault="00885DDA" w:rsidP="00885DDA">
          <w:pPr>
            <w:pStyle w:val="TOC1"/>
            <w:tabs>
              <w:tab w:val="right" w:leader="dot" w:pos="9350"/>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1487365" w:history="1">
            <w:r w:rsidRPr="002D7C5E">
              <w:rPr>
                <w:rStyle w:val="Hyperlink"/>
                <w:noProof/>
              </w:rPr>
              <w:t>Executive Summary</w:t>
            </w:r>
            <w:r>
              <w:rPr>
                <w:noProof/>
                <w:webHidden/>
              </w:rPr>
              <w:tab/>
            </w:r>
            <w:r>
              <w:rPr>
                <w:noProof/>
                <w:webHidden/>
              </w:rPr>
              <w:fldChar w:fldCharType="begin"/>
            </w:r>
            <w:r>
              <w:rPr>
                <w:noProof/>
                <w:webHidden/>
              </w:rPr>
              <w:instrText xml:space="preserve"> PAGEREF _Toc131487365 \h </w:instrText>
            </w:r>
            <w:r>
              <w:rPr>
                <w:noProof/>
                <w:webHidden/>
              </w:rPr>
            </w:r>
            <w:r>
              <w:rPr>
                <w:noProof/>
                <w:webHidden/>
              </w:rPr>
              <w:fldChar w:fldCharType="separate"/>
            </w:r>
            <w:r>
              <w:rPr>
                <w:noProof/>
                <w:webHidden/>
              </w:rPr>
              <w:t>2</w:t>
            </w:r>
            <w:r>
              <w:rPr>
                <w:noProof/>
                <w:webHidden/>
              </w:rPr>
              <w:fldChar w:fldCharType="end"/>
            </w:r>
          </w:hyperlink>
        </w:p>
        <w:p w14:paraId="097A8DFA"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66" w:history="1">
            <w:r w:rsidR="00885DDA" w:rsidRPr="002D7C5E">
              <w:rPr>
                <w:rStyle w:val="Hyperlink"/>
                <w:noProof/>
              </w:rPr>
              <w:t>Introduction</w:t>
            </w:r>
            <w:r w:rsidR="00885DDA">
              <w:rPr>
                <w:noProof/>
                <w:webHidden/>
              </w:rPr>
              <w:tab/>
            </w:r>
            <w:r w:rsidR="00885DDA">
              <w:rPr>
                <w:noProof/>
                <w:webHidden/>
              </w:rPr>
              <w:fldChar w:fldCharType="begin"/>
            </w:r>
            <w:r w:rsidR="00885DDA">
              <w:rPr>
                <w:noProof/>
                <w:webHidden/>
              </w:rPr>
              <w:instrText xml:space="preserve"> PAGEREF _Toc131487366 \h </w:instrText>
            </w:r>
            <w:r w:rsidR="00885DDA">
              <w:rPr>
                <w:noProof/>
                <w:webHidden/>
              </w:rPr>
            </w:r>
            <w:r w:rsidR="00885DDA">
              <w:rPr>
                <w:noProof/>
                <w:webHidden/>
              </w:rPr>
              <w:fldChar w:fldCharType="separate"/>
            </w:r>
            <w:r w:rsidR="00885DDA">
              <w:rPr>
                <w:noProof/>
                <w:webHidden/>
              </w:rPr>
              <w:t>5</w:t>
            </w:r>
            <w:r w:rsidR="00885DDA">
              <w:rPr>
                <w:noProof/>
                <w:webHidden/>
              </w:rPr>
              <w:fldChar w:fldCharType="end"/>
            </w:r>
          </w:hyperlink>
        </w:p>
        <w:p w14:paraId="3DA5550F"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67" w:history="1">
            <w:r w:rsidR="00885DDA" w:rsidRPr="002D7C5E">
              <w:rPr>
                <w:rStyle w:val="Hyperlink"/>
                <w:noProof/>
              </w:rPr>
              <w:t>A) Innovative product or USP</w:t>
            </w:r>
            <w:r w:rsidR="00885DDA">
              <w:rPr>
                <w:noProof/>
                <w:webHidden/>
              </w:rPr>
              <w:tab/>
            </w:r>
            <w:r w:rsidR="00885DDA">
              <w:rPr>
                <w:noProof/>
                <w:webHidden/>
              </w:rPr>
              <w:fldChar w:fldCharType="begin"/>
            </w:r>
            <w:r w:rsidR="00885DDA">
              <w:rPr>
                <w:noProof/>
                <w:webHidden/>
              </w:rPr>
              <w:instrText xml:space="preserve"> PAGEREF _Toc131487367 \h </w:instrText>
            </w:r>
            <w:r w:rsidR="00885DDA">
              <w:rPr>
                <w:noProof/>
                <w:webHidden/>
              </w:rPr>
            </w:r>
            <w:r w:rsidR="00885DDA">
              <w:rPr>
                <w:noProof/>
                <w:webHidden/>
              </w:rPr>
              <w:fldChar w:fldCharType="separate"/>
            </w:r>
            <w:r w:rsidR="00885DDA">
              <w:rPr>
                <w:noProof/>
                <w:webHidden/>
              </w:rPr>
              <w:t>7</w:t>
            </w:r>
            <w:r w:rsidR="00885DDA">
              <w:rPr>
                <w:noProof/>
                <w:webHidden/>
              </w:rPr>
              <w:fldChar w:fldCharType="end"/>
            </w:r>
          </w:hyperlink>
        </w:p>
        <w:p w14:paraId="0ABD04DB"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68" w:history="1">
            <w:r w:rsidR="00885DDA" w:rsidRPr="002D7C5E">
              <w:rPr>
                <w:rStyle w:val="Hyperlink"/>
                <w:noProof/>
              </w:rPr>
              <w:t>Innovative service (Online banking)</w:t>
            </w:r>
            <w:r w:rsidR="00885DDA">
              <w:rPr>
                <w:noProof/>
                <w:webHidden/>
              </w:rPr>
              <w:tab/>
            </w:r>
            <w:r w:rsidR="00885DDA">
              <w:rPr>
                <w:noProof/>
                <w:webHidden/>
              </w:rPr>
              <w:fldChar w:fldCharType="begin"/>
            </w:r>
            <w:r w:rsidR="00885DDA">
              <w:rPr>
                <w:noProof/>
                <w:webHidden/>
              </w:rPr>
              <w:instrText xml:space="preserve"> PAGEREF _Toc131487368 \h </w:instrText>
            </w:r>
            <w:r w:rsidR="00885DDA">
              <w:rPr>
                <w:noProof/>
                <w:webHidden/>
              </w:rPr>
            </w:r>
            <w:r w:rsidR="00885DDA">
              <w:rPr>
                <w:noProof/>
                <w:webHidden/>
              </w:rPr>
              <w:fldChar w:fldCharType="separate"/>
            </w:r>
            <w:r w:rsidR="00885DDA">
              <w:rPr>
                <w:noProof/>
                <w:webHidden/>
              </w:rPr>
              <w:t>7</w:t>
            </w:r>
            <w:r w:rsidR="00885DDA">
              <w:rPr>
                <w:noProof/>
                <w:webHidden/>
              </w:rPr>
              <w:fldChar w:fldCharType="end"/>
            </w:r>
          </w:hyperlink>
        </w:p>
        <w:p w14:paraId="10700853"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69" w:history="1">
            <w:r w:rsidR="00885DDA" w:rsidRPr="002D7C5E">
              <w:rPr>
                <w:rStyle w:val="Hyperlink"/>
                <w:noProof/>
              </w:rPr>
              <w:t>Customers</w:t>
            </w:r>
            <w:r w:rsidR="00885DDA">
              <w:rPr>
                <w:noProof/>
                <w:webHidden/>
              </w:rPr>
              <w:tab/>
            </w:r>
            <w:r w:rsidR="00885DDA">
              <w:rPr>
                <w:noProof/>
                <w:webHidden/>
              </w:rPr>
              <w:fldChar w:fldCharType="begin"/>
            </w:r>
            <w:r w:rsidR="00885DDA">
              <w:rPr>
                <w:noProof/>
                <w:webHidden/>
              </w:rPr>
              <w:instrText xml:space="preserve"> PAGEREF _Toc131487369 \h </w:instrText>
            </w:r>
            <w:r w:rsidR="00885DDA">
              <w:rPr>
                <w:noProof/>
                <w:webHidden/>
              </w:rPr>
            </w:r>
            <w:r w:rsidR="00885DDA">
              <w:rPr>
                <w:noProof/>
                <w:webHidden/>
              </w:rPr>
              <w:fldChar w:fldCharType="separate"/>
            </w:r>
            <w:r w:rsidR="00885DDA">
              <w:rPr>
                <w:noProof/>
                <w:webHidden/>
              </w:rPr>
              <w:t>7</w:t>
            </w:r>
            <w:r w:rsidR="00885DDA">
              <w:rPr>
                <w:noProof/>
                <w:webHidden/>
              </w:rPr>
              <w:fldChar w:fldCharType="end"/>
            </w:r>
          </w:hyperlink>
        </w:p>
        <w:p w14:paraId="34FC058F"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0" w:history="1">
            <w:r w:rsidR="00885DDA" w:rsidRPr="002D7C5E">
              <w:rPr>
                <w:rStyle w:val="Hyperlink"/>
                <w:noProof/>
              </w:rPr>
              <w:t>Selling the services</w:t>
            </w:r>
            <w:r w:rsidR="00885DDA">
              <w:rPr>
                <w:noProof/>
                <w:webHidden/>
              </w:rPr>
              <w:tab/>
            </w:r>
            <w:r w:rsidR="00885DDA">
              <w:rPr>
                <w:noProof/>
                <w:webHidden/>
              </w:rPr>
              <w:fldChar w:fldCharType="begin"/>
            </w:r>
            <w:r w:rsidR="00885DDA">
              <w:rPr>
                <w:noProof/>
                <w:webHidden/>
              </w:rPr>
              <w:instrText xml:space="preserve"> PAGEREF _Toc131487370 \h </w:instrText>
            </w:r>
            <w:r w:rsidR="00885DDA">
              <w:rPr>
                <w:noProof/>
                <w:webHidden/>
              </w:rPr>
            </w:r>
            <w:r w:rsidR="00885DDA">
              <w:rPr>
                <w:noProof/>
                <w:webHidden/>
              </w:rPr>
              <w:fldChar w:fldCharType="separate"/>
            </w:r>
            <w:r w:rsidR="00885DDA">
              <w:rPr>
                <w:noProof/>
                <w:webHidden/>
              </w:rPr>
              <w:t>8</w:t>
            </w:r>
            <w:r w:rsidR="00885DDA">
              <w:rPr>
                <w:noProof/>
                <w:webHidden/>
              </w:rPr>
              <w:fldChar w:fldCharType="end"/>
            </w:r>
          </w:hyperlink>
        </w:p>
        <w:p w14:paraId="436E1BA3"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1" w:history="1">
            <w:r w:rsidR="00885DDA" w:rsidRPr="002D7C5E">
              <w:rPr>
                <w:rStyle w:val="Hyperlink"/>
                <w:noProof/>
              </w:rPr>
              <w:t>Name</w:t>
            </w:r>
            <w:r w:rsidR="00885DDA">
              <w:rPr>
                <w:noProof/>
                <w:webHidden/>
              </w:rPr>
              <w:tab/>
            </w:r>
            <w:r w:rsidR="00885DDA">
              <w:rPr>
                <w:noProof/>
                <w:webHidden/>
              </w:rPr>
              <w:fldChar w:fldCharType="begin"/>
            </w:r>
            <w:r w:rsidR="00885DDA">
              <w:rPr>
                <w:noProof/>
                <w:webHidden/>
              </w:rPr>
              <w:instrText xml:space="preserve"> PAGEREF _Toc131487371 \h </w:instrText>
            </w:r>
            <w:r w:rsidR="00885DDA">
              <w:rPr>
                <w:noProof/>
                <w:webHidden/>
              </w:rPr>
            </w:r>
            <w:r w:rsidR="00885DDA">
              <w:rPr>
                <w:noProof/>
                <w:webHidden/>
              </w:rPr>
              <w:fldChar w:fldCharType="separate"/>
            </w:r>
            <w:r w:rsidR="00885DDA">
              <w:rPr>
                <w:noProof/>
                <w:webHidden/>
              </w:rPr>
              <w:t>8</w:t>
            </w:r>
            <w:r w:rsidR="00885DDA">
              <w:rPr>
                <w:noProof/>
                <w:webHidden/>
              </w:rPr>
              <w:fldChar w:fldCharType="end"/>
            </w:r>
          </w:hyperlink>
        </w:p>
        <w:p w14:paraId="72270A23"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2" w:history="1">
            <w:r w:rsidR="00885DDA" w:rsidRPr="002D7C5E">
              <w:rPr>
                <w:rStyle w:val="Hyperlink"/>
                <w:noProof/>
              </w:rPr>
              <w:t>Sustainability</w:t>
            </w:r>
            <w:r w:rsidR="00885DDA">
              <w:rPr>
                <w:noProof/>
                <w:webHidden/>
              </w:rPr>
              <w:tab/>
            </w:r>
            <w:r w:rsidR="00885DDA">
              <w:rPr>
                <w:noProof/>
                <w:webHidden/>
              </w:rPr>
              <w:fldChar w:fldCharType="begin"/>
            </w:r>
            <w:r w:rsidR="00885DDA">
              <w:rPr>
                <w:noProof/>
                <w:webHidden/>
              </w:rPr>
              <w:instrText xml:space="preserve"> PAGEREF _Toc131487372 \h </w:instrText>
            </w:r>
            <w:r w:rsidR="00885DDA">
              <w:rPr>
                <w:noProof/>
                <w:webHidden/>
              </w:rPr>
            </w:r>
            <w:r w:rsidR="00885DDA">
              <w:rPr>
                <w:noProof/>
                <w:webHidden/>
              </w:rPr>
              <w:fldChar w:fldCharType="separate"/>
            </w:r>
            <w:r w:rsidR="00885DDA">
              <w:rPr>
                <w:noProof/>
                <w:webHidden/>
              </w:rPr>
              <w:t>9</w:t>
            </w:r>
            <w:r w:rsidR="00885DDA">
              <w:rPr>
                <w:noProof/>
                <w:webHidden/>
              </w:rPr>
              <w:fldChar w:fldCharType="end"/>
            </w:r>
          </w:hyperlink>
        </w:p>
        <w:p w14:paraId="5EBCDD52"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3" w:history="1">
            <w:r w:rsidR="00885DDA" w:rsidRPr="002D7C5E">
              <w:rPr>
                <w:rStyle w:val="Hyperlink"/>
                <w:noProof/>
              </w:rPr>
              <w:t>Competitor analysis</w:t>
            </w:r>
            <w:r w:rsidR="00885DDA">
              <w:rPr>
                <w:noProof/>
                <w:webHidden/>
              </w:rPr>
              <w:tab/>
            </w:r>
            <w:r w:rsidR="00885DDA">
              <w:rPr>
                <w:noProof/>
                <w:webHidden/>
              </w:rPr>
              <w:fldChar w:fldCharType="begin"/>
            </w:r>
            <w:r w:rsidR="00885DDA">
              <w:rPr>
                <w:noProof/>
                <w:webHidden/>
              </w:rPr>
              <w:instrText xml:space="preserve"> PAGEREF _Toc131487373 \h </w:instrText>
            </w:r>
            <w:r w:rsidR="00885DDA">
              <w:rPr>
                <w:noProof/>
                <w:webHidden/>
              </w:rPr>
            </w:r>
            <w:r w:rsidR="00885DDA">
              <w:rPr>
                <w:noProof/>
                <w:webHidden/>
              </w:rPr>
              <w:fldChar w:fldCharType="separate"/>
            </w:r>
            <w:r w:rsidR="00885DDA">
              <w:rPr>
                <w:noProof/>
                <w:webHidden/>
              </w:rPr>
              <w:t>9</w:t>
            </w:r>
            <w:r w:rsidR="00885DDA">
              <w:rPr>
                <w:noProof/>
                <w:webHidden/>
              </w:rPr>
              <w:fldChar w:fldCharType="end"/>
            </w:r>
          </w:hyperlink>
        </w:p>
        <w:p w14:paraId="0E836F54"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74" w:history="1">
            <w:r w:rsidR="00885DDA" w:rsidRPr="002D7C5E">
              <w:rPr>
                <w:rStyle w:val="Hyperlink"/>
                <w:noProof/>
              </w:rPr>
              <w:t>B) E-Commerce</w:t>
            </w:r>
            <w:r w:rsidR="00885DDA">
              <w:rPr>
                <w:noProof/>
                <w:webHidden/>
              </w:rPr>
              <w:tab/>
            </w:r>
            <w:r w:rsidR="00885DDA">
              <w:rPr>
                <w:noProof/>
                <w:webHidden/>
              </w:rPr>
              <w:fldChar w:fldCharType="begin"/>
            </w:r>
            <w:r w:rsidR="00885DDA">
              <w:rPr>
                <w:noProof/>
                <w:webHidden/>
              </w:rPr>
              <w:instrText xml:space="preserve"> PAGEREF _Toc131487374 \h </w:instrText>
            </w:r>
            <w:r w:rsidR="00885DDA">
              <w:rPr>
                <w:noProof/>
                <w:webHidden/>
              </w:rPr>
            </w:r>
            <w:r w:rsidR="00885DDA">
              <w:rPr>
                <w:noProof/>
                <w:webHidden/>
              </w:rPr>
              <w:fldChar w:fldCharType="separate"/>
            </w:r>
            <w:r w:rsidR="00885DDA">
              <w:rPr>
                <w:noProof/>
                <w:webHidden/>
              </w:rPr>
              <w:t>11</w:t>
            </w:r>
            <w:r w:rsidR="00885DDA">
              <w:rPr>
                <w:noProof/>
                <w:webHidden/>
              </w:rPr>
              <w:fldChar w:fldCharType="end"/>
            </w:r>
          </w:hyperlink>
        </w:p>
        <w:p w14:paraId="6352A981"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5" w:history="1">
            <w:r w:rsidR="00885DDA" w:rsidRPr="002D7C5E">
              <w:rPr>
                <w:rStyle w:val="Hyperlink"/>
                <w:noProof/>
              </w:rPr>
              <w:t>The website</w:t>
            </w:r>
            <w:r w:rsidR="00885DDA">
              <w:rPr>
                <w:noProof/>
                <w:webHidden/>
              </w:rPr>
              <w:tab/>
            </w:r>
            <w:r w:rsidR="00885DDA">
              <w:rPr>
                <w:noProof/>
                <w:webHidden/>
              </w:rPr>
              <w:fldChar w:fldCharType="begin"/>
            </w:r>
            <w:r w:rsidR="00885DDA">
              <w:rPr>
                <w:noProof/>
                <w:webHidden/>
              </w:rPr>
              <w:instrText xml:space="preserve"> PAGEREF _Toc131487375 \h </w:instrText>
            </w:r>
            <w:r w:rsidR="00885DDA">
              <w:rPr>
                <w:noProof/>
                <w:webHidden/>
              </w:rPr>
            </w:r>
            <w:r w:rsidR="00885DDA">
              <w:rPr>
                <w:noProof/>
                <w:webHidden/>
              </w:rPr>
              <w:fldChar w:fldCharType="separate"/>
            </w:r>
            <w:r w:rsidR="00885DDA">
              <w:rPr>
                <w:noProof/>
                <w:webHidden/>
              </w:rPr>
              <w:t>11</w:t>
            </w:r>
            <w:r w:rsidR="00885DDA">
              <w:rPr>
                <w:noProof/>
                <w:webHidden/>
              </w:rPr>
              <w:fldChar w:fldCharType="end"/>
            </w:r>
          </w:hyperlink>
        </w:p>
        <w:p w14:paraId="753D9858"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6" w:history="1">
            <w:r w:rsidR="00885DDA" w:rsidRPr="002D7C5E">
              <w:rPr>
                <w:rStyle w:val="Hyperlink"/>
                <w:noProof/>
              </w:rPr>
              <w:t>SaaS</w:t>
            </w:r>
            <w:r w:rsidR="00885DDA">
              <w:rPr>
                <w:noProof/>
                <w:webHidden/>
              </w:rPr>
              <w:tab/>
            </w:r>
            <w:r w:rsidR="00885DDA">
              <w:rPr>
                <w:noProof/>
                <w:webHidden/>
              </w:rPr>
              <w:fldChar w:fldCharType="begin"/>
            </w:r>
            <w:r w:rsidR="00885DDA">
              <w:rPr>
                <w:noProof/>
                <w:webHidden/>
              </w:rPr>
              <w:instrText xml:space="preserve"> PAGEREF _Toc131487376 \h </w:instrText>
            </w:r>
            <w:r w:rsidR="00885DDA">
              <w:rPr>
                <w:noProof/>
                <w:webHidden/>
              </w:rPr>
            </w:r>
            <w:r w:rsidR="00885DDA">
              <w:rPr>
                <w:noProof/>
                <w:webHidden/>
              </w:rPr>
              <w:fldChar w:fldCharType="separate"/>
            </w:r>
            <w:r w:rsidR="00885DDA">
              <w:rPr>
                <w:noProof/>
                <w:webHidden/>
              </w:rPr>
              <w:t>11</w:t>
            </w:r>
            <w:r w:rsidR="00885DDA">
              <w:rPr>
                <w:noProof/>
                <w:webHidden/>
              </w:rPr>
              <w:fldChar w:fldCharType="end"/>
            </w:r>
          </w:hyperlink>
        </w:p>
        <w:p w14:paraId="570A6A0B"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7" w:history="1">
            <w:r w:rsidR="00885DDA" w:rsidRPr="002D7C5E">
              <w:rPr>
                <w:rStyle w:val="Hyperlink"/>
                <w:noProof/>
              </w:rPr>
              <w:t>Marketplace</w:t>
            </w:r>
            <w:r w:rsidR="00885DDA">
              <w:rPr>
                <w:noProof/>
                <w:webHidden/>
              </w:rPr>
              <w:tab/>
            </w:r>
            <w:r w:rsidR="00885DDA">
              <w:rPr>
                <w:noProof/>
                <w:webHidden/>
              </w:rPr>
              <w:fldChar w:fldCharType="begin"/>
            </w:r>
            <w:r w:rsidR="00885DDA">
              <w:rPr>
                <w:noProof/>
                <w:webHidden/>
              </w:rPr>
              <w:instrText xml:space="preserve"> PAGEREF _Toc131487377 \h </w:instrText>
            </w:r>
            <w:r w:rsidR="00885DDA">
              <w:rPr>
                <w:noProof/>
                <w:webHidden/>
              </w:rPr>
            </w:r>
            <w:r w:rsidR="00885DDA">
              <w:rPr>
                <w:noProof/>
                <w:webHidden/>
              </w:rPr>
              <w:fldChar w:fldCharType="separate"/>
            </w:r>
            <w:r w:rsidR="00885DDA">
              <w:rPr>
                <w:noProof/>
                <w:webHidden/>
              </w:rPr>
              <w:t>12</w:t>
            </w:r>
            <w:r w:rsidR="00885DDA">
              <w:rPr>
                <w:noProof/>
                <w:webHidden/>
              </w:rPr>
              <w:fldChar w:fldCharType="end"/>
            </w:r>
          </w:hyperlink>
        </w:p>
        <w:p w14:paraId="45930E6C"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8" w:history="1">
            <w:r w:rsidR="00885DDA" w:rsidRPr="002D7C5E">
              <w:rPr>
                <w:rStyle w:val="Hyperlink"/>
                <w:noProof/>
              </w:rPr>
              <w:t>Content</w:t>
            </w:r>
            <w:r w:rsidR="00885DDA">
              <w:rPr>
                <w:noProof/>
                <w:webHidden/>
              </w:rPr>
              <w:tab/>
            </w:r>
            <w:r w:rsidR="00885DDA">
              <w:rPr>
                <w:noProof/>
                <w:webHidden/>
              </w:rPr>
              <w:fldChar w:fldCharType="begin"/>
            </w:r>
            <w:r w:rsidR="00885DDA">
              <w:rPr>
                <w:noProof/>
                <w:webHidden/>
              </w:rPr>
              <w:instrText xml:space="preserve"> PAGEREF _Toc131487378 \h </w:instrText>
            </w:r>
            <w:r w:rsidR="00885DDA">
              <w:rPr>
                <w:noProof/>
                <w:webHidden/>
              </w:rPr>
            </w:r>
            <w:r w:rsidR="00885DDA">
              <w:rPr>
                <w:noProof/>
                <w:webHidden/>
              </w:rPr>
              <w:fldChar w:fldCharType="separate"/>
            </w:r>
            <w:r w:rsidR="00885DDA">
              <w:rPr>
                <w:noProof/>
                <w:webHidden/>
              </w:rPr>
              <w:t>12</w:t>
            </w:r>
            <w:r w:rsidR="00885DDA">
              <w:rPr>
                <w:noProof/>
                <w:webHidden/>
              </w:rPr>
              <w:fldChar w:fldCharType="end"/>
            </w:r>
          </w:hyperlink>
        </w:p>
        <w:p w14:paraId="359D2AB0"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79" w:history="1">
            <w:r w:rsidR="00885DDA" w:rsidRPr="002D7C5E">
              <w:rPr>
                <w:rStyle w:val="Hyperlink"/>
                <w:noProof/>
              </w:rPr>
              <w:t>Payment system</w:t>
            </w:r>
            <w:r w:rsidR="00885DDA">
              <w:rPr>
                <w:noProof/>
                <w:webHidden/>
              </w:rPr>
              <w:tab/>
            </w:r>
            <w:r w:rsidR="00885DDA">
              <w:rPr>
                <w:noProof/>
                <w:webHidden/>
              </w:rPr>
              <w:fldChar w:fldCharType="begin"/>
            </w:r>
            <w:r w:rsidR="00885DDA">
              <w:rPr>
                <w:noProof/>
                <w:webHidden/>
              </w:rPr>
              <w:instrText xml:space="preserve"> PAGEREF _Toc131487379 \h </w:instrText>
            </w:r>
            <w:r w:rsidR="00885DDA">
              <w:rPr>
                <w:noProof/>
                <w:webHidden/>
              </w:rPr>
            </w:r>
            <w:r w:rsidR="00885DDA">
              <w:rPr>
                <w:noProof/>
                <w:webHidden/>
              </w:rPr>
              <w:fldChar w:fldCharType="separate"/>
            </w:r>
            <w:r w:rsidR="00885DDA">
              <w:rPr>
                <w:noProof/>
                <w:webHidden/>
              </w:rPr>
              <w:t>13</w:t>
            </w:r>
            <w:r w:rsidR="00885DDA">
              <w:rPr>
                <w:noProof/>
                <w:webHidden/>
              </w:rPr>
              <w:fldChar w:fldCharType="end"/>
            </w:r>
          </w:hyperlink>
        </w:p>
        <w:p w14:paraId="697B7987"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80" w:history="1">
            <w:r w:rsidR="00885DDA" w:rsidRPr="002D7C5E">
              <w:rPr>
                <w:rStyle w:val="Hyperlink"/>
                <w:noProof/>
              </w:rPr>
              <w:t>C) Marketing</w:t>
            </w:r>
            <w:r w:rsidR="00885DDA">
              <w:rPr>
                <w:noProof/>
                <w:webHidden/>
              </w:rPr>
              <w:tab/>
            </w:r>
            <w:r w:rsidR="00885DDA">
              <w:rPr>
                <w:noProof/>
                <w:webHidden/>
              </w:rPr>
              <w:fldChar w:fldCharType="begin"/>
            </w:r>
            <w:r w:rsidR="00885DDA">
              <w:rPr>
                <w:noProof/>
                <w:webHidden/>
              </w:rPr>
              <w:instrText xml:space="preserve"> PAGEREF _Toc131487380 \h </w:instrText>
            </w:r>
            <w:r w:rsidR="00885DDA">
              <w:rPr>
                <w:noProof/>
                <w:webHidden/>
              </w:rPr>
            </w:r>
            <w:r w:rsidR="00885DDA">
              <w:rPr>
                <w:noProof/>
                <w:webHidden/>
              </w:rPr>
              <w:fldChar w:fldCharType="separate"/>
            </w:r>
            <w:r w:rsidR="00885DDA">
              <w:rPr>
                <w:noProof/>
                <w:webHidden/>
              </w:rPr>
              <w:t>14</w:t>
            </w:r>
            <w:r w:rsidR="00885DDA">
              <w:rPr>
                <w:noProof/>
                <w:webHidden/>
              </w:rPr>
              <w:fldChar w:fldCharType="end"/>
            </w:r>
          </w:hyperlink>
        </w:p>
        <w:p w14:paraId="40F216D8"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1" w:history="1">
            <w:r w:rsidR="00885DDA" w:rsidRPr="002D7C5E">
              <w:rPr>
                <w:rStyle w:val="Hyperlink"/>
                <w:noProof/>
              </w:rPr>
              <w:t>Promoting oBank</w:t>
            </w:r>
            <w:r w:rsidR="00885DDA">
              <w:rPr>
                <w:noProof/>
                <w:webHidden/>
              </w:rPr>
              <w:tab/>
            </w:r>
            <w:r w:rsidR="00885DDA">
              <w:rPr>
                <w:noProof/>
                <w:webHidden/>
              </w:rPr>
              <w:fldChar w:fldCharType="begin"/>
            </w:r>
            <w:r w:rsidR="00885DDA">
              <w:rPr>
                <w:noProof/>
                <w:webHidden/>
              </w:rPr>
              <w:instrText xml:space="preserve"> PAGEREF _Toc131487381 \h </w:instrText>
            </w:r>
            <w:r w:rsidR="00885DDA">
              <w:rPr>
                <w:noProof/>
                <w:webHidden/>
              </w:rPr>
            </w:r>
            <w:r w:rsidR="00885DDA">
              <w:rPr>
                <w:noProof/>
                <w:webHidden/>
              </w:rPr>
              <w:fldChar w:fldCharType="separate"/>
            </w:r>
            <w:r w:rsidR="00885DDA">
              <w:rPr>
                <w:noProof/>
                <w:webHidden/>
              </w:rPr>
              <w:t>14</w:t>
            </w:r>
            <w:r w:rsidR="00885DDA">
              <w:rPr>
                <w:noProof/>
                <w:webHidden/>
              </w:rPr>
              <w:fldChar w:fldCharType="end"/>
            </w:r>
          </w:hyperlink>
        </w:p>
        <w:p w14:paraId="22633E67"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2" w:history="1">
            <w:r w:rsidR="00885DDA" w:rsidRPr="002D7C5E">
              <w:rPr>
                <w:rStyle w:val="Hyperlink"/>
                <w:noProof/>
              </w:rPr>
              <w:t>Target customers and reaching strategy</w:t>
            </w:r>
            <w:r w:rsidR="00885DDA">
              <w:rPr>
                <w:noProof/>
                <w:webHidden/>
              </w:rPr>
              <w:tab/>
            </w:r>
            <w:r w:rsidR="00885DDA">
              <w:rPr>
                <w:noProof/>
                <w:webHidden/>
              </w:rPr>
              <w:fldChar w:fldCharType="begin"/>
            </w:r>
            <w:r w:rsidR="00885DDA">
              <w:rPr>
                <w:noProof/>
                <w:webHidden/>
              </w:rPr>
              <w:instrText xml:space="preserve"> PAGEREF _Toc131487382 \h </w:instrText>
            </w:r>
            <w:r w:rsidR="00885DDA">
              <w:rPr>
                <w:noProof/>
                <w:webHidden/>
              </w:rPr>
            </w:r>
            <w:r w:rsidR="00885DDA">
              <w:rPr>
                <w:noProof/>
                <w:webHidden/>
              </w:rPr>
              <w:fldChar w:fldCharType="separate"/>
            </w:r>
            <w:r w:rsidR="00885DDA">
              <w:rPr>
                <w:noProof/>
                <w:webHidden/>
              </w:rPr>
              <w:t>14</w:t>
            </w:r>
            <w:r w:rsidR="00885DDA">
              <w:rPr>
                <w:noProof/>
                <w:webHidden/>
              </w:rPr>
              <w:fldChar w:fldCharType="end"/>
            </w:r>
          </w:hyperlink>
        </w:p>
        <w:p w14:paraId="545DB867"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3" w:history="1">
            <w:r w:rsidR="00885DDA" w:rsidRPr="002D7C5E">
              <w:rPr>
                <w:rStyle w:val="Hyperlink"/>
                <w:noProof/>
              </w:rPr>
              <w:t>Social media</w:t>
            </w:r>
            <w:r w:rsidR="00885DDA">
              <w:rPr>
                <w:noProof/>
                <w:webHidden/>
              </w:rPr>
              <w:tab/>
            </w:r>
            <w:r w:rsidR="00885DDA">
              <w:rPr>
                <w:noProof/>
                <w:webHidden/>
              </w:rPr>
              <w:fldChar w:fldCharType="begin"/>
            </w:r>
            <w:r w:rsidR="00885DDA">
              <w:rPr>
                <w:noProof/>
                <w:webHidden/>
              </w:rPr>
              <w:instrText xml:space="preserve"> PAGEREF _Toc131487383 \h </w:instrText>
            </w:r>
            <w:r w:rsidR="00885DDA">
              <w:rPr>
                <w:noProof/>
                <w:webHidden/>
              </w:rPr>
            </w:r>
            <w:r w:rsidR="00885DDA">
              <w:rPr>
                <w:noProof/>
                <w:webHidden/>
              </w:rPr>
              <w:fldChar w:fldCharType="separate"/>
            </w:r>
            <w:r w:rsidR="00885DDA">
              <w:rPr>
                <w:noProof/>
                <w:webHidden/>
              </w:rPr>
              <w:t>15</w:t>
            </w:r>
            <w:r w:rsidR="00885DDA">
              <w:rPr>
                <w:noProof/>
                <w:webHidden/>
              </w:rPr>
              <w:fldChar w:fldCharType="end"/>
            </w:r>
          </w:hyperlink>
        </w:p>
        <w:p w14:paraId="2A783018"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4" w:history="1">
            <w:r w:rsidR="00885DDA" w:rsidRPr="002D7C5E">
              <w:rPr>
                <w:rStyle w:val="Hyperlink"/>
                <w:noProof/>
              </w:rPr>
              <w:t>Paid search engines</w:t>
            </w:r>
            <w:r w:rsidR="00885DDA">
              <w:rPr>
                <w:noProof/>
                <w:webHidden/>
              </w:rPr>
              <w:tab/>
            </w:r>
            <w:r w:rsidR="00885DDA">
              <w:rPr>
                <w:noProof/>
                <w:webHidden/>
              </w:rPr>
              <w:fldChar w:fldCharType="begin"/>
            </w:r>
            <w:r w:rsidR="00885DDA">
              <w:rPr>
                <w:noProof/>
                <w:webHidden/>
              </w:rPr>
              <w:instrText xml:space="preserve"> PAGEREF _Toc131487384 \h </w:instrText>
            </w:r>
            <w:r w:rsidR="00885DDA">
              <w:rPr>
                <w:noProof/>
                <w:webHidden/>
              </w:rPr>
            </w:r>
            <w:r w:rsidR="00885DDA">
              <w:rPr>
                <w:noProof/>
                <w:webHidden/>
              </w:rPr>
              <w:fldChar w:fldCharType="separate"/>
            </w:r>
            <w:r w:rsidR="00885DDA">
              <w:rPr>
                <w:noProof/>
                <w:webHidden/>
              </w:rPr>
              <w:t>16</w:t>
            </w:r>
            <w:r w:rsidR="00885DDA">
              <w:rPr>
                <w:noProof/>
                <w:webHidden/>
              </w:rPr>
              <w:fldChar w:fldCharType="end"/>
            </w:r>
          </w:hyperlink>
        </w:p>
        <w:p w14:paraId="5FD9D90A"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5" w:history="1">
            <w:r w:rsidR="00885DDA" w:rsidRPr="002D7C5E">
              <w:rPr>
                <w:rStyle w:val="Hyperlink"/>
                <w:noProof/>
              </w:rPr>
              <w:t>Email marketing</w:t>
            </w:r>
            <w:r w:rsidR="00885DDA">
              <w:rPr>
                <w:noProof/>
                <w:webHidden/>
              </w:rPr>
              <w:tab/>
            </w:r>
            <w:r w:rsidR="00885DDA">
              <w:rPr>
                <w:noProof/>
                <w:webHidden/>
              </w:rPr>
              <w:fldChar w:fldCharType="begin"/>
            </w:r>
            <w:r w:rsidR="00885DDA">
              <w:rPr>
                <w:noProof/>
                <w:webHidden/>
              </w:rPr>
              <w:instrText xml:space="preserve"> PAGEREF _Toc131487385 \h </w:instrText>
            </w:r>
            <w:r w:rsidR="00885DDA">
              <w:rPr>
                <w:noProof/>
                <w:webHidden/>
              </w:rPr>
            </w:r>
            <w:r w:rsidR="00885DDA">
              <w:rPr>
                <w:noProof/>
                <w:webHidden/>
              </w:rPr>
              <w:fldChar w:fldCharType="separate"/>
            </w:r>
            <w:r w:rsidR="00885DDA">
              <w:rPr>
                <w:noProof/>
                <w:webHidden/>
              </w:rPr>
              <w:t>17</w:t>
            </w:r>
            <w:r w:rsidR="00885DDA">
              <w:rPr>
                <w:noProof/>
                <w:webHidden/>
              </w:rPr>
              <w:fldChar w:fldCharType="end"/>
            </w:r>
          </w:hyperlink>
        </w:p>
        <w:p w14:paraId="43684A0C"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86" w:history="1">
            <w:r w:rsidR="00885DDA" w:rsidRPr="002D7C5E">
              <w:rPr>
                <w:rStyle w:val="Hyperlink"/>
                <w:noProof/>
              </w:rPr>
              <w:t>D) Primary and data protection</w:t>
            </w:r>
            <w:r w:rsidR="00885DDA">
              <w:rPr>
                <w:noProof/>
                <w:webHidden/>
              </w:rPr>
              <w:tab/>
            </w:r>
            <w:r w:rsidR="00885DDA">
              <w:rPr>
                <w:noProof/>
                <w:webHidden/>
              </w:rPr>
              <w:fldChar w:fldCharType="begin"/>
            </w:r>
            <w:r w:rsidR="00885DDA">
              <w:rPr>
                <w:noProof/>
                <w:webHidden/>
              </w:rPr>
              <w:instrText xml:space="preserve"> PAGEREF _Toc131487386 \h </w:instrText>
            </w:r>
            <w:r w:rsidR="00885DDA">
              <w:rPr>
                <w:noProof/>
                <w:webHidden/>
              </w:rPr>
            </w:r>
            <w:r w:rsidR="00885DDA">
              <w:rPr>
                <w:noProof/>
                <w:webHidden/>
              </w:rPr>
              <w:fldChar w:fldCharType="separate"/>
            </w:r>
            <w:r w:rsidR="00885DDA">
              <w:rPr>
                <w:noProof/>
                <w:webHidden/>
              </w:rPr>
              <w:t>18</w:t>
            </w:r>
            <w:r w:rsidR="00885DDA">
              <w:rPr>
                <w:noProof/>
                <w:webHidden/>
              </w:rPr>
              <w:fldChar w:fldCharType="end"/>
            </w:r>
          </w:hyperlink>
        </w:p>
        <w:p w14:paraId="12ED7A0A"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7" w:history="1">
            <w:r w:rsidR="00885DDA" w:rsidRPr="002D7C5E">
              <w:rPr>
                <w:rStyle w:val="Hyperlink"/>
                <w:noProof/>
              </w:rPr>
              <w:t>GDPR/data protection act 2018</w:t>
            </w:r>
            <w:r w:rsidR="00885DDA">
              <w:rPr>
                <w:noProof/>
                <w:webHidden/>
              </w:rPr>
              <w:tab/>
            </w:r>
            <w:r w:rsidR="00885DDA">
              <w:rPr>
                <w:noProof/>
                <w:webHidden/>
              </w:rPr>
              <w:fldChar w:fldCharType="begin"/>
            </w:r>
            <w:r w:rsidR="00885DDA">
              <w:rPr>
                <w:noProof/>
                <w:webHidden/>
              </w:rPr>
              <w:instrText xml:space="preserve"> PAGEREF _Toc131487387 \h </w:instrText>
            </w:r>
            <w:r w:rsidR="00885DDA">
              <w:rPr>
                <w:noProof/>
                <w:webHidden/>
              </w:rPr>
            </w:r>
            <w:r w:rsidR="00885DDA">
              <w:rPr>
                <w:noProof/>
                <w:webHidden/>
              </w:rPr>
              <w:fldChar w:fldCharType="separate"/>
            </w:r>
            <w:r w:rsidR="00885DDA">
              <w:rPr>
                <w:noProof/>
                <w:webHidden/>
              </w:rPr>
              <w:t>18</w:t>
            </w:r>
            <w:r w:rsidR="00885DDA">
              <w:rPr>
                <w:noProof/>
                <w:webHidden/>
              </w:rPr>
              <w:fldChar w:fldCharType="end"/>
            </w:r>
          </w:hyperlink>
        </w:p>
        <w:p w14:paraId="3B6F96A4"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8" w:history="1">
            <w:r w:rsidR="00885DDA" w:rsidRPr="002D7C5E">
              <w:rPr>
                <w:rStyle w:val="Hyperlink"/>
                <w:noProof/>
              </w:rPr>
              <w:t>Privacy and electronic communication regulations</w:t>
            </w:r>
            <w:r w:rsidR="00885DDA">
              <w:rPr>
                <w:noProof/>
                <w:webHidden/>
              </w:rPr>
              <w:tab/>
            </w:r>
            <w:r w:rsidR="00885DDA">
              <w:rPr>
                <w:noProof/>
                <w:webHidden/>
              </w:rPr>
              <w:fldChar w:fldCharType="begin"/>
            </w:r>
            <w:r w:rsidR="00885DDA">
              <w:rPr>
                <w:noProof/>
                <w:webHidden/>
              </w:rPr>
              <w:instrText xml:space="preserve"> PAGEREF _Toc131487388 \h </w:instrText>
            </w:r>
            <w:r w:rsidR="00885DDA">
              <w:rPr>
                <w:noProof/>
                <w:webHidden/>
              </w:rPr>
            </w:r>
            <w:r w:rsidR="00885DDA">
              <w:rPr>
                <w:noProof/>
                <w:webHidden/>
              </w:rPr>
              <w:fldChar w:fldCharType="separate"/>
            </w:r>
            <w:r w:rsidR="00885DDA">
              <w:rPr>
                <w:noProof/>
                <w:webHidden/>
              </w:rPr>
              <w:t>18</w:t>
            </w:r>
            <w:r w:rsidR="00885DDA">
              <w:rPr>
                <w:noProof/>
                <w:webHidden/>
              </w:rPr>
              <w:fldChar w:fldCharType="end"/>
            </w:r>
          </w:hyperlink>
        </w:p>
        <w:p w14:paraId="42F2F695" w14:textId="77777777" w:rsidR="00885DDA" w:rsidRDefault="00000000" w:rsidP="00885DDA">
          <w:pPr>
            <w:pStyle w:val="TOC2"/>
            <w:tabs>
              <w:tab w:val="right" w:leader="dot" w:pos="9350"/>
            </w:tabs>
            <w:rPr>
              <w:rFonts w:asciiTheme="minorHAnsi" w:eastAsiaTheme="minorEastAsia" w:hAnsiTheme="minorHAnsi" w:cstheme="minorBidi"/>
              <w:noProof/>
              <w:lang w:eastAsia="en-GB"/>
            </w:rPr>
          </w:pPr>
          <w:hyperlink w:anchor="_Toc131487389" w:history="1">
            <w:r w:rsidR="00885DDA" w:rsidRPr="002D7C5E">
              <w:rPr>
                <w:rStyle w:val="Hyperlink"/>
                <w:noProof/>
              </w:rPr>
              <w:t>Security and importance</w:t>
            </w:r>
            <w:r w:rsidR="00885DDA">
              <w:rPr>
                <w:noProof/>
                <w:webHidden/>
              </w:rPr>
              <w:tab/>
            </w:r>
            <w:r w:rsidR="00885DDA">
              <w:rPr>
                <w:noProof/>
                <w:webHidden/>
              </w:rPr>
              <w:fldChar w:fldCharType="begin"/>
            </w:r>
            <w:r w:rsidR="00885DDA">
              <w:rPr>
                <w:noProof/>
                <w:webHidden/>
              </w:rPr>
              <w:instrText xml:space="preserve"> PAGEREF _Toc131487389 \h </w:instrText>
            </w:r>
            <w:r w:rsidR="00885DDA">
              <w:rPr>
                <w:noProof/>
                <w:webHidden/>
              </w:rPr>
            </w:r>
            <w:r w:rsidR="00885DDA">
              <w:rPr>
                <w:noProof/>
                <w:webHidden/>
              </w:rPr>
              <w:fldChar w:fldCharType="separate"/>
            </w:r>
            <w:r w:rsidR="00885DDA">
              <w:rPr>
                <w:noProof/>
                <w:webHidden/>
              </w:rPr>
              <w:t>19</w:t>
            </w:r>
            <w:r w:rsidR="00885DDA">
              <w:rPr>
                <w:noProof/>
                <w:webHidden/>
              </w:rPr>
              <w:fldChar w:fldCharType="end"/>
            </w:r>
          </w:hyperlink>
        </w:p>
        <w:p w14:paraId="7DEA8645"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90" w:history="1">
            <w:r w:rsidR="00885DDA" w:rsidRPr="002D7C5E">
              <w:rPr>
                <w:rStyle w:val="Hyperlink"/>
                <w:noProof/>
              </w:rPr>
              <w:t>Conclusion</w:t>
            </w:r>
            <w:r w:rsidR="00885DDA">
              <w:rPr>
                <w:noProof/>
                <w:webHidden/>
              </w:rPr>
              <w:tab/>
            </w:r>
            <w:r w:rsidR="00885DDA">
              <w:rPr>
                <w:noProof/>
                <w:webHidden/>
              </w:rPr>
              <w:fldChar w:fldCharType="begin"/>
            </w:r>
            <w:r w:rsidR="00885DDA">
              <w:rPr>
                <w:noProof/>
                <w:webHidden/>
              </w:rPr>
              <w:instrText xml:space="preserve"> PAGEREF _Toc131487390 \h </w:instrText>
            </w:r>
            <w:r w:rsidR="00885DDA">
              <w:rPr>
                <w:noProof/>
                <w:webHidden/>
              </w:rPr>
            </w:r>
            <w:r w:rsidR="00885DDA">
              <w:rPr>
                <w:noProof/>
                <w:webHidden/>
              </w:rPr>
              <w:fldChar w:fldCharType="separate"/>
            </w:r>
            <w:r w:rsidR="00885DDA">
              <w:rPr>
                <w:noProof/>
                <w:webHidden/>
              </w:rPr>
              <w:t>21</w:t>
            </w:r>
            <w:r w:rsidR="00885DDA">
              <w:rPr>
                <w:noProof/>
                <w:webHidden/>
              </w:rPr>
              <w:fldChar w:fldCharType="end"/>
            </w:r>
          </w:hyperlink>
        </w:p>
        <w:p w14:paraId="292E0499" w14:textId="77777777" w:rsidR="00885DDA" w:rsidRDefault="00000000" w:rsidP="00885DDA">
          <w:pPr>
            <w:pStyle w:val="TOC1"/>
            <w:tabs>
              <w:tab w:val="right" w:leader="dot" w:pos="9350"/>
            </w:tabs>
            <w:rPr>
              <w:rFonts w:asciiTheme="minorHAnsi" w:eastAsiaTheme="minorEastAsia" w:hAnsiTheme="minorHAnsi" w:cstheme="minorBidi"/>
              <w:noProof/>
              <w:lang w:eastAsia="en-GB"/>
            </w:rPr>
          </w:pPr>
          <w:hyperlink w:anchor="_Toc131487391" w:history="1">
            <w:r w:rsidR="00885DDA" w:rsidRPr="002D7C5E">
              <w:rPr>
                <w:rStyle w:val="Hyperlink"/>
                <w:noProof/>
                <w:lang w:eastAsia="en-GB"/>
              </w:rPr>
              <w:t>References</w:t>
            </w:r>
            <w:r w:rsidR="00885DDA">
              <w:rPr>
                <w:noProof/>
                <w:webHidden/>
              </w:rPr>
              <w:tab/>
            </w:r>
            <w:r w:rsidR="00885DDA">
              <w:rPr>
                <w:noProof/>
                <w:webHidden/>
              </w:rPr>
              <w:fldChar w:fldCharType="begin"/>
            </w:r>
            <w:r w:rsidR="00885DDA">
              <w:rPr>
                <w:noProof/>
                <w:webHidden/>
              </w:rPr>
              <w:instrText xml:space="preserve"> PAGEREF _Toc131487391 \h </w:instrText>
            </w:r>
            <w:r w:rsidR="00885DDA">
              <w:rPr>
                <w:noProof/>
                <w:webHidden/>
              </w:rPr>
            </w:r>
            <w:r w:rsidR="00885DDA">
              <w:rPr>
                <w:noProof/>
                <w:webHidden/>
              </w:rPr>
              <w:fldChar w:fldCharType="separate"/>
            </w:r>
            <w:r w:rsidR="00885DDA">
              <w:rPr>
                <w:noProof/>
                <w:webHidden/>
              </w:rPr>
              <w:t>22</w:t>
            </w:r>
            <w:r w:rsidR="00885DDA">
              <w:rPr>
                <w:noProof/>
                <w:webHidden/>
              </w:rPr>
              <w:fldChar w:fldCharType="end"/>
            </w:r>
          </w:hyperlink>
        </w:p>
        <w:p w14:paraId="65731B0D" w14:textId="77777777" w:rsidR="00885DDA" w:rsidRDefault="00885DDA" w:rsidP="00885DDA">
          <w:r>
            <w:rPr>
              <w:b/>
              <w:bCs/>
              <w:noProof/>
            </w:rPr>
            <w:fldChar w:fldCharType="end"/>
          </w:r>
        </w:p>
      </w:sdtContent>
    </w:sdt>
    <w:p w14:paraId="0BE1A7C7" w14:textId="77777777" w:rsidR="00885DDA" w:rsidRDefault="00885DDA" w:rsidP="00885DDA">
      <w:pPr>
        <w:widowControl/>
        <w:autoSpaceDE/>
        <w:autoSpaceDN/>
        <w:spacing w:after="160" w:line="259" w:lineRule="auto"/>
        <w:jc w:val="left"/>
      </w:pPr>
      <w:r>
        <w:br w:type="page"/>
      </w:r>
    </w:p>
    <w:p w14:paraId="6AEE3FE7" w14:textId="77777777" w:rsidR="00885DDA" w:rsidRDefault="00885DDA" w:rsidP="00885DDA">
      <w:pPr>
        <w:pStyle w:val="Heading1"/>
      </w:pPr>
      <w:bookmarkStart w:id="1" w:name="_Toc131487366"/>
      <w:r>
        <w:t>Introduction</w:t>
      </w:r>
      <w:bookmarkEnd w:id="1"/>
    </w:p>
    <w:p w14:paraId="51166D1D" w14:textId="77777777" w:rsidR="00885DDA" w:rsidRDefault="00885DDA" w:rsidP="00885DDA">
      <w:r>
        <w:t xml:space="preserve">Since early 2021, the cost of living in the UK has increased. In October 2022, inflation reached a 41-year peak before beginning to decline modestly </w:t>
      </w:r>
      <w:r w:rsidRPr="00992A20">
        <w:t>(Parliament.uk, 2023)</w:t>
      </w:r>
      <w:r>
        <w:t>. Due to reasons including high consumer demand and supply chain bottlenecks, as well as high inflation, consumer products, particularly food, have become less affordable for households. The researcher will examine the difficulties of beginning and running a Brick and Mortar business in the present business environment in this study. The researcher will instead concentrate on a unique product - online banking systems - and suggest an eCommerce website to enable its distribution to customers because operating a physical store has substantial operational costs.</w:t>
      </w:r>
    </w:p>
    <w:p w14:paraId="6464D676" w14:textId="77777777" w:rsidR="00885DDA" w:rsidRDefault="00885DDA" w:rsidP="00885DDA">
      <w:r>
        <w:t>The researcher will describe the novel product and its distinguishing feature in section A of the report. The target market, targeted sales channels, and strategies for maintaining the value proposition of the business, including ways to stand out from competitors, will all be covered by the researcher.</w:t>
      </w:r>
    </w:p>
    <w:p w14:paraId="0B846069" w14:textId="77777777" w:rsidR="00885DDA" w:rsidRDefault="00885DDA" w:rsidP="00885DDA">
      <w:r>
        <w:t>The eCommerce website will be the subject of Part B of the report. The researcher will take into account various choices for setting up an online business, including utilising marketplaces like Amazon or eBay or software-as-a-service (SaaS) platforms like Shopify. When it comes to developing interesting website content, integrating payment services, and assuring compliance with Payment Card Industry Data Security Standards (PCI-DSS) if accepting credit card payments, the researcher will go through these topics.</w:t>
      </w:r>
    </w:p>
    <w:p w14:paraId="70735310" w14:textId="77777777" w:rsidR="00885DDA" w:rsidRDefault="00885DDA" w:rsidP="00885DDA">
      <w:r>
        <w:t>The researcher will examine marketing tactics to connect with the target audience in section C. The role of customer journeys will be discussed, and the researcher will take into account social media and sponsored search engines like Google for promotion. Also, the researcher will investigate email marketing, including pre-launch campaigns that aim to collect email addresses.</w:t>
      </w:r>
    </w:p>
    <w:p w14:paraId="1346927D" w14:textId="77777777" w:rsidR="00885DDA" w:rsidRDefault="00885DDA" w:rsidP="00885DDA">
      <w:r>
        <w:t>The researcher will finally go through privacy and data protection issues for the eCommerce website for the online banking system in section D. The researcher will highlight the main demands of GDPR, the Data Protection Act of 2018, the Privacy and Electronic Communications Regulations (PECR), as well as the Privacy and Electronic Communications Act (DPA), particularly about obtaining client consent and offering an option to opt-out of marketing communications. To protect user data, the researcher will also go through the significance of securing access to cloud providers, encrypting traffic both in transit and at rest, and other security procedures. Overall, taking into account the difficulties of launching and running a business in the current economic climate, this study will offer a thorough framework for setting up an online banking system eCommerce website.</w:t>
      </w:r>
      <w:r w:rsidRPr="003E0586">
        <w:t xml:space="preserve"> </w:t>
      </w:r>
    </w:p>
    <w:p w14:paraId="156E7AB0" w14:textId="77777777" w:rsidR="00885DDA" w:rsidRDefault="00885DDA" w:rsidP="00885DDA">
      <w:pPr>
        <w:rPr>
          <w:color w:val="00B050"/>
        </w:rPr>
      </w:pPr>
      <w:r w:rsidRPr="00AF5471">
        <w:rPr>
          <w:color w:val="000000" w:themeColor="text1"/>
        </w:rPr>
        <w:t>The success of the novel business proposition, which includes the one-of-a-kind product or service that the researcher has identified, the online store that the researcher proposes, and the deft writing of this report, will ultimately be determined by the compatibility of the product or service with the target market, the efficiency with which online store can reach customers, and the precision with which the researcher communicate the proposal</w:t>
      </w:r>
      <w:r w:rsidRPr="00D8581C">
        <w:rPr>
          <w:color w:val="00B050"/>
        </w:rPr>
        <w:t>.</w:t>
      </w:r>
    </w:p>
    <w:p w14:paraId="4A656B08" w14:textId="77777777" w:rsidR="00885DDA" w:rsidRDefault="00885DDA" w:rsidP="00885DDA">
      <w:pPr>
        <w:rPr>
          <w:color w:val="00B050"/>
        </w:rPr>
      </w:pPr>
    </w:p>
    <w:p w14:paraId="2FC7FB7B" w14:textId="77777777" w:rsidR="00885DDA" w:rsidRDefault="00885DDA" w:rsidP="00885DDA">
      <w:pPr>
        <w:rPr>
          <w:color w:val="00B050"/>
        </w:rPr>
      </w:pPr>
    </w:p>
    <w:p w14:paraId="260774E7" w14:textId="77777777" w:rsidR="00885DDA" w:rsidRDefault="00885DDA" w:rsidP="00885DDA">
      <w:pPr>
        <w:rPr>
          <w:color w:val="00B050"/>
        </w:rPr>
      </w:pPr>
    </w:p>
    <w:p w14:paraId="071C85E2" w14:textId="77777777" w:rsidR="00885DDA" w:rsidRDefault="00885DDA" w:rsidP="00885DDA">
      <w:pPr>
        <w:rPr>
          <w:color w:val="00B050"/>
        </w:rPr>
      </w:pPr>
    </w:p>
    <w:p w14:paraId="6C48D8E9" w14:textId="77777777" w:rsidR="00885DDA" w:rsidRDefault="00885DDA" w:rsidP="00885DDA">
      <w:pPr>
        <w:rPr>
          <w:color w:val="00B050"/>
        </w:rPr>
      </w:pPr>
    </w:p>
    <w:p w14:paraId="41B64A1F" w14:textId="77777777" w:rsidR="00885DDA" w:rsidRDefault="00885DDA" w:rsidP="00885DDA">
      <w:pPr>
        <w:rPr>
          <w:color w:val="00B050"/>
        </w:rPr>
      </w:pPr>
    </w:p>
    <w:p w14:paraId="09465B43" w14:textId="77777777" w:rsidR="00885DDA" w:rsidRDefault="00885DDA" w:rsidP="00885DDA">
      <w:pPr>
        <w:rPr>
          <w:color w:val="00B050"/>
        </w:rPr>
      </w:pPr>
    </w:p>
    <w:p w14:paraId="6B27BE34" w14:textId="77777777" w:rsidR="00885DDA" w:rsidRDefault="00885DDA" w:rsidP="00885DDA">
      <w:pPr>
        <w:rPr>
          <w:color w:val="00B050"/>
        </w:rPr>
      </w:pPr>
    </w:p>
    <w:p w14:paraId="6EB8B8D0" w14:textId="77777777" w:rsidR="00885DDA" w:rsidRDefault="00885DDA" w:rsidP="00885DDA">
      <w:pPr>
        <w:rPr>
          <w:color w:val="00B050"/>
        </w:rPr>
      </w:pPr>
    </w:p>
    <w:p w14:paraId="3F97015E" w14:textId="77777777" w:rsidR="00885DDA" w:rsidRDefault="00885DDA" w:rsidP="00885DDA">
      <w:pPr>
        <w:rPr>
          <w:color w:val="00B050"/>
        </w:rPr>
      </w:pPr>
    </w:p>
    <w:p w14:paraId="1F1C4C17" w14:textId="77777777" w:rsidR="00885DDA" w:rsidRDefault="00885DDA" w:rsidP="00885DDA">
      <w:pPr>
        <w:rPr>
          <w:color w:val="00B050"/>
        </w:rPr>
      </w:pPr>
    </w:p>
    <w:p w14:paraId="1B9FD923" w14:textId="77777777" w:rsidR="00885DDA" w:rsidRDefault="00885DDA" w:rsidP="00885DDA">
      <w:pPr>
        <w:rPr>
          <w:color w:val="00B050"/>
        </w:rPr>
      </w:pPr>
    </w:p>
    <w:p w14:paraId="5E59D1D4" w14:textId="77777777" w:rsidR="00885DDA" w:rsidRDefault="00885DDA" w:rsidP="00885DDA">
      <w:pPr>
        <w:rPr>
          <w:color w:val="00B050"/>
        </w:rPr>
      </w:pPr>
    </w:p>
    <w:p w14:paraId="36D3A21C" w14:textId="77777777" w:rsidR="00885DDA" w:rsidRDefault="00885DDA" w:rsidP="00885DDA">
      <w:pPr>
        <w:rPr>
          <w:color w:val="00B050"/>
        </w:rPr>
      </w:pPr>
    </w:p>
    <w:p w14:paraId="6FFEDBD1" w14:textId="77777777" w:rsidR="00885DDA" w:rsidRDefault="00885DDA" w:rsidP="00885DDA">
      <w:pPr>
        <w:rPr>
          <w:color w:val="00B050"/>
        </w:rPr>
      </w:pPr>
    </w:p>
    <w:p w14:paraId="1F43E45A" w14:textId="77777777" w:rsidR="00885DDA" w:rsidRDefault="00885DDA" w:rsidP="00885DDA">
      <w:pPr>
        <w:rPr>
          <w:color w:val="00B050"/>
        </w:rPr>
      </w:pPr>
    </w:p>
    <w:p w14:paraId="0A9C1B41" w14:textId="77777777" w:rsidR="00885DDA" w:rsidRDefault="00885DDA" w:rsidP="00885DDA">
      <w:pPr>
        <w:rPr>
          <w:color w:val="00B050"/>
        </w:rPr>
      </w:pPr>
    </w:p>
    <w:p w14:paraId="21CE35D3" w14:textId="77777777" w:rsidR="00885DDA" w:rsidRDefault="00885DDA" w:rsidP="00885DDA">
      <w:pPr>
        <w:rPr>
          <w:color w:val="00B050"/>
        </w:rPr>
      </w:pPr>
    </w:p>
    <w:p w14:paraId="7EF3B5BE" w14:textId="77777777" w:rsidR="00885DDA" w:rsidRDefault="00885DDA" w:rsidP="00885DDA">
      <w:pPr>
        <w:rPr>
          <w:color w:val="00B050"/>
        </w:rPr>
      </w:pPr>
    </w:p>
    <w:p w14:paraId="66902EE9" w14:textId="77777777" w:rsidR="00885DDA" w:rsidRDefault="00885DDA" w:rsidP="00885DDA">
      <w:pPr>
        <w:rPr>
          <w:color w:val="00B050"/>
        </w:rPr>
      </w:pPr>
    </w:p>
    <w:p w14:paraId="44648845" w14:textId="77777777" w:rsidR="00885DDA" w:rsidRDefault="00885DDA" w:rsidP="00885DDA">
      <w:pPr>
        <w:rPr>
          <w:color w:val="00B050"/>
        </w:rPr>
      </w:pPr>
    </w:p>
    <w:p w14:paraId="5FCCA0EC" w14:textId="77777777" w:rsidR="00885DDA" w:rsidRDefault="00885DDA" w:rsidP="00885DDA">
      <w:pPr>
        <w:rPr>
          <w:color w:val="00B050"/>
        </w:rPr>
      </w:pPr>
    </w:p>
    <w:p w14:paraId="4846601D" w14:textId="77777777" w:rsidR="00885DDA" w:rsidRDefault="00885DDA" w:rsidP="00885DDA">
      <w:pPr>
        <w:rPr>
          <w:color w:val="00B050"/>
        </w:rPr>
      </w:pPr>
    </w:p>
    <w:p w14:paraId="4EE22555" w14:textId="77777777" w:rsidR="00885DDA" w:rsidRDefault="00885DDA" w:rsidP="00885DDA">
      <w:pPr>
        <w:rPr>
          <w:color w:val="00B050"/>
        </w:rPr>
      </w:pPr>
    </w:p>
    <w:p w14:paraId="54BEFDD4" w14:textId="77777777" w:rsidR="00885DDA" w:rsidRDefault="00885DDA" w:rsidP="00885DDA">
      <w:pPr>
        <w:rPr>
          <w:color w:val="00B050"/>
        </w:rPr>
      </w:pPr>
    </w:p>
    <w:p w14:paraId="3E1C8096" w14:textId="77777777" w:rsidR="00885DDA" w:rsidRDefault="00885DDA" w:rsidP="00885DDA">
      <w:pPr>
        <w:rPr>
          <w:color w:val="00B050"/>
        </w:rPr>
      </w:pPr>
    </w:p>
    <w:p w14:paraId="667DDAC6" w14:textId="77777777" w:rsidR="00885DDA" w:rsidRPr="00D8581C" w:rsidRDefault="00885DDA" w:rsidP="00885DDA">
      <w:pPr>
        <w:rPr>
          <w:color w:val="00B050"/>
        </w:rPr>
      </w:pPr>
    </w:p>
    <w:p w14:paraId="053EC76F" w14:textId="77777777" w:rsidR="00885DDA" w:rsidRDefault="00885DDA" w:rsidP="00885DDA">
      <w:pPr>
        <w:pStyle w:val="Heading1"/>
      </w:pPr>
      <w:bookmarkStart w:id="2" w:name="_Toc131487367"/>
      <w:r>
        <w:t>A) Innovative product or USP</w:t>
      </w:r>
      <w:bookmarkEnd w:id="2"/>
      <w:r>
        <w:t xml:space="preserve"> </w:t>
      </w:r>
    </w:p>
    <w:p w14:paraId="54759735" w14:textId="77777777" w:rsidR="00885DDA" w:rsidRDefault="00885DDA" w:rsidP="00885DDA">
      <w:pPr>
        <w:pStyle w:val="Heading2"/>
      </w:pPr>
      <w:bookmarkStart w:id="3" w:name="_Toc131487368"/>
      <w:r>
        <w:t>Innovative service (Online banking)</w:t>
      </w:r>
      <w:bookmarkEnd w:id="3"/>
      <w:r>
        <w:t xml:space="preserve"> </w:t>
      </w:r>
    </w:p>
    <w:p w14:paraId="3E36BAB3" w14:textId="77777777" w:rsidR="00885DDA" w:rsidRDefault="00885DDA" w:rsidP="00885DDA">
      <w:r>
        <w:t>An</w:t>
      </w:r>
      <w:r w:rsidRPr="003E0586">
        <w:t xml:space="preserve"> online banking system is an innovative tool that has revolutionised how individuals handle their finances</w:t>
      </w:r>
      <w:r>
        <w:t xml:space="preserve"> </w:t>
      </w:r>
      <w:r w:rsidRPr="00992A20">
        <w:t>(Singh and Srivastava, 2020)</w:t>
      </w:r>
      <w:r w:rsidRPr="003E0586">
        <w:t xml:space="preserve">. This system gives consumers a safe and practical means to access their bank accounts online, conduct transactions, and carry out different financial duties from any location in the world. The internet banking system has made banking simpler and more accessible for millions of individuals worldwide because </w:t>
      </w:r>
      <w:r>
        <w:t>of</w:t>
      </w:r>
      <w:r w:rsidRPr="003E0586">
        <w:t xml:space="preserve"> its user-friendly layout and cutting-edge features</w:t>
      </w:r>
      <w:r>
        <w:t xml:space="preserve"> </w:t>
      </w:r>
      <w:r w:rsidRPr="00992A20">
        <w:t>(Sinigaglia et al., 2020)</w:t>
      </w:r>
      <w:r w:rsidRPr="003E0586">
        <w:t xml:space="preserve">. Without going to a physical bank branch, customers can check their account balances, transfer money, pay their bills, and even apply for loans and credit cards. </w:t>
      </w:r>
      <w:r w:rsidRPr="001F043E">
        <w:rPr>
          <w:color w:val="00B050"/>
        </w:rPr>
        <w:t xml:space="preserve">The main online banking product which will be offered is a mobile application which the customer can use. </w:t>
      </w:r>
      <w:r w:rsidRPr="003E0586">
        <w:t>Also, the internet banking system has strong security measures in place to guard against fraud and illegal access to users' private financial data. Overall, the advent of online banking has revolutionised the financial services sector and given consumers a more practical and effective way to handle their money.</w:t>
      </w:r>
    </w:p>
    <w:p w14:paraId="54A534D3" w14:textId="77777777" w:rsidR="00885DDA" w:rsidRDefault="00885DDA" w:rsidP="00885DDA">
      <w:pPr>
        <w:pStyle w:val="Heading2"/>
      </w:pPr>
      <w:bookmarkStart w:id="4" w:name="_Toc131487369"/>
      <w:r>
        <w:t>Customers</w:t>
      </w:r>
      <w:bookmarkEnd w:id="4"/>
      <w:r>
        <w:t xml:space="preserve"> </w:t>
      </w:r>
    </w:p>
    <w:p w14:paraId="60E86DA6" w14:textId="77777777" w:rsidR="00885DDA" w:rsidRDefault="00885DDA" w:rsidP="00885DDA">
      <w:r w:rsidRPr="00EC16CC">
        <w:t>Customers of a novel product, such as the internet banking system, can be divided into five groups, according to the Diffusion of Innovation theory: innovators, early adopters, early majority, late majority, and laggards</w:t>
      </w:r>
      <w:r>
        <w:t xml:space="preserve"> </w:t>
      </w:r>
      <w:r w:rsidRPr="00992A20">
        <w:t>(Ramdani, Rothwell and Boukrami, 2020)</w:t>
      </w:r>
      <w:r w:rsidRPr="00EC16CC">
        <w:t>. Innovation is the early adoption of new technology, and innovators are frequently tech-savvy people that look for novel and intriguing items. Following the early and late majority, who are more cautious and frequently wait for others to use the product before adopting it themselves, early adopters are the next group to use the internet banking system. Laggards are the last group to use the product and are frequently change-averse</w:t>
      </w:r>
      <w:r>
        <w:t xml:space="preserve"> </w:t>
      </w:r>
      <w:r w:rsidRPr="00992A20">
        <w:t>(Yosaf, 2020)</w:t>
      </w:r>
      <w:r w:rsidRPr="00EC16CC">
        <w:t>. The early users and adopters of the online banking system are likely to be tech-savvy people who are accustomed to making purchases online and value the convenience and accessibility the system provides</w:t>
      </w:r>
      <w:r w:rsidRPr="00DD7FC1">
        <w:rPr>
          <w:color w:val="000000" w:themeColor="text1"/>
        </w:rPr>
        <w:t xml:space="preserve">. That is why the niche market for the mobile app will be the tech-savvy people who like to do banking with ease. </w:t>
      </w:r>
      <w:r w:rsidRPr="00EC16CC">
        <w:t>Before implementing the system, the late majority and laggards could need more persuasion and assurance regarding its dependability and security.</w:t>
      </w:r>
    </w:p>
    <w:p w14:paraId="4FC361D4" w14:textId="77777777" w:rsidR="00885DDA" w:rsidRDefault="00885DDA" w:rsidP="00885DDA">
      <w:r>
        <w:rPr>
          <w:noProof/>
          <w:lang w:eastAsia="en-GB"/>
        </w:rPr>
        <w:drawing>
          <wp:inline distT="0" distB="0" distL="0" distR="0" wp14:anchorId="2FFA0A01" wp14:editId="265EA4FA">
            <wp:extent cx="5943394" cy="2114550"/>
            <wp:effectExtent l="0" t="0" r="635" b="0"/>
            <wp:docPr id="4" name="Picture 4" descr="Assumptions of basing our work on diffusion of innovation - One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umptions of basing our work on diffusion of innovation - OneOp"/>
                    <pic:cNvPicPr>
                      <a:picLocks noChangeAspect="1" noChangeArrowheads="1"/>
                    </pic:cNvPicPr>
                  </pic:nvPicPr>
                  <pic:blipFill rotWithShape="1">
                    <a:blip r:embed="rId8">
                      <a:extLst>
                        <a:ext uri="{28A0092B-C50C-407E-A947-70E740481C1C}">
                          <a14:useLocalDpi xmlns:a14="http://schemas.microsoft.com/office/drawing/2010/main" val="0"/>
                        </a:ext>
                      </a:extLst>
                    </a:blip>
                    <a:srcRect b="7061"/>
                    <a:stretch/>
                  </pic:blipFill>
                  <pic:spPr bwMode="auto">
                    <a:xfrm>
                      <a:off x="0" y="0"/>
                      <a:ext cx="5943600" cy="2114623"/>
                    </a:xfrm>
                    <a:prstGeom prst="rect">
                      <a:avLst/>
                    </a:prstGeom>
                    <a:noFill/>
                    <a:ln>
                      <a:noFill/>
                    </a:ln>
                    <a:extLst>
                      <a:ext uri="{53640926-AAD7-44D8-BBD7-CCE9431645EC}">
                        <a14:shadowObscured xmlns:a14="http://schemas.microsoft.com/office/drawing/2010/main"/>
                      </a:ext>
                    </a:extLst>
                  </pic:spPr>
                </pic:pic>
              </a:graphicData>
            </a:graphic>
          </wp:inline>
        </w:drawing>
      </w:r>
    </w:p>
    <w:p w14:paraId="158CEAC5" w14:textId="77777777" w:rsidR="00885DDA" w:rsidRDefault="00885DDA" w:rsidP="00885DDA">
      <w:pPr>
        <w:jc w:val="center"/>
      </w:pPr>
      <w:r>
        <w:t xml:space="preserve">Figure: </w:t>
      </w:r>
      <w:r w:rsidRPr="00EC16CC">
        <w:t>Diffusion of Innovation theory</w:t>
      </w:r>
    </w:p>
    <w:p w14:paraId="5A17387E" w14:textId="77777777" w:rsidR="00885DDA" w:rsidRDefault="00885DDA" w:rsidP="00885DDA">
      <w:pPr>
        <w:jc w:val="center"/>
      </w:pPr>
      <w:r>
        <w:t xml:space="preserve">Source: </w:t>
      </w:r>
      <w:r w:rsidRPr="00992A20">
        <w:t>(Yosaf, 2020)</w:t>
      </w:r>
    </w:p>
    <w:p w14:paraId="47DF2B11" w14:textId="77777777" w:rsidR="00885DDA" w:rsidRDefault="00885DDA" w:rsidP="00885DDA">
      <w:pPr>
        <w:pStyle w:val="Heading2"/>
      </w:pPr>
      <w:bookmarkStart w:id="5" w:name="_Toc131487370"/>
      <w:r>
        <w:t>Selling the services</w:t>
      </w:r>
      <w:bookmarkEnd w:id="5"/>
    </w:p>
    <w:p w14:paraId="5783F73A" w14:textId="77777777" w:rsidR="00885DDA" w:rsidRDefault="00885DDA" w:rsidP="00885DDA">
      <w:r w:rsidRPr="00EC16CC">
        <w:t xml:space="preserve">The Marketing Mix theory's </w:t>
      </w:r>
      <w:r>
        <w:t>place and p</w:t>
      </w:r>
      <w:r w:rsidRPr="00EC16CC">
        <w:t xml:space="preserve">romotion components can provide light on how to market or sell the online banking system to potential clients. </w:t>
      </w:r>
      <w:r>
        <w:t>Place</w:t>
      </w:r>
      <w:r w:rsidRPr="00EC16CC">
        <w:t xml:space="preserve"> refers to the distribution channels that make the good or service</w:t>
      </w:r>
      <w:r>
        <w:t xml:space="preserve"> available to clients, whereas p</w:t>
      </w:r>
      <w:r w:rsidRPr="00EC16CC">
        <w:t>romotion refers to the strategies employed to advertise and promote the good or service</w:t>
      </w:r>
      <w:r>
        <w:t xml:space="preserve"> </w:t>
      </w:r>
      <w:r w:rsidRPr="00992A20">
        <w:t>(Seyfang and Gilbert-Squires, 2019)</w:t>
      </w:r>
      <w:r w:rsidRPr="00EC16CC">
        <w:t xml:space="preserve">. The bank's website, mobile app, or joint ventures with other online platforms are just a few of the different avenues through which the online banking system can be sold. To reach potential clients, promotion can be done through specialised email marketing campaigns, social media advertising, and digital marketing initiatives. </w:t>
      </w:r>
      <w:r>
        <w:t>Through</w:t>
      </w:r>
      <w:r w:rsidRPr="00EC16CC">
        <w:t xml:space="preserve"> word-of-mouth advertising, where pleased consumers tell their friends and family about their excellent experiences, the internet banking system can also be promoted</w:t>
      </w:r>
      <w:r>
        <w:t xml:space="preserve"> </w:t>
      </w:r>
      <w:r w:rsidRPr="00992A20">
        <w:t>(Hanif and Lallie, 2021)</w:t>
      </w:r>
      <w:r w:rsidRPr="00EC16CC">
        <w:t>. Additionally, giving clients incentives to convert to online banking, such as lower costs or greater interest rates, can encourage them to do so. The online banking system can efficiently reach and convert potential consumers by utilising these tactics.</w:t>
      </w:r>
      <w:r>
        <w:t xml:space="preserve"> </w:t>
      </w:r>
    </w:p>
    <w:p w14:paraId="7CB053EB" w14:textId="77777777" w:rsidR="00885DDA" w:rsidRDefault="00885DDA" w:rsidP="00885DDA">
      <w:pPr>
        <w:pStyle w:val="Heading2"/>
      </w:pPr>
      <w:bookmarkStart w:id="6" w:name="_Toc131487371"/>
      <w:r>
        <w:t>Name</w:t>
      </w:r>
      <w:bookmarkEnd w:id="6"/>
      <w:r>
        <w:t xml:space="preserve"> </w:t>
      </w:r>
    </w:p>
    <w:p w14:paraId="13905523" w14:textId="77777777" w:rsidR="00885DDA" w:rsidRDefault="00885DDA" w:rsidP="00885DDA">
      <w:r w:rsidRPr="00EC16CC">
        <w:t>"</w:t>
      </w:r>
      <w:r>
        <w:t>oBank" will</w:t>
      </w:r>
      <w:r w:rsidRPr="00EC16CC">
        <w:t xml:space="preserve"> be the name of the company that provides an online banking system. This name effectively captures the essence of the company and is straightforward to recall. While "bank" is a well-known and reliable term that clients connect with financial services, the term "</w:t>
      </w:r>
      <w:r>
        <w:t>o (online)</w:t>
      </w:r>
      <w:r w:rsidRPr="00EC16CC">
        <w:t xml:space="preserve">" underlines the fact that the bank runs fully online. The term </w:t>
      </w:r>
      <w:r>
        <w:t>oBank</w:t>
      </w:r>
      <w:r w:rsidRPr="00EC16CC">
        <w:t xml:space="preserve"> also conveys a sense of modernity and innovation, which is consistent with the advantages of the online banking system</w:t>
      </w:r>
      <w:r>
        <w:t xml:space="preserve"> </w:t>
      </w:r>
      <w:r w:rsidRPr="00992A20">
        <w:t>(Achituve, Kraus and Goldberger, 2019)</w:t>
      </w:r>
      <w:r w:rsidRPr="00EC16CC">
        <w:t xml:space="preserve">. </w:t>
      </w:r>
      <w:r>
        <w:t>T</w:t>
      </w:r>
      <w:r w:rsidRPr="00EC16CC">
        <w:t xml:space="preserve">he term </w:t>
      </w:r>
      <w:r>
        <w:t>oBank</w:t>
      </w:r>
      <w:r w:rsidRPr="00EC16CC">
        <w:t xml:space="preserve"> is distinctive and simple to market while also effectively communicating the essential qualities and advantages of the company.</w:t>
      </w:r>
    </w:p>
    <w:p w14:paraId="231ECF72" w14:textId="77777777" w:rsidR="00885DDA" w:rsidRDefault="00885DDA" w:rsidP="00885DDA">
      <w:pPr>
        <w:pStyle w:val="Heading2"/>
      </w:pPr>
      <w:bookmarkStart w:id="7" w:name="_Toc131487372"/>
      <w:r>
        <w:t>Sustainability</w:t>
      </w:r>
      <w:bookmarkEnd w:id="7"/>
    </w:p>
    <w:p w14:paraId="700916F0" w14:textId="77777777" w:rsidR="00885DDA" w:rsidRDefault="00885DDA" w:rsidP="00885DDA">
      <w:r>
        <w:t xml:space="preserve">The Service-Dominant Logic (SDL) theory offers helpful insights to support the oBank business concept. According to SDL, value is jointly created by the consumer and the service provider, and the function of the service provider is to promote this interaction </w:t>
      </w:r>
      <w:r w:rsidRPr="00022A5A">
        <w:t>(Khan et al., 2021)</w:t>
      </w:r>
      <w:r>
        <w:t>. Building customer relationships, upgrading the online banking system's functionality, and improving the user experience are all necessary to maintain the oBank business proposition.</w:t>
      </w:r>
    </w:p>
    <w:p w14:paraId="27C1DCD1" w14:textId="77777777" w:rsidR="00885DDA" w:rsidRDefault="00885DDA" w:rsidP="00885DDA">
      <w:r>
        <w:t xml:space="preserve">Regularly obtaining consumer input via surveys, focus groups, or online reviews is one technique to improve the client experience </w:t>
      </w:r>
      <w:r w:rsidRPr="00022A5A">
        <w:t>(Langley et al., 2019)</w:t>
      </w:r>
      <w:r>
        <w:t>. The user interface design, speed of transaction processing, and security features are just a few examples of areas that could use improvement based on this feedback. Moreover, personalising the user experience and enhancing the system's predictive capabilities can be achieved by utilising artificial intelligence and machine learning technology. Offering other services that complement the core banking services, such as investment counselling or financial planning, is another approach to maintaining the oBank business model. This may boost client loyalty and open up new revenue streams.</w:t>
      </w:r>
    </w:p>
    <w:p w14:paraId="5340F97E" w14:textId="77777777" w:rsidR="00885DDA" w:rsidRDefault="00885DDA" w:rsidP="00885DDA">
      <w:r>
        <w:t xml:space="preserve">Furthermore essential to preserving the oBank business proposition is developing strong client relationships. This can be accomplished through individualised customer service, special deals for devoted clients, and focused marketing initiatives </w:t>
      </w:r>
      <w:r w:rsidRPr="00022A5A">
        <w:t>(Hodson, 2021)</w:t>
      </w:r>
      <w:r>
        <w:t>. Also, building a sense of community through social media or online forums can increase client involvement by fostering a sense of belonging.</w:t>
      </w:r>
    </w:p>
    <w:p w14:paraId="7EB0401E" w14:textId="77777777" w:rsidR="00885DDA" w:rsidRDefault="00885DDA" w:rsidP="00885DDA">
      <w:r>
        <w:t xml:space="preserve">All things considered, maintaining the oBank business proposition necessitates a client-centric strategy, continual improvement, and a readiness to adjust to changing customer needs and market situations. These guidelines will enable oBank to keep its competitive advantage and keep giving its clients value for many years to come. </w:t>
      </w:r>
    </w:p>
    <w:p w14:paraId="4A98CDF0" w14:textId="77777777" w:rsidR="00885DDA" w:rsidRDefault="00885DDA" w:rsidP="00885DDA">
      <w:pPr>
        <w:pStyle w:val="Heading2"/>
      </w:pPr>
      <w:bookmarkStart w:id="8" w:name="_Toc131487373"/>
      <w:r>
        <w:t>Competitor analysis</w:t>
      </w:r>
      <w:bookmarkEnd w:id="8"/>
      <w:r>
        <w:t xml:space="preserve"> </w:t>
      </w:r>
    </w:p>
    <w:p w14:paraId="63214095" w14:textId="77777777" w:rsidR="00885DDA" w:rsidRDefault="00885DDA" w:rsidP="00885DDA">
      <w:r>
        <w:t xml:space="preserve">Monzo, Starling Bank, and Revolut are just a few of the online banking competitors in the UK </w:t>
      </w:r>
      <w:r w:rsidRPr="00022A5A">
        <w:t>(Pleger, Guirguis and Mertes, 2021)</w:t>
      </w:r>
      <w:r>
        <w:t>. Similar services are provided by these businesses, such as mobile banking, contactless payments, and fast money transfers. It is crucial to underline the advantages that set the oBank business offer apart from those of these rivals.</w:t>
      </w:r>
    </w:p>
    <w:p w14:paraId="0DB79083" w14:textId="77777777" w:rsidR="00885DDA" w:rsidRDefault="00885DDA" w:rsidP="00885DDA">
      <w:r>
        <w:t xml:space="preserve">The bank's emphasis on personalisation and the client experience is one of its main advantages. It may provide a more individualised banking experience with specialised recommendations for investment opportunities, savings objectives, and budgeting by utilising cutting-edge technology like AI and machine learning </w:t>
      </w:r>
      <w:r w:rsidRPr="00022A5A">
        <w:t>(Kaur and Arora, 2022)</w:t>
      </w:r>
      <w:r>
        <w:t>. The bank can also set itself apart by providing more adaptable account options, such as adjustable overdraft limits and interest rates.</w:t>
      </w:r>
    </w:p>
    <w:p w14:paraId="562FB925" w14:textId="77777777" w:rsidR="00885DDA" w:rsidRDefault="00885DDA" w:rsidP="00885DDA">
      <w:r>
        <w:t xml:space="preserve">A multi-channel strategy, including web marketing, social media advertising, and targeted email campaigns, can be utilised to offer the oBank product. Partnerships with online platforms and shops can also improve visibility and draw in more clients </w:t>
      </w:r>
      <w:r w:rsidRPr="00022A5A">
        <w:t>(Latulipe, Dsouza and Cumbers, 2022)</w:t>
      </w:r>
      <w:r>
        <w:t>. By offering incentives to current customers who refer their friends and family, oBank can also leverage word-of-mouth advertising.</w:t>
      </w:r>
    </w:p>
    <w:p w14:paraId="7FDEAC2F" w14:textId="77777777" w:rsidR="00885DDA" w:rsidRDefault="00885DDA" w:rsidP="00885DDA">
      <w:r>
        <w:rPr>
          <w:noProof/>
          <w:lang w:eastAsia="en-GB"/>
        </w:rPr>
        <w:drawing>
          <wp:inline distT="0" distB="0" distL="0" distR="0" wp14:anchorId="17EBD1C8" wp14:editId="4CDB99A8">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C808EEC" w14:textId="77777777" w:rsidR="00885DDA" w:rsidRDefault="00885DDA" w:rsidP="00885DDA">
      <w:pPr>
        <w:jc w:val="center"/>
      </w:pPr>
      <w:r>
        <w:t>Figure: Competitors</w:t>
      </w:r>
    </w:p>
    <w:p w14:paraId="0AF7B35A" w14:textId="77777777" w:rsidR="00885DDA" w:rsidRDefault="00885DDA" w:rsidP="00885DDA">
      <w:pPr>
        <w:jc w:val="center"/>
      </w:pPr>
      <w:r>
        <w:t xml:space="preserve">Source: </w:t>
      </w:r>
      <w:r w:rsidRPr="00022A5A">
        <w:t>(Kaur and Arora, 2022)</w:t>
      </w:r>
    </w:p>
    <w:p w14:paraId="5BA83F56" w14:textId="77777777" w:rsidR="00885DDA" w:rsidRDefault="00885DDA" w:rsidP="00885DDA">
      <w:r>
        <w:t xml:space="preserve">Rivals like Monzo and Starling Bank have grown their clientele by providing free mobile banking services. Revolut is a well-liked option for travellers because it sets itself apart by providing international money transfers with no additional fees </w:t>
      </w:r>
      <w:r w:rsidRPr="00022A5A">
        <w:t>(Laplante and Kshetri, 2021)</w:t>
      </w:r>
      <w:r>
        <w:t>. It may, however, set itself apart by providing a more individualised and adaptable banking experience, with an emphasis on client satisfaction and long-term financial planning. By emphasising these distinctive qualities, oBank can draw clients who seek individualised banking and financial guidance.</w:t>
      </w:r>
    </w:p>
    <w:p w14:paraId="6092B68F" w14:textId="77777777" w:rsidR="00885DDA" w:rsidRDefault="00885DDA" w:rsidP="00885DDA"/>
    <w:p w14:paraId="77727080" w14:textId="77777777" w:rsidR="00885DDA" w:rsidRDefault="00885DDA" w:rsidP="00885DDA"/>
    <w:p w14:paraId="7C52D58F" w14:textId="77777777" w:rsidR="00885DDA" w:rsidRDefault="00885DDA" w:rsidP="00885DDA"/>
    <w:p w14:paraId="10D7C0EB" w14:textId="77777777" w:rsidR="00885DDA" w:rsidRDefault="00885DDA" w:rsidP="00885DDA"/>
    <w:p w14:paraId="4010B57D" w14:textId="77777777" w:rsidR="00885DDA" w:rsidRDefault="00885DDA" w:rsidP="00885DDA">
      <w:pPr>
        <w:pStyle w:val="Heading1"/>
      </w:pPr>
      <w:bookmarkStart w:id="9" w:name="_Toc131487374"/>
      <w:r>
        <w:t>B) E-Commerce</w:t>
      </w:r>
      <w:bookmarkEnd w:id="9"/>
      <w:r>
        <w:t xml:space="preserve"> </w:t>
      </w:r>
    </w:p>
    <w:p w14:paraId="5C0F4623" w14:textId="77777777" w:rsidR="00885DDA" w:rsidRDefault="00885DDA" w:rsidP="00885DDA">
      <w:pPr>
        <w:pStyle w:val="Heading2"/>
      </w:pPr>
      <w:bookmarkStart w:id="10" w:name="_Toc131487375"/>
      <w:r>
        <w:t>The website</w:t>
      </w:r>
      <w:bookmarkEnd w:id="10"/>
      <w:r>
        <w:t xml:space="preserve"> </w:t>
      </w:r>
    </w:p>
    <w:p w14:paraId="5102A2BA" w14:textId="77777777" w:rsidR="00885DDA" w:rsidRDefault="00885DDA" w:rsidP="00885DDA">
      <w:r>
        <w:t xml:space="preserve">To develop a useful website, it is necessary to place a strong emphasis on both the user experience and the design. The website ought to have straightforward navigation, distinct calls to action, and user interfaces that are easy to understand </w:t>
      </w:r>
      <w:r w:rsidRPr="00022A5A">
        <w:t>(Kaur et al., 2021)</w:t>
      </w:r>
      <w:r>
        <w:t>. The creation of a visually beautiful website that is both professional and simple to navigate can be facilitated by making strategic use of white space, typeface, and colour. A responsive design is also essential since it guarantees that the website will look well when seen on any device, be it a desktop computer, a laptop computer, a tablet computer, or a smartphone.</w:t>
      </w:r>
    </w:p>
    <w:p w14:paraId="6D2996A1" w14:textId="77777777" w:rsidR="00885DDA" w:rsidRDefault="00885DDA" w:rsidP="00885DDA">
      <w:pPr>
        <w:pStyle w:val="Heading2"/>
      </w:pPr>
      <w:bookmarkStart w:id="11" w:name="_Toc131487376"/>
      <w:r>
        <w:t>SaaS</w:t>
      </w:r>
      <w:bookmarkEnd w:id="11"/>
    </w:p>
    <w:p w14:paraId="6F848F41" w14:textId="77777777" w:rsidR="00885DDA" w:rsidRDefault="00885DDA" w:rsidP="00885DDA">
      <w:r>
        <w:t xml:space="preserve">It is advised that SaaS (Software as a Service) platforms, such as Shopify, or marketplace platforms, such as Amazon or eBay, be used when developing a website for oBank because these types of platforms offer the most functionality </w:t>
      </w:r>
      <w:r w:rsidRPr="00022A5A">
        <w:t>(Holmes and Burgess, 2022)</w:t>
      </w:r>
      <w:r>
        <w:t>. These platforms provide users with a broad variety of features and tools that can be utilised to construct a website with a professional appearance rapidly and effectively.</w:t>
      </w:r>
    </w:p>
    <w:p w14:paraId="4B7898B0" w14:textId="77777777" w:rsidR="00885DDA" w:rsidRDefault="00885DDA" w:rsidP="00885DDA">
      <w:pPr>
        <w:jc w:val="center"/>
      </w:pPr>
      <w:r>
        <w:rPr>
          <w:noProof/>
          <w:lang w:eastAsia="en-GB"/>
        </w:rPr>
        <w:drawing>
          <wp:inline distT="0" distB="0" distL="0" distR="0" wp14:anchorId="1FA29E1F" wp14:editId="3C98C7CE">
            <wp:extent cx="5190490" cy="2704901"/>
            <wp:effectExtent l="0" t="0" r="0" b="635"/>
            <wp:docPr id="6" name="Picture 6" descr="SaaS and recurring revenue model – Musato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aS and recurring revenue model – Musato Technolog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2640" cy="2716444"/>
                    </a:xfrm>
                    <a:prstGeom prst="rect">
                      <a:avLst/>
                    </a:prstGeom>
                    <a:noFill/>
                    <a:ln>
                      <a:noFill/>
                    </a:ln>
                  </pic:spPr>
                </pic:pic>
              </a:graphicData>
            </a:graphic>
          </wp:inline>
        </w:drawing>
      </w:r>
    </w:p>
    <w:p w14:paraId="6C867D50" w14:textId="77777777" w:rsidR="00885DDA" w:rsidRDefault="00885DDA" w:rsidP="00885DDA">
      <w:pPr>
        <w:jc w:val="center"/>
      </w:pPr>
      <w:r>
        <w:t>Figure: SaaS</w:t>
      </w:r>
    </w:p>
    <w:p w14:paraId="7E825D0C" w14:textId="77777777" w:rsidR="00885DDA" w:rsidRDefault="00885DDA" w:rsidP="00885DDA">
      <w:pPr>
        <w:jc w:val="center"/>
      </w:pPr>
      <w:r>
        <w:t xml:space="preserve">Source: </w:t>
      </w:r>
      <w:r w:rsidRPr="00022A5A">
        <w:t>(Holmes and Burgess, 2022)</w:t>
      </w:r>
    </w:p>
    <w:p w14:paraId="6A388048" w14:textId="77777777" w:rsidR="00885DDA" w:rsidRDefault="00885DDA" w:rsidP="00885DDA">
      <w:r>
        <w:t xml:space="preserve">Shopify is a fantastic option for oBank because it offers a comprehensive array of e-commerce tools and services, such as layouts that can be customised, payment processing, and order management. This makes Shopify an excellent choice for oBank </w:t>
      </w:r>
      <w:r w:rsidRPr="00022A5A">
        <w:t>(Kemp et al., 2021)</w:t>
      </w:r>
      <w:r>
        <w:t>. Users can easily set up an online store using Shopify due to the platform's user-friendly interface, which eliminates the requirement for specialised technical knowledge. In addition to this, it offers a wide variety of apps and integrations, all of which may be utilised to improve the functioning of the website as well as the user experience.</w:t>
      </w:r>
    </w:p>
    <w:p w14:paraId="149E2BCA" w14:textId="77777777" w:rsidR="00885DDA" w:rsidRDefault="00885DDA" w:rsidP="00885DDA">
      <w:pPr>
        <w:pStyle w:val="Heading2"/>
      </w:pPr>
      <w:bookmarkStart w:id="12" w:name="_Toc131487377"/>
      <w:r>
        <w:t>Marketplace</w:t>
      </w:r>
      <w:bookmarkEnd w:id="12"/>
    </w:p>
    <w:p w14:paraId="1302B1DD" w14:textId="77777777" w:rsidR="00885DDA" w:rsidRDefault="00885DDA" w:rsidP="00885DDA">
      <w:r>
        <w:t xml:space="preserve">A marketplace platform like Amazon or eBay will be utilised to advertise oBank's services to a more extensive customer base. These platforms already have a sizable user base and deliver a shopping experience that is reliable and comfortable for customers </w:t>
      </w:r>
      <w:r w:rsidRPr="00022A5A">
        <w:t>(Bloom et al., 2021)</w:t>
      </w:r>
      <w:r>
        <w:t>. By opening a store on either Amazon or eBay, oBank will be able to take advantage of the infrastructure already in place at both companies. This infrastructure includes shipping and logistics, customer service, and marketing tools.</w:t>
      </w:r>
    </w:p>
    <w:p w14:paraId="696E17B7" w14:textId="77777777" w:rsidR="00885DDA" w:rsidRDefault="00885DDA" w:rsidP="00885DDA">
      <w:r>
        <w:t xml:space="preserve">oBank will implement a wide range of marketing strategies, including advertising on social media platforms, search engine optimisation (SEO), and content marketing, to increase the volume of visitors to their website </w:t>
      </w:r>
      <w:r w:rsidRPr="00022A5A">
        <w:t>(Haru and Haruto, 2021)</w:t>
      </w:r>
      <w:r>
        <w:t xml:space="preserve">. It is planned to advertise oBank's services to specific users on social media sites like Facebook, Instagram, and LinkedIn to reach those users most likely to be interested in receiving those advertisements. Improving the website's exposure on search engines like Google would need implementing several SEO strategies, such as conducting keyword research, optimising website content, and link building </w:t>
      </w:r>
      <w:r w:rsidRPr="00022A5A">
        <w:t>(Sinigaglia et al., 2020)</w:t>
      </w:r>
      <w:r>
        <w:t>. Building credibility and driving traffic to the website may be accomplished with the help of content marketing strategies such as blogging and guest posting.</w:t>
      </w:r>
    </w:p>
    <w:p w14:paraId="3F90BCAB" w14:textId="77777777" w:rsidR="00885DDA" w:rsidRDefault="00885DDA" w:rsidP="00885DDA">
      <w:pPr>
        <w:pStyle w:val="Heading2"/>
      </w:pPr>
      <w:bookmarkStart w:id="13" w:name="_Toc131487378"/>
      <w:r>
        <w:t>Content</w:t>
      </w:r>
      <w:bookmarkEnd w:id="13"/>
    </w:p>
    <w:p w14:paraId="2EA2C942" w14:textId="77777777" w:rsidR="00885DDA" w:rsidRDefault="00885DDA" w:rsidP="00885DDA">
      <w:r>
        <w:t xml:space="preserve">In addition to the website platform itself, the production of content of high quality is an essential component in client acquisition and retention. This includes compelling writing, taking pertinent images, and creating interesting videos </w:t>
      </w:r>
      <w:r w:rsidRPr="00022A5A">
        <w:t>(Yosaf, 2020)</w:t>
      </w:r>
      <w:r>
        <w:t>. The content that appears on oBank's website ought to be understandable, succinct, and informative, with an emphasis placed on the advantages and distinguishing characteristics of the company's services. The successful communication of complicated financial information can also be aided by the utilisation of data visualisation techniques such as infographics.</w:t>
      </w:r>
    </w:p>
    <w:p w14:paraId="360FBA5A" w14:textId="77777777" w:rsidR="00885DDA" w:rsidRDefault="00885DDA" w:rsidP="00885DDA">
      <w:r>
        <w:t xml:space="preserve">The website's visual attractiveness can also be improved by the addition of professional images and videos, which will also produce a more immersive user experience </w:t>
      </w:r>
      <w:r w:rsidRPr="00022A5A">
        <w:t>(Singh and Srivastava, 2020)</w:t>
      </w:r>
      <w:r>
        <w:t>. Images of the user interface of oBank's mobile app, screenshots of the online account dashboard, and quotes from satisfied customers will be included in these visuals. Explainer videos highlighting the benefits of oBank's services and how to make use of those services will also be produced by oBank.</w:t>
      </w:r>
    </w:p>
    <w:p w14:paraId="146CCC37" w14:textId="77777777" w:rsidR="00885DDA" w:rsidRDefault="00885DDA" w:rsidP="00885DDA">
      <w:r>
        <w:t xml:space="preserve">The website for oBank ought to be developed with the user in mind, with the user experience, design, and content taking precedence over other considerations. Setting up an online store in a way that is both efficient and effective can be accomplished by using the software as a service platform like Shopify or a marketplace platform like Amazon or eBay. Improving the website's readability and highlighting the value added by oBank's products and services can be accomplished through the production of high-quality content such as text, images, and videos </w:t>
      </w:r>
      <w:r w:rsidRPr="00022A5A">
        <w:t>(Seyfang and Gilbert-Squires, 2019)</w:t>
      </w:r>
      <w:r>
        <w:t>. To increase the number of visitors to the website and spread the word about oBank's products and services to a larger demographic, a multi-channel marketing strategy will be used.</w:t>
      </w:r>
    </w:p>
    <w:p w14:paraId="2CE31254" w14:textId="77777777" w:rsidR="00885DDA" w:rsidRDefault="00885DDA" w:rsidP="00885DDA">
      <w:pPr>
        <w:pStyle w:val="Heading2"/>
      </w:pPr>
      <w:bookmarkStart w:id="14" w:name="_Toc131487379"/>
      <w:r>
        <w:t>Payment system</w:t>
      </w:r>
      <w:bookmarkEnd w:id="14"/>
      <w:r>
        <w:t xml:space="preserve"> </w:t>
      </w:r>
    </w:p>
    <w:p w14:paraId="1E42EAC6" w14:textId="77777777" w:rsidR="00885DDA" w:rsidRDefault="00885DDA" w:rsidP="00885DDA">
      <w:r>
        <w:t xml:space="preserve">A key component of oBank's online banking system is the use of payment service providers like PayPal. The website of oBank will incorporate several of PayPal's payment processing features, allowing users to conduct transactions online safely and easily </w:t>
      </w:r>
      <w:r w:rsidRPr="00022A5A">
        <w:t>(Ramdani, Rothwell and Boukrami, 2020)</w:t>
      </w:r>
      <w:r>
        <w:t xml:space="preserve">. The increased security that PayPal offers is one of its key advantages. To secure its clients' financial information from fraud and identity theft, PayPal uses cutting-edge encryption technology </w:t>
      </w:r>
      <w:r w:rsidRPr="00022A5A">
        <w:t>(Pleger, Guirguis and Mertes, 2021)</w:t>
      </w:r>
      <w:r>
        <w:t>. Also, PayPal provides clients with a buyer protection programme, which guarantees that they will contest any unlawful transactions or problems with their purchases.</w:t>
      </w:r>
    </w:p>
    <w:p w14:paraId="083561A2" w14:textId="77777777" w:rsidR="00885DDA" w:rsidRDefault="00885DDA" w:rsidP="00885DDA">
      <w:r>
        <w:t xml:space="preserve">PayPal provides a user-friendly payment processing experience in addition to security. Customers may make purchases with only a few clicks thanks to the streamlined and user-friendly payment process </w:t>
      </w:r>
      <w:r w:rsidRPr="00022A5A">
        <w:t>(Latulipe, Dsouza and Cumbers, 2022)</w:t>
      </w:r>
      <w:r>
        <w:t xml:space="preserve">. Additionally, PayPal offers a selection of payment methods, such as PayPal balances, bank transfers, and credit card payments, giving customers the ease and flexibility they require to make purchases. A variety of technologies and integrations from PayPal are being used to improve oBank's online banking platform. This entails the capacity to design unique checkout pages and payment forms, as well as to integrate them with accounting programmes and automate the billing and invoicing processes </w:t>
      </w:r>
      <w:r w:rsidRPr="00022A5A">
        <w:t>(Laplante and Kshetri, 2021)</w:t>
      </w:r>
      <w:r>
        <w:t>. The bank will be able to streamline its payment processing and enhance its entire customer experience thanks to PayPal's analytics capabilities, which will also offer insightful data on consumer activity.</w:t>
      </w:r>
    </w:p>
    <w:p w14:paraId="02EF4412" w14:textId="77777777" w:rsidR="00885DDA" w:rsidRDefault="00885DDA" w:rsidP="00885DDA">
      <w:r>
        <w:t>For oBank's online banking system, having a payment services provider like PayPal is crucial. PayPal will assist oBank in offering its customers a dependable and convenient banking experience that satisfies their demands by supplying increased security, a user-friendly payment processing experience, and a variety of tools and connectors.</w:t>
      </w:r>
    </w:p>
    <w:p w14:paraId="30130D34" w14:textId="77777777" w:rsidR="00885DDA" w:rsidRDefault="00885DDA" w:rsidP="00885DDA">
      <w:pPr>
        <w:pStyle w:val="Heading1"/>
      </w:pPr>
      <w:bookmarkStart w:id="15" w:name="_Toc131487380"/>
      <w:r>
        <w:t>C) Marketing</w:t>
      </w:r>
      <w:bookmarkEnd w:id="15"/>
      <w:r>
        <w:t xml:space="preserve"> </w:t>
      </w:r>
    </w:p>
    <w:p w14:paraId="65EE533D" w14:textId="77777777" w:rsidR="00885DDA" w:rsidRDefault="00885DDA" w:rsidP="00885DDA">
      <w:pPr>
        <w:pStyle w:val="Heading2"/>
      </w:pPr>
      <w:bookmarkStart w:id="16" w:name="_Toc131487381"/>
      <w:r>
        <w:t>Promoting oBank</w:t>
      </w:r>
      <w:bookmarkEnd w:id="16"/>
    </w:p>
    <w:p w14:paraId="02FC49B8" w14:textId="77777777" w:rsidR="00885DDA" w:rsidRDefault="00885DDA" w:rsidP="00885DDA">
      <w:r>
        <w:t xml:space="preserve">A strong digital marketing plan is essential to promoting oBank's online banking platform. The Innovation Adoption Model is one idea that might be applied to this tactic. According to this concept, adopting innovations occurs in five stages: knowledge, persuasion, decision, execution, and confirmation </w:t>
      </w:r>
      <w:r w:rsidRPr="00022A5A">
        <w:t>(Langley et al., 2019)</w:t>
      </w:r>
      <w:r>
        <w:t>.</w:t>
      </w:r>
    </w:p>
    <w:p w14:paraId="23A4C34E" w14:textId="77777777" w:rsidR="00885DDA" w:rsidRDefault="00885DDA" w:rsidP="00885DDA">
      <w:r>
        <w:t xml:space="preserve">The first step in implementing this approach into oBank's digital marketing strategy would be to increase product awareness and inform potential clients about its advantages (knowledge stage) </w:t>
      </w:r>
      <w:r w:rsidRPr="00022A5A">
        <w:t>(Khan et al., 2021)</w:t>
      </w:r>
      <w:r>
        <w:t>. Targeted social media ads, email marketing campaigns, and content marketing could all help with this. The following step is convincing potential clients to try oBank's online banking service (persuasion stage). This could be accomplished by using tailored email campaigns and focused retargeting advertisements that highlight the product's special qualities and advantages.</w:t>
      </w:r>
    </w:p>
    <w:p w14:paraId="02E5484E" w14:textId="77777777" w:rsidR="00885DDA" w:rsidRDefault="00885DDA" w:rsidP="00885DDA">
      <w:r>
        <w:t xml:space="preserve">Customers must make a decision and register for oBank's online banking service once they have been persuaded of the advantages of the product </w:t>
      </w:r>
      <w:r w:rsidRPr="00022A5A">
        <w:t>(Kemp et al., 2021)</w:t>
      </w:r>
      <w:r>
        <w:t>. Offering incentives like sign-up bonuses or referral programmes might make this easier. Following deployment, clients will evaluate the product's worth and decide whether to keep using it during the final step of confirmation. It may provide individualised help, engage often with consumers to get feedback and address any difficulties to guarantee customer satisfaction and retention. Therefore, oBank can effectively market its online banking system, increase acceptance, and sustain usage by incorporating the Innovation Adoption Model into its digital marketing approach.</w:t>
      </w:r>
    </w:p>
    <w:p w14:paraId="31138EF6" w14:textId="77777777" w:rsidR="00885DDA" w:rsidRDefault="00885DDA" w:rsidP="00885DDA">
      <w:pPr>
        <w:pStyle w:val="Heading2"/>
      </w:pPr>
      <w:bookmarkStart w:id="17" w:name="_Toc131487382"/>
      <w:r>
        <w:t>Target customers and reaching strategy</w:t>
      </w:r>
      <w:bookmarkEnd w:id="17"/>
      <w:r>
        <w:t xml:space="preserve"> </w:t>
      </w:r>
    </w:p>
    <w:tbl>
      <w:tblPr>
        <w:tblStyle w:val="GridTable4-Accent61"/>
        <w:tblW w:w="9795" w:type="dxa"/>
        <w:tblLook w:val="04A0" w:firstRow="1" w:lastRow="0" w:firstColumn="1" w:lastColumn="0" w:noHBand="0" w:noVBand="1"/>
      </w:tblPr>
      <w:tblGrid>
        <w:gridCol w:w="3539"/>
        <w:gridCol w:w="6256"/>
      </w:tblGrid>
      <w:tr w:rsidR="00885DDA" w:rsidRPr="00EC16CC" w14:paraId="1B31177A" w14:textId="77777777" w:rsidTr="00227D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036CE" w14:textId="77777777" w:rsidR="00885DDA" w:rsidRPr="00D42D2A" w:rsidRDefault="00885DDA" w:rsidP="00227D31">
            <w:pPr>
              <w:jc w:val="center"/>
              <w:rPr>
                <w:color w:val="auto"/>
              </w:rPr>
            </w:pPr>
            <w:r w:rsidRPr="00D42D2A">
              <w:rPr>
                <w:color w:val="auto"/>
              </w:rPr>
              <w:t>Target Customers</w:t>
            </w:r>
          </w:p>
        </w:tc>
        <w:tc>
          <w:tcPr>
            <w:tcW w:w="0" w:type="auto"/>
            <w:hideMark/>
          </w:tcPr>
          <w:p w14:paraId="44235999" w14:textId="77777777" w:rsidR="00885DDA" w:rsidRPr="00D42D2A" w:rsidRDefault="00885DDA" w:rsidP="00227D31">
            <w:pPr>
              <w:jc w:val="center"/>
              <w:cnfStyle w:val="100000000000" w:firstRow="1" w:lastRow="0" w:firstColumn="0" w:lastColumn="0" w:oddVBand="0" w:evenVBand="0" w:oddHBand="0" w:evenHBand="0" w:firstRowFirstColumn="0" w:firstRowLastColumn="0" w:lastRowFirstColumn="0" w:lastRowLastColumn="0"/>
              <w:rPr>
                <w:color w:val="auto"/>
              </w:rPr>
            </w:pPr>
            <w:r w:rsidRPr="00D42D2A">
              <w:rPr>
                <w:color w:val="auto"/>
              </w:rPr>
              <w:t>Reach Strategy</w:t>
            </w:r>
          </w:p>
        </w:tc>
      </w:tr>
      <w:tr w:rsidR="00885DDA" w:rsidRPr="00EC16CC" w14:paraId="5FAE7C53" w14:textId="77777777" w:rsidTr="0022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hideMark/>
          </w:tcPr>
          <w:p w14:paraId="455E7571" w14:textId="77777777" w:rsidR="00885DDA" w:rsidRPr="00D42D2A" w:rsidRDefault="00885DDA" w:rsidP="00227D31">
            <w:pPr>
              <w:rPr>
                <w:b w:val="0"/>
              </w:rPr>
            </w:pPr>
            <w:r w:rsidRPr="00D42D2A">
              <w:rPr>
                <w:b w:val="0"/>
              </w:rPr>
              <w:t>Young professionals and students</w:t>
            </w:r>
          </w:p>
        </w:tc>
        <w:tc>
          <w:tcPr>
            <w:tcW w:w="6256" w:type="dxa"/>
            <w:hideMark/>
          </w:tcPr>
          <w:p w14:paraId="53CC4CE3" w14:textId="77777777" w:rsidR="00885DDA" w:rsidRPr="00EC16CC" w:rsidRDefault="00885DDA" w:rsidP="00227D31">
            <w:pPr>
              <w:cnfStyle w:val="000000100000" w:firstRow="0" w:lastRow="0" w:firstColumn="0" w:lastColumn="0" w:oddVBand="0" w:evenVBand="0" w:oddHBand="1" w:evenHBand="0" w:firstRowFirstColumn="0" w:firstRowLastColumn="0" w:lastRowFirstColumn="0" w:lastRowLastColumn="0"/>
            </w:pPr>
            <w:r w:rsidRPr="00EC16CC">
              <w:t>Social media advertising, particularly on Instagram and Twitter, target individuals in the 18-35 age range</w:t>
            </w:r>
          </w:p>
        </w:tc>
      </w:tr>
      <w:tr w:rsidR="00885DDA" w:rsidRPr="00EC16CC" w14:paraId="53790499" w14:textId="77777777" w:rsidTr="00227D31">
        <w:tc>
          <w:tcPr>
            <w:cnfStyle w:val="001000000000" w:firstRow="0" w:lastRow="0" w:firstColumn="1" w:lastColumn="0" w:oddVBand="0" w:evenVBand="0" w:oddHBand="0" w:evenHBand="0" w:firstRowFirstColumn="0" w:firstRowLastColumn="0" w:lastRowFirstColumn="0" w:lastRowLastColumn="0"/>
            <w:tcW w:w="3539" w:type="dxa"/>
            <w:hideMark/>
          </w:tcPr>
          <w:p w14:paraId="43E47084" w14:textId="77777777" w:rsidR="00885DDA" w:rsidRPr="00D42D2A" w:rsidRDefault="00885DDA" w:rsidP="00227D31">
            <w:pPr>
              <w:rPr>
                <w:b w:val="0"/>
              </w:rPr>
            </w:pPr>
            <w:r w:rsidRPr="00D42D2A">
              <w:rPr>
                <w:b w:val="0"/>
              </w:rPr>
              <w:t>Small business owners</w:t>
            </w:r>
          </w:p>
        </w:tc>
        <w:tc>
          <w:tcPr>
            <w:tcW w:w="6256" w:type="dxa"/>
            <w:hideMark/>
          </w:tcPr>
          <w:p w14:paraId="2DBD552A" w14:textId="77777777" w:rsidR="00885DDA" w:rsidRPr="00EC16CC" w:rsidRDefault="00885DDA" w:rsidP="00227D31">
            <w:pPr>
              <w:cnfStyle w:val="000000000000" w:firstRow="0" w:lastRow="0" w:firstColumn="0" w:lastColumn="0" w:oddVBand="0" w:evenVBand="0" w:oddHBand="0" w:evenHBand="0" w:firstRowFirstColumn="0" w:firstRowLastColumn="0" w:lastRowFirstColumn="0" w:lastRowLastColumn="0"/>
            </w:pPr>
            <w:r w:rsidRPr="00EC16CC">
              <w:t>Email marketing campaigns target small business owners and entrepreneurs, particularly those in the UK</w:t>
            </w:r>
            <w:r>
              <w:t xml:space="preserve"> </w:t>
            </w:r>
            <w:r w:rsidRPr="00022A5A">
              <w:t>(Kaur and Arora, 2022)</w:t>
            </w:r>
            <w:r>
              <w:t>.</w:t>
            </w:r>
          </w:p>
        </w:tc>
      </w:tr>
      <w:tr w:rsidR="00885DDA" w:rsidRPr="00EC16CC" w14:paraId="74F29E08" w14:textId="77777777" w:rsidTr="0022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hideMark/>
          </w:tcPr>
          <w:p w14:paraId="64B24157" w14:textId="77777777" w:rsidR="00885DDA" w:rsidRPr="00D42D2A" w:rsidRDefault="00885DDA" w:rsidP="00227D31">
            <w:pPr>
              <w:rPr>
                <w:b w:val="0"/>
              </w:rPr>
            </w:pPr>
            <w:r w:rsidRPr="00D42D2A">
              <w:rPr>
                <w:b w:val="0"/>
              </w:rPr>
              <w:t>Families and individuals looking for a more flexible banking solution</w:t>
            </w:r>
          </w:p>
        </w:tc>
        <w:tc>
          <w:tcPr>
            <w:tcW w:w="6256" w:type="dxa"/>
            <w:hideMark/>
          </w:tcPr>
          <w:p w14:paraId="258185B1" w14:textId="77777777" w:rsidR="00885DDA" w:rsidRPr="00EC16CC" w:rsidRDefault="00885DDA" w:rsidP="00227D31">
            <w:pPr>
              <w:cnfStyle w:val="000000100000" w:firstRow="0" w:lastRow="0" w:firstColumn="0" w:lastColumn="0" w:oddVBand="0" w:evenVBand="0" w:oddHBand="1" w:evenHBand="0" w:firstRowFirstColumn="0" w:firstRowLastColumn="0" w:lastRowFirstColumn="0" w:lastRowLastColumn="0"/>
            </w:pPr>
            <w:r w:rsidRPr="00EC16CC">
              <w:t>Content marketing through blog posts and articles, targeting individuals searching for flexible banking solutions online</w:t>
            </w:r>
          </w:p>
        </w:tc>
      </w:tr>
      <w:tr w:rsidR="00885DDA" w:rsidRPr="00EC16CC" w14:paraId="20F9CD79" w14:textId="77777777" w:rsidTr="00227D31">
        <w:tc>
          <w:tcPr>
            <w:cnfStyle w:val="001000000000" w:firstRow="0" w:lastRow="0" w:firstColumn="1" w:lastColumn="0" w:oddVBand="0" w:evenVBand="0" w:oddHBand="0" w:evenHBand="0" w:firstRowFirstColumn="0" w:firstRowLastColumn="0" w:lastRowFirstColumn="0" w:lastRowLastColumn="0"/>
            <w:tcW w:w="3539" w:type="dxa"/>
            <w:hideMark/>
          </w:tcPr>
          <w:p w14:paraId="1AA584BB" w14:textId="77777777" w:rsidR="00885DDA" w:rsidRPr="00D42D2A" w:rsidRDefault="00885DDA" w:rsidP="00227D31">
            <w:pPr>
              <w:rPr>
                <w:b w:val="0"/>
              </w:rPr>
            </w:pPr>
            <w:r w:rsidRPr="00D42D2A">
              <w:rPr>
                <w:b w:val="0"/>
              </w:rPr>
              <w:t>Tech-savvy individuals who prefer digital banking</w:t>
            </w:r>
          </w:p>
        </w:tc>
        <w:tc>
          <w:tcPr>
            <w:tcW w:w="6256" w:type="dxa"/>
            <w:hideMark/>
          </w:tcPr>
          <w:p w14:paraId="5AE1BC18" w14:textId="77777777" w:rsidR="00885DDA" w:rsidRPr="00EC16CC" w:rsidRDefault="00885DDA" w:rsidP="00227D31">
            <w:pPr>
              <w:cnfStyle w:val="000000000000" w:firstRow="0" w:lastRow="0" w:firstColumn="0" w:lastColumn="0" w:oddVBand="0" w:evenVBand="0" w:oddHBand="0" w:evenHBand="0" w:firstRowFirstColumn="0" w:firstRowLastColumn="0" w:lastRowFirstColumn="0" w:lastRowLastColumn="0"/>
            </w:pPr>
            <w:r w:rsidRPr="00EC16CC">
              <w:t xml:space="preserve">Partnering with technology blogs and websites to promote the benefits of </w:t>
            </w:r>
            <w:r>
              <w:t>oBank</w:t>
            </w:r>
            <w:r w:rsidRPr="00EC16CC">
              <w:t>'s online banking system and reach individuals who are already interested in digital solutions.</w:t>
            </w:r>
          </w:p>
        </w:tc>
      </w:tr>
    </w:tbl>
    <w:p w14:paraId="2A4C4BE3" w14:textId="77777777" w:rsidR="00885DDA" w:rsidRDefault="00885DDA" w:rsidP="00885DDA"/>
    <w:p w14:paraId="4C080E65" w14:textId="77777777" w:rsidR="00885DDA" w:rsidRDefault="00885DDA" w:rsidP="00885DDA">
      <w:pPr>
        <w:pStyle w:val="Heading2"/>
      </w:pPr>
      <w:bookmarkStart w:id="18" w:name="_Toc131487383"/>
      <w:r>
        <w:t>Social media</w:t>
      </w:r>
      <w:bookmarkEnd w:id="18"/>
      <w:r>
        <w:t xml:space="preserve"> </w:t>
      </w:r>
    </w:p>
    <w:p w14:paraId="6C1D04BE" w14:textId="77777777" w:rsidR="00885DDA" w:rsidRDefault="00885DDA" w:rsidP="00885DDA">
      <w:r>
        <w:t xml:space="preserve">The Social Presence Theory is one theory that can direct the usage of social media to reach the targeted clients of oBank </w:t>
      </w:r>
      <w:r w:rsidRPr="00022A5A">
        <w:t>(Hodson, 2021)</w:t>
      </w:r>
      <w:r>
        <w:t>. According to this hypothesis, people who use social media want to create and keep up a sense of social presence, or a sensation of being "real" and present during online conversations.</w:t>
      </w:r>
    </w:p>
    <w:p w14:paraId="304BD4E0" w14:textId="77777777" w:rsidR="00885DDA" w:rsidRDefault="00885DDA" w:rsidP="00885DDA">
      <w:r w:rsidRPr="00F17D73">
        <w:rPr>
          <w:b/>
        </w:rPr>
        <w:t>Instagram:</w:t>
      </w:r>
      <w:r>
        <w:t xml:space="preserve"> It is a terrific tool to reach this target market because it is especially well-liked by young professionals and college students </w:t>
      </w:r>
      <w:r w:rsidRPr="00022A5A">
        <w:t>(Holmes and Burgess, 2022)</w:t>
      </w:r>
      <w:r>
        <w:t>. Because of its emphasis on visual material, Instagram is a fantastic medium for showing oBank's brand and personality.</w:t>
      </w:r>
    </w:p>
    <w:p w14:paraId="683265EC" w14:textId="77777777" w:rsidR="00885DDA" w:rsidRDefault="00885DDA" w:rsidP="00885DDA">
      <w:r w:rsidRPr="00F17D73">
        <w:rPr>
          <w:b/>
        </w:rPr>
        <w:t>Twitter:</w:t>
      </w:r>
      <w:r>
        <w:t xml:space="preserve"> Because of its conversational focus and real-time nature, Twitter is a wonderful venue for connecting with customers and promptly responding to their queries and issues. It serves as a suitable forum for disseminating timely information regarding oBank's products and services.</w:t>
      </w:r>
    </w:p>
    <w:p w14:paraId="707CF2B0" w14:textId="77777777" w:rsidR="00885DDA" w:rsidRDefault="00885DDA" w:rsidP="00885DDA">
      <w:r w:rsidRPr="00F17D73">
        <w:rPr>
          <w:b/>
        </w:rPr>
        <w:t>LinkedIn:</w:t>
      </w:r>
      <w:r>
        <w:t xml:space="preserve"> Reaching out to small company owners and entrepreneurs on LinkedIn is a terrific way to spread the word about oBank's digital banking products </w:t>
      </w:r>
      <w:r w:rsidRPr="00022A5A">
        <w:t>(Haru and Haruto, 2021)</w:t>
      </w:r>
      <w:r>
        <w:t>. The professional focus of LinkedIn also enables oBank to present itself as a serious, reliable participant in the banking sector.</w:t>
      </w:r>
    </w:p>
    <w:p w14:paraId="04772F9F" w14:textId="77777777" w:rsidR="00885DDA" w:rsidRDefault="00885DDA" w:rsidP="00885DDA">
      <w:r w:rsidRPr="00F17D73">
        <w:rPr>
          <w:b/>
        </w:rPr>
        <w:t>Facebook:</w:t>
      </w:r>
      <w:r>
        <w:t xml:space="preserve"> Although having a large user base, Facebook can still be an effective tool for connecting with individuals and families searching for flexible banking solutions. Also, oBank can target particular demographics and interests using Facebook's advertising choices.</w:t>
      </w:r>
    </w:p>
    <w:p w14:paraId="6B6A869B" w14:textId="77777777" w:rsidR="00885DDA" w:rsidRDefault="00885DDA" w:rsidP="00885DDA">
      <w:r>
        <w:rPr>
          <w:noProof/>
          <w:lang w:eastAsia="en-GB"/>
        </w:rPr>
        <w:drawing>
          <wp:inline distT="0" distB="0" distL="0" distR="0" wp14:anchorId="4C35FAAF" wp14:editId="4DDEE50A">
            <wp:extent cx="5486400" cy="2057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0BAC9B6" w14:textId="77777777" w:rsidR="00885DDA" w:rsidRDefault="00885DDA" w:rsidP="00885DDA">
      <w:pPr>
        <w:jc w:val="center"/>
      </w:pPr>
      <w:r>
        <w:t>Figure: Social media</w:t>
      </w:r>
    </w:p>
    <w:p w14:paraId="48D9506A" w14:textId="77777777" w:rsidR="00885DDA" w:rsidRDefault="00885DDA" w:rsidP="00885DDA">
      <w:pPr>
        <w:jc w:val="center"/>
      </w:pPr>
      <w:r>
        <w:t xml:space="preserve">Source: </w:t>
      </w:r>
      <w:r w:rsidRPr="00022A5A">
        <w:t>(Hodson, 2021)</w:t>
      </w:r>
    </w:p>
    <w:p w14:paraId="53EED1BE" w14:textId="77777777" w:rsidR="00885DDA" w:rsidRDefault="00885DDA" w:rsidP="00885DDA">
      <w:pPr>
        <w:pStyle w:val="Heading2"/>
      </w:pPr>
      <w:bookmarkStart w:id="19" w:name="_Toc131487384"/>
      <w:r>
        <w:t>Paid search engines</w:t>
      </w:r>
      <w:bookmarkEnd w:id="19"/>
      <w:r>
        <w:t xml:space="preserve"> </w:t>
      </w:r>
    </w:p>
    <w:p w14:paraId="0BF13AB2" w14:textId="77777777" w:rsidR="00885DDA" w:rsidRDefault="00885DDA" w:rsidP="00885DDA">
      <w:r>
        <w:t xml:space="preserve">Pay-per-click (PPC) advertising can help oBank reach its target audience through sponsored search engines. Finding pertinent keywords and phrases that potential clients may be looking for when looking for digital banking solutions is the first stage in this process </w:t>
      </w:r>
      <w:r w:rsidRPr="00022A5A">
        <w:t>(Hanif and Lallie, 2021)</w:t>
      </w:r>
      <w:r>
        <w:t>. Tools for keyword research, like Google Keyword Planner, can be used for this. When oBank has determined which keywords to target, it can write appealing ad copy that appeals to the wants and desires of its target market. The advertisements can be created to highlight the special features and advantages of oBank, such as its adaptable account options and user-friendly online banking platform.</w:t>
      </w:r>
    </w:p>
    <w:p w14:paraId="40657BE1" w14:textId="77777777" w:rsidR="00885DDA" w:rsidRDefault="00885DDA" w:rsidP="00885DDA">
      <w:r>
        <w:t xml:space="preserve">To optimise the impact of its PPC ads, oBank might also deploy tailored landing sites. These landing pages must be made with calls to action that are obvious and details on oBank's services to create a seamless customer experience </w:t>
      </w:r>
      <w:r w:rsidRPr="00022A5A">
        <w:t>(Bloom et al., 2021)</w:t>
      </w:r>
      <w:r>
        <w:t>. Ultimately, oBank can contact its target clients precisely at the time when they are looking for digital banking products by utilising PPC advertising. It can increase traffic to its website and turn prospective customers into devoted users by focusing on relevant keywords and developing captivating ad material.</w:t>
      </w:r>
    </w:p>
    <w:p w14:paraId="104E4FF1" w14:textId="77777777" w:rsidR="00885DDA" w:rsidRDefault="00885DDA" w:rsidP="00885DDA">
      <w:r>
        <w:t xml:space="preserve">Role of counter journeys </w:t>
      </w:r>
    </w:p>
    <w:p w14:paraId="275D84ED" w14:textId="77777777" w:rsidR="00885DDA" w:rsidRDefault="00885DDA" w:rsidP="00885DDA">
      <w:r>
        <w:t xml:space="preserve">By offering a tailored and smooth user experience, customer journeys can be vital in helping oBank reach its targeted clients. The customer experience (CX) design method is one innovation theory that may be utilised to improve the customer journey </w:t>
      </w:r>
      <w:r w:rsidRPr="00022A5A">
        <w:t>(Achituve, Kraus and Goldberger, 2019)</w:t>
      </w:r>
      <w:r>
        <w:t>. This strategy focuses on creating customer journeys that are customised to the particular requirements and preferences of every single customer.</w:t>
      </w:r>
    </w:p>
    <w:p w14:paraId="49C150AA" w14:textId="77777777" w:rsidR="00885DDA" w:rsidRDefault="00885DDA" w:rsidP="00885DDA">
      <w:r>
        <w:t xml:space="preserve">The different interactions that customers have with the brand, such as browsing the website, creating an account, or using the mobile app, must first be identified for oBank to apply CX design. After that, oBank can examine each touch point to find any problems or areas where the client journey can be made better </w:t>
      </w:r>
      <w:r w:rsidRPr="00022A5A">
        <w:t>(Yosaf, 2020)</w:t>
      </w:r>
      <w:r>
        <w:t>. To give its clients a more seamless and tailored experience, oBank can apply CX design concepts once pain areas have been identified. For instance, it may employ live chat or chatbots to offer clients real-time service, or it could make tailored recommendations based on each user's banking preferences.</w:t>
      </w:r>
    </w:p>
    <w:p w14:paraId="18405810" w14:textId="77777777" w:rsidR="00885DDA" w:rsidRDefault="00885DDA" w:rsidP="00885DDA">
      <w:r>
        <w:t xml:space="preserve">The bank can set itself apart from rivals and build a devoted customer base by concentrating on CX design and constructing a seamless customer journey </w:t>
      </w:r>
      <w:r w:rsidRPr="00022A5A">
        <w:t>(Sinigaglia et al., 2020)</w:t>
      </w:r>
      <w:r>
        <w:t>. By offering a user experience that is customised to their requirements and interests, this strategy can also aid in luring new clients.</w:t>
      </w:r>
    </w:p>
    <w:p w14:paraId="777F0A2B" w14:textId="77777777" w:rsidR="00885DDA" w:rsidRDefault="00885DDA" w:rsidP="00885DDA">
      <w:pPr>
        <w:pStyle w:val="Heading2"/>
      </w:pPr>
      <w:bookmarkStart w:id="20" w:name="_Toc131487385"/>
      <w:r>
        <w:t>Email marketing</w:t>
      </w:r>
      <w:bookmarkEnd w:id="20"/>
      <w:r>
        <w:t xml:space="preserve"> </w:t>
      </w:r>
    </w:p>
    <w:p w14:paraId="5FB601D7" w14:textId="77777777" w:rsidR="00885DDA" w:rsidRDefault="00885DDA" w:rsidP="00885DDA">
      <w:r>
        <w:t xml:space="preserve">By establishing a rapport with them and offering them pertinent information and promotions, email marketing will be a successful method for reaching the clients that oBank is trying to attract. The bank will provide a pre-launch incentive, such as a free e-book or exclusive access to the service, in exchange for customers' email addresses to collect emails addresses before to debut </w:t>
      </w:r>
      <w:r w:rsidRPr="00022A5A">
        <w:t>(Singh and Srivastava, 2020)</w:t>
      </w:r>
      <w:r>
        <w:t>. However, it's crucial to confirm that any email addresses gathered were acquired morally and following data protection laws.</w:t>
      </w:r>
    </w:p>
    <w:p w14:paraId="6471766F" w14:textId="77777777" w:rsidR="00885DDA" w:rsidRDefault="00885DDA" w:rsidP="00885DDA">
      <w:r>
        <w:t xml:space="preserve">As soon as oBank obtains a list of email addresses, it will launch email marketing campaigns to alert its clients of new offerings, deals, and upgrades </w:t>
      </w:r>
      <w:r w:rsidRPr="00022A5A">
        <w:t>(Seyfang and Gilbert-Squires, 2019)</w:t>
      </w:r>
      <w:r>
        <w:t>. Each user's preferences and prior behaviour will be taken into account when creating email campaigns, ensuring that each client receives pertinent information. It will also leverage personalisation strategies, such as mentioning the customer's name and addressing their particular needs and concerns, to increase the effectiveness of email campaigns. Customers are more likely to interact with emails and continue to support a company if this is done.</w:t>
      </w:r>
    </w:p>
    <w:p w14:paraId="6FD97EA7" w14:textId="77777777" w:rsidR="00885DDA" w:rsidRDefault="00885DDA" w:rsidP="00885DDA"/>
    <w:p w14:paraId="05DCAFF4" w14:textId="77777777" w:rsidR="00885DDA" w:rsidRDefault="00885DDA" w:rsidP="00885DDA"/>
    <w:p w14:paraId="7E56CAAD" w14:textId="77777777" w:rsidR="00885DDA" w:rsidRDefault="00885DDA" w:rsidP="00885DDA"/>
    <w:p w14:paraId="62AA4109" w14:textId="77777777" w:rsidR="00885DDA" w:rsidRDefault="00885DDA" w:rsidP="00885DDA"/>
    <w:p w14:paraId="388DEF94" w14:textId="77777777" w:rsidR="00885DDA" w:rsidRDefault="00885DDA" w:rsidP="00885DDA"/>
    <w:p w14:paraId="382CDD87" w14:textId="77777777" w:rsidR="00885DDA" w:rsidRDefault="00885DDA" w:rsidP="00885DDA"/>
    <w:p w14:paraId="2C3B58F0" w14:textId="77777777" w:rsidR="00885DDA" w:rsidRDefault="00885DDA" w:rsidP="00885DDA"/>
    <w:p w14:paraId="7BCFC14E" w14:textId="77777777" w:rsidR="00885DDA" w:rsidRDefault="00885DDA" w:rsidP="00885DDA"/>
    <w:p w14:paraId="6C37D088" w14:textId="77777777" w:rsidR="00885DDA" w:rsidRDefault="00885DDA" w:rsidP="00885DDA"/>
    <w:p w14:paraId="3447F3B5" w14:textId="77777777" w:rsidR="00885DDA" w:rsidRDefault="00885DDA" w:rsidP="00885DDA"/>
    <w:p w14:paraId="475D3BCC" w14:textId="77777777" w:rsidR="00885DDA" w:rsidRDefault="00885DDA" w:rsidP="00885DDA"/>
    <w:p w14:paraId="5ECBE12A" w14:textId="77777777" w:rsidR="00885DDA" w:rsidRDefault="00885DDA" w:rsidP="00885DDA"/>
    <w:p w14:paraId="4E8A0337" w14:textId="77777777" w:rsidR="00885DDA" w:rsidRDefault="00885DDA" w:rsidP="00885DDA"/>
    <w:p w14:paraId="1FAA3198" w14:textId="77777777" w:rsidR="00885DDA" w:rsidRDefault="00885DDA" w:rsidP="00885DDA"/>
    <w:p w14:paraId="5F3D5B2D" w14:textId="77777777" w:rsidR="00885DDA" w:rsidRDefault="00885DDA" w:rsidP="00885DDA"/>
    <w:p w14:paraId="4FDFA7B6" w14:textId="77777777" w:rsidR="00885DDA" w:rsidRDefault="00885DDA" w:rsidP="00885DDA"/>
    <w:p w14:paraId="5231CD34" w14:textId="77777777" w:rsidR="00885DDA" w:rsidRDefault="00885DDA" w:rsidP="00885DDA"/>
    <w:p w14:paraId="5B9A26CB" w14:textId="77777777" w:rsidR="00885DDA" w:rsidRDefault="00885DDA" w:rsidP="00885DDA"/>
    <w:p w14:paraId="43CF30F5" w14:textId="77777777" w:rsidR="00885DDA" w:rsidRDefault="00885DDA" w:rsidP="00885DDA"/>
    <w:p w14:paraId="7E960077" w14:textId="77777777" w:rsidR="00885DDA" w:rsidRDefault="00885DDA" w:rsidP="00885DDA"/>
    <w:p w14:paraId="5B9CD0C9" w14:textId="77777777" w:rsidR="00885DDA" w:rsidRDefault="00885DDA" w:rsidP="00885DDA">
      <w:pPr>
        <w:pStyle w:val="Heading1"/>
      </w:pPr>
      <w:bookmarkStart w:id="21" w:name="_Toc131487386"/>
      <w:r>
        <w:t>D) Primary and data protection</w:t>
      </w:r>
      <w:bookmarkEnd w:id="21"/>
      <w:r>
        <w:t xml:space="preserve"> </w:t>
      </w:r>
    </w:p>
    <w:p w14:paraId="2A029D17" w14:textId="77777777" w:rsidR="00885DDA" w:rsidRDefault="00885DDA" w:rsidP="00885DDA">
      <w:pPr>
        <w:pStyle w:val="Heading2"/>
      </w:pPr>
      <w:bookmarkStart w:id="22" w:name="_Toc131487387"/>
      <w:r>
        <w:t>GDPR/data protection act 2018</w:t>
      </w:r>
      <w:bookmarkEnd w:id="22"/>
    </w:p>
    <w:p w14:paraId="41514EAD" w14:textId="77777777" w:rsidR="00885DDA" w:rsidRDefault="00885DDA" w:rsidP="00885DDA">
      <w:r>
        <w:t xml:space="preserve">The bank must adhere to the General Data Protection Regulation (GDPR) and the Data Protection Act 2018 as a company that collects and processes personal data </w:t>
      </w:r>
      <w:r w:rsidRPr="00022A5A">
        <w:t>(Ramdani, Rothwell and Boukrami, 2020)</w:t>
      </w:r>
      <w:r>
        <w:t xml:space="preserve">. As a result, oBank is required to make sure that personal information is processed fairly, legally, and openly and that people have the right to access, modify, and delete their data. It must make sure that its clients give explicit consent for the collection and processing of their data and that the data is only acquired for specified, explicit, and legitimate purposes to comply with GDPR </w:t>
      </w:r>
      <w:r w:rsidRPr="00022A5A">
        <w:t>(Pleger, Guirguis and Mertes, 2021)</w:t>
      </w:r>
      <w:r>
        <w:t>. Also, to safeguard the data from unauthorised access, disclosure, or destruction, oBank must put in place the necessary security measures.</w:t>
      </w:r>
    </w:p>
    <w:p w14:paraId="67441C16" w14:textId="77777777" w:rsidR="00885DDA" w:rsidRDefault="00885DDA" w:rsidP="00885DDA">
      <w:r>
        <w:t>To ensure compliance with GDPR and the Data Protection Act of 2018, oBank must also hire a data protection officer (DPO). The DPO is in charge of making sure that oBank's data protection policies and practices are current and that staff members have received data protection training.</w:t>
      </w:r>
    </w:p>
    <w:p w14:paraId="3AF65EA5" w14:textId="77777777" w:rsidR="00885DDA" w:rsidRDefault="00885DDA" w:rsidP="00885DDA">
      <w:r>
        <w:t xml:space="preserve">For oBank to guarantee the privacy and security of its customers' data, compliance with GDPR and the Data Protection Act of 2018 is essential </w:t>
      </w:r>
      <w:r w:rsidRPr="00022A5A">
        <w:t>(Latulipe, Dsouza and Cumbers, 2022)</w:t>
      </w:r>
      <w:r>
        <w:t>. By adhering to these rules, oBank may gain the confidence of its clients and safeguard its standing as a responsible and reliable financial institution.</w:t>
      </w:r>
    </w:p>
    <w:p w14:paraId="1899B3F0" w14:textId="77777777" w:rsidR="00885DDA" w:rsidRDefault="00885DDA" w:rsidP="00885DDA">
      <w:pPr>
        <w:pStyle w:val="Heading2"/>
      </w:pPr>
      <w:bookmarkStart w:id="23" w:name="_Toc131487388"/>
      <w:r>
        <w:t>Privacy and electronic communication regulations</w:t>
      </w:r>
      <w:bookmarkEnd w:id="23"/>
      <w:r>
        <w:t xml:space="preserve"> </w:t>
      </w:r>
    </w:p>
    <w:p w14:paraId="5B98C96A" w14:textId="77777777" w:rsidR="00885DDA" w:rsidRDefault="00885DDA" w:rsidP="00885DDA">
      <w:r>
        <w:t xml:space="preserve">In addition to GDPR/Data Protection Act 2018, oBank is required to abide by the Privacy and Electronic Communication Regulations (PECR) as a provider of financial services </w:t>
      </w:r>
      <w:r w:rsidRPr="00022A5A">
        <w:t>(Laplante and Kshetri, 2021)</w:t>
      </w:r>
      <w:r>
        <w:t>. Electronic marketing communications, such as emails, SMS, and automated calls, are governed by PECR. People must give their agreement to receive marketing communications, which is one of PECR's main requirements. This implies that before sending any marketing messages, oBank must make sure they have had each person's explicit and informed consent. Individuals must be given a clear and explicit way to withdraw their consent at any time, and the consent must be freely given, specified, and unambiguous.</w:t>
      </w:r>
    </w:p>
    <w:p w14:paraId="0F73CF70" w14:textId="77777777" w:rsidR="00885DDA" w:rsidRDefault="00885DDA" w:rsidP="00885DDA">
      <w:r>
        <w:t xml:space="preserve">Also, oBank must offer a simple and understandable method for people to stop receiving marketing communications. This might be as easy as providing a clear explanation of how to unsubscribe from SMS communications or adding an "unsubscribe" link to the bottom of all marketing emails </w:t>
      </w:r>
      <w:r w:rsidRPr="00022A5A">
        <w:t>(Langley et al., 2019)</w:t>
      </w:r>
      <w:r>
        <w:t>. The bank is required by PECR to support people's rights, including the "right to erasure," as another important necessity (also known as the "right to be forgotten"). Individuals have the right to request that oBank remove their data, and oBank is obligated to do so in a fair amount of time.</w:t>
      </w:r>
    </w:p>
    <w:p w14:paraId="68E9ACB0" w14:textId="77777777" w:rsidR="00885DDA" w:rsidRDefault="00885DDA" w:rsidP="00885DDA">
      <w:r>
        <w:t xml:space="preserve">The bank will put in place several steps to guarantee compliance with PECR. First of all, they will make sure that only people who have expressly consented to receive marketing messages are sent any marketing communications </w:t>
      </w:r>
      <w:r w:rsidRPr="00022A5A">
        <w:t>(Khan et al., 2021)</w:t>
      </w:r>
      <w:r>
        <w:t>. Additionally, oBank will give users a simple and obvious way to stop receiving commercial messages, and it will abide by users' requests to have their data deleted.</w:t>
      </w:r>
    </w:p>
    <w:p w14:paraId="6792D432" w14:textId="77777777" w:rsidR="00885DDA" w:rsidRDefault="00885DDA" w:rsidP="00885DDA">
      <w:r>
        <w:t xml:space="preserve">To maintain compliance with PECR and other pertinent laws, oBank will also periodically review and update its privacy policies and practices. To ensure that everyone is aware of their duties and responsibilities under the legislation, they will also give training and awareness-raising for all staff members involved in marketing and data processing </w:t>
      </w:r>
      <w:r w:rsidRPr="00BD35C3">
        <w:t>(Kemp et al., 2021)</w:t>
      </w:r>
      <w:r>
        <w:t>. To preserve customers' privacy and data rights and to ensure that oBank is using ethical and legal marketing techniques, compliance with PECR is crucial. It may increase client trust and develop a solid reputation as a trustworthy and accountable provider of financial services by adopting a proactive and open compliance strategy.</w:t>
      </w:r>
    </w:p>
    <w:p w14:paraId="06E37076" w14:textId="77777777" w:rsidR="00885DDA" w:rsidRDefault="00885DDA" w:rsidP="00885DDA">
      <w:pPr>
        <w:pStyle w:val="Heading2"/>
      </w:pPr>
      <w:bookmarkStart w:id="24" w:name="_Toc131487389"/>
      <w:r>
        <w:t>Security and importance</w:t>
      </w:r>
      <w:bookmarkEnd w:id="24"/>
      <w:r>
        <w:t xml:space="preserve"> </w:t>
      </w:r>
    </w:p>
    <w:p w14:paraId="5E5E20BA" w14:textId="77777777" w:rsidR="00885DDA" w:rsidRDefault="00885DDA" w:rsidP="00885DDA">
      <w:r>
        <w:t xml:space="preserve">Maintaining clients' faith and confidence depends on the security of oBank's online banking system </w:t>
      </w:r>
      <w:r w:rsidRPr="00BD35C3">
        <w:t>(Kaur et al., 2021)</w:t>
      </w:r>
      <w:r>
        <w:t xml:space="preserve">. To do this, it is necessary to implement several security measures, such as secure access to the cloud provider, caution regarding default access and frequent updates, and encryption of both in-transit and at-rest traffic. To stop unauthorised access to the system, secure access to the cloud provider is required. Strong passwords, two-factor authentication, and access controls that limit access to only authorised workers can all help you achieve this </w:t>
      </w:r>
      <w:r w:rsidRPr="00BD35C3">
        <w:t>(Kaur and Arora, 2022)</w:t>
      </w:r>
      <w:r>
        <w:t xml:space="preserve">. Also, it is important to conduct routine security audits to spot vulnerabilities and reduce any dangers that might exist. </w:t>
      </w:r>
    </w:p>
    <w:p w14:paraId="5C1A72CF" w14:textId="77777777" w:rsidR="00885DDA" w:rsidRDefault="00885DDA" w:rsidP="00885DDA">
      <w:r>
        <w:t xml:space="preserve">Sensitivity to frequent changes and default access is crucial for ensuring the system's security. The minimum necessary for system operation should be the only access granted by default, and changes should only be done with the consent of those who need to know </w:t>
      </w:r>
      <w:r w:rsidRPr="00BD35C3">
        <w:t>(Holmes and Burgess, 2022)</w:t>
      </w:r>
      <w:r>
        <w:t>. This lessens the possibility of human error, which can result in security breaches and helps prevent unwanted access. Another crucial security precaution is the encryption of all traffic, both in transit and at rest. This means that all data kept in the system as well as data exchanged between the user's device and the system are encrypted to prevent unauthorised access. Secure protocols like SSL/TLS and encryption methods like AES can be used to accomplish this.</w:t>
      </w:r>
    </w:p>
    <w:p w14:paraId="7DB356F9" w14:textId="77777777" w:rsidR="00885DDA" w:rsidRDefault="00885DDA" w:rsidP="00885DDA">
      <w:r>
        <w:t xml:space="preserve">In addition to these precautions, oBank should have a thorough security policy that details the steps to take to protect the system. Guidelines for password management, access controls, data backup, disaster recovery, and incident response should all be included in the policy </w:t>
      </w:r>
      <w:r w:rsidRPr="00BD35C3">
        <w:t>(Hodson, 2021)</w:t>
      </w:r>
      <w:r>
        <w:t>. Staff members should receive regular training to help them understand security rules and procedures, spot potential security issues, and take the right action.</w:t>
      </w:r>
    </w:p>
    <w:p w14:paraId="641C7E40" w14:textId="77777777" w:rsidR="00885DDA" w:rsidRDefault="00885DDA" w:rsidP="00885DDA"/>
    <w:p w14:paraId="34243764" w14:textId="77777777" w:rsidR="00885DDA" w:rsidRDefault="00885DDA" w:rsidP="00885DDA"/>
    <w:p w14:paraId="6C6DBE82" w14:textId="77777777" w:rsidR="00885DDA" w:rsidRDefault="00885DDA" w:rsidP="00885DDA"/>
    <w:p w14:paraId="4932707F" w14:textId="77777777" w:rsidR="00885DDA" w:rsidRDefault="00885DDA" w:rsidP="00885DDA"/>
    <w:p w14:paraId="2F1287F0" w14:textId="77777777" w:rsidR="00885DDA" w:rsidRDefault="00885DDA" w:rsidP="00885DDA"/>
    <w:p w14:paraId="74F5C6D2" w14:textId="77777777" w:rsidR="00885DDA" w:rsidRDefault="00885DDA" w:rsidP="00885DDA"/>
    <w:p w14:paraId="13D94ED1" w14:textId="77777777" w:rsidR="00885DDA" w:rsidRDefault="00885DDA" w:rsidP="00885DDA"/>
    <w:p w14:paraId="12B16A64" w14:textId="77777777" w:rsidR="00885DDA" w:rsidRDefault="00885DDA" w:rsidP="00885DDA"/>
    <w:p w14:paraId="3B4B363A" w14:textId="77777777" w:rsidR="00885DDA" w:rsidRDefault="00885DDA" w:rsidP="00885DDA"/>
    <w:p w14:paraId="4F6C15E0" w14:textId="77777777" w:rsidR="00885DDA" w:rsidRDefault="00885DDA" w:rsidP="00885DDA"/>
    <w:p w14:paraId="0090252B" w14:textId="77777777" w:rsidR="00885DDA" w:rsidRDefault="00885DDA" w:rsidP="00885DDA"/>
    <w:p w14:paraId="34EEA096" w14:textId="77777777" w:rsidR="00885DDA" w:rsidRDefault="00885DDA" w:rsidP="00885DDA"/>
    <w:p w14:paraId="41937CA6" w14:textId="77777777" w:rsidR="00885DDA" w:rsidRDefault="00885DDA" w:rsidP="00885DDA"/>
    <w:p w14:paraId="5221CFB2" w14:textId="77777777" w:rsidR="00885DDA" w:rsidRDefault="00885DDA" w:rsidP="00885DDA"/>
    <w:p w14:paraId="7629CAA9" w14:textId="77777777" w:rsidR="00885DDA" w:rsidRDefault="00885DDA" w:rsidP="00885DDA"/>
    <w:p w14:paraId="3C509DEC" w14:textId="77777777" w:rsidR="00885DDA" w:rsidRDefault="00885DDA" w:rsidP="00885DDA"/>
    <w:p w14:paraId="7BC72931" w14:textId="77777777" w:rsidR="00885DDA" w:rsidRDefault="00885DDA" w:rsidP="00885DDA"/>
    <w:p w14:paraId="2284416D" w14:textId="77777777" w:rsidR="00885DDA" w:rsidRDefault="00885DDA" w:rsidP="00885DDA"/>
    <w:p w14:paraId="46CEB98E" w14:textId="77777777" w:rsidR="00885DDA" w:rsidRDefault="00885DDA" w:rsidP="00885DDA"/>
    <w:p w14:paraId="03B156F4" w14:textId="77777777" w:rsidR="00885DDA" w:rsidRDefault="00885DDA" w:rsidP="00885DDA"/>
    <w:p w14:paraId="4561845D" w14:textId="77777777" w:rsidR="00885DDA" w:rsidRDefault="00885DDA" w:rsidP="00885DDA"/>
    <w:p w14:paraId="491FC6B1" w14:textId="77777777" w:rsidR="00885DDA" w:rsidRDefault="00885DDA" w:rsidP="00885DDA"/>
    <w:p w14:paraId="63164526" w14:textId="77777777" w:rsidR="00885DDA" w:rsidRDefault="00885DDA" w:rsidP="00885DDA"/>
    <w:p w14:paraId="68679C44" w14:textId="77777777" w:rsidR="00885DDA" w:rsidRDefault="00885DDA" w:rsidP="00885DDA"/>
    <w:p w14:paraId="69E2D842" w14:textId="77777777" w:rsidR="00885DDA" w:rsidRDefault="00885DDA" w:rsidP="00885DDA"/>
    <w:p w14:paraId="3E8F49F9" w14:textId="77777777" w:rsidR="00885DDA" w:rsidRDefault="00885DDA" w:rsidP="00885DDA"/>
    <w:p w14:paraId="1A15A1D0" w14:textId="77777777" w:rsidR="00885DDA" w:rsidRDefault="00885DDA" w:rsidP="00885DDA"/>
    <w:p w14:paraId="4AED5F8F" w14:textId="77777777" w:rsidR="00885DDA" w:rsidRDefault="00885DDA" w:rsidP="00885DDA"/>
    <w:p w14:paraId="0F77D73B" w14:textId="77777777" w:rsidR="00885DDA" w:rsidRDefault="00885DDA" w:rsidP="00885DDA"/>
    <w:p w14:paraId="0388A397" w14:textId="77777777" w:rsidR="00885DDA" w:rsidRDefault="00885DDA" w:rsidP="00885DDA"/>
    <w:p w14:paraId="2BF89154" w14:textId="77777777" w:rsidR="00885DDA" w:rsidRDefault="00885DDA" w:rsidP="00885DDA"/>
    <w:p w14:paraId="79EC0334" w14:textId="77777777" w:rsidR="00885DDA" w:rsidRDefault="00885DDA" w:rsidP="00885DDA">
      <w:pPr>
        <w:pStyle w:val="Heading1"/>
      </w:pPr>
      <w:bookmarkStart w:id="25" w:name="_Toc131487390"/>
      <w:r>
        <w:t>Conclusion</w:t>
      </w:r>
      <w:bookmarkEnd w:id="25"/>
    </w:p>
    <w:p w14:paraId="6E43CADD" w14:textId="77777777" w:rsidR="00885DDA" w:rsidRDefault="00885DDA" w:rsidP="00885DDA">
      <w:r>
        <w:t>The online banking system is a cutting-edge business idea with the ability to give users convenient banking services at their fingertips, according to an analysis of oBank's many elements. The bank's target market includes a wide spectrum of people and companies, including those who prefer online banking, wish to save time, and need to conduct transactions remotely. It can use a variety of digital marketing techniques, including social media, paid search engines, and email marketing, to connect with these customers.</w:t>
      </w:r>
    </w:p>
    <w:p w14:paraId="39CA6C8F" w14:textId="77777777" w:rsidR="00885DDA" w:rsidRDefault="00885DDA" w:rsidP="00885DDA">
      <w:r>
        <w:t>The bank needs to concentrate on the security of the online banking system to guarantee consumer happiness. This entails giving the cloud provider safe access, being cautious with default access and frequent modifications, and encrypting both in-transit and in-rest communication. Regulations under the GDPR/Data Protection Act of 2018 and PECR must be complied with by oBank. This entails requesting permission from clients before sending marketing materials, offering a way for clients to decline receiving them, and defending client rights such as the right to be forgotten.</w:t>
      </w:r>
    </w:p>
    <w:p w14:paraId="25B36F8F" w14:textId="77777777" w:rsidR="00885DDA" w:rsidRDefault="00885DDA" w:rsidP="00885DDA">
      <w:r>
        <w:t xml:space="preserve">The bank may think about switching to a subscription-based business model and introducing value-added services like financial planning and investment guidance to maintain its value proposition. This will also help set oBank apart from its rivals in the UK market, including Barclays and HSBC, which also provide online banking services. It can completely change how people conduct banking transactions, but to do so, it must uphold high-security standards and legal requirements to earn the trust and happiness of its users. To succeed in the cutthroat UK banking market, oBank must concentrate on offering top-notch banking services while utilising digital marketing methods. </w:t>
      </w:r>
    </w:p>
    <w:p w14:paraId="6FCB90F8" w14:textId="77777777" w:rsidR="00885DDA" w:rsidRDefault="00885DDA" w:rsidP="00885DDA">
      <w:pPr>
        <w:widowControl/>
        <w:autoSpaceDE/>
        <w:autoSpaceDN/>
        <w:spacing w:after="240"/>
        <w:jc w:val="left"/>
        <w:rPr>
          <w:sz w:val="36"/>
          <w:szCs w:val="36"/>
          <w:lang w:eastAsia="en-GB"/>
        </w:rPr>
      </w:pPr>
    </w:p>
    <w:p w14:paraId="6F8579FE" w14:textId="77777777" w:rsidR="00885DDA" w:rsidRDefault="00885DDA" w:rsidP="00885DDA">
      <w:pPr>
        <w:widowControl/>
        <w:autoSpaceDE/>
        <w:autoSpaceDN/>
        <w:spacing w:after="240"/>
        <w:jc w:val="left"/>
        <w:rPr>
          <w:sz w:val="36"/>
          <w:szCs w:val="36"/>
          <w:lang w:eastAsia="en-GB"/>
        </w:rPr>
      </w:pPr>
    </w:p>
    <w:p w14:paraId="6EA607DF" w14:textId="77777777" w:rsidR="00885DDA" w:rsidRDefault="00885DDA" w:rsidP="00885DDA">
      <w:pPr>
        <w:widowControl/>
        <w:autoSpaceDE/>
        <w:autoSpaceDN/>
        <w:spacing w:after="240"/>
        <w:jc w:val="left"/>
        <w:rPr>
          <w:sz w:val="36"/>
          <w:szCs w:val="36"/>
          <w:lang w:eastAsia="en-GB"/>
        </w:rPr>
      </w:pPr>
    </w:p>
    <w:p w14:paraId="7288E6ED" w14:textId="77777777" w:rsidR="00885DDA" w:rsidRDefault="00885DDA" w:rsidP="00885DDA">
      <w:pPr>
        <w:widowControl/>
        <w:autoSpaceDE/>
        <w:autoSpaceDN/>
        <w:spacing w:after="240"/>
        <w:jc w:val="left"/>
        <w:rPr>
          <w:sz w:val="36"/>
          <w:szCs w:val="36"/>
          <w:lang w:eastAsia="en-GB"/>
        </w:rPr>
      </w:pPr>
    </w:p>
    <w:p w14:paraId="0910081D" w14:textId="77777777" w:rsidR="00885DDA" w:rsidRPr="00BD35C3" w:rsidRDefault="00885DDA" w:rsidP="00885DDA">
      <w:pPr>
        <w:pStyle w:val="Heading1"/>
        <w:rPr>
          <w:lang w:eastAsia="en-GB"/>
        </w:rPr>
      </w:pPr>
      <w:bookmarkStart w:id="26" w:name="_Toc131487391"/>
      <w:r>
        <w:rPr>
          <w:lang w:eastAsia="en-GB"/>
        </w:rPr>
        <w:t>References</w:t>
      </w:r>
      <w:bookmarkEnd w:id="26"/>
    </w:p>
    <w:p w14:paraId="4713F74F"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Achituve, I., Kraus, S. and Goldberger, J. (2019). </w:t>
      </w:r>
      <w:r w:rsidRPr="00BD35C3">
        <w:rPr>
          <w:i/>
          <w:iCs/>
          <w:szCs w:val="24"/>
          <w:lang w:eastAsia="en-GB"/>
        </w:rPr>
        <w:t>Interpretable Online Banking Fraud Detection Based On Hierarchical Attention Mechanism</w:t>
      </w:r>
      <w:r w:rsidRPr="00BD35C3">
        <w:rPr>
          <w:szCs w:val="24"/>
          <w:lang w:eastAsia="en-GB"/>
        </w:rPr>
        <w:t>. [online] IEEE Xplore. doi:https://doi.org/10.1109/MLSP.2019.8918896.</w:t>
      </w:r>
    </w:p>
    <w:p w14:paraId="64036312"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Bloom, B.M., Pott, J., Thomas, S., Gaunt, D.R. and Hughes, T.C. (2021). Usability of electronic health record systems in UK EDs. </w:t>
      </w:r>
      <w:r w:rsidRPr="00BD35C3">
        <w:rPr>
          <w:i/>
          <w:iCs/>
          <w:szCs w:val="24"/>
          <w:lang w:eastAsia="en-GB"/>
        </w:rPr>
        <w:t>Emergency Medicine Journal</w:t>
      </w:r>
      <w:r w:rsidRPr="00BD35C3">
        <w:rPr>
          <w:szCs w:val="24"/>
          <w:lang w:eastAsia="en-GB"/>
        </w:rPr>
        <w:t>, 38(6), pp.410–415. doi:https://doi.org/10.1136/emermed-2020-210401.</w:t>
      </w:r>
    </w:p>
    <w:p w14:paraId="70FC8D6A"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Hanif, Y. and Lallie, H.S. (2021). Security factors on the intention to use mobile banking applications in the UK older generation (55+). A mixed-method study using modified UTAUT and MTAM - with perceived cyber security, risk, and trust. </w:t>
      </w:r>
      <w:r w:rsidRPr="00BD35C3">
        <w:rPr>
          <w:i/>
          <w:iCs/>
          <w:szCs w:val="24"/>
          <w:lang w:eastAsia="en-GB"/>
        </w:rPr>
        <w:t>Technology in Society</w:t>
      </w:r>
      <w:r w:rsidRPr="00BD35C3">
        <w:rPr>
          <w:szCs w:val="24"/>
          <w:lang w:eastAsia="en-GB"/>
        </w:rPr>
        <w:t>, 67, p.101693. doi:https://doi.org/10.1016/j.techsoc.2021.101693.</w:t>
      </w:r>
    </w:p>
    <w:p w14:paraId="23CA2095"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Haru, A. and Haruto (2021). Challenges of Cybercrime on Online Banking in Nigeria a Review. </w:t>
      </w:r>
      <w:r w:rsidRPr="00BD35C3">
        <w:rPr>
          <w:i/>
          <w:iCs/>
          <w:szCs w:val="24"/>
          <w:lang w:eastAsia="en-GB"/>
        </w:rPr>
        <w:t>ECONOMICS AND SOCIAL SCIENCES</w:t>
      </w:r>
      <w:r w:rsidRPr="00BD35C3">
        <w:rPr>
          <w:szCs w:val="24"/>
          <w:lang w:eastAsia="en-GB"/>
        </w:rPr>
        <w:t>, [online] 6(1), pp.17–23. Available at: https://www.idosr.org/wp-content/uploads/2021/07/IDOSR-JBESS-61-17-23-2021..pdf.</w:t>
      </w:r>
    </w:p>
    <w:p w14:paraId="1C50BE63"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Hodson, D. (2021). The politics of FinTech : Technology, regulation, and disruption in UK and German retail banking. </w:t>
      </w:r>
      <w:r w:rsidRPr="00BD35C3">
        <w:rPr>
          <w:i/>
          <w:iCs/>
          <w:szCs w:val="24"/>
          <w:lang w:eastAsia="en-GB"/>
        </w:rPr>
        <w:t>Public Administration</w:t>
      </w:r>
      <w:r w:rsidRPr="00BD35C3">
        <w:rPr>
          <w:szCs w:val="24"/>
          <w:lang w:eastAsia="en-GB"/>
        </w:rPr>
        <w:t>, 99(4). doi:https://doi.org/10.1111/padm.12731.</w:t>
      </w:r>
    </w:p>
    <w:p w14:paraId="60A48FAA"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Holmes, H. and Burgess, G. (2022). Digital exclusion and poverty in the UK: How structural inequality shapes experiences of getting online. </w:t>
      </w:r>
      <w:r w:rsidRPr="00BD35C3">
        <w:rPr>
          <w:i/>
          <w:iCs/>
          <w:szCs w:val="24"/>
          <w:lang w:eastAsia="en-GB"/>
        </w:rPr>
        <w:t>Digital Geography and Society</w:t>
      </w:r>
      <w:r w:rsidRPr="00BD35C3">
        <w:rPr>
          <w:szCs w:val="24"/>
          <w:lang w:eastAsia="en-GB"/>
        </w:rPr>
        <w:t>, p.100041. doi:https://doi.org/10.1016/j.diggeo.2022.100041.</w:t>
      </w:r>
    </w:p>
    <w:p w14:paraId="24285356"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Kaur, S. and Arora, S. (2022). Understanding customers’ usage behavior towards online banking services: an integrated risk–benefit framework. </w:t>
      </w:r>
      <w:r w:rsidRPr="00BD35C3">
        <w:rPr>
          <w:i/>
          <w:iCs/>
          <w:szCs w:val="24"/>
          <w:lang w:eastAsia="en-GB"/>
        </w:rPr>
        <w:t>Journal of Financial Services Marketing</w:t>
      </w:r>
      <w:r w:rsidRPr="00BD35C3">
        <w:rPr>
          <w:szCs w:val="24"/>
          <w:lang w:eastAsia="en-GB"/>
        </w:rPr>
        <w:t>. doi:https://doi.org/10.1057/s41264-022-00140-5.</w:t>
      </w:r>
    </w:p>
    <w:p w14:paraId="3A11D745"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Kaur, S.J., Ali, L., Hassan, M.K. and Al-Emran, M. (2021). Adoption of digital banking channels in an emerging economy: exploring the role of in-branch efforts. </w:t>
      </w:r>
      <w:r w:rsidRPr="00BD35C3">
        <w:rPr>
          <w:i/>
          <w:iCs/>
          <w:szCs w:val="24"/>
          <w:lang w:eastAsia="en-GB"/>
        </w:rPr>
        <w:t>Journal of Financial Services Marketing</w:t>
      </w:r>
      <w:r w:rsidRPr="00BD35C3">
        <w:rPr>
          <w:szCs w:val="24"/>
          <w:lang w:eastAsia="en-GB"/>
        </w:rPr>
        <w:t>. doi:https://doi.org/10.1057/s41264-020-00082-w.</w:t>
      </w:r>
    </w:p>
    <w:p w14:paraId="597C416A"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Kemp, S., Buil-Gil, D., Miró-Llinares, F. and Lord, N. (2021). When do businesses report cybercrime? Findings from a UK study. </w:t>
      </w:r>
      <w:r w:rsidRPr="00BD35C3">
        <w:rPr>
          <w:i/>
          <w:iCs/>
          <w:szCs w:val="24"/>
          <w:lang w:eastAsia="en-GB"/>
        </w:rPr>
        <w:t>Criminology &amp; Criminal Justice</w:t>
      </w:r>
      <w:r w:rsidRPr="00BD35C3">
        <w:rPr>
          <w:szCs w:val="24"/>
          <w:lang w:eastAsia="en-GB"/>
        </w:rPr>
        <w:t>, p.174889582110623. doi:https://doi.org/10.1177/17488958211062359.</w:t>
      </w:r>
    </w:p>
    <w:p w14:paraId="0EE66710"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Khan, I.U., Hameed, Z., Khan, S.N., Khan, S.U. and Khan, M.T. (2021). Exploring the Effects of Culture on Acceptance of Online Banking: A Comparative Study of Pakistan and Turkey by Using the Extended UTAUT Model. </w:t>
      </w:r>
      <w:r w:rsidRPr="00BD35C3">
        <w:rPr>
          <w:i/>
          <w:iCs/>
          <w:szCs w:val="24"/>
          <w:lang w:eastAsia="en-GB"/>
        </w:rPr>
        <w:t>Journal of Internet Commerce</w:t>
      </w:r>
      <w:r w:rsidRPr="00BD35C3">
        <w:rPr>
          <w:szCs w:val="24"/>
          <w:lang w:eastAsia="en-GB"/>
        </w:rPr>
        <w:t>, pp.1–34. doi:https://doi.org/10.1080/15332861.2021.1882749.</w:t>
      </w:r>
    </w:p>
    <w:p w14:paraId="380C8557"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Langley, P., Anderson, B., Ash, J. and Gordon, R. (2019). Indebted life and money culture: payday lending in the United Kingdom. </w:t>
      </w:r>
      <w:r w:rsidRPr="00BD35C3">
        <w:rPr>
          <w:i/>
          <w:iCs/>
          <w:szCs w:val="24"/>
          <w:lang w:eastAsia="en-GB"/>
        </w:rPr>
        <w:t>Economy and Society</w:t>
      </w:r>
      <w:r w:rsidRPr="00BD35C3">
        <w:rPr>
          <w:szCs w:val="24"/>
          <w:lang w:eastAsia="en-GB"/>
        </w:rPr>
        <w:t>, 48(1), pp.30–51. doi:https://doi.org/10.1080/03085147.2018.1554371.</w:t>
      </w:r>
    </w:p>
    <w:p w14:paraId="53641ABE"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Laplante, P. and Kshetri, N. (2021). Open Banking: Definition and Description. </w:t>
      </w:r>
      <w:r w:rsidRPr="00BD35C3">
        <w:rPr>
          <w:i/>
          <w:iCs/>
          <w:szCs w:val="24"/>
          <w:lang w:eastAsia="en-GB"/>
        </w:rPr>
        <w:t>Computer</w:t>
      </w:r>
      <w:r w:rsidRPr="00BD35C3">
        <w:rPr>
          <w:szCs w:val="24"/>
          <w:lang w:eastAsia="en-GB"/>
        </w:rPr>
        <w:t>, 54(10), pp.122–128. doi:https://doi.org/10.1109/mc.2021.3055909.</w:t>
      </w:r>
    </w:p>
    <w:p w14:paraId="4262D772"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Latulipe, C., Dsouza, R. and Cumbers, M. (2022). Unofficial Proxies: How Close Others Help Older Adults with Banking. </w:t>
      </w:r>
      <w:r w:rsidRPr="00BD35C3">
        <w:rPr>
          <w:i/>
          <w:iCs/>
          <w:szCs w:val="24"/>
          <w:lang w:eastAsia="en-GB"/>
        </w:rPr>
        <w:t>CHI Conference on Human Factors in Computing Systems</w:t>
      </w:r>
      <w:r w:rsidRPr="00BD35C3">
        <w:rPr>
          <w:szCs w:val="24"/>
          <w:lang w:eastAsia="en-GB"/>
        </w:rPr>
        <w:t>. doi:https://doi.org/10.1145/3491102.3501845.</w:t>
      </w:r>
    </w:p>
    <w:p w14:paraId="64F003E2"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Parliament.uk (2023). </w:t>
      </w:r>
      <w:r w:rsidRPr="00BD35C3">
        <w:rPr>
          <w:i/>
          <w:iCs/>
          <w:szCs w:val="24"/>
          <w:lang w:eastAsia="en-GB"/>
        </w:rPr>
        <w:t>Rising cost of living in the UK</w:t>
      </w:r>
      <w:r w:rsidRPr="00BD35C3">
        <w:rPr>
          <w:szCs w:val="24"/>
          <w:lang w:eastAsia="en-GB"/>
        </w:rPr>
        <w:t>. [online] parliament.uk. Available at: https://commonslibrary.parliament.uk/research-briefings/cbp-9428/.</w:t>
      </w:r>
    </w:p>
    <w:p w14:paraId="66D1DC47"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Pleger, L.E., Guirguis, K. and Mertes, A. (2021). Making Public Concerns Tangible: An Empirical Study of German and UK Citizens’ Perception of Data Protection and Data Security. </w:t>
      </w:r>
      <w:r w:rsidRPr="00BD35C3">
        <w:rPr>
          <w:i/>
          <w:iCs/>
          <w:szCs w:val="24"/>
          <w:lang w:eastAsia="en-GB"/>
        </w:rPr>
        <w:t>Computers in Human Behavior</w:t>
      </w:r>
      <w:r w:rsidRPr="00BD35C3">
        <w:rPr>
          <w:szCs w:val="24"/>
          <w:lang w:eastAsia="en-GB"/>
        </w:rPr>
        <w:t>, p.106830. doi:https://doi.org/10.1016/j.chb.2021.106830.</w:t>
      </w:r>
    </w:p>
    <w:p w14:paraId="1BFC6E35"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Ramdani, B., Rothwell, B. and Boukrami, E. (2020). Open Banking: The Emergence of New Digital Business Models. </w:t>
      </w:r>
      <w:r w:rsidRPr="00BD35C3">
        <w:rPr>
          <w:i/>
          <w:iCs/>
          <w:szCs w:val="24"/>
          <w:lang w:eastAsia="en-GB"/>
        </w:rPr>
        <w:t>International Journal of Innovation and Technology Management</w:t>
      </w:r>
      <w:r w:rsidRPr="00BD35C3">
        <w:rPr>
          <w:szCs w:val="24"/>
          <w:lang w:eastAsia="en-GB"/>
        </w:rPr>
        <w:t>. doi:https://doi.org/10.1142/s0219877020500339.</w:t>
      </w:r>
    </w:p>
    <w:p w14:paraId="3E1C95A3"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Seyfang, G. and Gilbert-Squires, A. (2019). Move your money? Sustainability Transitions in Regimes and Practices in the UK Retail Banking Sector. </w:t>
      </w:r>
      <w:r w:rsidRPr="00BD35C3">
        <w:rPr>
          <w:i/>
          <w:iCs/>
          <w:szCs w:val="24"/>
          <w:lang w:eastAsia="en-GB"/>
        </w:rPr>
        <w:t>Ecological Economics</w:t>
      </w:r>
      <w:r w:rsidRPr="00BD35C3">
        <w:rPr>
          <w:szCs w:val="24"/>
          <w:lang w:eastAsia="en-GB"/>
        </w:rPr>
        <w:t>, 156, pp.224–235. doi:https://doi.org/10.1016/j.ecolecon.2018.09.014.</w:t>
      </w:r>
    </w:p>
    <w:p w14:paraId="69A55266"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Singh, S. and Srivastava, R.K. (2020). Understanding the intention to use mobile banking by existing online banking customers: an empirical study. </w:t>
      </w:r>
      <w:r w:rsidRPr="00BD35C3">
        <w:rPr>
          <w:i/>
          <w:iCs/>
          <w:szCs w:val="24"/>
          <w:lang w:eastAsia="en-GB"/>
        </w:rPr>
        <w:t>Journal of Financial Services Marketing</w:t>
      </w:r>
      <w:r w:rsidRPr="00BD35C3">
        <w:rPr>
          <w:szCs w:val="24"/>
          <w:lang w:eastAsia="en-GB"/>
        </w:rPr>
        <w:t>. doi:https://doi.org/10.1057/s41264-020-00074-w.</w:t>
      </w:r>
    </w:p>
    <w:p w14:paraId="0656F823"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Sinigaglia, F., Carbone, R., Costa, G. and Zannone, N. (2020). A survey on multi-factor authentication for online banking in the wild. </w:t>
      </w:r>
      <w:r w:rsidRPr="00BD35C3">
        <w:rPr>
          <w:i/>
          <w:iCs/>
          <w:szCs w:val="24"/>
          <w:lang w:eastAsia="en-GB"/>
        </w:rPr>
        <w:t>Computers &amp; Security</w:t>
      </w:r>
      <w:r w:rsidRPr="00BD35C3">
        <w:rPr>
          <w:szCs w:val="24"/>
          <w:lang w:eastAsia="en-GB"/>
        </w:rPr>
        <w:t>, [online] 95, p.101745. doi:https://doi.org/10.1016/j.cose.2020.101745.</w:t>
      </w:r>
    </w:p>
    <w:p w14:paraId="517A0B77" w14:textId="77777777" w:rsidR="00885DDA" w:rsidRPr="00BD35C3" w:rsidRDefault="00885DDA" w:rsidP="00885DDA">
      <w:pPr>
        <w:widowControl/>
        <w:autoSpaceDE/>
        <w:autoSpaceDN/>
        <w:spacing w:after="240"/>
        <w:rPr>
          <w:szCs w:val="24"/>
          <w:lang w:eastAsia="en-GB"/>
        </w:rPr>
      </w:pPr>
      <w:r w:rsidRPr="00BD35C3">
        <w:rPr>
          <w:szCs w:val="24"/>
          <w:lang w:eastAsia="en-GB"/>
        </w:rPr>
        <w:t xml:space="preserve">Yosaf, A.M. (2020). </w:t>
      </w:r>
      <w:r w:rsidRPr="00BD35C3">
        <w:rPr>
          <w:i/>
          <w:iCs/>
          <w:szCs w:val="24"/>
          <w:lang w:eastAsia="en-GB"/>
        </w:rPr>
        <w:t>An investigation of the drivers and barriers towards the use of internet banking in the UK</w:t>
      </w:r>
      <w:r w:rsidRPr="00BD35C3">
        <w:rPr>
          <w:szCs w:val="24"/>
          <w:lang w:eastAsia="en-GB"/>
        </w:rPr>
        <w:t>. [online] ethos.bl.uk. Available at: https://ethos.bl.uk/OrderDetails.do?uin=uk.bl.ethos.838118.</w:t>
      </w:r>
    </w:p>
    <w:p w14:paraId="5216A946" w14:textId="77777777" w:rsidR="00885DDA" w:rsidRDefault="00885DDA" w:rsidP="00885DDA"/>
    <w:p w14:paraId="4A68C27D" w14:textId="77777777" w:rsidR="00885DDA" w:rsidRPr="003E0586" w:rsidRDefault="00885DDA" w:rsidP="00885DDA"/>
    <w:p w14:paraId="50415E2E" w14:textId="77777777" w:rsidR="00C54865" w:rsidRDefault="00C54865"/>
    <w:sectPr w:rsidR="00C5486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0C601" w14:textId="77777777" w:rsidR="00862875" w:rsidRDefault="00862875">
      <w:pPr>
        <w:spacing w:line="240" w:lineRule="auto"/>
      </w:pPr>
      <w:r>
        <w:separator/>
      </w:r>
    </w:p>
  </w:endnote>
  <w:endnote w:type="continuationSeparator" w:id="0">
    <w:p w14:paraId="6FF18BF7" w14:textId="77777777" w:rsidR="00862875" w:rsidRDefault="00862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629550"/>
      <w:docPartObj>
        <w:docPartGallery w:val="Page Numbers (Bottom of Page)"/>
        <w:docPartUnique/>
      </w:docPartObj>
    </w:sdtPr>
    <w:sdtEndPr>
      <w:rPr>
        <w:noProof/>
      </w:rPr>
    </w:sdtEndPr>
    <w:sdtContent>
      <w:p w14:paraId="7B0585D3" w14:textId="77777777" w:rsidR="00617DB0" w:rsidRDefault="00000000">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DEBDDA6" w14:textId="77777777" w:rsidR="0002095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1FD5" w14:textId="77777777" w:rsidR="00862875" w:rsidRDefault="00862875">
      <w:pPr>
        <w:spacing w:line="240" w:lineRule="auto"/>
      </w:pPr>
      <w:r>
        <w:separator/>
      </w:r>
    </w:p>
  </w:footnote>
  <w:footnote w:type="continuationSeparator" w:id="0">
    <w:p w14:paraId="4A2ECA28" w14:textId="77777777" w:rsidR="00862875" w:rsidRDefault="008628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65"/>
    <w:rsid w:val="002A369C"/>
    <w:rsid w:val="00390B90"/>
    <w:rsid w:val="00862875"/>
    <w:rsid w:val="00885DDA"/>
    <w:rsid w:val="00955CBA"/>
    <w:rsid w:val="00AF5471"/>
    <w:rsid w:val="00C54865"/>
    <w:rsid w:val="00DD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60E8C"/>
  <w15:chartTrackingRefBased/>
  <w15:docId w15:val="{3D547EFA-2C9E-421F-8622-D39A8CBF6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5DDA"/>
    <w:pPr>
      <w:widowControl w:val="0"/>
      <w:autoSpaceDE w:val="0"/>
      <w:autoSpaceDN w:val="0"/>
      <w:spacing w:after="0" w:line="360" w:lineRule="auto"/>
      <w:jc w:val="both"/>
    </w:pPr>
    <w:rPr>
      <w:rFonts w:ascii="Arial" w:eastAsia="Times New Roman" w:hAnsi="Arial" w:cs="Times New Roman"/>
      <w:kern w:val="0"/>
      <w14:ligatures w14:val="none"/>
    </w:rPr>
  </w:style>
  <w:style w:type="paragraph" w:styleId="Heading1">
    <w:name w:val="heading 1"/>
    <w:basedOn w:val="Normal"/>
    <w:next w:val="Normal"/>
    <w:link w:val="Heading1Char"/>
    <w:uiPriority w:val="9"/>
    <w:qFormat/>
    <w:rsid w:val="00885DDA"/>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85DDA"/>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DDA"/>
    <w:rPr>
      <w:rFonts w:ascii="Arial" w:eastAsiaTheme="majorEastAsia" w:hAnsi="Arial" w:cstheme="majorBidi"/>
      <w:b/>
      <w:kern w:val="0"/>
      <w:sz w:val="32"/>
      <w:szCs w:val="32"/>
      <w14:ligatures w14:val="none"/>
    </w:rPr>
  </w:style>
  <w:style w:type="character" w:customStyle="1" w:styleId="Heading2Char">
    <w:name w:val="Heading 2 Char"/>
    <w:basedOn w:val="DefaultParagraphFont"/>
    <w:link w:val="Heading2"/>
    <w:uiPriority w:val="9"/>
    <w:rsid w:val="00885DDA"/>
    <w:rPr>
      <w:rFonts w:ascii="Arial" w:eastAsiaTheme="majorEastAsia" w:hAnsi="Arial" w:cstheme="majorBidi"/>
      <w:b/>
      <w:kern w:val="0"/>
      <w:sz w:val="28"/>
      <w:szCs w:val="26"/>
      <w14:ligatures w14:val="none"/>
    </w:rPr>
  </w:style>
  <w:style w:type="paragraph" w:styleId="Footer">
    <w:name w:val="footer"/>
    <w:basedOn w:val="Normal"/>
    <w:link w:val="FooterChar"/>
    <w:uiPriority w:val="99"/>
    <w:unhideWhenUsed/>
    <w:rsid w:val="00885DDA"/>
    <w:pPr>
      <w:tabs>
        <w:tab w:val="center" w:pos="4680"/>
        <w:tab w:val="right" w:pos="9360"/>
      </w:tabs>
      <w:spacing w:line="240" w:lineRule="auto"/>
    </w:pPr>
  </w:style>
  <w:style w:type="character" w:customStyle="1" w:styleId="FooterChar">
    <w:name w:val="Footer Char"/>
    <w:basedOn w:val="DefaultParagraphFont"/>
    <w:link w:val="Footer"/>
    <w:uiPriority w:val="99"/>
    <w:rsid w:val="00885DDA"/>
    <w:rPr>
      <w:rFonts w:ascii="Arial" w:eastAsia="Times New Roman" w:hAnsi="Arial" w:cs="Times New Roman"/>
      <w:kern w:val="0"/>
      <w14:ligatures w14:val="none"/>
    </w:rPr>
  </w:style>
  <w:style w:type="paragraph" w:styleId="TOCHeading">
    <w:name w:val="TOC Heading"/>
    <w:basedOn w:val="Heading1"/>
    <w:next w:val="Normal"/>
    <w:uiPriority w:val="39"/>
    <w:unhideWhenUsed/>
    <w:qFormat/>
    <w:rsid w:val="00885DDA"/>
    <w:pPr>
      <w:widowControl/>
      <w:autoSpaceDE/>
      <w:autoSpaceDN/>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85DDA"/>
    <w:pPr>
      <w:spacing w:after="100"/>
    </w:pPr>
  </w:style>
  <w:style w:type="paragraph" w:styleId="TOC2">
    <w:name w:val="toc 2"/>
    <w:basedOn w:val="Normal"/>
    <w:next w:val="Normal"/>
    <w:autoRedefine/>
    <w:uiPriority w:val="39"/>
    <w:unhideWhenUsed/>
    <w:rsid w:val="00885DDA"/>
    <w:pPr>
      <w:spacing w:after="100"/>
      <w:ind w:left="240"/>
    </w:pPr>
  </w:style>
  <w:style w:type="character" w:styleId="Hyperlink">
    <w:name w:val="Hyperlink"/>
    <w:basedOn w:val="DefaultParagraphFont"/>
    <w:uiPriority w:val="99"/>
    <w:unhideWhenUsed/>
    <w:rsid w:val="00885DDA"/>
    <w:rPr>
      <w:color w:val="0563C1" w:themeColor="hyperlink"/>
      <w:u w:val="single"/>
    </w:rPr>
  </w:style>
  <w:style w:type="table" w:customStyle="1" w:styleId="GridTable4-Accent61">
    <w:name w:val="Grid Table 4 - Accent 61"/>
    <w:basedOn w:val="TableNormal"/>
    <w:uiPriority w:val="49"/>
    <w:rsid w:val="00885DDA"/>
    <w:pPr>
      <w:spacing w:after="0" w:line="240" w:lineRule="auto"/>
    </w:pPr>
    <w:rPr>
      <w:rFonts w:eastAsia="Times New Roman"/>
      <w:kern w:val="0"/>
      <w:lang w:val="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1916214@student.uwtsd.ac.uk" TargetMode="External"/><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settings" Target="setting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diagramQuickStyle" Target="diagrams/quickStyle1.xml"/><Relationship Id="rId5" Type="http://schemas.openxmlformats.org/officeDocument/2006/relationships/endnotes" Target="endnotes.xml"/><Relationship Id="rId15" Type="http://schemas.openxmlformats.org/officeDocument/2006/relationships/diagramData" Target="diagrams/data2.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footnotes" Target="footnote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8097BA-99B2-40BA-9410-682A1AE74D78}"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GB"/>
        </a:p>
      </dgm:t>
    </dgm:pt>
    <dgm:pt modelId="{C83EBC67-B5EB-4CF3-A20D-32BF3F740809}">
      <dgm:prSet phldrT="[Text]"/>
      <dgm:spPr/>
      <dgm:t>
        <a:bodyPr/>
        <a:lstStyle/>
        <a:p>
          <a:r>
            <a:rPr lang="en-GB" b="1">
              <a:latin typeface="Arial" panose="020B0604020202020204" pitchFamily="34" charset="0"/>
              <a:cs typeface="Arial" panose="020B0604020202020204" pitchFamily="34" charset="0"/>
            </a:rPr>
            <a:t>Competitor analysis </a:t>
          </a:r>
        </a:p>
      </dgm:t>
    </dgm:pt>
    <dgm:pt modelId="{655C2B00-FD8E-442F-AE97-9CE0AB9CC7F4}" type="parTrans" cxnId="{7ACADDB7-D40A-41C6-801C-439BFF33179C}">
      <dgm:prSet/>
      <dgm:spPr/>
      <dgm:t>
        <a:bodyPr/>
        <a:lstStyle/>
        <a:p>
          <a:endParaRPr lang="en-GB"/>
        </a:p>
      </dgm:t>
    </dgm:pt>
    <dgm:pt modelId="{F71D8A63-64CE-4B1C-90B7-15CF2B6D1D6F}" type="sibTrans" cxnId="{7ACADDB7-D40A-41C6-801C-439BFF33179C}">
      <dgm:prSet/>
      <dgm:spPr/>
      <dgm:t>
        <a:bodyPr/>
        <a:lstStyle/>
        <a:p>
          <a:endParaRPr lang="en-GB"/>
        </a:p>
      </dgm:t>
    </dgm:pt>
    <dgm:pt modelId="{C4FE3227-62D0-437F-8EE7-3003151D676A}">
      <dgm:prSet phldrT="[Text]"/>
      <dgm:spPr/>
      <dgm:t>
        <a:bodyPr/>
        <a:lstStyle/>
        <a:p>
          <a:r>
            <a:rPr lang="en-GB" b="1">
              <a:latin typeface="Arial" panose="020B0604020202020204" pitchFamily="34" charset="0"/>
              <a:cs typeface="Arial" panose="020B0604020202020204" pitchFamily="34" charset="0"/>
            </a:rPr>
            <a:t>Monzo</a:t>
          </a:r>
        </a:p>
      </dgm:t>
    </dgm:pt>
    <dgm:pt modelId="{535D0B66-8180-44EB-BE94-9B3888BB43A3}" type="parTrans" cxnId="{9101BBC7-452D-4A68-81BB-A4867CAB78E5}">
      <dgm:prSet/>
      <dgm:spPr/>
      <dgm:t>
        <a:bodyPr/>
        <a:lstStyle/>
        <a:p>
          <a:endParaRPr lang="en-GB"/>
        </a:p>
      </dgm:t>
    </dgm:pt>
    <dgm:pt modelId="{3F64C4E9-A44D-4202-8C1B-9B25AA4E9BF5}" type="sibTrans" cxnId="{9101BBC7-452D-4A68-81BB-A4867CAB78E5}">
      <dgm:prSet/>
      <dgm:spPr/>
      <dgm:t>
        <a:bodyPr/>
        <a:lstStyle/>
        <a:p>
          <a:endParaRPr lang="en-GB"/>
        </a:p>
      </dgm:t>
    </dgm:pt>
    <dgm:pt modelId="{DF618C12-7C9F-4742-B9C4-736F83538690}">
      <dgm:prSet phldrT="[Text]"/>
      <dgm:spPr/>
      <dgm:t>
        <a:bodyPr/>
        <a:lstStyle/>
        <a:p>
          <a:r>
            <a:rPr lang="en-GB" b="1">
              <a:latin typeface="Arial" panose="020B0604020202020204" pitchFamily="34" charset="0"/>
              <a:cs typeface="Arial" panose="020B0604020202020204" pitchFamily="34" charset="0"/>
            </a:rPr>
            <a:t>Starling Bank</a:t>
          </a:r>
        </a:p>
      </dgm:t>
    </dgm:pt>
    <dgm:pt modelId="{DBE571B3-D694-4AF5-B85E-4B1147E0989C}" type="parTrans" cxnId="{FE7F214F-17A5-4FD2-89A2-01C9EDE28084}">
      <dgm:prSet/>
      <dgm:spPr/>
      <dgm:t>
        <a:bodyPr/>
        <a:lstStyle/>
        <a:p>
          <a:endParaRPr lang="en-GB"/>
        </a:p>
      </dgm:t>
    </dgm:pt>
    <dgm:pt modelId="{FAE5061B-B2E0-4D6A-83FA-58A29C76FAA7}" type="sibTrans" cxnId="{FE7F214F-17A5-4FD2-89A2-01C9EDE28084}">
      <dgm:prSet/>
      <dgm:spPr/>
      <dgm:t>
        <a:bodyPr/>
        <a:lstStyle/>
        <a:p>
          <a:endParaRPr lang="en-GB"/>
        </a:p>
      </dgm:t>
    </dgm:pt>
    <dgm:pt modelId="{29FD8C96-4327-436C-947A-CC8898B900C5}">
      <dgm:prSet phldrT="[Text]"/>
      <dgm:spPr/>
      <dgm:t>
        <a:bodyPr/>
        <a:lstStyle/>
        <a:p>
          <a:r>
            <a:rPr lang="en-GB" b="1">
              <a:latin typeface="Arial" panose="020B0604020202020204" pitchFamily="34" charset="0"/>
              <a:cs typeface="Arial" panose="020B0604020202020204" pitchFamily="34" charset="0"/>
            </a:rPr>
            <a:t>Revolut </a:t>
          </a:r>
        </a:p>
      </dgm:t>
    </dgm:pt>
    <dgm:pt modelId="{47DC0E2B-7107-4E51-BE94-BBF42CC9AE4E}" type="parTrans" cxnId="{0F382861-6B61-448B-9EB0-ADEEC3EDE5DC}">
      <dgm:prSet/>
      <dgm:spPr/>
      <dgm:t>
        <a:bodyPr/>
        <a:lstStyle/>
        <a:p>
          <a:endParaRPr lang="en-GB"/>
        </a:p>
      </dgm:t>
    </dgm:pt>
    <dgm:pt modelId="{041E2FB1-3E36-4FE6-992F-A6A163F4AC5A}" type="sibTrans" cxnId="{0F382861-6B61-448B-9EB0-ADEEC3EDE5DC}">
      <dgm:prSet/>
      <dgm:spPr/>
      <dgm:t>
        <a:bodyPr/>
        <a:lstStyle/>
        <a:p>
          <a:endParaRPr lang="en-GB"/>
        </a:p>
      </dgm:t>
    </dgm:pt>
    <dgm:pt modelId="{33804B80-F2B3-4CA1-AD08-D64BC4926DF1}">
      <dgm:prSet phldrT="[Text]"/>
      <dgm:spPr/>
      <dgm:t>
        <a:bodyPr/>
        <a:lstStyle/>
        <a:p>
          <a:r>
            <a:rPr lang="en-GB" b="1">
              <a:latin typeface="Arial" panose="020B0604020202020204" pitchFamily="34" charset="0"/>
              <a:cs typeface="Arial" panose="020B0604020202020204" pitchFamily="34" charset="0"/>
            </a:rPr>
            <a:t>Wise</a:t>
          </a:r>
        </a:p>
      </dgm:t>
    </dgm:pt>
    <dgm:pt modelId="{D00E469D-F86E-4367-82DE-AD41FFBCBCE0}" type="parTrans" cxnId="{743548ED-8538-4BD2-9569-C49D17A55DA5}">
      <dgm:prSet/>
      <dgm:spPr/>
      <dgm:t>
        <a:bodyPr/>
        <a:lstStyle/>
        <a:p>
          <a:endParaRPr lang="en-GB"/>
        </a:p>
      </dgm:t>
    </dgm:pt>
    <dgm:pt modelId="{6393C7CE-DCC2-44D6-ACF5-83588CBDB8B0}" type="sibTrans" cxnId="{743548ED-8538-4BD2-9569-C49D17A55DA5}">
      <dgm:prSet/>
      <dgm:spPr/>
      <dgm:t>
        <a:bodyPr/>
        <a:lstStyle/>
        <a:p>
          <a:endParaRPr lang="en-GB"/>
        </a:p>
      </dgm:t>
    </dgm:pt>
    <dgm:pt modelId="{76409DF6-CC13-4956-85A9-7264FC16AE37}" type="pres">
      <dgm:prSet presAssocID="{548097BA-99B2-40BA-9410-682A1AE74D78}" presName="composite" presStyleCnt="0">
        <dgm:presLayoutVars>
          <dgm:chMax val="1"/>
          <dgm:dir/>
          <dgm:resizeHandles val="exact"/>
        </dgm:presLayoutVars>
      </dgm:prSet>
      <dgm:spPr/>
    </dgm:pt>
    <dgm:pt modelId="{F19E7E16-066A-4EFB-BEE4-6A25F548CE34}" type="pres">
      <dgm:prSet presAssocID="{548097BA-99B2-40BA-9410-682A1AE74D78}" presName="radial" presStyleCnt="0">
        <dgm:presLayoutVars>
          <dgm:animLvl val="ctr"/>
        </dgm:presLayoutVars>
      </dgm:prSet>
      <dgm:spPr/>
    </dgm:pt>
    <dgm:pt modelId="{6941214E-3BE6-4F84-8100-00B7E3E64DA6}" type="pres">
      <dgm:prSet presAssocID="{C83EBC67-B5EB-4CF3-A20D-32BF3F740809}" presName="centerShape" presStyleLbl="vennNode1" presStyleIdx="0" presStyleCnt="5"/>
      <dgm:spPr/>
    </dgm:pt>
    <dgm:pt modelId="{A8D94928-BE77-4B34-9CEE-4C17D6EF956D}" type="pres">
      <dgm:prSet presAssocID="{C4FE3227-62D0-437F-8EE7-3003151D676A}" presName="node" presStyleLbl="vennNode1" presStyleIdx="1" presStyleCnt="5">
        <dgm:presLayoutVars>
          <dgm:bulletEnabled val="1"/>
        </dgm:presLayoutVars>
      </dgm:prSet>
      <dgm:spPr/>
    </dgm:pt>
    <dgm:pt modelId="{1C219993-D532-4419-9271-ECC7C9BC7FD4}" type="pres">
      <dgm:prSet presAssocID="{DF618C12-7C9F-4742-B9C4-736F83538690}" presName="node" presStyleLbl="vennNode1" presStyleIdx="2" presStyleCnt="5">
        <dgm:presLayoutVars>
          <dgm:bulletEnabled val="1"/>
        </dgm:presLayoutVars>
      </dgm:prSet>
      <dgm:spPr/>
    </dgm:pt>
    <dgm:pt modelId="{080B407A-6E18-4A67-9C19-D5D2AC04F50E}" type="pres">
      <dgm:prSet presAssocID="{29FD8C96-4327-436C-947A-CC8898B900C5}" presName="node" presStyleLbl="vennNode1" presStyleIdx="3" presStyleCnt="5">
        <dgm:presLayoutVars>
          <dgm:bulletEnabled val="1"/>
        </dgm:presLayoutVars>
      </dgm:prSet>
      <dgm:spPr/>
    </dgm:pt>
    <dgm:pt modelId="{E8BABB39-34B3-4473-8659-AE5D62EC8B9E}" type="pres">
      <dgm:prSet presAssocID="{33804B80-F2B3-4CA1-AD08-D64BC4926DF1}" presName="node" presStyleLbl="vennNode1" presStyleIdx="4" presStyleCnt="5">
        <dgm:presLayoutVars>
          <dgm:bulletEnabled val="1"/>
        </dgm:presLayoutVars>
      </dgm:prSet>
      <dgm:spPr/>
    </dgm:pt>
  </dgm:ptLst>
  <dgm:cxnLst>
    <dgm:cxn modelId="{0F382861-6B61-448B-9EB0-ADEEC3EDE5DC}" srcId="{C83EBC67-B5EB-4CF3-A20D-32BF3F740809}" destId="{29FD8C96-4327-436C-947A-CC8898B900C5}" srcOrd="2" destOrd="0" parTransId="{47DC0E2B-7107-4E51-BE94-BBF42CC9AE4E}" sibTransId="{041E2FB1-3E36-4FE6-992F-A6A163F4AC5A}"/>
    <dgm:cxn modelId="{2A4B3764-848D-460B-99FC-BDB05D481C1B}" type="presOf" srcId="{C4FE3227-62D0-437F-8EE7-3003151D676A}" destId="{A8D94928-BE77-4B34-9CEE-4C17D6EF956D}" srcOrd="0" destOrd="0" presId="urn:microsoft.com/office/officeart/2005/8/layout/radial3"/>
    <dgm:cxn modelId="{FE7F214F-17A5-4FD2-89A2-01C9EDE28084}" srcId="{C83EBC67-B5EB-4CF3-A20D-32BF3F740809}" destId="{DF618C12-7C9F-4742-B9C4-736F83538690}" srcOrd="1" destOrd="0" parTransId="{DBE571B3-D694-4AF5-B85E-4B1147E0989C}" sibTransId="{FAE5061B-B2E0-4D6A-83FA-58A29C76FAA7}"/>
    <dgm:cxn modelId="{A4AB5471-C183-4332-8A88-C5D82B9198AA}" type="presOf" srcId="{29FD8C96-4327-436C-947A-CC8898B900C5}" destId="{080B407A-6E18-4A67-9C19-D5D2AC04F50E}" srcOrd="0" destOrd="0" presId="urn:microsoft.com/office/officeart/2005/8/layout/radial3"/>
    <dgm:cxn modelId="{E98E708A-5A0C-4252-A54E-EAD01B952D37}" type="presOf" srcId="{C83EBC67-B5EB-4CF3-A20D-32BF3F740809}" destId="{6941214E-3BE6-4F84-8100-00B7E3E64DA6}" srcOrd="0" destOrd="0" presId="urn:microsoft.com/office/officeart/2005/8/layout/radial3"/>
    <dgm:cxn modelId="{D92C25A6-AA9A-4698-A5E5-15EED88585EC}" type="presOf" srcId="{548097BA-99B2-40BA-9410-682A1AE74D78}" destId="{76409DF6-CC13-4956-85A9-7264FC16AE37}" srcOrd="0" destOrd="0" presId="urn:microsoft.com/office/officeart/2005/8/layout/radial3"/>
    <dgm:cxn modelId="{1FE1F4B5-AA1D-4160-A685-74B34D33BC02}" type="presOf" srcId="{33804B80-F2B3-4CA1-AD08-D64BC4926DF1}" destId="{E8BABB39-34B3-4473-8659-AE5D62EC8B9E}" srcOrd="0" destOrd="0" presId="urn:microsoft.com/office/officeart/2005/8/layout/radial3"/>
    <dgm:cxn modelId="{7ACADDB7-D40A-41C6-801C-439BFF33179C}" srcId="{548097BA-99B2-40BA-9410-682A1AE74D78}" destId="{C83EBC67-B5EB-4CF3-A20D-32BF3F740809}" srcOrd="0" destOrd="0" parTransId="{655C2B00-FD8E-442F-AE97-9CE0AB9CC7F4}" sibTransId="{F71D8A63-64CE-4B1C-90B7-15CF2B6D1D6F}"/>
    <dgm:cxn modelId="{DCBD95C0-B170-469E-A454-26933A5D9327}" type="presOf" srcId="{DF618C12-7C9F-4742-B9C4-736F83538690}" destId="{1C219993-D532-4419-9271-ECC7C9BC7FD4}" srcOrd="0" destOrd="0" presId="urn:microsoft.com/office/officeart/2005/8/layout/radial3"/>
    <dgm:cxn modelId="{9101BBC7-452D-4A68-81BB-A4867CAB78E5}" srcId="{C83EBC67-B5EB-4CF3-A20D-32BF3F740809}" destId="{C4FE3227-62D0-437F-8EE7-3003151D676A}" srcOrd="0" destOrd="0" parTransId="{535D0B66-8180-44EB-BE94-9B3888BB43A3}" sibTransId="{3F64C4E9-A44D-4202-8C1B-9B25AA4E9BF5}"/>
    <dgm:cxn modelId="{743548ED-8538-4BD2-9569-C49D17A55DA5}" srcId="{C83EBC67-B5EB-4CF3-A20D-32BF3F740809}" destId="{33804B80-F2B3-4CA1-AD08-D64BC4926DF1}" srcOrd="3" destOrd="0" parTransId="{D00E469D-F86E-4367-82DE-AD41FFBCBCE0}" sibTransId="{6393C7CE-DCC2-44D6-ACF5-83588CBDB8B0}"/>
    <dgm:cxn modelId="{1CCCE472-F7A6-4472-9A6E-DA847983A5A4}" type="presParOf" srcId="{76409DF6-CC13-4956-85A9-7264FC16AE37}" destId="{F19E7E16-066A-4EFB-BEE4-6A25F548CE34}" srcOrd="0" destOrd="0" presId="urn:microsoft.com/office/officeart/2005/8/layout/radial3"/>
    <dgm:cxn modelId="{F0DBA0FA-8BEE-46C4-905E-3EC51EBC7502}" type="presParOf" srcId="{F19E7E16-066A-4EFB-BEE4-6A25F548CE34}" destId="{6941214E-3BE6-4F84-8100-00B7E3E64DA6}" srcOrd="0" destOrd="0" presId="urn:microsoft.com/office/officeart/2005/8/layout/radial3"/>
    <dgm:cxn modelId="{CE6DA7E9-99FB-49CC-8AC4-C1B8126A61C2}" type="presParOf" srcId="{F19E7E16-066A-4EFB-BEE4-6A25F548CE34}" destId="{A8D94928-BE77-4B34-9CEE-4C17D6EF956D}" srcOrd="1" destOrd="0" presId="urn:microsoft.com/office/officeart/2005/8/layout/radial3"/>
    <dgm:cxn modelId="{8F78C37B-0A55-467C-ACC3-3FFA116ABCD3}" type="presParOf" srcId="{F19E7E16-066A-4EFB-BEE4-6A25F548CE34}" destId="{1C219993-D532-4419-9271-ECC7C9BC7FD4}" srcOrd="2" destOrd="0" presId="urn:microsoft.com/office/officeart/2005/8/layout/radial3"/>
    <dgm:cxn modelId="{7F275C70-65FF-4FDA-A2A6-4FA9F1818799}" type="presParOf" srcId="{F19E7E16-066A-4EFB-BEE4-6A25F548CE34}" destId="{080B407A-6E18-4A67-9C19-D5D2AC04F50E}" srcOrd="3" destOrd="0" presId="urn:microsoft.com/office/officeart/2005/8/layout/radial3"/>
    <dgm:cxn modelId="{A555BB2B-25A7-49D5-BE77-989E045E3135}" type="presParOf" srcId="{F19E7E16-066A-4EFB-BEE4-6A25F548CE34}" destId="{E8BABB39-34B3-4473-8659-AE5D62EC8B9E}" srcOrd="4"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9C23FFB-9034-4128-9011-E4235413BC85}" type="doc">
      <dgm:prSet loTypeId="urn:microsoft.com/office/officeart/2005/8/layout/list1" loCatId="list" qsTypeId="urn:microsoft.com/office/officeart/2005/8/quickstyle/3d7" qsCatId="3D" csTypeId="urn:microsoft.com/office/officeart/2005/8/colors/colorful3" csCatId="colorful" phldr="1"/>
      <dgm:spPr/>
      <dgm:t>
        <a:bodyPr/>
        <a:lstStyle/>
        <a:p>
          <a:endParaRPr lang="en-GB"/>
        </a:p>
      </dgm:t>
    </dgm:pt>
    <dgm:pt modelId="{E49885C1-93AA-47EA-9AC2-0D1800DC42EA}">
      <dgm:prSet phldrT="[Text]" custT="1"/>
      <dgm:spPr/>
      <dgm:t>
        <a:bodyPr/>
        <a:lstStyle/>
        <a:p>
          <a:r>
            <a:rPr lang="en-GB" sz="1400" b="1">
              <a:latin typeface="Arial" panose="020B0604020202020204" pitchFamily="34" charset="0"/>
              <a:cs typeface="Arial" panose="020B0604020202020204" pitchFamily="34" charset="0"/>
            </a:rPr>
            <a:t>Instagram</a:t>
          </a:r>
          <a:endParaRPr lang="en-GB" sz="1400">
            <a:latin typeface="Arial" panose="020B0604020202020204" pitchFamily="34" charset="0"/>
            <a:cs typeface="Arial" panose="020B0604020202020204" pitchFamily="34" charset="0"/>
          </a:endParaRPr>
        </a:p>
      </dgm:t>
    </dgm:pt>
    <dgm:pt modelId="{E1382C0E-83E9-4A8B-BFB1-882F165D731E}" type="parTrans" cxnId="{B559620D-AF1E-4A1C-8818-04E2923FEC37}">
      <dgm:prSet/>
      <dgm:spPr/>
      <dgm:t>
        <a:bodyPr/>
        <a:lstStyle/>
        <a:p>
          <a:endParaRPr lang="en-GB"/>
        </a:p>
      </dgm:t>
    </dgm:pt>
    <dgm:pt modelId="{1A649521-D0A7-4813-AB7C-54E09D5B84E2}" type="sibTrans" cxnId="{B559620D-AF1E-4A1C-8818-04E2923FEC37}">
      <dgm:prSet/>
      <dgm:spPr/>
      <dgm:t>
        <a:bodyPr/>
        <a:lstStyle/>
        <a:p>
          <a:endParaRPr lang="en-GB"/>
        </a:p>
      </dgm:t>
    </dgm:pt>
    <dgm:pt modelId="{8479F7BA-E65A-4AF6-95C8-93474F151161}">
      <dgm:prSet phldrT="[Text]" custT="1"/>
      <dgm:spPr/>
      <dgm:t>
        <a:bodyPr/>
        <a:lstStyle/>
        <a:p>
          <a:r>
            <a:rPr lang="en-GB" sz="1400" b="1">
              <a:latin typeface="Arial" panose="020B0604020202020204" pitchFamily="34" charset="0"/>
              <a:cs typeface="Arial" panose="020B0604020202020204" pitchFamily="34" charset="0"/>
            </a:rPr>
            <a:t>Twitter</a:t>
          </a:r>
          <a:endParaRPr lang="en-GB" sz="1400">
            <a:latin typeface="Arial" panose="020B0604020202020204" pitchFamily="34" charset="0"/>
            <a:cs typeface="Arial" panose="020B0604020202020204" pitchFamily="34" charset="0"/>
          </a:endParaRPr>
        </a:p>
      </dgm:t>
    </dgm:pt>
    <dgm:pt modelId="{FAE83588-889B-4B92-87B3-955314C38AE9}" type="parTrans" cxnId="{24886635-1039-423E-BC6B-1A181A259244}">
      <dgm:prSet/>
      <dgm:spPr/>
      <dgm:t>
        <a:bodyPr/>
        <a:lstStyle/>
        <a:p>
          <a:endParaRPr lang="en-GB"/>
        </a:p>
      </dgm:t>
    </dgm:pt>
    <dgm:pt modelId="{C3B4F54A-9E24-43E2-9C71-DDA5A3E69125}" type="sibTrans" cxnId="{24886635-1039-423E-BC6B-1A181A259244}">
      <dgm:prSet/>
      <dgm:spPr/>
      <dgm:t>
        <a:bodyPr/>
        <a:lstStyle/>
        <a:p>
          <a:endParaRPr lang="en-GB"/>
        </a:p>
      </dgm:t>
    </dgm:pt>
    <dgm:pt modelId="{390E6704-D822-46B9-814E-D5ACBB43D729}">
      <dgm:prSet phldrT="[Text]" custT="1"/>
      <dgm:spPr/>
      <dgm:t>
        <a:bodyPr/>
        <a:lstStyle/>
        <a:p>
          <a:r>
            <a:rPr lang="en-GB" sz="1400" b="1">
              <a:latin typeface="Arial" panose="020B0604020202020204" pitchFamily="34" charset="0"/>
              <a:cs typeface="Arial" panose="020B0604020202020204" pitchFamily="34" charset="0"/>
            </a:rPr>
            <a:t>LinkedIn</a:t>
          </a:r>
          <a:endParaRPr lang="en-GB" sz="1400">
            <a:latin typeface="Arial" panose="020B0604020202020204" pitchFamily="34" charset="0"/>
            <a:cs typeface="Arial" panose="020B0604020202020204" pitchFamily="34" charset="0"/>
          </a:endParaRPr>
        </a:p>
      </dgm:t>
    </dgm:pt>
    <dgm:pt modelId="{1B657CBF-6957-472A-8670-259B0FCE2F10}" type="parTrans" cxnId="{8B05303B-7B99-4EF3-BD11-A61C3121083A}">
      <dgm:prSet/>
      <dgm:spPr/>
      <dgm:t>
        <a:bodyPr/>
        <a:lstStyle/>
        <a:p>
          <a:endParaRPr lang="en-GB"/>
        </a:p>
      </dgm:t>
    </dgm:pt>
    <dgm:pt modelId="{2E3E3069-2184-4AAA-AC07-8704EDCC1C85}" type="sibTrans" cxnId="{8B05303B-7B99-4EF3-BD11-A61C3121083A}">
      <dgm:prSet/>
      <dgm:spPr/>
      <dgm:t>
        <a:bodyPr/>
        <a:lstStyle/>
        <a:p>
          <a:endParaRPr lang="en-GB"/>
        </a:p>
      </dgm:t>
    </dgm:pt>
    <dgm:pt modelId="{FA3DDCD2-795C-4BE9-9465-9294C959F892}">
      <dgm:prSet custT="1"/>
      <dgm:spPr/>
      <dgm:t>
        <a:bodyPr/>
        <a:lstStyle/>
        <a:p>
          <a:r>
            <a:rPr lang="en-GB" sz="1400" b="1">
              <a:latin typeface="Arial" panose="020B0604020202020204" pitchFamily="34" charset="0"/>
              <a:cs typeface="Arial" panose="020B0604020202020204" pitchFamily="34" charset="0"/>
            </a:rPr>
            <a:t>Facebook</a:t>
          </a:r>
          <a:endParaRPr lang="en-GB" sz="1400">
            <a:latin typeface="Arial" panose="020B0604020202020204" pitchFamily="34" charset="0"/>
            <a:cs typeface="Arial" panose="020B0604020202020204" pitchFamily="34" charset="0"/>
          </a:endParaRPr>
        </a:p>
      </dgm:t>
    </dgm:pt>
    <dgm:pt modelId="{E9379E5B-E179-4541-BB63-8526FC4F1015}" type="parTrans" cxnId="{528E4CD2-247D-4C5D-AEB6-9551621EA7E2}">
      <dgm:prSet/>
      <dgm:spPr/>
      <dgm:t>
        <a:bodyPr/>
        <a:lstStyle/>
        <a:p>
          <a:endParaRPr lang="en-GB"/>
        </a:p>
      </dgm:t>
    </dgm:pt>
    <dgm:pt modelId="{B7BBF4F4-6547-49E2-B687-C6B3555213A3}" type="sibTrans" cxnId="{528E4CD2-247D-4C5D-AEB6-9551621EA7E2}">
      <dgm:prSet/>
      <dgm:spPr/>
      <dgm:t>
        <a:bodyPr/>
        <a:lstStyle/>
        <a:p>
          <a:endParaRPr lang="en-GB"/>
        </a:p>
      </dgm:t>
    </dgm:pt>
    <dgm:pt modelId="{94B1F62D-D008-456F-A857-BE2A32BC2258}" type="pres">
      <dgm:prSet presAssocID="{C9C23FFB-9034-4128-9011-E4235413BC85}" presName="linear" presStyleCnt="0">
        <dgm:presLayoutVars>
          <dgm:dir/>
          <dgm:animLvl val="lvl"/>
          <dgm:resizeHandles val="exact"/>
        </dgm:presLayoutVars>
      </dgm:prSet>
      <dgm:spPr/>
    </dgm:pt>
    <dgm:pt modelId="{7F23CA5E-9EA9-495F-9F17-A66D39EDA96B}" type="pres">
      <dgm:prSet presAssocID="{E49885C1-93AA-47EA-9AC2-0D1800DC42EA}" presName="parentLin" presStyleCnt="0"/>
      <dgm:spPr/>
    </dgm:pt>
    <dgm:pt modelId="{F493956F-AC26-4DC8-B3E6-0EAB5597A009}" type="pres">
      <dgm:prSet presAssocID="{E49885C1-93AA-47EA-9AC2-0D1800DC42EA}" presName="parentLeftMargin" presStyleLbl="node1" presStyleIdx="0" presStyleCnt="4"/>
      <dgm:spPr/>
    </dgm:pt>
    <dgm:pt modelId="{368F3705-D243-4121-8527-49ED5AD60012}" type="pres">
      <dgm:prSet presAssocID="{E49885C1-93AA-47EA-9AC2-0D1800DC42EA}" presName="parentText" presStyleLbl="node1" presStyleIdx="0" presStyleCnt="4">
        <dgm:presLayoutVars>
          <dgm:chMax val="0"/>
          <dgm:bulletEnabled val="1"/>
        </dgm:presLayoutVars>
      </dgm:prSet>
      <dgm:spPr/>
    </dgm:pt>
    <dgm:pt modelId="{414BB5B0-3D39-4ADF-AE6A-26C9D67A68CB}" type="pres">
      <dgm:prSet presAssocID="{E49885C1-93AA-47EA-9AC2-0D1800DC42EA}" presName="negativeSpace" presStyleCnt="0"/>
      <dgm:spPr/>
    </dgm:pt>
    <dgm:pt modelId="{64780CA7-1E52-46CC-945E-C9AB6B44A2E9}" type="pres">
      <dgm:prSet presAssocID="{E49885C1-93AA-47EA-9AC2-0D1800DC42EA}" presName="childText" presStyleLbl="conFgAcc1" presStyleIdx="0" presStyleCnt="4">
        <dgm:presLayoutVars>
          <dgm:bulletEnabled val="1"/>
        </dgm:presLayoutVars>
      </dgm:prSet>
      <dgm:spPr/>
    </dgm:pt>
    <dgm:pt modelId="{8E4079BD-3870-407C-8355-FAA3F70113BD}" type="pres">
      <dgm:prSet presAssocID="{1A649521-D0A7-4813-AB7C-54E09D5B84E2}" presName="spaceBetweenRectangles" presStyleCnt="0"/>
      <dgm:spPr/>
    </dgm:pt>
    <dgm:pt modelId="{8A0C5C52-FC02-4202-A05B-E8A2028D2C30}" type="pres">
      <dgm:prSet presAssocID="{8479F7BA-E65A-4AF6-95C8-93474F151161}" presName="parentLin" presStyleCnt="0"/>
      <dgm:spPr/>
    </dgm:pt>
    <dgm:pt modelId="{AF755644-2165-4C73-8D3A-35F3DFDC5444}" type="pres">
      <dgm:prSet presAssocID="{8479F7BA-E65A-4AF6-95C8-93474F151161}" presName="parentLeftMargin" presStyleLbl="node1" presStyleIdx="0" presStyleCnt="4"/>
      <dgm:spPr/>
    </dgm:pt>
    <dgm:pt modelId="{CDE6D299-EB7E-47C2-9A3C-78D7F7CE2E1D}" type="pres">
      <dgm:prSet presAssocID="{8479F7BA-E65A-4AF6-95C8-93474F151161}" presName="parentText" presStyleLbl="node1" presStyleIdx="1" presStyleCnt="4">
        <dgm:presLayoutVars>
          <dgm:chMax val="0"/>
          <dgm:bulletEnabled val="1"/>
        </dgm:presLayoutVars>
      </dgm:prSet>
      <dgm:spPr/>
    </dgm:pt>
    <dgm:pt modelId="{60D43018-CD9D-483A-B0B4-D362AE592579}" type="pres">
      <dgm:prSet presAssocID="{8479F7BA-E65A-4AF6-95C8-93474F151161}" presName="negativeSpace" presStyleCnt="0"/>
      <dgm:spPr/>
    </dgm:pt>
    <dgm:pt modelId="{EA0946F7-BB07-4006-A187-33EB5A128CCB}" type="pres">
      <dgm:prSet presAssocID="{8479F7BA-E65A-4AF6-95C8-93474F151161}" presName="childText" presStyleLbl="conFgAcc1" presStyleIdx="1" presStyleCnt="4">
        <dgm:presLayoutVars>
          <dgm:bulletEnabled val="1"/>
        </dgm:presLayoutVars>
      </dgm:prSet>
      <dgm:spPr/>
    </dgm:pt>
    <dgm:pt modelId="{EF2A8409-7136-4794-9D75-57CCDAB6562C}" type="pres">
      <dgm:prSet presAssocID="{C3B4F54A-9E24-43E2-9C71-DDA5A3E69125}" presName="spaceBetweenRectangles" presStyleCnt="0"/>
      <dgm:spPr/>
    </dgm:pt>
    <dgm:pt modelId="{79CF2B2B-6084-42E1-9A04-EC2776BCF18B}" type="pres">
      <dgm:prSet presAssocID="{390E6704-D822-46B9-814E-D5ACBB43D729}" presName="parentLin" presStyleCnt="0"/>
      <dgm:spPr/>
    </dgm:pt>
    <dgm:pt modelId="{C477F5C3-1EC3-42F6-993D-86E874A22508}" type="pres">
      <dgm:prSet presAssocID="{390E6704-D822-46B9-814E-D5ACBB43D729}" presName="parentLeftMargin" presStyleLbl="node1" presStyleIdx="1" presStyleCnt="4"/>
      <dgm:spPr/>
    </dgm:pt>
    <dgm:pt modelId="{D5C05230-1DB5-40D6-A1D2-6728699BCD6D}" type="pres">
      <dgm:prSet presAssocID="{390E6704-D822-46B9-814E-D5ACBB43D729}" presName="parentText" presStyleLbl="node1" presStyleIdx="2" presStyleCnt="4">
        <dgm:presLayoutVars>
          <dgm:chMax val="0"/>
          <dgm:bulletEnabled val="1"/>
        </dgm:presLayoutVars>
      </dgm:prSet>
      <dgm:spPr/>
    </dgm:pt>
    <dgm:pt modelId="{C9B67FC4-49F3-4FF7-A62F-EAA925A436DD}" type="pres">
      <dgm:prSet presAssocID="{390E6704-D822-46B9-814E-D5ACBB43D729}" presName="negativeSpace" presStyleCnt="0"/>
      <dgm:spPr/>
    </dgm:pt>
    <dgm:pt modelId="{AA212A28-13A8-474F-9506-1B4F9BB09D36}" type="pres">
      <dgm:prSet presAssocID="{390E6704-D822-46B9-814E-D5ACBB43D729}" presName="childText" presStyleLbl="conFgAcc1" presStyleIdx="2" presStyleCnt="4">
        <dgm:presLayoutVars>
          <dgm:bulletEnabled val="1"/>
        </dgm:presLayoutVars>
      </dgm:prSet>
      <dgm:spPr/>
    </dgm:pt>
    <dgm:pt modelId="{0A7A870F-DC51-4EA2-A758-7383E900AD59}" type="pres">
      <dgm:prSet presAssocID="{2E3E3069-2184-4AAA-AC07-8704EDCC1C85}" presName="spaceBetweenRectangles" presStyleCnt="0"/>
      <dgm:spPr/>
    </dgm:pt>
    <dgm:pt modelId="{98EDDBCD-85E0-4087-B33C-F2E2915EA255}" type="pres">
      <dgm:prSet presAssocID="{FA3DDCD2-795C-4BE9-9465-9294C959F892}" presName="parentLin" presStyleCnt="0"/>
      <dgm:spPr/>
    </dgm:pt>
    <dgm:pt modelId="{256C85C6-01FF-495D-84BD-37409C95E390}" type="pres">
      <dgm:prSet presAssocID="{FA3DDCD2-795C-4BE9-9465-9294C959F892}" presName="parentLeftMargin" presStyleLbl="node1" presStyleIdx="2" presStyleCnt="4"/>
      <dgm:spPr/>
    </dgm:pt>
    <dgm:pt modelId="{87F48ACC-BC76-4D5D-AFC7-97D5C56DF533}" type="pres">
      <dgm:prSet presAssocID="{FA3DDCD2-795C-4BE9-9465-9294C959F892}" presName="parentText" presStyleLbl="node1" presStyleIdx="3" presStyleCnt="4">
        <dgm:presLayoutVars>
          <dgm:chMax val="0"/>
          <dgm:bulletEnabled val="1"/>
        </dgm:presLayoutVars>
      </dgm:prSet>
      <dgm:spPr/>
    </dgm:pt>
    <dgm:pt modelId="{BD2437E0-6BB5-4D99-9DEA-8677954CCDB4}" type="pres">
      <dgm:prSet presAssocID="{FA3DDCD2-795C-4BE9-9465-9294C959F892}" presName="negativeSpace" presStyleCnt="0"/>
      <dgm:spPr/>
    </dgm:pt>
    <dgm:pt modelId="{F917CC13-7C16-44DD-B39D-1B54C72B2D36}" type="pres">
      <dgm:prSet presAssocID="{FA3DDCD2-795C-4BE9-9465-9294C959F892}" presName="childText" presStyleLbl="conFgAcc1" presStyleIdx="3" presStyleCnt="4">
        <dgm:presLayoutVars>
          <dgm:bulletEnabled val="1"/>
        </dgm:presLayoutVars>
      </dgm:prSet>
      <dgm:spPr/>
    </dgm:pt>
  </dgm:ptLst>
  <dgm:cxnLst>
    <dgm:cxn modelId="{67E30300-BA0B-4751-AA08-E003A7E67879}" type="presOf" srcId="{390E6704-D822-46B9-814E-D5ACBB43D729}" destId="{D5C05230-1DB5-40D6-A1D2-6728699BCD6D}" srcOrd="1" destOrd="0" presId="urn:microsoft.com/office/officeart/2005/8/layout/list1"/>
    <dgm:cxn modelId="{B559620D-AF1E-4A1C-8818-04E2923FEC37}" srcId="{C9C23FFB-9034-4128-9011-E4235413BC85}" destId="{E49885C1-93AA-47EA-9AC2-0D1800DC42EA}" srcOrd="0" destOrd="0" parTransId="{E1382C0E-83E9-4A8B-BFB1-882F165D731E}" sibTransId="{1A649521-D0A7-4813-AB7C-54E09D5B84E2}"/>
    <dgm:cxn modelId="{E8B2771B-5B8A-4557-881B-B7EB8F40DC4F}" type="presOf" srcId="{E49885C1-93AA-47EA-9AC2-0D1800DC42EA}" destId="{368F3705-D243-4121-8527-49ED5AD60012}" srcOrd="1" destOrd="0" presId="urn:microsoft.com/office/officeart/2005/8/layout/list1"/>
    <dgm:cxn modelId="{A1912031-4E6F-4801-BBFA-45952337CEE8}" type="presOf" srcId="{FA3DDCD2-795C-4BE9-9465-9294C959F892}" destId="{87F48ACC-BC76-4D5D-AFC7-97D5C56DF533}" srcOrd="1" destOrd="0" presId="urn:microsoft.com/office/officeart/2005/8/layout/list1"/>
    <dgm:cxn modelId="{24886635-1039-423E-BC6B-1A181A259244}" srcId="{C9C23FFB-9034-4128-9011-E4235413BC85}" destId="{8479F7BA-E65A-4AF6-95C8-93474F151161}" srcOrd="1" destOrd="0" parTransId="{FAE83588-889B-4B92-87B3-955314C38AE9}" sibTransId="{C3B4F54A-9E24-43E2-9C71-DDA5A3E69125}"/>
    <dgm:cxn modelId="{D28D2B3B-22A1-4D79-A2D6-1A61C9A139E6}" type="presOf" srcId="{8479F7BA-E65A-4AF6-95C8-93474F151161}" destId="{CDE6D299-EB7E-47C2-9A3C-78D7F7CE2E1D}" srcOrd="1" destOrd="0" presId="urn:microsoft.com/office/officeart/2005/8/layout/list1"/>
    <dgm:cxn modelId="{8B05303B-7B99-4EF3-BD11-A61C3121083A}" srcId="{C9C23FFB-9034-4128-9011-E4235413BC85}" destId="{390E6704-D822-46B9-814E-D5ACBB43D729}" srcOrd="2" destOrd="0" parTransId="{1B657CBF-6957-472A-8670-259B0FCE2F10}" sibTransId="{2E3E3069-2184-4AAA-AC07-8704EDCC1C85}"/>
    <dgm:cxn modelId="{3849DB3E-97F3-473A-AC09-7BFBF266941C}" type="presOf" srcId="{E49885C1-93AA-47EA-9AC2-0D1800DC42EA}" destId="{F493956F-AC26-4DC8-B3E6-0EAB5597A009}" srcOrd="0" destOrd="0" presId="urn:microsoft.com/office/officeart/2005/8/layout/list1"/>
    <dgm:cxn modelId="{9C8C8E49-3DD8-4CB9-BB4C-B7F125FDF04C}" type="presOf" srcId="{C9C23FFB-9034-4128-9011-E4235413BC85}" destId="{94B1F62D-D008-456F-A857-BE2A32BC2258}" srcOrd="0" destOrd="0" presId="urn:microsoft.com/office/officeart/2005/8/layout/list1"/>
    <dgm:cxn modelId="{A52E4B4C-8D1E-436F-948E-D7406F33389D}" type="presOf" srcId="{FA3DDCD2-795C-4BE9-9465-9294C959F892}" destId="{256C85C6-01FF-495D-84BD-37409C95E390}" srcOrd="0" destOrd="0" presId="urn:microsoft.com/office/officeart/2005/8/layout/list1"/>
    <dgm:cxn modelId="{AF57CB7D-14BF-4423-92CE-9535CD6B66A9}" type="presOf" srcId="{8479F7BA-E65A-4AF6-95C8-93474F151161}" destId="{AF755644-2165-4C73-8D3A-35F3DFDC5444}" srcOrd="0" destOrd="0" presId="urn:microsoft.com/office/officeart/2005/8/layout/list1"/>
    <dgm:cxn modelId="{4092818A-4430-4B23-8B0C-F81BE1D029DA}" type="presOf" srcId="{390E6704-D822-46B9-814E-D5ACBB43D729}" destId="{C477F5C3-1EC3-42F6-993D-86E874A22508}" srcOrd="0" destOrd="0" presId="urn:microsoft.com/office/officeart/2005/8/layout/list1"/>
    <dgm:cxn modelId="{528E4CD2-247D-4C5D-AEB6-9551621EA7E2}" srcId="{C9C23FFB-9034-4128-9011-E4235413BC85}" destId="{FA3DDCD2-795C-4BE9-9465-9294C959F892}" srcOrd="3" destOrd="0" parTransId="{E9379E5B-E179-4541-BB63-8526FC4F1015}" sibTransId="{B7BBF4F4-6547-49E2-B687-C6B3555213A3}"/>
    <dgm:cxn modelId="{5395C632-6FFE-4F05-91CA-720C50FEC7B8}" type="presParOf" srcId="{94B1F62D-D008-456F-A857-BE2A32BC2258}" destId="{7F23CA5E-9EA9-495F-9F17-A66D39EDA96B}" srcOrd="0" destOrd="0" presId="urn:microsoft.com/office/officeart/2005/8/layout/list1"/>
    <dgm:cxn modelId="{AAFDAC7C-6F40-4F5C-B9ED-87FB44CD1392}" type="presParOf" srcId="{7F23CA5E-9EA9-495F-9F17-A66D39EDA96B}" destId="{F493956F-AC26-4DC8-B3E6-0EAB5597A009}" srcOrd="0" destOrd="0" presId="urn:microsoft.com/office/officeart/2005/8/layout/list1"/>
    <dgm:cxn modelId="{A7EA0C37-D1C0-47C8-BABC-F2F60FA33841}" type="presParOf" srcId="{7F23CA5E-9EA9-495F-9F17-A66D39EDA96B}" destId="{368F3705-D243-4121-8527-49ED5AD60012}" srcOrd="1" destOrd="0" presId="urn:microsoft.com/office/officeart/2005/8/layout/list1"/>
    <dgm:cxn modelId="{1BBAB8F5-46B2-4025-8825-CA9CB8FFA45D}" type="presParOf" srcId="{94B1F62D-D008-456F-A857-BE2A32BC2258}" destId="{414BB5B0-3D39-4ADF-AE6A-26C9D67A68CB}" srcOrd="1" destOrd="0" presId="urn:microsoft.com/office/officeart/2005/8/layout/list1"/>
    <dgm:cxn modelId="{F1776554-9BA8-4FED-A97C-B8D5569EE36D}" type="presParOf" srcId="{94B1F62D-D008-456F-A857-BE2A32BC2258}" destId="{64780CA7-1E52-46CC-945E-C9AB6B44A2E9}" srcOrd="2" destOrd="0" presId="urn:microsoft.com/office/officeart/2005/8/layout/list1"/>
    <dgm:cxn modelId="{BA5AB65A-8708-448F-B7F6-AFE873D2559B}" type="presParOf" srcId="{94B1F62D-D008-456F-A857-BE2A32BC2258}" destId="{8E4079BD-3870-407C-8355-FAA3F70113BD}" srcOrd="3" destOrd="0" presId="urn:microsoft.com/office/officeart/2005/8/layout/list1"/>
    <dgm:cxn modelId="{C6A9D21C-DC2F-4B6D-9F5F-6838863CBF81}" type="presParOf" srcId="{94B1F62D-D008-456F-A857-BE2A32BC2258}" destId="{8A0C5C52-FC02-4202-A05B-E8A2028D2C30}" srcOrd="4" destOrd="0" presId="urn:microsoft.com/office/officeart/2005/8/layout/list1"/>
    <dgm:cxn modelId="{3452887B-1510-46BA-A388-9206C2CCD420}" type="presParOf" srcId="{8A0C5C52-FC02-4202-A05B-E8A2028D2C30}" destId="{AF755644-2165-4C73-8D3A-35F3DFDC5444}" srcOrd="0" destOrd="0" presId="urn:microsoft.com/office/officeart/2005/8/layout/list1"/>
    <dgm:cxn modelId="{D70149F4-DF4D-4838-9D1E-8D5931E6F480}" type="presParOf" srcId="{8A0C5C52-FC02-4202-A05B-E8A2028D2C30}" destId="{CDE6D299-EB7E-47C2-9A3C-78D7F7CE2E1D}" srcOrd="1" destOrd="0" presId="urn:microsoft.com/office/officeart/2005/8/layout/list1"/>
    <dgm:cxn modelId="{439B5653-67EC-43F7-BBA4-155E0578BDD3}" type="presParOf" srcId="{94B1F62D-D008-456F-A857-BE2A32BC2258}" destId="{60D43018-CD9D-483A-B0B4-D362AE592579}" srcOrd="5" destOrd="0" presId="urn:microsoft.com/office/officeart/2005/8/layout/list1"/>
    <dgm:cxn modelId="{1ED954D4-403C-4DB9-8699-89270E496EB3}" type="presParOf" srcId="{94B1F62D-D008-456F-A857-BE2A32BC2258}" destId="{EA0946F7-BB07-4006-A187-33EB5A128CCB}" srcOrd="6" destOrd="0" presId="urn:microsoft.com/office/officeart/2005/8/layout/list1"/>
    <dgm:cxn modelId="{641166EF-1568-4C9B-BC7A-0C7E9C8C608F}" type="presParOf" srcId="{94B1F62D-D008-456F-A857-BE2A32BC2258}" destId="{EF2A8409-7136-4794-9D75-57CCDAB6562C}" srcOrd="7" destOrd="0" presId="urn:microsoft.com/office/officeart/2005/8/layout/list1"/>
    <dgm:cxn modelId="{DBC4213B-BA95-466C-A186-7248C9689E5A}" type="presParOf" srcId="{94B1F62D-D008-456F-A857-BE2A32BC2258}" destId="{79CF2B2B-6084-42E1-9A04-EC2776BCF18B}" srcOrd="8" destOrd="0" presId="urn:microsoft.com/office/officeart/2005/8/layout/list1"/>
    <dgm:cxn modelId="{21C03A4F-AB6E-4ABA-BDF1-E9E4420B559B}" type="presParOf" srcId="{79CF2B2B-6084-42E1-9A04-EC2776BCF18B}" destId="{C477F5C3-1EC3-42F6-993D-86E874A22508}" srcOrd="0" destOrd="0" presId="urn:microsoft.com/office/officeart/2005/8/layout/list1"/>
    <dgm:cxn modelId="{5B662578-7204-4DAD-9BCD-62824366C1C4}" type="presParOf" srcId="{79CF2B2B-6084-42E1-9A04-EC2776BCF18B}" destId="{D5C05230-1DB5-40D6-A1D2-6728699BCD6D}" srcOrd="1" destOrd="0" presId="urn:microsoft.com/office/officeart/2005/8/layout/list1"/>
    <dgm:cxn modelId="{A90E7586-5DDC-473C-8328-94D085F64165}" type="presParOf" srcId="{94B1F62D-D008-456F-A857-BE2A32BC2258}" destId="{C9B67FC4-49F3-4FF7-A62F-EAA925A436DD}" srcOrd="9" destOrd="0" presId="urn:microsoft.com/office/officeart/2005/8/layout/list1"/>
    <dgm:cxn modelId="{8C55E4A7-F81D-4CB3-824F-5A48A57A41FA}" type="presParOf" srcId="{94B1F62D-D008-456F-A857-BE2A32BC2258}" destId="{AA212A28-13A8-474F-9506-1B4F9BB09D36}" srcOrd="10" destOrd="0" presId="urn:microsoft.com/office/officeart/2005/8/layout/list1"/>
    <dgm:cxn modelId="{5F9583B8-98B2-4F17-85C7-D9A2AF9BF63A}" type="presParOf" srcId="{94B1F62D-D008-456F-A857-BE2A32BC2258}" destId="{0A7A870F-DC51-4EA2-A758-7383E900AD59}" srcOrd="11" destOrd="0" presId="urn:microsoft.com/office/officeart/2005/8/layout/list1"/>
    <dgm:cxn modelId="{72F8A5D9-53D3-4B98-9764-5C50F931B66B}" type="presParOf" srcId="{94B1F62D-D008-456F-A857-BE2A32BC2258}" destId="{98EDDBCD-85E0-4087-B33C-F2E2915EA255}" srcOrd="12" destOrd="0" presId="urn:microsoft.com/office/officeart/2005/8/layout/list1"/>
    <dgm:cxn modelId="{655AECFD-564B-4454-8E0F-50671FC1B9DB}" type="presParOf" srcId="{98EDDBCD-85E0-4087-B33C-F2E2915EA255}" destId="{256C85C6-01FF-495D-84BD-37409C95E390}" srcOrd="0" destOrd="0" presId="urn:microsoft.com/office/officeart/2005/8/layout/list1"/>
    <dgm:cxn modelId="{06F1F0F1-94D4-40E3-8233-3E23552B5991}" type="presParOf" srcId="{98EDDBCD-85E0-4087-B33C-F2E2915EA255}" destId="{87F48ACC-BC76-4D5D-AFC7-97D5C56DF533}" srcOrd="1" destOrd="0" presId="urn:microsoft.com/office/officeart/2005/8/layout/list1"/>
    <dgm:cxn modelId="{91EA4863-F743-49B8-9B0C-E5C9C3255DA1}" type="presParOf" srcId="{94B1F62D-D008-456F-A857-BE2A32BC2258}" destId="{BD2437E0-6BB5-4D99-9DEA-8677954CCDB4}" srcOrd="13" destOrd="0" presId="urn:microsoft.com/office/officeart/2005/8/layout/list1"/>
    <dgm:cxn modelId="{6035D1E4-73B1-44D3-8D23-BAC20D02FD73}" type="presParOf" srcId="{94B1F62D-D008-456F-A857-BE2A32BC2258}" destId="{F917CC13-7C16-44DD-B39D-1B54C72B2D36}"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41214E-3BE6-4F84-8100-00B7E3E64DA6}">
      <dsp:nvSpPr>
        <dsp:cNvPr id="0" name=""/>
        <dsp:cNvSpPr/>
      </dsp:nvSpPr>
      <dsp:spPr>
        <a:xfrm>
          <a:off x="1855589" y="712589"/>
          <a:ext cx="1775221" cy="1775221"/>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b="1" kern="1200">
              <a:latin typeface="Arial" panose="020B0604020202020204" pitchFamily="34" charset="0"/>
              <a:cs typeface="Arial" panose="020B0604020202020204" pitchFamily="34" charset="0"/>
            </a:rPr>
            <a:t>Competitor analysis </a:t>
          </a:r>
        </a:p>
      </dsp:txBody>
      <dsp:txXfrm>
        <a:off x="2115564" y="972564"/>
        <a:ext cx="1255271" cy="1255271"/>
      </dsp:txXfrm>
    </dsp:sp>
    <dsp:sp modelId="{A8D94928-BE77-4B34-9CEE-4C17D6EF956D}">
      <dsp:nvSpPr>
        <dsp:cNvPr id="0" name=""/>
        <dsp:cNvSpPr/>
      </dsp:nvSpPr>
      <dsp:spPr>
        <a:xfrm>
          <a:off x="2299394" y="316"/>
          <a:ext cx="887610" cy="887610"/>
        </a:xfrm>
        <a:prstGeom prst="ellipse">
          <a:avLst/>
        </a:prstGeom>
        <a:solidFill>
          <a:schemeClr val="accent5">
            <a:alpha val="50000"/>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Monzo</a:t>
          </a:r>
        </a:p>
      </dsp:txBody>
      <dsp:txXfrm>
        <a:off x="2429381" y="130303"/>
        <a:ext cx="627636" cy="627636"/>
      </dsp:txXfrm>
    </dsp:sp>
    <dsp:sp modelId="{1C219993-D532-4419-9271-ECC7C9BC7FD4}">
      <dsp:nvSpPr>
        <dsp:cNvPr id="0" name=""/>
        <dsp:cNvSpPr/>
      </dsp:nvSpPr>
      <dsp:spPr>
        <a:xfrm>
          <a:off x="3455472" y="1156394"/>
          <a:ext cx="887610" cy="887610"/>
        </a:xfrm>
        <a:prstGeom prst="ellipse">
          <a:avLst/>
        </a:prstGeom>
        <a:solidFill>
          <a:schemeClr val="accent5">
            <a:alpha val="50000"/>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Starling Bank</a:t>
          </a:r>
        </a:p>
      </dsp:txBody>
      <dsp:txXfrm>
        <a:off x="3585459" y="1286381"/>
        <a:ext cx="627636" cy="627636"/>
      </dsp:txXfrm>
    </dsp:sp>
    <dsp:sp modelId="{080B407A-6E18-4A67-9C19-D5D2AC04F50E}">
      <dsp:nvSpPr>
        <dsp:cNvPr id="0" name=""/>
        <dsp:cNvSpPr/>
      </dsp:nvSpPr>
      <dsp:spPr>
        <a:xfrm>
          <a:off x="2299394" y="2312472"/>
          <a:ext cx="887610" cy="887610"/>
        </a:xfrm>
        <a:prstGeom prst="ellipse">
          <a:avLst/>
        </a:prstGeom>
        <a:solidFill>
          <a:schemeClr val="accent5">
            <a:alpha val="50000"/>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Revolut </a:t>
          </a:r>
        </a:p>
      </dsp:txBody>
      <dsp:txXfrm>
        <a:off x="2429381" y="2442459"/>
        <a:ext cx="627636" cy="627636"/>
      </dsp:txXfrm>
    </dsp:sp>
    <dsp:sp modelId="{E8BABB39-34B3-4473-8659-AE5D62EC8B9E}">
      <dsp:nvSpPr>
        <dsp:cNvPr id="0" name=""/>
        <dsp:cNvSpPr/>
      </dsp:nvSpPr>
      <dsp:spPr>
        <a:xfrm>
          <a:off x="1143316" y="1156394"/>
          <a:ext cx="887610" cy="887610"/>
        </a:xfrm>
        <a:prstGeom prst="ellipse">
          <a:avLst/>
        </a:prstGeom>
        <a:solidFill>
          <a:schemeClr val="accent5">
            <a:alpha val="50000"/>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Wise</a:t>
          </a:r>
        </a:p>
      </dsp:txBody>
      <dsp:txXfrm>
        <a:off x="1273303" y="1286381"/>
        <a:ext cx="627636" cy="6276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780CA7-1E52-46CC-945E-C9AB6B44A2E9}">
      <dsp:nvSpPr>
        <dsp:cNvPr id="0" name=""/>
        <dsp:cNvSpPr/>
      </dsp:nvSpPr>
      <dsp:spPr>
        <a:xfrm>
          <a:off x="0" y="222839"/>
          <a:ext cx="5486400" cy="2772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368F3705-D243-4121-8527-49ED5AD60012}">
      <dsp:nvSpPr>
        <dsp:cNvPr id="0" name=""/>
        <dsp:cNvSpPr/>
      </dsp:nvSpPr>
      <dsp:spPr>
        <a:xfrm>
          <a:off x="274320" y="60479"/>
          <a:ext cx="3840480" cy="324720"/>
        </a:xfrm>
        <a:prstGeom prst="roundRect">
          <a:avLst/>
        </a:prstGeom>
        <a:solidFill>
          <a:schemeClr val="accent3">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Instagram</a:t>
          </a:r>
          <a:endParaRPr lang="en-GB" sz="1400" kern="1200">
            <a:latin typeface="Arial" panose="020B0604020202020204" pitchFamily="34" charset="0"/>
            <a:cs typeface="Arial" panose="020B0604020202020204" pitchFamily="34" charset="0"/>
          </a:endParaRPr>
        </a:p>
      </dsp:txBody>
      <dsp:txXfrm>
        <a:off x="290172" y="76331"/>
        <a:ext cx="3808776" cy="293016"/>
      </dsp:txXfrm>
    </dsp:sp>
    <dsp:sp modelId="{EA0946F7-BB07-4006-A187-33EB5A128CCB}">
      <dsp:nvSpPr>
        <dsp:cNvPr id="0" name=""/>
        <dsp:cNvSpPr/>
      </dsp:nvSpPr>
      <dsp:spPr>
        <a:xfrm>
          <a:off x="0" y="721799"/>
          <a:ext cx="5486400" cy="277200"/>
        </a:xfrm>
        <a:prstGeom prst="rect">
          <a:avLst/>
        </a:prstGeom>
        <a:solidFill>
          <a:schemeClr val="lt1">
            <a:alpha val="90000"/>
            <a:hueOff val="0"/>
            <a:satOff val="0"/>
            <a:lumOff val="0"/>
            <a:alphaOff val="0"/>
          </a:schemeClr>
        </a:solidFill>
        <a:ln w="6350" cap="flat" cmpd="sng" algn="ctr">
          <a:solidFill>
            <a:schemeClr val="accent3">
              <a:hueOff val="903533"/>
              <a:satOff val="33333"/>
              <a:lumOff val="-490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CDE6D299-EB7E-47C2-9A3C-78D7F7CE2E1D}">
      <dsp:nvSpPr>
        <dsp:cNvPr id="0" name=""/>
        <dsp:cNvSpPr/>
      </dsp:nvSpPr>
      <dsp:spPr>
        <a:xfrm>
          <a:off x="274320" y="559439"/>
          <a:ext cx="3840480" cy="324720"/>
        </a:xfrm>
        <a:prstGeom prst="roundRect">
          <a:avLst/>
        </a:prstGeom>
        <a:solidFill>
          <a:schemeClr val="accent3">
            <a:hueOff val="903533"/>
            <a:satOff val="33333"/>
            <a:lumOff val="-490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Twitter</a:t>
          </a:r>
          <a:endParaRPr lang="en-GB" sz="1400" kern="1200">
            <a:latin typeface="Arial" panose="020B0604020202020204" pitchFamily="34" charset="0"/>
            <a:cs typeface="Arial" panose="020B0604020202020204" pitchFamily="34" charset="0"/>
          </a:endParaRPr>
        </a:p>
      </dsp:txBody>
      <dsp:txXfrm>
        <a:off x="290172" y="575291"/>
        <a:ext cx="3808776" cy="293016"/>
      </dsp:txXfrm>
    </dsp:sp>
    <dsp:sp modelId="{AA212A28-13A8-474F-9506-1B4F9BB09D36}">
      <dsp:nvSpPr>
        <dsp:cNvPr id="0" name=""/>
        <dsp:cNvSpPr/>
      </dsp:nvSpPr>
      <dsp:spPr>
        <a:xfrm>
          <a:off x="0" y="1220759"/>
          <a:ext cx="5486400" cy="277200"/>
        </a:xfrm>
        <a:prstGeom prst="rect">
          <a:avLst/>
        </a:prstGeom>
        <a:solidFill>
          <a:schemeClr val="lt1">
            <a:alpha val="90000"/>
            <a:hueOff val="0"/>
            <a:satOff val="0"/>
            <a:lumOff val="0"/>
            <a:alphaOff val="0"/>
          </a:schemeClr>
        </a:solidFill>
        <a:ln w="6350" cap="flat" cmpd="sng" algn="ctr">
          <a:solidFill>
            <a:schemeClr val="accent3">
              <a:hueOff val="1807066"/>
              <a:satOff val="66667"/>
              <a:lumOff val="-9804"/>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D5C05230-1DB5-40D6-A1D2-6728699BCD6D}">
      <dsp:nvSpPr>
        <dsp:cNvPr id="0" name=""/>
        <dsp:cNvSpPr/>
      </dsp:nvSpPr>
      <dsp:spPr>
        <a:xfrm>
          <a:off x="274320" y="1058399"/>
          <a:ext cx="3840480" cy="324720"/>
        </a:xfrm>
        <a:prstGeom prst="roundRect">
          <a:avLst/>
        </a:prstGeom>
        <a:solidFill>
          <a:schemeClr val="accent3">
            <a:hueOff val="1807066"/>
            <a:satOff val="66667"/>
            <a:lumOff val="-9804"/>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LinkedIn</a:t>
          </a:r>
          <a:endParaRPr lang="en-GB" sz="1400" kern="1200">
            <a:latin typeface="Arial" panose="020B0604020202020204" pitchFamily="34" charset="0"/>
            <a:cs typeface="Arial" panose="020B0604020202020204" pitchFamily="34" charset="0"/>
          </a:endParaRPr>
        </a:p>
      </dsp:txBody>
      <dsp:txXfrm>
        <a:off x="290172" y="1074251"/>
        <a:ext cx="3808776" cy="293016"/>
      </dsp:txXfrm>
    </dsp:sp>
    <dsp:sp modelId="{F917CC13-7C16-44DD-B39D-1B54C72B2D36}">
      <dsp:nvSpPr>
        <dsp:cNvPr id="0" name=""/>
        <dsp:cNvSpPr/>
      </dsp:nvSpPr>
      <dsp:spPr>
        <a:xfrm>
          <a:off x="0" y="1719720"/>
          <a:ext cx="5486400" cy="277200"/>
        </a:xfrm>
        <a:prstGeom prst="rect">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87F48ACC-BC76-4D5D-AFC7-97D5C56DF533}">
      <dsp:nvSpPr>
        <dsp:cNvPr id="0" name=""/>
        <dsp:cNvSpPr/>
      </dsp:nvSpPr>
      <dsp:spPr>
        <a:xfrm>
          <a:off x="274320" y="1557360"/>
          <a:ext cx="3840480" cy="324720"/>
        </a:xfrm>
        <a:prstGeom prst="roundRect">
          <a:avLst/>
        </a:prstGeom>
        <a:solidFill>
          <a:schemeClr val="accent3">
            <a:hueOff val="2710599"/>
            <a:satOff val="100000"/>
            <a:lumOff val="-14706"/>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Facebook</a:t>
          </a:r>
          <a:endParaRPr lang="en-GB" sz="1400" kern="1200">
            <a:latin typeface="Arial" panose="020B0604020202020204" pitchFamily="34" charset="0"/>
            <a:cs typeface="Arial" panose="020B0604020202020204" pitchFamily="34" charset="0"/>
          </a:endParaRPr>
        </a:p>
      </dsp:txBody>
      <dsp:txXfrm>
        <a:off x="290172" y="157321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6432</Words>
  <Characters>36664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Pecsuvacz</dc:creator>
  <cp:keywords/>
  <dc:description/>
  <cp:lastModifiedBy>David Pecsuvacz</cp:lastModifiedBy>
  <cp:revision>5</cp:revision>
  <dcterms:created xsi:type="dcterms:W3CDTF">2023-05-01T16:17:00Z</dcterms:created>
  <dcterms:modified xsi:type="dcterms:W3CDTF">2023-05-01T16:43:00Z</dcterms:modified>
</cp:coreProperties>
</file>