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B27C0F" w14:textId="77777777" w:rsidR="00526EEE" w:rsidRPr="008A221F" w:rsidRDefault="00526EEE" w:rsidP="000F1EBE">
      <w:pPr>
        <w:rPr>
          <w:rFonts w:ascii="Arial" w:hAnsi="Arial" w:cs="Arial"/>
          <w:b/>
          <w:bCs/>
          <w:sz w:val="22"/>
        </w:rPr>
      </w:pPr>
    </w:p>
    <w:p w14:paraId="614E1819" w14:textId="77777777" w:rsidR="00526EEE" w:rsidRPr="008A221F" w:rsidRDefault="00526EEE" w:rsidP="000F1EBE">
      <w:pPr>
        <w:spacing w:before="2000"/>
        <w:jc w:val="center"/>
        <w:rPr>
          <w:rFonts w:ascii="Arial" w:hAnsi="Arial" w:cs="Arial"/>
          <w:sz w:val="22"/>
        </w:rPr>
      </w:pPr>
      <w:r w:rsidRPr="008A221F">
        <w:rPr>
          <w:rFonts w:ascii="Arial" w:eastAsia="Arial" w:hAnsi="Arial" w:cs="Arial"/>
          <w:b/>
          <w:bCs/>
          <w:sz w:val="22"/>
        </w:rPr>
        <w:t>Introduction to Health and Social Care</w:t>
      </w:r>
    </w:p>
    <w:p w14:paraId="0BFF7052" w14:textId="58D642B1" w:rsidR="00526EEE" w:rsidRPr="008A221F" w:rsidRDefault="00526EEE" w:rsidP="000F1EBE">
      <w:pPr>
        <w:spacing w:after="600"/>
        <w:jc w:val="center"/>
        <w:rPr>
          <w:rFonts w:ascii="Arial" w:hAnsi="Arial" w:cs="Arial"/>
          <w:sz w:val="22"/>
        </w:rPr>
      </w:pPr>
      <w:r w:rsidRPr="008A221F">
        <w:rPr>
          <w:rFonts w:ascii="Arial" w:eastAsia="Arial" w:hAnsi="Arial" w:cs="Arial"/>
          <w:b/>
          <w:bCs/>
          <w:sz w:val="22"/>
        </w:rPr>
        <w:t xml:space="preserve">Portfolio: Pharmacy Services Poster and </w:t>
      </w:r>
      <w:r w:rsidR="00467505" w:rsidRPr="00467505">
        <w:rPr>
          <w:rFonts w:ascii="Arial" w:eastAsia="Arial" w:hAnsi="Arial" w:cs="Arial"/>
          <w:b/>
          <w:bCs/>
          <w:sz w:val="22"/>
        </w:rPr>
        <w:t xml:space="preserve">Residential Care Homes </w:t>
      </w:r>
      <w:r w:rsidR="00467505">
        <w:rPr>
          <w:rFonts w:ascii="Arial" w:eastAsia="Arial" w:hAnsi="Arial" w:cs="Arial"/>
          <w:b/>
          <w:bCs/>
          <w:sz w:val="22"/>
        </w:rPr>
        <w:t>Essay</w:t>
      </w:r>
    </w:p>
    <w:p w14:paraId="6184A938" w14:textId="0743280D" w:rsidR="00526EEE" w:rsidRPr="008A221F" w:rsidRDefault="00526EEE" w:rsidP="000F1EBE">
      <w:pPr>
        <w:spacing w:after="120"/>
        <w:jc w:val="center"/>
        <w:rPr>
          <w:rFonts w:ascii="Arial" w:hAnsi="Arial" w:cs="Arial"/>
          <w:b/>
          <w:bCs/>
          <w:sz w:val="22"/>
        </w:rPr>
      </w:pPr>
      <w:r w:rsidRPr="008A221F">
        <w:rPr>
          <w:rFonts w:ascii="Arial" w:eastAsia="Arial" w:hAnsi="Arial" w:cs="Arial"/>
          <w:b/>
          <w:bCs/>
          <w:sz w:val="22"/>
        </w:rPr>
        <w:t xml:space="preserve">Student Name: </w:t>
      </w:r>
      <w:r w:rsidR="00DE24E6">
        <w:rPr>
          <w:rFonts w:ascii="Arial" w:eastAsia="Arial" w:hAnsi="Arial" w:cs="Arial"/>
          <w:b/>
          <w:bCs/>
          <w:sz w:val="22"/>
        </w:rPr>
        <w:t>Shabana K</w:t>
      </w:r>
      <w:r w:rsidR="00A70B04">
        <w:rPr>
          <w:rFonts w:ascii="Arial" w:eastAsia="Arial" w:hAnsi="Arial" w:cs="Arial"/>
          <w:b/>
          <w:bCs/>
          <w:sz w:val="22"/>
        </w:rPr>
        <w:t>han</w:t>
      </w:r>
    </w:p>
    <w:p w14:paraId="395CA25C" w14:textId="63BB8F67" w:rsidR="00526EEE" w:rsidRPr="008A221F" w:rsidRDefault="00526EEE" w:rsidP="000F1EBE">
      <w:pPr>
        <w:spacing w:after="120"/>
        <w:jc w:val="center"/>
        <w:rPr>
          <w:rFonts w:ascii="Arial" w:hAnsi="Arial" w:cs="Arial"/>
          <w:b/>
          <w:bCs/>
          <w:sz w:val="22"/>
        </w:rPr>
      </w:pPr>
      <w:r w:rsidRPr="008A221F">
        <w:rPr>
          <w:rFonts w:ascii="Arial" w:eastAsia="Arial" w:hAnsi="Arial" w:cs="Arial"/>
          <w:b/>
          <w:bCs/>
          <w:sz w:val="22"/>
        </w:rPr>
        <w:t xml:space="preserve">Student ID Number: </w:t>
      </w:r>
      <w:r w:rsidR="007215C5" w:rsidRPr="007215C5">
        <w:rPr>
          <w:rFonts w:ascii="Arial" w:eastAsia="Arial" w:hAnsi="Arial" w:cs="Arial"/>
          <w:b/>
          <w:bCs/>
          <w:sz w:val="22"/>
        </w:rPr>
        <w:t>2209438</w:t>
      </w:r>
    </w:p>
    <w:p w14:paraId="31CD752B" w14:textId="77777777" w:rsidR="00526EEE" w:rsidRPr="008A221F" w:rsidRDefault="00526EEE" w:rsidP="000F1EBE">
      <w:pPr>
        <w:spacing w:after="120"/>
        <w:jc w:val="center"/>
        <w:rPr>
          <w:rFonts w:ascii="Arial" w:hAnsi="Arial" w:cs="Arial"/>
          <w:b/>
          <w:bCs/>
          <w:sz w:val="22"/>
        </w:rPr>
      </w:pPr>
      <w:r w:rsidRPr="008A221F">
        <w:rPr>
          <w:rFonts w:ascii="Arial" w:eastAsia="Arial" w:hAnsi="Arial" w:cs="Arial"/>
          <w:b/>
          <w:bCs/>
          <w:sz w:val="22"/>
        </w:rPr>
        <w:t>Module Code: LCHS4003</w:t>
      </w:r>
    </w:p>
    <w:p w14:paraId="3214D2FB" w14:textId="77777777" w:rsidR="00526EEE" w:rsidRPr="008A221F" w:rsidRDefault="00526EEE" w:rsidP="000F1EBE">
      <w:pPr>
        <w:spacing w:after="120"/>
        <w:jc w:val="center"/>
        <w:rPr>
          <w:rFonts w:ascii="Arial" w:eastAsia="Arial" w:hAnsi="Arial" w:cs="Arial"/>
          <w:b/>
          <w:bCs/>
          <w:sz w:val="22"/>
        </w:rPr>
      </w:pPr>
      <w:r w:rsidRPr="008A221F">
        <w:rPr>
          <w:rFonts w:ascii="Arial" w:eastAsia="Arial" w:hAnsi="Arial" w:cs="Arial"/>
          <w:b/>
          <w:bCs/>
          <w:sz w:val="22"/>
        </w:rPr>
        <w:t>Module Title</w:t>
      </w:r>
    </w:p>
    <w:p w14:paraId="63EEB149" w14:textId="77777777" w:rsidR="00526EEE" w:rsidRPr="008A221F" w:rsidRDefault="00526EEE" w:rsidP="000F1EBE">
      <w:pPr>
        <w:spacing w:after="120"/>
        <w:jc w:val="center"/>
        <w:rPr>
          <w:rFonts w:ascii="Arial" w:hAnsi="Arial" w:cs="Arial"/>
          <w:b/>
          <w:bCs/>
          <w:sz w:val="22"/>
        </w:rPr>
      </w:pPr>
      <w:r w:rsidRPr="008A221F">
        <w:rPr>
          <w:rFonts w:ascii="Arial" w:eastAsia="Arial" w:hAnsi="Arial" w:cs="Arial"/>
          <w:b/>
          <w:bCs/>
          <w:sz w:val="22"/>
        </w:rPr>
        <w:t>Introduction to Health and Social Care</w:t>
      </w:r>
    </w:p>
    <w:p w14:paraId="57143002" w14:textId="77777777" w:rsidR="00526EEE" w:rsidRPr="008A221F" w:rsidRDefault="00526EEE" w:rsidP="000F1EBE">
      <w:pPr>
        <w:rPr>
          <w:rFonts w:ascii="Arial" w:hAnsi="Arial" w:cs="Arial"/>
          <w:b/>
          <w:bCs/>
          <w:sz w:val="22"/>
        </w:rPr>
      </w:pPr>
      <w:r w:rsidRPr="008A221F">
        <w:rPr>
          <w:rFonts w:ascii="Arial" w:hAnsi="Arial" w:cs="Arial"/>
          <w:sz w:val="22"/>
        </w:rPr>
        <w:br w:type="page"/>
      </w:r>
    </w:p>
    <w:p w14:paraId="3C82AB8C" w14:textId="63A5F05C" w:rsidR="00526EEE" w:rsidRPr="008A221F" w:rsidRDefault="00847889" w:rsidP="000F1EBE">
      <w:pPr>
        <w:rPr>
          <w:rFonts w:ascii="Arial" w:hAnsi="Arial" w:cs="Arial"/>
          <w:b/>
          <w:bCs/>
          <w:sz w:val="22"/>
        </w:rPr>
      </w:pPr>
      <w:r>
        <w:rPr>
          <w14:ligatures w14:val="standardContextual"/>
        </w:rPr>
        <w:lastRenderedPageBreak/>
        <w:drawing>
          <wp:inline distT="0" distB="0" distL="0" distR="0" wp14:anchorId="7002EAC9" wp14:editId="58A8E06D">
            <wp:extent cx="6449695" cy="5099050"/>
            <wp:effectExtent l="0" t="0" r="8255" b="6350"/>
            <wp:docPr id="510047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47346" name=""/>
                    <pic:cNvPicPr/>
                  </pic:nvPicPr>
                  <pic:blipFill>
                    <a:blip r:embed="rId6"/>
                    <a:stretch>
                      <a:fillRect/>
                    </a:stretch>
                  </pic:blipFill>
                  <pic:spPr>
                    <a:xfrm>
                      <a:off x="0" y="0"/>
                      <a:ext cx="6454020" cy="5102469"/>
                    </a:xfrm>
                    <a:prstGeom prst="rect">
                      <a:avLst/>
                    </a:prstGeom>
                  </pic:spPr>
                </pic:pic>
              </a:graphicData>
            </a:graphic>
          </wp:inline>
        </w:drawing>
      </w:r>
    </w:p>
    <w:p w14:paraId="7BFBE622" w14:textId="77777777" w:rsidR="00526EEE" w:rsidRPr="008A221F" w:rsidRDefault="00526EEE" w:rsidP="000F1EBE">
      <w:pPr>
        <w:rPr>
          <w:rFonts w:ascii="Arial" w:hAnsi="Arial" w:cs="Arial"/>
          <w:b/>
          <w:bCs/>
          <w:sz w:val="22"/>
        </w:rPr>
      </w:pPr>
    </w:p>
    <w:p w14:paraId="07FDD41C" w14:textId="77777777" w:rsidR="00526EEE" w:rsidRPr="008A221F" w:rsidRDefault="00526EEE" w:rsidP="000F1EBE">
      <w:pPr>
        <w:rPr>
          <w:rFonts w:ascii="Arial" w:hAnsi="Arial" w:cs="Arial"/>
          <w:b/>
          <w:bCs/>
          <w:sz w:val="22"/>
        </w:rPr>
      </w:pPr>
    </w:p>
    <w:p w14:paraId="5E15D551" w14:textId="77777777" w:rsidR="00AA0544" w:rsidRPr="008A221F" w:rsidRDefault="00AA0544" w:rsidP="000F1EBE">
      <w:pPr>
        <w:jc w:val="center"/>
        <w:rPr>
          <w:rFonts w:ascii="Arial" w:hAnsi="Arial" w:cs="Arial"/>
          <w:b/>
          <w:bCs/>
          <w:sz w:val="22"/>
        </w:rPr>
      </w:pPr>
    </w:p>
    <w:p w14:paraId="13996BCC" w14:textId="77777777" w:rsidR="00AA0544" w:rsidRPr="008A221F" w:rsidRDefault="00AA0544" w:rsidP="000F1EBE">
      <w:pPr>
        <w:spacing w:after="160"/>
        <w:jc w:val="left"/>
        <w:rPr>
          <w:rFonts w:ascii="Arial" w:hAnsi="Arial" w:cs="Arial"/>
          <w:b/>
          <w:bCs/>
          <w:sz w:val="22"/>
        </w:rPr>
      </w:pPr>
      <w:r w:rsidRPr="008A221F">
        <w:rPr>
          <w:rFonts w:ascii="Arial" w:hAnsi="Arial" w:cs="Arial"/>
          <w:b/>
          <w:bCs/>
          <w:sz w:val="22"/>
        </w:rPr>
        <w:br w:type="page"/>
      </w:r>
    </w:p>
    <w:p w14:paraId="2FBEF8A2" w14:textId="06A56ED4" w:rsidR="00526EEE" w:rsidRPr="008A221F" w:rsidRDefault="00526EEE" w:rsidP="000F1EBE">
      <w:pPr>
        <w:jc w:val="center"/>
        <w:rPr>
          <w:rFonts w:ascii="Arial" w:hAnsi="Arial" w:cs="Arial"/>
          <w:b/>
          <w:bCs/>
          <w:sz w:val="22"/>
        </w:rPr>
      </w:pPr>
      <w:r w:rsidRPr="008A221F">
        <w:rPr>
          <w:rFonts w:ascii="Arial" w:hAnsi="Arial" w:cs="Arial"/>
          <w:b/>
          <w:bCs/>
          <w:sz w:val="22"/>
        </w:rPr>
        <w:lastRenderedPageBreak/>
        <w:t>Task 2</w:t>
      </w:r>
    </w:p>
    <w:p w14:paraId="4C553D1C" w14:textId="77777777" w:rsidR="00526EEE" w:rsidRPr="008A221F" w:rsidRDefault="00526EEE" w:rsidP="000F1EBE">
      <w:pPr>
        <w:jc w:val="center"/>
        <w:rPr>
          <w:rFonts w:ascii="Arial" w:hAnsi="Arial" w:cs="Arial"/>
          <w:b/>
          <w:bCs/>
          <w:sz w:val="22"/>
        </w:rPr>
      </w:pPr>
      <w:r w:rsidRPr="008A221F">
        <w:rPr>
          <w:rFonts w:ascii="Arial" w:hAnsi="Arial" w:cs="Arial"/>
          <w:b/>
          <w:bCs/>
          <w:sz w:val="22"/>
        </w:rPr>
        <w:t>Residential Care Homes in the UK</w:t>
      </w:r>
    </w:p>
    <w:p w14:paraId="7D164857" w14:textId="77777777" w:rsidR="00526EEE" w:rsidRPr="008A221F" w:rsidRDefault="00526EEE" w:rsidP="000F1EBE">
      <w:pPr>
        <w:rPr>
          <w:rFonts w:ascii="Arial" w:hAnsi="Arial" w:cs="Arial"/>
          <w:sz w:val="22"/>
        </w:rPr>
      </w:pPr>
      <w:r w:rsidRPr="008A221F">
        <w:rPr>
          <w:rFonts w:ascii="Arial" w:hAnsi="Arial" w:cs="Arial"/>
          <w:b/>
          <w:bCs/>
          <w:sz w:val="22"/>
        </w:rPr>
        <w:t>Introduction</w:t>
      </w:r>
    </w:p>
    <w:p w14:paraId="5AE22465" w14:textId="34AB22C0" w:rsidR="00526EEE" w:rsidRPr="008A221F" w:rsidRDefault="00526EEE" w:rsidP="000F1EBE">
      <w:pPr>
        <w:rPr>
          <w:rFonts w:ascii="Arial" w:hAnsi="Arial" w:cs="Arial"/>
          <w:sz w:val="22"/>
        </w:rPr>
      </w:pPr>
      <w:r w:rsidRPr="008A221F">
        <w:rPr>
          <w:rFonts w:ascii="Arial" w:hAnsi="Arial" w:cs="Arial"/>
          <w:sz w:val="22"/>
        </w:rPr>
        <w:t xml:space="preserve">Residential care homes are houses where those over the age of 65 and individuals with disabilities who can no longer live on their own, or in some instances still need nursing services, receive housing, personal care, and support (DHSC, 2025). This essay examines the history of residential care homes in the UK, critically reviews </w:t>
      </w:r>
      <w:r w:rsidR="00384661">
        <w:rPr>
          <w:rFonts w:ascii="Arial" w:hAnsi="Arial" w:cs="Arial"/>
          <w:sz w:val="22"/>
        </w:rPr>
        <w:t>their operating systems, and explores their importance in improving the quality of life for</w:t>
      </w:r>
      <w:r w:rsidRPr="008A221F">
        <w:rPr>
          <w:rFonts w:ascii="Arial" w:hAnsi="Arial" w:cs="Arial"/>
          <w:sz w:val="22"/>
        </w:rPr>
        <w:t xml:space="preserve"> care users.</w:t>
      </w:r>
    </w:p>
    <w:p w14:paraId="309B1B06" w14:textId="77777777" w:rsidR="00526EEE" w:rsidRPr="008A221F" w:rsidRDefault="00526EEE" w:rsidP="000F1EBE">
      <w:pPr>
        <w:rPr>
          <w:rFonts w:ascii="Arial" w:hAnsi="Arial" w:cs="Arial"/>
          <w:sz w:val="22"/>
        </w:rPr>
      </w:pPr>
      <w:r w:rsidRPr="008A221F">
        <w:rPr>
          <w:rFonts w:ascii="Arial" w:hAnsi="Arial" w:cs="Arial"/>
          <w:b/>
          <w:bCs/>
          <w:sz w:val="22"/>
        </w:rPr>
        <w:t>Historical Origins</w:t>
      </w:r>
    </w:p>
    <w:p w14:paraId="496870F9" w14:textId="4A0E360B" w:rsidR="00526EEE" w:rsidRPr="008A221F" w:rsidRDefault="00526EEE" w:rsidP="000F1EBE">
      <w:pPr>
        <w:rPr>
          <w:rFonts w:ascii="Arial" w:hAnsi="Arial" w:cs="Arial"/>
          <w:sz w:val="22"/>
        </w:rPr>
      </w:pPr>
      <w:r w:rsidRPr="008A221F">
        <w:rPr>
          <w:rFonts w:ascii="Arial" w:hAnsi="Arial" w:cs="Arial"/>
          <w:sz w:val="22"/>
        </w:rPr>
        <w:t>A history of residential care homes can be seen in the Poor Law, set up in the 19th century, where care was given in a workhouse (Bail, 2022). Such societies were ruthless and had minimal dignity because they had people dwelling in overcrowded conditions. A turning point was when the Poor Law was superseded in 1948 by the National Assistance Act, and the responsibility for the care of in-residence clients was transferred to the local authority. This Act introduced the responsibility for councils to offer accommodation to elderly individuals who were unable to be independent users. In the 1980s and 1990s, reforms to Community Care priorities led to a focus on the least restrictive setting based on the principles of individual choice and independence (NHS England 2022). The 1990s saw the need for a change in focus from institutions and the provision of established care to the needs of individuals or those of a group of people</w:t>
      </w:r>
      <w:r w:rsidR="00384661">
        <w:rPr>
          <w:rFonts w:ascii="Arial" w:hAnsi="Arial" w:cs="Arial"/>
          <w:sz w:val="22"/>
        </w:rPr>
        <w:t>,</w:t>
      </w:r>
      <w:r w:rsidRPr="008A221F">
        <w:rPr>
          <w:rFonts w:ascii="Arial" w:hAnsi="Arial" w:cs="Arial"/>
          <w:sz w:val="22"/>
        </w:rPr>
        <w:t xml:space="preserve"> and the provision of care that is appropriate to those needs; the NHS and Community Care Act 1990 came into place. </w:t>
      </w:r>
    </w:p>
    <w:p w14:paraId="46C2D859" w14:textId="77777777" w:rsidR="00526EEE" w:rsidRPr="008A221F" w:rsidRDefault="00526EEE" w:rsidP="000F1EBE">
      <w:pPr>
        <w:rPr>
          <w:rFonts w:ascii="Arial" w:hAnsi="Arial" w:cs="Arial"/>
          <w:sz w:val="22"/>
        </w:rPr>
      </w:pPr>
      <w:r w:rsidRPr="008A221F">
        <w:rPr>
          <w:rFonts w:ascii="Arial" w:hAnsi="Arial" w:cs="Arial"/>
          <w:b/>
          <w:bCs/>
          <w:sz w:val="22"/>
        </w:rPr>
        <w:t>Current Functioning</w:t>
      </w:r>
    </w:p>
    <w:p w14:paraId="3BF2AAA5" w14:textId="675FA634" w:rsidR="00526EEE" w:rsidRPr="008A221F" w:rsidRDefault="00526EEE" w:rsidP="000F1EBE">
      <w:pPr>
        <w:rPr>
          <w:rFonts w:ascii="Arial" w:hAnsi="Arial" w:cs="Arial"/>
          <w:sz w:val="22"/>
        </w:rPr>
      </w:pPr>
      <w:r w:rsidRPr="008A221F">
        <w:rPr>
          <w:rFonts w:ascii="Arial" w:hAnsi="Arial" w:cs="Arial"/>
          <w:sz w:val="22"/>
        </w:rPr>
        <w:t>Residential Care Homes are now regulated by a regulatory body, the Care Quality Commission (CQC, 2024), which inspects services to ensure safety and quality. Most residents are provided with individual rooms</w:t>
      </w:r>
      <w:r w:rsidR="00384661">
        <w:rPr>
          <w:rFonts w:ascii="Arial" w:hAnsi="Arial" w:cs="Arial"/>
          <w:sz w:val="22"/>
        </w:rPr>
        <w:t>,</w:t>
      </w:r>
      <w:r w:rsidRPr="008A221F">
        <w:rPr>
          <w:rFonts w:ascii="Arial" w:hAnsi="Arial" w:cs="Arial"/>
          <w:sz w:val="22"/>
        </w:rPr>
        <w:t xml:space="preserve"> but with shared common areas. Funding is provided from continued NHS funding, self-funding of residents, and contributions from the local authority. Under </w:t>
      </w:r>
      <w:r w:rsidR="00384661">
        <w:rPr>
          <w:rFonts w:ascii="Arial" w:hAnsi="Arial" w:cs="Arial"/>
          <w:sz w:val="22"/>
        </w:rPr>
        <w:t>the</w:t>
      </w:r>
      <w:r w:rsidRPr="008A221F">
        <w:rPr>
          <w:rFonts w:ascii="Arial" w:hAnsi="Arial" w:cs="Arial"/>
          <w:sz w:val="22"/>
        </w:rPr>
        <w:t xml:space="preserve"> Care Act (2014), local authorities must do needs assessments and produce a care plan that is tailored to the person's preferences. Funding pressures have increased, including a two-tier pricing system by local authorities for placements funded by them (Foster, 2020). </w:t>
      </w:r>
      <w:r w:rsidR="00384661">
        <w:rPr>
          <w:rFonts w:ascii="Arial" w:hAnsi="Arial" w:cs="Arial"/>
          <w:sz w:val="22"/>
        </w:rPr>
        <w:t>Labour</w:t>
      </w:r>
      <w:r w:rsidRPr="008A221F">
        <w:rPr>
          <w:rFonts w:ascii="Arial" w:hAnsi="Arial" w:cs="Arial"/>
          <w:sz w:val="22"/>
        </w:rPr>
        <w:t xml:space="preserve"> shortages are critical, and attrition is high, along with challenges in hiring qualified workers. During the COVID-19 pandemic, the health service has proved fraught with challenges, and the health system is in need of improved control measures and workforce support (NHS England, 2022).</w:t>
      </w:r>
    </w:p>
    <w:p w14:paraId="67894D63" w14:textId="77777777" w:rsidR="00526EEE" w:rsidRPr="008A221F" w:rsidRDefault="00526EEE" w:rsidP="000F1EBE">
      <w:pPr>
        <w:rPr>
          <w:rFonts w:ascii="Arial" w:hAnsi="Arial" w:cs="Arial"/>
          <w:sz w:val="22"/>
        </w:rPr>
      </w:pPr>
      <w:r w:rsidRPr="008A221F">
        <w:rPr>
          <w:rFonts w:ascii="Arial" w:hAnsi="Arial" w:cs="Arial"/>
          <w:b/>
          <w:bCs/>
          <w:sz w:val="22"/>
        </w:rPr>
        <w:lastRenderedPageBreak/>
        <w:t>Significance for Service Users' Quality of Life</w:t>
      </w:r>
    </w:p>
    <w:p w14:paraId="196AB9D1" w14:textId="1C54DC2F" w:rsidR="00526EEE" w:rsidRPr="008A221F" w:rsidRDefault="00526EEE" w:rsidP="000F1EBE">
      <w:pPr>
        <w:rPr>
          <w:rFonts w:ascii="Arial" w:hAnsi="Arial" w:cs="Arial"/>
          <w:sz w:val="22"/>
        </w:rPr>
      </w:pPr>
      <w:r w:rsidRPr="008A221F">
        <w:rPr>
          <w:rFonts w:ascii="Arial" w:hAnsi="Arial" w:cs="Arial"/>
          <w:sz w:val="22"/>
        </w:rPr>
        <w:t xml:space="preserve">Residential care homes offer quality of life through the provision of a safe environment, </w:t>
      </w:r>
      <w:r w:rsidR="00384661">
        <w:rPr>
          <w:rFonts w:ascii="Arial" w:hAnsi="Arial" w:cs="Arial"/>
          <w:sz w:val="22"/>
        </w:rPr>
        <w:t>minimising</w:t>
      </w:r>
      <w:r w:rsidRPr="008A221F">
        <w:rPr>
          <w:rFonts w:ascii="Arial" w:hAnsi="Arial" w:cs="Arial"/>
          <w:sz w:val="22"/>
        </w:rPr>
        <w:t xml:space="preserve"> risks like falls, medication administration, and isolation from others (Bail, 2022). Businesses provide 24-hour assistance, which provides household members and citizens with comfort. Loneliness and depression </w:t>
      </w:r>
      <w:r w:rsidR="00384661">
        <w:rPr>
          <w:rFonts w:ascii="Arial" w:hAnsi="Arial" w:cs="Arial"/>
          <w:sz w:val="22"/>
        </w:rPr>
        <w:t xml:space="preserve">are </w:t>
      </w:r>
      <w:r w:rsidRPr="008A221F">
        <w:rPr>
          <w:rFonts w:ascii="Arial" w:hAnsi="Arial" w:cs="Arial"/>
          <w:sz w:val="22"/>
        </w:rPr>
        <w:t xml:space="preserve">prevented by communal dining, organised activities and friendships. By planning for each resident's individual needs, Person-centred care planning helps to allow a resident to remain within their identity, as an autonomous individual and as a man or woman with a goal or function in life. But the benefits of this are unequal for those living in the capital city. Some do not have the best quality of care because of variations in quality, staffing levels are not adequate, and some have financial constraints. Safeguarding needs to be monitored and ongoing (CQC, 2024). </w:t>
      </w:r>
    </w:p>
    <w:p w14:paraId="2E673B27" w14:textId="77777777" w:rsidR="00526EEE" w:rsidRPr="008A221F" w:rsidRDefault="00526EEE" w:rsidP="000F1EBE">
      <w:pPr>
        <w:rPr>
          <w:rFonts w:ascii="Arial" w:hAnsi="Arial" w:cs="Arial"/>
          <w:sz w:val="22"/>
        </w:rPr>
      </w:pPr>
      <w:r w:rsidRPr="008A221F">
        <w:rPr>
          <w:rFonts w:ascii="Arial" w:hAnsi="Arial" w:cs="Arial"/>
          <w:b/>
          <w:bCs/>
          <w:sz w:val="22"/>
        </w:rPr>
        <w:t>Conclusion</w:t>
      </w:r>
    </w:p>
    <w:p w14:paraId="495511CC" w14:textId="7010226C" w:rsidR="00526EEE" w:rsidRPr="008A221F" w:rsidRDefault="00526EEE" w:rsidP="000F1EBE">
      <w:pPr>
        <w:rPr>
          <w:rFonts w:ascii="Arial" w:hAnsi="Arial" w:cs="Arial"/>
          <w:sz w:val="22"/>
        </w:rPr>
      </w:pPr>
      <w:r w:rsidRPr="008A221F">
        <w:rPr>
          <w:rFonts w:ascii="Arial" w:hAnsi="Arial" w:cs="Arial"/>
          <w:sz w:val="22"/>
        </w:rPr>
        <w:t xml:space="preserve">Finally, the residential care home has changed from what was once a bleak Poor Law neglect home into a regulated, </w:t>
      </w:r>
      <w:r w:rsidR="00384661">
        <w:rPr>
          <w:rFonts w:ascii="Arial" w:hAnsi="Arial" w:cs="Arial"/>
          <w:sz w:val="22"/>
        </w:rPr>
        <w:t>person-centred</w:t>
      </w:r>
      <w:r w:rsidRPr="008A221F">
        <w:rPr>
          <w:rFonts w:ascii="Arial" w:hAnsi="Arial" w:cs="Arial"/>
          <w:sz w:val="22"/>
        </w:rPr>
        <w:t xml:space="preserve"> and openly </w:t>
      </w:r>
      <w:r w:rsidR="00384661">
        <w:rPr>
          <w:rFonts w:ascii="Arial" w:hAnsi="Arial" w:cs="Arial"/>
          <w:sz w:val="22"/>
        </w:rPr>
        <w:t>focused</w:t>
      </w:r>
      <w:r w:rsidRPr="008A221F">
        <w:rPr>
          <w:rFonts w:ascii="Arial" w:hAnsi="Arial" w:cs="Arial"/>
          <w:sz w:val="22"/>
        </w:rPr>
        <w:t xml:space="preserve"> service, which can now help the older person and/or person with disabilities to live life to the full and live safely. Supply supports, engages and provides staff with personalised care that helps them improve their quality of life, and certain quality inconsistencies are currently being worked on to improve consistency</w:t>
      </w:r>
      <w:r w:rsidR="00384661">
        <w:rPr>
          <w:rFonts w:ascii="Arial" w:hAnsi="Arial" w:cs="Arial"/>
          <w:sz w:val="22"/>
        </w:rPr>
        <w:t>;</w:t>
      </w:r>
      <w:r w:rsidRPr="008A221F">
        <w:rPr>
          <w:rFonts w:ascii="Arial" w:hAnsi="Arial" w:cs="Arial"/>
          <w:sz w:val="22"/>
        </w:rPr>
        <w:t xml:space="preserve"> however</w:t>
      </w:r>
      <w:r w:rsidR="00384661">
        <w:rPr>
          <w:rFonts w:ascii="Arial" w:hAnsi="Arial" w:cs="Arial"/>
          <w:sz w:val="22"/>
        </w:rPr>
        <w:t>,</w:t>
      </w:r>
      <w:r w:rsidRPr="008A221F">
        <w:rPr>
          <w:rFonts w:ascii="Arial" w:hAnsi="Arial" w:cs="Arial"/>
          <w:sz w:val="22"/>
        </w:rPr>
        <w:t xml:space="preserve"> quality is still variable and workforce is limited</w:t>
      </w:r>
      <w:r w:rsidR="00384661">
        <w:rPr>
          <w:rFonts w:ascii="Arial" w:hAnsi="Arial" w:cs="Arial"/>
          <w:sz w:val="22"/>
        </w:rPr>
        <w:t>,</w:t>
      </w:r>
      <w:r w:rsidRPr="008A221F">
        <w:rPr>
          <w:rFonts w:ascii="Arial" w:hAnsi="Arial" w:cs="Arial"/>
          <w:sz w:val="22"/>
        </w:rPr>
        <w:t xml:space="preserve"> and costs are an issue. There is still a need for future investment and reform in vulnerable people's lives throughout England.</w:t>
      </w:r>
    </w:p>
    <w:p w14:paraId="0D9B661E" w14:textId="50C77B4C" w:rsidR="00AA0544" w:rsidRPr="008A221F" w:rsidRDefault="00AA0544" w:rsidP="000F1EBE">
      <w:pPr>
        <w:rPr>
          <w:rFonts w:ascii="Arial" w:hAnsi="Arial" w:cs="Arial"/>
          <w:b/>
          <w:bCs/>
          <w:sz w:val="22"/>
        </w:rPr>
      </w:pPr>
      <w:r w:rsidRPr="008A221F">
        <w:rPr>
          <w:rFonts w:ascii="Arial" w:hAnsi="Arial" w:cs="Arial"/>
          <w:b/>
          <w:bCs/>
          <w:sz w:val="22"/>
        </w:rPr>
        <w:br w:type="column"/>
      </w:r>
      <w:r w:rsidR="00526EEE" w:rsidRPr="008A221F">
        <w:rPr>
          <w:rFonts w:ascii="Arial" w:hAnsi="Arial" w:cs="Arial"/>
          <w:b/>
          <w:bCs/>
          <w:sz w:val="22"/>
        </w:rPr>
        <w:lastRenderedPageBreak/>
        <w:t>Reference</w:t>
      </w:r>
    </w:p>
    <w:p w14:paraId="1DA93583" w14:textId="77777777" w:rsidR="00AA0544" w:rsidRPr="008A221F" w:rsidRDefault="00AA0544" w:rsidP="000F1EBE">
      <w:pPr>
        <w:ind w:left="720" w:hanging="720"/>
        <w:rPr>
          <w:rFonts w:ascii="Arial" w:hAnsi="Arial" w:cs="Arial"/>
          <w:sz w:val="22"/>
        </w:rPr>
      </w:pPr>
      <w:r w:rsidRPr="008A221F">
        <w:rPr>
          <w:rFonts w:ascii="Arial" w:hAnsi="Arial" w:cs="Arial"/>
          <w:sz w:val="22"/>
        </w:rPr>
        <w:t xml:space="preserve">Bail, K. (2022). Using health information technology in residential aged care homes: An integrative review to identify service and quality outcomes. </w:t>
      </w:r>
      <w:r w:rsidRPr="008A221F">
        <w:rPr>
          <w:rFonts w:ascii="Arial" w:hAnsi="Arial" w:cs="Arial"/>
          <w:i/>
          <w:iCs/>
          <w:sz w:val="22"/>
        </w:rPr>
        <w:t>International Journal of Medical Informatics</w:t>
      </w:r>
      <w:r w:rsidRPr="008A221F">
        <w:rPr>
          <w:rFonts w:ascii="Arial" w:hAnsi="Arial" w:cs="Arial"/>
          <w:sz w:val="22"/>
        </w:rPr>
        <w:t xml:space="preserve">, 165, p.104824. </w:t>
      </w:r>
      <w:hyperlink r:id="rId7" w:history="1">
        <w:r w:rsidRPr="008A221F">
          <w:rPr>
            <w:rStyle w:val="Hyperlink"/>
            <w:rFonts w:ascii="Arial" w:hAnsi="Arial" w:cs="Arial"/>
            <w:sz w:val="22"/>
          </w:rPr>
          <w:t>https://doi.org/10.1016/j.ijmedinf.2022.104824</w:t>
        </w:r>
      </w:hyperlink>
      <w:r w:rsidRPr="008A221F">
        <w:rPr>
          <w:rFonts w:ascii="Arial" w:hAnsi="Arial" w:cs="Arial"/>
          <w:sz w:val="22"/>
        </w:rPr>
        <w:t xml:space="preserve">. </w:t>
      </w:r>
    </w:p>
    <w:p w14:paraId="7F76A74C" w14:textId="77777777" w:rsidR="00AA0544" w:rsidRPr="008A221F" w:rsidRDefault="00AA0544" w:rsidP="000F1EBE">
      <w:pPr>
        <w:ind w:left="720" w:hanging="720"/>
        <w:rPr>
          <w:rFonts w:ascii="Arial" w:hAnsi="Arial" w:cs="Arial"/>
          <w:sz w:val="22"/>
        </w:rPr>
      </w:pPr>
      <w:r w:rsidRPr="008A221F">
        <w:rPr>
          <w:rFonts w:ascii="Arial" w:hAnsi="Arial" w:cs="Arial"/>
          <w:sz w:val="22"/>
        </w:rPr>
        <w:t xml:space="preserve">Care Act (2014). </w:t>
      </w:r>
      <w:r w:rsidRPr="008A221F">
        <w:rPr>
          <w:rFonts w:ascii="Arial" w:hAnsi="Arial" w:cs="Arial"/>
          <w:i/>
          <w:iCs/>
          <w:sz w:val="22"/>
        </w:rPr>
        <w:t>Care Act 2014</w:t>
      </w:r>
      <w:r w:rsidRPr="008A221F">
        <w:rPr>
          <w:rFonts w:ascii="Arial" w:hAnsi="Arial" w:cs="Arial"/>
          <w:sz w:val="22"/>
        </w:rPr>
        <w:t xml:space="preserve">. [online] Legislation.gov.uk. Available at: </w:t>
      </w:r>
      <w:hyperlink r:id="rId8" w:history="1">
        <w:r w:rsidRPr="008A221F">
          <w:rPr>
            <w:rStyle w:val="Hyperlink"/>
            <w:rFonts w:ascii="Arial" w:hAnsi="Arial" w:cs="Arial"/>
            <w:sz w:val="22"/>
          </w:rPr>
          <w:t>https://www.legislation.gov.uk/ukpga/2014/23/contents</w:t>
        </w:r>
      </w:hyperlink>
      <w:r w:rsidRPr="008A221F">
        <w:rPr>
          <w:rFonts w:ascii="Arial" w:hAnsi="Arial" w:cs="Arial"/>
          <w:sz w:val="22"/>
        </w:rPr>
        <w:t xml:space="preserve">. </w:t>
      </w:r>
    </w:p>
    <w:p w14:paraId="05FCFE1B" w14:textId="77777777" w:rsidR="00AA0544" w:rsidRPr="008A221F" w:rsidRDefault="00AA0544" w:rsidP="000F1EBE">
      <w:pPr>
        <w:ind w:left="720" w:hanging="720"/>
        <w:rPr>
          <w:rFonts w:ascii="Arial" w:hAnsi="Arial" w:cs="Arial"/>
          <w:sz w:val="22"/>
        </w:rPr>
      </w:pPr>
      <w:r w:rsidRPr="008A221F">
        <w:rPr>
          <w:rFonts w:ascii="Arial" w:hAnsi="Arial" w:cs="Arial"/>
          <w:sz w:val="22"/>
        </w:rPr>
        <w:t xml:space="preserve">CQC (2024). </w:t>
      </w:r>
      <w:r w:rsidRPr="008A221F">
        <w:rPr>
          <w:rFonts w:ascii="Arial" w:hAnsi="Arial" w:cs="Arial"/>
          <w:i/>
          <w:iCs/>
          <w:sz w:val="22"/>
        </w:rPr>
        <w:t>The state of health care and adult social care in England 2023/24 - Care Quality Commission</w:t>
      </w:r>
      <w:r w:rsidRPr="008A221F">
        <w:rPr>
          <w:rFonts w:ascii="Arial" w:hAnsi="Arial" w:cs="Arial"/>
          <w:sz w:val="22"/>
        </w:rPr>
        <w:t xml:space="preserve">. [online] Cqc.org.uk. Available at: </w:t>
      </w:r>
      <w:hyperlink r:id="rId9" w:history="1">
        <w:r w:rsidRPr="008A221F">
          <w:rPr>
            <w:rStyle w:val="Hyperlink"/>
            <w:rFonts w:ascii="Arial" w:hAnsi="Arial" w:cs="Arial"/>
            <w:sz w:val="22"/>
          </w:rPr>
          <w:t>https://www.cqc.org.uk/publications/major-report/state-care/2023-2024</w:t>
        </w:r>
      </w:hyperlink>
      <w:r w:rsidRPr="008A221F">
        <w:rPr>
          <w:rFonts w:ascii="Arial" w:hAnsi="Arial" w:cs="Arial"/>
          <w:sz w:val="22"/>
        </w:rPr>
        <w:t xml:space="preserve">. </w:t>
      </w:r>
    </w:p>
    <w:p w14:paraId="55AD1013" w14:textId="77777777" w:rsidR="00AA0544" w:rsidRPr="008A221F" w:rsidRDefault="00AA0544" w:rsidP="000F1EBE">
      <w:pPr>
        <w:ind w:left="720" w:hanging="720"/>
        <w:rPr>
          <w:rFonts w:ascii="Arial" w:hAnsi="Arial" w:cs="Arial"/>
          <w:sz w:val="22"/>
        </w:rPr>
      </w:pPr>
      <w:r w:rsidRPr="008A221F">
        <w:rPr>
          <w:rFonts w:ascii="Arial" w:hAnsi="Arial" w:cs="Arial"/>
          <w:sz w:val="22"/>
        </w:rPr>
        <w:t xml:space="preserve">DHSC (2025). </w:t>
      </w:r>
      <w:r w:rsidRPr="008A221F">
        <w:rPr>
          <w:rFonts w:ascii="Arial" w:hAnsi="Arial" w:cs="Arial"/>
          <w:i/>
          <w:iCs/>
          <w:sz w:val="22"/>
        </w:rPr>
        <w:t>Care and Support Statutory Guidance</w:t>
      </w:r>
      <w:r w:rsidRPr="008A221F">
        <w:rPr>
          <w:rFonts w:ascii="Arial" w:hAnsi="Arial" w:cs="Arial"/>
          <w:sz w:val="22"/>
        </w:rPr>
        <w:t xml:space="preserve">. [online] GOV.UK. Available at: </w:t>
      </w:r>
      <w:hyperlink r:id="rId10" w:history="1">
        <w:r w:rsidRPr="008A221F">
          <w:rPr>
            <w:rStyle w:val="Hyperlink"/>
            <w:rFonts w:ascii="Arial" w:hAnsi="Arial" w:cs="Arial"/>
            <w:sz w:val="22"/>
          </w:rPr>
          <w:t>https://www.gov.uk/government/publications/care-act-statutory-guidance/care-and-support-statutory-guidance</w:t>
        </w:r>
      </w:hyperlink>
      <w:r w:rsidRPr="008A221F">
        <w:rPr>
          <w:rFonts w:ascii="Arial" w:hAnsi="Arial" w:cs="Arial"/>
          <w:sz w:val="22"/>
        </w:rPr>
        <w:t xml:space="preserve">. </w:t>
      </w:r>
    </w:p>
    <w:p w14:paraId="6B4E8091" w14:textId="77777777" w:rsidR="00AA0544" w:rsidRPr="008A221F" w:rsidRDefault="00AA0544" w:rsidP="000F1EBE">
      <w:pPr>
        <w:ind w:left="720" w:hanging="720"/>
        <w:rPr>
          <w:rFonts w:ascii="Arial" w:hAnsi="Arial" w:cs="Arial"/>
          <w:sz w:val="22"/>
        </w:rPr>
      </w:pPr>
      <w:r w:rsidRPr="008A221F">
        <w:rPr>
          <w:rFonts w:ascii="Arial" w:hAnsi="Arial" w:cs="Arial"/>
          <w:sz w:val="22"/>
        </w:rPr>
        <w:t xml:space="preserve">Foster, D. (2020). Adult Social Care Funding (England). </w:t>
      </w:r>
      <w:r w:rsidRPr="008A221F">
        <w:rPr>
          <w:rFonts w:ascii="Arial" w:hAnsi="Arial" w:cs="Arial"/>
          <w:i/>
          <w:iCs/>
          <w:sz w:val="22"/>
        </w:rPr>
        <w:t>commonslibrary.parliament.uk</w:t>
      </w:r>
      <w:r w:rsidRPr="008A221F">
        <w:rPr>
          <w:rFonts w:ascii="Arial" w:hAnsi="Arial" w:cs="Arial"/>
          <w:sz w:val="22"/>
        </w:rPr>
        <w:t xml:space="preserve">. [online] Available at: </w:t>
      </w:r>
      <w:hyperlink r:id="rId11" w:history="1">
        <w:r w:rsidRPr="008A221F">
          <w:rPr>
            <w:rStyle w:val="Hyperlink"/>
            <w:rFonts w:ascii="Arial" w:hAnsi="Arial" w:cs="Arial"/>
            <w:sz w:val="22"/>
          </w:rPr>
          <w:t>https://commonslibrary.parliament.uk/research-briefings/cbp-7903/</w:t>
        </w:r>
      </w:hyperlink>
      <w:r w:rsidRPr="008A221F">
        <w:rPr>
          <w:rFonts w:ascii="Arial" w:hAnsi="Arial" w:cs="Arial"/>
          <w:sz w:val="22"/>
        </w:rPr>
        <w:t xml:space="preserve">. </w:t>
      </w:r>
    </w:p>
    <w:p w14:paraId="3DA72872" w14:textId="1B32212D" w:rsidR="00AA0544" w:rsidRPr="008A221F" w:rsidRDefault="00AA0544" w:rsidP="000F1EBE">
      <w:pPr>
        <w:ind w:left="720" w:hanging="720"/>
        <w:rPr>
          <w:rFonts w:ascii="Arial" w:hAnsi="Arial" w:cs="Arial"/>
          <w:sz w:val="22"/>
        </w:rPr>
      </w:pPr>
      <w:r w:rsidRPr="008A221F">
        <w:rPr>
          <w:rFonts w:ascii="Arial" w:hAnsi="Arial" w:cs="Arial"/>
          <w:sz w:val="22"/>
        </w:rPr>
        <w:t xml:space="preserve">NHS England (2022). </w:t>
      </w:r>
      <w:r w:rsidRPr="008A221F">
        <w:rPr>
          <w:rFonts w:ascii="Arial" w:hAnsi="Arial" w:cs="Arial"/>
          <w:i/>
          <w:iCs/>
          <w:sz w:val="22"/>
        </w:rPr>
        <w:t xml:space="preserve">What </w:t>
      </w:r>
      <w:r w:rsidR="00384661">
        <w:rPr>
          <w:rFonts w:ascii="Arial" w:hAnsi="Arial" w:cs="Arial"/>
          <w:i/>
          <w:iCs/>
          <w:sz w:val="22"/>
        </w:rPr>
        <w:t>are</w:t>
      </w:r>
      <w:r w:rsidRPr="008A221F">
        <w:rPr>
          <w:rFonts w:ascii="Arial" w:hAnsi="Arial" w:cs="Arial"/>
          <w:i/>
          <w:iCs/>
          <w:sz w:val="22"/>
        </w:rPr>
        <w:t xml:space="preserve"> Integrated Care systems?</w:t>
      </w:r>
      <w:r w:rsidRPr="008A221F">
        <w:rPr>
          <w:rFonts w:ascii="Arial" w:hAnsi="Arial" w:cs="Arial"/>
          <w:sz w:val="22"/>
        </w:rPr>
        <w:t xml:space="preserve"> [online] NHS England. Available at: </w:t>
      </w:r>
      <w:hyperlink r:id="rId12" w:history="1">
        <w:r w:rsidRPr="008A221F">
          <w:rPr>
            <w:rStyle w:val="Hyperlink"/>
            <w:rFonts w:ascii="Arial" w:hAnsi="Arial" w:cs="Arial"/>
            <w:sz w:val="22"/>
          </w:rPr>
          <w:t>https://www.england.nhs.uk/integratedcare/what-is-integrated-care/</w:t>
        </w:r>
      </w:hyperlink>
      <w:r w:rsidRPr="008A221F">
        <w:rPr>
          <w:rFonts w:ascii="Arial" w:hAnsi="Arial" w:cs="Arial"/>
          <w:sz w:val="22"/>
        </w:rPr>
        <w:t xml:space="preserve">. </w:t>
      </w:r>
    </w:p>
    <w:p w14:paraId="7A01D04F" w14:textId="77777777" w:rsidR="00526EEE" w:rsidRPr="008A221F" w:rsidRDefault="00526EEE" w:rsidP="000F1EBE">
      <w:pPr>
        <w:jc w:val="center"/>
        <w:rPr>
          <w:rFonts w:ascii="Arial" w:hAnsi="Arial" w:cs="Arial"/>
          <w:b/>
          <w:bCs/>
          <w:sz w:val="22"/>
        </w:rPr>
      </w:pPr>
    </w:p>
    <w:p w14:paraId="32A1604F" w14:textId="77777777" w:rsidR="00526EEE" w:rsidRPr="008A221F" w:rsidRDefault="00526EEE" w:rsidP="000F1EBE">
      <w:pPr>
        <w:jc w:val="center"/>
        <w:rPr>
          <w:rFonts w:ascii="Arial" w:hAnsi="Arial" w:cs="Arial"/>
          <w:b/>
          <w:bCs/>
          <w:sz w:val="22"/>
        </w:rPr>
      </w:pPr>
    </w:p>
    <w:p w14:paraId="73F8890B" w14:textId="77777777" w:rsidR="00526EEE" w:rsidRPr="008A221F" w:rsidRDefault="00526EEE" w:rsidP="000F1EBE">
      <w:pPr>
        <w:rPr>
          <w:rFonts w:ascii="Arial" w:hAnsi="Arial" w:cs="Arial"/>
          <w:b/>
          <w:bCs/>
          <w:sz w:val="22"/>
        </w:rPr>
      </w:pPr>
    </w:p>
    <w:p w14:paraId="20AE5CBD" w14:textId="77777777" w:rsidR="00526EEE" w:rsidRPr="008A221F" w:rsidRDefault="00526EEE" w:rsidP="000F1EBE">
      <w:pPr>
        <w:rPr>
          <w:rFonts w:ascii="Arial" w:hAnsi="Arial" w:cs="Arial"/>
          <w:sz w:val="22"/>
        </w:rPr>
      </w:pPr>
    </w:p>
    <w:p w14:paraId="5C288E4F" w14:textId="77777777" w:rsidR="00526EEE" w:rsidRPr="008A221F" w:rsidRDefault="00526EEE" w:rsidP="000F1EBE">
      <w:pPr>
        <w:rPr>
          <w:rFonts w:ascii="Arial" w:hAnsi="Arial" w:cs="Arial"/>
          <w:sz w:val="22"/>
        </w:rPr>
      </w:pPr>
    </w:p>
    <w:p w14:paraId="71C36D66" w14:textId="77777777" w:rsidR="0087493E" w:rsidRPr="008A221F" w:rsidRDefault="0087493E" w:rsidP="000F1EBE">
      <w:pPr>
        <w:rPr>
          <w:rFonts w:ascii="Arial" w:hAnsi="Arial" w:cs="Arial"/>
          <w:sz w:val="22"/>
        </w:rPr>
      </w:pPr>
    </w:p>
    <w:sectPr w:rsidR="0087493E" w:rsidRPr="008A221F" w:rsidSect="00E7004F">
      <w:footerReference w:type="default" r:id="rId1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933328" w14:textId="77777777" w:rsidR="00EC628A" w:rsidRDefault="00EC628A" w:rsidP="00E7004F">
      <w:pPr>
        <w:spacing w:after="0" w:line="240" w:lineRule="auto"/>
      </w:pPr>
      <w:r>
        <w:separator/>
      </w:r>
    </w:p>
  </w:endnote>
  <w:endnote w:type="continuationSeparator" w:id="0">
    <w:p w14:paraId="73AE5A2D" w14:textId="77777777" w:rsidR="00EC628A" w:rsidRDefault="00EC628A" w:rsidP="00E70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noProof w:val="0"/>
      </w:rPr>
      <w:id w:val="1569685521"/>
      <w:docPartObj>
        <w:docPartGallery w:val="Page Numbers (Bottom of Page)"/>
        <w:docPartUnique/>
      </w:docPartObj>
    </w:sdtPr>
    <w:sdtEndPr>
      <w:rPr>
        <w:noProof/>
      </w:rPr>
    </w:sdtEndPr>
    <w:sdtContent>
      <w:p w14:paraId="160FC409" w14:textId="3B3CC1BA" w:rsidR="00E7004F" w:rsidRDefault="00E7004F">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14F859BD" w14:textId="77777777" w:rsidR="00E7004F" w:rsidRDefault="00E70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6EE477" w14:textId="77777777" w:rsidR="00EC628A" w:rsidRDefault="00EC628A" w:rsidP="00E7004F">
      <w:pPr>
        <w:spacing w:after="0" w:line="240" w:lineRule="auto"/>
      </w:pPr>
      <w:r>
        <w:separator/>
      </w:r>
    </w:p>
  </w:footnote>
  <w:footnote w:type="continuationSeparator" w:id="0">
    <w:p w14:paraId="5EB77335" w14:textId="77777777" w:rsidR="00EC628A" w:rsidRDefault="00EC628A" w:rsidP="00E7004F">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EEE"/>
    <w:rsid w:val="00080448"/>
    <w:rsid w:val="000B7E0D"/>
    <w:rsid w:val="000F1EBE"/>
    <w:rsid w:val="00137835"/>
    <w:rsid w:val="001A02F1"/>
    <w:rsid w:val="001A54E4"/>
    <w:rsid w:val="001D1045"/>
    <w:rsid w:val="00311FD5"/>
    <w:rsid w:val="003449CB"/>
    <w:rsid w:val="00384661"/>
    <w:rsid w:val="003D2A35"/>
    <w:rsid w:val="004350DC"/>
    <w:rsid w:val="00467505"/>
    <w:rsid w:val="005213F0"/>
    <w:rsid w:val="00526EEE"/>
    <w:rsid w:val="005417CA"/>
    <w:rsid w:val="00555C6B"/>
    <w:rsid w:val="00654C99"/>
    <w:rsid w:val="007215C5"/>
    <w:rsid w:val="00745CE4"/>
    <w:rsid w:val="00847889"/>
    <w:rsid w:val="0087493E"/>
    <w:rsid w:val="008A221F"/>
    <w:rsid w:val="008E0743"/>
    <w:rsid w:val="00993085"/>
    <w:rsid w:val="00A4562A"/>
    <w:rsid w:val="00A70B04"/>
    <w:rsid w:val="00AA0544"/>
    <w:rsid w:val="00AC5361"/>
    <w:rsid w:val="00BA14D6"/>
    <w:rsid w:val="00C25147"/>
    <w:rsid w:val="00C832CF"/>
    <w:rsid w:val="00D05681"/>
    <w:rsid w:val="00D45F82"/>
    <w:rsid w:val="00D71F8F"/>
    <w:rsid w:val="00DE24E6"/>
    <w:rsid w:val="00E113EB"/>
    <w:rsid w:val="00E67601"/>
    <w:rsid w:val="00E7004F"/>
    <w:rsid w:val="00EC628A"/>
    <w:rsid w:val="00F05848"/>
    <w:rsid w:val="00F70F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3C98"/>
  <w15:chartTrackingRefBased/>
  <w15:docId w15:val="{08A35EA3-330D-4E7F-B00E-859921F3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EEE"/>
    <w:pPr>
      <w:spacing w:after="200" w:line="360" w:lineRule="auto"/>
      <w:jc w:val="both"/>
    </w:pPr>
    <w:rPr>
      <w:rFonts w:ascii="Times New Roman" w:hAnsi="Times New Roman"/>
      <w:noProof/>
      <w:sz w:val="24"/>
      <w14:ligatures w14:val="none"/>
    </w:rPr>
  </w:style>
  <w:style w:type="paragraph" w:styleId="Heading1">
    <w:name w:val="heading 1"/>
    <w:basedOn w:val="Normal"/>
    <w:next w:val="Normal"/>
    <w:link w:val="Heading1Char"/>
    <w:uiPriority w:val="9"/>
    <w:qFormat/>
    <w:rsid w:val="00BA14D6"/>
    <w:pPr>
      <w:keepNext/>
      <w:keepLines/>
      <w:spacing w:before="240" w:after="0"/>
      <w:outlineLvl w:val="0"/>
    </w:pPr>
    <w:rPr>
      <w:rFonts w:eastAsiaTheme="majorEastAsia" w:cstheme="majorBidi"/>
      <w:b/>
      <w:szCs w:val="32"/>
      <w14:ligatures w14:val="standardContextual"/>
    </w:rPr>
  </w:style>
  <w:style w:type="paragraph" w:styleId="Heading2">
    <w:name w:val="heading 2"/>
    <w:basedOn w:val="Normal"/>
    <w:next w:val="Normal"/>
    <w:link w:val="Heading2Char"/>
    <w:uiPriority w:val="9"/>
    <w:unhideWhenUsed/>
    <w:qFormat/>
    <w:rsid w:val="00BA14D6"/>
    <w:pPr>
      <w:keepNext/>
      <w:keepLines/>
      <w:spacing w:before="40" w:after="0"/>
      <w:outlineLvl w:val="1"/>
    </w:pPr>
    <w:rPr>
      <w:rFonts w:eastAsiaTheme="majorEastAsia" w:cstheme="majorBidi"/>
      <w:b/>
      <w:i/>
      <w:szCs w:val="26"/>
      <w14:ligatures w14:val="standardContextual"/>
    </w:rPr>
  </w:style>
  <w:style w:type="paragraph" w:styleId="Heading3">
    <w:name w:val="heading 3"/>
    <w:basedOn w:val="Normal"/>
    <w:next w:val="Normal"/>
    <w:link w:val="Heading3Char"/>
    <w:uiPriority w:val="9"/>
    <w:unhideWhenUsed/>
    <w:qFormat/>
    <w:rsid w:val="003449CB"/>
    <w:pPr>
      <w:keepNext/>
      <w:keepLines/>
      <w:spacing w:before="40" w:after="0"/>
      <w:outlineLvl w:val="2"/>
    </w:pPr>
    <w:rPr>
      <w:rFonts w:eastAsiaTheme="majorEastAsia" w:cstheme="majorBidi"/>
      <w:b/>
      <w:szCs w:val="24"/>
      <w14:ligatures w14:val="standardContextual"/>
    </w:rPr>
  </w:style>
  <w:style w:type="paragraph" w:styleId="Heading4">
    <w:name w:val="heading 4"/>
    <w:basedOn w:val="Normal"/>
    <w:next w:val="Normal"/>
    <w:link w:val="Heading4Char"/>
    <w:uiPriority w:val="9"/>
    <w:semiHidden/>
    <w:unhideWhenUsed/>
    <w:qFormat/>
    <w:rsid w:val="00526EE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6EE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26EE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6EE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6EE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6EE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4D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4D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449C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26EEE"/>
    <w:rPr>
      <w:rFonts w:eastAsiaTheme="majorEastAsia" w:cstheme="majorBidi"/>
      <w:i/>
      <w:iCs/>
      <w:noProof/>
      <w:color w:val="2F5496" w:themeColor="accent1" w:themeShade="BF"/>
      <w:sz w:val="24"/>
      <w14:ligatures w14:val="none"/>
    </w:rPr>
  </w:style>
  <w:style w:type="character" w:customStyle="1" w:styleId="Heading5Char">
    <w:name w:val="Heading 5 Char"/>
    <w:basedOn w:val="DefaultParagraphFont"/>
    <w:link w:val="Heading5"/>
    <w:uiPriority w:val="9"/>
    <w:semiHidden/>
    <w:rsid w:val="00526EEE"/>
    <w:rPr>
      <w:rFonts w:eastAsiaTheme="majorEastAsia" w:cstheme="majorBidi"/>
      <w:noProof/>
      <w:color w:val="2F5496" w:themeColor="accent1" w:themeShade="BF"/>
      <w:sz w:val="24"/>
      <w14:ligatures w14:val="none"/>
    </w:rPr>
  </w:style>
  <w:style w:type="character" w:customStyle="1" w:styleId="Heading6Char">
    <w:name w:val="Heading 6 Char"/>
    <w:basedOn w:val="DefaultParagraphFont"/>
    <w:link w:val="Heading6"/>
    <w:uiPriority w:val="9"/>
    <w:semiHidden/>
    <w:rsid w:val="00526EEE"/>
    <w:rPr>
      <w:rFonts w:eastAsiaTheme="majorEastAsia" w:cstheme="majorBidi"/>
      <w:i/>
      <w:iCs/>
      <w:noProof/>
      <w:color w:val="595959" w:themeColor="text1" w:themeTint="A6"/>
      <w:sz w:val="24"/>
      <w14:ligatures w14:val="none"/>
    </w:rPr>
  </w:style>
  <w:style w:type="character" w:customStyle="1" w:styleId="Heading7Char">
    <w:name w:val="Heading 7 Char"/>
    <w:basedOn w:val="DefaultParagraphFont"/>
    <w:link w:val="Heading7"/>
    <w:uiPriority w:val="9"/>
    <w:semiHidden/>
    <w:rsid w:val="00526EEE"/>
    <w:rPr>
      <w:rFonts w:eastAsiaTheme="majorEastAsia" w:cstheme="majorBidi"/>
      <w:noProof/>
      <w:color w:val="595959" w:themeColor="text1" w:themeTint="A6"/>
      <w:sz w:val="24"/>
      <w14:ligatures w14:val="none"/>
    </w:rPr>
  </w:style>
  <w:style w:type="character" w:customStyle="1" w:styleId="Heading8Char">
    <w:name w:val="Heading 8 Char"/>
    <w:basedOn w:val="DefaultParagraphFont"/>
    <w:link w:val="Heading8"/>
    <w:uiPriority w:val="9"/>
    <w:semiHidden/>
    <w:rsid w:val="00526EEE"/>
    <w:rPr>
      <w:rFonts w:eastAsiaTheme="majorEastAsia" w:cstheme="majorBidi"/>
      <w:i/>
      <w:iCs/>
      <w:noProof/>
      <w:color w:val="272727" w:themeColor="text1" w:themeTint="D8"/>
      <w:sz w:val="24"/>
      <w14:ligatures w14:val="none"/>
    </w:rPr>
  </w:style>
  <w:style w:type="character" w:customStyle="1" w:styleId="Heading9Char">
    <w:name w:val="Heading 9 Char"/>
    <w:basedOn w:val="DefaultParagraphFont"/>
    <w:link w:val="Heading9"/>
    <w:uiPriority w:val="9"/>
    <w:semiHidden/>
    <w:rsid w:val="00526EEE"/>
    <w:rPr>
      <w:rFonts w:eastAsiaTheme="majorEastAsia" w:cstheme="majorBidi"/>
      <w:noProof/>
      <w:color w:val="272727" w:themeColor="text1" w:themeTint="D8"/>
      <w:sz w:val="24"/>
      <w14:ligatures w14:val="none"/>
    </w:rPr>
  </w:style>
  <w:style w:type="paragraph" w:styleId="Title">
    <w:name w:val="Title"/>
    <w:basedOn w:val="Normal"/>
    <w:next w:val="Normal"/>
    <w:link w:val="TitleChar"/>
    <w:uiPriority w:val="10"/>
    <w:qFormat/>
    <w:rsid w:val="00526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EEE"/>
    <w:rPr>
      <w:rFonts w:asciiTheme="majorHAnsi" w:eastAsiaTheme="majorEastAsia" w:hAnsiTheme="majorHAnsi" w:cstheme="majorBidi"/>
      <w:noProof/>
      <w:spacing w:val="-10"/>
      <w:kern w:val="28"/>
      <w:sz w:val="56"/>
      <w:szCs w:val="56"/>
      <w14:ligatures w14:val="none"/>
    </w:rPr>
  </w:style>
  <w:style w:type="paragraph" w:styleId="Subtitle">
    <w:name w:val="Subtitle"/>
    <w:basedOn w:val="Normal"/>
    <w:next w:val="Normal"/>
    <w:link w:val="SubtitleChar"/>
    <w:uiPriority w:val="11"/>
    <w:qFormat/>
    <w:rsid w:val="00526EE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EEE"/>
    <w:rPr>
      <w:rFonts w:eastAsiaTheme="majorEastAsia" w:cstheme="majorBidi"/>
      <w:noProof/>
      <w:color w:val="595959" w:themeColor="text1" w:themeTint="A6"/>
      <w:spacing w:val="15"/>
      <w:sz w:val="28"/>
      <w:szCs w:val="28"/>
      <w14:ligatures w14:val="none"/>
    </w:rPr>
  </w:style>
  <w:style w:type="paragraph" w:styleId="Quote">
    <w:name w:val="Quote"/>
    <w:basedOn w:val="Normal"/>
    <w:next w:val="Normal"/>
    <w:link w:val="QuoteChar"/>
    <w:uiPriority w:val="29"/>
    <w:qFormat/>
    <w:rsid w:val="00526E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6EEE"/>
    <w:rPr>
      <w:rFonts w:ascii="Times New Roman" w:hAnsi="Times New Roman"/>
      <w:i/>
      <w:iCs/>
      <w:noProof/>
      <w:color w:val="404040" w:themeColor="text1" w:themeTint="BF"/>
      <w:sz w:val="24"/>
      <w14:ligatures w14:val="none"/>
    </w:rPr>
  </w:style>
  <w:style w:type="paragraph" w:styleId="ListParagraph">
    <w:name w:val="List Paragraph"/>
    <w:basedOn w:val="Normal"/>
    <w:uiPriority w:val="34"/>
    <w:qFormat/>
    <w:rsid w:val="00526EEE"/>
    <w:pPr>
      <w:ind w:left="720"/>
      <w:contextualSpacing/>
    </w:pPr>
  </w:style>
  <w:style w:type="character" w:styleId="IntenseEmphasis">
    <w:name w:val="Intense Emphasis"/>
    <w:basedOn w:val="DefaultParagraphFont"/>
    <w:uiPriority w:val="21"/>
    <w:qFormat/>
    <w:rsid w:val="00526EEE"/>
    <w:rPr>
      <w:i/>
      <w:iCs/>
      <w:color w:val="2F5496" w:themeColor="accent1" w:themeShade="BF"/>
    </w:rPr>
  </w:style>
  <w:style w:type="paragraph" w:styleId="IntenseQuote">
    <w:name w:val="Intense Quote"/>
    <w:basedOn w:val="Normal"/>
    <w:next w:val="Normal"/>
    <w:link w:val="IntenseQuoteChar"/>
    <w:uiPriority w:val="30"/>
    <w:qFormat/>
    <w:rsid w:val="00526E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6EEE"/>
    <w:rPr>
      <w:rFonts w:ascii="Times New Roman" w:hAnsi="Times New Roman"/>
      <w:i/>
      <w:iCs/>
      <w:noProof/>
      <w:color w:val="2F5496" w:themeColor="accent1" w:themeShade="BF"/>
      <w:sz w:val="24"/>
      <w14:ligatures w14:val="none"/>
    </w:rPr>
  </w:style>
  <w:style w:type="character" w:styleId="IntenseReference">
    <w:name w:val="Intense Reference"/>
    <w:basedOn w:val="DefaultParagraphFont"/>
    <w:uiPriority w:val="32"/>
    <w:qFormat/>
    <w:rsid w:val="00526EEE"/>
    <w:rPr>
      <w:b/>
      <w:bCs/>
      <w:smallCaps/>
      <w:color w:val="2F5496" w:themeColor="accent1" w:themeShade="BF"/>
      <w:spacing w:val="5"/>
    </w:rPr>
  </w:style>
  <w:style w:type="character" w:styleId="Hyperlink">
    <w:name w:val="Hyperlink"/>
    <w:basedOn w:val="DefaultParagraphFont"/>
    <w:uiPriority w:val="99"/>
    <w:unhideWhenUsed/>
    <w:rsid w:val="00526EEE"/>
    <w:rPr>
      <w:color w:val="0563C1" w:themeColor="hyperlink"/>
      <w:u w:val="single"/>
    </w:rPr>
  </w:style>
  <w:style w:type="paragraph" w:styleId="Header">
    <w:name w:val="header"/>
    <w:basedOn w:val="Normal"/>
    <w:link w:val="HeaderChar"/>
    <w:uiPriority w:val="99"/>
    <w:unhideWhenUsed/>
    <w:rsid w:val="00E700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04F"/>
    <w:rPr>
      <w:rFonts w:ascii="Times New Roman" w:hAnsi="Times New Roman"/>
      <w:noProof/>
      <w:sz w:val="24"/>
      <w14:ligatures w14:val="none"/>
    </w:rPr>
  </w:style>
  <w:style w:type="paragraph" w:styleId="Footer">
    <w:name w:val="footer"/>
    <w:basedOn w:val="Normal"/>
    <w:link w:val="FooterChar"/>
    <w:uiPriority w:val="99"/>
    <w:unhideWhenUsed/>
    <w:rsid w:val="00E70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04F"/>
    <w:rPr>
      <w:rFonts w:ascii="Times New Roman" w:hAnsi="Times New Roman"/>
      <w:noProof/>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ijmedinf.2022.104824" TargetMode="External"/><Relationship Id="rId12" Type="http://schemas.openxmlformats.org/officeDocument/2006/relationships/hyperlink" Target="https://www.england.nhs.uk/integratedcare/what-is-integrated-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ommonslibrary.parliament.uk/research-briefings/cbp-790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ov.uk/government/publications/care-act-statutory-guidance/care-and-support-statutory-guidance" TargetMode="External"/><Relationship Id="rId4" Type="http://schemas.openxmlformats.org/officeDocument/2006/relationships/footnotes" Target="footnotes.xml"/><Relationship Id="rId9" Type="http://schemas.openxmlformats.org/officeDocument/2006/relationships/hyperlink" Target="https://www.cqc.org.uk/publications/major-report/state-care/2023-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897</Words>
  <Characters>5115</Characters>
  <Application>Microsoft Office Word</Application>
  <DocSecurity>0</DocSecurity>
  <Lines>42</Lines>
  <Paragraphs>11</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MT_Prod-05</dc:creator>
  <cp:keywords/>
  <dc:description/>
  <cp:lastModifiedBy>Faiza Khan</cp:lastModifiedBy>
  <cp:revision>2</cp:revision>
  <dcterms:created xsi:type="dcterms:W3CDTF">2026-06-21T21:16:00Z</dcterms:created>
  <dcterms:modified xsi:type="dcterms:W3CDTF">2026-06-21T21:16:00Z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a7e84b87-86d7-48d9-bc96-5e2996f6777b</vt:lpwstr>
  </property>
</Properties>
</file>