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244D" w:rsidRPr="001735A6" w:rsidRDefault="00BA244D" w:rsidP="001735A6">
      <w:pPr>
        <w:spacing w:line="240" w:lineRule="auto"/>
        <w:jc w:val="center"/>
        <w:rPr>
          <w:rFonts w:ascii="Arial" w:hAnsi="Arial" w:cs="Arial"/>
          <w:b/>
          <w:bCs/>
          <w:sz w:val="28"/>
          <w:szCs w:val="28"/>
          <w:lang w:val="en-GB"/>
        </w:rPr>
      </w:pPr>
      <w:r w:rsidRPr="001735A6">
        <w:rPr>
          <w:rFonts w:ascii="Arial" w:hAnsi="Arial" w:cs="Arial"/>
          <w:b/>
          <w:bCs/>
          <w:noProof/>
          <w:sz w:val="28"/>
          <w:szCs w:val="28"/>
          <w:lang w:eastAsia="en-IN"/>
        </w:rPr>
        <w:drawing>
          <wp:inline distT="0" distB="0" distL="0" distR="0" wp14:anchorId="0BBAC9D0" wp14:editId="17DCF68C">
            <wp:extent cx="2209800" cy="781738"/>
            <wp:effectExtent l="0" t="0" r="0" b="0"/>
            <wp:docPr id="306426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7157" cy="798491"/>
                    </a:xfrm>
                    <a:prstGeom prst="rect">
                      <a:avLst/>
                    </a:prstGeom>
                    <a:noFill/>
                    <a:ln>
                      <a:noFill/>
                    </a:ln>
                  </pic:spPr>
                </pic:pic>
              </a:graphicData>
            </a:graphic>
          </wp:inline>
        </w:drawing>
      </w:r>
    </w:p>
    <w:p w:rsidR="00BA244D" w:rsidRPr="001735A6" w:rsidRDefault="00BA244D" w:rsidP="001735A6">
      <w:pPr>
        <w:spacing w:line="240" w:lineRule="auto"/>
        <w:jc w:val="center"/>
        <w:rPr>
          <w:rFonts w:ascii="Arial" w:hAnsi="Arial" w:cs="Arial"/>
          <w:b/>
          <w:bCs/>
          <w:sz w:val="28"/>
          <w:szCs w:val="28"/>
          <w:lang w:val="en-GB"/>
        </w:rPr>
      </w:pPr>
    </w:p>
    <w:p w:rsidR="00BA244D" w:rsidRPr="001735A6" w:rsidRDefault="00BA244D" w:rsidP="001735A6">
      <w:pPr>
        <w:pStyle w:val="NoSpacing"/>
        <w:jc w:val="center"/>
        <w:rPr>
          <w:rFonts w:ascii="Arial" w:hAnsi="Arial" w:cs="Arial"/>
          <w:sz w:val="28"/>
          <w:szCs w:val="28"/>
        </w:rPr>
      </w:pPr>
      <w:r w:rsidRPr="001735A6">
        <w:rPr>
          <w:rFonts w:ascii="Arial" w:hAnsi="Arial" w:cs="Arial"/>
          <w:b/>
          <w:bCs/>
          <w:sz w:val="28"/>
          <w:szCs w:val="28"/>
        </w:rPr>
        <w:t>Student Name</w:t>
      </w:r>
      <w:r w:rsidRPr="001735A6">
        <w:rPr>
          <w:rFonts w:ascii="Arial" w:hAnsi="Arial" w:cs="Arial"/>
          <w:sz w:val="28"/>
          <w:szCs w:val="28"/>
        </w:rPr>
        <w:t>: HIRALBEN YUVRAJSINH DABHI</w:t>
      </w:r>
    </w:p>
    <w:p w:rsidR="00BA244D" w:rsidRPr="001735A6" w:rsidRDefault="00BA244D" w:rsidP="001735A6">
      <w:pPr>
        <w:pStyle w:val="NoSpacing"/>
        <w:jc w:val="center"/>
        <w:rPr>
          <w:rFonts w:ascii="Arial" w:hAnsi="Arial" w:cs="Arial"/>
          <w:sz w:val="28"/>
          <w:szCs w:val="28"/>
        </w:rPr>
      </w:pPr>
    </w:p>
    <w:p w:rsidR="00BA244D" w:rsidRPr="001735A6" w:rsidRDefault="00BA244D" w:rsidP="001735A6">
      <w:pPr>
        <w:pStyle w:val="NoSpacing"/>
        <w:jc w:val="center"/>
        <w:rPr>
          <w:rFonts w:ascii="Arial" w:hAnsi="Arial" w:cs="Arial"/>
          <w:b/>
          <w:bCs/>
          <w:sz w:val="28"/>
          <w:szCs w:val="28"/>
        </w:rPr>
      </w:pPr>
    </w:p>
    <w:p w:rsidR="00BA244D" w:rsidRPr="001735A6" w:rsidRDefault="00BA244D" w:rsidP="001735A6">
      <w:pPr>
        <w:pStyle w:val="NoSpacing"/>
        <w:jc w:val="center"/>
        <w:rPr>
          <w:rFonts w:ascii="Arial" w:hAnsi="Arial" w:cs="Arial"/>
          <w:sz w:val="28"/>
          <w:szCs w:val="28"/>
        </w:rPr>
      </w:pPr>
      <w:r w:rsidRPr="001735A6">
        <w:rPr>
          <w:rFonts w:ascii="Arial" w:hAnsi="Arial" w:cs="Arial"/>
          <w:b/>
          <w:bCs/>
          <w:sz w:val="28"/>
          <w:szCs w:val="28"/>
        </w:rPr>
        <w:t>Student ID</w:t>
      </w:r>
      <w:r w:rsidRPr="001735A6">
        <w:rPr>
          <w:rFonts w:ascii="Arial" w:hAnsi="Arial" w:cs="Arial"/>
          <w:sz w:val="28"/>
          <w:szCs w:val="28"/>
        </w:rPr>
        <w:t>: 2539211</w:t>
      </w:r>
    </w:p>
    <w:p w:rsidR="00BA244D" w:rsidRPr="001735A6" w:rsidRDefault="00BA244D" w:rsidP="001735A6">
      <w:pPr>
        <w:pStyle w:val="NoSpacing"/>
        <w:jc w:val="center"/>
        <w:rPr>
          <w:rFonts w:ascii="Arial" w:hAnsi="Arial" w:cs="Arial"/>
          <w:sz w:val="28"/>
          <w:szCs w:val="28"/>
        </w:rPr>
      </w:pPr>
    </w:p>
    <w:p w:rsidR="00BA244D" w:rsidRPr="001735A6" w:rsidRDefault="00BA244D" w:rsidP="001735A6">
      <w:pPr>
        <w:pStyle w:val="NoSpacing"/>
        <w:jc w:val="center"/>
        <w:rPr>
          <w:rFonts w:ascii="Arial" w:hAnsi="Arial" w:cs="Arial"/>
          <w:b/>
          <w:bCs/>
          <w:sz w:val="28"/>
          <w:szCs w:val="28"/>
        </w:rPr>
      </w:pPr>
    </w:p>
    <w:p w:rsidR="003C7EF1" w:rsidRPr="001735A6" w:rsidRDefault="00BA244D" w:rsidP="001735A6">
      <w:pPr>
        <w:pStyle w:val="NoSpacing"/>
        <w:jc w:val="center"/>
        <w:rPr>
          <w:rFonts w:ascii="Arial" w:hAnsi="Arial" w:cs="Arial"/>
          <w:sz w:val="28"/>
          <w:szCs w:val="28"/>
        </w:rPr>
      </w:pPr>
      <w:r w:rsidRPr="001735A6">
        <w:rPr>
          <w:rFonts w:ascii="Arial" w:hAnsi="Arial" w:cs="Arial"/>
          <w:b/>
          <w:bCs/>
          <w:sz w:val="28"/>
          <w:szCs w:val="28"/>
        </w:rPr>
        <w:t>Module Name</w:t>
      </w:r>
      <w:r w:rsidRPr="001735A6">
        <w:rPr>
          <w:rFonts w:ascii="Arial" w:hAnsi="Arial" w:cs="Arial"/>
          <w:sz w:val="28"/>
          <w:szCs w:val="28"/>
        </w:rPr>
        <w:t>: Marketing Management</w:t>
      </w:r>
    </w:p>
    <w:p w:rsidR="003C7EF1" w:rsidRPr="001735A6" w:rsidRDefault="003C7EF1" w:rsidP="001735A6">
      <w:pPr>
        <w:pStyle w:val="NoSpacing"/>
        <w:jc w:val="center"/>
        <w:rPr>
          <w:rFonts w:ascii="Arial" w:hAnsi="Arial" w:cs="Arial"/>
          <w:b/>
          <w:bCs/>
          <w:sz w:val="28"/>
          <w:szCs w:val="28"/>
        </w:rPr>
      </w:pPr>
    </w:p>
    <w:p w:rsidR="003C7EF1" w:rsidRPr="001735A6" w:rsidRDefault="003C7EF1" w:rsidP="001735A6">
      <w:pPr>
        <w:pStyle w:val="NoSpacing"/>
        <w:jc w:val="center"/>
        <w:rPr>
          <w:rFonts w:ascii="Arial" w:hAnsi="Arial" w:cs="Arial"/>
          <w:b/>
          <w:bCs/>
          <w:sz w:val="28"/>
          <w:szCs w:val="28"/>
        </w:rPr>
      </w:pPr>
    </w:p>
    <w:p w:rsidR="003C7EF1" w:rsidRPr="001735A6" w:rsidRDefault="003C7EF1" w:rsidP="001735A6">
      <w:pPr>
        <w:pStyle w:val="NoSpacing"/>
        <w:jc w:val="center"/>
        <w:rPr>
          <w:rFonts w:ascii="Arial" w:hAnsi="Arial" w:cs="Arial"/>
          <w:b/>
          <w:bCs/>
          <w:sz w:val="28"/>
          <w:szCs w:val="28"/>
        </w:rPr>
      </w:pPr>
      <w:r w:rsidRPr="001735A6">
        <w:rPr>
          <w:rFonts w:ascii="Arial" w:hAnsi="Arial" w:cs="Arial"/>
          <w:b/>
          <w:bCs/>
          <w:sz w:val="28"/>
          <w:szCs w:val="28"/>
        </w:rPr>
        <w:t>Assesment 2</w:t>
      </w:r>
    </w:p>
    <w:p w:rsidR="00BA244D" w:rsidRPr="001735A6" w:rsidRDefault="00BA244D" w:rsidP="001735A6">
      <w:pPr>
        <w:pStyle w:val="NoSpacing"/>
        <w:jc w:val="center"/>
        <w:rPr>
          <w:rFonts w:ascii="Arial" w:hAnsi="Arial" w:cs="Arial"/>
          <w:sz w:val="28"/>
          <w:szCs w:val="28"/>
        </w:rPr>
      </w:pPr>
    </w:p>
    <w:p w:rsidR="00BA244D" w:rsidRPr="001735A6" w:rsidRDefault="00BA244D" w:rsidP="001735A6">
      <w:pPr>
        <w:pStyle w:val="NoSpacing"/>
        <w:jc w:val="center"/>
        <w:rPr>
          <w:rFonts w:ascii="Arial" w:hAnsi="Arial" w:cs="Arial"/>
          <w:b/>
          <w:bCs/>
          <w:sz w:val="28"/>
          <w:szCs w:val="28"/>
        </w:rPr>
      </w:pPr>
    </w:p>
    <w:p w:rsidR="00BA244D" w:rsidRPr="001735A6" w:rsidRDefault="00BA244D" w:rsidP="001735A6">
      <w:pPr>
        <w:pStyle w:val="NoSpacing"/>
        <w:jc w:val="center"/>
        <w:rPr>
          <w:rFonts w:ascii="Arial" w:hAnsi="Arial" w:cs="Arial"/>
          <w:sz w:val="28"/>
          <w:szCs w:val="28"/>
        </w:rPr>
      </w:pPr>
      <w:r w:rsidRPr="001735A6">
        <w:rPr>
          <w:rFonts w:ascii="Arial" w:hAnsi="Arial" w:cs="Arial"/>
          <w:b/>
          <w:bCs/>
          <w:sz w:val="28"/>
          <w:szCs w:val="28"/>
        </w:rPr>
        <w:t>Module Code</w:t>
      </w:r>
      <w:r w:rsidRPr="001735A6">
        <w:rPr>
          <w:rFonts w:ascii="Arial" w:hAnsi="Arial" w:cs="Arial"/>
          <w:sz w:val="28"/>
          <w:szCs w:val="28"/>
        </w:rPr>
        <w:t>: LCMB7024</w:t>
      </w:r>
    </w:p>
    <w:p w:rsidR="00BA244D" w:rsidRPr="001735A6" w:rsidRDefault="00BA244D" w:rsidP="001735A6">
      <w:pPr>
        <w:pStyle w:val="NoSpacing"/>
        <w:jc w:val="center"/>
        <w:rPr>
          <w:rFonts w:ascii="Arial" w:hAnsi="Arial" w:cs="Arial"/>
          <w:sz w:val="28"/>
          <w:szCs w:val="28"/>
        </w:rPr>
      </w:pPr>
    </w:p>
    <w:p w:rsidR="00BA244D" w:rsidRPr="001735A6" w:rsidRDefault="00BA244D" w:rsidP="001735A6">
      <w:pPr>
        <w:pStyle w:val="NoSpacing"/>
        <w:jc w:val="center"/>
        <w:rPr>
          <w:rFonts w:ascii="Arial" w:hAnsi="Arial" w:cs="Arial"/>
          <w:b/>
          <w:bCs/>
          <w:sz w:val="28"/>
          <w:szCs w:val="28"/>
        </w:rPr>
      </w:pPr>
    </w:p>
    <w:p w:rsidR="00BA244D" w:rsidRPr="001735A6" w:rsidRDefault="00BA244D" w:rsidP="001735A6">
      <w:pPr>
        <w:pStyle w:val="NoSpacing"/>
        <w:jc w:val="center"/>
        <w:rPr>
          <w:rFonts w:ascii="Arial" w:hAnsi="Arial" w:cs="Arial"/>
          <w:sz w:val="28"/>
          <w:szCs w:val="28"/>
        </w:rPr>
      </w:pPr>
      <w:r w:rsidRPr="001735A6">
        <w:rPr>
          <w:rFonts w:ascii="Arial" w:hAnsi="Arial" w:cs="Arial"/>
          <w:b/>
          <w:bCs/>
          <w:sz w:val="28"/>
          <w:szCs w:val="28"/>
        </w:rPr>
        <w:t>Lecturer’s Name</w:t>
      </w:r>
      <w:r w:rsidRPr="001735A6">
        <w:rPr>
          <w:rFonts w:ascii="Arial" w:hAnsi="Arial" w:cs="Arial"/>
          <w:sz w:val="28"/>
          <w:szCs w:val="28"/>
        </w:rPr>
        <w:t>: Laila Maazouz</w:t>
      </w:r>
    </w:p>
    <w:p w:rsidR="00BA244D" w:rsidRPr="001735A6" w:rsidRDefault="00BA244D" w:rsidP="001735A6">
      <w:pPr>
        <w:pStyle w:val="NoSpacing"/>
        <w:jc w:val="center"/>
        <w:rPr>
          <w:rFonts w:ascii="Arial" w:hAnsi="Arial" w:cs="Arial"/>
          <w:b/>
          <w:bCs/>
          <w:sz w:val="28"/>
          <w:szCs w:val="28"/>
        </w:rPr>
      </w:pPr>
    </w:p>
    <w:p w:rsidR="00BA244D" w:rsidRPr="001735A6" w:rsidRDefault="00BA244D" w:rsidP="001735A6">
      <w:pPr>
        <w:pStyle w:val="NoSpacing"/>
        <w:jc w:val="center"/>
        <w:rPr>
          <w:rFonts w:ascii="Arial" w:hAnsi="Arial" w:cs="Arial"/>
          <w:b/>
          <w:bCs/>
          <w:sz w:val="28"/>
          <w:szCs w:val="28"/>
        </w:rPr>
      </w:pPr>
    </w:p>
    <w:p w:rsidR="00BA244D" w:rsidRPr="001735A6" w:rsidRDefault="00BA244D" w:rsidP="001735A6">
      <w:pPr>
        <w:pStyle w:val="NoSpacing"/>
        <w:jc w:val="center"/>
        <w:rPr>
          <w:rFonts w:ascii="Arial" w:hAnsi="Arial" w:cs="Arial"/>
          <w:b/>
          <w:bCs/>
          <w:sz w:val="28"/>
          <w:szCs w:val="28"/>
        </w:rPr>
      </w:pPr>
      <w:r w:rsidRPr="001735A6">
        <w:rPr>
          <w:rFonts w:ascii="Arial" w:hAnsi="Arial" w:cs="Arial"/>
          <w:b/>
          <w:bCs/>
          <w:sz w:val="28"/>
          <w:szCs w:val="28"/>
        </w:rPr>
        <w:t>Term 1</w:t>
      </w:r>
    </w:p>
    <w:p w:rsidR="00530B88" w:rsidRPr="001735A6" w:rsidRDefault="00530B88" w:rsidP="001735A6">
      <w:pPr>
        <w:spacing w:line="240" w:lineRule="auto"/>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br w:type="page"/>
      </w:r>
    </w:p>
    <w:p w:rsidR="00434D56" w:rsidRPr="001735A6" w:rsidRDefault="00434D56" w:rsidP="001735A6">
      <w:pPr>
        <w:spacing w:line="240" w:lineRule="auto"/>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lastRenderedPageBreak/>
        <w:t>Element 2: Segmentation, Targeting, Differentiation, and Positioning (STDP) Analysis</w:t>
      </w:r>
    </w:p>
    <w:p w:rsidR="00BD269E" w:rsidRPr="001735A6" w:rsidRDefault="00BD269E" w:rsidP="001735A6">
      <w:pPr>
        <w:spacing w:line="240" w:lineRule="auto"/>
        <w:jc w:val="both"/>
        <w:rPr>
          <w:rFonts w:ascii="Arial" w:eastAsia="Times New Roman" w:hAnsi="Arial" w:cs="Arial"/>
          <w:b/>
          <w:bCs/>
          <w:sz w:val="28"/>
          <w:szCs w:val="28"/>
          <w:lang w:eastAsia="en-IN"/>
        </w:rPr>
      </w:pPr>
    </w:p>
    <w:p w:rsidR="00434D56" w:rsidRPr="001735A6" w:rsidRDefault="00133BD0" w:rsidP="001735A6">
      <w:pPr>
        <w:spacing w:line="240" w:lineRule="auto"/>
        <w:jc w:val="both"/>
        <w:rPr>
          <w:rFonts w:ascii="Arial" w:eastAsia="Times New Roman" w:hAnsi="Arial" w:cs="Arial"/>
          <w:b/>
          <w:bCs/>
          <w:sz w:val="28"/>
          <w:szCs w:val="28"/>
          <w:lang w:eastAsia="en-IN"/>
        </w:rPr>
      </w:pPr>
      <w:r w:rsidRPr="001735A6">
        <w:rPr>
          <w:rFonts w:ascii="Arial" w:hAnsi="Arial" w:cs="Arial"/>
          <w:noProof/>
          <w:lang w:eastAsia="en-IN"/>
        </w:rPr>
        <w:drawing>
          <wp:inline distT="0" distB="0" distL="0" distR="0">
            <wp:extent cx="5731510" cy="3818619"/>
            <wp:effectExtent l="0" t="0" r="2540" b="0"/>
            <wp:docPr id="1" name="Picture 1" descr="STDP Framework in Marketing: Segmentation, Targeting, Differentiation,  Positioning | Aydin ahrabi posted on the topic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DP Framework in Marketing: Segmentation, Targeting, Differentiation,  Positioning | Aydin ahrabi posted on the topic | Linked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18619"/>
                    </a:xfrm>
                    <a:prstGeom prst="rect">
                      <a:avLst/>
                    </a:prstGeom>
                    <a:noFill/>
                    <a:ln>
                      <a:noFill/>
                    </a:ln>
                  </pic:spPr>
                </pic:pic>
              </a:graphicData>
            </a:graphic>
          </wp:inline>
        </w:drawing>
      </w:r>
    </w:p>
    <w:p w:rsidR="001735A6" w:rsidRPr="001735A6" w:rsidRDefault="001735A6" w:rsidP="001735A6">
      <w:pPr>
        <w:spacing w:line="240" w:lineRule="auto"/>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t>Segmentation</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The market needs to be divided on the basis of geographical, demographic, psychographic and behavioural factors to ensure the successful implementation of the Refillable Smart Bottle System of Coca-Cola. The structured approach allows the company to prioritise the most pertinent consumer groups and the offering can be shaped to meet their needs and lifestyle (Kotler and Keller, 2016).</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Geographically, </w:t>
      </w:r>
      <w:bookmarkStart w:id="0" w:name="_GoBack"/>
      <w:bookmarkEnd w:id="0"/>
      <w:r w:rsidRPr="001735A6">
        <w:rPr>
          <w:rFonts w:ascii="Arial" w:eastAsia="Times New Roman" w:hAnsi="Arial" w:cs="Arial"/>
          <w:sz w:val="24"/>
          <w:szCs w:val="24"/>
          <w:lang w:eastAsia="en-IN"/>
        </w:rPr>
        <w:t>the first deployment should be in high-density cities, such as smart city centers, metropolitan areas, and universities. They are places where there is high levels of foot traffic, sophisticated infrastructure and lots of digitally-enabled consumers. In addition, this type of environment can be ideal for the placement of automated “Refill Here” kiosks, which provides accessibility and efficiency.</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Demographically, the main focus group are Generation Z and Millennials (18-35 years old). This cohort are more inclined to embrace solutions that support the circular economy (CE) and mobile app-based retail systems (Dibb and Simkin, 2008). Also, many of these individuals are in the middle to low income range, and affordability is a key consideration, such as students and early career professionals. The pricing strategy that is proposed, therefore, will focus on value and cost savings in order to improve uptake.</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Target segment is very similar to the LOHAS (Lifestyles of Health and Sustainability) target segment from a psychographic perspective. These people value the environment, and they want to purchase from brands that are genuinely committed to </w:t>
      </w:r>
      <w:r w:rsidRPr="001735A6">
        <w:rPr>
          <w:rFonts w:ascii="Arial" w:eastAsia="Times New Roman" w:hAnsi="Arial" w:cs="Arial"/>
          <w:sz w:val="24"/>
          <w:szCs w:val="24"/>
          <w:lang w:eastAsia="en-IN"/>
        </w:rPr>
        <w:lastRenderedPageBreak/>
        <w:t>sustainability. They have an ethics-centered approach to consuming and feel that decreasing plastic waste is their responsibility (Polonsky, 2011). This alignment reinforces the feeling and value of the consumer to the brand.</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Finally, behavioural segmentation targets customers who are active digital consumers and often drink soft drinks. They are regular users of the mobile application, positive about gamification and are active in loyalty programmes. Importantly, they are willing to change their eating habits when it's easy, technologically advanced, and has a clear benefit. This means they are a good fit for an “easy, no-fuss” packaging model that centers on refill.</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Targeting</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The Refillable Smart Bottle System focuses on niche targeting, specifically targeting urban, tech-savvy and environmental conscious consumers (Hooley et al., 2020). This segment is not large, but it has high value because of the high engagement and the potential of the long-term market in the context of a circular consumption model.</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The consumers are especially attractive from a customer life value perspective, as they are regular buyers of soft drinks and are a highly responsive group to digital engagement initiatives. By focusing on this group, Coca-Cola minimises resistance to behavioural change, such as adopting reusable bottles and participating in refill systems.</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Furthermore, capturing the early adopters makes it easier to build brand advocates who can grow consumer adoption. The positive experiences and social sharing behaviours they have created fast-track the diffusion of innovation and get the refill infrastructure into the mainstream. It is a staged rollout approach that minimizes risk, and at the same time increases credibility and trust in the system.</w:t>
      </w:r>
    </w:p>
    <w:p w:rsidR="001735A6" w:rsidRPr="001735A6" w:rsidRDefault="001735A6" w:rsidP="001735A6">
      <w:pPr>
        <w:spacing w:line="240" w:lineRule="auto"/>
        <w:jc w:val="both"/>
        <w:rPr>
          <w:rFonts w:ascii="Arial" w:eastAsia="Times New Roman" w:hAnsi="Arial" w:cs="Arial"/>
          <w:sz w:val="24"/>
          <w:szCs w:val="24"/>
          <w:lang w:eastAsia="en-IN"/>
        </w:rPr>
      </w:pP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Differentiation</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Coca-Cola sets it apart from conventional packaging and reusable bottles by incorporating three elements to the Refillable Smart Bottle System.</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Firstly, the smart bottle with its own private Internet-of-Things (IoT) ecosystem is an innovation of its own. The smart bottle is equipped with a QR code tracking system, unlike the conventional reusable bottles like thermos flask or aluminium bottle. This technology allows for complete integration with a mobile app, enabling physical use to connect with digital data, and providing a personalised consumption experience.</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Secondly, the system includes rewards and closed-loop incentives, boosting user engagement. Tangible financial benefits are offered to consumers, as well as measurable environmental impact information, including carbon footprint reduction and plastic bottle savings. The system is able to measure sustainability outcomes, making what benefits the environment more tangible and recognisable and in turn more rewarding, encouraging positive behaviour.</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Thirdly, Coca-Cola has an unmatched global distribution system which makes it very convenient. The Coca-Cola Company (2026a) states that this infrastructure provides the potential for dispensing kiosks to be widely available in various locations. This is more convenient than boutique sustainable brands, which may only offer a handful of </w:t>
      </w:r>
      <w:r w:rsidRPr="001735A6">
        <w:rPr>
          <w:rFonts w:ascii="Arial" w:eastAsia="Times New Roman" w:hAnsi="Arial" w:cs="Arial"/>
          <w:sz w:val="24"/>
          <w:szCs w:val="24"/>
          <w:lang w:eastAsia="en-IN"/>
        </w:rPr>
        <w:lastRenderedPageBreak/>
        <w:t>refill options, which gives Coca-Cola a head, giving Coca-Cola a head up in terms of scalability and reach.</w:t>
      </w:r>
    </w:p>
    <w:p w:rsidR="001735A6" w:rsidRPr="001735A6" w:rsidRDefault="001735A6" w:rsidP="001735A6">
      <w:pPr>
        <w:spacing w:line="240" w:lineRule="auto"/>
        <w:jc w:val="both"/>
        <w:rPr>
          <w:rFonts w:ascii="Arial" w:eastAsia="Times New Roman" w:hAnsi="Arial" w:cs="Arial"/>
          <w:sz w:val="24"/>
          <w:szCs w:val="24"/>
          <w:lang w:eastAsia="en-IN"/>
        </w:rPr>
      </w:pP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Positioning</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Overall, the Refillable Smart Bottle System represents a blend of cutting-edge technology and eco-conscious initiative. This is an “inconvenient” way to have sustainable consumption without compromising. Rather, it is based on the principles of the “Green Marketing Value Matrix”, which focuses on providing environmental and consumer value at the same time (Ansar, 2013).</w:t>
      </w:r>
    </w:p>
    <w:p w:rsidR="001735A6" w:rsidRPr="001735A6" w:rsidRDefault="001735A6" w:rsidP="001735A6">
      <w:pPr>
        <w:spacing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The strategy emphasizes that sustainability is not about sacrificing convenience, lifestyle or user experience. The system's digital innovation, ease of use, and impact on the environment make it appealing to consumers who prioritize both practicality and purpose in their purchasing decisions.</w:t>
      </w:r>
    </w:p>
    <w:p w:rsidR="00530B88" w:rsidRPr="001735A6" w:rsidRDefault="001735A6" w:rsidP="001735A6">
      <w:pPr>
        <w:spacing w:line="240" w:lineRule="auto"/>
        <w:jc w:val="both"/>
        <w:rPr>
          <w:rFonts w:ascii="Arial" w:eastAsia="Times New Roman" w:hAnsi="Arial" w:cs="Arial"/>
          <w:sz w:val="28"/>
          <w:szCs w:val="28"/>
          <w:lang w:eastAsia="en-IN"/>
        </w:rPr>
      </w:pPr>
      <w:r w:rsidRPr="001735A6">
        <w:rPr>
          <w:rFonts w:ascii="Arial" w:eastAsia="Times New Roman" w:hAnsi="Arial" w:cs="Arial"/>
          <w:sz w:val="24"/>
          <w:szCs w:val="24"/>
          <w:lang w:eastAsia="en-IN"/>
        </w:rPr>
        <w:t>This positioning is encapsulated in the core brand promise, “Refill, Reuse, Refresh the Future”. It conveys the message of sustainability and guarantees the consumer that they will not have to compromise on the taste, quality or convenience of Coca-Cola products. This is a dual value proposition that enhances brand equity and aids to reinforcing long-term behavioural change with consumers.</w:t>
      </w:r>
      <w:r w:rsidR="00530B88" w:rsidRPr="001735A6">
        <w:rPr>
          <w:rFonts w:ascii="Arial" w:eastAsia="Times New Roman" w:hAnsi="Arial" w:cs="Arial"/>
          <w:sz w:val="28"/>
          <w:szCs w:val="28"/>
          <w:lang w:eastAsia="en-IN"/>
        </w:rPr>
        <w:br w:type="page"/>
      </w:r>
    </w:p>
    <w:p w:rsidR="00530B88" w:rsidRPr="001735A6" w:rsidRDefault="00434D56" w:rsidP="001735A6">
      <w:pPr>
        <w:spacing w:line="240" w:lineRule="auto"/>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lastRenderedPageBreak/>
        <w:t>Element 3: Sustainable Marketing Mix (4Ps)</w:t>
      </w:r>
    </w:p>
    <w:p w:rsidR="00133BD0" w:rsidRPr="001735A6" w:rsidRDefault="00133BD0" w:rsidP="001735A6">
      <w:pPr>
        <w:spacing w:line="240" w:lineRule="auto"/>
        <w:jc w:val="both"/>
        <w:rPr>
          <w:rFonts w:ascii="Arial" w:eastAsia="Times New Roman" w:hAnsi="Arial" w:cs="Arial"/>
          <w:sz w:val="24"/>
          <w:szCs w:val="24"/>
          <w:lang w:eastAsia="en-IN"/>
        </w:rPr>
      </w:pPr>
      <w:r w:rsidRPr="001735A6">
        <w:rPr>
          <w:rFonts w:ascii="Arial" w:hAnsi="Arial" w:cs="Arial"/>
          <w:noProof/>
          <w:lang w:eastAsia="en-IN"/>
        </w:rPr>
        <w:drawing>
          <wp:inline distT="0" distB="0" distL="0" distR="0">
            <wp:extent cx="5731510" cy="3184172"/>
            <wp:effectExtent l="0" t="0" r="2540" b="0"/>
            <wp:docPr id="2" name="Picture 2" descr="4Ps Marketing | Importance, Features, Examples,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Ps Marketing | Importance, Features, Examples, Advantag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84172"/>
                    </a:xfrm>
                    <a:prstGeom prst="rect">
                      <a:avLst/>
                    </a:prstGeom>
                    <a:noFill/>
                    <a:ln>
                      <a:noFill/>
                    </a:ln>
                  </pic:spPr>
                </pic:pic>
              </a:graphicData>
            </a:graphic>
          </wp:inline>
        </w:drawing>
      </w:r>
    </w:p>
    <w:p w:rsidR="003C7EF1" w:rsidRPr="001735A6" w:rsidRDefault="003C7EF1" w:rsidP="001735A6">
      <w:pPr>
        <w:pStyle w:val="Heading3"/>
        <w:jc w:val="both"/>
        <w:rPr>
          <w:rFonts w:ascii="Arial" w:hAnsi="Arial" w:cs="Arial"/>
        </w:rPr>
      </w:pPr>
      <w:r w:rsidRPr="001735A6">
        <w:rPr>
          <w:rFonts w:ascii="Arial" w:hAnsi="Arial" w:cs="Arial"/>
        </w:rPr>
        <w:t>Product</w:t>
      </w:r>
    </w:p>
    <w:p w:rsidR="003C7EF1" w:rsidRPr="001735A6" w:rsidRDefault="003C7EF1" w:rsidP="001735A6">
      <w:pPr>
        <w:pStyle w:val="NormalWeb"/>
        <w:jc w:val="both"/>
        <w:rPr>
          <w:rFonts w:ascii="Arial" w:hAnsi="Arial" w:cs="Arial"/>
        </w:rPr>
      </w:pPr>
      <w:r w:rsidRPr="001735A6">
        <w:rPr>
          <w:rFonts w:ascii="Arial" w:hAnsi="Arial" w:cs="Arial"/>
        </w:rPr>
        <w:t xml:space="preserve">From a product strategy perspective, the Refillable Smart Bottle System represents a fundamental shift from a traditional fast-moving consumer good (FMCG) model to a </w:t>
      </w:r>
      <w:r w:rsidRPr="001735A6">
        <w:rPr>
          <w:rStyle w:val="Strong"/>
          <w:rFonts w:ascii="Arial" w:hAnsi="Arial" w:cs="Arial"/>
        </w:rPr>
        <w:t>Product-Service System (PSS)</w:t>
      </w:r>
      <w:r w:rsidRPr="001735A6">
        <w:rPr>
          <w:rFonts w:ascii="Arial" w:hAnsi="Arial" w:cs="Arial"/>
        </w:rPr>
        <w:t>. This transition reflects a move towards value creation through integrated products and services, rather than standalone physical goods (Tukker, 2015).</w:t>
      </w:r>
    </w:p>
    <w:p w:rsidR="003C7EF1" w:rsidRPr="001735A6" w:rsidRDefault="003C7EF1" w:rsidP="001735A6">
      <w:pPr>
        <w:pStyle w:val="NormalWeb"/>
        <w:jc w:val="both"/>
        <w:rPr>
          <w:rFonts w:ascii="Arial" w:hAnsi="Arial" w:cs="Arial"/>
        </w:rPr>
      </w:pPr>
      <w:r w:rsidRPr="001735A6">
        <w:rPr>
          <w:rFonts w:ascii="Arial" w:hAnsi="Arial" w:cs="Arial"/>
        </w:rPr>
        <w:t xml:space="preserve">The </w:t>
      </w:r>
      <w:r w:rsidRPr="001735A6">
        <w:rPr>
          <w:rStyle w:val="Strong"/>
          <w:rFonts w:ascii="Arial" w:hAnsi="Arial" w:cs="Arial"/>
        </w:rPr>
        <w:t>physical component</w:t>
      </w:r>
      <w:r w:rsidRPr="001735A6">
        <w:rPr>
          <w:rFonts w:ascii="Arial" w:hAnsi="Arial" w:cs="Arial"/>
        </w:rPr>
        <w:t xml:space="preserve"> of the system is the smart bottle itself, which is designed for durability, long-term use, and environmental sustainability. The bottle is manufactured using 100% recyclable, food-grade materials to ensure safety while significantly extending its lifecycle. By increasing the longevity of the container, the system reduces the environmental impact associated with repeated production and disposal of single-use plastic bottles, thereby lowering the overall carbon footprint.</w:t>
      </w:r>
    </w:p>
    <w:p w:rsidR="003C7EF1" w:rsidRPr="001735A6" w:rsidRDefault="003C7EF1" w:rsidP="001735A6">
      <w:pPr>
        <w:pStyle w:val="NormalWeb"/>
        <w:jc w:val="both"/>
        <w:rPr>
          <w:rFonts w:ascii="Arial" w:hAnsi="Arial" w:cs="Arial"/>
        </w:rPr>
      </w:pPr>
      <w:r w:rsidRPr="001735A6">
        <w:rPr>
          <w:rFonts w:ascii="Arial" w:hAnsi="Arial" w:cs="Arial"/>
        </w:rPr>
        <w:t xml:space="preserve">A key differentiating feature of the product is the </w:t>
      </w:r>
      <w:r w:rsidRPr="001735A6">
        <w:rPr>
          <w:rStyle w:val="Strong"/>
          <w:rFonts w:ascii="Arial" w:hAnsi="Arial" w:cs="Arial"/>
        </w:rPr>
        <w:t>embedded QR code or RFID-enabled collar</w:t>
      </w:r>
      <w:r w:rsidRPr="001735A6">
        <w:rPr>
          <w:rFonts w:ascii="Arial" w:hAnsi="Arial" w:cs="Arial"/>
        </w:rPr>
        <w:t>, which acts as the technological interface between the physical product and the digital ecosystem. This smart functionality connects directly to a mobile application, enabling users to monitor various consumption-related metrics such as beverage volume intake, temperature control, and bottle condition or “health.” This integration enhances user engagement while providing real-time data insights that reinforce sustainable consumption behaviours.</w:t>
      </w:r>
    </w:p>
    <w:p w:rsidR="003C7EF1" w:rsidRPr="001735A6" w:rsidRDefault="003C7EF1" w:rsidP="001735A6">
      <w:pPr>
        <w:pStyle w:val="NormalWeb"/>
        <w:jc w:val="both"/>
        <w:rPr>
          <w:rFonts w:ascii="Arial" w:hAnsi="Arial" w:cs="Arial"/>
        </w:rPr>
      </w:pPr>
      <w:r w:rsidRPr="001735A6">
        <w:rPr>
          <w:rFonts w:ascii="Arial" w:hAnsi="Arial" w:cs="Arial"/>
        </w:rPr>
        <w:t xml:space="preserve">Importantly, the </w:t>
      </w:r>
      <w:r w:rsidRPr="001735A6">
        <w:rPr>
          <w:rStyle w:val="Strong"/>
          <w:rFonts w:ascii="Arial" w:hAnsi="Arial" w:cs="Arial"/>
        </w:rPr>
        <w:t>core beverage formulation remains unchanged</w:t>
      </w:r>
      <w:r w:rsidRPr="001735A6">
        <w:rPr>
          <w:rFonts w:ascii="Arial" w:hAnsi="Arial" w:cs="Arial"/>
        </w:rPr>
        <w:t>, ensuring that the sensory experience associated with Coca-Cola products—such as taste, carbonation, and brand familiarity—is preserved. This strategic decision protects existing brand equity while eliminating the environmental drawbacks associated with single-use plastic packaging. As a result, the system delivers both continuity in product experience and innovation in delivery format.</w:t>
      </w:r>
    </w:p>
    <w:p w:rsidR="001735A6" w:rsidRPr="001735A6" w:rsidRDefault="001735A6">
      <w:pPr>
        <w:rPr>
          <w:rFonts w:ascii="Arial" w:eastAsia="Times New Roman" w:hAnsi="Arial" w:cs="Arial"/>
          <w:b/>
          <w:bCs/>
          <w:sz w:val="27"/>
          <w:szCs w:val="27"/>
          <w:lang w:eastAsia="en-IN"/>
        </w:rPr>
      </w:pPr>
      <w:r w:rsidRPr="001735A6">
        <w:rPr>
          <w:rFonts w:ascii="Arial" w:hAnsi="Arial" w:cs="Arial"/>
        </w:rPr>
        <w:lastRenderedPageBreak/>
        <w:br w:type="page"/>
      </w:r>
    </w:p>
    <w:p w:rsidR="003C7EF1" w:rsidRPr="001735A6" w:rsidRDefault="003C7EF1" w:rsidP="001735A6">
      <w:pPr>
        <w:pStyle w:val="Heading3"/>
        <w:jc w:val="both"/>
        <w:rPr>
          <w:rFonts w:ascii="Arial" w:hAnsi="Arial" w:cs="Arial"/>
        </w:rPr>
      </w:pPr>
      <w:r w:rsidRPr="001735A6">
        <w:rPr>
          <w:rFonts w:ascii="Arial" w:hAnsi="Arial" w:cs="Arial"/>
        </w:rPr>
        <w:lastRenderedPageBreak/>
        <w:t>Price</w:t>
      </w:r>
    </w:p>
    <w:p w:rsidR="003C7EF1" w:rsidRPr="001735A6" w:rsidRDefault="003C7EF1" w:rsidP="001735A6">
      <w:pPr>
        <w:pStyle w:val="NormalWeb"/>
        <w:jc w:val="both"/>
        <w:rPr>
          <w:rFonts w:ascii="Arial" w:hAnsi="Arial" w:cs="Arial"/>
        </w:rPr>
      </w:pPr>
      <w:r w:rsidRPr="001735A6">
        <w:rPr>
          <w:rFonts w:ascii="Arial" w:hAnsi="Arial" w:cs="Arial"/>
        </w:rPr>
        <w:t xml:space="preserve">To address varying levels of consumer price sensitivity, the pricing strategy adopts a </w:t>
      </w:r>
      <w:r w:rsidRPr="001735A6">
        <w:rPr>
          <w:rStyle w:val="Strong"/>
          <w:rFonts w:ascii="Arial" w:hAnsi="Arial" w:cs="Arial"/>
        </w:rPr>
        <w:t>two-tier model</w:t>
      </w:r>
      <w:r w:rsidRPr="001735A6">
        <w:rPr>
          <w:rFonts w:ascii="Arial" w:hAnsi="Arial" w:cs="Arial"/>
        </w:rPr>
        <w:t>, aligning with perceived value theory (Zeithaml, 1988). This approach balances the initial cost barrier with long-term economic benefits, thereby encouraging adoption and sustained usage.</w:t>
      </w:r>
    </w:p>
    <w:p w:rsidR="003C7EF1" w:rsidRPr="001735A6" w:rsidRDefault="003C7EF1" w:rsidP="001735A6">
      <w:pPr>
        <w:pStyle w:val="NormalWeb"/>
        <w:jc w:val="both"/>
        <w:rPr>
          <w:rFonts w:ascii="Arial" w:hAnsi="Arial" w:cs="Arial"/>
        </w:rPr>
      </w:pPr>
      <w:r w:rsidRPr="001735A6">
        <w:rPr>
          <w:rFonts w:ascii="Arial" w:hAnsi="Arial" w:cs="Arial"/>
        </w:rPr>
        <w:t xml:space="preserve">The first component involves a </w:t>
      </w:r>
      <w:r w:rsidRPr="001735A6">
        <w:rPr>
          <w:rStyle w:val="Strong"/>
          <w:rFonts w:ascii="Arial" w:hAnsi="Arial" w:cs="Arial"/>
        </w:rPr>
        <w:t>one-time premium purchase</w:t>
      </w:r>
      <w:r w:rsidRPr="001735A6">
        <w:rPr>
          <w:rFonts w:ascii="Arial" w:hAnsi="Arial" w:cs="Arial"/>
        </w:rPr>
        <w:t xml:space="preserve"> of the smart bottle. The higher upfront cost reflects the advanced technology, durability, and sustainability features embedded within the product. While this may present an initial barrier, it is positioned as an investment in a long-term, reusable asset.</w:t>
      </w:r>
    </w:p>
    <w:p w:rsidR="003C7EF1" w:rsidRPr="001735A6" w:rsidRDefault="003C7EF1" w:rsidP="001735A6">
      <w:pPr>
        <w:pStyle w:val="NormalWeb"/>
        <w:jc w:val="both"/>
        <w:rPr>
          <w:rFonts w:ascii="Arial" w:hAnsi="Arial" w:cs="Arial"/>
        </w:rPr>
      </w:pPr>
      <w:r w:rsidRPr="001735A6">
        <w:rPr>
          <w:rFonts w:ascii="Arial" w:hAnsi="Arial" w:cs="Arial"/>
        </w:rPr>
        <w:t xml:space="preserve">The second component focuses on </w:t>
      </w:r>
      <w:r w:rsidRPr="001735A6">
        <w:rPr>
          <w:rStyle w:val="Strong"/>
          <w:rFonts w:ascii="Arial" w:hAnsi="Arial" w:cs="Arial"/>
        </w:rPr>
        <w:t>ongoing consumption costs</w:t>
      </w:r>
      <w:r w:rsidRPr="001735A6">
        <w:rPr>
          <w:rFonts w:ascii="Arial" w:hAnsi="Arial" w:cs="Arial"/>
        </w:rPr>
        <w:t>, where beverages dispensed through refill stations are priced significantly lower than traditional single-use plastic bottles or aluminium cans. This pricing differential creates a clear financial incentive for consumers to transition to the refill system, as repeated use leads to cumulative cost savings over time.</w:t>
      </w:r>
    </w:p>
    <w:p w:rsidR="003C7EF1" w:rsidRPr="001735A6" w:rsidRDefault="003C7EF1" w:rsidP="001735A6">
      <w:pPr>
        <w:pStyle w:val="NormalWeb"/>
        <w:jc w:val="both"/>
        <w:rPr>
          <w:rFonts w:ascii="Arial" w:hAnsi="Arial" w:cs="Arial"/>
        </w:rPr>
      </w:pPr>
      <w:r w:rsidRPr="001735A6">
        <w:rPr>
          <w:rFonts w:ascii="Arial" w:hAnsi="Arial" w:cs="Arial"/>
        </w:rPr>
        <w:t>This structure can be summarised as follows:</w:t>
      </w:r>
    </w:p>
    <w:p w:rsidR="003C7EF1" w:rsidRPr="001735A6" w:rsidRDefault="003C7EF1" w:rsidP="001735A6">
      <w:pPr>
        <w:pStyle w:val="NormalWeb"/>
        <w:numPr>
          <w:ilvl w:val="0"/>
          <w:numId w:val="8"/>
        </w:numPr>
        <w:jc w:val="both"/>
        <w:rPr>
          <w:rFonts w:ascii="Arial" w:hAnsi="Arial" w:cs="Arial"/>
        </w:rPr>
      </w:pPr>
      <w:r w:rsidRPr="001735A6">
        <w:rPr>
          <w:rFonts w:ascii="Arial" w:hAnsi="Arial" w:cs="Arial"/>
        </w:rPr>
        <w:t>Initial Purchase → Premium Smart Bottle (one-time cost)</w:t>
      </w:r>
    </w:p>
    <w:p w:rsidR="003C7EF1" w:rsidRPr="001735A6" w:rsidRDefault="003C7EF1" w:rsidP="001735A6">
      <w:pPr>
        <w:pStyle w:val="NormalWeb"/>
        <w:numPr>
          <w:ilvl w:val="0"/>
          <w:numId w:val="8"/>
        </w:numPr>
        <w:jc w:val="both"/>
        <w:rPr>
          <w:rFonts w:ascii="Arial" w:hAnsi="Arial" w:cs="Arial"/>
        </w:rPr>
      </w:pPr>
      <w:r w:rsidRPr="001735A6">
        <w:rPr>
          <w:rFonts w:ascii="Arial" w:hAnsi="Arial" w:cs="Arial"/>
        </w:rPr>
        <w:t>Ongoing Purchases → Discounted beverage refills (lower than single-use alternatives)</w:t>
      </w:r>
    </w:p>
    <w:p w:rsidR="003C7EF1" w:rsidRPr="001735A6" w:rsidRDefault="003C7EF1" w:rsidP="001735A6">
      <w:pPr>
        <w:pStyle w:val="Heading3"/>
        <w:jc w:val="both"/>
        <w:rPr>
          <w:rFonts w:ascii="Arial" w:hAnsi="Arial" w:cs="Arial"/>
        </w:rPr>
      </w:pPr>
      <w:r w:rsidRPr="001735A6">
        <w:rPr>
          <w:rFonts w:ascii="Arial" w:hAnsi="Arial" w:cs="Arial"/>
        </w:rPr>
        <w:t>Place</w:t>
      </w:r>
    </w:p>
    <w:p w:rsidR="003C7EF1" w:rsidRPr="001735A6" w:rsidRDefault="003C7EF1" w:rsidP="001735A6">
      <w:pPr>
        <w:pStyle w:val="NormalWeb"/>
        <w:jc w:val="both"/>
        <w:rPr>
          <w:rFonts w:ascii="Arial" w:hAnsi="Arial" w:cs="Arial"/>
        </w:rPr>
      </w:pPr>
      <w:r w:rsidRPr="001735A6">
        <w:rPr>
          <w:rFonts w:ascii="Arial" w:hAnsi="Arial" w:cs="Arial"/>
        </w:rPr>
        <w:t xml:space="preserve">The distribution strategy is based on a </w:t>
      </w:r>
      <w:r w:rsidRPr="001735A6">
        <w:rPr>
          <w:rStyle w:val="Strong"/>
          <w:rFonts w:ascii="Arial" w:hAnsi="Arial" w:cs="Arial"/>
        </w:rPr>
        <w:t>hyper-local omnichannel model</w:t>
      </w:r>
      <w:r w:rsidRPr="001735A6">
        <w:rPr>
          <w:rFonts w:ascii="Arial" w:hAnsi="Arial" w:cs="Arial"/>
        </w:rPr>
        <w:t>, designed to maximise convenience while minimising environmental impact (Christopher, 2016). This approach integrates physical and digital channels to create a seamless user experience while supporting sustainable logistics.</w:t>
      </w:r>
    </w:p>
    <w:p w:rsidR="003C7EF1" w:rsidRPr="001735A6" w:rsidRDefault="003C7EF1" w:rsidP="001735A6">
      <w:pPr>
        <w:pStyle w:val="NormalWeb"/>
        <w:jc w:val="both"/>
        <w:rPr>
          <w:rFonts w:ascii="Arial" w:hAnsi="Arial" w:cs="Arial"/>
        </w:rPr>
      </w:pPr>
      <w:r w:rsidRPr="001735A6">
        <w:rPr>
          <w:rFonts w:ascii="Arial" w:hAnsi="Arial" w:cs="Arial"/>
        </w:rPr>
        <w:t xml:space="preserve">Physical “Refill Here” dispensing stations are strategically located in </w:t>
      </w:r>
      <w:r w:rsidRPr="001735A6">
        <w:rPr>
          <w:rStyle w:val="Strong"/>
          <w:rFonts w:ascii="Arial" w:hAnsi="Arial" w:cs="Arial"/>
        </w:rPr>
        <w:t>high-traffic, semi-captive environments</w:t>
      </w:r>
      <w:r w:rsidRPr="001735A6">
        <w:rPr>
          <w:rFonts w:ascii="Arial" w:hAnsi="Arial" w:cs="Arial"/>
        </w:rPr>
        <w:t>, where consumers are more likely to adopt habitual usage patterns. These locations include:</w:t>
      </w:r>
    </w:p>
    <w:p w:rsidR="003C7EF1" w:rsidRPr="001735A6" w:rsidRDefault="003C7EF1" w:rsidP="001735A6">
      <w:pPr>
        <w:pStyle w:val="NormalWeb"/>
        <w:numPr>
          <w:ilvl w:val="0"/>
          <w:numId w:val="9"/>
        </w:numPr>
        <w:jc w:val="both"/>
        <w:rPr>
          <w:rFonts w:ascii="Arial" w:hAnsi="Arial" w:cs="Arial"/>
        </w:rPr>
      </w:pPr>
      <w:r w:rsidRPr="001735A6">
        <w:rPr>
          <w:rFonts w:ascii="Arial" w:hAnsi="Arial" w:cs="Arial"/>
        </w:rPr>
        <w:t>Major public transportation hubs and subway stations</w:t>
      </w:r>
    </w:p>
    <w:p w:rsidR="003C7EF1" w:rsidRPr="001735A6" w:rsidRDefault="003C7EF1" w:rsidP="001735A6">
      <w:pPr>
        <w:pStyle w:val="NormalWeb"/>
        <w:numPr>
          <w:ilvl w:val="0"/>
          <w:numId w:val="9"/>
        </w:numPr>
        <w:jc w:val="both"/>
        <w:rPr>
          <w:rFonts w:ascii="Arial" w:hAnsi="Arial" w:cs="Arial"/>
        </w:rPr>
      </w:pPr>
      <w:r w:rsidRPr="001735A6">
        <w:rPr>
          <w:rFonts w:ascii="Arial" w:hAnsi="Arial" w:cs="Arial"/>
        </w:rPr>
        <w:t>University campuses, including student unions and libraries</w:t>
      </w:r>
    </w:p>
    <w:p w:rsidR="003C7EF1" w:rsidRPr="001735A6" w:rsidRDefault="003C7EF1" w:rsidP="001735A6">
      <w:pPr>
        <w:pStyle w:val="NormalWeb"/>
        <w:numPr>
          <w:ilvl w:val="0"/>
          <w:numId w:val="9"/>
        </w:numPr>
        <w:jc w:val="both"/>
        <w:rPr>
          <w:rFonts w:ascii="Arial" w:hAnsi="Arial" w:cs="Arial"/>
        </w:rPr>
      </w:pPr>
      <w:r w:rsidRPr="001735A6">
        <w:rPr>
          <w:rFonts w:ascii="Arial" w:hAnsi="Arial" w:cs="Arial"/>
        </w:rPr>
        <w:t>High-density fitness centres and corporate office complexes</w:t>
      </w:r>
    </w:p>
    <w:p w:rsidR="003C7EF1" w:rsidRPr="001735A6" w:rsidRDefault="003C7EF1" w:rsidP="001735A6">
      <w:pPr>
        <w:pStyle w:val="NormalWeb"/>
        <w:jc w:val="both"/>
        <w:rPr>
          <w:rFonts w:ascii="Arial" w:hAnsi="Arial" w:cs="Arial"/>
        </w:rPr>
      </w:pPr>
      <w:r w:rsidRPr="001735A6">
        <w:rPr>
          <w:rFonts w:ascii="Arial" w:hAnsi="Arial" w:cs="Arial"/>
        </w:rPr>
        <w:t>These placement decisions are intended to embed the refill system into consumers’ daily routines, thereby reducing friction and increasing frequency of use.</w:t>
      </w:r>
    </w:p>
    <w:p w:rsidR="003C7EF1" w:rsidRPr="001735A6" w:rsidRDefault="003C7EF1" w:rsidP="001735A6">
      <w:pPr>
        <w:pStyle w:val="NormalWeb"/>
        <w:jc w:val="both"/>
        <w:rPr>
          <w:rFonts w:ascii="Arial" w:hAnsi="Arial" w:cs="Arial"/>
        </w:rPr>
      </w:pPr>
      <w:r w:rsidRPr="001735A6">
        <w:rPr>
          <w:rFonts w:ascii="Arial" w:hAnsi="Arial" w:cs="Arial"/>
        </w:rPr>
        <w:t xml:space="preserve">The kiosks are supported by </w:t>
      </w:r>
      <w:r w:rsidRPr="001735A6">
        <w:rPr>
          <w:rStyle w:val="Strong"/>
          <w:rFonts w:ascii="Arial" w:hAnsi="Arial" w:cs="Arial"/>
        </w:rPr>
        <w:t>Coca-Cola’s advanced logistics and distribution network</w:t>
      </w:r>
      <w:r w:rsidRPr="001735A6">
        <w:rPr>
          <w:rFonts w:ascii="Arial" w:hAnsi="Arial" w:cs="Arial"/>
        </w:rPr>
        <w:t>, enabling real-time monitoring of syrup levels, carbonation supply, and machine performance (Leftover Books, 2010). This technological integration reduces the likelihood of stock-outs and ensures operational efficiency. Furthermore, optimised urban distribution routes contribute to lower transportation emissions, aligning with circular economy principles outlined by UNEP (2021).</w:t>
      </w:r>
    </w:p>
    <w:p w:rsidR="003C7EF1" w:rsidRPr="001735A6" w:rsidRDefault="003C7EF1" w:rsidP="001735A6">
      <w:pPr>
        <w:spacing w:line="240" w:lineRule="auto"/>
        <w:jc w:val="both"/>
        <w:rPr>
          <w:rFonts w:ascii="Arial" w:hAnsi="Arial" w:cs="Arial"/>
        </w:rPr>
      </w:pPr>
    </w:p>
    <w:p w:rsidR="001735A6" w:rsidRPr="001735A6" w:rsidRDefault="001735A6">
      <w:pPr>
        <w:rPr>
          <w:rFonts w:ascii="Arial" w:eastAsia="Times New Roman" w:hAnsi="Arial" w:cs="Arial"/>
          <w:b/>
          <w:bCs/>
          <w:sz w:val="27"/>
          <w:szCs w:val="27"/>
          <w:lang w:eastAsia="en-IN"/>
        </w:rPr>
      </w:pPr>
      <w:r w:rsidRPr="001735A6">
        <w:rPr>
          <w:rFonts w:ascii="Arial" w:hAnsi="Arial" w:cs="Arial"/>
        </w:rPr>
        <w:lastRenderedPageBreak/>
        <w:br w:type="page"/>
      </w:r>
    </w:p>
    <w:p w:rsidR="003C7EF1" w:rsidRPr="001735A6" w:rsidRDefault="003C7EF1" w:rsidP="001735A6">
      <w:pPr>
        <w:pStyle w:val="Heading3"/>
        <w:jc w:val="both"/>
        <w:rPr>
          <w:rFonts w:ascii="Arial" w:hAnsi="Arial" w:cs="Arial"/>
        </w:rPr>
      </w:pPr>
      <w:r w:rsidRPr="001735A6">
        <w:rPr>
          <w:rFonts w:ascii="Arial" w:hAnsi="Arial" w:cs="Arial"/>
        </w:rPr>
        <w:lastRenderedPageBreak/>
        <w:t>Promotion</w:t>
      </w:r>
    </w:p>
    <w:p w:rsidR="003C7EF1" w:rsidRPr="001735A6" w:rsidRDefault="003C7EF1" w:rsidP="001735A6">
      <w:pPr>
        <w:pStyle w:val="NormalWeb"/>
        <w:jc w:val="both"/>
        <w:rPr>
          <w:rFonts w:ascii="Arial" w:hAnsi="Arial" w:cs="Arial"/>
        </w:rPr>
      </w:pPr>
      <w:r w:rsidRPr="001735A6">
        <w:rPr>
          <w:rFonts w:ascii="Arial" w:hAnsi="Arial" w:cs="Arial"/>
        </w:rPr>
        <w:t xml:space="preserve">The promotional strategy adopts a </w:t>
      </w:r>
      <w:r w:rsidRPr="001735A6">
        <w:rPr>
          <w:rStyle w:val="Strong"/>
          <w:rFonts w:ascii="Arial" w:hAnsi="Arial" w:cs="Arial"/>
        </w:rPr>
        <w:t>green marketing approach</w:t>
      </w:r>
      <w:r w:rsidRPr="001735A6">
        <w:rPr>
          <w:rFonts w:ascii="Arial" w:hAnsi="Arial" w:cs="Arial"/>
        </w:rPr>
        <w:t xml:space="preserve">, focusing on behavioural change through engagement rather than traditional persuasive advertising (Peattie, 2001). Central to this strategy is the use of </w:t>
      </w:r>
      <w:r w:rsidRPr="001735A6">
        <w:rPr>
          <w:rStyle w:val="Strong"/>
          <w:rFonts w:ascii="Arial" w:hAnsi="Arial" w:cs="Arial"/>
        </w:rPr>
        <w:t>gamification</w:t>
      </w:r>
      <w:r w:rsidRPr="001735A6">
        <w:rPr>
          <w:rFonts w:ascii="Arial" w:hAnsi="Arial" w:cs="Arial"/>
        </w:rPr>
        <w:t>, which encourages sustained participation while avoiding the risks associated with superficial or misleading environmental claims (greenwashing).</w:t>
      </w:r>
    </w:p>
    <w:p w:rsidR="003C7EF1" w:rsidRPr="001735A6" w:rsidRDefault="003C7EF1" w:rsidP="001735A6">
      <w:pPr>
        <w:pStyle w:val="NormalWeb"/>
        <w:jc w:val="both"/>
        <w:rPr>
          <w:rFonts w:ascii="Arial" w:hAnsi="Arial" w:cs="Arial"/>
        </w:rPr>
      </w:pPr>
      <w:r w:rsidRPr="001735A6">
        <w:rPr>
          <w:rFonts w:ascii="Arial" w:hAnsi="Arial" w:cs="Arial"/>
        </w:rPr>
        <w:t xml:space="preserve">The primary promotional channel is the </w:t>
      </w:r>
      <w:r w:rsidRPr="001735A6">
        <w:rPr>
          <w:rStyle w:val="Strong"/>
          <w:rFonts w:ascii="Arial" w:hAnsi="Arial" w:cs="Arial"/>
        </w:rPr>
        <w:t>mobile application</w:t>
      </w:r>
      <w:r w:rsidRPr="001735A6">
        <w:rPr>
          <w:rFonts w:ascii="Arial" w:hAnsi="Arial" w:cs="Arial"/>
        </w:rPr>
        <w:t>, which replaces passive advertising with an interactive and personalised communication platform. Through the app, users receive real-time feedback on their environmental impact, including metrics such as plastic bottles saved and carbon footprint reduction. Gamified features—such as streak tracking, milestone achievements, digital badges, and leaderboards (e.g., “Top Campus Refillers”)—foster a sense of competition and community engagement.</w:t>
      </w:r>
    </w:p>
    <w:p w:rsidR="003C7EF1" w:rsidRPr="001735A6" w:rsidRDefault="003C7EF1" w:rsidP="001735A6">
      <w:pPr>
        <w:pStyle w:val="NormalWeb"/>
        <w:jc w:val="both"/>
        <w:rPr>
          <w:rFonts w:ascii="Arial" w:hAnsi="Arial" w:cs="Arial"/>
        </w:rPr>
      </w:pPr>
      <w:r w:rsidRPr="001735A6">
        <w:rPr>
          <w:rFonts w:ascii="Arial" w:hAnsi="Arial" w:cs="Arial"/>
        </w:rPr>
        <w:t xml:space="preserve">Point-of-purchase displays further reinforce the brand’s sustainability message by emphasising </w:t>
      </w:r>
      <w:r w:rsidRPr="001735A6">
        <w:rPr>
          <w:rStyle w:val="Strong"/>
          <w:rFonts w:ascii="Arial" w:hAnsi="Arial" w:cs="Arial"/>
        </w:rPr>
        <w:t>transparency and credibility</w:t>
      </w:r>
      <w:r w:rsidRPr="001735A6">
        <w:rPr>
          <w:rFonts w:ascii="Arial" w:hAnsi="Arial" w:cs="Arial"/>
        </w:rPr>
        <w:t>. Clear communication of environmental benefits, supported by third-party sustainability certifications, helps to build trust and validate the brand’s claims. This combination of digital engagement, experiential interaction, and transparent communication ensures a holistic promotional strategy that drives both awareness and long-term behavioural change.</w:t>
      </w:r>
    </w:p>
    <w:p w:rsidR="001735A6" w:rsidRPr="001735A6" w:rsidRDefault="001735A6" w:rsidP="001735A6">
      <w:pPr>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br w:type="page"/>
      </w:r>
    </w:p>
    <w:p w:rsidR="00530B88" w:rsidRPr="001735A6" w:rsidRDefault="00434D56" w:rsidP="001735A6">
      <w:pPr>
        <w:spacing w:before="480" w:after="480" w:line="240" w:lineRule="auto"/>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lastRenderedPageBreak/>
        <w:t>Element 4: Critical Personal and Professional Reflection</w:t>
      </w:r>
    </w:p>
    <w:p w:rsidR="00434D56" w:rsidRPr="001735A6" w:rsidRDefault="00434D56" w:rsidP="001735A6">
      <w:pPr>
        <w:spacing w:before="480" w:after="480" w:line="240" w:lineRule="auto"/>
        <w:jc w:val="both"/>
        <w:rPr>
          <w:rFonts w:ascii="Arial" w:eastAsia="Times New Roman" w:hAnsi="Arial" w:cs="Arial"/>
          <w:b/>
          <w:bCs/>
          <w:sz w:val="32"/>
          <w:szCs w:val="32"/>
          <w:lang w:eastAsia="en-IN"/>
        </w:rPr>
      </w:pPr>
      <w:r w:rsidRPr="001735A6">
        <w:rPr>
          <w:rFonts w:ascii="Arial" w:eastAsia="Times New Roman" w:hAnsi="Arial" w:cs="Arial"/>
          <w:b/>
          <w:bCs/>
          <w:sz w:val="28"/>
          <w:szCs w:val="28"/>
          <w:lang w:eastAsia="en-IN"/>
        </w:rPr>
        <w:t>Strategic Marketing Appraisals</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The process of creating this sustainable brand extension revealed some of the practical distinctions between an academic approach to marketing and implementation. This poster was created as a tool for defining a company's sustainability agenda, which is frequently cast as a secondary corporate social responsibility (CSR) issue, in literature (Polonsky, 2011), but in creating this poster one had to understand that environmental frameworks must be embedded in the core and essential business function.</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The shift towards the brand extension to align with UNEP SDG 12 went beyond the superficial marketing 'shout' towards addressing the structural logics of product circularity (Tukker, 2015). The balance between convenience of the FMCG market and behaviour changes needed to achieve the circular model was a perfect example of the need for change in all 4Ps for sustainable design.</w:t>
      </w:r>
    </w:p>
    <w:p w:rsidR="00434D56" w:rsidRPr="001735A6" w:rsidRDefault="00434D56" w:rsidP="001735A6">
      <w:pPr>
        <w:spacing w:before="480" w:after="480" w:line="240" w:lineRule="auto"/>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t>Presentation Evaluation</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This involved prioritizing the data and communicating in a business-like manner in an academic poster, which was a maximum of 1800 words. The biggest issue was integrating visually with the application mockups and the theoretical backing for an academic defense with the smart kiosk placements.</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The separation of the elements of the layout design, between the data regarding the motive of the market and the elements of the technical execution (QR code tracking and refill kiosks) helped to lead the viewers in the evaluation of the project logic.</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But ideal iconography could bring the layout density up by better conveying the circular logistics. This would lead to a more balanced look overall, as there would be less heavy text in the introduction and market appeal.</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b/>
          <w:bCs/>
          <w:sz w:val="28"/>
          <w:szCs w:val="28"/>
          <w:lang w:eastAsia="en-IN"/>
        </w:rPr>
        <w:t>Development Outcomes</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This project contributed to the development of basic skills of sustainable product development and digital-physical service integration. The creation of an IoT based product ecosystem has been hands-on experience with contemporary product tracking patterns and gamified loyalty strategies (Kotler and Keller, 2016).</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lastRenderedPageBreak/>
        <w:t>Professionally, the experience sharpened the art of delivering highly nuanced business concepts in a succinct manner, which is essential in today's corporate landscape where sustainability efforts are closely monitored for business viability.</w:t>
      </w:r>
    </w:p>
    <w:p w:rsidR="00434D56" w:rsidRPr="001735A6" w:rsidRDefault="00434D56" w:rsidP="001735A6">
      <w:pPr>
        <w:spacing w:before="480" w:after="480" w:line="240" w:lineRule="auto"/>
        <w:jc w:val="both"/>
        <w:rPr>
          <w:rFonts w:ascii="Arial" w:eastAsia="Times New Roman" w:hAnsi="Arial" w:cs="Arial"/>
          <w:b/>
          <w:bCs/>
          <w:sz w:val="28"/>
          <w:szCs w:val="28"/>
          <w:lang w:eastAsia="en-IN"/>
        </w:rPr>
      </w:pPr>
      <w:r w:rsidRPr="001735A6">
        <w:rPr>
          <w:rFonts w:ascii="Arial" w:eastAsia="Times New Roman" w:hAnsi="Arial" w:cs="Arial"/>
          <w:b/>
          <w:bCs/>
          <w:sz w:val="28"/>
          <w:szCs w:val="28"/>
          <w:lang w:eastAsia="en-IN"/>
        </w:rPr>
        <w:t>Future Performance Plans</w:t>
      </w:r>
    </w:p>
    <w:p w:rsidR="00434D56"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In future projects, a structured approach will be followed to conduct consumer user-experience (UX) testing early in the concept phase in order to further leverage these learnings. This will aid in identifying potential user friction points and in determining the amount of marketing investment that can be made without any negative user interactions.</w:t>
      </w:r>
    </w:p>
    <w:p w:rsidR="00A53DA8" w:rsidRPr="001735A6" w:rsidRDefault="00434D56" w:rsidP="001735A6">
      <w:pPr>
        <w:spacing w:before="480" w:after="480" w:line="240" w:lineRule="auto"/>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Moreover, proficiency in drawing software such as Adobe Illustrator or Canva can prove beneficial in producing cleaner, more interesting layouts, which will minimize the amount of text and still provide that extra dimension.</w:t>
      </w:r>
    </w:p>
    <w:p w:rsidR="00A53DA8" w:rsidRPr="001735A6" w:rsidRDefault="00A53DA8" w:rsidP="001735A6">
      <w:pPr>
        <w:spacing w:line="240" w:lineRule="auto"/>
        <w:jc w:val="both"/>
        <w:rPr>
          <w:rFonts w:ascii="Arial" w:eastAsia="Times New Roman" w:hAnsi="Arial" w:cs="Arial"/>
          <w:b/>
          <w:bCs/>
          <w:sz w:val="30"/>
          <w:szCs w:val="30"/>
          <w:lang w:eastAsia="en-IN"/>
        </w:rPr>
      </w:pPr>
      <w:r w:rsidRPr="001735A6">
        <w:rPr>
          <w:rFonts w:ascii="Arial" w:eastAsia="Times New Roman" w:hAnsi="Arial" w:cs="Arial"/>
          <w:b/>
          <w:bCs/>
          <w:sz w:val="30"/>
          <w:szCs w:val="30"/>
          <w:lang w:eastAsia="en-IN"/>
        </w:rPr>
        <w:br w:type="page"/>
      </w:r>
    </w:p>
    <w:p w:rsidR="00A53DA8" w:rsidRPr="001735A6" w:rsidRDefault="00A53DA8" w:rsidP="001735A6">
      <w:pPr>
        <w:spacing w:before="480" w:after="480" w:line="240" w:lineRule="auto"/>
        <w:jc w:val="both"/>
        <w:rPr>
          <w:rFonts w:ascii="Arial" w:eastAsia="Times New Roman" w:hAnsi="Arial" w:cs="Arial"/>
          <w:b/>
          <w:bCs/>
          <w:sz w:val="30"/>
          <w:szCs w:val="30"/>
          <w:lang w:eastAsia="en-IN"/>
        </w:rPr>
      </w:pPr>
      <w:r w:rsidRPr="001735A6">
        <w:rPr>
          <w:rFonts w:ascii="Arial" w:eastAsia="Times New Roman" w:hAnsi="Arial" w:cs="Arial"/>
          <w:b/>
          <w:bCs/>
          <w:sz w:val="30"/>
          <w:szCs w:val="30"/>
          <w:lang w:eastAsia="en-IN"/>
        </w:rPr>
        <w:lastRenderedPageBreak/>
        <w:t>References</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Ansar, N., 2013. Impact of green marketing on consumer purchase intention and buying behavior. </w:t>
      </w:r>
      <w:r w:rsidRPr="001735A6">
        <w:rPr>
          <w:rFonts w:ascii="Arial" w:eastAsia="Times New Roman" w:hAnsi="Arial" w:cs="Arial"/>
          <w:i/>
          <w:iCs/>
          <w:sz w:val="24"/>
          <w:szCs w:val="24"/>
          <w:lang w:eastAsia="en-IN"/>
        </w:rPr>
        <w:t>Journal of Business and Management</w:t>
      </w:r>
      <w:r w:rsidRPr="001735A6">
        <w:rPr>
          <w:rFonts w:ascii="Arial" w:eastAsia="Times New Roman" w:hAnsi="Arial" w:cs="Arial"/>
          <w:sz w:val="24"/>
          <w:szCs w:val="24"/>
          <w:lang w:eastAsia="en-IN"/>
        </w:rPr>
        <w:t>, 9(5), pp.87-92.</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Christopher, M., 2016. </w:t>
      </w:r>
      <w:r w:rsidRPr="001735A6">
        <w:rPr>
          <w:rFonts w:ascii="Arial" w:eastAsia="Times New Roman" w:hAnsi="Arial" w:cs="Arial"/>
          <w:i/>
          <w:iCs/>
          <w:sz w:val="24"/>
          <w:szCs w:val="24"/>
          <w:lang w:eastAsia="en-IN"/>
        </w:rPr>
        <w:t>Logistics &amp; supply chain management</w:t>
      </w:r>
      <w:r w:rsidRPr="001735A6">
        <w:rPr>
          <w:rFonts w:ascii="Arial" w:eastAsia="Times New Roman" w:hAnsi="Arial" w:cs="Arial"/>
          <w:sz w:val="24"/>
          <w:szCs w:val="24"/>
          <w:lang w:eastAsia="en-IN"/>
        </w:rPr>
        <w:t>. 5th ed. London: Pearson Higher Education.</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Dibb, S. and Simkin, L., 2008. </w:t>
      </w:r>
      <w:r w:rsidRPr="001735A6">
        <w:rPr>
          <w:rFonts w:ascii="Arial" w:eastAsia="Times New Roman" w:hAnsi="Arial" w:cs="Arial"/>
          <w:i/>
          <w:iCs/>
          <w:sz w:val="24"/>
          <w:szCs w:val="24"/>
          <w:lang w:eastAsia="en-IN"/>
        </w:rPr>
        <w:t>Market segmentation success: Making it happen</w:t>
      </w:r>
      <w:r w:rsidRPr="001735A6">
        <w:rPr>
          <w:rFonts w:ascii="Arial" w:eastAsia="Times New Roman" w:hAnsi="Arial" w:cs="Arial"/>
          <w:sz w:val="24"/>
          <w:szCs w:val="24"/>
          <w:lang w:eastAsia="en-IN"/>
        </w:rPr>
        <w:t>. New York: Routledge.</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Hooley, G., Nicoulaud, B., Piercy, N.F. and Close, J., 2020. </w:t>
      </w:r>
      <w:r w:rsidRPr="001735A6">
        <w:rPr>
          <w:rFonts w:ascii="Arial" w:eastAsia="Times New Roman" w:hAnsi="Arial" w:cs="Arial"/>
          <w:i/>
          <w:iCs/>
          <w:sz w:val="24"/>
          <w:szCs w:val="24"/>
          <w:lang w:eastAsia="en-IN"/>
        </w:rPr>
        <w:t>Marketing strategy and competitive positioning</w:t>
      </w:r>
      <w:r w:rsidRPr="001735A6">
        <w:rPr>
          <w:rFonts w:ascii="Arial" w:eastAsia="Times New Roman" w:hAnsi="Arial" w:cs="Arial"/>
          <w:sz w:val="24"/>
          <w:szCs w:val="24"/>
          <w:lang w:eastAsia="en-IN"/>
        </w:rPr>
        <w:t>. 7th ed. Harlow: Pearson Education.</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Kotler, P. and Keller, K.L., 2016. </w:t>
      </w:r>
      <w:r w:rsidRPr="001735A6">
        <w:rPr>
          <w:rFonts w:ascii="Arial" w:eastAsia="Times New Roman" w:hAnsi="Arial" w:cs="Arial"/>
          <w:i/>
          <w:iCs/>
          <w:sz w:val="24"/>
          <w:szCs w:val="24"/>
          <w:lang w:eastAsia="en-IN"/>
        </w:rPr>
        <w:t>Marketing management</w:t>
      </w:r>
      <w:r w:rsidRPr="001735A6">
        <w:rPr>
          <w:rFonts w:ascii="Arial" w:eastAsia="Times New Roman" w:hAnsi="Arial" w:cs="Arial"/>
          <w:sz w:val="24"/>
          <w:szCs w:val="24"/>
          <w:lang w:eastAsia="en-IN"/>
        </w:rPr>
        <w:t>. 15th ed. Boston: Pearson.</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Peattie, K., 2001. Towards sustainability: The third age of green marketing. </w:t>
      </w:r>
      <w:r w:rsidRPr="001735A6">
        <w:rPr>
          <w:rFonts w:ascii="Arial" w:eastAsia="Times New Roman" w:hAnsi="Arial" w:cs="Arial"/>
          <w:i/>
          <w:iCs/>
          <w:sz w:val="24"/>
          <w:szCs w:val="24"/>
          <w:lang w:eastAsia="en-IN"/>
        </w:rPr>
        <w:t>The Marketing Review</w:t>
      </w:r>
      <w:r w:rsidRPr="001735A6">
        <w:rPr>
          <w:rFonts w:ascii="Arial" w:eastAsia="Times New Roman" w:hAnsi="Arial" w:cs="Arial"/>
          <w:sz w:val="24"/>
          <w:szCs w:val="24"/>
          <w:lang w:eastAsia="en-IN"/>
        </w:rPr>
        <w:t>, 2(2), pp.129-146.</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Polonsky, M.J., 2011. Transformative green marketing: What we already know and what we still need to learn. </w:t>
      </w:r>
      <w:r w:rsidRPr="001735A6">
        <w:rPr>
          <w:rFonts w:ascii="Arial" w:eastAsia="Times New Roman" w:hAnsi="Arial" w:cs="Arial"/>
          <w:i/>
          <w:iCs/>
          <w:sz w:val="24"/>
          <w:szCs w:val="24"/>
          <w:lang w:eastAsia="en-IN"/>
        </w:rPr>
        <w:t>Journal of Business Research</w:t>
      </w:r>
      <w:r w:rsidRPr="001735A6">
        <w:rPr>
          <w:rFonts w:ascii="Arial" w:eastAsia="Times New Roman" w:hAnsi="Arial" w:cs="Arial"/>
          <w:sz w:val="24"/>
          <w:szCs w:val="24"/>
          <w:lang w:eastAsia="en-IN"/>
        </w:rPr>
        <w:t>, 64(12), pp.1311-1319.</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The Coca-Cola Company, 2026a. </w:t>
      </w:r>
      <w:r w:rsidRPr="001735A6">
        <w:rPr>
          <w:rFonts w:ascii="Arial" w:eastAsia="Times New Roman" w:hAnsi="Arial" w:cs="Arial"/>
          <w:i/>
          <w:iCs/>
          <w:sz w:val="24"/>
          <w:szCs w:val="24"/>
          <w:lang w:eastAsia="en-IN"/>
        </w:rPr>
        <w:t>How The Coca-Cola System Is Scaling Refillable Bottles Around the World</w:t>
      </w:r>
      <w:r w:rsidRPr="001735A6">
        <w:rPr>
          <w:rFonts w:ascii="Arial" w:eastAsia="Times New Roman" w:hAnsi="Arial" w:cs="Arial"/>
          <w:sz w:val="24"/>
          <w:szCs w:val="24"/>
          <w:lang w:eastAsia="en-IN"/>
        </w:rPr>
        <w:t>. [online] Available at: &lt;coca-cola.com&gt; [Accessed 1 August 2026].</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The Coca-Cola Company, 2026b. </w:t>
      </w:r>
      <w:r w:rsidRPr="001735A6">
        <w:rPr>
          <w:rFonts w:ascii="Arial" w:eastAsia="Times New Roman" w:hAnsi="Arial" w:cs="Arial"/>
          <w:i/>
          <w:iCs/>
          <w:sz w:val="24"/>
          <w:szCs w:val="24"/>
          <w:lang w:eastAsia="en-IN"/>
        </w:rPr>
        <w:t>Sustainability, coca-colacompany.com</w:t>
      </w:r>
      <w:r w:rsidRPr="001735A6">
        <w:rPr>
          <w:rFonts w:ascii="Arial" w:eastAsia="Times New Roman" w:hAnsi="Arial" w:cs="Arial"/>
          <w:sz w:val="24"/>
          <w:szCs w:val="24"/>
          <w:lang w:eastAsia="en-IN"/>
        </w:rPr>
        <w:t>. [online] Available at: &lt;coca-cola.com&gt; [Accessed 31 July 2026].</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Tukker, A., 2015. Product services for a resource-efficient and circular economy-a review. </w:t>
      </w:r>
      <w:r w:rsidRPr="001735A6">
        <w:rPr>
          <w:rFonts w:ascii="Arial" w:eastAsia="Times New Roman" w:hAnsi="Arial" w:cs="Arial"/>
          <w:i/>
          <w:iCs/>
          <w:sz w:val="24"/>
          <w:szCs w:val="24"/>
          <w:lang w:eastAsia="en-IN"/>
        </w:rPr>
        <w:t>Journal of Cleaner Production</w:t>
      </w:r>
      <w:r w:rsidRPr="001735A6">
        <w:rPr>
          <w:rFonts w:ascii="Arial" w:eastAsia="Times New Roman" w:hAnsi="Arial" w:cs="Arial"/>
          <w:sz w:val="24"/>
          <w:szCs w:val="24"/>
          <w:lang w:eastAsia="en-IN"/>
        </w:rPr>
        <w:t>, 97, pp.76-91.</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UNEP, 2021. </w:t>
      </w:r>
      <w:r w:rsidRPr="001735A6">
        <w:rPr>
          <w:rFonts w:ascii="Arial" w:eastAsia="Times New Roman" w:hAnsi="Arial" w:cs="Arial"/>
          <w:i/>
          <w:iCs/>
          <w:sz w:val="24"/>
          <w:szCs w:val="24"/>
          <w:lang w:eastAsia="en-IN"/>
        </w:rPr>
        <w:t>Goal 12: Responsible Consumption and Production. UNEP - UN Environment Programme</w:t>
      </w:r>
      <w:r w:rsidRPr="001735A6">
        <w:rPr>
          <w:rFonts w:ascii="Arial" w:eastAsia="Times New Roman" w:hAnsi="Arial" w:cs="Arial"/>
          <w:sz w:val="24"/>
          <w:szCs w:val="24"/>
          <w:lang w:eastAsia="en-IN"/>
        </w:rPr>
        <w:t>. [online] Available at: &lt;unep.org&gt; [Accessed 1 August 2026].</w:t>
      </w:r>
    </w:p>
    <w:p w:rsidR="00A53DA8" w:rsidRPr="001735A6" w:rsidRDefault="00A53DA8" w:rsidP="001735A6">
      <w:pPr>
        <w:numPr>
          <w:ilvl w:val="0"/>
          <w:numId w:val="4"/>
        </w:numPr>
        <w:spacing w:after="0" w:line="240" w:lineRule="auto"/>
        <w:ind w:left="0"/>
        <w:jc w:val="both"/>
        <w:rPr>
          <w:rFonts w:ascii="Arial" w:eastAsia="Times New Roman" w:hAnsi="Arial" w:cs="Arial"/>
          <w:sz w:val="24"/>
          <w:szCs w:val="24"/>
          <w:lang w:eastAsia="en-IN"/>
        </w:rPr>
      </w:pPr>
      <w:r w:rsidRPr="001735A6">
        <w:rPr>
          <w:rFonts w:ascii="Arial" w:eastAsia="Times New Roman" w:hAnsi="Arial" w:cs="Arial"/>
          <w:sz w:val="24"/>
          <w:szCs w:val="24"/>
          <w:lang w:eastAsia="en-IN"/>
        </w:rPr>
        <w:t xml:space="preserve">Zeithaml, V.A., 1988. Consumer perceptions of price, quality, and value: a means-end model and synthesis of evidence. </w:t>
      </w:r>
      <w:r w:rsidRPr="001735A6">
        <w:rPr>
          <w:rFonts w:ascii="Arial" w:eastAsia="Times New Roman" w:hAnsi="Arial" w:cs="Arial"/>
          <w:i/>
          <w:iCs/>
          <w:sz w:val="24"/>
          <w:szCs w:val="24"/>
          <w:lang w:eastAsia="en-IN"/>
        </w:rPr>
        <w:t>Journal of Marketing</w:t>
      </w:r>
      <w:r w:rsidRPr="001735A6">
        <w:rPr>
          <w:rFonts w:ascii="Arial" w:eastAsia="Times New Roman" w:hAnsi="Arial" w:cs="Arial"/>
          <w:sz w:val="24"/>
          <w:szCs w:val="24"/>
          <w:lang w:eastAsia="en-IN"/>
        </w:rPr>
        <w:t>, 52(3), pp.2-22.</w:t>
      </w:r>
    </w:p>
    <w:p w:rsidR="00FE1EC6" w:rsidRPr="001735A6" w:rsidRDefault="00FE1EC6" w:rsidP="001735A6">
      <w:pPr>
        <w:spacing w:line="360" w:lineRule="auto"/>
        <w:jc w:val="both"/>
        <w:rPr>
          <w:rFonts w:ascii="Arial" w:hAnsi="Arial" w:cs="Arial"/>
        </w:rPr>
      </w:pPr>
    </w:p>
    <w:p w:rsidR="001735A6" w:rsidRPr="001735A6" w:rsidRDefault="001735A6" w:rsidP="001735A6">
      <w:pPr>
        <w:spacing w:line="360" w:lineRule="auto"/>
        <w:jc w:val="both"/>
        <w:rPr>
          <w:rFonts w:ascii="Arial" w:hAnsi="Arial" w:cs="Arial"/>
        </w:rPr>
      </w:pPr>
    </w:p>
    <w:p w:rsidR="001735A6" w:rsidRPr="001735A6" w:rsidRDefault="001735A6" w:rsidP="001735A6">
      <w:pPr>
        <w:jc w:val="both"/>
        <w:rPr>
          <w:rFonts w:ascii="Arial" w:hAnsi="Arial" w:cs="Arial"/>
        </w:rPr>
      </w:pPr>
      <w:r w:rsidRPr="001735A6">
        <w:rPr>
          <w:rFonts w:ascii="Arial" w:hAnsi="Arial" w:cs="Arial"/>
        </w:rPr>
        <w:br w:type="page"/>
      </w:r>
    </w:p>
    <w:p w:rsidR="00B9790A" w:rsidRPr="001735A6" w:rsidRDefault="001735A6" w:rsidP="001735A6">
      <w:pPr>
        <w:spacing w:line="360" w:lineRule="auto"/>
        <w:jc w:val="both"/>
        <w:rPr>
          <w:rFonts w:ascii="Arial" w:hAnsi="Arial" w:cs="Arial"/>
        </w:rPr>
      </w:pPr>
      <w:r w:rsidRPr="001735A6">
        <w:rPr>
          <w:rFonts w:ascii="Arial" w:hAnsi="Arial" w:cs="Arial"/>
          <w:noProof/>
          <w:lang w:eastAsia="en-IN"/>
        </w:rPr>
        <w:lastRenderedPageBreak/>
        <w:drawing>
          <wp:anchor distT="0" distB="0" distL="114300" distR="114300" simplePos="0" relativeHeight="251659264" behindDoc="0" locked="0" layoutInCell="1" allowOverlap="1" wp14:anchorId="186543B9" wp14:editId="7FE3D1D7">
            <wp:simplePos x="0" y="0"/>
            <wp:positionH relativeFrom="margin">
              <wp:posOffset>0</wp:posOffset>
            </wp:positionH>
            <wp:positionV relativeFrom="margin">
              <wp:posOffset>341630</wp:posOffset>
            </wp:positionV>
            <wp:extent cx="6263640" cy="3129915"/>
            <wp:effectExtent l="0" t="0" r="3810" b="0"/>
            <wp:wrapSquare wrapText="bothSides"/>
            <wp:docPr id="3" name="Picture 3" descr="C:\Users\DELL\Downloads\WhatsApp Image 2026-08-07 at 10.29.16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DELL\Downloads\WhatsApp Image 2026-08-07 at 10.29.16 PM.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63640" cy="3129915"/>
                    </a:xfrm>
                    <a:prstGeom prst="rect">
                      <a:avLst/>
                    </a:prstGeom>
                    <a:noFill/>
                    <a:ln>
                      <a:noFill/>
                    </a:ln>
                  </pic:spPr>
                </pic:pic>
              </a:graphicData>
            </a:graphic>
          </wp:anchor>
        </w:drawing>
      </w:r>
    </w:p>
    <w:sectPr w:rsidR="00B9790A" w:rsidRPr="001735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3C22" w:rsidRDefault="00693C22" w:rsidP="00ED1558">
      <w:pPr>
        <w:spacing w:after="0" w:line="240" w:lineRule="auto"/>
      </w:pPr>
      <w:r>
        <w:separator/>
      </w:r>
    </w:p>
  </w:endnote>
  <w:endnote w:type="continuationSeparator" w:id="0">
    <w:p w:rsidR="00693C22" w:rsidRDefault="00693C22" w:rsidP="00ED1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3C22" w:rsidRDefault="00693C22" w:rsidP="00ED1558">
      <w:pPr>
        <w:spacing w:after="0" w:line="240" w:lineRule="auto"/>
      </w:pPr>
      <w:r>
        <w:separator/>
      </w:r>
    </w:p>
  </w:footnote>
  <w:footnote w:type="continuationSeparator" w:id="0">
    <w:p w:rsidR="00693C22" w:rsidRDefault="00693C22" w:rsidP="00ED155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990E6D"/>
    <w:multiLevelType w:val="multilevel"/>
    <w:tmpl w:val="39BA1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13056E"/>
    <w:multiLevelType w:val="multilevel"/>
    <w:tmpl w:val="B164D2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D4206DC"/>
    <w:multiLevelType w:val="multilevel"/>
    <w:tmpl w:val="B164D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CC78AC"/>
    <w:multiLevelType w:val="multilevel"/>
    <w:tmpl w:val="687A8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5F1C83"/>
    <w:multiLevelType w:val="multilevel"/>
    <w:tmpl w:val="073CC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EC752F"/>
    <w:multiLevelType w:val="multilevel"/>
    <w:tmpl w:val="B164D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34700C"/>
    <w:multiLevelType w:val="multilevel"/>
    <w:tmpl w:val="8312B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7773A3"/>
    <w:multiLevelType w:val="hybridMultilevel"/>
    <w:tmpl w:val="106EA5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EA309A5"/>
    <w:multiLevelType w:val="multilevel"/>
    <w:tmpl w:val="4A3A1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6"/>
  </w:num>
  <w:num w:numId="4">
    <w:abstractNumId w:val="3"/>
  </w:num>
  <w:num w:numId="5">
    <w:abstractNumId w:val="7"/>
  </w:num>
  <w:num w:numId="6">
    <w:abstractNumId w:val="5"/>
  </w:num>
  <w:num w:numId="7">
    <w:abstractNumId w:val="1"/>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3DA8"/>
    <w:rsid w:val="000A266D"/>
    <w:rsid w:val="00133BD0"/>
    <w:rsid w:val="001735A6"/>
    <w:rsid w:val="003C7EF1"/>
    <w:rsid w:val="00434D56"/>
    <w:rsid w:val="00530B88"/>
    <w:rsid w:val="0060583A"/>
    <w:rsid w:val="006426A3"/>
    <w:rsid w:val="00693C22"/>
    <w:rsid w:val="008356D9"/>
    <w:rsid w:val="009B3EE3"/>
    <w:rsid w:val="00A53DA8"/>
    <w:rsid w:val="00AE7D93"/>
    <w:rsid w:val="00B05FE6"/>
    <w:rsid w:val="00B9790A"/>
    <w:rsid w:val="00BA244D"/>
    <w:rsid w:val="00BD269E"/>
    <w:rsid w:val="00BF48B1"/>
    <w:rsid w:val="00E3699F"/>
    <w:rsid w:val="00ED1558"/>
    <w:rsid w:val="00FE1EC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D9284FC-1EEC-4F69-BCC1-F2486229A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Shruti"/>
    </w:rPr>
  </w:style>
  <w:style w:type="paragraph" w:styleId="Heading3">
    <w:name w:val="heading 3"/>
    <w:basedOn w:val="Normal"/>
    <w:link w:val="Heading3Char"/>
    <w:uiPriority w:val="9"/>
    <w:qFormat/>
    <w:rsid w:val="003C7EF1"/>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53D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HTMLPreformattedChar">
    <w:name w:val="HTML Preformatted Char"/>
    <w:basedOn w:val="DefaultParagraphFont"/>
    <w:link w:val="HTMLPreformatted"/>
    <w:uiPriority w:val="99"/>
    <w:semiHidden/>
    <w:rsid w:val="00A53DA8"/>
    <w:rPr>
      <w:rFonts w:ascii="Courier New" w:eastAsia="Times New Roman" w:hAnsi="Courier New" w:cs="Courier New"/>
      <w:sz w:val="20"/>
      <w:szCs w:val="20"/>
      <w:lang w:eastAsia="en-IN"/>
    </w:rPr>
  </w:style>
  <w:style w:type="character" w:customStyle="1" w:styleId="undefined">
    <w:name w:val="undefined"/>
    <w:basedOn w:val="DefaultParagraphFont"/>
    <w:rsid w:val="00A53DA8"/>
  </w:style>
  <w:style w:type="character" w:customStyle="1" w:styleId="inqyif">
    <w:name w:val="inqyif"/>
    <w:basedOn w:val="DefaultParagraphFont"/>
    <w:rsid w:val="00A53DA8"/>
  </w:style>
  <w:style w:type="character" w:styleId="Strong">
    <w:name w:val="Strong"/>
    <w:basedOn w:val="DefaultParagraphFont"/>
    <w:uiPriority w:val="22"/>
    <w:qFormat/>
    <w:rsid w:val="00A53DA8"/>
    <w:rPr>
      <w:b/>
      <w:bCs/>
    </w:rPr>
  </w:style>
  <w:style w:type="character" w:styleId="Emphasis">
    <w:name w:val="Emphasis"/>
    <w:basedOn w:val="DefaultParagraphFont"/>
    <w:uiPriority w:val="20"/>
    <w:qFormat/>
    <w:rsid w:val="00A53DA8"/>
    <w:rPr>
      <w:i/>
      <w:iCs/>
    </w:rPr>
  </w:style>
  <w:style w:type="paragraph" w:styleId="ListParagraph">
    <w:name w:val="List Paragraph"/>
    <w:basedOn w:val="Normal"/>
    <w:uiPriority w:val="34"/>
    <w:qFormat/>
    <w:rsid w:val="00A53DA8"/>
    <w:pPr>
      <w:ind w:left="720"/>
      <w:contextualSpacing/>
    </w:pPr>
  </w:style>
  <w:style w:type="paragraph" w:styleId="NormalWeb">
    <w:name w:val="Normal (Web)"/>
    <w:basedOn w:val="Normal"/>
    <w:uiPriority w:val="99"/>
    <w:unhideWhenUsed/>
    <w:rsid w:val="00BF48B1"/>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ED15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558"/>
    <w:rPr>
      <w:rFonts w:cs="Shruti"/>
    </w:rPr>
  </w:style>
  <w:style w:type="paragraph" w:styleId="Footer">
    <w:name w:val="footer"/>
    <w:basedOn w:val="Normal"/>
    <w:link w:val="FooterChar"/>
    <w:uiPriority w:val="99"/>
    <w:unhideWhenUsed/>
    <w:rsid w:val="00ED15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558"/>
    <w:rPr>
      <w:rFonts w:cs="Shruti"/>
    </w:rPr>
  </w:style>
  <w:style w:type="paragraph" w:styleId="NoSpacing">
    <w:name w:val="No Spacing"/>
    <w:uiPriority w:val="1"/>
    <w:qFormat/>
    <w:rsid w:val="00BA244D"/>
    <w:pPr>
      <w:spacing w:after="0" w:line="240" w:lineRule="auto"/>
    </w:pPr>
    <w:rPr>
      <w:kern w:val="2"/>
      <w:lang w:bidi="ar-SA"/>
      <w14:ligatures w14:val="standardContextual"/>
    </w:rPr>
  </w:style>
  <w:style w:type="character" w:customStyle="1" w:styleId="Heading3Char">
    <w:name w:val="Heading 3 Char"/>
    <w:basedOn w:val="DefaultParagraphFont"/>
    <w:link w:val="Heading3"/>
    <w:uiPriority w:val="9"/>
    <w:rsid w:val="003C7EF1"/>
    <w:rPr>
      <w:rFonts w:ascii="Times New Roman" w:eastAsia="Times New Roman" w:hAnsi="Times New Roman" w:cs="Times New Roman"/>
      <w:b/>
      <w:bCs/>
      <w:sz w:val="27"/>
      <w:szCs w:val="27"/>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506258">
      <w:bodyDiv w:val="1"/>
      <w:marLeft w:val="0"/>
      <w:marRight w:val="0"/>
      <w:marTop w:val="0"/>
      <w:marBottom w:val="0"/>
      <w:divBdr>
        <w:top w:val="none" w:sz="0" w:space="0" w:color="auto"/>
        <w:left w:val="none" w:sz="0" w:space="0" w:color="auto"/>
        <w:bottom w:val="none" w:sz="0" w:space="0" w:color="auto"/>
        <w:right w:val="none" w:sz="0" w:space="0" w:color="auto"/>
      </w:divBdr>
      <w:divsChild>
        <w:div w:id="1829514733">
          <w:marLeft w:val="0"/>
          <w:marRight w:val="0"/>
          <w:marTop w:val="360"/>
          <w:marBottom w:val="180"/>
          <w:divBdr>
            <w:top w:val="none" w:sz="0" w:space="0" w:color="auto"/>
            <w:left w:val="none" w:sz="0" w:space="0" w:color="auto"/>
            <w:bottom w:val="none" w:sz="0" w:space="0" w:color="auto"/>
            <w:right w:val="none" w:sz="0" w:space="0" w:color="auto"/>
          </w:divBdr>
        </w:div>
        <w:div w:id="2073036323">
          <w:marLeft w:val="0"/>
          <w:marRight w:val="0"/>
          <w:marTop w:val="360"/>
          <w:marBottom w:val="180"/>
          <w:divBdr>
            <w:top w:val="none" w:sz="0" w:space="0" w:color="auto"/>
            <w:left w:val="none" w:sz="0" w:space="0" w:color="auto"/>
            <w:bottom w:val="none" w:sz="0" w:space="0" w:color="auto"/>
            <w:right w:val="none" w:sz="0" w:space="0" w:color="auto"/>
          </w:divBdr>
        </w:div>
        <w:div w:id="1829516399">
          <w:marLeft w:val="0"/>
          <w:marRight w:val="0"/>
          <w:marTop w:val="180"/>
          <w:marBottom w:val="240"/>
          <w:divBdr>
            <w:top w:val="none" w:sz="0" w:space="0" w:color="auto"/>
            <w:left w:val="none" w:sz="0" w:space="0" w:color="auto"/>
            <w:bottom w:val="none" w:sz="0" w:space="0" w:color="auto"/>
            <w:right w:val="none" w:sz="0" w:space="0" w:color="auto"/>
          </w:divBdr>
        </w:div>
        <w:div w:id="1047611251">
          <w:marLeft w:val="0"/>
          <w:marRight w:val="0"/>
          <w:marTop w:val="60"/>
          <w:marBottom w:val="0"/>
          <w:divBdr>
            <w:top w:val="none" w:sz="0" w:space="0" w:color="auto"/>
            <w:left w:val="none" w:sz="0" w:space="0" w:color="auto"/>
            <w:bottom w:val="none" w:sz="0" w:space="0" w:color="auto"/>
            <w:right w:val="none" w:sz="0" w:space="0" w:color="auto"/>
          </w:divBdr>
          <w:divsChild>
            <w:div w:id="1197349691">
              <w:marLeft w:val="0"/>
              <w:marRight w:val="0"/>
              <w:marTop w:val="0"/>
              <w:marBottom w:val="0"/>
              <w:divBdr>
                <w:top w:val="none" w:sz="0" w:space="0" w:color="auto"/>
                <w:left w:val="none" w:sz="0" w:space="0" w:color="auto"/>
                <w:bottom w:val="none" w:sz="0" w:space="0" w:color="auto"/>
                <w:right w:val="none" w:sz="0" w:space="0" w:color="auto"/>
              </w:divBdr>
              <w:divsChild>
                <w:div w:id="1217231789">
                  <w:marLeft w:val="0"/>
                  <w:marRight w:val="0"/>
                  <w:marTop w:val="0"/>
                  <w:marBottom w:val="0"/>
                  <w:divBdr>
                    <w:top w:val="none" w:sz="0" w:space="0" w:color="auto"/>
                    <w:left w:val="none" w:sz="0" w:space="0" w:color="auto"/>
                    <w:bottom w:val="single" w:sz="6" w:space="0" w:color="F0F2F5"/>
                    <w:right w:val="none" w:sz="0" w:space="0" w:color="auto"/>
                  </w:divBdr>
                  <w:divsChild>
                    <w:div w:id="2898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61923">
          <w:marLeft w:val="0"/>
          <w:marRight w:val="0"/>
          <w:marTop w:val="360"/>
          <w:marBottom w:val="180"/>
          <w:divBdr>
            <w:top w:val="none" w:sz="0" w:space="0" w:color="auto"/>
            <w:left w:val="none" w:sz="0" w:space="0" w:color="auto"/>
            <w:bottom w:val="none" w:sz="0" w:space="0" w:color="auto"/>
            <w:right w:val="none" w:sz="0" w:space="0" w:color="auto"/>
          </w:divBdr>
        </w:div>
        <w:div w:id="581069498">
          <w:marLeft w:val="0"/>
          <w:marRight w:val="0"/>
          <w:marTop w:val="180"/>
          <w:marBottom w:val="240"/>
          <w:divBdr>
            <w:top w:val="none" w:sz="0" w:space="0" w:color="auto"/>
            <w:left w:val="none" w:sz="0" w:space="0" w:color="auto"/>
            <w:bottom w:val="none" w:sz="0" w:space="0" w:color="auto"/>
            <w:right w:val="none" w:sz="0" w:space="0" w:color="auto"/>
          </w:divBdr>
        </w:div>
        <w:div w:id="386417308">
          <w:marLeft w:val="0"/>
          <w:marRight w:val="0"/>
          <w:marTop w:val="180"/>
          <w:marBottom w:val="240"/>
          <w:divBdr>
            <w:top w:val="none" w:sz="0" w:space="0" w:color="auto"/>
            <w:left w:val="none" w:sz="0" w:space="0" w:color="auto"/>
            <w:bottom w:val="none" w:sz="0" w:space="0" w:color="auto"/>
            <w:right w:val="none" w:sz="0" w:space="0" w:color="auto"/>
          </w:divBdr>
        </w:div>
        <w:div w:id="71707896">
          <w:marLeft w:val="0"/>
          <w:marRight w:val="0"/>
          <w:marTop w:val="360"/>
          <w:marBottom w:val="180"/>
          <w:divBdr>
            <w:top w:val="none" w:sz="0" w:space="0" w:color="auto"/>
            <w:left w:val="none" w:sz="0" w:space="0" w:color="auto"/>
            <w:bottom w:val="none" w:sz="0" w:space="0" w:color="auto"/>
            <w:right w:val="none" w:sz="0" w:space="0" w:color="auto"/>
          </w:divBdr>
        </w:div>
        <w:div w:id="1056661277">
          <w:marLeft w:val="0"/>
          <w:marRight w:val="0"/>
          <w:marTop w:val="180"/>
          <w:marBottom w:val="240"/>
          <w:divBdr>
            <w:top w:val="none" w:sz="0" w:space="0" w:color="auto"/>
            <w:left w:val="none" w:sz="0" w:space="0" w:color="auto"/>
            <w:bottom w:val="none" w:sz="0" w:space="0" w:color="auto"/>
            <w:right w:val="none" w:sz="0" w:space="0" w:color="auto"/>
          </w:divBdr>
        </w:div>
        <w:div w:id="965238809">
          <w:marLeft w:val="0"/>
          <w:marRight w:val="0"/>
          <w:marTop w:val="360"/>
          <w:marBottom w:val="180"/>
          <w:divBdr>
            <w:top w:val="none" w:sz="0" w:space="0" w:color="auto"/>
            <w:left w:val="none" w:sz="0" w:space="0" w:color="auto"/>
            <w:bottom w:val="none" w:sz="0" w:space="0" w:color="auto"/>
            <w:right w:val="none" w:sz="0" w:space="0" w:color="auto"/>
          </w:divBdr>
        </w:div>
        <w:div w:id="873811935">
          <w:marLeft w:val="0"/>
          <w:marRight w:val="0"/>
          <w:marTop w:val="180"/>
          <w:marBottom w:val="240"/>
          <w:divBdr>
            <w:top w:val="none" w:sz="0" w:space="0" w:color="auto"/>
            <w:left w:val="none" w:sz="0" w:space="0" w:color="auto"/>
            <w:bottom w:val="none" w:sz="0" w:space="0" w:color="auto"/>
            <w:right w:val="none" w:sz="0" w:space="0" w:color="auto"/>
          </w:divBdr>
        </w:div>
        <w:div w:id="202714881">
          <w:marLeft w:val="0"/>
          <w:marRight w:val="0"/>
          <w:marTop w:val="60"/>
          <w:marBottom w:val="0"/>
          <w:divBdr>
            <w:top w:val="none" w:sz="0" w:space="0" w:color="auto"/>
            <w:left w:val="none" w:sz="0" w:space="0" w:color="auto"/>
            <w:bottom w:val="none" w:sz="0" w:space="0" w:color="auto"/>
            <w:right w:val="none" w:sz="0" w:space="0" w:color="auto"/>
          </w:divBdr>
          <w:divsChild>
            <w:div w:id="1989355356">
              <w:marLeft w:val="0"/>
              <w:marRight w:val="0"/>
              <w:marTop w:val="0"/>
              <w:marBottom w:val="0"/>
              <w:divBdr>
                <w:top w:val="none" w:sz="0" w:space="0" w:color="auto"/>
                <w:left w:val="none" w:sz="0" w:space="0" w:color="auto"/>
                <w:bottom w:val="none" w:sz="0" w:space="0" w:color="auto"/>
                <w:right w:val="none" w:sz="0" w:space="0" w:color="auto"/>
              </w:divBdr>
              <w:divsChild>
                <w:div w:id="261374593">
                  <w:marLeft w:val="0"/>
                  <w:marRight w:val="0"/>
                  <w:marTop w:val="0"/>
                  <w:marBottom w:val="0"/>
                  <w:divBdr>
                    <w:top w:val="none" w:sz="0" w:space="0" w:color="auto"/>
                    <w:left w:val="none" w:sz="0" w:space="0" w:color="auto"/>
                    <w:bottom w:val="single" w:sz="6" w:space="0" w:color="F0F2F5"/>
                    <w:right w:val="none" w:sz="0" w:space="0" w:color="auto"/>
                  </w:divBdr>
                  <w:divsChild>
                    <w:div w:id="94858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795632">
          <w:marLeft w:val="0"/>
          <w:marRight w:val="0"/>
          <w:marTop w:val="180"/>
          <w:marBottom w:val="240"/>
          <w:divBdr>
            <w:top w:val="none" w:sz="0" w:space="0" w:color="auto"/>
            <w:left w:val="none" w:sz="0" w:space="0" w:color="auto"/>
            <w:bottom w:val="none" w:sz="0" w:space="0" w:color="auto"/>
            <w:right w:val="none" w:sz="0" w:space="0" w:color="auto"/>
          </w:divBdr>
        </w:div>
        <w:div w:id="1438716194">
          <w:marLeft w:val="0"/>
          <w:marRight w:val="0"/>
          <w:marTop w:val="180"/>
          <w:marBottom w:val="240"/>
          <w:divBdr>
            <w:top w:val="none" w:sz="0" w:space="0" w:color="auto"/>
            <w:left w:val="none" w:sz="0" w:space="0" w:color="auto"/>
            <w:bottom w:val="none" w:sz="0" w:space="0" w:color="auto"/>
            <w:right w:val="none" w:sz="0" w:space="0" w:color="auto"/>
          </w:divBdr>
        </w:div>
        <w:div w:id="1247571065">
          <w:marLeft w:val="0"/>
          <w:marRight w:val="0"/>
          <w:marTop w:val="360"/>
          <w:marBottom w:val="180"/>
          <w:divBdr>
            <w:top w:val="none" w:sz="0" w:space="0" w:color="auto"/>
            <w:left w:val="none" w:sz="0" w:space="0" w:color="auto"/>
            <w:bottom w:val="none" w:sz="0" w:space="0" w:color="auto"/>
            <w:right w:val="none" w:sz="0" w:space="0" w:color="auto"/>
          </w:divBdr>
        </w:div>
        <w:div w:id="1134641421">
          <w:marLeft w:val="0"/>
          <w:marRight w:val="0"/>
          <w:marTop w:val="60"/>
          <w:marBottom w:val="0"/>
          <w:divBdr>
            <w:top w:val="none" w:sz="0" w:space="0" w:color="auto"/>
            <w:left w:val="none" w:sz="0" w:space="0" w:color="auto"/>
            <w:bottom w:val="none" w:sz="0" w:space="0" w:color="auto"/>
            <w:right w:val="none" w:sz="0" w:space="0" w:color="auto"/>
          </w:divBdr>
          <w:divsChild>
            <w:div w:id="1522167067">
              <w:marLeft w:val="0"/>
              <w:marRight w:val="0"/>
              <w:marTop w:val="0"/>
              <w:marBottom w:val="0"/>
              <w:divBdr>
                <w:top w:val="none" w:sz="0" w:space="0" w:color="auto"/>
                <w:left w:val="none" w:sz="0" w:space="0" w:color="auto"/>
                <w:bottom w:val="none" w:sz="0" w:space="0" w:color="auto"/>
                <w:right w:val="none" w:sz="0" w:space="0" w:color="auto"/>
              </w:divBdr>
              <w:divsChild>
                <w:div w:id="1031690449">
                  <w:marLeft w:val="0"/>
                  <w:marRight w:val="0"/>
                  <w:marTop w:val="0"/>
                  <w:marBottom w:val="0"/>
                  <w:divBdr>
                    <w:top w:val="none" w:sz="0" w:space="0" w:color="auto"/>
                    <w:left w:val="none" w:sz="0" w:space="0" w:color="auto"/>
                    <w:bottom w:val="single" w:sz="6" w:space="0" w:color="F0F2F5"/>
                    <w:right w:val="none" w:sz="0" w:space="0" w:color="auto"/>
                  </w:divBdr>
                  <w:divsChild>
                    <w:div w:id="16891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443537">
          <w:marLeft w:val="0"/>
          <w:marRight w:val="0"/>
          <w:marTop w:val="360"/>
          <w:marBottom w:val="180"/>
          <w:divBdr>
            <w:top w:val="none" w:sz="0" w:space="0" w:color="auto"/>
            <w:left w:val="none" w:sz="0" w:space="0" w:color="auto"/>
            <w:bottom w:val="none" w:sz="0" w:space="0" w:color="auto"/>
            <w:right w:val="none" w:sz="0" w:space="0" w:color="auto"/>
          </w:divBdr>
        </w:div>
        <w:div w:id="285047938">
          <w:marLeft w:val="0"/>
          <w:marRight w:val="0"/>
          <w:marTop w:val="180"/>
          <w:marBottom w:val="240"/>
          <w:divBdr>
            <w:top w:val="none" w:sz="0" w:space="0" w:color="auto"/>
            <w:left w:val="none" w:sz="0" w:space="0" w:color="auto"/>
            <w:bottom w:val="none" w:sz="0" w:space="0" w:color="auto"/>
            <w:right w:val="none" w:sz="0" w:space="0" w:color="auto"/>
          </w:divBdr>
        </w:div>
        <w:div w:id="1064986092">
          <w:marLeft w:val="0"/>
          <w:marRight w:val="0"/>
          <w:marTop w:val="180"/>
          <w:marBottom w:val="240"/>
          <w:divBdr>
            <w:top w:val="none" w:sz="0" w:space="0" w:color="auto"/>
            <w:left w:val="none" w:sz="0" w:space="0" w:color="auto"/>
            <w:bottom w:val="none" w:sz="0" w:space="0" w:color="auto"/>
            <w:right w:val="none" w:sz="0" w:space="0" w:color="auto"/>
          </w:divBdr>
        </w:div>
        <w:div w:id="1025326671">
          <w:marLeft w:val="0"/>
          <w:marRight w:val="0"/>
          <w:marTop w:val="180"/>
          <w:marBottom w:val="240"/>
          <w:divBdr>
            <w:top w:val="none" w:sz="0" w:space="0" w:color="auto"/>
            <w:left w:val="none" w:sz="0" w:space="0" w:color="auto"/>
            <w:bottom w:val="none" w:sz="0" w:space="0" w:color="auto"/>
            <w:right w:val="none" w:sz="0" w:space="0" w:color="auto"/>
          </w:divBdr>
        </w:div>
        <w:div w:id="1684555427">
          <w:marLeft w:val="0"/>
          <w:marRight w:val="0"/>
          <w:marTop w:val="360"/>
          <w:marBottom w:val="180"/>
          <w:divBdr>
            <w:top w:val="none" w:sz="0" w:space="0" w:color="auto"/>
            <w:left w:val="none" w:sz="0" w:space="0" w:color="auto"/>
            <w:bottom w:val="none" w:sz="0" w:space="0" w:color="auto"/>
            <w:right w:val="none" w:sz="0" w:space="0" w:color="auto"/>
          </w:divBdr>
        </w:div>
        <w:div w:id="2084526635">
          <w:marLeft w:val="0"/>
          <w:marRight w:val="0"/>
          <w:marTop w:val="180"/>
          <w:marBottom w:val="240"/>
          <w:divBdr>
            <w:top w:val="none" w:sz="0" w:space="0" w:color="auto"/>
            <w:left w:val="none" w:sz="0" w:space="0" w:color="auto"/>
            <w:bottom w:val="none" w:sz="0" w:space="0" w:color="auto"/>
            <w:right w:val="none" w:sz="0" w:space="0" w:color="auto"/>
          </w:divBdr>
        </w:div>
        <w:div w:id="1218279112">
          <w:marLeft w:val="0"/>
          <w:marRight w:val="0"/>
          <w:marTop w:val="180"/>
          <w:marBottom w:val="240"/>
          <w:divBdr>
            <w:top w:val="none" w:sz="0" w:space="0" w:color="auto"/>
            <w:left w:val="none" w:sz="0" w:space="0" w:color="auto"/>
            <w:bottom w:val="none" w:sz="0" w:space="0" w:color="auto"/>
            <w:right w:val="none" w:sz="0" w:space="0" w:color="auto"/>
          </w:divBdr>
        </w:div>
        <w:div w:id="1115517062">
          <w:marLeft w:val="0"/>
          <w:marRight w:val="0"/>
          <w:marTop w:val="60"/>
          <w:marBottom w:val="0"/>
          <w:divBdr>
            <w:top w:val="none" w:sz="0" w:space="0" w:color="auto"/>
            <w:left w:val="none" w:sz="0" w:space="0" w:color="auto"/>
            <w:bottom w:val="none" w:sz="0" w:space="0" w:color="auto"/>
            <w:right w:val="none" w:sz="0" w:space="0" w:color="auto"/>
          </w:divBdr>
          <w:divsChild>
            <w:div w:id="1151674052">
              <w:marLeft w:val="0"/>
              <w:marRight w:val="0"/>
              <w:marTop w:val="0"/>
              <w:marBottom w:val="0"/>
              <w:divBdr>
                <w:top w:val="none" w:sz="0" w:space="0" w:color="auto"/>
                <w:left w:val="none" w:sz="0" w:space="0" w:color="auto"/>
                <w:bottom w:val="none" w:sz="0" w:space="0" w:color="auto"/>
                <w:right w:val="none" w:sz="0" w:space="0" w:color="auto"/>
              </w:divBdr>
              <w:divsChild>
                <w:div w:id="530148188">
                  <w:marLeft w:val="0"/>
                  <w:marRight w:val="0"/>
                  <w:marTop w:val="0"/>
                  <w:marBottom w:val="0"/>
                  <w:divBdr>
                    <w:top w:val="none" w:sz="0" w:space="0" w:color="auto"/>
                    <w:left w:val="none" w:sz="0" w:space="0" w:color="auto"/>
                    <w:bottom w:val="single" w:sz="6" w:space="0" w:color="F0F2F5"/>
                    <w:right w:val="none" w:sz="0" w:space="0" w:color="auto"/>
                  </w:divBdr>
                  <w:divsChild>
                    <w:div w:id="20672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8684">
          <w:marLeft w:val="0"/>
          <w:marRight w:val="0"/>
          <w:marTop w:val="180"/>
          <w:marBottom w:val="240"/>
          <w:divBdr>
            <w:top w:val="none" w:sz="0" w:space="0" w:color="auto"/>
            <w:left w:val="none" w:sz="0" w:space="0" w:color="auto"/>
            <w:bottom w:val="none" w:sz="0" w:space="0" w:color="auto"/>
            <w:right w:val="none" w:sz="0" w:space="0" w:color="auto"/>
          </w:divBdr>
        </w:div>
        <w:div w:id="493036304">
          <w:marLeft w:val="0"/>
          <w:marRight w:val="0"/>
          <w:marTop w:val="360"/>
          <w:marBottom w:val="180"/>
          <w:divBdr>
            <w:top w:val="none" w:sz="0" w:space="0" w:color="auto"/>
            <w:left w:val="none" w:sz="0" w:space="0" w:color="auto"/>
            <w:bottom w:val="none" w:sz="0" w:space="0" w:color="auto"/>
            <w:right w:val="none" w:sz="0" w:space="0" w:color="auto"/>
          </w:divBdr>
        </w:div>
        <w:div w:id="949551751">
          <w:marLeft w:val="0"/>
          <w:marRight w:val="0"/>
          <w:marTop w:val="180"/>
          <w:marBottom w:val="240"/>
          <w:divBdr>
            <w:top w:val="none" w:sz="0" w:space="0" w:color="auto"/>
            <w:left w:val="none" w:sz="0" w:space="0" w:color="auto"/>
            <w:bottom w:val="none" w:sz="0" w:space="0" w:color="auto"/>
            <w:right w:val="none" w:sz="0" w:space="0" w:color="auto"/>
          </w:divBdr>
        </w:div>
        <w:div w:id="1475026967">
          <w:marLeft w:val="0"/>
          <w:marRight w:val="0"/>
          <w:marTop w:val="180"/>
          <w:marBottom w:val="240"/>
          <w:divBdr>
            <w:top w:val="none" w:sz="0" w:space="0" w:color="auto"/>
            <w:left w:val="none" w:sz="0" w:space="0" w:color="auto"/>
            <w:bottom w:val="none" w:sz="0" w:space="0" w:color="auto"/>
            <w:right w:val="none" w:sz="0" w:space="0" w:color="auto"/>
          </w:divBdr>
        </w:div>
        <w:div w:id="715350365">
          <w:marLeft w:val="0"/>
          <w:marRight w:val="0"/>
          <w:marTop w:val="360"/>
          <w:marBottom w:val="180"/>
          <w:divBdr>
            <w:top w:val="none" w:sz="0" w:space="0" w:color="auto"/>
            <w:left w:val="none" w:sz="0" w:space="0" w:color="auto"/>
            <w:bottom w:val="none" w:sz="0" w:space="0" w:color="auto"/>
            <w:right w:val="none" w:sz="0" w:space="0" w:color="auto"/>
          </w:divBdr>
        </w:div>
        <w:div w:id="1642343997">
          <w:marLeft w:val="0"/>
          <w:marRight w:val="0"/>
          <w:marTop w:val="180"/>
          <w:marBottom w:val="240"/>
          <w:divBdr>
            <w:top w:val="none" w:sz="0" w:space="0" w:color="auto"/>
            <w:left w:val="none" w:sz="0" w:space="0" w:color="auto"/>
            <w:bottom w:val="none" w:sz="0" w:space="0" w:color="auto"/>
            <w:right w:val="none" w:sz="0" w:space="0" w:color="auto"/>
          </w:divBdr>
        </w:div>
        <w:div w:id="1327707235">
          <w:marLeft w:val="0"/>
          <w:marRight w:val="0"/>
          <w:marTop w:val="60"/>
          <w:marBottom w:val="0"/>
          <w:divBdr>
            <w:top w:val="none" w:sz="0" w:space="0" w:color="auto"/>
            <w:left w:val="none" w:sz="0" w:space="0" w:color="auto"/>
            <w:bottom w:val="none" w:sz="0" w:space="0" w:color="auto"/>
            <w:right w:val="none" w:sz="0" w:space="0" w:color="auto"/>
          </w:divBdr>
          <w:divsChild>
            <w:div w:id="1129283305">
              <w:marLeft w:val="0"/>
              <w:marRight w:val="0"/>
              <w:marTop w:val="0"/>
              <w:marBottom w:val="0"/>
              <w:divBdr>
                <w:top w:val="none" w:sz="0" w:space="0" w:color="auto"/>
                <w:left w:val="none" w:sz="0" w:space="0" w:color="auto"/>
                <w:bottom w:val="none" w:sz="0" w:space="0" w:color="auto"/>
                <w:right w:val="none" w:sz="0" w:space="0" w:color="auto"/>
              </w:divBdr>
              <w:divsChild>
                <w:div w:id="362022647">
                  <w:marLeft w:val="0"/>
                  <w:marRight w:val="0"/>
                  <w:marTop w:val="0"/>
                  <w:marBottom w:val="0"/>
                  <w:divBdr>
                    <w:top w:val="none" w:sz="0" w:space="0" w:color="auto"/>
                    <w:left w:val="none" w:sz="0" w:space="0" w:color="auto"/>
                    <w:bottom w:val="single" w:sz="6" w:space="0" w:color="F0F2F5"/>
                    <w:right w:val="none" w:sz="0" w:space="0" w:color="auto"/>
                  </w:divBdr>
                  <w:divsChild>
                    <w:div w:id="157924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064423">
          <w:marLeft w:val="0"/>
          <w:marRight w:val="0"/>
          <w:marTop w:val="180"/>
          <w:marBottom w:val="240"/>
          <w:divBdr>
            <w:top w:val="none" w:sz="0" w:space="0" w:color="auto"/>
            <w:left w:val="none" w:sz="0" w:space="0" w:color="auto"/>
            <w:bottom w:val="none" w:sz="0" w:space="0" w:color="auto"/>
            <w:right w:val="none" w:sz="0" w:space="0" w:color="auto"/>
          </w:divBdr>
        </w:div>
        <w:div w:id="680202802">
          <w:marLeft w:val="0"/>
          <w:marRight w:val="0"/>
          <w:marTop w:val="180"/>
          <w:marBottom w:val="240"/>
          <w:divBdr>
            <w:top w:val="none" w:sz="0" w:space="0" w:color="auto"/>
            <w:left w:val="none" w:sz="0" w:space="0" w:color="auto"/>
            <w:bottom w:val="none" w:sz="0" w:space="0" w:color="auto"/>
            <w:right w:val="none" w:sz="0" w:space="0" w:color="auto"/>
          </w:divBdr>
        </w:div>
        <w:div w:id="247035280">
          <w:marLeft w:val="0"/>
          <w:marRight w:val="0"/>
          <w:marTop w:val="360"/>
          <w:marBottom w:val="180"/>
          <w:divBdr>
            <w:top w:val="none" w:sz="0" w:space="0" w:color="auto"/>
            <w:left w:val="none" w:sz="0" w:space="0" w:color="auto"/>
            <w:bottom w:val="none" w:sz="0" w:space="0" w:color="auto"/>
            <w:right w:val="none" w:sz="0" w:space="0" w:color="auto"/>
          </w:divBdr>
        </w:div>
        <w:div w:id="171575533">
          <w:marLeft w:val="0"/>
          <w:marRight w:val="0"/>
          <w:marTop w:val="60"/>
          <w:marBottom w:val="0"/>
          <w:divBdr>
            <w:top w:val="none" w:sz="0" w:space="0" w:color="auto"/>
            <w:left w:val="none" w:sz="0" w:space="0" w:color="auto"/>
            <w:bottom w:val="none" w:sz="0" w:space="0" w:color="auto"/>
            <w:right w:val="none" w:sz="0" w:space="0" w:color="auto"/>
          </w:divBdr>
          <w:divsChild>
            <w:div w:id="84569583">
              <w:marLeft w:val="0"/>
              <w:marRight w:val="0"/>
              <w:marTop w:val="0"/>
              <w:marBottom w:val="0"/>
              <w:divBdr>
                <w:top w:val="none" w:sz="0" w:space="0" w:color="auto"/>
                <w:left w:val="none" w:sz="0" w:space="0" w:color="auto"/>
                <w:bottom w:val="none" w:sz="0" w:space="0" w:color="auto"/>
                <w:right w:val="none" w:sz="0" w:space="0" w:color="auto"/>
              </w:divBdr>
              <w:divsChild>
                <w:div w:id="991130876">
                  <w:marLeft w:val="0"/>
                  <w:marRight w:val="0"/>
                  <w:marTop w:val="0"/>
                  <w:marBottom w:val="0"/>
                  <w:divBdr>
                    <w:top w:val="none" w:sz="0" w:space="0" w:color="auto"/>
                    <w:left w:val="none" w:sz="0" w:space="0" w:color="auto"/>
                    <w:bottom w:val="single" w:sz="6" w:space="0" w:color="F0F2F5"/>
                    <w:right w:val="none" w:sz="0" w:space="0" w:color="auto"/>
                  </w:divBdr>
                  <w:divsChild>
                    <w:div w:id="132659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02182">
          <w:marLeft w:val="0"/>
          <w:marRight w:val="0"/>
          <w:marTop w:val="360"/>
          <w:marBottom w:val="180"/>
          <w:divBdr>
            <w:top w:val="none" w:sz="0" w:space="0" w:color="auto"/>
            <w:left w:val="none" w:sz="0" w:space="0" w:color="auto"/>
            <w:bottom w:val="none" w:sz="0" w:space="0" w:color="auto"/>
            <w:right w:val="none" w:sz="0" w:space="0" w:color="auto"/>
          </w:divBdr>
        </w:div>
        <w:div w:id="348600309">
          <w:marLeft w:val="0"/>
          <w:marRight w:val="0"/>
          <w:marTop w:val="180"/>
          <w:marBottom w:val="240"/>
          <w:divBdr>
            <w:top w:val="none" w:sz="0" w:space="0" w:color="auto"/>
            <w:left w:val="none" w:sz="0" w:space="0" w:color="auto"/>
            <w:bottom w:val="none" w:sz="0" w:space="0" w:color="auto"/>
            <w:right w:val="none" w:sz="0" w:space="0" w:color="auto"/>
          </w:divBdr>
        </w:div>
        <w:div w:id="1058818149">
          <w:marLeft w:val="0"/>
          <w:marRight w:val="0"/>
          <w:marTop w:val="180"/>
          <w:marBottom w:val="240"/>
          <w:divBdr>
            <w:top w:val="none" w:sz="0" w:space="0" w:color="auto"/>
            <w:left w:val="none" w:sz="0" w:space="0" w:color="auto"/>
            <w:bottom w:val="none" w:sz="0" w:space="0" w:color="auto"/>
            <w:right w:val="none" w:sz="0" w:space="0" w:color="auto"/>
          </w:divBdr>
        </w:div>
        <w:div w:id="1998803700">
          <w:marLeft w:val="0"/>
          <w:marRight w:val="0"/>
          <w:marTop w:val="360"/>
          <w:marBottom w:val="180"/>
          <w:divBdr>
            <w:top w:val="none" w:sz="0" w:space="0" w:color="auto"/>
            <w:left w:val="none" w:sz="0" w:space="0" w:color="auto"/>
            <w:bottom w:val="none" w:sz="0" w:space="0" w:color="auto"/>
            <w:right w:val="none" w:sz="0" w:space="0" w:color="auto"/>
          </w:divBdr>
        </w:div>
        <w:div w:id="1866938972">
          <w:marLeft w:val="0"/>
          <w:marRight w:val="0"/>
          <w:marTop w:val="180"/>
          <w:marBottom w:val="240"/>
          <w:divBdr>
            <w:top w:val="none" w:sz="0" w:space="0" w:color="auto"/>
            <w:left w:val="none" w:sz="0" w:space="0" w:color="auto"/>
            <w:bottom w:val="none" w:sz="0" w:space="0" w:color="auto"/>
            <w:right w:val="none" w:sz="0" w:space="0" w:color="auto"/>
          </w:divBdr>
        </w:div>
        <w:div w:id="81100051">
          <w:marLeft w:val="0"/>
          <w:marRight w:val="0"/>
          <w:marTop w:val="180"/>
          <w:marBottom w:val="240"/>
          <w:divBdr>
            <w:top w:val="none" w:sz="0" w:space="0" w:color="auto"/>
            <w:left w:val="none" w:sz="0" w:space="0" w:color="auto"/>
            <w:bottom w:val="none" w:sz="0" w:space="0" w:color="auto"/>
            <w:right w:val="none" w:sz="0" w:space="0" w:color="auto"/>
          </w:divBdr>
        </w:div>
        <w:div w:id="2032489447">
          <w:marLeft w:val="0"/>
          <w:marRight w:val="0"/>
          <w:marTop w:val="180"/>
          <w:marBottom w:val="240"/>
          <w:divBdr>
            <w:top w:val="none" w:sz="0" w:space="0" w:color="auto"/>
            <w:left w:val="none" w:sz="0" w:space="0" w:color="auto"/>
            <w:bottom w:val="none" w:sz="0" w:space="0" w:color="auto"/>
            <w:right w:val="none" w:sz="0" w:space="0" w:color="auto"/>
          </w:divBdr>
        </w:div>
        <w:div w:id="1814057316">
          <w:marLeft w:val="0"/>
          <w:marRight w:val="0"/>
          <w:marTop w:val="360"/>
          <w:marBottom w:val="180"/>
          <w:divBdr>
            <w:top w:val="none" w:sz="0" w:space="0" w:color="auto"/>
            <w:left w:val="none" w:sz="0" w:space="0" w:color="auto"/>
            <w:bottom w:val="none" w:sz="0" w:space="0" w:color="auto"/>
            <w:right w:val="none" w:sz="0" w:space="0" w:color="auto"/>
          </w:divBdr>
        </w:div>
        <w:div w:id="50084370">
          <w:marLeft w:val="0"/>
          <w:marRight w:val="0"/>
          <w:marTop w:val="180"/>
          <w:marBottom w:val="240"/>
          <w:divBdr>
            <w:top w:val="none" w:sz="0" w:space="0" w:color="auto"/>
            <w:left w:val="none" w:sz="0" w:space="0" w:color="auto"/>
            <w:bottom w:val="none" w:sz="0" w:space="0" w:color="auto"/>
            <w:right w:val="none" w:sz="0" w:space="0" w:color="auto"/>
          </w:divBdr>
        </w:div>
        <w:div w:id="1466774522">
          <w:marLeft w:val="0"/>
          <w:marRight w:val="0"/>
          <w:marTop w:val="180"/>
          <w:marBottom w:val="240"/>
          <w:divBdr>
            <w:top w:val="none" w:sz="0" w:space="0" w:color="auto"/>
            <w:left w:val="none" w:sz="0" w:space="0" w:color="auto"/>
            <w:bottom w:val="none" w:sz="0" w:space="0" w:color="auto"/>
            <w:right w:val="none" w:sz="0" w:space="0" w:color="auto"/>
          </w:divBdr>
        </w:div>
        <w:div w:id="75252959">
          <w:marLeft w:val="0"/>
          <w:marRight w:val="0"/>
          <w:marTop w:val="360"/>
          <w:marBottom w:val="180"/>
          <w:divBdr>
            <w:top w:val="none" w:sz="0" w:space="0" w:color="auto"/>
            <w:left w:val="none" w:sz="0" w:space="0" w:color="auto"/>
            <w:bottom w:val="none" w:sz="0" w:space="0" w:color="auto"/>
            <w:right w:val="none" w:sz="0" w:space="0" w:color="auto"/>
          </w:divBdr>
        </w:div>
        <w:div w:id="1123965313">
          <w:marLeft w:val="0"/>
          <w:marRight w:val="0"/>
          <w:marTop w:val="180"/>
          <w:marBottom w:val="240"/>
          <w:divBdr>
            <w:top w:val="none" w:sz="0" w:space="0" w:color="auto"/>
            <w:left w:val="none" w:sz="0" w:space="0" w:color="auto"/>
            <w:bottom w:val="none" w:sz="0" w:space="0" w:color="auto"/>
            <w:right w:val="none" w:sz="0" w:space="0" w:color="auto"/>
          </w:divBdr>
        </w:div>
        <w:div w:id="1487548037">
          <w:marLeft w:val="0"/>
          <w:marRight w:val="0"/>
          <w:marTop w:val="180"/>
          <w:marBottom w:val="240"/>
          <w:divBdr>
            <w:top w:val="none" w:sz="0" w:space="0" w:color="auto"/>
            <w:left w:val="none" w:sz="0" w:space="0" w:color="auto"/>
            <w:bottom w:val="none" w:sz="0" w:space="0" w:color="auto"/>
            <w:right w:val="none" w:sz="0" w:space="0" w:color="auto"/>
          </w:divBdr>
        </w:div>
        <w:div w:id="1120297562">
          <w:marLeft w:val="0"/>
          <w:marRight w:val="0"/>
          <w:marTop w:val="360"/>
          <w:marBottom w:val="180"/>
          <w:divBdr>
            <w:top w:val="none" w:sz="0" w:space="0" w:color="auto"/>
            <w:left w:val="none" w:sz="0" w:space="0" w:color="auto"/>
            <w:bottom w:val="none" w:sz="0" w:space="0" w:color="auto"/>
            <w:right w:val="none" w:sz="0" w:space="0" w:color="auto"/>
          </w:divBdr>
        </w:div>
      </w:divsChild>
    </w:div>
    <w:div w:id="468865066">
      <w:bodyDiv w:val="1"/>
      <w:marLeft w:val="0"/>
      <w:marRight w:val="0"/>
      <w:marTop w:val="0"/>
      <w:marBottom w:val="0"/>
      <w:divBdr>
        <w:top w:val="none" w:sz="0" w:space="0" w:color="auto"/>
        <w:left w:val="none" w:sz="0" w:space="0" w:color="auto"/>
        <w:bottom w:val="none" w:sz="0" w:space="0" w:color="auto"/>
        <w:right w:val="none" w:sz="0" w:space="0" w:color="auto"/>
      </w:divBdr>
    </w:div>
    <w:div w:id="1245604215">
      <w:bodyDiv w:val="1"/>
      <w:marLeft w:val="0"/>
      <w:marRight w:val="0"/>
      <w:marTop w:val="0"/>
      <w:marBottom w:val="0"/>
      <w:divBdr>
        <w:top w:val="none" w:sz="0" w:space="0" w:color="auto"/>
        <w:left w:val="none" w:sz="0" w:space="0" w:color="auto"/>
        <w:bottom w:val="none" w:sz="0" w:space="0" w:color="auto"/>
        <w:right w:val="none" w:sz="0" w:space="0" w:color="auto"/>
      </w:divBdr>
    </w:div>
    <w:div w:id="1593006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A11CF-F085-48B9-B130-38BA7ADF6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13</Pages>
  <Words>2458</Words>
  <Characters>14013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2026-08-07T21:02:00Z</dcterms:created>
  <dcterms:modified xsi:type="dcterms:W3CDTF">2026-08-10T12:14:00Z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31cd90be-c06f-4ee1-b4f3-a5647a6949de</vt:lpwstr>
  </property>
</Properties>
</file>