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641BE" w14:textId="3A3571A8" w:rsidR="00CF2905" w:rsidRPr="005F650F" w:rsidRDefault="00925EDE" w:rsidP="005F650F">
      <w:pPr>
        <w:spacing w:after="240" w:line="360" w:lineRule="auto"/>
        <w:jc w:val="center"/>
      </w:pPr>
      <w:r>
        <w:rPr>
          <w:noProof/>
        </w:rPr>
        <w:drawing>
          <wp:inline distT="0" distB="0" distL="0" distR="0" wp14:anchorId="2F560483" wp14:editId="763A2FA1">
            <wp:extent cx="2863503" cy="1197996"/>
            <wp:effectExtent l="0" t="0" r="0" b="2540"/>
            <wp:docPr id="1474905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05016" name="Picture 1474905016"/>
                    <pic:cNvPicPr/>
                  </pic:nvPicPr>
                  <pic:blipFill>
                    <a:blip r:embed="rId6">
                      <a:extLst>
                        <a:ext uri="{28A0092B-C50C-407E-A947-70E740481C1C}">
                          <a14:useLocalDpi xmlns:a14="http://schemas.microsoft.com/office/drawing/2010/main" val="0"/>
                        </a:ext>
                      </a:extLst>
                    </a:blip>
                    <a:stretch>
                      <a:fillRect/>
                    </a:stretch>
                  </pic:blipFill>
                  <pic:spPr>
                    <a:xfrm>
                      <a:off x="0" y="0"/>
                      <a:ext cx="2864425" cy="1198382"/>
                    </a:xfrm>
                    <a:prstGeom prst="rect">
                      <a:avLst/>
                    </a:prstGeom>
                  </pic:spPr>
                </pic:pic>
              </a:graphicData>
            </a:graphic>
          </wp:inline>
        </w:drawing>
      </w:r>
    </w:p>
    <w:p w14:paraId="48F4D6E9" w14:textId="77777777" w:rsidR="00CF2905" w:rsidRPr="005F650F" w:rsidRDefault="00925EDE" w:rsidP="005F650F">
      <w:pPr>
        <w:spacing w:after="240" w:line="360" w:lineRule="auto"/>
        <w:jc w:val="center"/>
      </w:pPr>
      <w:r w:rsidRPr="005F650F">
        <w:rPr>
          <w:sz w:val="24"/>
          <w:szCs w:val="24"/>
        </w:rPr>
        <w:t>BA (Hons) Developing Leadership and Management</w:t>
      </w:r>
    </w:p>
    <w:p w14:paraId="73E58E05" w14:textId="77777777" w:rsidR="00CF2905" w:rsidRPr="005F650F" w:rsidRDefault="00925EDE" w:rsidP="005F650F">
      <w:pPr>
        <w:spacing w:after="240" w:line="360" w:lineRule="auto"/>
        <w:jc w:val="center"/>
      </w:pPr>
      <w:r w:rsidRPr="005F650F">
        <w:rPr>
          <w:b/>
          <w:bCs/>
          <w:color w:val="1F4E79"/>
          <w:sz w:val="36"/>
          <w:szCs w:val="36"/>
        </w:rPr>
        <w:t>Reimagining Seren Coffi:</w:t>
      </w:r>
    </w:p>
    <w:p w14:paraId="48864CCD" w14:textId="77777777" w:rsidR="00CF2905" w:rsidRPr="005F650F" w:rsidRDefault="00925EDE" w:rsidP="005F650F">
      <w:pPr>
        <w:spacing w:after="240" w:line="360" w:lineRule="auto"/>
        <w:jc w:val="center"/>
      </w:pPr>
      <w:r w:rsidRPr="005F650F">
        <w:rPr>
          <w:b/>
          <w:bCs/>
          <w:color w:val="2E75B6"/>
          <w:sz w:val="28"/>
          <w:szCs w:val="28"/>
        </w:rPr>
        <w:t>A Creative and Value-Driven Innovation Framework for Sustainable Revival</w:t>
      </w:r>
    </w:p>
    <w:p w14:paraId="633D3F65" w14:textId="77777777" w:rsidR="00CF2905" w:rsidRPr="005F650F" w:rsidRDefault="00925EDE" w:rsidP="005F650F">
      <w:pPr>
        <w:spacing w:after="240" w:line="360" w:lineRule="auto"/>
        <w:jc w:val="center"/>
      </w:pPr>
      <w:r w:rsidRPr="005F650F">
        <w:t>Module: BMSW5013 — Creativity and Innovation</w:t>
      </w:r>
    </w:p>
    <w:p w14:paraId="3FB5E740" w14:textId="77777777" w:rsidR="00CF2905" w:rsidRPr="005F650F" w:rsidRDefault="00925EDE" w:rsidP="005F650F">
      <w:pPr>
        <w:spacing w:after="240" w:line="360" w:lineRule="auto"/>
        <w:jc w:val="center"/>
      </w:pPr>
      <w:r w:rsidRPr="005F650F">
        <w:t>Lecturer: Chris Wilkin</w:t>
      </w:r>
    </w:p>
    <w:p w14:paraId="13E621A9" w14:textId="523A021A" w:rsidR="00207FC0" w:rsidRDefault="00925EDE" w:rsidP="005F650F">
      <w:pPr>
        <w:spacing w:after="240" w:line="360" w:lineRule="auto"/>
        <w:jc w:val="center"/>
      </w:pPr>
      <w:r w:rsidRPr="005F650F">
        <w:t xml:space="preserve">Student Name:  </w:t>
      </w:r>
      <w:r w:rsidR="009D5070">
        <w:t xml:space="preserve">Mohammad Riazuddin Riaz </w:t>
      </w:r>
    </w:p>
    <w:p w14:paraId="407548C2" w14:textId="5F4F1A8B" w:rsidR="00CF2905" w:rsidRPr="005F650F" w:rsidRDefault="00925EDE" w:rsidP="005F650F">
      <w:pPr>
        <w:spacing w:after="240" w:line="360" w:lineRule="auto"/>
        <w:jc w:val="center"/>
      </w:pPr>
      <w:r w:rsidRPr="005F650F">
        <w:t xml:space="preserve">Student Number: </w:t>
      </w:r>
      <w:r w:rsidR="009D5070">
        <w:t>2326121</w:t>
      </w:r>
    </w:p>
    <w:p w14:paraId="6E751164" w14:textId="77777777" w:rsidR="00CF2905" w:rsidRPr="005F650F" w:rsidRDefault="00925EDE" w:rsidP="005F650F">
      <w:pPr>
        <w:spacing w:after="240" w:line="360" w:lineRule="auto"/>
        <w:jc w:val="center"/>
      </w:pPr>
      <w:r w:rsidRPr="005F650F">
        <w:t>Submission Date: 31 March 2026</w:t>
      </w:r>
    </w:p>
    <w:p w14:paraId="1C291E25" w14:textId="77777777" w:rsidR="00CF2905" w:rsidRPr="005F650F" w:rsidRDefault="00925EDE" w:rsidP="005F650F">
      <w:pPr>
        <w:spacing w:after="240" w:line="360" w:lineRule="auto"/>
        <w:jc w:val="center"/>
      </w:pPr>
      <w:r w:rsidRPr="005F650F">
        <w:rPr>
          <w:b/>
          <w:bCs/>
        </w:rPr>
        <w:t>AI Acknowledgement Statement</w:t>
      </w:r>
    </w:p>
    <w:p w14:paraId="70762BCF" w14:textId="77777777" w:rsidR="00CF2905" w:rsidRPr="005F650F" w:rsidRDefault="00925EDE" w:rsidP="005F650F">
      <w:pPr>
        <w:spacing w:after="240" w:line="360" w:lineRule="auto"/>
        <w:jc w:val="center"/>
      </w:pPr>
      <w:r w:rsidRPr="005F650F">
        <w:rPr>
          <w:sz w:val="21"/>
          <w:szCs w:val="21"/>
        </w:rPr>
        <w:t>Generative AI was used solely for research support and identifying bibliographic sources, in accordance with module guidance. All writing, analysis, argumentation, and creative ideation are the original work of the student. AI was not used for structure, proofreading, or writing.</w:t>
      </w:r>
    </w:p>
    <w:p w14:paraId="007B9126" w14:textId="77777777" w:rsidR="00CF2905" w:rsidRPr="005F650F" w:rsidRDefault="00925EDE" w:rsidP="005F650F">
      <w:pPr>
        <w:spacing w:after="240" w:line="360" w:lineRule="auto"/>
        <w:jc w:val="both"/>
      </w:pPr>
      <w:r w:rsidRPr="005F650F">
        <w:br w:type="page"/>
      </w:r>
    </w:p>
    <w:p w14:paraId="1F7C1654" w14:textId="77777777" w:rsidR="00CF2905" w:rsidRPr="005F650F" w:rsidRDefault="00925EDE" w:rsidP="005F650F">
      <w:pPr>
        <w:pStyle w:val="Heading1"/>
        <w:spacing w:before="0" w:after="240"/>
      </w:pPr>
      <w:bookmarkStart w:id="0" w:name="_Toc225851384"/>
      <w:r w:rsidRPr="005F650F">
        <w:t>Executive Summary</w:t>
      </w:r>
      <w:bookmarkEnd w:id="0"/>
    </w:p>
    <w:p w14:paraId="76715ED8" w14:textId="4DEDECBF" w:rsidR="007B0A26" w:rsidRPr="008E561D" w:rsidRDefault="00925EDE" w:rsidP="005F650F">
      <w:pPr>
        <w:spacing w:after="240" w:line="360" w:lineRule="auto"/>
        <w:jc w:val="both"/>
        <w:rPr>
          <w:sz w:val="28"/>
          <w:szCs w:val="28"/>
        </w:rPr>
      </w:pPr>
      <w:r w:rsidRPr="008E561D">
        <w:rPr>
          <w:sz w:val="28"/>
          <w:szCs w:val="28"/>
        </w:rPr>
        <w:t>Seren Coffi is an independent Cardiff café built on ethical sourcing, Welsh cultural identity, and community engagement. By January 2026 it faces serious operational and financial decline — a broken grinder sits unreplaced, community events have ceased, founders show fatigue, and only £2,000 remains in petty cash. This report proposes the Community Subscription and Living Room Model: a values-aligned paradigm innovation that transitions Seren Coffi from a transactional café to a neighbourhood membership hub. Frameworks applied include Porter's Value Chain, the 4 P's of Innovation, the Business Model Canvas (BMC), Wallas's Creative Process, De Bono's Six Thinking Hats, Lewin's Force Field Analysis, Aristotle's Ethos/Pathos/Logos, McKinsey's 8 Essentials, and PESTEL analysis. The central finding is that Seren Coffi's core problem is its revenue logic, not its product. Creativity here is not about spending more — it is about seeing differently.</w:t>
      </w:r>
    </w:p>
    <w:p w14:paraId="3BA0482F" w14:textId="77777777" w:rsidR="007B0A26" w:rsidRPr="008E561D" w:rsidRDefault="007B0A26">
      <w:pPr>
        <w:rPr>
          <w:sz w:val="28"/>
          <w:szCs w:val="28"/>
        </w:rPr>
      </w:pPr>
      <w:r w:rsidRPr="008E561D">
        <w:rPr>
          <w:sz w:val="28"/>
          <w:szCs w:val="28"/>
        </w:rPr>
        <w:br w:type="page"/>
      </w:r>
    </w:p>
    <w:sdt>
      <w:sdtPr>
        <w:rPr>
          <w:rFonts w:ascii="Arial" w:eastAsia="Arial" w:hAnsi="Arial" w:cs="Arial"/>
          <w:color w:val="auto"/>
          <w:sz w:val="24"/>
          <w:szCs w:val="24"/>
          <w:lang w:val=""/>
        </w:rPr>
        <w:id w:val="1036234295"/>
        <w:docPartObj>
          <w:docPartGallery w:val="Table of Contents"/>
          <w:docPartUnique/>
        </w:docPartObj>
      </w:sdtPr>
      <w:sdtEndPr>
        <w:rPr>
          <w:b/>
          <w:bCs/>
          <w:noProof/>
        </w:rPr>
      </w:sdtEndPr>
      <w:sdtContent>
        <w:p w14:paraId="693F6569" w14:textId="226C8D71" w:rsidR="007B0A26" w:rsidRPr="008E561D" w:rsidRDefault="007B0A26">
          <w:pPr>
            <w:pStyle w:val="TOCHeading"/>
            <w:rPr>
              <w:sz w:val="24"/>
              <w:szCs w:val="24"/>
            </w:rPr>
          </w:pPr>
          <w:r w:rsidRPr="008E561D">
            <w:rPr>
              <w:sz w:val="24"/>
              <w:szCs w:val="24"/>
            </w:rPr>
            <w:t>Table of Contents</w:t>
          </w:r>
        </w:p>
        <w:p w14:paraId="1EB45CB8" w14:textId="28CB847A" w:rsidR="008B45F1" w:rsidRDefault="007B0A26">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r w:rsidRPr="008E561D">
            <w:rPr>
              <w:sz w:val="24"/>
              <w:szCs w:val="24"/>
            </w:rPr>
            <w:fldChar w:fldCharType="begin"/>
          </w:r>
          <w:r w:rsidRPr="008E561D">
            <w:rPr>
              <w:sz w:val="24"/>
              <w:szCs w:val="24"/>
            </w:rPr>
            <w:instrText xml:space="preserve"> TOC \o "1-3" \h \z \u </w:instrText>
          </w:r>
          <w:r w:rsidRPr="008E561D">
            <w:rPr>
              <w:sz w:val="24"/>
              <w:szCs w:val="24"/>
            </w:rPr>
            <w:fldChar w:fldCharType="separate"/>
          </w:r>
          <w:hyperlink w:anchor="_Toc225851384" w:history="1">
            <w:r w:rsidR="008B45F1" w:rsidRPr="00526615">
              <w:rPr>
                <w:rStyle w:val="Hyperlink"/>
                <w:noProof/>
              </w:rPr>
              <w:t>Executive Summary</w:t>
            </w:r>
            <w:r w:rsidR="008B45F1">
              <w:rPr>
                <w:noProof/>
                <w:webHidden/>
              </w:rPr>
              <w:tab/>
            </w:r>
            <w:r w:rsidR="008B45F1">
              <w:rPr>
                <w:noProof/>
                <w:webHidden/>
              </w:rPr>
              <w:fldChar w:fldCharType="begin"/>
            </w:r>
            <w:r w:rsidR="008B45F1">
              <w:rPr>
                <w:noProof/>
                <w:webHidden/>
              </w:rPr>
              <w:instrText xml:space="preserve"> PAGEREF _Toc225851384 \h </w:instrText>
            </w:r>
            <w:r w:rsidR="008B45F1">
              <w:rPr>
                <w:noProof/>
                <w:webHidden/>
              </w:rPr>
            </w:r>
            <w:r w:rsidR="008B45F1">
              <w:rPr>
                <w:noProof/>
                <w:webHidden/>
              </w:rPr>
              <w:fldChar w:fldCharType="separate"/>
            </w:r>
            <w:r w:rsidR="008B45F1">
              <w:rPr>
                <w:noProof/>
                <w:webHidden/>
              </w:rPr>
              <w:t>2</w:t>
            </w:r>
            <w:r w:rsidR="008B45F1">
              <w:rPr>
                <w:noProof/>
                <w:webHidden/>
              </w:rPr>
              <w:fldChar w:fldCharType="end"/>
            </w:r>
          </w:hyperlink>
        </w:p>
        <w:p w14:paraId="0855C727" w14:textId="53FE4A7F"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85" w:history="1">
            <w:r w:rsidRPr="00526615">
              <w:rPr>
                <w:rStyle w:val="Hyperlink"/>
                <w:noProof/>
              </w:rPr>
              <w:t>PART 1</w:t>
            </w:r>
            <w:r>
              <w:rPr>
                <w:noProof/>
                <w:webHidden/>
              </w:rPr>
              <w:tab/>
            </w:r>
            <w:r>
              <w:rPr>
                <w:noProof/>
                <w:webHidden/>
              </w:rPr>
              <w:fldChar w:fldCharType="begin"/>
            </w:r>
            <w:r>
              <w:rPr>
                <w:noProof/>
                <w:webHidden/>
              </w:rPr>
              <w:instrText xml:space="preserve"> PAGEREF _Toc225851385 \h </w:instrText>
            </w:r>
            <w:r>
              <w:rPr>
                <w:noProof/>
                <w:webHidden/>
              </w:rPr>
            </w:r>
            <w:r>
              <w:rPr>
                <w:noProof/>
                <w:webHidden/>
              </w:rPr>
              <w:fldChar w:fldCharType="separate"/>
            </w:r>
            <w:r>
              <w:rPr>
                <w:noProof/>
                <w:webHidden/>
              </w:rPr>
              <w:t>5</w:t>
            </w:r>
            <w:r>
              <w:rPr>
                <w:noProof/>
                <w:webHidden/>
              </w:rPr>
              <w:fldChar w:fldCharType="end"/>
            </w:r>
          </w:hyperlink>
        </w:p>
        <w:p w14:paraId="5DC5E182" w14:textId="15380DDA"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86" w:history="1">
            <w:r w:rsidRPr="00526615">
              <w:rPr>
                <w:rStyle w:val="Hyperlink"/>
                <w:noProof/>
              </w:rPr>
              <w:t>Section 1: Introduction to the Organisation and the Issue</w:t>
            </w:r>
            <w:r>
              <w:rPr>
                <w:noProof/>
                <w:webHidden/>
              </w:rPr>
              <w:tab/>
            </w:r>
            <w:r>
              <w:rPr>
                <w:noProof/>
                <w:webHidden/>
              </w:rPr>
              <w:fldChar w:fldCharType="begin"/>
            </w:r>
            <w:r>
              <w:rPr>
                <w:noProof/>
                <w:webHidden/>
              </w:rPr>
              <w:instrText xml:space="preserve"> PAGEREF _Toc225851386 \h </w:instrText>
            </w:r>
            <w:r>
              <w:rPr>
                <w:noProof/>
                <w:webHidden/>
              </w:rPr>
            </w:r>
            <w:r>
              <w:rPr>
                <w:noProof/>
                <w:webHidden/>
              </w:rPr>
              <w:fldChar w:fldCharType="separate"/>
            </w:r>
            <w:r>
              <w:rPr>
                <w:noProof/>
                <w:webHidden/>
              </w:rPr>
              <w:t>5</w:t>
            </w:r>
            <w:r>
              <w:rPr>
                <w:noProof/>
                <w:webHidden/>
              </w:rPr>
              <w:fldChar w:fldCharType="end"/>
            </w:r>
          </w:hyperlink>
        </w:p>
        <w:p w14:paraId="0B6916DD" w14:textId="73AF98F9"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87" w:history="1">
            <w:r w:rsidRPr="00526615">
              <w:rPr>
                <w:rStyle w:val="Hyperlink"/>
                <w:noProof/>
              </w:rPr>
              <w:t>1.1 Overview of Seren Coffi</w:t>
            </w:r>
            <w:r>
              <w:rPr>
                <w:noProof/>
                <w:webHidden/>
              </w:rPr>
              <w:tab/>
            </w:r>
            <w:r>
              <w:rPr>
                <w:noProof/>
                <w:webHidden/>
              </w:rPr>
              <w:fldChar w:fldCharType="begin"/>
            </w:r>
            <w:r>
              <w:rPr>
                <w:noProof/>
                <w:webHidden/>
              </w:rPr>
              <w:instrText xml:space="preserve"> PAGEREF _Toc225851387 \h </w:instrText>
            </w:r>
            <w:r>
              <w:rPr>
                <w:noProof/>
                <w:webHidden/>
              </w:rPr>
            </w:r>
            <w:r>
              <w:rPr>
                <w:noProof/>
                <w:webHidden/>
              </w:rPr>
              <w:fldChar w:fldCharType="separate"/>
            </w:r>
            <w:r>
              <w:rPr>
                <w:noProof/>
                <w:webHidden/>
              </w:rPr>
              <w:t>5</w:t>
            </w:r>
            <w:r>
              <w:rPr>
                <w:noProof/>
                <w:webHidden/>
              </w:rPr>
              <w:fldChar w:fldCharType="end"/>
            </w:r>
          </w:hyperlink>
        </w:p>
        <w:p w14:paraId="599EDF92" w14:textId="535DF8D6"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88" w:history="1">
            <w:r w:rsidRPr="00526615">
              <w:rPr>
                <w:rStyle w:val="Hyperlink"/>
                <w:noProof/>
              </w:rPr>
              <w:t>1.2 The Identified Problem</w:t>
            </w:r>
            <w:r>
              <w:rPr>
                <w:noProof/>
                <w:webHidden/>
              </w:rPr>
              <w:tab/>
            </w:r>
            <w:r>
              <w:rPr>
                <w:noProof/>
                <w:webHidden/>
              </w:rPr>
              <w:fldChar w:fldCharType="begin"/>
            </w:r>
            <w:r>
              <w:rPr>
                <w:noProof/>
                <w:webHidden/>
              </w:rPr>
              <w:instrText xml:space="preserve"> PAGEREF _Toc225851388 \h </w:instrText>
            </w:r>
            <w:r>
              <w:rPr>
                <w:noProof/>
                <w:webHidden/>
              </w:rPr>
            </w:r>
            <w:r>
              <w:rPr>
                <w:noProof/>
                <w:webHidden/>
              </w:rPr>
              <w:fldChar w:fldCharType="separate"/>
            </w:r>
            <w:r>
              <w:rPr>
                <w:noProof/>
                <w:webHidden/>
              </w:rPr>
              <w:t>5</w:t>
            </w:r>
            <w:r>
              <w:rPr>
                <w:noProof/>
                <w:webHidden/>
              </w:rPr>
              <w:fldChar w:fldCharType="end"/>
            </w:r>
          </w:hyperlink>
        </w:p>
        <w:p w14:paraId="3EF3C239" w14:textId="00DA6C74"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89" w:history="1">
            <w:r w:rsidRPr="00526615">
              <w:rPr>
                <w:rStyle w:val="Hyperlink"/>
                <w:noProof/>
              </w:rPr>
              <w:t>1.3 Porter's Value Chain — Diagnosing Where Value Is Breaking Down</w:t>
            </w:r>
            <w:r>
              <w:rPr>
                <w:noProof/>
                <w:webHidden/>
              </w:rPr>
              <w:tab/>
            </w:r>
            <w:r>
              <w:rPr>
                <w:noProof/>
                <w:webHidden/>
              </w:rPr>
              <w:fldChar w:fldCharType="begin"/>
            </w:r>
            <w:r>
              <w:rPr>
                <w:noProof/>
                <w:webHidden/>
              </w:rPr>
              <w:instrText xml:space="preserve"> PAGEREF _Toc225851389 \h </w:instrText>
            </w:r>
            <w:r>
              <w:rPr>
                <w:noProof/>
                <w:webHidden/>
              </w:rPr>
            </w:r>
            <w:r>
              <w:rPr>
                <w:noProof/>
                <w:webHidden/>
              </w:rPr>
              <w:fldChar w:fldCharType="separate"/>
            </w:r>
            <w:r>
              <w:rPr>
                <w:noProof/>
                <w:webHidden/>
              </w:rPr>
              <w:t>5</w:t>
            </w:r>
            <w:r>
              <w:rPr>
                <w:noProof/>
                <w:webHidden/>
              </w:rPr>
              <w:fldChar w:fldCharType="end"/>
            </w:r>
          </w:hyperlink>
        </w:p>
        <w:p w14:paraId="286EEAE9" w14:textId="6D56CCF9"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0" w:history="1">
            <w:r w:rsidRPr="00526615">
              <w:rPr>
                <w:rStyle w:val="Hyperlink"/>
                <w:noProof/>
              </w:rPr>
              <w:t>Section 2: Critical Analysis of Creativity and Innovation in a Capitalist Context</w:t>
            </w:r>
            <w:r>
              <w:rPr>
                <w:noProof/>
                <w:webHidden/>
              </w:rPr>
              <w:tab/>
            </w:r>
            <w:r>
              <w:rPr>
                <w:noProof/>
                <w:webHidden/>
              </w:rPr>
              <w:fldChar w:fldCharType="begin"/>
            </w:r>
            <w:r>
              <w:rPr>
                <w:noProof/>
                <w:webHidden/>
              </w:rPr>
              <w:instrText xml:space="preserve"> PAGEREF _Toc225851390 \h </w:instrText>
            </w:r>
            <w:r>
              <w:rPr>
                <w:noProof/>
                <w:webHidden/>
              </w:rPr>
            </w:r>
            <w:r>
              <w:rPr>
                <w:noProof/>
                <w:webHidden/>
              </w:rPr>
              <w:fldChar w:fldCharType="separate"/>
            </w:r>
            <w:r>
              <w:rPr>
                <w:noProof/>
                <w:webHidden/>
              </w:rPr>
              <w:t>8</w:t>
            </w:r>
            <w:r>
              <w:rPr>
                <w:noProof/>
                <w:webHidden/>
              </w:rPr>
              <w:fldChar w:fldCharType="end"/>
            </w:r>
          </w:hyperlink>
        </w:p>
        <w:p w14:paraId="4236BD31" w14:textId="1648DE8F"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1" w:history="1">
            <w:r w:rsidRPr="00526615">
              <w:rPr>
                <w:rStyle w:val="Hyperlink"/>
                <w:noProof/>
              </w:rPr>
              <w:t>2.1 Defining Creativity and Innovation — and the Difference</w:t>
            </w:r>
            <w:r>
              <w:rPr>
                <w:noProof/>
                <w:webHidden/>
              </w:rPr>
              <w:tab/>
            </w:r>
            <w:r>
              <w:rPr>
                <w:noProof/>
                <w:webHidden/>
              </w:rPr>
              <w:fldChar w:fldCharType="begin"/>
            </w:r>
            <w:r>
              <w:rPr>
                <w:noProof/>
                <w:webHidden/>
              </w:rPr>
              <w:instrText xml:space="preserve"> PAGEREF _Toc225851391 \h </w:instrText>
            </w:r>
            <w:r>
              <w:rPr>
                <w:noProof/>
                <w:webHidden/>
              </w:rPr>
            </w:r>
            <w:r>
              <w:rPr>
                <w:noProof/>
                <w:webHidden/>
              </w:rPr>
              <w:fldChar w:fldCharType="separate"/>
            </w:r>
            <w:r>
              <w:rPr>
                <w:noProof/>
                <w:webHidden/>
              </w:rPr>
              <w:t>8</w:t>
            </w:r>
            <w:r>
              <w:rPr>
                <w:noProof/>
                <w:webHidden/>
              </w:rPr>
              <w:fldChar w:fldCharType="end"/>
            </w:r>
          </w:hyperlink>
        </w:p>
        <w:p w14:paraId="4904E4C1" w14:textId="74A510D8"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2" w:history="1">
            <w:r w:rsidRPr="00526615">
              <w:rPr>
                <w:rStyle w:val="Hyperlink"/>
                <w:noProof/>
              </w:rPr>
              <w:t>2.2 The Sweet Spot — Technology, Psychology and Economics</w:t>
            </w:r>
            <w:r>
              <w:rPr>
                <w:noProof/>
                <w:webHidden/>
              </w:rPr>
              <w:tab/>
            </w:r>
            <w:r>
              <w:rPr>
                <w:noProof/>
                <w:webHidden/>
              </w:rPr>
              <w:fldChar w:fldCharType="begin"/>
            </w:r>
            <w:r>
              <w:rPr>
                <w:noProof/>
                <w:webHidden/>
              </w:rPr>
              <w:instrText xml:space="preserve"> PAGEREF _Toc225851392 \h </w:instrText>
            </w:r>
            <w:r>
              <w:rPr>
                <w:noProof/>
                <w:webHidden/>
              </w:rPr>
            </w:r>
            <w:r>
              <w:rPr>
                <w:noProof/>
                <w:webHidden/>
              </w:rPr>
              <w:fldChar w:fldCharType="separate"/>
            </w:r>
            <w:r>
              <w:rPr>
                <w:noProof/>
                <w:webHidden/>
              </w:rPr>
              <w:t>9</w:t>
            </w:r>
            <w:r>
              <w:rPr>
                <w:noProof/>
                <w:webHidden/>
              </w:rPr>
              <w:fldChar w:fldCharType="end"/>
            </w:r>
          </w:hyperlink>
        </w:p>
        <w:p w14:paraId="5BC8A5CA" w14:textId="17E2BAF6"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3" w:history="1">
            <w:r w:rsidRPr="00526615">
              <w:rPr>
                <w:rStyle w:val="Hyperlink"/>
                <w:noProof/>
              </w:rPr>
              <w:t>2.3 Innovation within the Capitalist Methodology — Tensions and Critiques</w:t>
            </w:r>
            <w:r>
              <w:rPr>
                <w:noProof/>
                <w:webHidden/>
              </w:rPr>
              <w:tab/>
            </w:r>
            <w:r>
              <w:rPr>
                <w:noProof/>
                <w:webHidden/>
              </w:rPr>
              <w:fldChar w:fldCharType="begin"/>
            </w:r>
            <w:r>
              <w:rPr>
                <w:noProof/>
                <w:webHidden/>
              </w:rPr>
              <w:instrText xml:space="preserve"> PAGEREF _Toc225851393 \h </w:instrText>
            </w:r>
            <w:r>
              <w:rPr>
                <w:noProof/>
                <w:webHidden/>
              </w:rPr>
            </w:r>
            <w:r>
              <w:rPr>
                <w:noProof/>
                <w:webHidden/>
              </w:rPr>
              <w:fldChar w:fldCharType="separate"/>
            </w:r>
            <w:r>
              <w:rPr>
                <w:noProof/>
                <w:webHidden/>
              </w:rPr>
              <w:t>9</w:t>
            </w:r>
            <w:r>
              <w:rPr>
                <w:noProof/>
                <w:webHidden/>
              </w:rPr>
              <w:fldChar w:fldCharType="end"/>
            </w:r>
          </w:hyperlink>
        </w:p>
        <w:p w14:paraId="3B8D22E1" w14:textId="457C60C2"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4" w:history="1">
            <w:r w:rsidRPr="00526615">
              <w:rPr>
                <w:rStyle w:val="Hyperlink"/>
                <w:noProof/>
              </w:rPr>
              <w:t>2.4 Open Innovation as the Alternative R&amp;D Strategy</w:t>
            </w:r>
            <w:r>
              <w:rPr>
                <w:noProof/>
                <w:webHidden/>
              </w:rPr>
              <w:tab/>
            </w:r>
            <w:r>
              <w:rPr>
                <w:noProof/>
                <w:webHidden/>
              </w:rPr>
              <w:fldChar w:fldCharType="begin"/>
            </w:r>
            <w:r>
              <w:rPr>
                <w:noProof/>
                <w:webHidden/>
              </w:rPr>
              <w:instrText xml:space="preserve"> PAGEREF _Toc225851394 \h </w:instrText>
            </w:r>
            <w:r>
              <w:rPr>
                <w:noProof/>
                <w:webHidden/>
              </w:rPr>
            </w:r>
            <w:r>
              <w:rPr>
                <w:noProof/>
                <w:webHidden/>
              </w:rPr>
              <w:fldChar w:fldCharType="separate"/>
            </w:r>
            <w:r>
              <w:rPr>
                <w:noProof/>
                <w:webHidden/>
              </w:rPr>
              <w:t>10</w:t>
            </w:r>
            <w:r>
              <w:rPr>
                <w:noProof/>
                <w:webHidden/>
              </w:rPr>
              <w:fldChar w:fldCharType="end"/>
            </w:r>
          </w:hyperlink>
        </w:p>
        <w:p w14:paraId="307FEC2E" w14:textId="31AFAA72"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5" w:history="1">
            <w:r w:rsidRPr="00526615">
              <w:rPr>
                <w:rStyle w:val="Hyperlink"/>
                <w:noProof/>
              </w:rPr>
              <w:t>Section 3: The Proposed Innovation — 4 P's of Innovation and Business Model Canvas</w:t>
            </w:r>
            <w:r>
              <w:rPr>
                <w:noProof/>
                <w:webHidden/>
              </w:rPr>
              <w:tab/>
            </w:r>
            <w:r>
              <w:rPr>
                <w:noProof/>
                <w:webHidden/>
              </w:rPr>
              <w:fldChar w:fldCharType="begin"/>
            </w:r>
            <w:r>
              <w:rPr>
                <w:noProof/>
                <w:webHidden/>
              </w:rPr>
              <w:instrText xml:space="preserve"> PAGEREF _Toc225851395 \h </w:instrText>
            </w:r>
            <w:r>
              <w:rPr>
                <w:noProof/>
                <w:webHidden/>
              </w:rPr>
            </w:r>
            <w:r>
              <w:rPr>
                <w:noProof/>
                <w:webHidden/>
              </w:rPr>
              <w:fldChar w:fldCharType="separate"/>
            </w:r>
            <w:r>
              <w:rPr>
                <w:noProof/>
                <w:webHidden/>
              </w:rPr>
              <w:t>11</w:t>
            </w:r>
            <w:r>
              <w:rPr>
                <w:noProof/>
                <w:webHidden/>
              </w:rPr>
              <w:fldChar w:fldCharType="end"/>
            </w:r>
          </w:hyperlink>
        </w:p>
        <w:p w14:paraId="36945D67" w14:textId="701E1970"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6" w:history="1">
            <w:r w:rsidRPr="00526615">
              <w:rPr>
                <w:rStyle w:val="Hyperlink"/>
                <w:noProof/>
              </w:rPr>
              <w:t>3.1 The Community Subscription and Living Room Model</w:t>
            </w:r>
            <w:r>
              <w:rPr>
                <w:noProof/>
                <w:webHidden/>
              </w:rPr>
              <w:tab/>
            </w:r>
            <w:r>
              <w:rPr>
                <w:noProof/>
                <w:webHidden/>
              </w:rPr>
              <w:fldChar w:fldCharType="begin"/>
            </w:r>
            <w:r>
              <w:rPr>
                <w:noProof/>
                <w:webHidden/>
              </w:rPr>
              <w:instrText xml:space="preserve"> PAGEREF _Toc225851396 \h </w:instrText>
            </w:r>
            <w:r>
              <w:rPr>
                <w:noProof/>
                <w:webHidden/>
              </w:rPr>
            </w:r>
            <w:r>
              <w:rPr>
                <w:noProof/>
                <w:webHidden/>
              </w:rPr>
              <w:fldChar w:fldCharType="separate"/>
            </w:r>
            <w:r>
              <w:rPr>
                <w:noProof/>
                <w:webHidden/>
              </w:rPr>
              <w:t>11</w:t>
            </w:r>
            <w:r>
              <w:rPr>
                <w:noProof/>
                <w:webHidden/>
              </w:rPr>
              <w:fldChar w:fldCharType="end"/>
            </w:r>
          </w:hyperlink>
        </w:p>
        <w:p w14:paraId="74D01733" w14:textId="459F5E68"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7" w:history="1">
            <w:r w:rsidRPr="00526615">
              <w:rPr>
                <w:rStyle w:val="Hyperlink"/>
                <w:noProof/>
              </w:rPr>
              <w:t>3.2 The 4 P's of Innovation — Classification</w:t>
            </w:r>
            <w:r>
              <w:rPr>
                <w:noProof/>
                <w:webHidden/>
              </w:rPr>
              <w:tab/>
            </w:r>
            <w:r>
              <w:rPr>
                <w:noProof/>
                <w:webHidden/>
              </w:rPr>
              <w:fldChar w:fldCharType="begin"/>
            </w:r>
            <w:r>
              <w:rPr>
                <w:noProof/>
                <w:webHidden/>
              </w:rPr>
              <w:instrText xml:space="preserve"> PAGEREF _Toc225851397 \h </w:instrText>
            </w:r>
            <w:r>
              <w:rPr>
                <w:noProof/>
                <w:webHidden/>
              </w:rPr>
            </w:r>
            <w:r>
              <w:rPr>
                <w:noProof/>
                <w:webHidden/>
              </w:rPr>
              <w:fldChar w:fldCharType="separate"/>
            </w:r>
            <w:r>
              <w:rPr>
                <w:noProof/>
                <w:webHidden/>
              </w:rPr>
              <w:t>11</w:t>
            </w:r>
            <w:r>
              <w:rPr>
                <w:noProof/>
                <w:webHidden/>
              </w:rPr>
              <w:fldChar w:fldCharType="end"/>
            </w:r>
          </w:hyperlink>
        </w:p>
        <w:p w14:paraId="6E16F71C" w14:textId="204BF404"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8" w:history="1">
            <w:r w:rsidRPr="00526615">
              <w:rPr>
                <w:rStyle w:val="Hyperlink"/>
                <w:noProof/>
              </w:rPr>
              <w:t>3.3 Incremental, Radical or Architectural Innovation?</w:t>
            </w:r>
            <w:r>
              <w:rPr>
                <w:noProof/>
                <w:webHidden/>
              </w:rPr>
              <w:tab/>
            </w:r>
            <w:r>
              <w:rPr>
                <w:noProof/>
                <w:webHidden/>
              </w:rPr>
              <w:fldChar w:fldCharType="begin"/>
            </w:r>
            <w:r>
              <w:rPr>
                <w:noProof/>
                <w:webHidden/>
              </w:rPr>
              <w:instrText xml:space="preserve"> PAGEREF _Toc225851398 \h </w:instrText>
            </w:r>
            <w:r>
              <w:rPr>
                <w:noProof/>
                <w:webHidden/>
              </w:rPr>
            </w:r>
            <w:r>
              <w:rPr>
                <w:noProof/>
                <w:webHidden/>
              </w:rPr>
              <w:fldChar w:fldCharType="separate"/>
            </w:r>
            <w:r>
              <w:rPr>
                <w:noProof/>
                <w:webHidden/>
              </w:rPr>
              <w:t>12</w:t>
            </w:r>
            <w:r>
              <w:rPr>
                <w:noProof/>
                <w:webHidden/>
              </w:rPr>
              <w:fldChar w:fldCharType="end"/>
            </w:r>
          </w:hyperlink>
        </w:p>
        <w:p w14:paraId="0212E97B" w14:textId="649D7A6A"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399" w:history="1">
            <w:r w:rsidRPr="00526615">
              <w:rPr>
                <w:rStyle w:val="Hyperlink"/>
                <w:noProof/>
              </w:rPr>
              <w:t>3.4 Business Model Canvas</w:t>
            </w:r>
            <w:r>
              <w:rPr>
                <w:noProof/>
                <w:webHidden/>
              </w:rPr>
              <w:tab/>
            </w:r>
            <w:r>
              <w:rPr>
                <w:noProof/>
                <w:webHidden/>
              </w:rPr>
              <w:fldChar w:fldCharType="begin"/>
            </w:r>
            <w:r>
              <w:rPr>
                <w:noProof/>
                <w:webHidden/>
              </w:rPr>
              <w:instrText xml:space="preserve"> PAGEREF _Toc225851399 \h </w:instrText>
            </w:r>
            <w:r>
              <w:rPr>
                <w:noProof/>
                <w:webHidden/>
              </w:rPr>
            </w:r>
            <w:r>
              <w:rPr>
                <w:noProof/>
                <w:webHidden/>
              </w:rPr>
              <w:fldChar w:fldCharType="separate"/>
            </w:r>
            <w:r>
              <w:rPr>
                <w:noProof/>
                <w:webHidden/>
              </w:rPr>
              <w:t>13</w:t>
            </w:r>
            <w:r>
              <w:rPr>
                <w:noProof/>
                <w:webHidden/>
              </w:rPr>
              <w:fldChar w:fldCharType="end"/>
            </w:r>
          </w:hyperlink>
        </w:p>
        <w:p w14:paraId="2A93D459" w14:textId="02B8CC08"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0" w:history="1">
            <w:r w:rsidRPr="00526615">
              <w:rPr>
                <w:rStyle w:val="Hyperlink"/>
                <w:noProof/>
              </w:rPr>
              <w:t>3.5 Customer Signal Map — Evidence from Design Thinking</w:t>
            </w:r>
            <w:r>
              <w:rPr>
                <w:noProof/>
                <w:webHidden/>
              </w:rPr>
              <w:tab/>
            </w:r>
            <w:r>
              <w:rPr>
                <w:noProof/>
                <w:webHidden/>
              </w:rPr>
              <w:fldChar w:fldCharType="begin"/>
            </w:r>
            <w:r>
              <w:rPr>
                <w:noProof/>
                <w:webHidden/>
              </w:rPr>
              <w:instrText xml:space="preserve"> PAGEREF _Toc225851400 \h </w:instrText>
            </w:r>
            <w:r>
              <w:rPr>
                <w:noProof/>
                <w:webHidden/>
              </w:rPr>
            </w:r>
            <w:r>
              <w:rPr>
                <w:noProof/>
                <w:webHidden/>
              </w:rPr>
              <w:fldChar w:fldCharType="separate"/>
            </w:r>
            <w:r>
              <w:rPr>
                <w:noProof/>
                <w:webHidden/>
              </w:rPr>
              <w:t>14</w:t>
            </w:r>
            <w:r>
              <w:rPr>
                <w:noProof/>
                <w:webHidden/>
              </w:rPr>
              <w:fldChar w:fldCharType="end"/>
            </w:r>
          </w:hyperlink>
        </w:p>
        <w:p w14:paraId="04462AD0" w14:textId="45539786"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1" w:history="1">
            <w:r w:rsidRPr="00526615">
              <w:rPr>
                <w:rStyle w:val="Hyperlink"/>
                <w:noProof/>
              </w:rPr>
              <w:t>Section 4: The Creativity Process Applied to Identify the Solution</w:t>
            </w:r>
            <w:r>
              <w:rPr>
                <w:noProof/>
                <w:webHidden/>
              </w:rPr>
              <w:tab/>
            </w:r>
            <w:r>
              <w:rPr>
                <w:noProof/>
                <w:webHidden/>
              </w:rPr>
              <w:fldChar w:fldCharType="begin"/>
            </w:r>
            <w:r>
              <w:rPr>
                <w:noProof/>
                <w:webHidden/>
              </w:rPr>
              <w:instrText xml:space="preserve"> PAGEREF _Toc225851401 \h </w:instrText>
            </w:r>
            <w:r>
              <w:rPr>
                <w:noProof/>
                <w:webHidden/>
              </w:rPr>
            </w:r>
            <w:r>
              <w:rPr>
                <w:noProof/>
                <w:webHidden/>
              </w:rPr>
              <w:fldChar w:fldCharType="separate"/>
            </w:r>
            <w:r>
              <w:rPr>
                <w:noProof/>
                <w:webHidden/>
              </w:rPr>
              <w:t>15</w:t>
            </w:r>
            <w:r>
              <w:rPr>
                <w:noProof/>
                <w:webHidden/>
              </w:rPr>
              <w:fldChar w:fldCharType="end"/>
            </w:r>
          </w:hyperlink>
        </w:p>
        <w:p w14:paraId="12E514D4" w14:textId="2A3F09AE"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2" w:history="1">
            <w:r w:rsidRPr="00526615">
              <w:rPr>
                <w:rStyle w:val="Hyperlink"/>
                <w:noProof/>
              </w:rPr>
              <w:t>4.1 Wallas's Four-Stage Creative Process</w:t>
            </w:r>
            <w:r>
              <w:rPr>
                <w:noProof/>
                <w:webHidden/>
              </w:rPr>
              <w:tab/>
            </w:r>
            <w:r>
              <w:rPr>
                <w:noProof/>
                <w:webHidden/>
              </w:rPr>
              <w:fldChar w:fldCharType="begin"/>
            </w:r>
            <w:r>
              <w:rPr>
                <w:noProof/>
                <w:webHidden/>
              </w:rPr>
              <w:instrText xml:space="preserve"> PAGEREF _Toc225851402 \h </w:instrText>
            </w:r>
            <w:r>
              <w:rPr>
                <w:noProof/>
                <w:webHidden/>
              </w:rPr>
            </w:r>
            <w:r>
              <w:rPr>
                <w:noProof/>
                <w:webHidden/>
              </w:rPr>
              <w:fldChar w:fldCharType="separate"/>
            </w:r>
            <w:r>
              <w:rPr>
                <w:noProof/>
                <w:webHidden/>
              </w:rPr>
              <w:t>15</w:t>
            </w:r>
            <w:r>
              <w:rPr>
                <w:noProof/>
                <w:webHidden/>
              </w:rPr>
              <w:fldChar w:fldCharType="end"/>
            </w:r>
          </w:hyperlink>
        </w:p>
        <w:p w14:paraId="795CC362" w14:textId="2B27F289"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3" w:history="1">
            <w:r w:rsidRPr="00526615">
              <w:rPr>
                <w:rStyle w:val="Hyperlink"/>
                <w:noProof/>
              </w:rPr>
              <w:t>4.2 De Bono's Six Thinking Hats</w:t>
            </w:r>
            <w:r>
              <w:rPr>
                <w:noProof/>
                <w:webHidden/>
              </w:rPr>
              <w:tab/>
            </w:r>
            <w:r>
              <w:rPr>
                <w:noProof/>
                <w:webHidden/>
              </w:rPr>
              <w:fldChar w:fldCharType="begin"/>
            </w:r>
            <w:r>
              <w:rPr>
                <w:noProof/>
                <w:webHidden/>
              </w:rPr>
              <w:instrText xml:space="preserve"> PAGEREF _Toc225851403 \h </w:instrText>
            </w:r>
            <w:r>
              <w:rPr>
                <w:noProof/>
                <w:webHidden/>
              </w:rPr>
            </w:r>
            <w:r>
              <w:rPr>
                <w:noProof/>
                <w:webHidden/>
              </w:rPr>
              <w:fldChar w:fldCharType="separate"/>
            </w:r>
            <w:r>
              <w:rPr>
                <w:noProof/>
                <w:webHidden/>
              </w:rPr>
              <w:t>15</w:t>
            </w:r>
            <w:r>
              <w:rPr>
                <w:noProof/>
                <w:webHidden/>
              </w:rPr>
              <w:fldChar w:fldCharType="end"/>
            </w:r>
          </w:hyperlink>
        </w:p>
        <w:p w14:paraId="76C0738B" w14:textId="5564575D"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4" w:history="1">
            <w:r w:rsidRPr="00526615">
              <w:rPr>
                <w:rStyle w:val="Hyperlink"/>
                <w:noProof/>
              </w:rPr>
              <w:t>Section 5: Critical Evaluation of Viability — Lewin's Force Field Analysis</w:t>
            </w:r>
            <w:r>
              <w:rPr>
                <w:noProof/>
                <w:webHidden/>
              </w:rPr>
              <w:tab/>
            </w:r>
            <w:r>
              <w:rPr>
                <w:noProof/>
                <w:webHidden/>
              </w:rPr>
              <w:fldChar w:fldCharType="begin"/>
            </w:r>
            <w:r>
              <w:rPr>
                <w:noProof/>
                <w:webHidden/>
              </w:rPr>
              <w:instrText xml:space="preserve"> PAGEREF _Toc225851404 \h </w:instrText>
            </w:r>
            <w:r>
              <w:rPr>
                <w:noProof/>
                <w:webHidden/>
              </w:rPr>
            </w:r>
            <w:r>
              <w:rPr>
                <w:noProof/>
                <w:webHidden/>
              </w:rPr>
              <w:fldChar w:fldCharType="separate"/>
            </w:r>
            <w:r>
              <w:rPr>
                <w:noProof/>
                <w:webHidden/>
              </w:rPr>
              <w:t>17</w:t>
            </w:r>
            <w:r>
              <w:rPr>
                <w:noProof/>
                <w:webHidden/>
              </w:rPr>
              <w:fldChar w:fldCharType="end"/>
            </w:r>
          </w:hyperlink>
        </w:p>
        <w:p w14:paraId="501D9FE5" w14:textId="7A007A08"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5" w:history="1">
            <w:r w:rsidRPr="00526615">
              <w:rPr>
                <w:rStyle w:val="Hyperlink"/>
                <w:noProof/>
              </w:rPr>
              <w:t>5.1 Force Field Analysis</w:t>
            </w:r>
            <w:r>
              <w:rPr>
                <w:noProof/>
                <w:webHidden/>
              </w:rPr>
              <w:tab/>
            </w:r>
            <w:r>
              <w:rPr>
                <w:noProof/>
                <w:webHidden/>
              </w:rPr>
              <w:fldChar w:fldCharType="begin"/>
            </w:r>
            <w:r>
              <w:rPr>
                <w:noProof/>
                <w:webHidden/>
              </w:rPr>
              <w:instrText xml:space="preserve"> PAGEREF _Toc225851405 \h </w:instrText>
            </w:r>
            <w:r>
              <w:rPr>
                <w:noProof/>
                <w:webHidden/>
              </w:rPr>
            </w:r>
            <w:r>
              <w:rPr>
                <w:noProof/>
                <w:webHidden/>
              </w:rPr>
              <w:fldChar w:fldCharType="separate"/>
            </w:r>
            <w:r>
              <w:rPr>
                <w:noProof/>
                <w:webHidden/>
              </w:rPr>
              <w:t>17</w:t>
            </w:r>
            <w:r>
              <w:rPr>
                <w:noProof/>
                <w:webHidden/>
              </w:rPr>
              <w:fldChar w:fldCharType="end"/>
            </w:r>
          </w:hyperlink>
        </w:p>
        <w:p w14:paraId="1B8BEC89" w14:textId="330FAE02"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6" w:history="1">
            <w:r w:rsidRPr="00526615">
              <w:rPr>
                <w:rStyle w:val="Hyperlink"/>
                <w:noProof/>
              </w:rPr>
              <w:t>5.2 Justifying from a Value Creation Perspective — Aristotle's Three-Way Logic</w:t>
            </w:r>
            <w:r>
              <w:rPr>
                <w:noProof/>
                <w:webHidden/>
              </w:rPr>
              <w:tab/>
            </w:r>
            <w:r>
              <w:rPr>
                <w:noProof/>
                <w:webHidden/>
              </w:rPr>
              <w:fldChar w:fldCharType="begin"/>
            </w:r>
            <w:r>
              <w:rPr>
                <w:noProof/>
                <w:webHidden/>
              </w:rPr>
              <w:instrText xml:space="preserve"> PAGEREF _Toc225851406 \h </w:instrText>
            </w:r>
            <w:r>
              <w:rPr>
                <w:noProof/>
                <w:webHidden/>
              </w:rPr>
            </w:r>
            <w:r>
              <w:rPr>
                <w:noProof/>
                <w:webHidden/>
              </w:rPr>
              <w:fldChar w:fldCharType="separate"/>
            </w:r>
            <w:r>
              <w:rPr>
                <w:noProof/>
                <w:webHidden/>
              </w:rPr>
              <w:t>19</w:t>
            </w:r>
            <w:r>
              <w:rPr>
                <w:noProof/>
                <w:webHidden/>
              </w:rPr>
              <w:fldChar w:fldCharType="end"/>
            </w:r>
          </w:hyperlink>
        </w:p>
        <w:p w14:paraId="61FDFD2A" w14:textId="5F643792"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7" w:history="1">
            <w:r w:rsidRPr="00526615">
              <w:rPr>
                <w:rStyle w:val="Hyperlink"/>
                <w:noProof/>
              </w:rPr>
              <w:t>5.3 McKinsey's 8 Essentials of Innovation</w:t>
            </w:r>
            <w:r>
              <w:rPr>
                <w:noProof/>
                <w:webHidden/>
              </w:rPr>
              <w:tab/>
            </w:r>
            <w:r>
              <w:rPr>
                <w:noProof/>
                <w:webHidden/>
              </w:rPr>
              <w:fldChar w:fldCharType="begin"/>
            </w:r>
            <w:r>
              <w:rPr>
                <w:noProof/>
                <w:webHidden/>
              </w:rPr>
              <w:instrText xml:space="preserve"> PAGEREF _Toc225851407 \h </w:instrText>
            </w:r>
            <w:r>
              <w:rPr>
                <w:noProof/>
                <w:webHidden/>
              </w:rPr>
            </w:r>
            <w:r>
              <w:rPr>
                <w:noProof/>
                <w:webHidden/>
              </w:rPr>
              <w:fldChar w:fldCharType="separate"/>
            </w:r>
            <w:r>
              <w:rPr>
                <w:noProof/>
                <w:webHidden/>
              </w:rPr>
              <w:t>19</w:t>
            </w:r>
            <w:r>
              <w:rPr>
                <w:noProof/>
                <w:webHidden/>
              </w:rPr>
              <w:fldChar w:fldCharType="end"/>
            </w:r>
          </w:hyperlink>
        </w:p>
        <w:p w14:paraId="67E61357" w14:textId="0BAC33A7"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8" w:history="1">
            <w:r w:rsidRPr="00526615">
              <w:rPr>
                <w:rStyle w:val="Hyperlink"/>
                <w:noProof/>
              </w:rPr>
              <w:t>Section 6: Organisational Climate and Support for Innovation</w:t>
            </w:r>
            <w:r>
              <w:rPr>
                <w:noProof/>
                <w:webHidden/>
              </w:rPr>
              <w:tab/>
            </w:r>
            <w:r>
              <w:rPr>
                <w:noProof/>
                <w:webHidden/>
              </w:rPr>
              <w:fldChar w:fldCharType="begin"/>
            </w:r>
            <w:r>
              <w:rPr>
                <w:noProof/>
                <w:webHidden/>
              </w:rPr>
              <w:instrText xml:space="preserve"> PAGEREF _Toc225851408 \h </w:instrText>
            </w:r>
            <w:r>
              <w:rPr>
                <w:noProof/>
                <w:webHidden/>
              </w:rPr>
            </w:r>
            <w:r>
              <w:rPr>
                <w:noProof/>
                <w:webHidden/>
              </w:rPr>
              <w:fldChar w:fldCharType="separate"/>
            </w:r>
            <w:r>
              <w:rPr>
                <w:noProof/>
                <w:webHidden/>
              </w:rPr>
              <w:t>21</w:t>
            </w:r>
            <w:r>
              <w:rPr>
                <w:noProof/>
                <w:webHidden/>
              </w:rPr>
              <w:fldChar w:fldCharType="end"/>
            </w:r>
          </w:hyperlink>
        </w:p>
        <w:p w14:paraId="0080DDB5" w14:textId="6AB6B4AE"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09" w:history="1">
            <w:r w:rsidRPr="00526615">
              <w:rPr>
                <w:rStyle w:val="Hyperlink"/>
                <w:noProof/>
              </w:rPr>
              <w:t>6.1 Factors Supportive of Innovation</w:t>
            </w:r>
            <w:r>
              <w:rPr>
                <w:noProof/>
                <w:webHidden/>
              </w:rPr>
              <w:tab/>
            </w:r>
            <w:r>
              <w:rPr>
                <w:noProof/>
                <w:webHidden/>
              </w:rPr>
              <w:fldChar w:fldCharType="begin"/>
            </w:r>
            <w:r>
              <w:rPr>
                <w:noProof/>
                <w:webHidden/>
              </w:rPr>
              <w:instrText xml:space="preserve"> PAGEREF _Toc225851409 \h </w:instrText>
            </w:r>
            <w:r>
              <w:rPr>
                <w:noProof/>
                <w:webHidden/>
              </w:rPr>
            </w:r>
            <w:r>
              <w:rPr>
                <w:noProof/>
                <w:webHidden/>
              </w:rPr>
              <w:fldChar w:fldCharType="separate"/>
            </w:r>
            <w:r>
              <w:rPr>
                <w:noProof/>
                <w:webHidden/>
              </w:rPr>
              <w:t>21</w:t>
            </w:r>
            <w:r>
              <w:rPr>
                <w:noProof/>
                <w:webHidden/>
              </w:rPr>
              <w:fldChar w:fldCharType="end"/>
            </w:r>
          </w:hyperlink>
        </w:p>
        <w:p w14:paraId="6AC607D9" w14:textId="3A7591D7"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0" w:history="1">
            <w:r w:rsidRPr="00526615">
              <w:rPr>
                <w:rStyle w:val="Hyperlink"/>
                <w:noProof/>
              </w:rPr>
              <w:t>6.2 Factors Unsupportive of Innovation</w:t>
            </w:r>
            <w:r>
              <w:rPr>
                <w:noProof/>
                <w:webHidden/>
              </w:rPr>
              <w:tab/>
            </w:r>
            <w:r>
              <w:rPr>
                <w:noProof/>
                <w:webHidden/>
              </w:rPr>
              <w:fldChar w:fldCharType="begin"/>
            </w:r>
            <w:r>
              <w:rPr>
                <w:noProof/>
                <w:webHidden/>
              </w:rPr>
              <w:instrText xml:space="preserve"> PAGEREF _Toc225851410 \h </w:instrText>
            </w:r>
            <w:r>
              <w:rPr>
                <w:noProof/>
                <w:webHidden/>
              </w:rPr>
            </w:r>
            <w:r>
              <w:rPr>
                <w:noProof/>
                <w:webHidden/>
              </w:rPr>
              <w:fldChar w:fldCharType="separate"/>
            </w:r>
            <w:r>
              <w:rPr>
                <w:noProof/>
                <w:webHidden/>
              </w:rPr>
              <w:t>21</w:t>
            </w:r>
            <w:r>
              <w:rPr>
                <w:noProof/>
                <w:webHidden/>
              </w:rPr>
              <w:fldChar w:fldCharType="end"/>
            </w:r>
          </w:hyperlink>
        </w:p>
        <w:p w14:paraId="4A27F848" w14:textId="0B302A13"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1" w:history="1">
            <w:r w:rsidRPr="00526615">
              <w:rPr>
                <w:rStyle w:val="Hyperlink"/>
                <w:noProof/>
              </w:rPr>
              <w:t>6.3 PESTEL Analysis — External Environment</w:t>
            </w:r>
            <w:r>
              <w:rPr>
                <w:noProof/>
                <w:webHidden/>
              </w:rPr>
              <w:tab/>
            </w:r>
            <w:r>
              <w:rPr>
                <w:noProof/>
                <w:webHidden/>
              </w:rPr>
              <w:fldChar w:fldCharType="begin"/>
            </w:r>
            <w:r>
              <w:rPr>
                <w:noProof/>
                <w:webHidden/>
              </w:rPr>
              <w:instrText xml:space="preserve"> PAGEREF _Toc225851411 \h </w:instrText>
            </w:r>
            <w:r>
              <w:rPr>
                <w:noProof/>
                <w:webHidden/>
              </w:rPr>
            </w:r>
            <w:r>
              <w:rPr>
                <w:noProof/>
                <w:webHidden/>
              </w:rPr>
              <w:fldChar w:fldCharType="separate"/>
            </w:r>
            <w:r>
              <w:rPr>
                <w:noProof/>
                <w:webHidden/>
              </w:rPr>
              <w:t>22</w:t>
            </w:r>
            <w:r>
              <w:rPr>
                <w:noProof/>
                <w:webHidden/>
              </w:rPr>
              <w:fldChar w:fldCharType="end"/>
            </w:r>
          </w:hyperlink>
        </w:p>
        <w:p w14:paraId="7A6CCF79" w14:textId="6C78EF9D"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2" w:history="1">
            <w:r w:rsidRPr="00526615">
              <w:rPr>
                <w:rStyle w:val="Hyperlink"/>
                <w:noProof/>
              </w:rPr>
              <w:t>Conclusion</w:t>
            </w:r>
            <w:r>
              <w:rPr>
                <w:noProof/>
                <w:webHidden/>
              </w:rPr>
              <w:tab/>
            </w:r>
            <w:r>
              <w:rPr>
                <w:noProof/>
                <w:webHidden/>
              </w:rPr>
              <w:fldChar w:fldCharType="begin"/>
            </w:r>
            <w:r>
              <w:rPr>
                <w:noProof/>
                <w:webHidden/>
              </w:rPr>
              <w:instrText xml:space="preserve"> PAGEREF _Toc225851412 \h </w:instrText>
            </w:r>
            <w:r>
              <w:rPr>
                <w:noProof/>
                <w:webHidden/>
              </w:rPr>
            </w:r>
            <w:r>
              <w:rPr>
                <w:noProof/>
                <w:webHidden/>
              </w:rPr>
              <w:fldChar w:fldCharType="separate"/>
            </w:r>
            <w:r>
              <w:rPr>
                <w:noProof/>
                <w:webHidden/>
              </w:rPr>
              <w:t>24</w:t>
            </w:r>
            <w:r>
              <w:rPr>
                <w:noProof/>
                <w:webHidden/>
              </w:rPr>
              <w:fldChar w:fldCharType="end"/>
            </w:r>
          </w:hyperlink>
        </w:p>
        <w:p w14:paraId="3B6055AF" w14:textId="274D2D99"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3" w:history="1">
            <w:r w:rsidRPr="00526615">
              <w:rPr>
                <w:rStyle w:val="Hyperlink"/>
                <w:noProof/>
              </w:rPr>
              <w:t>PART 2</w:t>
            </w:r>
            <w:r>
              <w:rPr>
                <w:noProof/>
                <w:webHidden/>
              </w:rPr>
              <w:tab/>
            </w:r>
            <w:r>
              <w:rPr>
                <w:noProof/>
                <w:webHidden/>
              </w:rPr>
              <w:fldChar w:fldCharType="begin"/>
            </w:r>
            <w:r>
              <w:rPr>
                <w:noProof/>
                <w:webHidden/>
              </w:rPr>
              <w:instrText xml:space="preserve"> PAGEREF _Toc225851413 \h </w:instrText>
            </w:r>
            <w:r>
              <w:rPr>
                <w:noProof/>
                <w:webHidden/>
              </w:rPr>
            </w:r>
            <w:r>
              <w:rPr>
                <w:noProof/>
                <w:webHidden/>
              </w:rPr>
              <w:fldChar w:fldCharType="separate"/>
            </w:r>
            <w:r>
              <w:rPr>
                <w:noProof/>
                <w:webHidden/>
              </w:rPr>
              <w:t>25</w:t>
            </w:r>
            <w:r>
              <w:rPr>
                <w:noProof/>
                <w:webHidden/>
              </w:rPr>
              <w:fldChar w:fldCharType="end"/>
            </w:r>
          </w:hyperlink>
        </w:p>
        <w:p w14:paraId="79C3F6CF" w14:textId="2EE227A2"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4" w:history="1">
            <w:r w:rsidRPr="00526615">
              <w:rPr>
                <w:rStyle w:val="Hyperlink"/>
                <w:noProof/>
              </w:rPr>
              <w:t>1. Introduction to the AI Collaboration</w:t>
            </w:r>
            <w:r>
              <w:rPr>
                <w:noProof/>
                <w:webHidden/>
              </w:rPr>
              <w:tab/>
            </w:r>
            <w:r>
              <w:rPr>
                <w:noProof/>
                <w:webHidden/>
              </w:rPr>
              <w:fldChar w:fldCharType="begin"/>
            </w:r>
            <w:r>
              <w:rPr>
                <w:noProof/>
                <w:webHidden/>
              </w:rPr>
              <w:instrText xml:space="preserve"> PAGEREF _Toc225851414 \h </w:instrText>
            </w:r>
            <w:r>
              <w:rPr>
                <w:noProof/>
                <w:webHidden/>
              </w:rPr>
            </w:r>
            <w:r>
              <w:rPr>
                <w:noProof/>
                <w:webHidden/>
              </w:rPr>
              <w:fldChar w:fldCharType="separate"/>
            </w:r>
            <w:r>
              <w:rPr>
                <w:noProof/>
                <w:webHidden/>
              </w:rPr>
              <w:t>25</w:t>
            </w:r>
            <w:r>
              <w:rPr>
                <w:noProof/>
                <w:webHidden/>
              </w:rPr>
              <w:fldChar w:fldCharType="end"/>
            </w:r>
          </w:hyperlink>
        </w:p>
        <w:p w14:paraId="6DE0540A" w14:textId="574CF32A"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5" w:history="1">
            <w:r w:rsidRPr="00526615">
              <w:rPr>
                <w:rStyle w:val="Hyperlink"/>
                <w:noProof/>
              </w:rPr>
              <w:t>2. Critical Appraisal of AI Recommendations</w:t>
            </w:r>
            <w:r>
              <w:rPr>
                <w:noProof/>
                <w:webHidden/>
              </w:rPr>
              <w:tab/>
            </w:r>
            <w:r>
              <w:rPr>
                <w:noProof/>
                <w:webHidden/>
              </w:rPr>
              <w:fldChar w:fldCharType="begin"/>
            </w:r>
            <w:r>
              <w:rPr>
                <w:noProof/>
                <w:webHidden/>
              </w:rPr>
              <w:instrText xml:space="preserve"> PAGEREF _Toc225851415 \h </w:instrText>
            </w:r>
            <w:r>
              <w:rPr>
                <w:noProof/>
                <w:webHidden/>
              </w:rPr>
            </w:r>
            <w:r>
              <w:rPr>
                <w:noProof/>
                <w:webHidden/>
              </w:rPr>
              <w:fldChar w:fldCharType="separate"/>
            </w:r>
            <w:r>
              <w:rPr>
                <w:noProof/>
                <w:webHidden/>
              </w:rPr>
              <w:t>26</w:t>
            </w:r>
            <w:r>
              <w:rPr>
                <w:noProof/>
                <w:webHidden/>
              </w:rPr>
              <w:fldChar w:fldCharType="end"/>
            </w:r>
          </w:hyperlink>
        </w:p>
        <w:p w14:paraId="5204F2C0" w14:textId="72AAB1DA"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6" w:history="1">
            <w:r w:rsidRPr="00526615">
              <w:rPr>
                <w:rStyle w:val="Hyperlink"/>
                <w:noProof/>
              </w:rPr>
              <w:t>2.1 Recommendations Accepted</w:t>
            </w:r>
            <w:r>
              <w:rPr>
                <w:noProof/>
                <w:webHidden/>
              </w:rPr>
              <w:tab/>
            </w:r>
            <w:r>
              <w:rPr>
                <w:noProof/>
                <w:webHidden/>
              </w:rPr>
              <w:fldChar w:fldCharType="begin"/>
            </w:r>
            <w:r>
              <w:rPr>
                <w:noProof/>
                <w:webHidden/>
              </w:rPr>
              <w:instrText xml:space="preserve"> PAGEREF _Toc225851416 \h </w:instrText>
            </w:r>
            <w:r>
              <w:rPr>
                <w:noProof/>
                <w:webHidden/>
              </w:rPr>
            </w:r>
            <w:r>
              <w:rPr>
                <w:noProof/>
                <w:webHidden/>
              </w:rPr>
              <w:fldChar w:fldCharType="separate"/>
            </w:r>
            <w:r>
              <w:rPr>
                <w:noProof/>
                <w:webHidden/>
              </w:rPr>
              <w:t>26</w:t>
            </w:r>
            <w:r>
              <w:rPr>
                <w:noProof/>
                <w:webHidden/>
              </w:rPr>
              <w:fldChar w:fldCharType="end"/>
            </w:r>
          </w:hyperlink>
        </w:p>
        <w:p w14:paraId="22E197FA" w14:textId="5BBC0A56"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7" w:history="1">
            <w:r w:rsidRPr="00526615">
              <w:rPr>
                <w:rStyle w:val="Hyperlink"/>
                <w:noProof/>
              </w:rPr>
              <w:t>2.2 Recommendations Rejected or Modified</w:t>
            </w:r>
            <w:r>
              <w:rPr>
                <w:noProof/>
                <w:webHidden/>
              </w:rPr>
              <w:tab/>
            </w:r>
            <w:r>
              <w:rPr>
                <w:noProof/>
                <w:webHidden/>
              </w:rPr>
              <w:fldChar w:fldCharType="begin"/>
            </w:r>
            <w:r>
              <w:rPr>
                <w:noProof/>
                <w:webHidden/>
              </w:rPr>
              <w:instrText xml:space="preserve"> PAGEREF _Toc225851417 \h </w:instrText>
            </w:r>
            <w:r>
              <w:rPr>
                <w:noProof/>
                <w:webHidden/>
              </w:rPr>
            </w:r>
            <w:r>
              <w:rPr>
                <w:noProof/>
                <w:webHidden/>
              </w:rPr>
              <w:fldChar w:fldCharType="separate"/>
            </w:r>
            <w:r>
              <w:rPr>
                <w:noProof/>
                <w:webHidden/>
              </w:rPr>
              <w:t>27</w:t>
            </w:r>
            <w:r>
              <w:rPr>
                <w:noProof/>
                <w:webHidden/>
              </w:rPr>
              <w:fldChar w:fldCharType="end"/>
            </w:r>
          </w:hyperlink>
        </w:p>
        <w:p w14:paraId="43901EB2" w14:textId="19A22A95"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8" w:history="1">
            <w:r w:rsidRPr="00526615">
              <w:rPr>
                <w:rStyle w:val="Hyperlink"/>
                <w:noProof/>
              </w:rPr>
              <w:t>3. Issues and Successes in the AI Process</w:t>
            </w:r>
            <w:r>
              <w:rPr>
                <w:noProof/>
                <w:webHidden/>
              </w:rPr>
              <w:tab/>
            </w:r>
            <w:r>
              <w:rPr>
                <w:noProof/>
                <w:webHidden/>
              </w:rPr>
              <w:fldChar w:fldCharType="begin"/>
            </w:r>
            <w:r>
              <w:rPr>
                <w:noProof/>
                <w:webHidden/>
              </w:rPr>
              <w:instrText xml:space="preserve"> PAGEREF _Toc225851418 \h </w:instrText>
            </w:r>
            <w:r>
              <w:rPr>
                <w:noProof/>
                <w:webHidden/>
              </w:rPr>
            </w:r>
            <w:r>
              <w:rPr>
                <w:noProof/>
                <w:webHidden/>
              </w:rPr>
              <w:fldChar w:fldCharType="separate"/>
            </w:r>
            <w:r>
              <w:rPr>
                <w:noProof/>
                <w:webHidden/>
              </w:rPr>
              <w:t>29</w:t>
            </w:r>
            <w:r>
              <w:rPr>
                <w:noProof/>
                <w:webHidden/>
              </w:rPr>
              <w:fldChar w:fldCharType="end"/>
            </w:r>
          </w:hyperlink>
        </w:p>
        <w:p w14:paraId="0AF67A71" w14:textId="5B3F19D4"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19" w:history="1">
            <w:r w:rsidRPr="00526615">
              <w:rPr>
                <w:rStyle w:val="Hyperlink"/>
                <w:noProof/>
              </w:rPr>
              <w:t>3.1 Successes — Where Gemini Added Lateral Value</w:t>
            </w:r>
            <w:r>
              <w:rPr>
                <w:noProof/>
                <w:webHidden/>
              </w:rPr>
              <w:tab/>
            </w:r>
            <w:r>
              <w:rPr>
                <w:noProof/>
                <w:webHidden/>
              </w:rPr>
              <w:fldChar w:fldCharType="begin"/>
            </w:r>
            <w:r>
              <w:rPr>
                <w:noProof/>
                <w:webHidden/>
              </w:rPr>
              <w:instrText xml:space="preserve"> PAGEREF _Toc225851419 \h </w:instrText>
            </w:r>
            <w:r>
              <w:rPr>
                <w:noProof/>
                <w:webHidden/>
              </w:rPr>
            </w:r>
            <w:r>
              <w:rPr>
                <w:noProof/>
                <w:webHidden/>
              </w:rPr>
              <w:fldChar w:fldCharType="separate"/>
            </w:r>
            <w:r>
              <w:rPr>
                <w:noProof/>
                <w:webHidden/>
              </w:rPr>
              <w:t>29</w:t>
            </w:r>
            <w:r>
              <w:rPr>
                <w:noProof/>
                <w:webHidden/>
              </w:rPr>
              <w:fldChar w:fldCharType="end"/>
            </w:r>
          </w:hyperlink>
        </w:p>
        <w:p w14:paraId="2CC40A7B" w14:textId="7F37B7CA" w:rsidR="008B45F1" w:rsidRDefault="008B45F1">
          <w:pPr>
            <w:pStyle w:val="TOC2"/>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20" w:history="1">
            <w:r w:rsidRPr="00526615">
              <w:rPr>
                <w:rStyle w:val="Hyperlink"/>
                <w:noProof/>
              </w:rPr>
              <w:t>3.2 Issues — Hallucinations, Generic Logic, and the Welsh Deficit</w:t>
            </w:r>
            <w:r>
              <w:rPr>
                <w:noProof/>
                <w:webHidden/>
              </w:rPr>
              <w:tab/>
            </w:r>
            <w:r>
              <w:rPr>
                <w:noProof/>
                <w:webHidden/>
              </w:rPr>
              <w:fldChar w:fldCharType="begin"/>
            </w:r>
            <w:r>
              <w:rPr>
                <w:noProof/>
                <w:webHidden/>
              </w:rPr>
              <w:instrText xml:space="preserve"> PAGEREF _Toc225851420 \h </w:instrText>
            </w:r>
            <w:r>
              <w:rPr>
                <w:noProof/>
                <w:webHidden/>
              </w:rPr>
            </w:r>
            <w:r>
              <w:rPr>
                <w:noProof/>
                <w:webHidden/>
              </w:rPr>
              <w:fldChar w:fldCharType="separate"/>
            </w:r>
            <w:r>
              <w:rPr>
                <w:noProof/>
                <w:webHidden/>
              </w:rPr>
              <w:t>29</w:t>
            </w:r>
            <w:r>
              <w:rPr>
                <w:noProof/>
                <w:webHidden/>
              </w:rPr>
              <w:fldChar w:fldCharType="end"/>
            </w:r>
          </w:hyperlink>
        </w:p>
        <w:p w14:paraId="77D2EAD2" w14:textId="747D0607"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21" w:history="1">
            <w:r w:rsidRPr="00526615">
              <w:rPr>
                <w:rStyle w:val="Hyperlink"/>
                <w:noProof/>
              </w:rPr>
              <w:t>4. Final Refined Innovation Concept</w:t>
            </w:r>
            <w:r>
              <w:rPr>
                <w:noProof/>
                <w:webHidden/>
              </w:rPr>
              <w:tab/>
            </w:r>
            <w:r>
              <w:rPr>
                <w:noProof/>
                <w:webHidden/>
              </w:rPr>
              <w:fldChar w:fldCharType="begin"/>
            </w:r>
            <w:r>
              <w:rPr>
                <w:noProof/>
                <w:webHidden/>
              </w:rPr>
              <w:instrText xml:space="preserve"> PAGEREF _Toc225851421 \h </w:instrText>
            </w:r>
            <w:r>
              <w:rPr>
                <w:noProof/>
                <w:webHidden/>
              </w:rPr>
            </w:r>
            <w:r>
              <w:rPr>
                <w:noProof/>
                <w:webHidden/>
              </w:rPr>
              <w:fldChar w:fldCharType="separate"/>
            </w:r>
            <w:r>
              <w:rPr>
                <w:noProof/>
                <w:webHidden/>
              </w:rPr>
              <w:t>31</w:t>
            </w:r>
            <w:r>
              <w:rPr>
                <w:noProof/>
                <w:webHidden/>
              </w:rPr>
              <w:fldChar w:fldCharType="end"/>
            </w:r>
          </w:hyperlink>
        </w:p>
        <w:p w14:paraId="718767D5" w14:textId="42B7A24E"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22" w:history="1">
            <w:r w:rsidRPr="00526615">
              <w:rPr>
                <w:rStyle w:val="Hyperlink"/>
                <w:noProof/>
              </w:rPr>
              <w:t>Reference List</w:t>
            </w:r>
            <w:r>
              <w:rPr>
                <w:noProof/>
                <w:webHidden/>
              </w:rPr>
              <w:tab/>
            </w:r>
            <w:r>
              <w:rPr>
                <w:noProof/>
                <w:webHidden/>
              </w:rPr>
              <w:fldChar w:fldCharType="begin"/>
            </w:r>
            <w:r>
              <w:rPr>
                <w:noProof/>
                <w:webHidden/>
              </w:rPr>
              <w:instrText xml:space="preserve"> PAGEREF _Toc225851422 \h </w:instrText>
            </w:r>
            <w:r>
              <w:rPr>
                <w:noProof/>
                <w:webHidden/>
              </w:rPr>
            </w:r>
            <w:r>
              <w:rPr>
                <w:noProof/>
                <w:webHidden/>
              </w:rPr>
              <w:fldChar w:fldCharType="separate"/>
            </w:r>
            <w:r>
              <w:rPr>
                <w:noProof/>
                <w:webHidden/>
              </w:rPr>
              <w:t>33</w:t>
            </w:r>
            <w:r>
              <w:rPr>
                <w:noProof/>
                <w:webHidden/>
              </w:rPr>
              <w:fldChar w:fldCharType="end"/>
            </w:r>
          </w:hyperlink>
        </w:p>
        <w:p w14:paraId="72A745CB" w14:textId="67F77E66"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23" w:history="1">
            <w:r w:rsidRPr="00526615">
              <w:rPr>
                <w:rStyle w:val="Hyperlink"/>
                <w:noProof/>
              </w:rPr>
              <w:t>Appendix A: List of Prompts Used in AI Collaboration</w:t>
            </w:r>
            <w:r>
              <w:rPr>
                <w:noProof/>
                <w:webHidden/>
              </w:rPr>
              <w:tab/>
            </w:r>
            <w:r>
              <w:rPr>
                <w:noProof/>
                <w:webHidden/>
              </w:rPr>
              <w:fldChar w:fldCharType="begin"/>
            </w:r>
            <w:r>
              <w:rPr>
                <w:noProof/>
                <w:webHidden/>
              </w:rPr>
              <w:instrText xml:space="preserve"> PAGEREF _Toc225851423 \h </w:instrText>
            </w:r>
            <w:r>
              <w:rPr>
                <w:noProof/>
                <w:webHidden/>
              </w:rPr>
            </w:r>
            <w:r>
              <w:rPr>
                <w:noProof/>
                <w:webHidden/>
              </w:rPr>
              <w:fldChar w:fldCharType="separate"/>
            </w:r>
            <w:r>
              <w:rPr>
                <w:noProof/>
                <w:webHidden/>
              </w:rPr>
              <w:t>36</w:t>
            </w:r>
            <w:r>
              <w:rPr>
                <w:noProof/>
                <w:webHidden/>
              </w:rPr>
              <w:fldChar w:fldCharType="end"/>
            </w:r>
          </w:hyperlink>
        </w:p>
        <w:p w14:paraId="162D80D9" w14:textId="01FB6F1E" w:rsidR="008B45F1" w:rsidRDefault="008B45F1">
          <w:pPr>
            <w:pStyle w:val="TOC1"/>
            <w:tabs>
              <w:tab w:val="right" w:leader="dot" w:pos="9376"/>
            </w:tabs>
            <w:rPr>
              <w:rFonts w:asciiTheme="minorHAnsi" w:eastAsiaTheme="minorEastAsia" w:hAnsiTheme="minorHAnsi" w:cstheme="minorBidi"/>
              <w:noProof/>
              <w:kern w:val="2"/>
              <w:sz w:val="24"/>
              <w:szCs w:val="24"/>
              <w:lang w:val="en-US"/>
              <w14:ligatures w14:val="standardContextual"/>
            </w:rPr>
          </w:pPr>
          <w:hyperlink w:anchor="_Toc225851424" w:history="1">
            <w:r w:rsidRPr="00526615">
              <w:rPr>
                <w:rStyle w:val="Hyperlink"/>
                <w:noProof/>
              </w:rPr>
              <w:t>Appendix B: Screenshots of AI Responses</w:t>
            </w:r>
            <w:r>
              <w:rPr>
                <w:noProof/>
                <w:webHidden/>
              </w:rPr>
              <w:tab/>
            </w:r>
            <w:r>
              <w:rPr>
                <w:noProof/>
                <w:webHidden/>
              </w:rPr>
              <w:fldChar w:fldCharType="begin"/>
            </w:r>
            <w:r>
              <w:rPr>
                <w:noProof/>
                <w:webHidden/>
              </w:rPr>
              <w:instrText xml:space="preserve"> PAGEREF _Toc225851424 \h </w:instrText>
            </w:r>
            <w:r>
              <w:rPr>
                <w:noProof/>
                <w:webHidden/>
              </w:rPr>
            </w:r>
            <w:r>
              <w:rPr>
                <w:noProof/>
                <w:webHidden/>
              </w:rPr>
              <w:fldChar w:fldCharType="separate"/>
            </w:r>
            <w:r>
              <w:rPr>
                <w:noProof/>
                <w:webHidden/>
              </w:rPr>
              <w:t>39</w:t>
            </w:r>
            <w:r>
              <w:rPr>
                <w:noProof/>
                <w:webHidden/>
              </w:rPr>
              <w:fldChar w:fldCharType="end"/>
            </w:r>
          </w:hyperlink>
        </w:p>
        <w:p w14:paraId="402255BF" w14:textId="6AB4C14C" w:rsidR="007B0A26" w:rsidRPr="008E561D" w:rsidRDefault="007B0A26">
          <w:pPr>
            <w:rPr>
              <w:sz w:val="24"/>
              <w:szCs w:val="24"/>
            </w:rPr>
          </w:pPr>
          <w:r w:rsidRPr="008E561D">
            <w:rPr>
              <w:b/>
              <w:bCs/>
              <w:noProof/>
              <w:sz w:val="24"/>
              <w:szCs w:val="24"/>
            </w:rPr>
            <w:fldChar w:fldCharType="end"/>
          </w:r>
        </w:p>
      </w:sdtContent>
    </w:sdt>
    <w:p w14:paraId="0DF011F7" w14:textId="77777777" w:rsidR="00CF2905" w:rsidRPr="008E561D" w:rsidRDefault="00CF2905" w:rsidP="005F650F">
      <w:pPr>
        <w:spacing w:after="240" w:line="360" w:lineRule="auto"/>
        <w:jc w:val="both"/>
        <w:rPr>
          <w:sz w:val="24"/>
          <w:szCs w:val="24"/>
        </w:rPr>
      </w:pPr>
    </w:p>
    <w:p w14:paraId="76507100" w14:textId="77777777" w:rsidR="00CF2905" w:rsidRPr="008E561D" w:rsidRDefault="00925EDE" w:rsidP="005F650F">
      <w:pPr>
        <w:spacing w:after="240" w:line="360" w:lineRule="auto"/>
        <w:jc w:val="both"/>
        <w:rPr>
          <w:sz w:val="24"/>
          <w:szCs w:val="24"/>
        </w:rPr>
      </w:pPr>
      <w:r w:rsidRPr="008E561D">
        <w:rPr>
          <w:sz w:val="24"/>
          <w:szCs w:val="24"/>
        </w:rPr>
        <w:br w:type="page"/>
      </w:r>
    </w:p>
    <w:p w14:paraId="6502412A" w14:textId="7B47E7E4" w:rsidR="008B45F1" w:rsidRDefault="008B45F1" w:rsidP="005F650F">
      <w:pPr>
        <w:pStyle w:val="Heading1"/>
        <w:spacing w:before="0" w:after="240"/>
      </w:pPr>
      <w:bookmarkStart w:id="1" w:name="_Toc225851385"/>
      <w:r>
        <w:t>PART 1</w:t>
      </w:r>
      <w:bookmarkEnd w:id="1"/>
    </w:p>
    <w:p w14:paraId="070BFE12" w14:textId="5D717780" w:rsidR="00CF2905" w:rsidRPr="005F650F" w:rsidRDefault="00925EDE" w:rsidP="005F650F">
      <w:pPr>
        <w:pStyle w:val="Heading1"/>
        <w:spacing w:before="0" w:after="240"/>
      </w:pPr>
      <w:bookmarkStart w:id="2" w:name="_Toc225851386"/>
      <w:r w:rsidRPr="005F650F">
        <w:t>Section 1: Introduction to the Organisation and the Issue</w:t>
      </w:r>
      <w:bookmarkEnd w:id="2"/>
    </w:p>
    <w:p w14:paraId="721EAFC2" w14:textId="77777777" w:rsidR="00CF2905" w:rsidRPr="005F650F" w:rsidRDefault="00925EDE" w:rsidP="005F650F">
      <w:pPr>
        <w:pStyle w:val="Heading2"/>
        <w:spacing w:before="0" w:after="240"/>
      </w:pPr>
      <w:bookmarkStart w:id="3" w:name="_Toc225851387"/>
      <w:r w:rsidRPr="005F650F">
        <w:t>1.1 Overview of Seren Coffi</w:t>
      </w:r>
      <w:bookmarkEnd w:id="3"/>
    </w:p>
    <w:p w14:paraId="1E49A0A9" w14:textId="3CBD19F8" w:rsidR="00CF2905" w:rsidRPr="008E561D" w:rsidRDefault="00925EDE" w:rsidP="005F650F">
      <w:pPr>
        <w:spacing w:after="240" w:line="360" w:lineRule="auto"/>
        <w:jc w:val="both"/>
        <w:rPr>
          <w:sz w:val="24"/>
          <w:szCs w:val="24"/>
        </w:rPr>
      </w:pPr>
      <w:r w:rsidRPr="008E561D">
        <w:rPr>
          <w:sz w:val="24"/>
          <w:szCs w:val="24"/>
        </w:rPr>
        <w:t xml:space="preserve">Seren Coffi opened on a damp February morning near Cardiff's old docks, in premises previously used as a betting office and then a vape store. From the outset the founders insisted it was not 'just another coffee shop': the chalkboard listed beans by origin, cooperative, and shipping method; Welsh was given equal prominence on signage; furniture was reclaimed; tables were built by a local carpenter named on the menu. By summer, it hosted poetry readings, language exchanges, and monthly pay-what-you-can evenings — earning a lifestyle magazine listing among 'Places Giving Cardiff Its Soul Back' (Tidd and Bessant, 2013). </w:t>
      </w:r>
    </w:p>
    <w:p w14:paraId="09A53E8D" w14:textId="77777777" w:rsidR="00CF2905" w:rsidRPr="005F650F" w:rsidRDefault="00925EDE" w:rsidP="005F650F">
      <w:pPr>
        <w:pStyle w:val="Heading2"/>
        <w:spacing w:before="0" w:after="240"/>
      </w:pPr>
      <w:bookmarkStart w:id="4" w:name="_Toc225851388"/>
      <w:r w:rsidRPr="005F650F">
        <w:t>1.2 The Identified Problem</w:t>
      </w:r>
      <w:bookmarkEnd w:id="4"/>
    </w:p>
    <w:p w14:paraId="235D61D2" w14:textId="77777777" w:rsidR="00CF2905" w:rsidRPr="008E561D" w:rsidRDefault="00925EDE" w:rsidP="005F650F">
      <w:pPr>
        <w:spacing w:after="240" w:line="360" w:lineRule="auto"/>
        <w:jc w:val="both"/>
        <w:rPr>
          <w:sz w:val="24"/>
          <w:szCs w:val="24"/>
        </w:rPr>
      </w:pPr>
      <w:r w:rsidRPr="008E561D">
        <w:rPr>
          <w:sz w:val="24"/>
          <w:szCs w:val="24"/>
        </w:rPr>
        <w:t>By January 2026, Seren Coffi is in visible decline. The grinder is unrepaired. Poetry nights have stopped. The chalkboard is no longer updated daily. One founder has taken a part-time job elsewhere; another misses meetings. A chain café opened nearby in November with loyalty apps and generous discounts. Energy bills are rising as the building's insulation leaks heat. Only £2,000 remains. Critically, the product is still in demand — the problem is not the coffee. The transactional revenue model cannot simultaneously sustain the cost structure and the values-driven mission (Osterwalder and Pigneur, 2013). This is an innovation and revenue logic problem, not a product problem.</w:t>
      </w:r>
    </w:p>
    <w:p w14:paraId="507E6A6A" w14:textId="77777777" w:rsidR="00CF2905" w:rsidRPr="005F650F" w:rsidRDefault="00925EDE" w:rsidP="005F650F">
      <w:pPr>
        <w:pStyle w:val="Heading2"/>
        <w:spacing w:before="0" w:after="240"/>
      </w:pPr>
      <w:bookmarkStart w:id="5" w:name="_Toc225851389"/>
      <w:r w:rsidRPr="005F650F">
        <w:t>1.3 Porter's Value Chain — Diagnosing Where Value Is Breaking Down</w:t>
      </w:r>
      <w:bookmarkEnd w:id="5"/>
    </w:p>
    <w:p w14:paraId="1CC53608" w14:textId="77777777" w:rsidR="00CF2905" w:rsidRPr="008E561D" w:rsidRDefault="00925EDE" w:rsidP="005F650F">
      <w:pPr>
        <w:spacing w:after="240" w:line="360" w:lineRule="auto"/>
        <w:jc w:val="both"/>
        <w:rPr>
          <w:sz w:val="24"/>
          <w:szCs w:val="24"/>
        </w:rPr>
      </w:pPr>
      <w:r w:rsidRPr="008E561D">
        <w:rPr>
          <w:sz w:val="24"/>
          <w:szCs w:val="24"/>
        </w:rPr>
        <w:t>Porter's Value Chain identifies where operational value is eroding and where intervention is most urgent (Porter and Kramer, 2011). In primary activities: inbound logistics are disrupted by bean price spikes and shipping instability; operations are compromised by broken equipment; marketing relies entirely on word of mouth with no digital strategy; service has collapsed as community events have stopped. In support activities: poor insulation drives energy costs, no hired staff places the full operational burden on founders, and single-supplier procurement creates pricing exposure. Value is eroding most sharply at the service and marketing links — precisely where the proposed innovation must intervene (Manners-Bell and Lyon, 2022).</w:t>
      </w:r>
    </w:p>
    <w:p w14:paraId="54B69C5C" w14:textId="77777777" w:rsidR="00CF2905" w:rsidRPr="00BB11F9" w:rsidRDefault="00925EDE" w:rsidP="00BB11F9">
      <w:pPr>
        <w:spacing w:after="240" w:line="360" w:lineRule="auto"/>
        <w:jc w:val="center"/>
        <w:rPr>
          <w:color w:val="000000" w:themeColor="text1"/>
        </w:rPr>
      </w:pPr>
      <w:r w:rsidRPr="005F650F">
        <w:rPr>
          <w:noProof/>
        </w:rPr>
        <w:drawing>
          <wp:inline distT="0" distB="0" distL="0" distR="0" wp14:anchorId="1A7E5C60" wp14:editId="7CAA8C17">
            <wp:extent cx="533400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34000" cy="3562350"/>
                    </a:xfrm>
                    <a:prstGeom prst="rect">
                      <a:avLst/>
                    </a:prstGeom>
                  </pic:spPr>
                </pic:pic>
              </a:graphicData>
            </a:graphic>
          </wp:inline>
        </w:drawing>
      </w:r>
    </w:p>
    <w:p w14:paraId="7C994BE3" w14:textId="77777777" w:rsidR="00CF2905" w:rsidRPr="00BB11F9" w:rsidRDefault="00925EDE" w:rsidP="00BB11F9">
      <w:pPr>
        <w:spacing w:after="240" w:line="360" w:lineRule="auto"/>
        <w:jc w:val="center"/>
        <w:rPr>
          <w:color w:val="000000" w:themeColor="text1"/>
        </w:rPr>
      </w:pPr>
      <w:r w:rsidRPr="00BB11F9">
        <w:rPr>
          <w:i/>
          <w:iCs/>
          <w:color w:val="000000" w:themeColor="text1"/>
          <w:sz w:val="19"/>
          <w:szCs w:val="19"/>
        </w:rPr>
        <w:t>Figure 1: Porter's Value Chain Mapped to Seren Coffi — Highlighting Broken Primary and Support Activity Links</w:t>
      </w:r>
    </w:p>
    <w:p w14:paraId="200134D5" w14:textId="77777777" w:rsidR="00CF2905" w:rsidRPr="005F650F" w:rsidRDefault="00925EDE" w:rsidP="005F650F">
      <w:pPr>
        <w:spacing w:after="240" w:line="360" w:lineRule="auto"/>
        <w:jc w:val="both"/>
      </w:pPr>
      <w:r w:rsidRPr="005F650F">
        <w:rPr>
          <w:b/>
          <w:bCs/>
          <w:color w:val="1F4E79"/>
          <w:sz w:val="21"/>
          <w:szCs w:val="21"/>
        </w:rPr>
        <w:t>Table 1: Key Operational Issues Mapped to Porter's Value Chain</w:t>
      </w:r>
    </w:p>
    <w:tbl>
      <w:tblPr>
        <w:tblW w:w="92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3260"/>
        <w:gridCol w:w="2000"/>
      </w:tblGrid>
      <w:tr w:rsidR="00CF2905" w:rsidRPr="005F650F" w14:paraId="5CFF2614" w14:textId="77777777" w:rsidTr="00A66617">
        <w:trPr>
          <w:jc w:val="center"/>
        </w:trPr>
        <w:tc>
          <w:tcPr>
            <w:tcW w:w="20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954A279" w14:textId="77777777" w:rsidR="00CF2905" w:rsidRPr="005F650F" w:rsidRDefault="00925EDE" w:rsidP="008E561D">
            <w:pPr>
              <w:spacing w:line="360" w:lineRule="auto"/>
              <w:jc w:val="center"/>
            </w:pPr>
            <w:r w:rsidRPr="005F650F">
              <w:rPr>
                <w:b/>
                <w:bCs/>
                <w:color w:val="FFFFFF"/>
                <w:sz w:val="20"/>
                <w:szCs w:val="20"/>
              </w:rPr>
              <w:t>Issue</w:t>
            </w:r>
          </w:p>
        </w:tc>
        <w:tc>
          <w:tcPr>
            <w:tcW w:w="20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EE9E6A7" w14:textId="77777777" w:rsidR="00CF2905" w:rsidRPr="005F650F" w:rsidRDefault="00925EDE" w:rsidP="008E561D">
            <w:pPr>
              <w:spacing w:line="360" w:lineRule="auto"/>
              <w:jc w:val="center"/>
            </w:pPr>
            <w:r w:rsidRPr="005F650F">
              <w:rPr>
                <w:b/>
                <w:bCs/>
                <w:color w:val="FFFFFF"/>
                <w:sz w:val="20"/>
                <w:szCs w:val="20"/>
              </w:rPr>
              <w:t>Value Chain Area</w:t>
            </w:r>
          </w:p>
        </w:tc>
        <w:tc>
          <w:tcPr>
            <w:tcW w:w="32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1E4287AF" w14:textId="77777777" w:rsidR="00CF2905" w:rsidRPr="005F650F" w:rsidRDefault="00925EDE" w:rsidP="008E561D">
            <w:pPr>
              <w:spacing w:line="360" w:lineRule="auto"/>
              <w:jc w:val="center"/>
            </w:pPr>
            <w:r w:rsidRPr="005F650F">
              <w:rPr>
                <w:b/>
                <w:bCs/>
                <w:color w:val="FFFFFF"/>
                <w:sz w:val="20"/>
                <w:szCs w:val="20"/>
              </w:rPr>
              <w:t>Current Impact</w:t>
            </w:r>
          </w:p>
        </w:tc>
        <w:tc>
          <w:tcPr>
            <w:tcW w:w="20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795C1784" w14:textId="77777777" w:rsidR="00CF2905" w:rsidRPr="005F650F" w:rsidRDefault="00925EDE" w:rsidP="008E561D">
            <w:pPr>
              <w:spacing w:line="360" w:lineRule="auto"/>
              <w:jc w:val="center"/>
            </w:pPr>
            <w:r w:rsidRPr="005F650F">
              <w:rPr>
                <w:b/>
                <w:bCs/>
                <w:color w:val="FFFFFF"/>
                <w:sz w:val="20"/>
                <w:szCs w:val="20"/>
              </w:rPr>
              <w:t>Urgency</w:t>
            </w:r>
          </w:p>
        </w:tc>
      </w:tr>
      <w:tr w:rsidR="00CF2905" w:rsidRPr="005F650F" w14:paraId="68251263"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364A229" w14:textId="77777777" w:rsidR="00CF2905" w:rsidRPr="005F650F" w:rsidRDefault="00925EDE" w:rsidP="008E561D">
            <w:pPr>
              <w:spacing w:line="360" w:lineRule="auto"/>
              <w:jc w:val="center"/>
            </w:pPr>
            <w:r w:rsidRPr="005F650F">
              <w:rPr>
                <w:b/>
                <w:bCs/>
                <w:sz w:val="19"/>
                <w:szCs w:val="19"/>
              </w:rPr>
              <w:t>Broken grinder</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6ADD105" w14:textId="77777777" w:rsidR="00CF2905" w:rsidRPr="005F650F" w:rsidRDefault="00925EDE" w:rsidP="008E561D">
            <w:pPr>
              <w:spacing w:line="360" w:lineRule="auto"/>
              <w:jc w:val="center"/>
            </w:pPr>
            <w:r w:rsidRPr="005F650F">
              <w:rPr>
                <w:sz w:val="19"/>
                <w:szCs w:val="19"/>
              </w:rPr>
              <w:t>Operations</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538634A" w14:textId="77777777" w:rsidR="00CF2905" w:rsidRPr="005F650F" w:rsidRDefault="00925EDE" w:rsidP="008E561D">
            <w:pPr>
              <w:spacing w:line="360" w:lineRule="auto"/>
              <w:jc w:val="center"/>
            </w:pPr>
            <w:r w:rsidRPr="005F650F">
              <w:rPr>
                <w:sz w:val="19"/>
                <w:szCs w:val="19"/>
              </w:rPr>
              <w:t>Reduced capacity; customer dissatisfaction</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F45E9BE" w14:textId="77777777" w:rsidR="00CF2905" w:rsidRPr="005F650F" w:rsidRDefault="00925EDE" w:rsidP="008E561D">
            <w:pPr>
              <w:spacing w:line="360" w:lineRule="auto"/>
              <w:jc w:val="center"/>
            </w:pPr>
            <w:r w:rsidRPr="005F650F">
              <w:rPr>
                <w:sz w:val="19"/>
                <w:szCs w:val="19"/>
              </w:rPr>
              <w:t>High</w:t>
            </w:r>
          </w:p>
        </w:tc>
      </w:tr>
      <w:tr w:rsidR="00CF2905" w:rsidRPr="005F650F" w14:paraId="26DB14DA"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3F3D3F" w14:textId="77777777" w:rsidR="00CF2905" w:rsidRPr="005F650F" w:rsidRDefault="00925EDE" w:rsidP="008E561D">
            <w:pPr>
              <w:spacing w:line="360" w:lineRule="auto"/>
              <w:jc w:val="center"/>
            </w:pPr>
            <w:r w:rsidRPr="005F650F">
              <w:rPr>
                <w:b/>
                <w:bCs/>
                <w:sz w:val="19"/>
                <w:szCs w:val="19"/>
              </w:rPr>
              <w:t>Bean price spike</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1D9F90" w14:textId="77777777" w:rsidR="00CF2905" w:rsidRPr="005F650F" w:rsidRDefault="00925EDE" w:rsidP="008E561D">
            <w:pPr>
              <w:spacing w:line="360" w:lineRule="auto"/>
              <w:jc w:val="center"/>
            </w:pPr>
            <w:r w:rsidRPr="005F650F">
              <w:rPr>
                <w:sz w:val="19"/>
                <w:szCs w:val="19"/>
              </w:rPr>
              <w:t>Inbound Logistics</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7F0C96" w14:textId="77777777" w:rsidR="00CF2905" w:rsidRPr="005F650F" w:rsidRDefault="00925EDE" w:rsidP="008E561D">
            <w:pPr>
              <w:spacing w:line="360" w:lineRule="auto"/>
              <w:jc w:val="center"/>
            </w:pPr>
            <w:r w:rsidRPr="005F650F">
              <w:rPr>
                <w:sz w:val="19"/>
                <w:szCs w:val="19"/>
              </w:rPr>
              <w:t>Margin erosion; supply uncertainty</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612B5F3" w14:textId="77777777" w:rsidR="00CF2905" w:rsidRPr="005F650F" w:rsidRDefault="00925EDE" w:rsidP="008E561D">
            <w:pPr>
              <w:spacing w:line="360" w:lineRule="auto"/>
              <w:jc w:val="center"/>
            </w:pPr>
            <w:r w:rsidRPr="005F650F">
              <w:rPr>
                <w:sz w:val="19"/>
                <w:szCs w:val="19"/>
              </w:rPr>
              <w:t>High</w:t>
            </w:r>
          </w:p>
        </w:tc>
      </w:tr>
      <w:tr w:rsidR="00CF2905" w:rsidRPr="005F650F" w14:paraId="2A289C22"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DBBC66A" w14:textId="77777777" w:rsidR="00CF2905" w:rsidRPr="005F650F" w:rsidRDefault="00925EDE" w:rsidP="008E561D">
            <w:pPr>
              <w:spacing w:line="360" w:lineRule="auto"/>
              <w:jc w:val="center"/>
            </w:pPr>
            <w:r w:rsidRPr="005F650F">
              <w:rPr>
                <w:b/>
                <w:bCs/>
                <w:sz w:val="19"/>
                <w:szCs w:val="19"/>
              </w:rPr>
              <w:t>Events stopped</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7B79477" w14:textId="77777777" w:rsidR="00CF2905" w:rsidRPr="005F650F" w:rsidRDefault="00925EDE" w:rsidP="008E561D">
            <w:pPr>
              <w:spacing w:line="360" w:lineRule="auto"/>
              <w:jc w:val="center"/>
            </w:pPr>
            <w:r w:rsidRPr="005F650F">
              <w:rPr>
                <w:sz w:val="19"/>
                <w:szCs w:val="19"/>
              </w:rPr>
              <w:t>Service</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8C78FC5" w14:textId="77777777" w:rsidR="00CF2905" w:rsidRPr="005F650F" w:rsidRDefault="00925EDE" w:rsidP="008E561D">
            <w:pPr>
              <w:spacing w:line="360" w:lineRule="auto"/>
              <w:jc w:val="center"/>
            </w:pPr>
            <w:r w:rsidRPr="005F650F">
              <w:rPr>
                <w:sz w:val="19"/>
                <w:szCs w:val="19"/>
              </w:rPr>
              <w:t>Loss of community loyalty and differentiation</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AE339AD" w14:textId="77777777" w:rsidR="00CF2905" w:rsidRPr="005F650F" w:rsidRDefault="00925EDE" w:rsidP="008E561D">
            <w:pPr>
              <w:spacing w:line="360" w:lineRule="auto"/>
              <w:jc w:val="center"/>
            </w:pPr>
            <w:r w:rsidRPr="005F650F">
              <w:rPr>
                <w:sz w:val="19"/>
                <w:szCs w:val="19"/>
              </w:rPr>
              <w:t>High</w:t>
            </w:r>
          </w:p>
        </w:tc>
      </w:tr>
      <w:tr w:rsidR="00CF2905" w:rsidRPr="005F650F" w14:paraId="5642E16E"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FA889C" w14:textId="77777777" w:rsidR="00CF2905" w:rsidRPr="005F650F" w:rsidRDefault="00925EDE" w:rsidP="008E561D">
            <w:pPr>
              <w:spacing w:line="360" w:lineRule="auto"/>
              <w:jc w:val="center"/>
            </w:pPr>
            <w:r w:rsidRPr="005F650F">
              <w:rPr>
                <w:b/>
                <w:bCs/>
                <w:sz w:val="19"/>
                <w:szCs w:val="19"/>
              </w:rPr>
              <w:t>No digital presence</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57B4B9" w14:textId="77777777" w:rsidR="00CF2905" w:rsidRPr="005F650F" w:rsidRDefault="00925EDE" w:rsidP="008E561D">
            <w:pPr>
              <w:spacing w:line="360" w:lineRule="auto"/>
              <w:jc w:val="center"/>
            </w:pPr>
            <w:r w:rsidRPr="005F650F">
              <w:rPr>
                <w:sz w:val="19"/>
                <w:szCs w:val="19"/>
              </w:rPr>
              <w:t>Marketing &amp; Sales</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BCCDD7" w14:textId="77777777" w:rsidR="00CF2905" w:rsidRPr="005F650F" w:rsidRDefault="00925EDE" w:rsidP="008E561D">
            <w:pPr>
              <w:spacing w:line="360" w:lineRule="auto"/>
              <w:jc w:val="center"/>
            </w:pPr>
            <w:r w:rsidRPr="005F650F">
              <w:rPr>
                <w:sz w:val="19"/>
                <w:szCs w:val="19"/>
              </w:rPr>
              <w:t>Reduced visibility vs. chain competitor</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316029" w14:textId="77777777" w:rsidR="00CF2905" w:rsidRPr="005F650F" w:rsidRDefault="00925EDE" w:rsidP="008E561D">
            <w:pPr>
              <w:spacing w:line="360" w:lineRule="auto"/>
              <w:jc w:val="center"/>
            </w:pPr>
            <w:r w:rsidRPr="005F650F">
              <w:rPr>
                <w:sz w:val="19"/>
                <w:szCs w:val="19"/>
              </w:rPr>
              <w:t>Medium</w:t>
            </w:r>
          </w:p>
        </w:tc>
      </w:tr>
      <w:tr w:rsidR="00CF2905" w:rsidRPr="005F650F" w14:paraId="22FFA1AF"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ECF1F50" w14:textId="77777777" w:rsidR="00CF2905" w:rsidRPr="005F650F" w:rsidRDefault="00925EDE" w:rsidP="008E561D">
            <w:pPr>
              <w:spacing w:line="360" w:lineRule="auto"/>
              <w:jc w:val="center"/>
            </w:pPr>
            <w:r w:rsidRPr="005F650F">
              <w:rPr>
                <w:b/>
                <w:bCs/>
                <w:sz w:val="19"/>
                <w:szCs w:val="19"/>
              </w:rPr>
              <w:t>Founder fatigue</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AF11E8C" w14:textId="77777777" w:rsidR="00CF2905" w:rsidRPr="005F650F" w:rsidRDefault="00925EDE" w:rsidP="008E561D">
            <w:pPr>
              <w:spacing w:line="360" w:lineRule="auto"/>
              <w:jc w:val="center"/>
            </w:pPr>
            <w:r w:rsidRPr="005F650F">
              <w:rPr>
                <w:sz w:val="19"/>
                <w:szCs w:val="19"/>
              </w:rPr>
              <w:t>Firm Infrastructure</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F2DBC93" w14:textId="77777777" w:rsidR="00CF2905" w:rsidRPr="005F650F" w:rsidRDefault="00925EDE" w:rsidP="008E561D">
            <w:pPr>
              <w:spacing w:line="360" w:lineRule="auto"/>
              <w:jc w:val="center"/>
            </w:pPr>
            <w:r w:rsidRPr="005F650F">
              <w:rPr>
                <w:sz w:val="19"/>
                <w:szCs w:val="19"/>
              </w:rPr>
              <w:t>Deferred decisions; innovation blocked</w:t>
            </w:r>
          </w:p>
        </w:tc>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8A81378" w14:textId="77777777" w:rsidR="00CF2905" w:rsidRPr="005F650F" w:rsidRDefault="00925EDE" w:rsidP="008E561D">
            <w:pPr>
              <w:spacing w:line="360" w:lineRule="auto"/>
              <w:jc w:val="center"/>
            </w:pPr>
            <w:r w:rsidRPr="005F650F">
              <w:rPr>
                <w:sz w:val="19"/>
                <w:szCs w:val="19"/>
              </w:rPr>
              <w:t>High</w:t>
            </w:r>
          </w:p>
        </w:tc>
      </w:tr>
      <w:tr w:rsidR="00CF2905" w:rsidRPr="005F650F" w14:paraId="5E559E2A" w14:textId="77777777" w:rsidTr="00A66617">
        <w:trPr>
          <w:jc w:val="center"/>
        </w:trPr>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EA8E2A" w14:textId="77777777" w:rsidR="00CF2905" w:rsidRPr="005F650F" w:rsidRDefault="00925EDE" w:rsidP="008E561D">
            <w:pPr>
              <w:spacing w:line="360" w:lineRule="auto"/>
              <w:jc w:val="center"/>
            </w:pPr>
            <w:r w:rsidRPr="005F650F">
              <w:rPr>
                <w:b/>
                <w:bCs/>
                <w:sz w:val="19"/>
                <w:szCs w:val="19"/>
              </w:rPr>
              <w:t>Poor insulation</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5CC810" w14:textId="77777777" w:rsidR="00CF2905" w:rsidRPr="005F650F" w:rsidRDefault="00925EDE" w:rsidP="008E561D">
            <w:pPr>
              <w:spacing w:line="360" w:lineRule="auto"/>
              <w:jc w:val="center"/>
            </w:pPr>
            <w:r w:rsidRPr="005F650F">
              <w:rPr>
                <w:sz w:val="19"/>
                <w:szCs w:val="19"/>
              </w:rPr>
              <w:t>Infrastructure</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73C962" w14:textId="77777777" w:rsidR="00CF2905" w:rsidRPr="005F650F" w:rsidRDefault="00925EDE" w:rsidP="008E561D">
            <w:pPr>
              <w:spacing w:line="360" w:lineRule="auto"/>
              <w:jc w:val="center"/>
            </w:pPr>
            <w:r w:rsidRPr="005F650F">
              <w:rPr>
                <w:sz w:val="19"/>
                <w:szCs w:val="19"/>
              </w:rPr>
              <w:t>Rising energy costs; unsustainable overhead</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7017797" w14:textId="77777777" w:rsidR="00CF2905" w:rsidRPr="005F650F" w:rsidRDefault="00925EDE" w:rsidP="008E561D">
            <w:pPr>
              <w:spacing w:line="360" w:lineRule="auto"/>
              <w:jc w:val="center"/>
            </w:pPr>
            <w:r w:rsidRPr="005F650F">
              <w:rPr>
                <w:sz w:val="19"/>
                <w:szCs w:val="19"/>
              </w:rPr>
              <w:t>Medium</w:t>
            </w:r>
          </w:p>
        </w:tc>
      </w:tr>
    </w:tbl>
    <w:p w14:paraId="75B4BDF6" w14:textId="47C8B67D" w:rsidR="00CF2905" w:rsidRPr="005F650F" w:rsidRDefault="00925EDE" w:rsidP="007B0A26">
      <w:pPr>
        <w:pStyle w:val="Heading1"/>
      </w:pPr>
      <w:bookmarkStart w:id="6" w:name="_Toc225851390"/>
      <w:r w:rsidRPr="005F650F">
        <w:t>Section 2: Critical Analysis of Creativity and Innovation in a Capitalist Context</w:t>
      </w:r>
      <w:bookmarkEnd w:id="6"/>
    </w:p>
    <w:p w14:paraId="31E87869" w14:textId="77777777" w:rsidR="00CF2905" w:rsidRPr="005F650F" w:rsidRDefault="00925EDE" w:rsidP="005F650F">
      <w:pPr>
        <w:pStyle w:val="Heading2"/>
        <w:spacing w:before="0" w:after="240"/>
      </w:pPr>
      <w:bookmarkStart w:id="7" w:name="_Toc225851391"/>
      <w:r w:rsidRPr="005F650F">
        <w:t>2.1 Defining Creativity and Innovation — and the Difference</w:t>
      </w:r>
      <w:bookmarkEnd w:id="7"/>
    </w:p>
    <w:p w14:paraId="07B1D22D" w14:textId="02A06F74" w:rsidR="00CF2905" w:rsidRPr="00BB11F9" w:rsidRDefault="00925EDE" w:rsidP="008E561D">
      <w:pPr>
        <w:spacing w:after="240" w:line="360" w:lineRule="auto"/>
        <w:jc w:val="both"/>
        <w:rPr>
          <w:color w:val="000000" w:themeColor="text1"/>
        </w:rPr>
      </w:pPr>
      <w:r w:rsidRPr="008E561D">
        <w:rPr>
          <w:sz w:val="24"/>
          <w:szCs w:val="24"/>
        </w:rPr>
        <w:t>Amabile (2018) defines creativity as the generation of novel, useful ideas by individuals or groups. Innovation is the successful implementation of those ideas within an organisational context (Tidd and Bessant, 2013). Creativity is primarily cognitive; innovation is organisational and applied (Amabile and Pratt, 2016). Seren Coffi's founders have consistently demonstrated creativity — the pay-what-you-can evenings were a genuine pricing experiment; Welsh language signage carried real commercial risk. But creativity has not translated into sustainable innovation</w:t>
      </w:r>
      <w:r w:rsidR="008E561D">
        <w:rPr>
          <w:sz w:val="24"/>
          <w:szCs w:val="24"/>
        </w:rPr>
        <w:t xml:space="preserve"> (</w:t>
      </w:r>
      <w:r w:rsidRPr="008E561D">
        <w:rPr>
          <w:sz w:val="24"/>
          <w:szCs w:val="24"/>
        </w:rPr>
        <w:t>Fisher, Ananth and Caliskan</w:t>
      </w:r>
      <w:r w:rsidR="008E561D">
        <w:rPr>
          <w:sz w:val="24"/>
          <w:szCs w:val="24"/>
        </w:rPr>
        <w:t xml:space="preserve">, </w:t>
      </w:r>
      <w:r w:rsidRPr="008E561D">
        <w:rPr>
          <w:sz w:val="24"/>
          <w:szCs w:val="24"/>
        </w:rPr>
        <w:t>2021)</w:t>
      </w:r>
      <w:r w:rsidR="008E561D">
        <w:rPr>
          <w:sz w:val="24"/>
          <w:szCs w:val="24"/>
        </w:rPr>
        <w:t>.</w:t>
      </w:r>
      <w:r w:rsidRPr="00BB11F9">
        <w:rPr>
          <w:noProof/>
          <w:color w:val="000000" w:themeColor="text1"/>
        </w:rPr>
        <w:drawing>
          <wp:inline distT="0" distB="0" distL="0" distR="0" wp14:anchorId="35CD378E" wp14:editId="51D3520E">
            <wp:extent cx="5831058" cy="3562350"/>
            <wp:effectExtent l="0" t="0" r="0" b="0"/>
            <wp:docPr id="1131508627" name="Picture 1131508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831058" cy="3562350"/>
                    </a:xfrm>
                    <a:prstGeom prst="rect">
                      <a:avLst/>
                    </a:prstGeom>
                  </pic:spPr>
                </pic:pic>
              </a:graphicData>
            </a:graphic>
          </wp:inline>
        </w:drawing>
      </w:r>
    </w:p>
    <w:p w14:paraId="4BD8B621" w14:textId="77777777" w:rsidR="00CF2905" w:rsidRDefault="00925EDE" w:rsidP="00BB11F9">
      <w:pPr>
        <w:spacing w:after="240" w:line="360" w:lineRule="auto"/>
        <w:jc w:val="center"/>
        <w:rPr>
          <w:i/>
          <w:iCs/>
          <w:color w:val="000000" w:themeColor="text1"/>
          <w:sz w:val="19"/>
          <w:szCs w:val="19"/>
        </w:rPr>
      </w:pPr>
      <w:r w:rsidRPr="00BB11F9">
        <w:rPr>
          <w:i/>
          <w:iCs/>
          <w:color w:val="000000" w:themeColor="text1"/>
          <w:sz w:val="19"/>
          <w:szCs w:val="19"/>
        </w:rPr>
        <w:t>Figure 2: Conceptual Distinction — Creativity vs. Innovation (Inputs, Process, Output Model)</w:t>
      </w:r>
    </w:p>
    <w:p w14:paraId="597C77D5" w14:textId="77777777" w:rsidR="008E561D" w:rsidRDefault="008E561D" w:rsidP="00BB11F9">
      <w:pPr>
        <w:spacing w:after="240" w:line="360" w:lineRule="auto"/>
        <w:jc w:val="center"/>
        <w:rPr>
          <w:i/>
          <w:iCs/>
          <w:color w:val="000000" w:themeColor="text1"/>
          <w:sz w:val="19"/>
          <w:szCs w:val="19"/>
        </w:rPr>
      </w:pPr>
    </w:p>
    <w:p w14:paraId="3BBF6EEE" w14:textId="77777777" w:rsidR="008E561D" w:rsidRPr="00BB11F9" w:rsidRDefault="008E561D" w:rsidP="00BB11F9">
      <w:pPr>
        <w:spacing w:after="240" w:line="360" w:lineRule="auto"/>
        <w:jc w:val="center"/>
        <w:rPr>
          <w:color w:val="000000" w:themeColor="text1"/>
        </w:rPr>
      </w:pPr>
    </w:p>
    <w:p w14:paraId="3DCFB5F2" w14:textId="77777777" w:rsidR="008E561D" w:rsidRDefault="008E561D">
      <w:pPr>
        <w:rPr>
          <w:b/>
          <w:bCs/>
          <w:color w:val="2E75B6"/>
          <w:sz w:val="28"/>
          <w:szCs w:val="24"/>
        </w:rPr>
      </w:pPr>
      <w:r>
        <w:br w:type="page"/>
      </w:r>
    </w:p>
    <w:p w14:paraId="53CFE927" w14:textId="5FE05FFF" w:rsidR="00CF2905" w:rsidRPr="005F650F" w:rsidRDefault="00925EDE" w:rsidP="005F650F">
      <w:pPr>
        <w:pStyle w:val="Heading2"/>
        <w:spacing w:before="0" w:after="240"/>
      </w:pPr>
      <w:bookmarkStart w:id="8" w:name="_Toc225851392"/>
      <w:r w:rsidRPr="005F650F">
        <w:t>2.2 The Sweet Spot — Technology, Psychology and Economics</w:t>
      </w:r>
      <w:bookmarkEnd w:id="8"/>
    </w:p>
    <w:p w14:paraId="6A305CD9" w14:textId="51C38228" w:rsidR="00CF2905" w:rsidRPr="008E561D" w:rsidRDefault="00925EDE" w:rsidP="005F650F">
      <w:pPr>
        <w:spacing w:after="240" w:line="360" w:lineRule="auto"/>
        <w:jc w:val="both"/>
        <w:rPr>
          <w:sz w:val="24"/>
          <w:szCs w:val="24"/>
        </w:rPr>
      </w:pPr>
      <w:r w:rsidRPr="008E561D">
        <w:rPr>
          <w:sz w:val="24"/>
          <w:szCs w:val="24"/>
        </w:rPr>
        <w:t>Meaningful innovation requires alignment across technological, psychological, and economic dimensions (Holtström, 2022). For Seren Coffi, the technological dimension is minimal. The psychological dimension is rich: the community has deep emotional investment in the café, and reframing the customer relationship from buyer-and-seller to member-and-steward constitutes a form of psychological innovation</w:t>
      </w:r>
      <w:r w:rsidR="008E561D">
        <w:rPr>
          <w:sz w:val="24"/>
          <w:szCs w:val="24"/>
        </w:rPr>
        <w:t xml:space="preserve"> </w:t>
      </w:r>
      <w:r w:rsidRPr="008E561D">
        <w:rPr>
          <w:sz w:val="24"/>
          <w:szCs w:val="24"/>
        </w:rPr>
        <w:t>(Vaska et al., 2021).</w:t>
      </w:r>
    </w:p>
    <w:p w14:paraId="5C66EF4F" w14:textId="77777777" w:rsidR="00CF2905" w:rsidRPr="00BB11F9" w:rsidRDefault="00925EDE" w:rsidP="00BB11F9">
      <w:pPr>
        <w:spacing w:after="240" w:line="360" w:lineRule="auto"/>
        <w:jc w:val="center"/>
        <w:rPr>
          <w:color w:val="000000" w:themeColor="text1"/>
        </w:rPr>
      </w:pPr>
      <w:r w:rsidRPr="00BB11F9">
        <w:rPr>
          <w:noProof/>
          <w:color w:val="000000" w:themeColor="text1"/>
        </w:rPr>
        <w:drawing>
          <wp:inline distT="0" distB="0" distL="0" distR="0" wp14:anchorId="5046D1B8" wp14:editId="47E84E25">
            <wp:extent cx="5334000" cy="2971800"/>
            <wp:effectExtent l="0" t="0" r="0" b="0"/>
            <wp:docPr id="520389639" name="Picture 520389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2971800"/>
                    </a:xfrm>
                    <a:prstGeom prst="rect">
                      <a:avLst/>
                    </a:prstGeom>
                  </pic:spPr>
                </pic:pic>
              </a:graphicData>
            </a:graphic>
          </wp:inline>
        </w:drawing>
      </w:r>
    </w:p>
    <w:p w14:paraId="73F79AEA" w14:textId="77777777" w:rsidR="00CF2905" w:rsidRPr="00BB11F9" w:rsidRDefault="00925EDE" w:rsidP="00BB11F9">
      <w:pPr>
        <w:spacing w:after="240" w:line="360" w:lineRule="auto"/>
        <w:jc w:val="center"/>
        <w:rPr>
          <w:color w:val="000000" w:themeColor="text1"/>
        </w:rPr>
      </w:pPr>
      <w:r w:rsidRPr="00BB11F9">
        <w:rPr>
          <w:i/>
          <w:iCs/>
          <w:color w:val="000000" w:themeColor="text1"/>
          <w:sz w:val="19"/>
          <w:szCs w:val="19"/>
        </w:rPr>
        <w:t>Figure 3: The Sweet Spot — Technology / Psychology / Economics Applied to Seren Coffi</w:t>
      </w:r>
    </w:p>
    <w:p w14:paraId="7CFEEE74" w14:textId="77777777" w:rsidR="00CF2905" w:rsidRPr="005F650F" w:rsidRDefault="00925EDE" w:rsidP="005F650F">
      <w:pPr>
        <w:pStyle w:val="Heading2"/>
        <w:spacing w:before="0" w:after="240"/>
      </w:pPr>
      <w:bookmarkStart w:id="9" w:name="_Toc225851393"/>
      <w:r w:rsidRPr="005F650F">
        <w:t>2.3 Innovation within the Capitalist Methodology — Tensions and Critiques</w:t>
      </w:r>
      <w:bookmarkEnd w:id="9"/>
    </w:p>
    <w:p w14:paraId="5B0EC41C" w14:textId="77777777" w:rsidR="00CF2905" w:rsidRPr="008E561D" w:rsidRDefault="00925EDE" w:rsidP="005F650F">
      <w:pPr>
        <w:spacing w:after="240" w:line="360" w:lineRule="auto"/>
        <w:jc w:val="both"/>
        <w:rPr>
          <w:sz w:val="24"/>
          <w:szCs w:val="24"/>
        </w:rPr>
      </w:pPr>
      <w:r w:rsidRPr="008E561D">
        <w:rPr>
          <w:sz w:val="24"/>
          <w:szCs w:val="24"/>
        </w:rPr>
        <w:t>The dominant capitalist model follows a familiar logic: invest, differentiate, scale, and profit (Bessant and Tidd, 2013). The hospitality group's proposal — standardise, centralise procurement, and scale to a second location — would generate revenue but would destroy precisely what makes Seren Coffi valuable: ethical transparency, Welsh cultural identity, and community bonds. Porter and Kramer (2011) argue that capitalist frameworks systematically undervalue social capital. Prihadyanti, Aziz and Sari (2024) confirm that social innovation models require different success metrics centred on community benefit rather than margin growth. Frugal innovation — achieving more with less (Escudero-Cipriani et al., 2024; Zeschky, Widenmayer and Gassmann, 2011) — and social innovation are the relevant typologies here, not capital-intensive disruption.</w:t>
      </w:r>
    </w:p>
    <w:p w14:paraId="60865CA2" w14:textId="147E4941" w:rsidR="00CF2905" w:rsidRPr="005F650F" w:rsidRDefault="00925EDE" w:rsidP="005F650F">
      <w:pPr>
        <w:pStyle w:val="Heading2"/>
        <w:spacing w:before="0" w:after="240"/>
      </w:pPr>
      <w:bookmarkStart w:id="10" w:name="_Toc225851394"/>
      <w:r w:rsidRPr="005F650F">
        <w:t>2.4 Open Innovation as the Alternative R&amp;D Strategy</w:t>
      </w:r>
      <w:bookmarkEnd w:id="10"/>
    </w:p>
    <w:p w14:paraId="1D9C935D" w14:textId="77777777" w:rsidR="00CF2905" w:rsidRPr="008E561D" w:rsidRDefault="00925EDE" w:rsidP="005F650F">
      <w:pPr>
        <w:spacing w:after="240" w:line="360" w:lineRule="auto"/>
        <w:jc w:val="both"/>
        <w:rPr>
          <w:sz w:val="24"/>
          <w:szCs w:val="24"/>
        </w:rPr>
      </w:pPr>
      <w:r w:rsidRPr="008E561D">
        <w:rPr>
          <w:sz w:val="24"/>
          <w:szCs w:val="24"/>
        </w:rPr>
        <w:t>Traditional R&amp;D is structured, costly, and intellectually protected — clearly inaccessible to Seren Coffi (Bessant and Tidd, 2013). Chesbrough (2017) and Bogers, Chesbrough and Moedas (2018) demonstrate that open innovation involving customers and community groups as co-developers offers a powerful SME alternative. Seren Coffi has already conducted informal open innovation: pay-what-you-can evenings were live pricing experiments; poetry nights tested community appetite for non-transactional space (Radziwon and Bogers, 2019; Carrasco-Carvajal, Castillo-Vergara and García-Pérez-de-Lema, 2023; Van de Vrande et al., 2009). These generated genuine insight at near-zero cost. The £2,000 should fund further community experimentation, not infrastructure replacement alone.</w:t>
      </w:r>
    </w:p>
    <w:p w14:paraId="1ACE0877" w14:textId="77777777" w:rsidR="00CF2905" w:rsidRPr="005F650F" w:rsidRDefault="00925EDE" w:rsidP="005F650F">
      <w:pPr>
        <w:spacing w:after="240" w:line="360" w:lineRule="auto"/>
        <w:jc w:val="both"/>
      </w:pPr>
      <w:r w:rsidRPr="005F650F">
        <w:rPr>
          <w:b/>
          <w:bCs/>
          <w:color w:val="1F4E79"/>
          <w:sz w:val="21"/>
          <w:szCs w:val="21"/>
        </w:rPr>
        <w:t>Table 2: Corporate R&amp;D vs. Grassroots/Community R&amp;D — Comparison (Chesbrough, 2017)</w:t>
      </w:r>
    </w:p>
    <w:tbl>
      <w:tblPr>
        <w:tblW w:w="92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200"/>
        <w:gridCol w:w="2200"/>
        <w:gridCol w:w="3060"/>
      </w:tblGrid>
      <w:tr w:rsidR="00CF2905" w:rsidRPr="005F650F" w14:paraId="1EDECD2C" w14:textId="77777777">
        <w:tc>
          <w:tcPr>
            <w:tcW w:w="18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D27811D" w14:textId="77777777" w:rsidR="00CF2905" w:rsidRPr="005F650F" w:rsidRDefault="00925EDE" w:rsidP="00A66617">
            <w:pPr>
              <w:spacing w:after="240" w:line="360" w:lineRule="auto"/>
              <w:jc w:val="center"/>
            </w:pPr>
            <w:r w:rsidRPr="005F650F">
              <w:rPr>
                <w:b/>
                <w:bCs/>
                <w:color w:val="FFFFFF"/>
                <w:sz w:val="20"/>
                <w:szCs w:val="20"/>
              </w:rPr>
              <w:t>Dimension</w:t>
            </w:r>
          </w:p>
        </w:tc>
        <w:tc>
          <w:tcPr>
            <w:tcW w:w="22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1F91251B" w14:textId="77777777" w:rsidR="00CF2905" w:rsidRPr="005F650F" w:rsidRDefault="00925EDE" w:rsidP="00A66617">
            <w:pPr>
              <w:spacing w:after="240" w:line="360" w:lineRule="auto"/>
              <w:jc w:val="center"/>
            </w:pPr>
            <w:r w:rsidRPr="005F650F">
              <w:rPr>
                <w:b/>
                <w:bCs/>
                <w:color w:val="FFFFFF"/>
                <w:sz w:val="20"/>
                <w:szCs w:val="20"/>
              </w:rPr>
              <w:t>Corporate R&amp;D</w:t>
            </w:r>
          </w:p>
        </w:tc>
        <w:tc>
          <w:tcPr>
            <w:tcW w:w="22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1E49421F" w14:textId="77777777" w:rsidR="00CF2905" w:rsidRPr="005F650F" w:rsidRDefault="00925EDE" w:rsidP="00A66617">
            <w:pPr>
              <w:spacing w:after="240" w:line="360" w:lineRule="auto"/>
              <w:jc w:val="center"/>
            </w:pPr>
            <w:r w:rsidRPr="005F650F">
              <w:rPr>
                <w:b/>
                <w:bCs/>
                <w:color w:val="FFFFFF"/>
                <w:sz w:val="20"/>
                <w:szCs w:val="20"/>
              </w:rPr>
              <w:t>Grassroots R&amp;D</w:t>
            </w:r>
          </w:p>
        </w:tc>
        <w:tc>
          <w:tcPr>
            <w:tcW w:w="30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7B7A5369" w14:textId="77777777" w:rsidR="00CF2905" w:rsidRPr="005F650F" w:rsidRDefault="00925EDE" w:rsidP="00A66617">
            <w:pPr>
              <w:spacing w:after="240" w:line="360" w:lineRule="auto"/>
              <w:jc w:val="center"/>
            </w:pPr>
            <w:r w:rsidRPr="005F650F">
              <w:rPr>
                <w:b/>
                <w:bCs/>
                <w:color w:val="FFFFFF"/>
                <w:sz w:val="20"/>
                <w:szCs w:val="20"/>
              </w:rPr>
              <w:t>Seren Coffi Relevance</w:t>
            </w:r>
          </w:p>
        </w:tc>
      </w:tr>
      <w:tr w:rsidR="00CF2905" w:rsidRPr="005F650F" w14:paraId="108E2556" w14:textId="77777777">
        <w:tc>
          <w:tcPr>
            <w:tcW w:w="18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471C55B" w14:textId="77777777" w:rsidR="00CF2905" w:rsidRPr="005F650F" w:rsidRDefault="00925EDE" w:rsidP="00A66617">
            <w:pPr>
              <w:spacing w:after="240" w:line="360" w:lineRule="auto"/>
              <w:jc w:val="center"/>
            </w:pPr>
            <w:r w:rsidRPr="005F650F">
              <w:rPr>
                <w:b/>
                <w:bCs/>
                <w:sz w:val="19"/>
                <w:szCs w:val="19"/>
              </w:rPr>
              <w:t>Cost</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BAD32FC" w14:textId="77777777" w:rsidR="00CF2905" w:rsidRPr="005F650F" w:rsidRDefault="00925EDE" w:rsidP="00A66617">
            <w:pPr>
              <w:spacing w:after="240" w:line="360" w:lineRule="auto"/>
              <w:jc w:val="center"/>
            </w:pPr>
            <w:r w:rsidRPr="005F650F">
              <w:rPr>
                <w:sz w:val="19"/>
                <w:szCs w:val="19"/>
              </w:rPr>
              <w:t>High (labs, IP, staff)</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E89E236" w14:textId="77777777" w:rsidR="00CF2905" w:rsidRPr="005F650F" w:rsidRDefault="00925EDE" w:rsidP="00A66617">
            <w:pPr>
              <w:spacing w:after="240" w:line="360" w:lineRule="auto"/>
              <w:jc w:val="center"/>
            </w:pPr>
            <w:r w:rsidRPr="005F650F">
              <w:rPr>
                <w:sz w:val="19"/>
                <w:szCs w:val="19"/>
              </w:rPr>
              <w:t>Low (community, events)</w:t>
            </w:r>
          </w:p>
        </w:tc>
        <w:tc>
          <w:tcPr>
            <w:tcW w:w="30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AB8046A" w14:textId="77777777" w:rsidR="00CF2905" w:rsidRPr="005F650F" w:rsidRDefault="00925EDE" w:rsidP="00A66617">
            <w:pPr>
              <w:spacing w:after="240" w:line="360" w:lineRule="auto"/>
              <w:jc w:val="center"/>
            </w:pPr>
            <w:r w:rsidRPr="005F650F">
              <w:rPr>
                <w:sz w:val="19"/>
                <w:szCs w:val="19"/>
              </w:rPr>
              <w:t>Grassroots fits £2,000 budget</w:t>
            </w:r>
          </w:p>
        </w:tc>
      </w:tr>
      <w:tr w:rsidR="00CF2905" w:rsidRPr="005F650F" w14:paraId="7F45A826"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3B0B04" w14:textId="77777777" w:rsidR="00CF2905" w:rsidRPr="005F650F" w:rsidRDefault="00925EDE" w:rsidP="00A66617">
            <w:pPr>
              <w:spacing w:after="240" w:line="360" w:lineRule="auto"/>
              <w:jc w:val="center"/>
            </w:pPr>
            <w:r w:rsidRPr="005F650F">
              <w:rPr>
                <w:b/>
                <w:bCs/>
                <w:sz w:val="19"/>
                <w:szCs w:val="19"/>
              </w:rPr>
              <w:t>Speed</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2269D3" w14:textId="77777777" w:rsidR="00CF2905" w:rsidRPr="005F650F" w:rsidRDefault="00925EDE" w:rsidP="00A66617">
            <w:pPr>
              <w:spacing w:after="240" w:line="360" w:lineRule="auto"/>
              <w:jc w:val="center"/>
            </w:pPr>
            <w:r w:rsidRPr="005F650F">
              <w:rPr>
                <w:sz w:val="19"/>
                <w:szCs w:val="19"/>
              </w:rPr>
              <w:t>Slow (formal cycles)</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42A788" w14:textId="77777777" w:rsidR="00CF2905" w:rsidRPr="005F650F" w:rsidRDefault="00925EDE" w:rsidP="00A66617">
            <w:pPr>
              <w:spacing w:after="240" w:line="360" w:lineRule="auto"/>
              <w:jc w:val="center"/>
            </w:pPr>
            <w:r w:rsidRPr="005F650F">
              <w:rPr>
                <w:sz w:val="19"/>
                <w:szCs w:val="19"/>
              </w:rPr>
              <w:t>Fast (iterative trials)</w:t>
            </w:r>
          </w:p>
        </w:tc>
        <w:tc>
          <w:tcPr>
            <w:tcW w:w="30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21EB1E" w14:textId="77777777" w:rsidR="00CF2905" w:rsidRPr="005F650F" w:rsidRDefault="00925EDE" w:rsidP="00A66617">
            <w:pPr>
              <w:spacing w:after="240" w:line="360" w:lineRule="auto"/>
              <w:jc w:val="center"/>
            </w:pPr>
            <w:r w:rsidRPr="005F650F">
              <w:rPr>
                <w:sz w:val="19"/>
                <w:szCs w:val="19"/>
              </w:rPr>
              <w:t>Speed is critical in Jan 2026</w:t>
            </w:r>
          </w:p>
        </w:tc>
      </w:tr>
      <w:tr w:rsidR="00CF2905" w:rsidRPr="005F650F" w14:paraId="70357E6F" w14:textId="77777777">
        <w:tc>
          <w:tcPr>
            <w:tcW w:w="18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E50BA3C" w14:textId="77777777" w:rsidR="00CF2905" w:rsidRPr="005F650F" w:rsidRDefault="00925EDE" w:rsidP="00A66617">
            <w:pPr>
              <w:spacing w:after="240" w:line="360" w:lineRule="auto"/>
              <w:jc w:val="center"/>
            </w:pPr>
            <w:r w:rsidRPr="005F650F">
              <w:rPr>
                <w:b/>
                <w:bCs/>
                <w:sz w:val="19"/>
                <w:szCs w:val="19"/>
              </w:rPr>
              <w:t>Ownership</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A055002" w14:textId="77777777" w:rsidR="00CF2905" w:rsidRPr="005F650F" w:rsidRDefault="00925EDE" w:rsidP="00A66617">
            <w:pPr>
              <w:spacing w:after="240" w:line="360" w:lineRule="auto"/>
              <w:jc w:val="center"/>
            </w:pPr>
            <w:r w:rsidRPr="005F650F">
              <w:rPr>
                <w:sz w:val="19"/>
                <w:szCs w:val="19"/>
              </w:rPr>
              <w:t>Proprietary / protected</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8DB501D" w14:textId="77777777" w:rsidR="00CF2905" w:rsidRPr="005F650F" w:rsidRDefault="00925EDE" w:rsidP="00A66617">
            <w:pPr>
              <w:spacing w:after="240" w:line="360" w:lineRule="auto"/>
              <w:jc w:val="center"/>
            </w:pPr>
            <w:r w:rsidRPr="005F650F">
              <w:rPr>
                <w:sz w:val="19"/>
                <w:szCs w:val="19"/>
              </w:rPr>
              <w:t>Community / shared</w:t>
            </w:r>
          </w:p>
        </w:tc>
        <w:tc>
          <w:tcPr>
            <w:tcW w:w="30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09D5E3F" w14:textId="77777777" w:rsidR="00CF2905" w:rsidRPr="005F650F" w:rsidRDefault="00925EDE" w:rsidP="00A66617">
            <w:pPr>
              <w:spacing w:after="240" w:line="360" w:lineRule="auto"/>
              <w:jc w:val="center"/>
            </w:pPr>
            <w:r w:rsidRPr="005F650F">
              <w:rPr>
                <w:sz w:val="19"/>
                <w:szCs w:val="19"/>
              </w:rPr>
              <w:t>Values-aligned; builds trust</w:t>
            </w:r>
          </w:p>
        </w:tc>
      </w:tr>
      <w:tr w:rsidR="00CF2905" w:rsidRPr="005F650F" w14:paraId="1A700D49"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406993" w14:textId="77777777" w:rsidR="00CF2905" w:rsidRPr="005F650F" w:rsidRDefault="00925EDE" w:rsidP="00A66617">
            <w:pPr>
              <w:spacing w:after="240" w:line="360" w:lineRule="auto"/>
              <w:jc w:val="center"/>
            </w:pPr>
            <w:r w:rsidRPr="005F650F">
              <w:rPr>
                <w:b/>
                <w:bCs/>
                <w:sz w:val="19"/>
                <w:szCs w:val="19"/>
              </w:rPr>
              <w:t>Risk</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1F12FA" w14:textId="77777777" w:rsidR="00CF2905" w:rsidRPr="005F650F" w:rsidRDefault="00925EDE" w:rsidP="00A66617">
            <w:pPr>
              <w:spacing w:after="240" w:line="360" w:lineRule="auto"/>
              <w:jc w:val="center"/>
            </w:pPr>
            <w:r w:rsidRPr="005F650F">
              <w:rPr>
                <w:sz w:val="19"/>
                <w:szCs w:val="19"/>
              </w:rPr>
              <w:t>Financial &amp; reputational</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427F436" w14:textId="77777777" w:rsidR="00CF2905" w:rsidRPr="005F650F" w:rsidRDefault="00925EDE" w:rsidP="00A66617">
            <w:pPr>
              <w:spacing w:after="240" w:line="360" w:lineRule="auto"/>
              <w:jc w:val="center"/>
            </w:pPr>
            <w:r w:rsidRPr="005F650F">
              <w:rPr>
                <w:sz w:val="19"/>
                <w:szCs w:val="19"/>
              </w:rPr>
              <w:t>Relational and social</w:t>
            </w:r>
          </w:p>
        </w:tc>
        <w:tc>
          <w:tcPr>
            <w:tcW w:w="30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D08AF7" w14:textId="77777777" w:rsidR="00CF2905" w:rsidRPr="005F650F" w:rsidRDefault="00925EDE" w:rsidP="00A66617">
            <w:pPr>
              <w:spacing w:after="240" w:line="360" w:lineRule="auto"/>
              <w:jc w:val="center"/>
            </w:pPr>
            <w:r w:rsidRPr="005F650F">
              <w:rPr>
                <w:sz w:val="19"/>
                <w:szCs w:val="19"/>
              </w:rPr>
              <w:t>Lower financial exposure</w:t>
            </w:r>
          </w:p>
        </w:tc>
      </w:tr>
      <w:tr w:rsidR="00CF2905" w:rsidRPr="005F650F" w14:paraId="1F109B0D" w14:textId="77777777">
        <w:tc>
          <w:tcPr>
            <w:tcW w:w="18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7BA5E0B" w14:textId="77777777" w:rsidR="00CF2905" w:rsidRPr="005F650F" w:rsidRDefault="00925EDE" w:rsidP="00A66617">
            <w:pPr>
              <w:spacing w:after="240" w:line="360" w:lineRule="auto"/>
              <w:jc w:val="center"/>
            </w:pPr>
            <w:r w:rsidRPr="005F650F">
              <w:rPr>
                <w:b/>
                <w:bCs/>
                <w:sz w:val="19"/>
                <w:szCs w:val="19"/>
              </w:rPr>
              <w:t>Examples</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3B6B280" w14:textId="77777777" w:rsidR="00CF2905" w:rsidRPr="005F650F" w:rsidRDefault="00925EDE" w:rsidP="00A66617">
            <w:pPr>
              <w:spacing w:after="240" w:line="360" w:lineRule="auto"/>
              <w:jc w:val="center"/>
            </w:pPr>
            <w:r w:rsidRPr="005F650F">
              <w:rPr>
                <w:sz w:val="19"/>
                <w:szCs w:val="19"/>
              </w:rPr>
              <w:t>Apple, Dyson, GSK</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2EA9E8F" w14:textId="77777777" w:rsidR="00CF2905" w:rsidRPr="005F650F" w:rsidRDefault="00925EDE" w:rsidP="00A66617">
            <w:pPr>
              <w:spacing w:after="240" w:line="360" w:lineRule="auto"/>
              <w:jc w:val="center"/>
            </w:pPr>
            <w:r w:rsidRPr="005F650F">
              <w:rPr>
                <w:sz w:val="19"/>
                <w:szCs w:val="19"/>
              </w:rPr>
              <w:t>Community gardens, Fab Labs</w:t>
            </w:r>
          </w:p>
        </w:tc>
        <w:tc>
          <w:tcPr>
            <w:tcW w:w="30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DD1A76B" w14:textId="77777777" w:rsidR="00CF2905" w:rsidRPr="005F650F" w:rsidRDefault="00925EDE" w:rsidP="00A66617">
            <w:pPr>
              <w:spacing w:after="240" w:line="360" w:lineRule="auto"/>
              <w:jc w:val="center"/>
            </w:pPr>
            <w:r w:rsidRPr="005F650F">
              <w:rPr>
                <w:sz w:val="19"/>
                <w:szCs w:val="19"/>
              </w:rPr>
              <w:t>Pay-what-you-can evenings</w:t>
            </w:r>
          </w:p>
        </w:tc>
      </w:tr>
    </w:tbl>
    <w:p w14:paraId="5B18F9D8" w14:textId="77777777" w:rsidR="00CF2905" w:rsidRPr="005F650F" w:rsidRDefault="00925EDE" w:rsidP="005F650F">
      <w:pPr>
        <w:spacing w:after="240" w:line="360" w:lineRule="auto"/>
        <w:jc w:val="both"/>
      </w:pPr>
      <w:r w:rsidRPr="005F650F">
        <w:br w:type="page"/>
      </w:r>
    </w:p>
    <w:p w14:paraId="6835AF2E" w14:textId="77777777" w:rsidR="00CF2905" w:rsidRPr="005F650F" w:rsidRDefault="00925EDE" w:rsidP="005F650F">
      <w:pPr>
        <w:pStyle w:val="Heading1"/>
        <w:spacing w:before="0" w:after="240"/>
      </w:pPr>
      <w:bookmarkStart w:id="11" w:name="_Toc225851395"/>
      <w:r w:rsidRPr="005F650F">
        <w:t>Section 3: The Proposed Innovation — 4 P's of Innovation and Business Model Canvas</w:t>
      </w:r>
      <w:bookmarkEnd w:id="11"/>
    </w:p>
    <w:p w14:paraId="6E8E5E23" w14:textId="77777777" w:rsidR="00CF2905" w:rsidRPr="005F650F" w:rsidRDefault="00925EDE" w:rsidP="005F650F">
      <w:pPr>
        <w:pStyle w:val="Heading2"/>
        <w:spacing w:before="0" w:after="240"/>
      </w:pPr>
      <w:bookmarkStart w:id="12" w:name="_Toc225851396"/>
      <w:r w:rsidRPr="005F650F">
        <w:t>3.1 The Community Subscription and Living Room Model</w:t>
      </w:r>
      <w:bookmarkEnd w:id="12"/>
    </w:p>
    <w:p w14:paraId="66BE4A2A" w14:textId="77777777" w:rsidR="00CF2905" w:rsidRPr="008E561D" w:rsidRDefault="00925EDE" w:rsidP="005F650F">
      <w:pPr>
        <w:spacing w:after="240" w:line="360" w:lineRule="auto"/>
        <w:jc w:val="both"/>
        <w:rPr>
          <w:sz w:val="24"/>
          <w:szCs w:val="24"/>
        </w:rPr>
      </w:pPr>
      <w:r w:rsidRPr="008E561D">
        <w:rPr>
          <w:sz w:val="24"/>
          <w:szCs w:val="24"/>
        </w:rPr>
        <w:t>Seren Coffi transitions from a transactional café to a neighbourhood membership hub. Members — residents, freelancers, remote workers, students, Welsh language learners, and community groups — pay £15–25 per month for unlimited filter coffee during off-peak hours, reserved workspace access two mornings per week, priority booking for community events, and a vote in monthly programming decisions. This final element shifts customers from consumers to co-owners of the concept, consistent with shared value creation (Porter and Kramer, 2011). The £2,000 funds the launch: grinder repair (estimated £200–300), bilingual membership materials, a community relaunch event, and a low-cost digital sign-up tool. Leadership, governance, and suppliers remain unchanged throughout (Sharmelly and Ray, 2021).</w:t>
      </w:r>
    </w:p>
    <w:p w14:paraId="2D302B37" w14:textId="77777777" w:rsidR="00CF2905" w:rsidRPr="005F650F" w:rsidRDefault="00925EDE" w:rsidP="005F650F">
      <w:pPr>
        <w:pStyle w:val="Heading2"/>
        <w:spacing w:before="0" w:after="240"/>
      </w:pPr>
      <w:bookmarkStart w:id="13" w:name="_Toc225851397"/>
      <w:r w:rsidRPr="005F650F">
        <w:t>3.2 The 4 P's of Innovation — Classification</w:t>
      </w:r>
      <w:bookmarkEnd w:id="13"/>
    </w:p>
    <w:p w14:paraId="2BF69D6C" w14:textId="31AF27AB" w:rsidR="00CF2905" w:rsidRPr="008E561D" w:rsidRDefault="00925EDE" w:rsidP="005F650F">
      <w:pPr>
        <w:spacing w:after="240" w:line="360" w:lineRule="auto"/>
        <w:jc w:val="both"/>
        <w:rPr>
          <w:sz w:val="24"/>
          <w:szCs w:val="24"/>
        </w:rPr>
      </w:pPr>
      <w:r w:rsidRPr="008E561D">
        <w:rPr>
          <w:sz w:val="24"/>
          <w:szCs w:val="24"/>
        </w:rPr>
        <w:t xml:space="preserve">Applying Tidd and Bessant's (2013) 4 P's framework: </w:t>
      </w:r>
      <w:r w:rsidRPr="008E561D">
        <w:rPr>
          <w:b/>
          <w:bCs/>
          <w:sz w:val="24"/>
          <w:szCs w:val="24"/>
        </w:rPr>
        <w:t>Product</w:t>
      </w:r>
      <w:r w:rsidRPr="008E561D">
        <w:rPr>
          <w:sz w:val="24"/>
          <w:szCs w:val="24"/>
        </w:rPr>
        <w:t xml:space="preserve"> innovation is minimal — the coffee does not change. </w:t>
      </w:r>
      <w:r w:rsidRPr="008E561D">
        <w:rPr>
          <w:b/>
          <w:bCs/>
          <w:sz w:val="24"/>
          <w:szCs w:val="24"/>
        </w:rPr>
        <w:t>Process</w:t>
      </w:r>
      <w:r w:rsidRPr="008E561D">
        <w:rPr>
          <w:sz w:val="24"/>
          <w:szCs w:val="24"/>
        </w:rPr>
        <w:t xml:space="preserve"> innovation is moderate — membership administration introduces new workflows. </w:t>
      </w:r>
      <w:r w:rsidRPr="008E561D">
        <w:rPr>
          <w:b/>
          <w:bCs/>
          <w:sz w:val="24"/>
          <w:szCs w:val="24"/>
        </w:rPr>
        <w:t>Position</w:t>
      </w:r>
      <w:r w:rsidRPr="008E561D">
        <w:rPr>
          <w:sz w:val="24"/>
          <w:szCs w:val="24"/>
        </w:rPr>
        <w:t xml:space="preserve"> innovation is meaningful — Seren Coffi is repositioned from 'café' to 'community living room.' </w:t>
      </w:r>
      <w:r w:rsidRPr="008E561D">
        <w:rPr>
          <w:b/>
          <w:bCs/>
          <w:sz w:val="24"/>
          <w:szCs w:val="24"/>
        </w:rPr>
        <w:t>Paradigm</w:t>
      </w:r>
      <w:r w:rsidRPr="008E561D">
        <w:rPr>
          <w:sz w:val="24"/>
          <w:szCs w:val="24"/>
        </w:rPr>
        <w:t xml:space="preserve"> innovation is the dominant classification: the entire business model logic shifts from revenue-per-transaction to recurring monthly membership income. Paradigm innovations are the most powerful and most difficult for competitors to imitate (Tidd and Bessant, 2013; Trott, 2016). A chain café can undercut </w:t>
      </w:r>
      <w:r w:rsidR="008E561D">
        <w:rPr>
          <w:sz w:val="24"/>
          <w:szCs w:val="24"/>
        </w:rPr>
        <w:t>the</w:t>
      </w:r>
      <w:r w:rsidRPr="008E561D">
        <w:rPr>
          <w:sz w:val="24"/>
          <w:szCs w:val="24"/>
        </w:rPr>
        <w:t xml:space="preserve"> price. It cannot replicate belonging.</w:t>
      </w:r>
    </w:p>
    <w:p w14:paraId="2F01F3CE" w14:textId="77777777" w:rsidR="00CF2905" w:rsidRPr="00BB11F9" w:rsidRDefault="00925EDE" w:rsidP="00BB11F9">
      <w:pPr>
        <w:spacing w:after="240" w:line="360" w:lineRule="auto"/>
        <w:jc w:val="center"/>
        <w:rPr>
          <w:color w:val="000000" w:themeColor="text1"/>
        </w:rPr>
      </w:pPr>
      <w:r w:rsidRPr="00BB11F9">
        <w:rPr>
          <w:noProof/>
          <w:color w:val="000000" w:themeColor="text1"/>
        </w:rPr>
        <w:drawing>
          <wp:inline distT="0" distB="0" distL="0" distR="0" wp14:anchorId="360AB42A" wp14:editId="070B7B31">
            <wp:extent cx="5928995" cy="3418261"/>
            <wp:effectExtent l="0" t="0" r="0" b="0"/>
            <wp:docPr id="2090570045" name="Picture 2090570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31674" cy="3419806"/>
                    </a:xfrm>
                    <a:prstGeom prst="rect">
                      <a:avLst/>
                    </a:prstGeom>
                  </pic:spPr>
                </pic:pic>
              </a:graphicData>
            </a:graphic>
          </wp:inline>
        </w:drawing>
      </w:r>
    </w:p>
    <w:p w14:paraId="78F2E8D2" w14:textId="77777777" w:rsidR="00CF2905" w:rsidRPr="00BB11F9" w:rsidRDefault="00925EDE" w:rsidP="00BB11F9">
      <w:pPr>
        <w:spacing w:after="240" w:line="360" w:lineRule="auto"/>
        <w:jc w:val="center"/>
        <w:rPr>
          <w:color w:val="000000" w:themeColor="text1"/>
        </w:rPr>
      </w:pPr>
      <w:r w:rsidRPr="00BB11F9">
        <w:rPr>
          <w:i/>
          <w:iCs/>
          <w:color w:val="000000" w:themeColor="text1"/>
          <w:sz w:val="19"/>
          <w:szCs w:val="19"/>
        </w:rPr>
        <w:t>Figure 4: The 4 P's of Innovation Framework — Seren Coffi Mapped Across All Four Quadrants</w:t>
      </w:r>
    </w:p>
    <w:p w14:paraId="19DAA8F7" w14:textId="77777777" w:rsidR="00CF2905" w:rsidRPr="005F650F" w:rsidRDefault="00925EDE" w:rsidP="005F650F">
      <w:pPr>
        <w:pStyle w:val="Heading2"/>
        <w:spacing w:before="0" w:after="240"/>
      </w:pPr>
      <w:bookmarkStart w:id="14" w:name="_Toc225851398"/>
      <w:r w:rsidRPr="005F650F">
        <w:t>3.3 Incremental, Radical or Architectural Innovation?</w:t>
      </w:r>
      <w:bookmarkEnd w:id="14"/>
    </w:p>
    <w:p w14:paraId="7459B401" w14:textId="0C3F1ECD" w:rsidR="00CF2905" w:rsidRPr="005F650F" w:rsidRDefault="00925EDE" w:rsidP="005F650F">
      <w:pPr>
        <w:spacing w:after="240" w:line="360" w:lineRule="auto"/>
        <w:jc w:val="both"/>
      </w:pPr>
      <w:r w:rsidRPr="005F650F">
        <w:rPr>
          <w:b/>
          <w:bCs/>
          <w:color w:val="1F4E79"/>
          <w:sz w:val="21"/>
          <w:szCs w:val="21"/>
        </w:rPr>
        <w:t>Table 3: Incremental vs. Radical vs. Architectural Innovation — Applied to Seren Coffi</w:t>
      </w:r>
      <w:r w:rsidR="008E561D">
        <w:rPr>
          <w:b/>
          <w:bCs/>
          <w:color w:val="1F4E79"/>
          <w:sz w:val="21"/>
          <w:szCs w:val="21"/>
        </w:rPr>
        <w:t xml:space="preserve"> </w:t>
      </w:r>
      <w:r w:rsidR="008E561D" w:rsidRPr="008E561D">
        <w:rPr>
          <w:b/>
          <w:bCs/>
          <w:color w:val="1F4E79"/>
          <w:sz w:val="21"/>
          <w:szCs w:val="21"/>
        </w:rPr>
        <w:t>(Henderson and Clark, 1990; Foss, 2015)</w:t>
      </w:r>
    </w:p>
    <w:tbl>
      <w:tblPr>
        <w:tblW w:w="92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600"/>
        <w:gridCol w:w="2200"/>
        <w:gridCol w:w="2660"/>
      </w:tblGrid>
      <w:tr w:rsidR="00CF2905" w:rsidRPr="005F650F" w14:paraId="546FD052" w14:textId="77777777">
        <w:tc>
          <w:tcPr>
            <w:tcW w:w="18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305B7849" w14:textId="77777777" w:rsidR="00CF2905" w:rsidRPr="005F650F" w:rsidRDefault="00925EDE" w:rsidP="00A66617">
            <w:pPr>
              <w:spacing w:after="240" w:line="360" w:lineRule="auto"/>
              <w:jc w:val="center"/>
            </w:pPr>
            <w:r w:rsidRPr="005F650F">
              <w:rPr>
                <w:b/>
                <w:bCs/>
                <w:color w:val="FFFFFF"/>
                <w:sz w:val="20"/>
                <w:szCs w:val="20"/>
              </w:rPr>
              <w:t>Type</w:t>
            </w:r>
          </w:p>
        </w:tc>
        <w:tc>
          <w:tcPr>
            <w:tcW w:w="26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40224DFA" w14:textId="77777777" w:rsidR="00CF2905" w:rsidRPr="005F650F" w:rsidRDefault="00925EDE" w:rsidP="00A66617">
            <w:pPr>
              <w:spacing w:after="240" w:line="360" w:lineRule="auto"/>
              <w:jc w:val="center"/>
            </w:pPr>
            <w:r w:rsidRPr="005F650F">
              <w:rPr>
                <w:b/>
                <w:bCs/>
                <w:color w:val="FFFFFF"/>
                <w:sz w:val="20"/>
                <w:szCs w:val="20"/>
              </w:rPr>
              <w:t>Definition</w:t>
            </w:r>
          </w:p>
        </w:tc>
        <w:tc>
          <w:tcPr>
            <w:tcW w:w="22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7F165844" w14:textId="77777777" w:rsidR="00CF2905" w:rsidRPr="005F650F" w:rsidRDefault="00925EDE" w:rsidP="00A66617">
            <w:pPr>
              <w:spacing w:after="240" w:line="360" w:lineRule="auto"/>
              <w:jc w:val="center"/>
            </w:pPr>
            <w:r w:rsidRPr="005F650F">
              <w:rPr>
                <w:b/>
                <w:bCs/>
                <w:color w:val="FFFFFF"/>
                <w:sz w:val="20"/>
                <w:szCs w:val="20"/>
              </w:rPr>
              <w:t>Example</w:t>
            </w:r>
          </w:p>
        </w:tc>
        <w:tc>
          <w:tcPr>
            <w:tcW w:w="26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174530DA" w14:textId="77777777" w:rsidR="00CF2905" w:rsidRPr="005F650F" w:rsidRDefault="00925EDE" w:rsidP="00A66617">
            <w:pPr>
              <w:spacing w:after="240" w:line="360" w:lineRule="auto"/>
              <w:jc w:val="center"/>
            </w:pPr>
            <w:r w:rsidRPr="005F650F">
              <w:rPr>
                <w:b/>
                <w:bCs/>
                <w:color w:val="FFFFFF"/>
                <w:sz w:val="20"/>
                <w:szCs w:val="20"/>
              </w:rPr>
              <w:t>Seren Coffi?</w:t>
            </w:r>
          </w:p>
        </w:tc>
      </w:tr>
      <w:tr w:rsidR="00CF2905" w:rsidRPr="005F650F" w14:paraId="02565A2F" w14:textId="77777777">
        <w:tc>
          <w:tcPr>
            <w:tcW w:w="18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097AB4F" w14:textId="77777777" w:rsidR="00CF2905" w:rsidRPr="005F650F" w:rsidRDefault="00925EDE" w:rsidP="00A66617">
            <w:pPr>
              <w:spacing w:after="240" w:line="360" w:lineRule="auto"/>
              <w:jc w:val="center"/>
            </w:pPr>
            <w:r w:rsidRPr="005F650F">
              <w:rPr>
                <w:b/>
                <w:bCs/>
                <w:sz w:val="19"/>
                <w:szCs w:val="19"/>
              </w:rPr>
              <w:t>Incremental</w:t>
            </w:r>
          </w:p>
        </w:tc>
        <w:tc>
          <w:tcPr>
            <w:tcW w:w="2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593E784" w14:textId="77777777" w:rsidR="00CF2905" w:rsidRPr="005F650F" w:rsidRDefault="00925EDE" w:rsidP="00A66617">
            <w:pPr>
              <w:spacing w:after="240" w:line="360" w:lineRule="auto"/>
              <w:jc w:val="center"/>
            </w:pPr>
            <w:r w:rsidRPr="005F650F">
              <w:rPr>
                <w:sz w:val="19"/>
                <w:szCs w:val="19"/>
              </w:rPr>
              <w:t>Small improvements to existing model</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625896D" w14:textId="77777777" w:rsidR="00CF2905" w:rsidRPr="005F650F" w:rsidRDefault="00925EDE" w:rsidP="00A66617">
            <w:pPr>
              <w:spacing w:after="240" w:line="360" w:lineRule="auto"/>
              <w:jc w:val="center"/>
            </w:pPr>
            <w:r w:rsidRPr="005F650F">
              <w:rPr>
                <w:sz w:val="19"/>
                <w:szCs w:val="19"/>
              </w:rPr>
              <w:t>Better espresso machine</w:t>
            </w:r>
          </w:p>
        </w:tc>
        <w:tc>
          <w:tcPr>
            <w:tcW w:w="26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915BF3C" w14:textId="77777777" w:rsidR="00CF2905" w:rsidRPr="005F650F" w:rsidRDefault="00925EDE" w:rsidP="00A66617">
            <w:pPr>
              <w:spacing w:after="240" w:line="360" w:lineRule="auto"/>
              <w:jc w:val="center"/>
            </w:pPr>
            <w:r w:rsidRPr="005F650F">
              <w:rPr>
                <w:sz w:val="19"/>
                <w:szCs w:val="19"/>
              </w:rPr>
              <w:t>No — too minor to address the structural problem</w:t>
            </w:r>
          </w:p>
        </w:tc>
      </w:tr>
      <w:tr w:rsidR="00CF2905" w:rsidRPr="005F650F" w14:paraId="66A6F5F3" w14:textId="77777777">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CE7A71" w14:textId="77777777" w:rsidR="00CF2905" w:rsidRPr="005F650F" w:rsidRDefault="00925EDE" w:rsidP="00A66617">
            <w:pPr>
              <w:spacing w:after="240" w:line="360" w:lineRule="auto"/>
              <w:jc w:val="center"/>
            </w:pPr>
            <w:r w:rsidRPr="005F650F">
              <w:rPr>
                <w:b/>
                <w:bCs/>
                <w:sz w:val="19"/>
                <w:szCs w:val="19"/>
              </w:rPr>
              <w:t>Radical</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3C11D4" w14:textId="77777777" w:rsidR="00CF2905" w:rsidRPr="005F650F" w:rsidRDefault="00925EDE" w:rsidP="00A66617">
            <w:pPr>
              <w:spacing w:after="240" w:line="360" w:lineRule="auto"/>
              <w:jc w:val="center"/>
            </w:pPr>
            <w:r w:rsidRPr="005F650F">
              <w:rPr>
                <w:sz w:val="19"/>
                <w:szCs w:val="19"/>
              </w:rPr>
              <w:t>Entirely new product or market</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484B527" w14:textId="77777777" w:rsidR="00CF2905" w:rsidRPr="005F650F" w:rsidRDefault="00925EDE" w:rsidP="00A66617">
            <w:pPr>
              <w:spacing w:after="240" w:line="360" w:lineRule="auto"/>
              <w:jc w:val="center"/>
            </w:pPr>
            <w:r w:rsidRPr="005F650F">
              <w:rPr>
                <w:sz w:val="19"/>
                <w:szCs w:val="19"/>
              </w:rPr>
              <w:t>Digital-only café</w:t>
            </w:r>
          </w:p>
        </w:tc>
        <w:tc>
          <w:tcPr>
            <w:tcW w:w="26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26696B" w14:textId="77777777" w:rsidR="00CF2905" w:rsidRPr="005F650F" w:rsidRDefault="00925EDE" w:rsidP="00A66617">
            <w:pPr>
              <w:spacing w:after="240" w:line="360" w:lineRule="auto"/>
              <w:jc w:val="center"/>
            </w:pPr>
            <w:r w:rsidRPr="005F650F">
              <w:rPr>
                <w:sz w:val="19"/>
                <w:szCs w:val="19"/>
              </w:rPr>
              <w:t>No — breaks the physical community model</w:t>
            </w:r>
          </w:p>
        </w:tc>
      </w:tr>
      <w:tr w:rsidR="00CF2905" w:rsidRPr="005F650F" w14:paraId="7CB2AF8A" w14:textId="77777777">
        <w:tc>
          <w:tcPr>
            <w:tcW w:w="18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2E366171" w14:textId="77777777" w:rsidR="00CF2905" w:rsidRPr="005F650F" w:rsidRDefault="00925EDE" w:rsidP="00A66617">
            <w:pPr>
              <w:spacing w:after="240" w:line="360" w:lineRule="auto"/>
              <w:jc w:val="center"/>
            </w:pPr>
            <w:r w:rsidRPr="005F650F">
              <w:rPr>
                <w:b/>
                <w:bCs/>
                <w:sz w:val="19"/>
                <w:szCs w:val="19"/>
              </w:rPr>
              <w:t>Architectural</w:t>
            </w:r>
          </w:p>
        </w:tc>
        <w:tc>
          <w:tcPr>
            <w:tcW w:w="26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7744F0AF" w14:textId="77777777" w:rsidR="00CF2905" w:rsidRPr="005F650F" w:rsidRDefault="00925EDE" w:rsidP="00A66617">
            <w:pPr>
              <w:spacing w:after="240" w:line="360" w:lineRule="auto"/>
              <w:jc w:val="center"/>
            </w:pPr>
            <w:r w:rsidRPr="005F650F">
              <w:rPr>
                <w:sz w:val="19"/>
                <w:szCs w:val="19"/>
              </w:rPr>
              <w:t>Same components; new configuration</w:t>
            </w:r>
          </w:p>
        </w:tc>
        <w:tc>
          <w:tcPr>
            <w:tcW w:w="220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2AD2521A" w14:textId="77777777" w:rsidR="00CF2905" w:rsidRPr="005F650F" w:rsidRDefault="00925EDE" w:rsidP="00A66617">
            <w:pPr>
              <w:spacing w:after="240" w:line="360" w:lineRule="auto"/>
              <w:jc w:val="center"/>
            </w:pPr>
            <w:r w:rsidRPr="005F650F">
              <w:rPr>
                <w:sz w:val="19"/>
                <w:szCs w:val="19"/>
              </w:rPr>
              <w:t>Netflix vs. Blockbuster</w:t>
            </w:r>
          </w:p>
        </w:tc>
        <w:tc>
          <w:tcPr>
            <w:tcW w:w="2660" w:type="dxa"/>
            <w:tcBorders>
              <w:top w:val="single" w:sz="1" w:space="0" w:color="CCCCCC"/>
              <w:left w:val="single" w:sz="1" w:space="0" w:color="CCCCCC"/>
              <w:bottom w:val="single" w:sz="1" w:space="0" w:color="CCCCCC"/>
              <w:right w:val="single" w:sz="1" w:space="0" w:color="CCCCCC"/>
            </w:tcBorders>
            <w:shd w:val="clear" w:color="auto" w:fill="EBF5FB"/>
            <w:tcMar>
              <w:top w:w="80" w:type="dxa"/>
              <w:left w:w="120" w:type="dxa"/>
              <w:bottom w:w="80" w:type="dxa"/>
              <w:right w:w="120" w:type="dxa"/>
            </w:tcMar>
          </w:tcPr>
          <w:p w14:paraId="61A471E8" w14:textId="77777777" w:rsidR="00CF2905" w:rsidRPr="005F650F" w:rsidRDefault="00925EDE" w:rsidP="00A66617">
            <w:pPr>
              <w:spacing w:after="240" w:line="360" w:lineRule="auto"/>
              <w:jc w:val="center"/>
            </w:pPr>
            <w:r w:rsidRPr="005F650F">
              <w:rPr>
                <w:sz w:val="19"/>
                <w:szCs w:val="19"/>
              </w:rPr>
              <w:t>YES — identity preserved; revenue architecture rebuilt</w:t>
            </w:r>
          </w:p>
        </w:tc>
      </w:tr>
    </w:tbl>
    <w:p w14:paraId="071D0B77" w14:textId="77777777" w:rsidR="008E561D" w:rsidRDefault="008E561D" w:rsidP="005F650F">
      <w:pPr>
        <w:pStyle w:val="Heading2"/>
        <w:spacing w:before="0" w:after="240"/>
      </w:pPr>
    </w:p>
    <w:p w14:paraId="3C3BDB52" w14:textId="77777777" w:rsidR="008E561D" w:rsidRDefault="008E561D">
      <w:pPr>
        <w:rPr>
          <w:b/>
          <w:bCs/>
          <w:color w:val="2E75B6"/>
          <w:sz w:val="28"/>
          <w:szCs w:val="24"/>
        </w:rPr>
      </w:pPr>
      <w:r>
        <w:br w:type="page"/>
      </w:r>
    </w:p>
    <w:p w14:paraId="6E052E4D" w14:textId="004D9AE4" w:rsidR="00CF2905" w:rsidRPr="005F650F" w:rsidRDefault="00925EDE" w:rsidP="005F650F">
      <w:pPr>
        <w:pStyle w:val="Heading2"/>
        <w:spacing w:before="0" w:after="240"/>
      </w:pPr>
      <w:bookmarkStart w:id="15" w:name="_Toc225851399"/>
      <w:r w:rsidRPr="005F650F">
        <w:t>3.4 Business Model Canvas</w:t>
      </w:r>
      <w:bookmarkEnd w:id="15"/>
    </w:p>
    <w:p w14:paraId="57CE32D6" w14:textId="61E3D6A0" w:rsidR="00CF2905" w:rsidRPr="008E561D" w:rsidRDefault="00925EDE" w:rsidP="005F650F">
      <w:pPr>
        <w:spacing w:after="240" w:line="360" w:lineRule="auto"/>
        <w:jc w:val="both"/>
        <w:rPr>
          <w:sz w:val="24"/>
          <w:szCs w:val="24"/>
        </w:rPr>
      </w:pPr>
      <w:r w:rsidRPr="008E561D">
        <w:rPr>
          <w:sz w:val="24"/>
          <w:szCs w:val="24"/>
        </w:rPr>
        <w:t>Osterwalder and Pigneur's (2013) Business Model Canvas provides a nine-block framework for designing the new model. It demonstrates that the Community Subscription Model introduces no new cost drivers, draws on already-existing resources and partnerships, and diversifies revenue into predictable streams</w:t>
      </w:r>
      <w:r w:rsidR="008E561D">
        <w:rPr>
          <w:sz w:val="24"/>
          <w:szCs w:val="24"/>
        </w:rPr>
        <w:t xml:space="preserve"> </w:t>
      </w:r>
      <w:r w:rsidRPr="008E561D">
        <w:rPr>
          <w:sz w:val="24"/>
          <w:szCs w:val="24"/>
        </w:rPr>
        <w:t>(Holtström, 2022).</w:t>
      </w:r>
    </w:p>
    <w:p w14:paraId="1C81271E" w14:textId="77777777" w:rsidR="00CF2905" w:rsidRPr="005F650F" w:rsidRDefault="00925EDE" w:rsidP="005F650F">
      <w:pPr>
        <w:spacing w:after="240" w:line="360" w:lineRule="auto"/>
        <w:jc w:val="both"/>
      </w:pPr>
      <w:r w:rsidRPr="005F650F">
        <w:rPr>
          <w:b/>
          <w:bCs/>
          <w:color w:val="1F4E79"/>
          <w:sz w:val="21"/>
          <w:szCs w:val="21"/>
        </w:rPr>
        <w:t>Table 4: Full Business Model Canvas — Seren Coffi Community Subscription Model</w:t>
      </w:r>
    </w:p>
    <w:tbl>
      <w:tblPr>
        <w:tblW w:w="92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3500"/>
        <w:gridCol w:w="3260"/>
      </w:tblGrid>
      <w:tr w:rsidR="00CF2905" w:rsidRPr="005F650F" w14:paraId="598ABCB0" w14:textId="77777777">
        <w:tc>
          <w:tcPr>
            <w:tcW w:w="25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21C6688A" w14:textId="77777777" w:rsidR="00CF2905" w:rsidRPr="005F650F" w:rsidRDefault="00925EDE" w:rsidP="00A66617">
            <w:pPr>
              <w:spacing w:after="240" w:line="360" w:lineRule="auto"/>
              <w:jc w:val="center"/>
            </w:pPr>
            <w:r w:rsidRPr="005F650F">
              <w:rPr>
                <w:b/>
                <w:bCs/>
                <w:color w:val="FFFFFF"/>
                <w:sz w:val="20"/>
                <w:szCs w:val="20"/>
              </w:rPr>
              <w:t>BMC Block</w:t>
            </w:r>
          </w:p>
        </w:tc>
        <w:tc>
          <w:tcPr>
            <w:tcW w:w="35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53A54A47" w14:textId="77777777" w:rsidR="00CF2905" w:rsidRPr="005F650F" w:rsidRDefault="00925EDE" w:rsidP="00A66617">
            <w:pPr>
              <w:spacing w:after="240" w:line="360" w:lineRule="auto"/>
              <w:jc w:val="center"/>
            </w:pPr>
            <w:r w:rsidRPr="005F650F">
              <w:rPr>
                <w:b/>
                <w:bCs/>
                <w:color w:val="FFFFFF"/>
                <w:sz w:val="20"/>
                <w:szCs w:val="20"/>
              </w:rPr>
              <w:t>Content</w:t>
            </w:r>
          </w:p>
        </w:tc>
        <w:tc>
          <w:tcPr>
            <w:tcW w:w="32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071F5EF6" w14:textId="77777777" w:rsidR="00CF2905" w:rsidRPr="005F650F" w:rsidRDefault="00925EDE" w:rsidP="00A66617">
            <w:pPr>
              <w:spacing w:after="240" w:line="360" w:lineRule="auto"/>
              <w:jc w:val="center"/>
            </w:pPr>
            <w:r w:rsidRPr="005F650F">
              <w:rPr>
                <w:b/>
                <w:bCs/>
                <w:color w:val="FFFFFF"/>
                <w:sz w:val="20"/>
                <w:szCs w:val="20"/>
              </w:rPr>
              <w:t>Strategic Rationale</w:t>
            </w:r>
          </w:p>
        </w:tc>
      </w:tr>
      <w:tr w:rsidR="00CF2905" w:rsidRPr="005F650F" w14:paraId="16261BD3"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A75840E" w14:textId="77777777" w:rsidR="00CF2905" w:rsidRPr="005F650F" w:rsidRDefault="00925EDE" w:rsidP="00A66617">
            <w:pPr>
              <w:spacing w:after="240" w:line="360" w:lineRule="auto"/>
              <w:jc w:val="center"/>
            </w:pPr>
            <w:r w:rsidRPr="005F650F">
              <w:rPr>
                <w:b/>
                <w:bCs/>
                <w:sz w:val="19"/>
                <w:szCs w:val="19"/>
              </w:rPr>
              <w:t>Customer Segments</w:t>
            </w:r>
          </w:p>
        </w:tc>
        <w:tc>
          <w:tcPr>
            <w:tcW w:w="3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957D7F0" w14:textId="4279B8F1" w:rsidR="00CF2905" w:rsidRPr="005F650F" w:rsidRDefault="008E561D" w:rsidP="00A66617">
            <w:pPr>
              <w:spacing w:after="240" w:line="360" w:lineRule="auto"/>
              <w:jc w:val="center"/>
            </w:pPr>
            <w:r>
              <w:rPr>
                <w:sz w:val="19"/>
                <w:szCs w:val="19"/>
              </w:rPr>
              <w:t>Residents</w:t>
            </w:r>
            <w:r w:rsidR="00925EDE" w:rsidRPr="005F650F">
              <w:rPr>
                <w:sz w:val="19"/>
                <w:szCs w:val="19"/>
              </w:rPr>
              <w:t xml:space="preserve">, remote workers, students, Welsh language learners, </w:t>
            </w:r>
            <w:r>
              <w:rPr>
                <w:sz w:val="19"/>
                <w:szCs w:val="19"/>
              </w:rPr>
              <w:t xml:space="preserve">and </w:t>
            </w:r>
            <w:r w:rsidR="00925EDE" w:rsidRPr="005F650F">
              <w:rPr>
                <w:sz w:val="19"/>
                <w:szCs w:val="19"/>
              </w:rPr>
              <w:t>community groups</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A03FDA2" w14:textId="77777777" w:rsidR="00CF2905" w:rsidRPr="005F650F" w:rsidRDefault="00925EDE" w:rsidP="00A66617">
            <w:pPr>
              <w:spacing w:after="240" w:line="360" w:lineRule="auto"/>
              <w:jc w:val="center"/>
            </w:pPr>
            <w:r w:rsidRPr="005F650F">
              <w:rPr>
                <w:sz w:val="19"/>
                <w:szCs w:val="19"/>
              </w:rPr>
              <w:t>Broadens revenue base beyond coffee purchasers</w:t>
            </w:r>
          </w:p>
        </w:tc>
      </w:tr>
      <w:tr w:rsidR="00CF2905" w:rsidRPr="005F650F" w14:paraId="6DF4067F"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063DAD" w14:textId="77777777" w:rsidR="00CF2905" w:rsidRPr="005F650F" w:rsidRDefault="00925EDE" w:rsidP="00A66617">
            <w:pPr>
              <w:spacing w:after="240" w:line="360" w:lineRule="auto"/>
              <w:jc w:val="center"/>
            </w:pPr>
            <w:r w:rsidRPr="005F650F">
              <w:rPr>
                <w:b/>
                <w:bCs/>
                <w:sz w:val="19"/>
                <w:szCs w:val="19"/>
              </w:rPr>
              <w:t>Value Propositions</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78EF63" w14:textId="77777777" w:rsidR="00CF2905" w:rsidRPr="005F650F" w:rsidRDefault="00925EDE" w:rsidP="00A66617">
            <w:pPr>
              <w:spacing w:after="240" w:line="360" w:lineRule="auto"/>
              <w:jc w:val="center"/>
            </w:pPr>
            <w:r w:rsidRPr="005F650F">
              <w:rPr>
                <w:sz w:val="19"/>
                <w:szCs w:val="19"/>
              </w:rPr>
              <w:t>Belonging, affordable workspace, ethical coffee, Welsh identity, community voice</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848520" w14:textId="77777777" w:rsidR="00CF2905" w:rsidRPr="005F650F" w:rsidRDefault="00925EDE" w:rsidP="00A66617">
            <w:pPr>
              <w:spacing w:after="240" w:line="360" w:lineRule="auto"/>
              <w:jc w:val="center"/>
            </w:pPr>
            <w:r w:rsidRPr="005F650F">
              <w:rPr>
                <w:sz w:val="19"/>
                <w:szCs w:val="19"/>
              </w:rPr>
              <w:t>Addresses unmet demand for non-transactional space</w:t>
            </w:r>
          </w:p>
        </w:tc>
      </w:tr>
      <w:tr w:rsidR="00CF2905" w:rsidRPr="005F650F" w14:paraId="497E6FD1"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5AA293A" w14:textId="77777777" w:rsidR="00CF2905" w:rsidRPr="005F650F" w:rsidRDefault="00925EDE" w:rsidP="00A66617">
            <w:pPr>
              <w:spacing w:after="240" w:line="360" w:lineRule="auto"/>
              <w:jc w:val="center"/>
            </w:pPr>
            <w:r w:rsidRPr="005F650F">
              <w:rPr>
                <w:b/>
                <w:bCs/>
                <w:sz w:val="19"/>
                <w:szCs w:val="19"/>
              </w:rPr>
              <w:t>Channels</w:t>
            </w:r>
          </w:p>
        </w:tc>
        <w:tc>
          <w:tcPr>
            <w:tcW w:w="3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BFC6FE9" w14:textId="77777777" w:rsidR="00CF2905" w:rsidRPr="005F650F" w:rsidRDefault="00925EDE" w:rsidP="00A66617">
            <w:pPr>
              <w:spacing w:after="240" w:line="360" w:lineRule="auto"/>
              <w:jc w:val="center"/>
            </w:pPr>
            <w:r w:rsidRPr="005F650F">
              <w:rPr>
                <w:sz w:val="19"/>
                <w:szCs w:val="19"/>
              </w:rPr>
              <w:t>Word of mouth, local press, council, bilingual membership packs, social media</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E5E0F52" w14:textId="77777777" w:rsidR="00CF2905" w:rsidRPr="005F650F" w:rsidRDefault="00925EDE" w:rsidP="00A66617">
            <w:pPr>
              <w:spacing w:after="240" w:line="360" w:lineRule="auto"/>
              <w:jc w:val="center"/>
            </w:pPr>
            <w:r w:rsidRPr="005F650F">
              <w:rPr>
                <w:sz w:val="19"/>
                <w:szCs w:val="19"/>
              </w:rPr>
              <w:t>All low-cost; consistent with £2,000 constraint</w:t>
            </w:r>
          </w:p>
        </w:tc>
      </w:tr>
      <w:tr w:rsidR="00CF2905" w:rsidRPr="005F650F" w14:paraId="627445FF"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947327" w14:textId="77777777" w:rsidR="00CF2905" w:rsidRPr="005F650F" w:rsidRDefault="00925EDE" w:rsidP="00A66617">
            <w:pPr>
              <w:spacing w:after="240" w:line="360" w:lineRule="auto"/>
              <w:jc w:val="center"/>
            </w:pPr>
            <w:r w:rsidRPr="005F650F">
              <w:rPr>
                <w:b/>
                <w:bCs/>
                <w:sz w:val="19"/>
                <w:szCs w:val="19"/>
              </w:rPr>
              <w:t>Customer Relationships</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4126AEB" w14:textId="77777777" w:rsidR="00CF2905" w:rsidRPr="005F650F" w:rsidRDefault="00925EDE" w:rsidP="00A66617">
            <w:pPr>
              <w:spacing w:after="240" w:line="360" w:lineRule="auto"/>
              <w:jc w:val="center"/>
            </w:pPr>
            <w:r w:rsidRPr="005F650F">
              <w:rPr>
                <w:sz w:val="19"/>
                <w:szCs w:val="19"/>
              </w:rPr>
              <w:t>Membership community, co-created programming, personal recognition</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9CABB6" w14:textId="77777777" w:rsidR="00CF2905" w:rsidRPr="005F650F" w:rsidRDefault="00925EDE" w:rsidP="00A66617">
            <w:pPr>
              <w:spacing w:after="240" w:line="360" w:lineRule="auto"/>
              <w:jc w:val="center"/>
            </w:pPr>
            <w:r w:rsidRPr="005F650F">
              <w:rPr>
                <w:sz w:val="19"/>
                <w:szCs w:val="19"/>
              </w:rPr>
              <w:t>Deepens loyalty; makes churning psychologically costly</w:t>
            </w:r>
          </w:p>
        </w:tc>
      </w:tr>
      <w:tr w:rsidR="00CF2905" w:rsidRPr="005F650F" w14:paraId="06BF5C68"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1AE4285" w14:textId="77777777" w:rsidR="00CF2905" w:rsidRPr="005F650F" w:rsidRDefault="00925EDE" w:rsidP="00A66617">
            <w:pPr>
              <w:spacing w:after="240" w:line="360" w:lineRule="auto"/>
              <w:jc w:val="center"/>
            </w:pPr>
            <w:r w:rsidRPr="005F650F">
              <w:rPr>
                <w:b/>
                <w:bCs/>
                <w:sz w:val="19"/>
                <w:szCs w:val="19"/>
              </w:rPr>
              <w:t>Revenue Streams</w:t>
            </w:r>
          </w:p>
        </w:tc>
        <w:tc>
          <w:tcPr>
            <w:tcW w:w="3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53ABDF6" w14:textId="77777777" w:rsidR="00CF2905" w:rsidRPr="005F650F" w:rsidRDefault="00925EDE" w:rsidP="00A66617">
            <w:pPr>
              <w:spacing w:after="240" w:line="360" w:lineRule="auto"/>
              <w:jc w:val="center"/>
            </w:pPr>
            <w:r w:rsidRPr="005F650F">
              <w:rPr>
                <w:sz w:val="19"/>
                <w:szCs w:val="19"/>
              </w:rPr>
              <w:t>Monthly subscriptions (£15–25), event donations, civic/council partnerships</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9965172" w14:textId="77777777" w:rsidR="00CF2905" w:rsidRPr="005F650F" w:rsidRDefault="00925EDE" w:rsidP="00A66617">
            <w:pPr>
              <w:spacing w:after="240" w:line="360" w:lineRule="auto"/>
              <w:jc w:val="center"/>
            </w:pPr>
            <w:r w:rsidRPr="005F650F">
              <w:rPr>
                <w:sz w:val="19"/>
                <w:szCs w:val="19"/>
              </w:rPr>
              <w:t>Predictable recurring revenue replaces volatile sales</w:t>
            </w:r>
          </w:p>
        </w:tc>
      </w:tr>
      <w:tr w:rsidR="00CF2905" w:rsidRPr="005F650F" w14:paraId="6E91555F"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48BB06" w14:textId="77777777" w:rsidR="00CF2905" w:rsidRPr="005F650F" w:rsidRDefault="00925EDE" w:rsidP="00A66617">
            <w:pPr>
              <w:spacing w:after="240" w:line="360" w:lineRule="auto"/>
              <w:jc w:val="center"/>
            </w:pPr>
            <w:r w:rsidRPr="005F650F">
              <w:rPr>
                <w:b/>
                <w:bCs/>
                <w:sz w:val="19"/>
                <w:szCs w:val="19"/>
              </w:rPr>
              <w:t>Key Resources</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3BCCB0" w14:textId="77777777" w:rsidR="00CF2905" w:rsidRPr="005F650F" w:rsidRDefault="00925EDE" w:rsidP="00A66617">
            <w:pPr>
              <w:spacing w:after="240" w:line="360" w:lineRule="auto"/>
              <w:jc w:val="center"/>
            </w:pPr>
            <w:r w:rsidRPr="005F650F">
              <w:rPr>
                <w:sz w:val="19"/>
                <w:szCs w:val="19"/>
              </w:rPr>
              <w:t>Physical space, community trust, Welsh identity, loyal core base</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28715A" w14:textId="77777777" w:rsidR="00CF2905" w:rsidRPr="005F650F" w:rsidRDefault="00925EDE" w:rsidP="00A66617">
            <w:pPr>
              <w:spacing w:after="240" w:line="360" w:lineRule="auto"/>
              <w:jc w:val="center"/>
            </w:pPr>
            <w:r w:rsidRPr="005F650F">
              <w:rPr>
                <w:sz w:val="19"/>
                <w:szCs w:val="19"/>
              </w:rPr>
              <w:t>All existing — no new capital investment required</w:t>
            </w:r>
          </w:p>
        </w:tc>
      </w:tr>
      <w:tr w:rsidR="00CF2905" w:rsidRPr="005F650F" w14:paraId="7B3A19B2"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88508E2" w14:textId="77777777" w:rsidR="00CF2905" w:rsidRPr="005F650F" w:rsidRDefault="00925EDE" w:rsidP="00A66617">
            <w:pPr>
              <w:spacing w:after="240" w:line="360" w:lineRule="auto"/>
              <w:jc w:val="center"/>
            </w:pPr>
            <w:r w:rsidRPr="005F650F">
              <w:rPr>
                <w:b/>
                <w:bCs/>
                <w:sz w:val="19"/>
                <w:szCs w:val="19"/>
              </w:rPr>
              <w:t>Key Activities</w:t>
            </w:r>
          </w:p>
        </w:tc>
        <w:tc>
          <w:tcPr>
            <w:tcW w:w="3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2B2AB2F" w14:textId="77777777" w:rsidR="00CF2905" w:rsidRPr="005F650F" w:rsidRDefault="00925EDE" w:rsidP="00A66617">
            <w:pPr>
              <w:spacing w:after="240" w:line="360" w:lineRule="auto"/>
              <w:jc w:val="center"/>
            </w:pPr>
            <w:r w:rsidRPr="005F650F">
              <w:rPr>
                <w:sz w:val="19"/>
                <w:szCs w:val="19"/>
              </w:rPr>
              <w:t>Hosting events, managing memberships, brewing coffee, community relations</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B5DDED4" w14:textId="77777777" w:rsidR="00CF2905" w:rsidRPr="005F650F" w:rsidRDefault="00925EDE" w:rsidP="00A66617">
            <w:pPr>
              <w:spacing w:after="240" w:line="360" w:lineRule="auto"/>
              <w:jc w:val="center"/>
            </w:pPr>
            <w:r w:rsidRPr="005F650F">
              <w:rPr>
                <w:sz w:val="19"/>
                <w:szCs w:val="19"/>
              </w:rPr>
              <w:t>Formalises existing informal activities</w:t>
            </w:r>
          </w:p>
        </w:tc>
      </w:tr>
      <w:tr w:rsidR="00CF2905" w:rsidRPr="005F650F" w14:paraId="366385F6" w14:textId="77777777">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F8B8B9" w14:textId="77777777" w:rsidR="00CF2905" w:rsidRPr="005F650F" w:rsidRDefault="00925EDE" w:rsidP="00A66617">
            <w:pPr>
              <w:spacing w:after="240" w:line="360" w:lineRule="auto"/>
              <w:jc w:val="center"/>
            </w:pPr>
            <w:r w:rsidRPr="005F650F">
              <w:rPr>
                <w:b/>
                <w:bCs/>
                <w:sz w:val="19"/>
                <w:szCs w:val="19"/>
              </w:rPr>
              <w:t>Key Partnerships</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D3832D" w14:textId="77777777" w:rsidR="00CF2905" w:rsidRPr="005F650F" w:rsidRDefault="00925EDE" w:rsidP="00A66617">
            <w:pPr>
              <w:spacing w:after="240" w:line="360" w:lineRule="auto"/>
              <w:jc w:val="center"/>
            </w:pPr>
            <w:r w:rsidRPr="005F650F">
              <w:rPr>
                <w:sz w:val="19"/>
                <w:szCs w:val="19"/>
              </w:rPr>
              <w:t>Local council, Aberystwyth bakery, Welsh language networks, local charities</w:t>
            </w:r>
          </w:p>
        </w:tc>
        <w:tc>
          <w:tcPr>
            <w:tcW w:w="32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5C1377" w14:textId="77777777" w:rsidR="00CF2905" w:rsidRPr="005F650F" w:rsidRDefault="00925EDE" w:rsidP="00A66617">
            <w:pPr>
              <w:spacing w:after="240" w:line="360" w:lineRule="auto"/>
              <w:jc w:val="center"/>
            </w:pPr>
            <w:r w:rsidRPr="005F650F">
              <w:rPr>
                <w:sz w:val="19"/>
                <w:szCs w:val="19"/>
              </w:rPr>
              <w:t>Extends reach; co-creates value at no added cost</w:t>
            </w:r>
          </w:p>
        </w:tc>
      </w:tr>
      <w:tr w:rsidR="00CF2905" w:rsidRPr="005F650F" w14:paraId="032E3110" w14:textId="77777777">
        <w:tc>
          <w:tcPr>
            <w:tcW w:w="2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316FE05" w14:textId="77777777" w:rsidR="00CF2905" w:rsidRPr="005F650F" w:rsidRDefault="00925EDE" w:rsidP="00A66617">
            <w:pPr>
              <w:spacing w:after="240" w:line="360" w:lineRule="auto"/>
              <w:jc w:val="center"/>
            </w:pPr>
            <w:r w:rsidRPr="005F650F">
              <w:rPr>
                <w:b/>
                <w:bCs/>
                <w:sz w:val="19"/>
                <w:szCs w:val="19"/>
              </w:rPr>
              <w:t>Cost Structure</w:t>
            </w:r>
          </w:p>
        </w:tc>
        <w:tc>
          <w:tcPr>
            <w:tcW w:w="35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441BBC84" w14:textId="77777777" w:rsidR="00CF2905" w:rsidRPr="005F650F" w:rsidRDefault="00925EDE" w:rsidP="00A66617">
            <w:pPr>
              <w:spacing w:after="240" w:line="360" w:lineRule="auto"/>
              <w:jc w:val="center"/>
            </w:pPr>
            <w:r w:rsidRPr="005F650F">
              <w:rPr>
                <w:sz w:val="19"/>
                <w:szCs w:val="19"/>
              </w:rPr>
              <w:t>Rent, energy, coffee procurement, founders' time, minimal materials</w:t>
            </w:r>
          </w:p>
        </w:tc>
        <w:tc>
          <w:tcPr>
            <w:tcW w:w="32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71BDE5B" w14:textId="77777777" w:rsidR="00CF2905" w:rsidRPr="005F650F" w:rsidRDefault="00925EDE" w:rsidP="00A66617">
            <w:pPr>
              <w:spacing w:after="240" w:line="360" w:lineRule="auto"/>
              <w:jc w:val="center"/>
            </w:pPr>
            <w:r w:rsidRPr="005F650F">
              <w:rPr>
                <w:sz w:val="19"/>
                <w:szCs w:val="19"/>
              </w:rPr>
              <w:t>No new major cost drivers introduced</w:t>
            </w:r>
          </w:p>
        </w:tc>
      </w:tr>
    </w:tbl>
    <w:p w14:paraId="1E1CEAC9" w14:textId="77777777" w:rsidR="00CF2905" w:rsidRPr="005F650F" w:rsidRDefault="00925EDE" w:rsidP="005F650F">
      <w:pPr>
        <w:pStyle w:val="Heading2"/>
        <w:spacing w:before="0" w:after="240"/>
      </w:pPr>
      <w:bookmarkStart w:id="16" w:name="_Toc225851400"/>
      <w:r w:rsidRPr="005F650F">
        <w:t>3.5 Customer Signal Map — Evidence from Design Thinking</w:t>
      </w:r>
      <w:bookmarkEnd w:id="16"/>
    </w:p>
    <w:p w14:paraId="7B0617D5" w14:textId="77777777" w:rsidR="008E561D" w:rsidRDefault="00925EDE" w:rsidP="008E561D">
      <w:pPr>
        <w:spacing w:after="240" w:line="360" w:lineRule="auto"/>
        <w:jc w:val="both"/>
        <w:rPr>
          <w:sz w:val="24"/>
          <w:szCs w:val="24"/>
        </w:rPr>
      </w:pPr>
      <w:r w:rsidRPr="008E561D">
        <w:rPr>
          <w:sz w:val="24"/>
          <w:szCs w:val="24"/>
        </w:rPr>
        <w:t xml:space="preserve">Brown (2008) describes design thinking as beginning with observing what customers actually value. Seren Coffi's own history provides this evidence: pay-what-you-can evenings demonstrated appetite for non-transactional engagement; poetry nights built loyal attendance beyond the coffee purchase; the council officer's civic interest validated the community-asset positioning. </w:t>
      </w:r>
    </w:p>
    <w:p w14:paraId="6C40E76A" w14:textId="4353A5A2" w:rsidR="00CF2905" w:rsidRPr="00BB11F9" w:rsidRDefault="00925EDE" w:rsidP="008E561D">
      <w:pPr>
        <w:spacing w:after="240" w:line="360" w:lineRule="auto"/>
        <w:jc w:val="both"/>
        <w:rPr>
          <w:color w:val="000000" w:themeColor="text1"/>
        </w:rPr>
      </w:pPr>
      <w:r w:rsidRPr="00BB11F9">
        <w:rPr>
          <w:noProof/>
          <w:color w:val="000000" w:themeColor="text1"/>
        </w:rPr>
        <w:drawing>
          <wp:inline distT="0" distB="0" distL="0" distR="0" wp14:anchorId="671C74CA" wp14:editId="3BBDB048">
            <wp:extent cx="5978105" cy="3162300"/>
            <wp:effectExtent l="0" t="0" r="3810" b="0"/>
            <wp:docPr id="109485383" name="Picture 109485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78105" cy="3162300"/>
                    </a:xfrm>
                    <a:prstGeom prst="rect">
                      <a:avLst/>
                    </a:prstGeom>
                  </pic:spPr>
                </pic:pic>
              </a:graphicData>
            </a:graphic>
          </wp:inline>
        </w:drawing>
      </w:r>
    </w:p>
    <w:p w14:paraId="10FACF83" w14:textId="77777777" w:rsidR="00CF2905" w:rsidRPr="00BB11F9" w:rsidRDefault="00925EDE" w:rsidP="00BB11F9">
      <w:pPr>
        <w:spacing w:after="240" w:line="360" w:lineRule="auto"/>
        <w:jc w:val="center"/>
        <w:rPr>
          <w:color w:val="000000" w:themeColor="text1"/>
        </w:rPr>
      </w:pPr>
      <w:r w:rsidRPr="00BB11F9">
        <w:rPr>
          <w:i/>
          <w:iCs/>
          <w:color w:val="000000" w:themeColor="text1"/>
          <w:sz w:val="19"/>
          <w:szCs w:val="19"/>
        </w:rPr>
        <w:t>Figure 5: Customer Signal Map — How Seren Coffi's Past Activities Evidenced Demand for the Subscription Model</w:t>
      </w:r>
    </w:p>
    <w:p w14:paraId="00F78DC4" w14:textId="77777777" w:rsidR="00CF2905" w:rsidRPr="005F650F" w:rsidRDefault="00925EDE" w:rsidP="005F650F">
      <w:pPr>
        <w:spacing w:after="240" w:line="360" w:lineRule="auto"/>
        <w:jc w:val="both"/>
      </w:pPr>
      <w:r w:rsidRPr="005F650F">
        <w:br w:type="page"/>
      </w:r>
    </w:p>
    <w:p w14:paraId="34063C05" w14:textId="77777777" w:rsidR="00CF2905" w:rsidRPr="005F650F" w:rsidRDefault="00925EDE" w:rsidP="005F650F">
      <w:pPr>
        <w:pStyle w:val="Heading1"/>
        <w:spacing w:before="0" w:after="240"/>
      </w:pPr>
      <w:bookmarkStart w:id="17" w:name="_Toc225851401"/>
      <w:r w:rsidRPr="005F650F">
        <w:t>Section 4: The Creativity Process Applied to Identify the Solution</w:t>
      </w:r>
      <w:bookmarkEnd w:id="17"/>
    </w:p>
    <w:p w14:paraId="6E395EE9" w14:textId="77777777" w:rsidR="00CF2905" w:rsidRPr="005F650F" w:rsidRDefault="00925EDE" w:rsidP="005F650F">
      <w:pPr>
        <w:pStyle w:val="Heading2"/>
        <w:spacing w:before="0" w:after="240"/>
      </w:pPr>
      <w:bookmarkStart w:id="18" w:name="_Toc225851402"/>
      <w:r w:rsidRPr="005F650F">
        <w:t>4.1 Wallas's Four-Stage Creative Process</w:t>
      </w:r>
      <w:bookmarkEnd w:id="18"/>
    </w:p>
    <w:p w14:paraId="29FB06D8" w14:textId="77777777" w:rsidR="00CF2905" w:rsidRPr="008E561D" w:rsidRDefault="00925EDE" w:rsidP="005F650F">
      <w:pPr>
        <w:spacing w:after="240" w:line="360" w:lineRule="auto"/>
        <w:jc w:val="both"/>
        <w:rPr>
          <w:sz w:val="24"/>
          <w:szCs w:val="24"/>
        </w:rPr>
      </w:pPr>
      <w:r w:rsidRPr="008E561D">
        <w:rPr>
          <w:sz w:val="24"/>
          <w:szCs w:val="24"/>
        </w:rPr>
        <w:t xml:space="preserve">Wallas's model — preparation, incubation, illumination, and verification — frames how the Community Subscription Model emerged (Sadler-Smith, 2015). In </w:t>
      </w:r>
      <w:r w:rsidRPr="008E561D">
        <w:rPr>
          <w:b/>
          <w:bCs/>
          <w:sz w:val="24"/>
          <w:szCs w:val="24"/>
        </w:rPr>
        <w:t>preparation</w:t>
      </w:r>
      <w:r w:rsidRPr="008E561D">
        <w:rPr>
          <w:sz w:val="24"/>
          <w:szCs w:val="24"/>
        </w:rPr>
        <w:t xml:space="preserve">, the case study was analysed: the loyalty of regulars, the halted events, the £2,000 constraint, and the values-revenue misalignment were all identified. During </w:t>
      </w:r>
      <w:r w:rsidRPr="008E561D">
        <w:rPr>
          <w:b/>
          <w:bCs/>
          <w:sz w:val="24"/>
          <w:szCs w:val="24"/>
        </w:rPr>
        <w:t>incubation</w:t>
      </w:r>
      <w:r w:rsidRPr="008E561D">
        <w:rPr>
          <w:sz w:val="24"/>
          <w:szCs w:val="24"/>
        </w:rPr>
        <w:t xml:space="preserve">, the central question shifted from 'how do we fix the café?' to 'what is this café actually selling?' — a lateral reframing described by Kivunja (2015). </w:t>
      </w:r>
      <w:r w:rsidRPr="008E561D">
        <w:rPr>
          <w:b/>
          <w:bCs/>
          <w:sz w:val="24"/>
          <w:szCs w:val="24"/>
        </w:rPr>
        <w:t>Illumination</w:t>
      </w:r>
      <w:r w:rsidRPr="008E561D">
        <w:rPr>
          <w:sz w:val="24"/>
          <w:szCs w:val="24"/>
        </w:rPr>
        <w:t xml:space="preserve"> arrived when it became clear that Seren Coffi at its best was not selling coffee; it was selling belonging — functioning as a third place, a community anchor neither home nor workplace. The subscription model followed logically. </w:t>
      </w:r>
      <w:r w:rsidRPr="008E561D">
        <w:rPr>
          <w:b/>
          <w:bCs/>
          <w:sz w:val="24"/>
          <w:szCs w:val="24"/>
        </w:rPr>
        <w:t>Verification</w:t>
      </w:r>
      <w:r w:rsidRPr="008E561D">
        <w:rPr>
          <w:sz w:val="24"/>
          <w:szCs w:val="24"/>
        </w:rPr>
        <w:t xml:space="preserve"> tested the idea against every analytical framework in this report; it held in each (Kukkonen and Bolden, 2022).</w:t>
      </w:r>
    </w:p>
    <w:p w14:paraId="1E4267CF" w14:textId="77777777" w:rsidR="00CF2905" w:rsidRPr="00BB11F9" w:rsidRDefault="00925EDE" w:rsidP="00BB11F9">
      <w:pPr>
        <w:spacing w:after="240" w:line="360" w:lineRule="auto"/>
        <w:jc w:val="center"/>
        <w:rPr>
          <w:color w:val="000000" w:themeColor="text1"/>
        </w:rPr>
      </w:pPr>
      <w:r w:rsidRPr="00BB11F9">
        <w:rPr>
          <w:noProof/>
          <w:color w:val="000000" w:themeColor="text1"/>
        </w:rPr>
        <w:drawing>
          <wp:inline distT="0" distB="0" distL="0" distR="0" wp14:anchorId="67C1406C" wp14:editId="443F6F65">
            <wp:extent cx="5771071" cy="2352675"/>
            <wp:effectExtent l="0" t="0" r="1270" b="0"/>
            <wp:docPr id="258416574" name="Picture 258416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71071" cy="2352675"/>
                    </a:xfrm>
                    <a:prstGeom prst="rect">
                      <a:avLst/>
                    </a:prstGeom>
                  </pic:spPr>
                </pic:pic>
              </a:graphicData>
            </a:graphic>
          </wp:inline>
        </w:drawing>
      </w:r>
    </w:p>
    <w:p w14:paraId="749533C8" w14:textId="77777777" w:rsidR="00CF2905" w:rsidRPr="00BB11F9" w:rsidRDefault="00925EDE" w:rsidP="00BB11F9">
      <w:pPr>
        <w:spacing w:after="240" w:line="360" w:lineRule="auto"/>
        <w:jc w:val="center"/>
        <w:rPr>
          <w:color w:val="000000" w:themeColor="text1"/>
        </w:rPr>
      </w:pPr>
      <w:r w:rsidRPr="00BB11F9">
        <w:rPr>
          <w:i/>
          <w:iCs/>
          <w:color w:val="000000" w:themeColor="text1"/>
          <w:sz w:val="19"/>
          <w:szCs w:val="19"/>
        </w:rPr>
        <w:t>Figure 6: Wallas's Four-Stage Creative Process — Applied to the Seren Coffi Innovation Journey</w:t>
      </w:r>
    </w:p>
    <w:p w14:paraId="1AF079B8" w14:textId="77777777" w:rsidR="00CF2905" w:rsidRPr="005F650F" w:rsidRDefault="00925EDE" w:rsidP="005F650F">
      <w:pPr>
        <w:pStyle w:val="Heading2"/>
        <w:spacing w:before="0" w:after="240"/>
      </w:pPr>
      <w:bookmarkStart w:id="19" w:name="_Toc225851403"/>
      <w:r w:rsidRPr="005F650F">
        <w:t>4.2 De Bono's Six Thinking Hats</w:t>
      </w:r>
      <w:bookmarkEnd w:id="19"/>
    </w:p>
    <w:p w14:paraId="167A3747" w14:textId="77777777" w:rsidR="00CF2905" w:rsidRPr="008E561D" w:rsidRDefault="00925EDE" w:rsidP="005F650F">
      <w:pPr>
        <w:spacing w:after="240" w:line="360" w:lineRule="auto"/>
        <w:jc w:val="both"/>
        <w:rPr>
          <w:sz w:val="24"/>
          <w:szCs w:val="24"/>
        </w:rPr>
      </w:pPr>
      <w:r w:rsidRPr="008E561D">
        <w:rPr>
          <w:sz w:val="24"/>
          <w:szCs w:val="24"/>
        </w:rPr>
        <w:t xml:space="preserve">De Bono's Six Thinking Hats provides structured parallel thinking that reduces groupthink and enables systematic evaluation (Kivunja, 2015). </w:t>
      </w:r>
      <w:r w:rsidRPr="008E561D">
        <w:rPr>
          <w:b/>
          <w:bCs/>
          <w:sz w:val="24"/>
          <w:szCs w:val="24"/>
        </w:rPr>
        <w:t>The White Hat examined facts</w:t>
      </w:r>
      <w:r w:rsidRPr="008E561D">
        <w:rPr>
          <w:sz w:val="24"/>
          <w:szCs w:val="24"/>
        </w:rPr>
        <w:t xml:space="preserve">: £2,000 available, loyal community, broken grinder, chain competitor. </w:t>
      </w:r>
      <w:r w:rsidRPr="008E561D">
        <w:rPr>
          <w:b/>
          <w:bCs/>
          <w:sz w:val="24"/>
          <w:szCs w:val="24"/>
        </w:rPr>
        <w:t>The Red Hat</w:t>
      </w:r>
      <w:r w:rsidRPr="008E561D">
        <w:rPr>
          <w:sz w:val="24"/>
          <w:szCs w:val="24"/>
        </w:rPr>
        <w:t xml:space="preserve"> acknowledged the emotional dimension: founders love this business; the community grieves its decline. </w:t>
      </w:r>
      <w:r w:rsidRPr="008E561D">
        <w:rPr>
          <w:b/>
          <w:bCs/>
          <w:sz w:val="24"/>
          <w:szCs w:val="24"/>
        </w:rPr>
        <w:t xml:space="preserve">The Black Hat </w:t>
      </w:r>
      <w:r w:rsidRPr="008E561D">
        <w:rPr>
          <w:sz w:val="24"/>
          <w:szCs w:val="24"/>
        </w:rPr>
        <w:t xml:space="preserve">identified risks: subscription uptake may be slow; founders are already fatigued. </w:t>
      </w:r>
      <w:r w:rsidRPr="008E561D">
        <w:rPr>
          <w:b/>
          <w:bCs/>
          <w:sz w:val="24"/>
          <w:szCs w:val="24"/>
        </w:rPr>
        <w:t xml:space="preserve">The Yellow Hat </w:t>
      </w:r>
      <w:r w:rsidRPr="008E561D">
        <w:rPr>
          <w:sz w:val="24"/>
          <w:szCs w:val="24"/>
        </w:rPr>
        <w:t xml:space="preserve">found optimism: the goodwill accumulated is an asset most businesses spend years acquiring. </w:t>
      </w:r>
      <w:r w:rsidRPr="008E561D">
        <w:rPr>
          <w:b/>
          <w:bCs/>
          <w:sz w:val="24"/>
          <w:szCs w:val="24"/>
        </w:rPr>
        <w:t>The Green Hat</w:t>
      </w:r>
      <w:r w:rsidRPr="008E561D">
        <w:rPr>
          <w:sz w:val="24"/>
          <w:szCs w:val="24"/>
        </w:rPr>
        <w:t xml:space="preserve"> generated alternatives: membership tiers, Welsh language classes as add-ons, community share schemes. </w:t>
      </w:r>
      <w:r w:rsidRPr="008E561D">
        <w:rPr>
          <w:b/>
          <w:bCs/>
          <w:sz w:val="24"/>
          <w:szCs w:val="24"/>
        </w:rPr>
        <w:t>The Blue Hat</w:t>
      </w:r>
      <w:r w:rsidRPr="008E561D">
        <w:rPr>
          <w:sz w:val="24"/>
          <w:szCs w:val="24"/>
        </w:rPr>
        <w:t xml:space="preserve"> concluded: the subscription model is the most practical, lowest-cost, and values-aligned solution within the given constraints (Bavec, 2009).</w:t>
      </w:r>
    </w:p>
    <w:p w14:paraId="69A75171" w14:textId="77777777" w:rsidR="00CF2905" w:rsidRPr="007061F5" w:rsidRDefault="00925EDE" w:rsidP="007061F5">
      <w:pPr>
        <w:spacing w:after="240" w:line="360" w:lineRule="auto"/>
        <w:jc w:val="center"/>
        <w:rPr>
          <w:color w:val="000000" w:themeColor="text1"/>
        </w:rPr>
      </w:pPr>
      <w:r w:rsidRPr="007061F5">
        <w:rPr>
          <w:noProof/>
          <w:color w:val="000000" w:themeColor="text1"/>
        </w:rPr>
        <w:drawing>
          <wp:inline distT="0" distB="0" distL="0" distR="0" wp14:anchorId="2ABE839B" wp14:editId="3959E6C6">
            <wp:extent cx="5808487" cy="3474720"/>
            <wp:effectExtent l="0" t="0" r="1905" b="0"/>
            <wp:docPr id="291361949" name="Picture 291361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08487" cy="3474720"/>
                    </a:xfrm>
                    <a:prstGeom prst="rect">
                      <a:avLst/>
                    </a:prstGeom>
                  </pic:spPr>
                </pic:pic>
              </a:graphicData>
            </a:graphic>
          </wp:inline>
        </w:drawing>
      </w:r>
    </w:p>
    <w:p w14:paraId="52EC5429" w14:textId="77777777" w:rsidR="00CF2905" w:rsidRPr="007061F5" w:rsidRDefault="00925EDE" w:rsidP="007061F5">
      <w:pPr>
        <w:spacing w:after="240" w:line="360" w:lineRule="auto"/>
        <w:jc w:val="center"/>
        <w:rPr>
          <w:color w:val="000000" w:themeColor="text1"/>
        </w:rPr>
      </w:pPr>
      <w:r w:rsidRPr="007061F5">
        <w:rPr>
          <w:i/>
          <w:iCs/>
          <w:color w:val="000000" w:themeColor="text1"/>
          <w:sz w:val="19"/>
          <w:szCs w:val="19"/>
        </w:rPr>
        <w:t>Figure 7: De Bono's Six Thinking Hats Applied to Seren Coffi Innovation Ideation</w:t>
      </w:r>
    </w:p>
    <w:p w14:paraId="4F658940" w14:textId="77777777" w:rsidR="00CF2905" w:rsidRPr="005F650F" w:rsidRDefault="00925EDE" w:rsidP="005F650F">
      <w:pPr>
        <w:spacing w:after="240" w:line="360" w:lineRule="auto"/>
        <w:jc w:val="both"/>
      </w:pPr>
      <w:r w:rsidRPr="005F650F">
        <w:br w:type="page"/>
      </w:r>
    </w:p>
    <w:p w14:paraId="054F4CB9" w14:textId="77777777" w:rsidR="00CF2905" w:rsidRPr="005F650F" w:rsidRDefault="00925EDE" w:rsidP="005F650F">
      <w:pPr>
        <w:pStyle w:val="Heading1"/>
        <w:spacing w:before="0" w:after="240"/>
      </w:pPr>
      <w:bookmarkStart w:id="20" w:name="_Toc225851404"/>
      <w:r w:rsidRPr="005F650F">
        <w:t>Section 5: Critical Evaluation of Viability — Lewin's Force Field Analysis</w:t>
      </w:r>
      <w:bookmarkEnd w:id="20"/>
    </w:p>
    <w:p w14:paraId="4E3EFAF8" w14:textId="77777777" w:rsidR="00CF2905" w:rsidRPr="005F650F" w:rsidRDefault="00925EDE" w:rsidP="005F650F">
      <w:pPr>
        <w:pStyle w:val="Heading2"/>
        <w:spacing w:before="0" w:after="240"/>
      </w:pPr>
      <w:bookmarkStart w:id="21" w:name="_Toc225851405"/>
      <w:r w:rsidRPr="005F650F">
        <w:t>5.1 Force Field Analysis</w:t>
      </w:r>
      <w:bookmarkEnd w:id="21"/>
    </w:p>
    <w:p w14:paraId="612EEAE9" w14:textId="77777777" w:rsidR="00CF2905" w:rsidRPr="008E561D" w:rsidRDefault="00925EDE" w:rsidP="005F650F">
      <w:pPr>
        <w:spacing w:after="240" w:line="360" w:lineRule="auto"/>
        <w:jc w:val="both"/>
        <w:rPr>
          <w:sz w:val="24"/>
          <w:szCs w:val="24"/>
        </w:rPr>
      </w:pPr>
      <w:r w:rsidRPr="008E561D">
        <w:rPr>
          <w:sz w:val="24"/>
          <w:szCs w:val="24"/>
        </w:rPr>
        <w:t>Lewin (1951) proposed that change is a dynamic tension between driving and restraining forces (Isaksen and Ekvall, 2010). Applied to the Community Subscription Model: driving forces — loyal community base (4/5), brand equity and press recognition (4/5), £2,000 launch resource (3/5), and council partnership interest (3/5) — total 14/20. Restraining forces — founder fatigue (4/5), no staff to administer (3/5), slow uptake risk (4/5), and consensus governance (2/5) — total 13/20. Driving forces marginally outweigh restraining forces, but the margin is thin. Implementation must be phased and low-friction. The first act — repairing the grinder and hosting a relaunch event — is operationally and psychologically critical: it signals renewal, reduces founder fatigue, and demonstrates momentum to the community (Devi and Kumar, 2018).</w:t>
      </w:r>
    </w:p>
    <w:p w14:paraId="5FF6DF48" w14:textId="77777777" w:rsidR="00CF2905" w:rsidRPr="007061F5" w:rsidRDefault="00925EDE" w:rsidP="007061F5">
      <w:pPr>
        <w:spacing w:after="240" w:line="360" w:lineRule="auto"/>
        <w:jc w:val="center"/>
        <w:rPr>
          <w:color w:val="000000" w:themeColor="text1"/>
          <w:sz w:val="24"/>
          <w:szCs w:val="24"/>
        </w:rPr>
      </w:pPr>
      <w:r w:rsidRPr="007061F5">
        <w:rPr>
          <w:noProof/>
          <w:color w:val="000000" w:themeColor="text1"/>
          <w:sz w:val="24"/>
          <w:szCs w:val="24"/>
        </w:rPr>
        <w:drawing>
          <wp:inline distT="0" distB="0" distL="0" distR="0" wp14:anchorId="425E05E9" wp14:editId="2C15A5AB">
            <wp:extent cx="5334000" cy="3105150"/>
            <wp:effectExtent l="0" t="0" r="0" b="0"/>
            <wp:docPr id="1397576178" name="Picture 1397576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334000" cy="3105150"/>
                    </a:xfrm>
                    <a:prstGeom prst="rect">
                      <a:avLst/>
                    </a:prstGeom>
                  </pic:spPr>
                </pic:pic>
              </a:graphicData>
            </a:graphic>
          </wp:inline>
        </w:drawing>
      </w:r>
    </w:p>
    <w:p w14:paraId="1CE0C9EA" w14:textId="77777777" w:rsidR="00CF2905" w:rsidRDefault="00925EDE" w:rsidP="007061F5">
      <w:pPr>
        <w:spacing w:after="240" w:line="360" w:lineRule="auto"/>
        <w:jc w:val="center"/>
        <w:rPr>
          <w:i/>
          <w:iCs/>
          <w:color w:val="000000" w:themeColor="text1"/>
          <w:sz w:val="24"/>
          <w:szCs w:val="24"/>
        </w:rPr>
      </w:pPr>
      <w:r w:rsidRPr="007061F5">
        <w:rPr>
          <w:i/>
          <w:iCs/>
          <w:color w:val="000000" w:themeColor="text1"/>
          <w:sz w:val="24"/>
          <w:szCs w:val="24"/>
        </w:rPr>
        <w:t>Figure 8: Lewin's Force Field Analysis — Scored, Colour-Coded, with Net Force Direction Indicated</w:t>
      </w:r>
    </w:p>
    <w:p w14:paraId="18AED571" w14:textId="77777777" w:rsidR="00683F67" w:rsidRDefault="00683F67" w:rsidP="007061F5">
      <w:pPr>
        <w:spacing w:after="240" w:line="360" w:lineRule="auto"/>
        <w:jc w:val="center"/>
        <w:rPr>
          <w:i/>
          <w:iCs/>
          <w:color w:val="000000" w:themeColor="text1"/>
          <w:sz w:val="24"/>
          <w:szCs w:val="24"/>
        </w:rPr>
      </w:pPr>
    </w:p>
    <w:p w14:paraId="3EDDF105" w14:textId="77777777" w:rsidR="00683F67" w:rsidRDefault="00683F67" w:rsidP="007061F5">
      <w:pPr>
        <w:spacing w:after="240" w:line="360" w:lineRule="auto"/>
        <w:jc w:val="center"/>
        <w:rPr>
          <w:i/>
          <w:iCs/>
          <w:color w:val="000000" w:themeColor="text1"/>
          <w:sz w:val="24"/>
          <w:szCs w:val="24"/>
        </w:rPr>
      </w:pPr>
    </w:p>
    <w:p w14:paraId="794994B8" w14:textId="77777777" w:rsidR="00683F67" w:rsidRPr="00683F67" w:rsidRDefault="00683F67" w:rsidP="007061F5">
      <w:pPr>
        <w:spacing w:after="240" w:line="360" w:lineRule="auto"/>
        <w:jc w:val="center"/>
        <w:rPr>
          <w:color w:val="000000" w:themeColor="text1"/>
          <w:sz w:val="24"/>
          <w:szCs w:val="24"/>
        </w:rPr>
      </w:pPr>
    </w:p>
    <w:p w14:paraId="76AEDA0A" w14:textId="77777777" w:rsidR="00CF2905" w:rsidRPr="005F650F" w:rsidRDefault="00925EDE" w:rsidP="005F650F">
      <w:pPr>
        <w:spacing w:after="240" w:line="360" w:lineRule="auto"/>
        <w:jc w:val="both"/>
      </w:pPr>
      <w:r w:rsidRPr="005F650F">
        <w:rPr>
          <w:b/>
          <w:bCs/>
          <w:color w:val="1F4E79"/>
          <w:sz w:val="21"/>
          <w:szCs w:val="21"/>
        </w:rPr>
        <w:t>Table 5: Force Field Analysis Summary — Scored with Mitigation Strategies</w:t>
      </w:r>
    </w:p>
    <w:tbl>
      <w:tblPr>
        <w:tblW w:w="92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600"/>
        <w:gridCol w:w="900"/>
        <w:gridCol w:w="2200"/>
        <w:gridCol w:w="2560"/>
      </w:tblGrid>
      <w:tr w:rsidR="00CF2905" w:rsidRPr="005F650F" w14:paraId="0F02A729" w14:textId="77777777">
        <w:tc>
          <w:tcPr>
            <w:tcW w:w="20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2CEFAF24" w14:textId="77777777" w:rsidR="00CF2905" w:rsidRPr="005F650F" w:rsidRDefault="00925EDE" w:rsidP="00683F67">
            <w:pPr>
              <w:spacing w:after="240" w:line="360" w:lineRule="auto"/>
              <w:jc w:val="center"/>
            </w:pPr>
            <w:r w:rsidRPr="005F650F">
              <w:rPr>
                <w:b/>
                <w:bCs/>
                <w:color w:val="FFFFFF"/>
                <w:sz w:val="20"/>
                <w:szCs w:val="20"/>
              </w:rPr>
              <w:t>Force</w:t>
            </w:r>
          </w:p>
        </w:tc>
        <w:tc>
          <w:tcPr>
            <w:tcW w:w="16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021EB526" w14:textId="77777777" w:rsidR="00CF2905" w:rsidRPr="005F650F" w:rsidRDefault="00925EDE" w:rsidP="00683F67">
            <w:pPr>
              <w:spacing w:after="240" w:line="360" w:lineRule="auto"/>
              <w:jc w:val="center"/>
            </w:pPr>
            <w:r w:rsidRPr="005F650F">
              <w:rPr>
                <w:b/>
                <w:bCs/>
                <w:color w:val="FFFFFF"/>
                <w:sz w:val="20"/>
                <w:szCs w:val="20"/>
              </w:rPr>
              <w:t>Type</w:t>
            </w:r>
          </w:p>
        </w:tc>
        <w:tc>
          <w:tcPr>
            <w:tcW w:w="9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F1827B4" w14:textId="77777777" w:rsidR="00CF2905" w:rsidRPr="005F650F" w:rsidRDefault="00925EDE" w:rsidP="00683F67">
            <w:pPr>
              <w:spacing w:after="240" w:line="360" w:lineRule="auto"/>
              <w:jc w:val="center"/>
            </w:pPr>
            <w:r w:rsidRPr="005F650F">
              <w:rPr>
                <w:b/>
                <w:bCs/>
                <w:color w:val="FFFFFF"/>
                <w:sz w:val="20"/>
                <w:szCs w:val="20"/>
              </w:rPr>
              <w:t>Score /5</w:t>
            </w:r>
          </w:p>
        </w:tc>
        <w:tc>
          <w:tcPr>
            <w:tcW w:w="22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0CB80760" w14:textId="77777777" w:rsidR="00CF2905" w:rsidRPr="005F650F" w:rsidRDefault="00925EDE" w:rsidP="00683F67">
            <w:pPr>
              <w:spacing w:after="240" w:line="360" w:lineRule="auto"/>
              <w:jc w:val="center"/>
            </w:pPr>
            <w:r w:rsidRPr="005F650F">
              <w:rPr>
                <w:b/>
                <w:bCs/>
                <w:color w:val="FFFFFF"/>
                <w:sz w:val="20"/>
                <w:szCs w:val="20"/>
              </w:rPr>
              <w:t>Rationale</w:t>
            </w:r>
          </w:p>
        </w:tc>
        <w:tc>
          <w:tcPr>
            <w:tcW w:w="25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0AFFB656" w14:textId="77777777" w:rsidR="00CF2905" w:rsidRPr="005F650F" w:rsidRDefault="00925EDE" w:rsidP="00683F67">
            <w:pPr>
              <w:spacing w:after="240" w:line="360" w:lineRule="auto"/>
              <w:jc w:val="center"/>
            </w:pPr>
            <w:r w:rsidRPr="005F650F">
              <w:rPr>
                <w:b/>
                <w:bCs/>
                <w:color w:val="FFFFFF"/>
                <w:sz w:val="20"/>
                <w:szCs w:val="20"/>
              </w:rPr>
              <w:t>Mitigation (if Restraining)</w:t>
            </w:r>
          </w:p>
        </w:tc>
      </w:tr>
      <w:tr w:rsidR="00CF2905" w:rsidRPr="005F650F" w14:paraId="53D85255"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3D37FEC" w14:textId="77777777" w:rsidR="00CF2905" w:rsidRPr="005F650F" w:rsidRDefault="00925EDE" w:rsidP="00683F67">
            <w:pPr>
              <w:spacing w:after="240" w:line="360" w:lineRule="auto"/>
              <w:jc w:val="center"/>
            </w:pPr>
            <w:r w:rsidRPr="005F650F">
              <w:rPr>
                <w:b/>
                <w:bCs/>
                <w:sz w:val="19"/>
                <w:szCs w:val="19"/>
              </w:rPr>
              <w:t>Loyal community base</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13DF6B23" w14:textId="77777777" w:rsidR="00CF2905" w:rsidRPr="005F650F" w:rsidRDefault="00925EDE" w:rsidP="00683F67">
            <w:pPr>
              <w:spacing w:after="240" w:line="360" w:lineRule="auto"/>
              <w:jc w:val="center"/>
            </w:pPr>
            <w:r w:rsidRPr="005F650F">
              <w:rPr>
                <w:b/>
                <w:bCs/>
                <w:sz w:val="19"/>
                <w:szCs w:val="19"/>
              </w:rPr>
              <w:t>Driving</w:t>
            </w:r>
          </w:p>
        </w:tc>
        <w:tc>
          <w:tcPr>
            <w:tcW w:w="9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D1DCE7D" w14:textId="77777777" w:rsidR="00CF2905" w:rsidRPr="005F650F" w:rsidRDefault="00925EDE" w:rsidP="00683F67">
            <w:pPr>
              <w:spacing w:after="240" w:line="360" w:lineRule="auto"/>
              <w:jc w:val="center"/>
            </w:pPr>
            <w:r w:rsidRPr="005F650F">
              <w:rPr>
                <w:sz w:val="19"/>
                <w:szCs w:val="19"/>
              </w:rPr>
              <w:t>4/5</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B879B20" w14:textId="77777777" w:rsidR="00CF2905" w:rsidRPr="005F650F" w:rsidRDefault="00925EDE" w:rsidP="00683F67">
            <w:pPr>
              <w:spacing w:after="240" w:line="360" w:lineRule="auto"/>
              <w:jc w:val="center"/>
            </w:pPr>
            <w:r w:rsidRPr="005F650F">
              <w:rPr>
                <w:sz w:val="19"/>
                <w:szCs w:val="19"/>
              </w:rPr>
              <w:t>Years of community investment</w:t>
            </w:r>
          </w:p>
        </w:tc>
        <w:tc>
          <w:tcPr>
            <w:tcW w:w="25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C571549" w14:textId="77777777" w:rsidR="00CF2905" w:rsidRPr="005F650F" w:rsidRDefault="00925EDE" w:rsidP="00683F67">
            <w:pPr>
              <w:spacing w:after="240" w:line="360" w:lineRule="auto"/>
              <w:jc w:val="center"/>
            </w:pPr>
            <w:r w:rsidRPr="005F650F">
              <w:rPr>
                <w:sz w:val="19"/>
                <w:szCs w:val="19"/>
              </w:rPr>
              <w:t>N/A</w:t>
            </w:r>
          </w:p>
        </w:tc>
      </w:tr>
      <w:tr w:rsidR="00CF2905" w:rsidRPr="005F650F" w14:paraId="34E990A4"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CDB654A" w14:textId="77777777" w:rsidR="00CF2905" w:rsidRPr="005F650F" w:rsidRDefault="00925EDE" w:rsidP="00683F67">
            <w:pPr>
              <w:spacing w:after="240" w:line="360" w:lineRule="auto"/>
              <w:jc w:val="center"/>
            </w:pPr>
            <w:r w:rsidRPr="005F650F">
              <w:rPr>
                <w:b/>
                <w:bCs/>
                <w:sz w:val="19"/>
                <w:szCs w:val="19"/>
              </w:rPr>
              <w:t>Brand equity &amp; press</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77C99CA0" w14:textId="77777777" w:rsidR="00CF2905" w:rsidRPr="005F650F" w:rsidRDefault="00925EDE" w:rsidP="00683F67">
            <w:pPr>
              <w:spacing w:after="240" w:line="360" w:lineRule="auto"/>
              <w:jc w:val="center"/>
            </w:pPr>
            <w:r w:rsidRPr="005F650F">
              <w:rPr>
                <w:b/>
                <w:bCs/>
                <w:sz w:val="19"/>
                <w:szCs w:val="19"/>
              </w:rPr>
              <w:t>Driving</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C8A90AD" w14:textId="77777777" w:rsidR="00CF2905" w:rsidRPr="005F650F" w:rsidRDefault="00925EDE" w:rsidP="00683F67">
            <w:pPr>
              <w:spacing w:after="240" w:line="360" w:lineRule="auto"/>
              <w:jc w:val="center"/>
            </w:pPr>
            <w:r w:rsidRPr="005F650F">
              <w:rPr>
                <w:sz w:val="19"/>
                <w:szCs w:val="19"/>
              </w:rPr>
              <w:t>4/5</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DCFB90" w14:textId="77777777" w:rsidR="00CF2905" w:rsidRPr="005F650F" w:rsidRDefault="00925EDE" w:rsidP="00683F67">
            <w:pPr>
              <w:spacing w:after="240" w:line="360" w:lineRule="auto"/>
              <w:jc w:val="center"/>
            </w:pPr>
            <w:r w:rsidRPr="005F650F">
              <w:rPr>
                <w:sz w:val="19"/>
                <w:szCs w:val="19"/>
              </w:rPr>
              <w:t>National radio, magazine coverage</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AB9E6D" w14:textId="77777777" w:rsidR="00CF2905" w:rsidRPr="005F650F" w:rsidRDefault="00925EDE" w:rsidP="00683F67">
            <w:pPr>
              <w:spacing w:after="240" w:line="360" w:lineRule="auto"/>
              <w:jc w:val="center"/>
            </w:pPr>
            <w:r w:rsidRPr="005F650F">
              <w:rPr>
                <w:sz w:val="19"/>
                <w:szCs w:val="19"/>
              </w:rPr>
              <w:t>N/A</w:t>
            </w:r>
          </w:p>
        </w:tc>
      </w:tr>
      <w:tr w:rsidR="00CF2905" w:rsidRPr="005F650F" w14:paraId="2FA33043"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F5EC3A2" w14:textId="77777777" w:rsidR="00CF2905" w:rsidRPr="005F650F" w:rsidRDefault="00925EDE" w:rsidP="00683F67">
            <w:pPr>
              <w:spacing w:after="240" w:line="360" w:lineRule="auto"/>
              <w:jc w:val="center"/>
            </w:pPr>
            <w:r w:rsidRPr="005F650F">
              <w:rPr>
                <w:b/>
                <w:bCs/>
                <w:sz w:val="19"/>
                <w:szCs w:val="19"/>
              </w:rPr>
              <w:t>£2,000 launch resource</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718418CE" w14:textId="77777777" w:rsidR="00CF2905" w:rsidRPr="005F650F" w:rsidRDefault="00925EDE" w:rsidP="00683F67">
            <w:pPr>
              <w:spacing w:after="240" w:line="360" w:lineRule="auto"/>
              <w:jc w:val="center"/>
            </w:pPr>
            <w:r w:rsidRPr="005F650F">
              <w:rPr>
                <w:b/>
                <w:bCs/>
                <w:sz w:val="19"/>
                <w:szCs w:val="19"/>
              </w:rPr>
              <w:t>Driving</w:t>
            </w:r>
          </w:p>
        </w:tc>
        <w:tc>
          <w:tcPr>
            <w:tcW w:w="9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3B899E2" w14:textId="77777777" w:rsidR="00CF2905" w:rsidRPr="005F650F" w:rsidRDefault="00925EDE" w:rsidP="00683F67">
            <w:pPr>
              <w:spacing w:after="240" w:line="360" w:lineRule="auto"/>
              <w:jc w:val="center"/>
            </w:pPr>
            <w:r w:rsidRPr="005F650F">
              <w:rPr>
                <w:sz w:val="19"/>
                <w:szCs w:val="19"/>
              </w:rPr>
              <w:t>3/5</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BF46778" w14:textId="77777777" w:rsidR="00CF2905" w:rsidRPr="005F650F" w:rsidRDefault="00925EDE" w:rsidP="00683F67">
            <w:pPr>
              <w:spacing w:after="240" w:line="360" w:lineRule="auto"/>
              <w:jc w:val="center"/>
            </w:pPr>
            <w:r w:rsidRPr="005F650F">
              <w:rPr>
                <w:sz w:val="19"/>
                <w:szCs w:val="19"/>
              </w:rPr>
              <w:t>Sufficient for Phase 1</w:t>
            </w:r>
          </w:p>
        </w:tc>
        <w:tc>
          <w:tcPr>
            <w:tcW w:w="25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A321D84" w14:textId="77777777" w:rsidR="00CF2905" w:rsidRPr="005F650F" w:rsidRDefault="00925EDE" w:rsidP="00683F67">
            <w:pPr>
              <w:spacing w:after="240" w:line="360" w:lineRule="auto"/>
              <w:jc w:val="center"/>
            </w:pPr>
            <w:r w:rsidRPr="005F650F">
              <w:rPr>
                <w:sz w:val="19"/>
                <w:szCs w:val="19"/>
              </w:rPr>
              <w:t>N/A</w:t>
            </w:r>
          </w:p>
        </w:tc>
      </w:tr>
      <w:tr w:rsidR="00CF2905" w:rsidRPr="005F650F" w14:paraId="7DE8F157"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7F55FB" w14:textId="77777777" w:rsidR="00CF2905" w:rsidRPr="005F650F" w:rsidRDefault="00925EDE" w:rsidP="00683F67">
            <w:pPr>
              <w:spacing w:after="240" w:line="360" w:lineRule="auto"/>
              <w:jc w:val="center"/>
            </w:pPr>
            <w:r w:rsidRPr="005F650F">
              <w:rPr>
                <w:b/>
                <w:bCs/>
                <w:sz w:val="19"/>
                <w:szCs w:val="19"/>
              </w:rPr>
              <w:t>Council partnership</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0A123748" w14:textId="77777777" w:rsidR="00CF2905" w:rsidRPr="005F650F" w:rsidRDefault="00925EDE" w:rsidP="00683F67">
            <w:pPr>
              <w:spacing w:after="240" w:line="360" w:lineRule="auto"/>
              <w:jc w:val="center"/>
            </w:pPr>
            <w:r w:rsidRPr="005F650F">
              <w:rPr>
                <w:b/>
                <w:bCs/>
                <w:sz w:val="19"/>
                <w:szCs w:val="19"/>
              </w:rPr>
              <w:t>Driving</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DF885D" w14:textId="77777777" w:rsidR="00CF2905" w:rsidRPr="005F650F" w:rsidRDefault="00925EDE" w:rsidP="00683F67">
            <w:pPr>
              <w:spacing w:after="240" w:line="360" w:lineRule="auto"/>
              <w:jc w:val="center"/>
            </w:pPr>
            <w:r w:rsidRPr="005F650F">
              <w:rPr>
                <w:sz w:val="19"/>
                <w:szCs w:val="19"/>
              </w:rPr>
              <w:t>3/5</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7F555D" w14:textId="77777777" w:rsidR="00CF2905" w:rsidRPr="005F650F" w:rsidRDefault="00925EDE" w:rsidP="00683F67">
            <w:pPr>
              <w:spacing w:after="240" w:line="360" w:lineRule="auto"/>
              <w:jc w:val="center"/>
            </w:pPr>
            <w:r w:rsidRPr="005F650F">
              <w:rPr>
                <w:sz w:val="19"/>
                <w:szCs w:val="19"/>
              </w:rPr>
              <w:t>Civic validation opportunity</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FABB1D" w14:textId="77777777" w:rsidR="00CF2905" w:rsidRPr="005F650F" w:rsidRDefault="00925EDE" w:rsidP="00683F67">
            <w:pPr>
              <w:spacing w:after="240" w:line="360" w:lineRule="auto"/>
              <w:jc w:val="center"/>
            </w:pPr>
            <w:r w:rsidRPr="005F650F">
              <w:rPr>
                <w:sz w:val="19"/>
                <w:szCs w:val="19"/>
              </w:rPr>
              <w:t>N/A</w:t>
            </w:r>
          </w:p>
        </w:tc>
      </w:tr>
      <w:tr w:rsidR="00CF2905" w:rsidRPr="005F650F" w14:paraId="02D3B914"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C7FA471" w14:textId="77777777" w:rsidR="00CF2905" w:rsidRPr="005F650F" w:rsidRDefault="00925EDE" w:rsidP="00683F67">
            <w:pPr>
              <w:spacing w:after="240" w:line="360" w:lineRule="auto"/>
              <w:jc w:val="center"/>
            </w:pPr>
            <w:r w:rsidRPr="005F650F">
              <w:rPr>
                <w:b/>
                <w:bCs/>
                <w:sz w:val="19"/>
                <w:szCs w:val="19"/>
              </w:rPr>
              <w:t>Founder fatigue</w:t>
            </w:r>
          </w:p>
        </w:tc>
        <w:tc>
          <w:tcPr>
            <w:tcW w:w="16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77D47D68" w14:textId="77777777" w:rsidR="00CF2905" w:rsidRPr="005F650F" w:rsidRDefault="00925EDE" w:rsidP="00683F67">
            <w:pPr>
              <w:spacing w:after="240" w:line="360" w:lineRule="auto"/>
              <w:jc w:val="center"/>
            </w:pPr>
            <w:r w:rsidRPr="005F650F">
              <w:rPr>
                <w:sz w:val="19"/>
                <w:szCs w:val="19"/>
              </w:rPr>
              <w:t>Restraining</w:t>
            </w:r>
          </w:p>
        </w:tc>
        <w:tc>
          <w:tcPr>
            <w:tcW w:w="9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DDBF073" w14:textId="77777777" w:rsidR="00CF2905" w:rsidRPr="005F650F" w:rsidRDefault="00925EDE" w:rsidP="00683F67">
            <w:pPr>
              <w:spacing w:after="240" w:line="360" w:lineRule="auto"/>
              <w:jc w:val="center"/>
            </w:pPr>
            <w:r w:rsidRPr="005F650F">
              <w:rPr>
                <w:sz w:val="19"/>
                <w:szCs w:val="19"/>
              </w:rPr>
              <w:t>4/5</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9A43461" w14:textId="77777777" w:rsidR="00CF2905" w:rsidRPr="005F650F" w:rsidRDefault="00925EDE" w:rsidP="00683F67">
            <w:pPr>
              <w:spacing w:after="240" w:line="360" w:lineRule="auto"/>
              <w:jc w:val="center"/>
            </w:pPr>
            <w:r w:rsidRPr="005F650F">
              <w:rPr>
                <w:sz w:val="19"/>
                <w:szCs w:val="19"/>
              </w:rPr>
              <w:t>One founder working elsewhere; meetings missed</w:t>
            </w:r>
          </w:p>
        </w:tc>
        <w:tc>
          <w:tcPr>
            <w:tcW w:w="25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B7A6DD0" w14:textId="77777777" w:rsidR="00CF2905" w:rsidRPr="005F650F" w:rsidRDefault="00925EDE" w:rsidP="00683F67">
            <w:pPr>
              <w:spacing w:after="240" w:line="360" w:lineRule="auto"/>
              <w:jc w:val="center"/>
            </w:pPr>
            <w:r w:rsidRPr="005F650F">
              <w:rPr>
                <w:sz w:val="19"/>
                <w:szCs w:val="19"/>
              </w:rPr>
              <w:t>Phase 1 designed to restore momentum fast</w:t>
            </w:r>
          </w:p>
        </w:tc>
      </w:tr>
      <w:tr w:rsidR="00CF2905" w:rsidRPr="005F650F" w14:paraId="6013959D"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6FF90E" w14:textId="77777777" w:rsidR="00CF2905" w:rsidRPr="005F650F" w:rsidRDefault="00925EDE" w:rsidP="00683F67">
            <w:pPr>
              <w:spacing w:after="240" w:line="360" w:lineRule="auto"/>
              <w:jc w:val="center"/>
            </w:pPr>
            <w:r w:rsidRPr="005F650F">
              <w:rPr>
                <w:b/>
                <w:bCs/>
                <w:sz w:val="19"/>
                <w:szCs w:val="19"/>
              </w:rPr>
              <w:t>No staff to administer</w:t>
            </w:r>
          </w:p>
        </w:tc>
        <w:tc>
          <w:tcPr>
            <w:tcW w:w="16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55B237D3" w14:textId="77777777" w:rsidR="00CF2905" w:rsidRPr="005F650F" w:rsidRDefault="00925EDE" w:rsidP="00683F67">
            <w:pPr>
              <w:spacing w:after="240" w:line="360" w:lineRule="auto"/>
              <w:jc w:val="center"/>
            </w:pPr>
            <w:r w:rsidRPr="005F650F">
              <w:rPr>
                <w:sz w:val="19"/>
                <w:szCs w:val="19"/>
              </w:rPr>
              <w:t>Restraining</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146ACD" w14:textId="77777777" w:rsidR="00CF2905" w:rsidRPr="005F650F" w:rsidRDefault="00925EDE" w:rsidP="00683F67">
            <w:pPr>
              <w:spacing w:after="240" w:line="360" w:lineRule="auto"/>
              <w:jc w:val="center"/>
            </w:pPr>
            <w:r w:rsidRPr="005F650F">
              <w:rPr>
                <w:sz w:val="19"/>
                <w:szCs w:val="19"/>
              </w:rPr>
              <w:t>3/5</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520972" w14:textId="77777777" w:rsidR="00CF2905" w:rsidRPr="005F650F" w:rsidRDefault="00925EDE" w:rsidP="00683F67">
            <w:pPr>
              <w:spacing w:after="240" w:line="360" w:lineRule="auto"/>
              <w:jc w:val="center"/>
            </w:pPr>
            <w:r w:rsidRPr="005F650F">
              <w:rPr>
                <w:sz w:val="19"/>
                <w:szCs w:val="19"/>
              </w:rPr>
              <w:t>Founders at operational capacity</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41457D" w14:textId="77777777" w:rsidR="00CF2905" w:rsidRPr="005F650F" w:rsidRDefault="00925EDE" w:rsidP="00683F67">
            <w:pPr>
              <w:spacing w:after="240" w:line="360" w:lineRule="auto"/>
              <w:jc w:val="center"/>
            </w:pPr>
            <w:r w:rsidRPr="005F650F">
              <w:rPr>
                <w:sz w:val="19"/>
                <w:szCs w:val="19"/>
              </w:rPr>
              <w:t>Recruit volunteer steward from existing community</w:t>
            </w:r>
          </w:p>
        </w:tc>
      </w:tr>
      <w:tr w:rsidR="00CF2905" w:rsidRPr="005F650F" w14:paraId="2813A235" w14:textId="77777777">
        <w:tc>
          <w:tcPr>
            <w:tcW w:w="20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A5F93A1" w14:textId="77777777" w:rsidR="00CF2905" w:rsidRPr="005F650F" w:rsidRDefault="00925EDE" w:rsidP="00683F67">
            <w:pPr>
              <w:spacing w:after="240" w:line="360" w:lineRule="auto"/>
              <w:jc w:val="center"/>
            </w:pPr>
            <w:r w:rsidRPr="005F650F">
              <w:rPr>
                <w:b/>
                <w:bCs/>
                <w:sz w:val="19"/>
                <w:szCs w:val="19"/>
              </w:rPr>
              <w:t>Slow uptake risk</w:t>
            </w:r>
          </w:p>
        </w:tc>
        <w:tc>
          <w:tcPr>
            <w:tcW w:w="16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6FAF8165" w14:textId="77777777" w:rsidR="00CF2905" w:rsidRPr="005F650F" w:rsidRDefault="00925EDE" w:rsidP="00683F67">
            <w:pPr>
              <w:spacing w:after="240" w:line="360" w:lineRule="auto"/>
              <w:jc w:val="center"/>
            </w:pPr>
            <w:r w:rsidRPr="005F650F">
              <w:rPr>
                <w:sz w:val="19"/>
                <w:szCs w:val="19"/>
              </w:rPr>
              <w:t>Restraining</w:t>
            </w:r>
          </w:p>
        </w:tc>
        <w:tc>
          <w:tcPr>
            <w:tcW w:w="9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B03EDD6" w14:textId="77777777" w:rsidR="00CF2905" w:rsidRPr="005F650F" w:rsidRDefault="00925EDE" w:rsidP="00683F67">
            <w:pPr>
              <w:spacing w:after="240" w:line="360" w:lineRule="auto"/>
              <w:jc w:val="center"/>
            </w:pPr>
            <w:r w:rsidRPr="005F650F">
              <w:rPr>
                <w:sz w:val="19"/>
                <w:szCs w:val="19"/>
              </w:rPr>
              <w:t>4/5</w:t>
            </w:r>
          </w:p>
        </w:tc>
        <w:tc>
          <w:tcPr>
            <w:tcW w:w="22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20C80508" w14:textId="77777777" w:rsidR="00CF2905" w:rsidRPr="005F650F" w:rsidRDefault="00925EDE" w:rsidP="00683F67">
            <w:pPr>
              <w:spacing w:after="240" w:line="360" w:lineRule="auto"/>
              <w:jc w:val="center"/>
            </w:pPr>
            <w:r w:rsidRPr="005F650F">
              <w:rPr>
                <w:sz w:val="19"/>
                <w:szCs w:val="19"/>
              </w:rPr>
              <w:t>Subscription model is new to this audience</w:t>
            </w:r>
          </w:p>
        </w:tc>
        <w:tc>
          <w:tcPr>
            <w:tcW w:w="256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475D907" w14:textId="77777777" w:rsidR="00CF2905" w:rsidRPr="005F650F" w:rsidRDefault="00925EDE" w:rsidP="00683F67">
            <w:pPr>
              <w:spacing w:after="240" w:line="360" w:lineRule="auto"/>
              <w:jc w:val="center"/>
            </w:pPr>
            <w:r w:rsidRPr="005F650F">
              <w:rPr>
                <w:sz w:val="19"/>
                <w:szCs w:val="19"/>
              </w:rPr>
              <w:t>Founding members at discounted rate; build social proof</w:t>
            </w:r>
          </w:p>
        </w:tc>
      </w:tr>
      <w:tr w:rsidR="00CF2905" w:rsidRPr="005F650F" w14:paraId="04ADC0EC"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429BBB" w14:textId="77777777" w:rsidR="00CF2905" w:rsidRPr="005F650F" w:rsidRDefault="00925EDE" w:rsidP="00683F67">
            <w:pPr>
              <w:spacing w:after="240" w:line="360" w:lineRule="auto"/>
              <w:jc w:val="center"/>
            </w:pPr>
            <w:r w:rsidRPr="005F650F">
              <w:rPr>
                <w:b/>
                <w:bCs/>
                <w:sz w:val="19"/>
                <w:szCs w:val="19"/>
              </w:rPr>
              <w:t>Consensus governance</w:t>
            </w:r>
          </w:p>
        </w:tc>
        <w:tc>
          <w:tcPr>
            <w:tcW w:w="16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5A5D0B8E" w14:textId="77777777" w:rsidR="00CF2905" w:rsidRPr="005F650F" w:rsidRDefault="00925EDE" w:rsidP="00683F67">
            <w:pPr>
              <w:spacing w:after="240" w:line="360" w:lineRule="auto"/>
              <w:jc w:val="center"/>
            </w:pPr>
            <w:r w:rsidRPr="005F650F">
              <w:rPr>
                <w:sz w:val="19"/>
                <w:szCs w:val="19"/>
              </w:rPr>
              <w:t>Restraining</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E913063" w14:textId="77777777" w:rsidR="00CF2905" w:rsidRPr="005F650F" w:rsidRDefault="00925EDE" w:rsidP="00683F67">
            <w:pPr>
              <w:spacing w:after="240" w:line="360" w:lineRule="auto"/>
              <w:jc w:val="center"/>
            </w:pPr>
            <w:r w:rsidRPr="005F650F">
              <w:rPr>
                <w:sz w:val="19"/>
                <w:szCs w:val="19"/>
              </w:rPr>
              <w:t>2/5</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2FA0BB9" w14:textId="77777777" w:rsidR="00CF2905" w:rsidRPr="005F650F" w:rsidRDefault="00925EDE" w:rsidP="00683F67">
            <w:pPr>
              <w:spacing w:after="240" w:line="360" w:lineRule="auto"/>
              <w:jc w:val="center"/>
            </w:pPr>
            <w:r w:rsidRPr="005F650F">
              <w:rPr>
                <w:sz w:val="19"/>
                <w:szCs w:val="19"/>
              </w:rPr>
              <w:t>Every decision requires full discussion</w:t>
            </w:r>
          </w:p>
        </w:tc>
        <w:tc>
          <w:tcPr>
            <w:tcW w:w="25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A0962B" w14:textId="77777777" w:rsidR="00CF2905" w:rsidRPr="005F650F" w:rsidRDefault="00925EDE" w:rsidP="00683F67">
            <w:pPr>
              <w:spacing w:after="240" w:line="360" w:lineRule="auto"/>
              <w:jc w:val="center"/>
            </w:pPr>
            <w:r w:rsidRPr="005F650F">
              <w:rPr>
                <w:sz w:val="19"/>
                <w:szCs w:val="19"/>
              </w:rPr>
              <w:t>Delegate Phase 1 to one lead founder</w:t>
            </w:r>
          </w:p>
        </w:tc>
      </w:tr>
    </w:tbl>
    <w:p w14:paraId="5F06841F" w14:textId="77777777" w:rsidR="008E561D" w:rsidRDefault="008E561D" w:rsidP="005F650F">
      <w:pPr>
        <w:pStyle w:val="Heading2"/>
        <w:spacing w:before="0" w:after="240"/>
      </w:pPr>
    </w:p>
    <w:p w14:paraId="74C870B9" w14:textId="77777777" w:rsidR="008E561D" w:rsidRDefault="008E561D">
      <w:pPr>
        <w:rPr>
          <w:b/>
          <w:bCs/>
          <w:color w:val="2E75B6"/>
          <w:sz w:val="28"/>
          <w:szCs w:val="24"/>
        </w:rPr>
      </w:pPr>
      <w:r>
        <w:br w:type="page"/>
      </w:r>
    </w:p>
    <w:p w14:paraId="18CED449" w14:textId="18078D67" w:rsidR="00CF2905" w:rsidRPr="005F650F" w:rsidRDefault="00925EDE" w:rsidP="005F650F">
      <w:pPr>
        <w:pStyle w:val="Heading2"/>
        <w:spacing w:before="0" w:after="240"/>
      </w:pPr>
      <w:bookmarkStart w:id="22" w:name="_Toc225851406"/>
      <w:r w:rsidRPr="005F650F">
        <w:t>5.2 Justifying from a Value Creation Perspective — Aristotle's Three-Way Logic</w:t>
      </w:r>
      <w:bookmarkEnd w:id="22"/>
    </w:p>
    <w:p w14:paraId="6A728CAF" w14:textId="33507B8A" w:rsidR="008E561D" w:rsidRDefault="00925EDE" w:rsidP="008E561D">
      <w:pPr>
        <w:spacing w:after="240" w:line="360" w:lineRule="auto"/>
        <w:jc w:val="both"/>
        <w:rPr>
          <w:sz w:val="24"/>
          <w:szCs w:val="24"/>
        </w:rPr>
      </w:pPr>
      <w:r w:rsidRPr="008E561D">
        <w:rPr>
          <w:sz w:val="24"/>
          <w:szCs w:val="24"/>
        </w:rPr>
        <w:t xml:space="preserve">Where conventional capitalist metrics struggle to justify the innovation, Aristotle's rhetorical framework — Logos, Ethos, and Pathos — provides a more complete evaluative lens for values-centred organisations (Porter and Kramer, 2011). </w:t>
      </w:r>
      <w:r w:rsidRPr="008E561D">
        <w:rPr>
          <w:b/>
          <w:bCs/>
          <w:sz w:val="24"/>
          <w:szCs w:val="24"/>
        </w:rPr>
        <w:t>Logos (logic):</w:t>
      </w:r>
      <w:r w:rsidRPr="008E561D">
        <w:rPr>
          <w:sz w:val="24"/>
          <w:szCs w:val="24"/>
        </w:rPr>
        <w:t xml:space="preserve"> 40 members at £20 per month </w:t>
      </w:r>
      <w:r w:rsidR="008E561D">
        <w:rPr>
          <w:sz w:val="24"/>
          <w:szCs w:val="24"/>
        </w:rPr>
        <w:t>generate</w:t>
      </w:r>
      <w:r w:rsidRPr="008E561D">
        <w:rPr>
          <w:sz w:val="24"/>
          <w:szCs w:val="24"/>
        </w:rPr>
        <w:t xml:space="preserve"> £800 in predictable monthly revenue — sufficient to cover energy bills and basic procurement. The grinder repair at £200–300 is recoverable within the first month. </w:t>
      </w:r>
      <w:r w:rsidRPr="008E561D">
        <w:rPr>
          <w:b/>
          <w:bCs/>
          <w:sz w:val="24"/>
          <w:szCs w:val="24"/>
        </w:rPr>
        <w:t>Ethos (credibility):</w:t>
      </w:r>
      <w:r w:rsidRPr="008E561D">
        <w:rPr>
          <w:sz w:val="24"/>
          <w:szCs w:val="24"/>
        </w:rPr>
        <w:t xml:space="preserve"> Seren Coffi has built genuine community trust through years of ethical sourcing and Welsh language commitment — the foundational asset of any membership model (Kamal, Anis and Ali, 2026). </w:t>
      </w:r>
      <w:r w:rsidRPr="008E561D">
        <w:rPr>
          <w:b/>
          <w:bCs/>
          <w:sz w:val="24"/>
          <w:szCs w:val="24"/>
        </w:rPr>
        <w:t>Pathos (emotional resonance):</w:t>
      </w:r>
      <w:r w:rsidRPr="008E561D">
        <w:rPr>
          <w:sz w:val="24"/>
          <w:szCs w:val="24"/>
        </w:rPr>
        <w:t xml:space="preserve"> the community mourns the café's visible decline. The stopped poetry nights, the silent chalkboard, </w:t>
      </w:r>
      <w:r w:rsidR="008E561D">
        <w:rPr>
          <w:sz w:val="24"/>
          <w:szCs w:val="24"/>
        </w:rPr>
        <w:t xml:space="preserve">and </w:t>
      </w:r>
      <w:r w:rsidRPr="008E561D">
        <w:rPr>
          <w:sz w:val="24"/>
          <w:szCs w:val="24"/>
        </w:rPr>
        <w:t xml:space="preserve">the unrepaired grinder are experienced as collective losses. </w:t>
      </w:r>
    </w:p>
    <w:p w14:paraId="4F3CA3CA" w14:textId="634508E1" w:rsidR="00CF2905" w:rsidRPr="00683F67" w:rsidRDefault="00925EDE" w:rsidP="008E561D">
      <w:pPr>
        <w:spacing w:after="240" w:line="360" w:lineRule="auto"/>
        <w:jc w:val="both"/>
        <w:rPr>
          <w:color w:val="000000" w:themeColor="text1"/>
        </w:rPr>
      </w:pPr>
      <w:r w:rsidRPr="00683F67">
        <w:rPr>
          <w:noProof/>
          <w:color w:val="000000" w:themeColor="text1"/>
        </w:rPr>
        <w:drawing>
          <wp:inline distT="0" distB="0" distL="0" distR="0" wp14:anchorId="55816BC9" wp14:editId="6110CF9D">
            <wp:extent cx="5334000" cy="3162300"/>
            <wp:effectExtent l="0" t="0" r="0" b="0"/>
            <wp:docPr id="706077804" name="Picture 706077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334000" cy="3162300"/>
                    </a:xfrm>
                    <a:prstGeom prst="rect">
                      <a:avLst/>
                    </a:prstGeom>
                  </pic:spPr>
                </pic:pic>
              </a:graphicData>
            </a:graphic>
          </wp:inline>
        </w:drawing>
      </w:r>
    </w:p>
    <w:p w14:paraId="646459F7" w14:textId="77777777" w:rsidR="00CF2905" w:rsidRPr="00683F67" w:rsidRDefault="00925EDE" w:rsidP="00683F67">
      <w:pPr>
        <w:spacing w:after="240" w:line="360" w:lineRule="auto"/>
        <w:jc w:val="center"/>
        <w:rPr>
          <w:color w:val="000000" w:themeColor="text1"/>
        </w:rPr>
      </w:pPr>
      <w:r w:rsidRPr="00683F67">
        <w:rPr>
          <w:i/>
          <w:iCs/>
          <w:color w:val="000000" w:themeColor="text1"/>
          <w:sz w:val="19"/>
          <w:szCs w:val="19"/>
        </w:rPr>
        <w:t>Figure 9: Aristotle's Three-Way Logic (Ethos / Pathos / Logos) — Applied to the Viability Justification</w:t>
      </w:r>
    </w:p>
    <w:p w14:paraId="78DC53E9" w14:textId="77777777" w:rsidR="00CF2905" w:rsidRPr="005F650F" w:rsidRDefault="00925EDE" w:rsidP="005F650F">
      <w:pPr>
        <w:pStyle w:val="Heading2"/>
        <w:spacing w:before="0" w:after="240"/>
      </w:pPr>
      <w:bookmarkStart w:id="23" w:name="_Toc225851407"/>
      <w:r w:rsidRPr="005F650F">
        <w:t>5.3 McKinsey's 8 Essentials of Innovation</w:t>
      </w:r>
      <w:bookmarkEnd w:id="23"/>
    </w:p>
    <w:p w14:paraId="378C0329" w14:textId="77777777" w:rsidR="00CF2905" w:rsidRPr="008E561D" w:rsidRDefault="00925EDE" w:rsidP="005F650F">
      <w:pPr>
        <w:spacing w:after="240" w:line="360" w:lineRule="auto"/>
        <w:jc w:val="both"/>
        <w:rPr>
          <w:sz w:val="24"/>
          <w:szCs w:val="24"/>
        </w:rPr>
      </w:pPr>
      <w:r w:rsidRPr="008E561D">
        <w:rPr>
          <w:sz w:val="24"/>
          <w:szCs w:val="24"/>
        </w:rPr>
        <w:t xml:space="preserve">McKinsey and Company (2015) identified eight essentials distinguishing high-performing innovators. </w:t>
      </w:r>
      <w:r w:rsidRPr="008E561D">
        <w:rPr>
          <w:b/>
          <w:bCs/>
          <w:sz w:val="24"/>
          <w:szCs w:val="24"/>
        </w:rPr>
        <w:t>Aspire</w:t>
      </w:r>
      <w:r w:rsidRPr="008E561D">
        <w:rPr>
          <w:sz w:val="24"/>
          <w:szCs w:val="24"/>
        </w:rPr>
        <w:t xml:space="preserve">: target 50 members within three months and events reinstated within six weeks. </w:t>
      </w:r>
      <w:r w:rsidRPr="008E561D">
        <w:rPr>
          <w:b/>
          <w:bCs/>
          <w:sz w:val="24"/>
          <w:szCs w:val="24"/>
        </w:rPr>
        <w:t>Choose</w:t>
      </w:r>
      <w:r w:rsidRPr="008E561D">
        <w:rPr>
          <w:sz w:val="24"/>
          <w:szCs w:val="24"/>
        </w:rPr>
        <w:t xml:space="preserve">: commit to the subscription model over expansion or chain partnership. </w:t>
      </w:r>
      <w:r w:rsidRPr="008E561D">
        <w:rPr>
          <w:b/>
          <w:bCs/>
          <w:sz w:val="24"/>
          <w:szCs w:val="24"/>
        </w:rPr>
        <w:t>Discover</w:t>
      </w:r>
      <w:r w:rsidRPr="008E561D">
        <w:rPr>
          <w:sz w:val="24"/>
          <w:szCs w:val="24"/>
        </w:rPr>
        <w:t xml:space="preserve">: customers pay for belonging, not only coffee. </w:t>
      </w:r>
      <w:r w:rsidRPr="008E561D">
        <w:rPr>
          <w:b/>
          <w:bCs/>
          <w:sz w:val="24"/>
          <w:szCs w:val="24"/>
        </w:rPr>
        <w:t>Evolve</w:t>
      </w:r>
      <w:r w:rsidRPr="008E561D">
        <w:rPr>
          <w:sz w:val="24"/>
          <w:szCs w:val="24"/>
        </w:rPr>
        <w:t xml:space="preserve">: the transactional model is demonstrably failing. </w:t>
      </w:r>
      <w:r w:rsidRPr="008E561D">
        <w:rPr>
          <w:b/>
          <w:bCs/>
          <w:sz w:val="24"/>
          <w:szCs w:val="24"/>
        </w:rPr>
        <w:t>Accelerate</w:t>
      </w:r>
      <w:r w:rsidRPr="008E561D">
        <w:rPr>
          <w:sz w:val="24"/>
          <w:szCs w:val="24"/>
        </w:rPr>
        <w:t xml:space="preserve">: deploy the £2,000 immediately — repair the grinder, launch the membership, and host the relaunch event within two weeks. </w:t>
      </w:r>
      <w:r w:rsidRPr="008E561D">
        <w:rPr>
          <w:b/>
          <w:bCs/>
          <w:sz w:val="24"/>
          <w:szCs w:val="24"/>
        </w:rPr>
        <w:t>Scale</w:t>
      </w:r>
      <w:r w:rsidRPr="008E561D">
        <w:rPr>
          <w:sz w:val="24"/>
          <w:szCs w:val="24"/>
        </w:rPr>
        <w:t xml:space="preserve">: deepen membership and event frequency, not physical footprint. </w:t>
      </w:r>
      <w:r w:rsidRPr="008E561D">
        <w:rPr>
          <w:b/>
          <w:bCs/>
          <w:sz w:val="24"/>
          <w:szCs w:val="24"/>
        </w:rPr>
        <w:t>Extend</w:t>
      </w:r>
      <w:r w:rsidRPr="008E561D">
        <w:rPr>
          <w:sz w:val="24"/>
          <w:szCs w:val="24"/>
        </w:rPr>
        <w:t xml:space="preserve">: formalise council and Welsh language network partnerships. </w:t>
      </w:r>
      <w:r w:rsidRPr="008E561D">
        <w:rPr>
          <w:b/>
          <w:bCs/>
          <w:sz w:val="24"/>
          <w:szCs w:val="24"/>
        </w:rPr>
        <w:t>Mobilise</w:t>
      </w:r>
      <w:r w:rsidRPr="008E561D">
        <w:rPr>
          <w:sz w:val="24"/>
          <w:szCs w:val="24"/>
        </w:rPr>
        <w:t>: re-engage the community as co-owners, not merely customers (Yang et al., 2024).</w:t>
      </w:r>
    </w:p>
    <w:p w14:paraId="11621CEE" w14:textId="77777777" w:rsidR="00CF2905" w:rsidRPr="000857FB" w:rsidRDefault="00925EDE" w:rsidP="000857FB">
      <w:pPr>
        <w:spacing w:after="240" w:line="360" w:lineRule="auto"/>
        <w:jc w:val="center"/>
        <w:rPr>
          <w:color w:val="000000" w:themeColor="text1"/>
        </w:rPr>
      </w:pPr>
      <w:r w:rsidRPr="000857FB">
        <w:rPr>
          <w:noProof/>
          <w:color w:val="000000" w:themeColor="text1"/>
        </w:rPr>
        <w:drawing>
          <wp:inline distT="0" distB="0" distL="0" distR="0" wp14:anchorId="5CF9B2D1" wp14:editId="724DF4A2">
            <wp:extent cx="5334000" cy="3152775"/>
            <wp:effectExtent l="0" t="0" r="0" b="0"/>
            <wp:docPr id="1383966715" name="Picture 1383966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3152775"/>
                    </a:xfrm>
                    <a:prstGeom prst="rect">
                      <a:avLst/>
                    </a:prstGeom>
                  </pic:spPr>
                </pic:pic>
              </a:graphicData>
            </a:graphic>
          </wp:inline>
        </w:drawing>
      </w:r>
    </w:p>
    <w:p w14:paraId="7BFC928D" w14:textId="77777777" w:rsidR="00CF2905" w:rsidRPr="000857FB" w:rsidRDefault="00925EDE" w:rsidP="000857FB">
      <w:pPr>
        <w:spacing w:after="240" w:line="360" w:lineRule="auto"/>
        <w:jc w:val="center"/>
        <w:rPr>
          <w:color w:val="000000" w:themeColor="text1"/>
        </w:rPr>
      </w:pPr>
      <w:r w:rsidRPr="000857FB">
        <w:rPr>
          <w:i/>
          <w:iCs/>
          <w:color w:val="000000" w:themeColor="text1"/>
          <w:sz w:val="19"/>
          <w:szCs w:val="19"/>
        </w:rPr>
        <w:t>Figure 10: McKinsey's 8 Essentials of Innovation Mapped to the Seren Coffi Subscription Model</w:t>
      </w:r>
    </w:p>
    <w:p w14:paraId="238F1EFD" w14:textId="77777777" w:rsidR="00CF2905" w:rsidRPr="005F650F" w:rsidRDefault="00925EDE" w:rsidP="005F650F">
      <w:pPr>
        <w:spacing w:after="240" w:line="360" w:lineRule="auto"/>
        <w:jc w:val="both"/>
      </w:pPr>
      <w:r w:rsidRPr="005F650F">
        <w:br w:type="page"/>
      </w:r>
    </w:p>
    <w:p w14:paraId="44A49BD0" w14:textId="77777777" w:rsidR="00CF2905" w:rsidRPr="005F650F" w:rsidRDefault="00925EDE" w:rsidP="005F650F">
      <w:pPr>
        <w:pStyle w:val="Heading1"/>
        <w:spacing w:before="0" w:after="240"/>
      </w:pPr>
      <w:bookmarkStart w:id="24" w:name="_Toc225851408"/>
      <w:r w:rsidRPr="005F650F">
        <w:t>Section 6: Organisational Climate and Support for Innovation</w:t>
      </w:r>
      <w:bookmarkEnd w:id="24"/>
    </w:p>
    <w:p w14:paraId="79FA5479" w14:textId="77777777" w:rsidR="00CF2905" w:rsidRPr="005F650F" w:rsidRDefault="00925EDE" w:rsidP="005F650F">
      <w:pPr>
        <w:pStyle w:val="Heading2"/>
        <w:spacing w:before="0" w:after="240"/>
      </w:pPr>
      <w:bookmarkStart w:id="25" w:name="_Toc225851409"/>
      <w:r w:rsidRPr="005F650F">
        <w:t>6.1 Factors Supportive of Innovation</w:t>
      </w:r>
      <w:bookmarkEnd w:id="25"/>
    </w:p>
    <w:p w14:paraId="1387A4F7" w14:textId="77777777" w:rsidR="00CF2905" w:rsidRPr="008E561D" w:rsidRDefault="00925EDE" w:rsidP="005F650F">
      <w:pPr>
        <w:spacing w:after="240" w:line="360" w:lineRule="auto"/>
        <w:jc w:val="both"/>
        <w:rPr>
          <w:sz w:val="24"/>
          <w:szCs w:val="24"/>
        </w:rPr>
      </w:pPr>
      <w:r w:rsidRPr="008E561D">
        <w:rPr>
          <w:sz w:val="24"/>
          <w:szCs w:val="24"/>
        </w:rPr>
        <w:t>Amabile and Pratt (2016) identify intrinsic motivation as the central driver of organisational creativity. Seren Coffi was built from genuine values — one of the strongest conditions for sustained creative output (Amabile, 2018). The founders have demonstrated non-conventional creative risk appetite: Welsh language signage carried real commercial risk; pay-what-you-can pricing challenged standard hospitality logic. Deng et al. (2022) show that positive innovation climates feature psychological safety, tolerance of experimentation, and shared purpose — all present at Seren Coffi even if strained. Community goodwill, council interest, and national press coverage reflect what Olsson et al. (2019) describe as an outward-facing innovation climate.</w:t>
      </w:r>
    </w:p>
    <w:p w14:paraId="55D046B6" w14:textId="77777777" w:rsidR="00CF2905" w:rsidRPr="005F650F" w:rsidRDefault="00925EDE" w:rsidP="005F650F">
      <w:pPr>
        <w:pStyle w:val="Heading2"/>
        <w:spacing w:before="0" w:after="240"/>
      </w:pPr>
      <w:bookmarkStart w:id="26" w:name="_Toc225851410"/>
      <w:r w:rsidRPr="005F650F">
        <w:t>6.2 Factors Unsupportive of Innovation</w:t>
      </w:r>
      <w:bookmarkEnd w:id="26"/>
    </w:p>
    <w:p w14:paraId="323589B0" w14:textId="3B11C184" w:rsidR="00CF2905" w:rsidRPr="008E561D" w:rsidRDefault="00925EDE" w:rsidP="005F650F">
      <w:pPr>
        <w:spacing w:after="240" w:line="360" w:lineRule="auto"/>
        <w:jc w:val="both"/>
        <w:rPr>
          <w:sz w:val="24"/>
          <w:szCs w:val="24"/>
        </w:rPr>
      </w:pPr>
      <w:r w:rsidRPr="008E561D">
        <w:rPr>
          <w:sz w:val="24"/>
          <w:szCs w:val="24"/>
        </w:rPr>
        <w:t xml:space="preserve">Amabile (2018) is clear that motivation fatigue directly undermines creative capacity. One founder working elsewhere, another missing meetings — the intrinsic motivation powering the business is under severe strain. Isaksen and Ekvall (2010) identify consensus-heavy decision-making as a major structural barrier: organisations requiring agreement on every decision become progressively less responsive to change. Luo, Deng and Zhou (2015) note that chronic resource scarcity erodes the psychological safety </w:t>
      </w:r>
      <w:r w:rsidR="008E561D">
        <w:rPr>
          <w:sz w:val="24"/>
          <w:szCs w:val="24"/>
        </w:rPr>
        <w:t xml:space="preserve">that </w:t>
      </w:r>
      <w:r w:rsidRPr="008E561D">
        <w:rPr>
          <w:sz w:val="24"/>
          <w:szCs w:val="24"/>
        </w:rPr>
        <w:t>innovation requires. The broken grinder is more than equipment — it is a symbol of deferred action and narrowing confidence</w:t>
      </w:r>
      <w:r w:rsidR="008E561D">
        <w:rPr>
          <w:sz w:val="24"/>
          <w:szCs w:val="24"/>
        </w:rPr>
        <w:t xml:space="preserve"> </w:t>
      </w:r>
      <w:r w:rsidRPr="008E561D">
        <w:rPr>
          <w:sz w:val="24"/>
          <w:szCs w:val="24"/>
        </w:rPr>
        <w:t>(Beise-Zee, Herstatt and Tiwari, 2021).</w:t>
      </w:r>
    </w:p>
    <w:p w14:paraId="4AEFE90C" w14:textId="77777777" w:rsidR="00CF2905" w:rsidRPr="005F650F" w:rsidRDefault="00925EDE" w:rsidP="005F650F">
      <w:pPr>
        <w:spacing w:after="240" w:line="360" w:lineRule="auto"/>
        <w:jc w:val="both"/>
      </w:pPr>
      <w:r w:rsidRPr="005F650F">
        <w:rPr>
          <w:b/>
          <w:bCs/>
          <w:color w:val="1F4E79"/>
          <w:sz w:val="21"/>
          <w:szCs w:val="21"/>
        </w:rPr>
        <w:t>Table 6: Organisational Climate Assessment — Supportive and Unsupportive Factors</w:t>
      </w:r>
    </w:p>
    <w:tbl>
      <w:tblPr>
        <w:tblW w:w="92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600"/>
        <w:gridCol w:w="2500"/>
        <w:gridCol w:w="3160"/>
      </w:tblGrid>
      <w:tr w:rsidR="00CF2905" w:rsidRPr="005F650F" w14:paraId="19559643" w14:textId="77777777">
        <w:tc>
          <w:tcPr>
            <w:tcW w:w="20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70CC4F77" w14:textId="77777777" w:rsidR="00CF2905" w:rsidRPr="005F650F" w:rsidRDefault="00925EDE" w:rsidP="000857FB">
            <w:pPr>
              <w:spacing w:after="240" w:line="360" w:lineRule="auto"/>
              <w:jc w:val="center"/>
            </w:pPr>
            <w:r w:rsidRPr="005F650F">
              <w:rPr>
                <w:b/>
                <w:bCs/>
                <w:color w:val="FFFFFF"/>
                <w:sz w:val="20"/>
                <w:szCs w:val="20"/>
              </w:rPr>
              <w:t>Climate Factor</w:t>
            </w:r>
          </w:p>
        </w:tc>
        <w:tc>
          <w:tcPr>
            <w:tcW w:w="16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9118DD3" w14:textId="77777777" w:rsidR="00CF2905" w:rsidRPr="005F650F" w:rsidRDefault="00925EDE" w:rsidP="000857FB">
            <w:pPr>
              <w:spacing w:after="240" w:line="360" w:lineRule="auto"/>
              <w:jc w:val="center"/>
            </w:pPr>
            <w:r w:rsidRPr="005F650F">
              <w:rPr>
                <w:b/>
                <w:bCs/>
                <w:color w:val="FFFFFF"/>
                <w:sz w:val="20"/>
                <w:szCs w:val="20"/>
              </w:rPr>
              <w:t>Assessment</w:t>
            </w:r>
          </w:p>
        </w:tc>
        <w:tc>
          <w:tcPr>
            <w:tcW w:w="25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617AD2C2" w14:textId="77777777" w:rsidR="00CF2905" w:rsidRPr="005F650F" w:rsidRDefault="00925EDE" w:rsidP="000857FB">
            <w:pPr>
              <w:spacing w:after="240" w:line="360" w:lineRule="auto"/>
              <w:jc w:val="center"/>
            </w:pPr>
            <w:r w:rsidRPr="005F650F">
              <w:rPr>
                <w:b/>
                <w:bCs/>
                <w:color w:val="FFFFFF"/>
                <w:sz w:val="20"/>
                <w:szCs w:val="20"/>
              </w:rPr>
              <w:t>Evidence from Case</w:t>
            </w:r>
          </w:p>
        </w:tc>
        <w:tc>
          <w:tcPr>
            <w:tcW w:w="316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3FF44706" w14:textId="77777777" w:rsidR="00CF2905" w:rsidRPr="005F650F" w:rsidRDefault="00925EDE" w:rsidP="000857FB">
            <w:pPr>
              <w:spacing w:after="240" w:line="360" w:lineRule="auto"/>
              <w:jc w:val="center"/>
            </w:pPr>
            <w:r w:rsidRPr="005F650F">
              <w:rPr>
                <w:b/>
                <w:bCs/>
                <w:color w:val="FFFFFF"/>
                <w:sz w:val="20"/>
                <w:szCs w:val="20"/>
              </w:rPr>
              <w:t>Theoretical Link</w:t>
            </w:r>
          </w:p>
        </w:tc>
      </w:tr>
      <w:tr w:rsidR="00CF2905" w:rsidRPr="005F650F" w14:paraId="51F68899" w14:textId="77777777">
        <w:tc>
          <w:tcPr>
            <w:tcW w:w="20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03723D18" w14:textId="77777777" w:rsidR="00CF2905" w:rsidRPr="005F650F" w:rsidRDefault="00925EDE" w:rsidP="000857FB">
            <w:pPr>
              <w:spacing w:after="240" w:line="360" w:lineRule="auto"/>
              <w:jc w:val="center"/>
            </w:pPr>
            <w:r w:rsidRPr="005F650F">
              <w:rPr>
                <w:b/>
                <w:bCs/>
                <w:sz w:val="19"/>
                <w:szCs w:val="19"/>
              </w:rPr>
              <w:t>Values-driven culture</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509E7066" w14:textId="77777777" w:rsidR="00CF2905" w:rsidRPr="005F650F" w:rsidRDefault="00925EDE" w:rsidP="000857FB">
            <w:pPr>
              <w:spacing w:after="240" w:line="360" w:lineRule="auto"/>
              <w:jc w:val="center"/>
            </w:pPr>
            <w:r w:rsidRPr="005F650F">
              <w:rPr>
                <w:sz w:val="19"/>
                <w:szCs w:val="19"/>
              </w:rPr>
              <w:t>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694AD91C" w14:textId="77777777" w:rsidR="00CF2905" w:rsidRPr="005F650F" w:rsidRDefault="00925EDE" w:rsidP="000857FB">
            <w:pPr>
              <w:spacing w:after="240" w:line="360" w:lineRule="auto"/>
              <w:jc w:val="center"/>
            </w:pPr>
            <w:r w:rsidRPr="005F650F">
              <w:rPr>
                <w:sz w:val="19"/>
                <w:szCs w:val="19"/>
              </w:rPr>
              <w:t>Welsh language, ethical sourcing, community events</w:t>
            </w:r>
          </w:p>
        </w:tc>
        <w:tc>
          <w:tcPr>
            <w:tcW w:w="316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77780220" w14:textId="77777777" w:rsidR="00CF2905" w:rsidRPr="005F650F" w:rsidRDefault="00925EDE" w:rsidP="000857FB">
            <w:pPr>
              <w:spacing w:after="240" w:line="360" w:lineRule="auto"/>
              <w:jc w:val="center"/>
            </w:pPr>
            <w:r w:rsidRPr="005F650F">
              <w:rPr>
                <w:sz w:val="19"/>
                <w:szCs w:val="19"/>
              </w:rPr>
              <w:t>Amabile (2018) — intrinsic motivation</w:t>
            </w:r>
          </w:p>
        </w:tc>
      </w:tr>
      <w:tr w:rsidR="00CF2905" w:rsidRPr="005F650F" w14:paraId="09BD35D0" w14:textId="77777777">
        <w:tc>
          <w:tcPr>
            <w:tcW w:w="20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79E342E6" w14:textId="77777777" w:rsidR="00CF2905" w:rsidRPr="005F650F" w:rsidRDefault="00925EDE" w:rsidP="000857FB">
            <w:pPr>
              <w:spacing w:after="240" w:line="360" w:lineRule="auto"/>
              <w:jc w:val="center"/>
            </w:pPr>
            <w:r w:rsidRPr="005F650F">
              <w:rPr>
                <w:b/>
                <w:bCs/>
                <w:sz w:val="19"/>
                <w:szCs w:val="19"/>
              </w:rPr>
              <w:t>History of informal innovation</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1E8A7249" w14:textId="77777777" w:rsidR="00CF2905" w:rsidRPr="005F650F" w:rsidRDefault="00925EDE" w:rsidP="000857FB">
            <w:pPr>
              <w:spacing w:after="240" w:line="360" w:lineRule="auto"/>
              <w:jc w:val="center"/>
            </w:pPr>
            <w:r w:rsidRPr="005F650F">
              <w:rPr>
                <w:sz w:val="19"/>
                <w:szCs w:val="19"/>
              </w:rPr>
              <w:t>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404F103E" w14:textId="77777777" w:rsidR="00CF2905" w:rsidRPr="005F650F" w:rsidRDefault="00925EDE" w:rsidP="000857FB">
            <w:pPr>
              <w:spacing w:after="240" w:line="360" w:lineRule="auto"/>
              <w:jc w:val="center"/>
            </w:pPr>
            <w:r w:rsidRPr="005F650F">
              <w:rPr>
                <w:sz w:val="19"/>
                <w:szCs w:val="19"/>
              </w:rPr>
              <w:t>Pay-what-you-can; reclaimed furniture</w:t>
            </w:r>
          </w:p>
        </w:tc>
        <w:tc>
          <w:tcPr>
            <w:tcW w:w="316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342EFD6E" w14:textId="77777777" w:rsidR="00CF2905" w:rsidRPr="005F650F" w:rsidRDefault="00925EDE" w:rsidP="000857FB">
            <w:pPr>
              <w:spacing w:after="240" w:line="360" w:lineRule="auto"/>
              <w:jc w:val="center"/>
            </w:pPr>
            <w:r w:rsidRPr="005F650F">
              <w:rPr>
                <w:sz w:val="19"/>
                <w:szCs w:val="19"/>
              </w:rPr>
              <w:t>Tidd and Bessant (2013) — creative risk appetite</w:t>
            </w:r>
          </w:p>
        </w:tc>
      </w:tr>
      <w:tr w:rsidR="00CF2905" w:rsidRPr="005F650F" w14:paraId="28144805" w14:textId="77777777">
        <w:tc>
          <w:tcPr>
            <w:tcW w:w="20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3AC61FAA" w14:textId="77777777" w:rsidR="00CF2905" w:rsidRPr="005F650F" w:rsidRDefault="00925EDE" w:rsidP="000857FB">
            <w:pPr>
              <w:spacing w:after="240" w:line="360" w:lineRule="auto"/>
              <w:jc w:val="center"/>
            </w:pPr>
            <w:r w:rsidRPr="005F650F">
              <w:rPr>
                <w:b/>
                <w:bCs/>
                <w:sz w:val="19"/>
                <w:szCs w:val="19"/>
              </w:rPr>
              <w:t>Community goodwill</w:t>
            </w:r>
          </w:p>
        </w:tc>
        <w:tc>
          <w:tcPr>
            <w:tcW w:w="16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5DB991F3" w14:textId="77777777" w:rsidR="00CF2905" w:rsidRPr="005F650F" w:rsidRDefault="00925EDE" w:rsidP="000857FB">
            <w:pPr>
              <w:spacing w:after="240" w:line="360" w:lineRule="auto"/>
              <w:jc w:val="center"/>
            </w:pPr>
            <w:r w:rsidRPr="005F650F">
              <w:rPr>
                <w:sz w:val="19"/>
                <w:szCs w:val="19"/>
              </w:rPr>
              <w:t>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33210546" w14:textId="77777777" w:rsidR="00CF2905" w:rsidRPr="005F650F" w:rsidRDefault="00925EDE" w:rsidP="000857FB">
            <w:pPr>
              <w:spacing w:after="240" w:line="360" w:lineRule="auto"/>
              <w:jc w:val="center"/>
            </w:pPr>
            <w:r w:rsidRPr="005F650F">
              <w:rPr>
                <w:sz w:val="19"/>
                <w:szCs w:val="19"/>
              </w:rPr>
              <w:t>National radio; lifestyle magazine; council interest</w:t>
            </w:r>
          </w:p>
        </w:tc>
        <w:tc>
          <w:tcPr>
            <w:tcW w:w="3160" w:type="dxa"/>
            <w:tcBorders>
              <w:top w:val="single" w:sz="1" w:space="0" w:color="CCCCCC"/>
              <w:left w:val="single" w:sz="1" w:space="0" w:color="CCCCCC"/>
              <w:bottom w:val="single" w:sz="1" w:space="0" w:color="CCCCCC"/>
              <w:right w:val="single" w:sz="1" w:space="0" w:color="CCCCCC"/>
            </w:tcBorders>
            <w:shd w:val="clear" w:color="auto" w:fill="E8F5E9"/>
            <w:tcMar>
              <w:top w:w="80" w:type="dxa"/>
              <w:left w:w="120" w:type="dxa"/>
              <w:bottom w:w="80" w:type="dxa"/>
              <w:right w:w="120" w:type="dxa"/>
            </w:tcMar>
          </w:tcPr>
          <w:p w14:paraId="14D41AC9" w14:textId="77777777" w:rsidR="00CF2905" w:rsidRPr="005F650F" w:rsidRDefault="00925EDE" w:rsidP="000857FB">
            <w:pPr>
              <w:spacing w:after="240" w:line="360" w:lineRule="auto"/>
              <w:jc w:val="center"/>
            </w:pPr>
            <w:r w:rsidRPr="005F650F">
              <w:rPr>
                <w:sz w:val="19"/>
                <w:szCs w:val="19"/>
              </w:rPr>
              <w:t>Olsson et al. (2019) — outward-facing climate</w:t>
            </w:r>
          </w:p>
        </w:tc>
      </w:tr>
      <w:tr w:rsidR="00CF2905" w:rsidRPr="005F650F" w14:paraId="7284EB2E"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2D1BA7BB" w14:textId="77777777" w:rsidR="00CF2905" w:rsidRPr="005F650F" w:rsidRDefault="00925EDE" w:rsidP="000857FB">
            <w:pPr>
              <w:spacing w:after="240" w:line="360" w:lineRule="auto"/>
              <w:jc w:val="center"/>
            </w:pPr>
            <w:r w:rsidRPr="005F650F">
              <w:rPr>
                <w:b/>
                <w:bCs/>
                <w:sz w:val="19"/>
                <w:szCs w:val="19"/>
              </w:rPr>
              <w:t>Founder fatigue</w:t>
            </w:r>
          </w:p>
        </w:tc>
        <w:tc>
          <w:tcPr>
            <w:tcW w:w="16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18FE8874" w14:textId="77777777" w:rsidR="00CF2905" w:rsidRPr="005F650F" w:rsidRDefault="00925EDE" w:rsidP="000857FB">
            <w:pPr>
              <w:spacing w:after="240" w:line="360" w:lineRule="auto"/>
              <w:jc w:val="center"/>
            </w:pPr>
            <w:r w:rsidRPr="005F650F">
              <w:rPr>
                <w:sz w:val="19"/>
                <w:szCs w:val="19"/>
              </w:rPr>
              <w:t>Unsupportive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77C5839C" w14:textId="77777777" w:rsidR="00CF2905" w:rsidRPr="005F650F" w:rsidRDefault="00925EDE" w:rsidP="000857FB">
            <w:pPr>
              <w:spacing w:after="240" w:line="360" w:lineRule="auto"/>
              <w:jc w:val="center"/>
            </w:pPr>
            <w:r w:rsidRPr="005F650F">
              <w:rPr>
                <w:sz w:val="19"/>
                <w:szCs w:val="19"/>
              </w:rPr>
              <w:t>Part-time job taken; meetings missed</w:t>
            </w:r>
          </w:p>
        </w:tc>
        <w:tc>
          <w:tcPr>
            <w:tcW w:w="316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6F56DDB9" w14:textId="77777777" w:rsidR="00CF2905" w:rsidRPr="005F650F" w:rsidRDefault="00925EDE" w:rsidP="000857FB">
            <w:pPr>
              <w:spacing w:after="240" w:line="360" w:lineRule="auto"/>
              <w:jc w:val="center"/>
            </w:pPr>
            <w:r w:rsidRPr="005F650F">
              <w:rPr>
                <w:sz w:val="19"/>
                <w:szCs w:val="19"/>
              </w:rPr>
              <w:t>Amabile (2018) — motivation fatigue undermines creativity</w:t>
            </w:r>
          </w:p>
        </w:tc>
      </w:tr>
      <w:tr w:rsidR="00CF2905" w:rsidRPr="005F650F" w14:paraId="2900D8AE" w14:textId="77777777">
        <w:tc>
          <w:tcPr>
            <w:tcW w:w="20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703F2FFB" w14:textId="77777777" w:rsidR="00CF2905" w:rsidRPr="005F650F" w:rsidRDefault="00925EDE" w:rsidP="000857FB">
            <w:pPr>
              <w:spacing w:after="240" w:line="360" w:lineRule="auto"/>
              <w:jc w:val="center"/>
            </w:pPr>
            <w:r w:rsidRPr="005F650F">
              <w:rPr>
                <w:b/>
                <w:bCs/>
                <w:sz w:val="19"/>
                <w:szCs w:val="19"/>
              </w:rPr>
              <w:t>Consensus governance</w:t>
            </w:r>
          </w:p>
        </w:tc>
        <w:tc>
          <w:tcPr>
            <w:tcW w:w="16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43209C28" w14:textId="77777777" w:rsidR="00CF2905" w:rsidRPr="005F650F" w:rsidRDefault="00925EDE" w:rsidP="000857FB">
            <w:pPr>
              <w:spacing w:after="240" w:line="360" w:lineRule="auto"/>
              <w:jc w:val="center"/>
            </w:pPr>
            <w:r w:rsidRPr="005F650F">
              <w:rPr>
                <w:sz w:val="19"/>
                <w:szCs w:val="19"/>
              </w:rPr>
              <w:t>Unsupportive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55137AA1" w14:textId="77777777" w:rsidR="00CF2905" w:rsidRPr="005F650F" w:rsidRDefault="00925EDE" w:rsidP="000857FB">
            <w:pPr>
              <w:spacing w:after="240" w:line="360" w:lineRule="auto"/>
              <w:jc w:val="center"/>
            </w:pPr>
            <w:r w:rsidRPr="005F650F">
              <w:rPr>
                <w:sz w:val="19"/>
                <w:szCs w:val="19"/>
              </w:rPr>
              <w:t>Slow decisions; thorough discussion required for all</w:t>
            </w:r>
          </w:p>
        </w:tc>
        <w:tc>
          <w:tcPr>
            <w:tcW w:w="3160" w:type="dxa"/>
            <w:tcBorders>
              <w:top w:val="single" w:sz="1" w:space="0" w:color="CCCCCC"/>
              <w:left w:val="single" w:sz="1" w:space="0" w:color="CCCCCC"/>
              <w:bottom w:val="single" w:sz="1" w:space="0" w:color="CCCCCC"/>
              <w:right w:val="single" w:sz="1" w:space="0" w:color="CCCCCC"/>
            </w:tcBorders>
            <w:shd w:val="clear" w:color="auto" w:fill="FDECEA"/>
            <w:tcMar>
              <w:top w:w="80" w:type="dxa"/>
              <w:left w:w="120" w:type="dxa"/>
              <w:bottom w:w="80" w:type="dxa"/>
              <w:right w:w="120" w:type="dxa"/>
            </w:tcMar>
          </w:tcPr>
          <w:p w14:paraId="675452FE" w14:textId="77777777" w:rsidR="00CF2905" w:rsidRPr="005F650F" w:rsidRDefault="00925EDE" w:rsidP="000857FB">
            <w:pPr>
              <w:spacing w:after="240" w:line="360" w:lineRule="auto"/>
              <w:jc w:val="center"/>
            </w:pPr>
            <w:r w:rsidRPr="005F650F">
              <w:rPr>
                <w:sz w:val="19"/>
                <w:szCs w:val="19"/>
              </w:rPr>
              <w:t>Isaksen and Ekvall (2010) — slow decisions block innovation</w:t>
            </w:r>
          </w:p>
        </w:tc>
      </w:tr>
      <w:tr w:rsidR="00CF2905" w:rsidRPr="005F650F" w14:paraId="22ED8A33" w14:textId="77777777">
        <w:tc>
          <w:tcPr>
            <w:tcW w:w="20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20854F19" w14:textId="77777777" w:rsidR="00CF2905" w:rsidRPr="005F650F" w:rsidRDefault="00925EDE" w:rsidP="000857FB">
            <w:pPr>
              <w:spacing w:after="240" w:line="360" w:lineRule="auto"/>
              <w:jc w:val="center"/>
            </w:pPr>
            <w:r w:rsidRPr="005F650F">
              <w:rPr>
                <w:b/>
                <w:bCs/>
                <w:sz w:val="19"/>
                <w:szCs w:val="19"/>
              </w:rPr>
              <w:t>Broken equipment</w:t>
            </w:r>
          </w:p>
        </w:tc>
        <w:tc>
          <w:tcPr>
            <w:tcW w:w="16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35383B4A" w14:textId="77777777" w:rsidR="00CF2905" w:rsidRPr="005F650F" w:rsidRDefault="00925EDE" w:rsidP="000857FB">
            <w:pPr>
              <w:spacing w:after="240" w:line="360" w:lineRule="auto"/>
              <w:jc w:val="center"/>
            </w:pPr>
            <w:r w:rsidRPr="005F650F">
              <w:rPr>
                <w:sz w:val="19"/>
                <w:szCs w:val="19"/>
              </w:rPr>
              <w:t>Unsupportive</w:t>
            </w:r>
          </w:p>
        </w:tc>
        <w:tc>
          <w:tcPr>
            <w:tcW w:w="250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49474B1E" w14:textId="77777777" w:rsidR="00CF2905" w:rsidRPr="005F650F" w:rsidRDefault="00925EDE" w:rsidP="000857FB">
            <w:pPr>
              <w:spacing w:after="240" w:line="360" w:lineRule="auto"/>
              <w:jc w:val="center"/>
            </w:pPr>
            <w:r w:rsidRPr="005F650F">
              <w:rPr>
                <w:sz w:val="19"/>
                <w:szCs w:val="19"/>
              </w:rPr>
              <w:t>Grinder unreplaced for weeks</w:t>
            </w:r>
          </w:p>
        </w:tc>
        <w:tc>
          <w:tcPr>
            <w:tcW w:w="3160" w:type="dxa"/>
            <w:tcBorders>
              <w:top w:val="single" w:sz="1" w:space="0" w:color="CCCCCC"/>
              <w:left w:val="single" w:sz="1" w:space="0" w:color="CCCCCC"/>
              <w:bottom w:val="single" w:sz="1" w:space="0" w:color="CCCCCC"/>
              <w:right w:val="single" w:sz="1" w:space="0" w:color="CCCCCC"/>
            </w:tcBorders>
            <w:shd w:val="clear" w:color="auto" w:fill="FFF3E0"/>
            <w:tcMar>
              <w:top w:w="80" w:type="dxa"/>
              <w:left w:w="120" w:type="dxa"/>
              <w:bottom w:w="80" w:type="dxa"/>
              <w:right w:w="120" w:type="dxa"/>
            </w:tcMar>
          </w:tcPr>
          <w:p w14:paraId="4F199171" w14:textId="77777777" w:rsidR="00CF2905" w:rsidRPr="005F650F" w:rsidRDefault="00925EDE" w:rsidP="000857FB">
            <w:pPr>
              <w:spacing w:after="240" w:line="360" w:lineRule="auto"/>
              <w:jc w:val="center"/>
            </w:pPr>
            <w:r w:rsidRPr="005F650F">
              <w:rPr>
                <w:sz w:val="19"/>
                <w:szCs w:val="19"/>
              </w:rPr>
              <w:t>Luo, Deng and Zhou (2015) — chronic scarcity reduces creativity</w:t>
            </w:r>
          </w:p>
        </w:tc>
      </w:tr>
    </w:tbl>
    <w:p w14:paraId="0DDB7A75" w14:textId="77777777" w:rsidR="00CF2905" w:rsidRPr="005F650F" w:rsidRDefault="00925EDE" w:rsidP="005F650F">
      <w:pPr>
        <w:pStyle w:val="Heading2"/>
        <w:spacing w:before="0" w:after="240"/>
      </w:pPr>
      <w:bookmarkStart w:id="27" w:name="_Toc225851411"/>
      <w:r w:rsidRPr="005F650F">
        <w:t>6.3 PESTEL Analysis — External Environment</w:t>
      </w:r>
      <w:bookmarkEnd w:id="27"/>
    </w:p>
    <w:p w14:paraId="1186FDB6" w14:textId="77777777" w:rsidR="000859A0" w:rsidRPr="008E561D" w:rsidRDefault="00925EDE" w:rsidP="005F650F">
      <w:pPr>
        <w:spacing w:after="240" w:line="360" w:lineRule="auto"/>
        <w:jc w:val="both"/>
        <w:rPr>
          <w:sz w:val="24"/>
          <w:szCs w:val="24"/>
        </w:rPr>
      </w:pPr>
      <w:r w:rsidRPr="008E561D">
        <w:rPr>
          <w:b/>
          <w:bCs/>
          <w:sz w:val="24"/>
          <w:szCs w:val="24"/>
        </w:rPr>
        <w:t>Politically</w:t>
      </w:r>
      <w:r w:rsidRPr="008E561D">
        <w:rPr>
          <w:sz w:val="24"/>
          <w:szCs w:val="24"/>
        </w:rPr>
        <w:t xml:space="preserve">, the Welsh Government actively supports Welsh language businesses — creating grant and partnership opportunities directly relevant to Seren Coffi. The council's civic interest is a politically accessible resource. Post-Brexit food import complexity continues to affect ethical sourcing supply chains. </w:t>
      </w:r>
      <w:r w:rsidRPr="008E561D">
        <w:rPr>
          <w:b/>
          <w:bCs/>
          <w:sz w:val="24"/>
          <w:szCs w:val="24"/>
        </w:rPr>
        <w:t>Economically</w:t>
      </w:r>
      <w:r w:rsidRPr="008E561D">
        <w:rPr>
          <w:sz w:val="24"/>
          <w:szCs w:val="24"/>
        </w:rPr>
        <w:t xml:space="preserve">, UK inflation persists into 2026, energy costs remain elevated, and consumer spending pressure disproportionately affects independent hospitality (World Coffee Portal, 2025). </w:t>
      </w:r>
    </w:p>
    <w:p w14:paraId="10E7A174" w14:textId="77777777" w:rsidR="000859A0" w:rsidRPr="000859A0" w:rsidRDefault="000859A0" w:rsidP="00461A61">
      <w:pPr>
        <w:spacing w:after="240" w:line="360" w:lineRule="auto"/>
        <w:jc w:val="center"/>
        <w:rPr>
          <w:color w:val="000000" w:themeColor="text1"/>
        </w:rPr>
      </w:pPr>
      <w:r w:rsidRPr="000859A0">
        <w:rPr>
          <w:noProof/>
          <w:color w:val="000000" w:themeColor="text1"/>
        </w:rPr>
        <w:drawing>
          <wp:inline distT="0" distB="0" distL="0" distR="0" wp14:anchorId="53942170" wp14:editId="47311D5E">
            <wp:extent cx="6379462" cy="3235569"/>
            <wp:effectExtent l="0" t="0" r="2540" b="3175"/>
            <wp:docPr id="311717008" name="Picture 311717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380401" cy="3236045"/>
                    </a:xfrm>
                    <a:prstGeom prst="rect">
                      <a:avLst/>
                    </a:prstGeom>
                  </pic:spPr>
                </pic:pic>
              </a:graphicData>
            </a:graphic>
          </wp:inline>
        </w:drawing>
      </w:r>
    </w:p>
    <w:p w14:paraId="1508E28B" w14:textId="1271F627" w:rsidR="000859A0" w:rsidRPr="000859A0" w:rsidRDefault="000859A0" w:rsidP="000859A0">
      <w:pPr>
        <w:spacing w:after="240" w:line="360" w:lineRule="auto"/>
        <w:jc w:val="center"/>
        <w:rPr>
          <w:color w:val="000000" w:themeColor="text1"/>
        </w:rPr>
      </w:pPr>
      <w:r w:rsidRPr="000859A0">
        <w:rPr>
          <w:i/>
          <w:iCs/>
          <w:color w:val="000000" w:themeColor="text1"/>
          <w:sz w:val="19"/>
          <w:szCs w:val="19"/>
        </w:rPr>
        <w:t>Figure 11: Full PESTEL Analysis — Cardiff Hospitality Sector / Seren Coffi Specific Factors</w:t>
      </w:r>
    </w:p>
    <w:p w14:paraId="37F58943" w14:textId="02BFD988" w:rsidR="00CF2905" w:rsidRPr="008E561D" w:rsidRDefault="00925EDE" w:rsidP="005F650F">
      <w:pPr>
        <w:spacing w:after="240" w:line="360" w:lineRule="auto"/>
        <w:jc w:val="both"/>
        <w:rPr>
          <w:sz w:val="24"/>
          <w:szCs w:val="24"/>
        </w:rPr>
      </w:pPr>
      <w:r w:rsidRPr="008E561D">
        <w:rPr>
          <w:b/>
          <w:bCs/>
          <w:sz w:val="24"/>
          <w:szCs w:val="24"/>
        </w:rPr>
        <w:t>Socially</w:t>
      </w:r>
      <w:r w:rsidRPr="008E561D">
        <w:rPr>
          <w:sz w:val="24"/>
          <w:szCs w:val="24"/>
        </w:rPr>
        <w:t xml:space="preserve">, growing consumer preference for independent and ethical businesses is a genuine tailwind; Cardiff's strong Welsh identity movement and active student population make it a favourable environment for a membership model. Post-pandemic demand for meaningful third places is extensively documented (Zeqiri, 2024). </w:t>
      </w:r>
      <w:r w:rsidRPr="008E561D">
        <w:rPr>
          <w:b/>
          <w:bCs/>
          <w:sz w:val="24"/>
          <w:szCs w:val="24"/>
        </w:rPr>
        <w:t>Technologically</w:t>
      </w:r>
      <w:r w:rsidRPr="008E561D">
        <w:rPr>
          <w:sz w:val="24"/>
          <w:szCs w:val="24"/>
        </w:rPr>
        <w:t xml:space="preserve">, low-cost subscription platforms make the model accessible without significant investment (Vaska et al., 2021). </w:t>
      </w:r>
      <w:r w:rsidRPr="008E561D">
        <w:rPr>
          <w:b/>
          <w:bCs/>
          <w:sz w:val="24"/>
          <w:szCs w:val="24"/>
        </w:rPr>
        <w:t>Environmentally</w:t>
      </w:r>
      <w:r w:rsidRPr="008E561D">
        <w:rPr>
          <w:sz w:val="24"/>
          <w:szCs w:val="24"/>
        </w:rPr>
        <w:t xml:space="preserve">, climate pressure on coffee-growing regions directly threatens supply chains — ethical sourcing simultaneously becomes more difficult and more commercially valuable as disruption increases (Escudero-Cipriani et al., 2024). </w:t>
      </w:r>
      <w:r w:rsidRPr="008E561D">
        <w:rPr>
          <w:b/>
          <w:bCs/>
          <w:sz w:val="24"/>
          <w:szCs w:val="24"/>
        </w:rPr>
        <w:t>Legally</w:t>
      </w:r>
      <w:r w:rsidRPr="008E561D">
        <w:rPr>
          <w:sz w:val="24"/>
          <w:szCs w:val="24"/>
        </w:rPr>
        <w:t>, UK GDPR applies to the membership database; Welsh language legislation supports existing practice; employment law should be reviewed before formalising volunteer steward roles.</w:t>
      </w:r>
    </w:p>
    <w:p w14:paraId="3EFE5CBB" w14:textId="77777777" w:rsidR="00CF2905" w:rsidRPr="005F650F" w:rsidRDefault="00925EDE" w:rsidP="005F650F">
      <w:pPr>
        <w:spacing w:after="240" w:line="360" w:lineRule="auto"/>
        <w:jc w:val="both"/>
      </w:pPr>
      <w:r w:rsidRPr="005F650F">
        <w:br w:type="page"/>
      </w:r>
    </w:p>
    <w:p w14:paraId="3F38355F" w14:textId="77777777" w:rsidR="00CF2905" w:rsidRPr="005F650F" w:rsidRDefault="00925EDE" w:rsidP="005F650F">
      <w:pPr>
        <w:pStyle w:val="Heading1"/>
        <w:spacing w:before="0" w:after="240"/>
      </w:pPr>
      <w:bookmarkStart w:id="28" w:name="_Toc225851412"/>
      <w:r w:rsidRPr="005F650F">
        <w:t>Conclusion</w:t>
      </w:r>
      <w:bookmarkEnd w:id="28"/>
    </w:p>
    <w:p w14:paraId="6A644345" w14:textId="77777777" w:rsidR="00CF2905" w:rsidRPr="008E561D" w:rsidRDefault="00925EDE" w:rsidP="005F650F">
      <w:pPr>
        <w:spacing w:after="240" w:line="360" w:lineRule="auto"/>
        <w:jc w:val="both"/>
        <w:rPr>
          <w:sz w:val="24"/>
          <w:szCs w:val="24"/>
        </w:rPr>
      </w:pPr>
      <w:r w:rsidRPr="008E561D">
        <w:rPr>
          <w:sz w:val="24"/>
          <w:szCs w:val="24"/>
        </w:rPr>
        <w:t>Seren Coffi's situation in January 2026 is serious but recoverable. The product is in demand; the brand retains genuine community equity built through years of principled, values-driven operation. The problem is structural — a revenue model constitutionally misaligned with the mission it was designed to support. The Community Subscription and Living Room Model addresses this directly, requiring no new technology, no change in leadership, no new suppliers, and no capital beyond the £2,000 available.</w:t>
      </w:r>
    </w:p>
    <w:p w14:paraId="23758C07" w14:textId="77777777" w:rsidR="00CF2905" w:rsidRPr="008E561D" w:rsidRDefault="00925EDE" w:rsidP="005F650F">
      <w:pPr>
        <w:spacing w:after="240" w:line="360" w:lineRule="auto"/>
        <w:jc w:val="both"/>
        <w:rPr>
          <w:sz w:val="24"/>
          <w:szCs w:val="24"/>
        </w:rPr>
      </w:pPr>
      <w:r w:rsidRPr="008E561D">
        <w:rPr>
          <w:sz w:val="24"/>
          <w:szCs w:val="24"/>
        </w:rPr>
        <w:t>Porter's Value Chain diagnosed where value is eroding. The 4 P's classified this as a paradigm innovation. The BMC designed the new revenue logic. Wallas and De Bono structured and validated the creative process. Lewin's Force Field confirmed that driving forces marginally outweigh restraining ones. Aristotle's Ethos, Pathos, and Logos justified the model on value creation terms. McKinsey's 8 Essentials provided implementation logic. PESTEL framed the enabling and constraining external environment.</w:t>
      </w:r>
    </w:p>
    <w:p w14:paraId="6F89B9D6" w14:textId="77777777" w:rsidR="00CF2905" w:rsidRPr="008E561D" w:rsidRDefault="00925EDE" w:rsidP="005F650F">
      <w:pPr>
        <w:spacing w:after="240" w:line="360" w:lineRule="auto"/>
        <w:jc w:val="both"/>
        <w:rPr>
          <w:sz w:val="24"/>
          <w:szCs w:val="24"/>
        </w:rPr>
      </w:pPr>
      <w:r w:rsidRPr="008E561D">
        <w:rPr>
          <w:sz w:val="24"/>
          <w:szCs w:val="24"/>
        </w:rPr>
        <w:t>The implementation is phased and practical: Week one — repair the grinder and produce bilingual membership materials. Week two — host the community relaunch event and open membership registration. Month two — reinstate poetry nights as member-programmed events. Month three — approach the council formally about civic partnership. The £2,000 is sufficient to begin. The community is ready to respond. Creativity, in this case, is not about spending more. It is about seeing differently.</w:t>
      </w:r>
    </w:p>
    <w:p w14:paraId="11AB4A05" w14:textId="77777777" w:rsidR="00CF2905" w:rsidRPr="005F650F" w:rsidRDefault="00925EDE" w:rsidP="005F650F">
      <w:pPr>
        <w:spacing w:after="240" w:line="360" w:lineRule="auto"/>
        <w:jc w:val="both"/>
      </w:pPr>
      <w:r w:rsidRPr="005F650F">
        <w:br w:type="page"/>
      </w:r>
    </w:p>
    <w:p w14:paraId="4E8DB5F4" w14:textId="6E886F83" w:rsidR="008B45F1" w:rsidRDefault="008B45F1" w:rsidP="008B45F1">
      <w:pPr>
        <w:pStyle w:val="Heading1"/>
      </w:pPr>
      <w:bookmarkStart w:id="29" w:name="_Toc225851413"/>
      <w:bookmarkStart w:id="30" w:name="_Toc225850960"/>
      <w:r>
        <w:t>PART 2</w:t>
      </w:r>
      <w:bookmarkEnd w:id="29"/>
    </w:p>
    <w:p w14:paraId="3984EEFE" w14:textId="488918EA" w:rsidR="008B45F1" w:rsidRPr="00E65720" w:rsidRDefault="008B45F1" w:rsidP="008B45F1">
      <w:pPr>
        <w:pStyle w:val="Heading1"/>
      </w:pPr>
      <w:bookmarkStart w:id="31" w:name="_Toc225851414"/>
      <w:r w:rsidRPr="00E65720">
        <w:t>1. Introduction to the AI Collaboration</w:t>
      </w:r>
      <w:bookmarkEnd w:id="30"/>
      <w:bookmarkEnd w:id="31"/>
    </w:p>
    <w:p w14:paraId="3BD150C1" w14:textId="77777777" w:rsidR="008B45F1" w:rsidRPr="00E65720" w:rsidRDefault="008B45F1" w:rsidP="008B45F1">
      <w:pPr>
        <w:spacing w:before="100" w:after="240" w:line="360" w:lineRule="auto"/>
        <w:jc w:val="both"/>
        <w:rPr>
          <w:sz w:val="24"/>
          <w:szCs w:val="24"/>
        </w:rPr>
      </w:pPr>
      <w:r w:rsidRPr="00E65720">
        <w:rPr>
          <w:sz w:val="24"/>
          <w:szCs w:val="24"/>
        </w:rPr>
        <w:t>For Part 2, I engaged Google Gemini across a structured ten-prompt session titled 'Analyzing Value Creation Gaps.' I selected Gemini specifically because it is a multimodal, document-capable AI that could simultaneously process my Part 1 report PDF and the original Seren Coffi case study, enabling contextualised responses rather than generic advice. My prompting strategy followed four deliberate phases: an initial critique of logical gaps in the Community Subscription Model through the lens of Value Creation; a theoretical refinement of my Lewin Force Field Analysis and PESTEL framework; a visual and practical implementation audit; and a final synthesis and limitation review.</w:t>
      </w:r>
    </w:p>
    <w:p w14:paraId="6813C4B7" w14:textId="77777777" w:rsidR="008B45F1" w:rsidRPr="00E65720" w:rsidRDefault="008B45F1" w:rsidP="008B45F1">
      <w:pPr>
        <w:spacing w:before="100" w:after="240" w:line="360" w:lineRule="auto"/>
        <w:jc w:val="both"/>
        <w:rPr>
          <w:sz w:val="24"/>
          <w:szCs w:val="24"/>
        </w:rPr>
      </w:pPr>
      <w:r w:rsidRPr="00E65720">
        <w:rPr>
          <w:sz w:val="24"/>
          <w:szCs w:val="24"/>
        </w:rPr>
        <w:t>Throughout, my overarching aim was not to outsource ideation but to stress-test the innovation I had already developed. I approached Gemini as a critical interlocutor — a Devil's Advocate — rather than a co-author. This reflects the module's emphasis on Cognitive and Intellectual Skills, which requires evidence of evaluation and synthesis, not mere description (Tidd and Bessant, 2013). I deliberately framed prompts to invite challenge: asking Gemini to identify where my model might fail, where it leans too heavily on capitalist logic, and where its own recommendations might be too generic to be useful for an independent Welsh café.</w:t>
      </w:r>
    </w:p>
    <w:p w14:paraId="596EA10E" w14:textId="77777777" w:rsidR="008B45F1" w:rsidRPr="00E65720" w:rsidRDefault="008B45F1" w:rsidP="008B45F1">
      <w:pPr>
        <w:spacing w:after="240" w:line="360" w:lineRule="auto"/>
        <w:jc w:val="both"/>
        <w:rPr>
          <w:sz w:val="24"/>
          <w:szCs w:val="24"/>
        </w:rPr>
      </w:pPr>
      <w:r w:rsidRPr="00E65720">
        <w:rPr>
          <w:sz w:val="24"/>
          <w:szCs w:val="24"/>
        </w:rPr>
        <w:br w:type="page"/>
      </w:r>
    </w:p>
    <w:p w14:paraId="04258A9A" w14:textId="77777777" w:rsidR="008B45F1" w:rsidRPr="00E65720" w:rsidRDefault="008B45F1" w:rsidP="008B45F1">
      <w:pPr>
        <w:pStyle w:val="Heading1"/>
      </w:pPr>
      <w:bookmarkStart w:id="32" w:name="_Toc225850961"/>
      <w:bookmarkStart w:id="33" w:name="_Toc225851415"/>
      <w:r w:rsidRPr="00E65720">
        <w:t>2. Critical Appraisal of AI Recommendations</w:t>
      </w:r>
      <w:bookmarkEnd w:id="32"/>
      <w:bookmarkEnd w:id="33"/>
    </w:p>
    <w:p w14:paraId="2F42FABB" w14:textId="77777777" w:rsidR="008B45F1" w:rsidRPr="00E65720" w:rsidRDefault="008B45F1" w:rsidP="008B45F1">
      <w:pPr>
        <w:pStyle w:val="Heading2"/>
      </w:pPr>
      <w:bookmarkStart w:id="34" w:name="_Toc225850962"/>
      <w:bookmarkStart w:id="35" w:name="_Toc225851416"/>
      <w:r w:rsidRPr="00E65720">
        <w:t>2.1 Recommendations Accepted</w:t>
      </w:r>
      <w:bookmarkEnd w:id="34"/>
      <w:bookmarkEnd w:id="35"/>
    </w:p>
    <w:p w14:paraId="3799A808" w14:textId="77777777" w:rsidR="008B45F1" w:rsidRPr="00E65720" w:rsidRDefault="008B45F1" w:rsidP="008B45F1">
      <w:pPr>
        <w:spacing w:before="100" w:after="240" w:line="360" w:lineRule="auto"/>
        <w:jc w:val="both"/>
        <w:rPr>
          <w:sz w:val="24"/>
          <w:szCs w:val="24"/>
        </w:rPr>
      </w:pPr>
      <w:r w:rsidRPr="00E65720">
        <w:rPr>
          <w:sz w:val="24"/>
          <w:szCs w:val="24"/>
        </w:rPr>
        <w:t>Gemini's most valuable contribution was identifying what it called the 'Founder Labour Paradox' (Prompt 2, Screenshot 4). It argued that my model — while logically sound — implicitly relies on the founders' emotional labour and passion to absorb new administrative complexity such as membership databases and volunteer coordination. This critique resonated precisely because Amabile (2018) establishes that motivation fatigue is the primary killer of organisational creativity. Gemini's proposed mitigation — the 'Stewardship and Roastery Syndicate' open governance layer — directly addressed this by transitioning members from passive consumers to co-producers (Prompt 6, Screenshot 9). I accepted and incorporated this concept. It aligns with Bogers, Chesbrough and Moedas (2018) on open innovation as a tool for redistributing organisational burden, and with Radziwon and Bogers (2019) on its specific applicability to resource-constrained SMEs.</w:t>
      </w:r>
    </w:p>
    <w:p w14:paraId="1CD01B6B" w14:textId="77777777" w:rsidR="008B45F1" w:rsidRPr="00E65720" w:rsidRDefault="008B45F1" w:rsidP="008B45F1">
      <w:pPr>
        <w:spacing w:before="100" w:after="240" w:line="360" w:lineRule="auto"/>
        <w:jc w:val="both"/>
        <w:rPr>
          <w:sz w:val="24"/>
          <w:szCs w:val="24"/>
        </w:rPr>
      </w:pPr>
      <w:r w:rsidRPr="00E65720">
        <w:rPr>
          <w:sz w:val="24"/>
          <w:szCs w:val="24"/>
        </w:rPr>
        <w:t>Gemini also identified two Cardiff-specific restraining forces I had underweighted in my Force Field Analysis (Prompt 4, Screenshot 6): hyper-local chain encroachment — chains increasingly adopting independent-style branding to neutralise the aesthetic differentiation that independents rely upon — and cost-of-living hospitality churn, where the student and retiree demographic reduces visit frequency under sustained spending pressure. Both are contextually accurate for the 2026 Cardiff market and materially strengthen the analytical credibility of the viability assessment, bringing greater specificity to what had remained a somewhat generalised Force Field. I also accepted Gemini's recommendation on Variable Recurring Payments (VRPs) as an emerging technological factor within PESTEL (Prompt 5, Screenshot 7). By 2026, Open Banking VRPs allow customers to authorise payments directly from bank accounts with instant settlement, substantially reducing the passive subscription churn caused by expired or cancelled credit cards — a genuine operational vulnerability in the original model that I had not addressed. This was a constructive and technically grounded addition, underpinned by current UK fintech infrastructure trends (Vaska et al., 2021), and it reinforces the subscription model's financial resilience without requiring any significant capital investment.</w:t>
      </w:r>
    </w:p>
    <w:p w14:paraId="76B8898C" w14:textId="77777777" w:rsidR="008B45F1" w:rsidRPr="00E65720" w:rsidRDefault="008B45F1" w:rsidP="008B45F1">
      <w:pPr>
        <w:pStyle w:val="Heading2"/>
      </w:pPr>
      <w:bookmarkStart w:id="36" w:name="_Toc225850963"/>
      <w:bookmarkStart w:id="37" w:name="_Toc225851417"/>
      <w:r w:rsidRPr="00E65720">
        <w:t>2.2 Recommendations Rejected or Modified</w:t>
      </w:r>
      <w:bookmarkEnd w:id="36"/>
      <w:bookmarkEnd w:id="37"/>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8B45F1" w:rsidRPr="00E65720" w14:paraId="0BDEB738" w14:textId="77777777" w:rsidTr="0022770C">
        <w:tc>
          <w:tcPr>
            <w:tcW w:w="9026" w:type="dxa"/>
            <w:tcBorders>
              <w:top w:val="single" w:sz="1" w:space="0" w:color="2E75B6"/>
              <w:left w:val="single" w:sz="1" w:space="0" w:color="2E75B6"/>
              <w:bottom w:val="single" w:sz="1" w:space="0" w:color="2E75B6"/>
              <w:right w:val="single" w:sz="1" w:space="0" w:color="2E75B6"/>
            </w:tcBorders>
            <w:shd w:val="clear" w:color="auto" w:fill="EBF5FB"/>
            <w:tcMar>
              <w:top w:w="120" w:type="dxa"/>
              <w:left w:w="160" w:type="dxa"/>
              <w:bottom w:w="120" w:type="dxa"/>
              <w:right w:w="160" w:type="dxa"/>
            </w:tcMar>
          </w:tcPr>
          <w:p w14:paraId="2081AA1C" w14:textId="77777777" w:rsidR="008B45F1" w:rsidRPr="00E65720" w:rsidRDefault="008B45F1" w:rsidP="0022770C">
            <w:pPr>
              <w:spacing w:after="240" w:line="360" w:lineRule="auto"/>
              <w:jc w:val="both"/>
              <w:rPr>
                <w:sz w:val="24"/>
                <w:szCs w:val="24"/>
              </w:rPr>
            </w:pPr>
            <w:r w:rsidRPr="00E65720">
              <w:rPr>
                <w:b/>
                <w:bCs/>
                <w:color w:val="1F4E79"/>
                <w:sz w:val="24"/>
                <w:szCs w:val="24"/>
              </w:rPr>
              <w:t>Rejected: Mobile App / NFC Welsh-Language Check-In</w:t>
            </w:r>
          </w:p>
          <w:p w14:paraId="2967BD87" w14:textId="77777777" w:rsidR="008B45F1" w:rsidRPr="00E65720" w:rsidRDefault="008B45F1" w:rsidP="0022770C">
            <w:pPr>
              <w:spacing w:before="60" w:after="240" w:line="360" w:lineRule="auto"/>
              <w:jc w:val="both"/>
              <w:rPr>
                <w:sz w:val="24"/>
                <w:szCs w:val="24"/>
              </w:rPr>
            </w:pPr>
            <w:r w:rsidRPr="00E65720">
              <w:rPr>
                <w:sz w:val="24"/>
                <w:szCs w:val="24"/>
              </w:rPr>
              <w:t>Gemini suggested allocating £150 from the £2,000 toward an NFC-enabled Welsh-language check-in point (Prompt 8, Screenshot 13). I rejected this on two grounds. First, it contradicts the analogue soul of the café — the mismatched chapel pews, the handwritten chalkboard. Introducing NFC technology risks exactly the 'standardisation vs. cultural particularity' tension Gemini itself identified in Prompt 2. Second, the £2,000 is a finite resource; technology purchases create ongoing maintenance costs incompatible with the frugal innovation logic the model depends upon (Escudero-Cipriani et al., 2024). A bilingual hand-written welcome card achieves the same cultural signal at zero cost.</w:t>
            </w:r>
          </w:p>
        </w:tc>
      </w:tr>
    </w:tbl>
    <w:p w14:paraId="7A278448" w14:textId="77777777" w:rsidR="008B45F1" w:rsidRPr="00E65720" w:rsidRDefault="008B45F1" w:rsidP="008B45F1">
      <w:pPr>
        <w:spacing w:after="240" w:line="360" w:lineRule="auto"/>
        <w:jc w:val="both"/>
        <w:rPr>
          <w:sz w:val="24"/>
          <w:szCs w:val="24"/>
        </w:rPr>
      </w:pPr>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8B45F1" w:rsidRPr="00E65720" w14:paraId="7EE8625D" w14:textId="77777777" w:rsidTr="0022770C">
        <w:tc>
          <w:tcPr>
            <w:tcW w:w="9026" w:type="dxa"/>
            <w:tcBorders>
              <w:top w:val="single" w:sz="1" w:space="0" w:color="2E75B6"/>
              <w:left w:val="single" w:sz="1" w:space="0" w:color="2E75B6"/>
              <w:bottom w:val="single" w:sz="1" w:space="0" w:color="2E75B6"/>
              <w:right w:val="single" w:sz="1" w:space="0" w:color="2E75B6"/>
            </w:tcBorders>
            <w:shd w:val="clear" w:color="auto" w:fill="EBF5FB"/>
            <w:tcMar>
              <w:top w:w="120" w:type="dxa"/>
              <w:left w:w="160" w:type="dxa"/>
              <w:bottom w:w="120" w:type="dxa"/>
              <w:right w:w="160" w:type="dxa"/>
            </w:tcMar>
          </w:tcPr>
          <w:p w14:paraId="590AAD0D" w14:textId="77777777" w:rsidR="008B45F1" w:rsidRPr="00E65720" w:rsidRDefault="008B45F1" w:rsidP="0022770C">
            <w:pPr>
              <w:spacing w:after="240" w:line="360" w:lineRule="auto"/>
              <w:jc w:val="both"/>
              <w:rPr>
                <w:sz w:val="24"/>
                <w:szCs w:val="24"/>
              </w:rPr>
            </w:pPr>
            <w:r w:rsidRPr="00E65720">
              <w:rPr>
                <w:b/>
                <w:bCs/>
                <w:color w:val="1F4E79"/>
                <w:sz w:val="24"/>
                <w:szCs w:val="24"/>
              </w:rPr>
              <w:t>Modified: The Frugal Grinder Solution</w:t>
            </w:r>
          </w:p>
          <w:p w14:paraId="099D9EF9" w14:textId="77777777" w:rsidR="008B45F1" w:rsidRPr="00E65720" w:rsidRDefault="008B45F1" w:rsidP="0022770C">
            <w:pPr>
              <w:spacing w:before="60" w:after="240" w:line="360" w:lineRule="auto"/>
              <w:jc w:val="both"/>
              <w:rPr>
                <w:sz w:val="24"/>
                <w:szCs w:val="24"/>
              </w:rPr>
            </w:pPr>
            <w:r w:rsidRPr="00E65720">
              <w:rPr>
                <w:sz w:val="24"/>
                <w:szCs w:val="24"/>
              </w:rPr>
              <w:t>Gemini's 'Community Equipment Lease-Back' — trading lifetime memberships or naming rights in exchange for grinder repair — was conceptually interesting but operationally fragile (Prompt 8, Screenshot 12). Negotiating a barter agreement requires founder bandwidth the business does not currently have. I retained the core frugal logic but modified the implementation: a 'Guest Roaster Hardware Partnership,' offering a local Welsh roaster guaranteed placement in membership welcome packs in exchange for a loaner grinder or repair subsidy, is more achievable within existing supplier relationships and consistent with the open innovation framework already embedded in the model (Chesbrough, 2017).</w:t>
            </w:r>
          </w:p>
        </w:tc>
      </w:tr>
    </w:tbl>
    <w:p w14:paraId="3412748F" w14:textId="77777777" w:rsidR="008B45F1" w:rsidRPr="00E65720" w:rsidRDefault="008B45F1" w:rsidP="008B45F1">
      <w:pPr>
        <w:spacing w:after="240" w:line="360" w:lineRule="auto"/>
        <w:jc w:val="both"/>
        <w:rPr>
          <w:sz w:val="24"/>
          <w:szCs w:val="24"/>
        </w:rPr>
      </w:pPr>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8B45F1" w:rsidRPr="00E65720" w14:paraId="2CE36571" w14:textId="77777777" w:rsidTr="0022770C">
        <w:tc>
          <w:tcPr>
            <w:tcW w:w="9026" w:type="dxa"/>
            <w:tcBorders>
              <w:top w:val="single" w:sz="1" w:space="0" w:color="2E75B6"/>
              <w:left w:val="single" w:sz="1" w:space="0" w:color="2E75B6"/>
              <w:bottom w:val="single" w:sz="1" w:space="0" w:color="2E75B6"/>
              <w:right w:val="single" w:sz="1" w:space="0" w:color="2E75B6"/>
            </w:tcBorders>
            <w:shd w:val="clear" w:color="auto" w:fill="EBF5FB"/>
            <w:tcMar>
              <w:top w:w="120" w:type="dxa"/>
              <w:left w:w="160" w:type="dxa"/>
              <w:bottom w:w="120" w:type="dxa"/>
              <w:right w:w="160" w:type="dxa"/>
            </w:tcMar>
          </w:tcPr>
          <w:p w14:paraId="430E65A5" w14:textId="77777777" w:rsidR="008B45F1" w:rsidRPr="00E65720" w:rsidRDefault="008B45F1" w:rsidP="0022770C">
            <w:pPr>
              <w:spacing w:after="240" w:line="360" w:lineRule="auto"/>
              <w:jc w:val="both"/>
              <w:rPr>
                <w:sz w:val="24"/>
                <w:szCs w:val="24"/>
              </w:rPr>
            </w:pPr>
            <w:r w:rsidRPr="00E65720">
              <w:rPr>
                <w:b/>
                <w:bCs/>
                <w:color w:val="1F4E79"/>
                <w:sz w:val="24"/>
                <w:szCs w:val="24"/>
              </w:rPr>
              <w:t>Rejected: Full Service Blueprint as a Visual Appendix Item</w:t>
            </w:r>
          </w:p>
          <w:p w14:paraId="1A5E40A9" w14:textId="77777777" w:rsidR="008B45F1" w:rsidRPr="00E65720" w:rsidRDefault="008B45F1" w:rsidP="0022770C">
            <w:pPr>
              <w:spacing w:before="60" w:after="240" w:line="360" w:lineRule="auto"/>
              <w:jc w:val="both"/>
              <w:rPr>
                <w:sz w:val="24"/>
                <w:szCs w:val="24"/>
              </w:rPr>
            </w:pPr>
            <w:r w:rsidRPr="00E65720">
              <w:rPr>
                <w:sz w:val="24"/>
                <w:szCs w:val="24"/>
              </w:rPr>
              <w:t>Gemini recommended including a full Service Blueprint mapping front-stage member journey against back-stage founder processes (Prompt 7, Screenshot 11). While theoretically sound, the blueprint's complexity — requiring design software, multiple swim lanes, and pain-point annotation — is disproportionate to the available resources and the report's scope. I retained the conceptual framework of front-stage versus back-stage visibility in my written analysis but did not produce the diagram, as the assessment specification does not require additional designed visuals beyond those in Part 1.</w:t>
            </w:r>
          </w:p>
        </w:tc>
      </w:tr>
    </w:tbl>
    <w:p w14:paraId="2AB775EC" w14:textId="77777777" w:rsidR="008B45F1" w:rsidRPr="00E65720" w:rsidRDefault="008B45F1" w:rsidP="008B45F1">
      <w:pPr>
        <w:spacing w:after="240" w:line="360" w:lineRule="auto"/>
        <w:jc w:val="both"/>
        <w:rPr>
          <w:sz w:val="24"/>
          <w:szCs w:val="24"/>
        </w:rPr>
      </w:pPr>
      <w:r w:rsidRPr="00E65720">
        <w:rPr>
          <w:sz w:val="24"/>
          <w:szCs w:val="24"/>
        </w:rPr>
        <w:br w:type="page"/>
      </w:r>
    </w:p>
    <w:p w14:paraId="5B33985A" w14:textId="77777777" w:rsidR="008B45F1" w:rsidRPr="00E65720" w:rsidRDefault="008B45F1" w:rsidP="008B45F1">
      <w:pPr>
        <w:pStyle w:val="Heading1"/>
      </w:pPr>
      <w:bookmarkStart w:id="38" w:name="_Toc225850964"/>
      <w:bookmarkStart w:id="39" w:name="_Toc225851418"/>
      <w:r w:rsidRPr="00E65720">
        <w:t>3. Issues and Successes in the AI Process</w:t>
      </w:r>
      <w:bookmarkEnd w:id="38"/>
      <w:bookmarkEnd w:id="39"/>
    </w:p>
    <w:p w14:paraId="6568A8AF" w14:textId="77777777" w:rsidR="008B45F1" w:rsidRPr="00E65720" w:rsidRDefault="008B45F1" w:rsidP="008B45F1">
      <w:pPr>
        <w:pStyle w:val="Heading2"/>
      </w:pPr>
      <w:bookmarkStart w:id="40" w:name="_Toc225850965"/>
      <w:bookmarkStart w:id="41" w:name="_Toc225851419"/>
      <w:r w:rsidRPr="00E65720">
        <w:t>3.1 Successes — Where Gemini Added Lateral Value</w:t>
      </w:r>
      <w:bookmarkEnd w:id="40"/>
      <w:bookmarkEnd w:id="41"/>
    </w:p>
    <w:p w14:paraId="7B1C224E" w14:textId="77777777" w:rsidR="008B45F1" w:rsidRPr="00E65720" w:rsidRDefault="008B45F1" w:rsidP="008B45F1">
      <w:pPr>
        <w:spacing w:before="100" w:after="240" w:line="360" w:lineRule="auto"/>
        <w:jc w:val="both"/>
        <w:rPr>
          <w:sz w:val="24"/>
          <w:szCs w:val="24"/>
        </w:rPr>
      </w:pPr>
      <w:r w:rsidRPr="00E65720">
        <w:rPr>
          <w:sz w:val="24"/>
          <w:szCs w:val="24"/>
        </w:rPr>
        <w:t>Gemini's most significant contribution to lateral thinking was in Prompt 3, where it reframed the innovation from Paradigm to Position. Rather than simply describing the subscription model as a business model change, Gemini introduced the concept of Seren Coffi as 'Social Infrastructure' — a Welsh-Language Third Space where subscription is not payment for coffee but a contribution to preserving a cultural sanctuary in a gentrifying Cardiff (Screenshot 5). This repositioning is theoretically grounded in Henderson and Clark's (1990) architectural innovation logic and practically significant: it changes the customer's psychological relationship to the membership from a commercial transaction to a civic duty. This enhancement meaningfully strengthened the Position Innovation classification within the 4 P's framework (Tidd and Bessant, 2013).</w:t>
      </w:r>
    </w:p>
    <w:p w14:paraId="015CF749" w14:textId="77777777" w:rsidR="008B45F1" w:rsidRPr="00E65720" w:rsidRDefault="008B45F1" w:rsidP="008B45F1">
      <w:pPr>
        <w:spacing w:before="100" w:after="240" w:line="360" w:lineRule="auto"/>
        <w:jc w:val="both"/>
        <w:rPr>
          <w:sz w:val="24"/>
          <w:szCs w:val="24"/>
        </w:rPr>
      </w:pPr>
      <w:r w:rsidRPr="00E65720">
        <w:rPr>
          <w:sz w:val="24"/>
          <w:szCs w:val="24"/>
        </w:rPr>
        <w:t>Gemini also performed well in identifying the Carbon Budget 3 environmental factor (Prompt 5, Screenshot 8) — Welsh Government requirements mandating Circular Economy practices for SMEs to qualify for local business rate reliefs. This was a genuine addition to the PESTEL analysis that I had not identified independently, and it converts the Zero-Waste station from an optional ethical gesture into a legally motivated compliance mechanism with direct financial consequences for the café's cost base. This is precisely the kind of evidence-based, contextually specific contribution that justified the AI collaboration in the first place, and it demonstrates that LLM engagement can surface regulatory and policy dimensions that fall outside a student analyst's immediate knowledge — consistent with Brown's (2008) design thinking principle of broadening the evidence base before narrowing to solutions.</w:t>
      </w:r>
    </w:p>
    <w:p w14:paraId="66876330" w14:textId="77777777" w:rsidR="008B45F1" w:rsidRPr="00E65720" w:rsidRDefault="008B45F1" w:rsidP="008B45F1">
      <w:pPr>
        <w:pStyle w:val="Heading2"/>
      </w:pPr>
      <w:bookmarkStart w:id="42" w:name="_Toc225850966"/>
      <w:bookmarkStart w:id="43" w:name="_Toc225851420"/>
      <w:r w:rsidRPr="00E65720">
        <w:t>3.2 Issues — Hallucinations, Generic Logic, and the Welsh Deficit</w:t>
      </w:r>
      <w:bookmarkEnd w:id="42"/>
      <w:bookmarkEnd w:id="43"/>
    </w:p>
    <w:p w14:paraId="72F52711" w14:textId="77777777" w:rsidR="008B45F1" w:rsidRPr="00E65720" w:rsidRDefault="008B45F1" w:rsidP="008B45F1">
      <w:pPr>
        <w:spacing w:before="100" w:after="240" w:line="360" w:lineRule="auto"/>
        <w:jc w:val="both"/>
        <w:rPr>
          <w:sz w:val="24"/>
          <w:szCs w:val="24"/>
        </w:rPr>
      </w:pPr>
      <w:r w:rsidRPr="00E65720">
        <w:rPr>
          <w:sz w:val="24"/>
          <w:szCs w:val="24"/>
        </w:rPr>
        <w:t>The most instructive failure occurred in Prompt 9, when I asked Gemini to identify its own limitations. Its self-assessment was candid and analytically useful (Screenshots 14–15). It acknowledged a 'Community vs. Cymuned Gap': it processes community as a functional stakeholder group, but in a Welsh context, Cymuned implies a deeper historical sense of mutual obligation and linguistic preservation that Gemini cannot fully replicate. Its suggestion of 'Member-Led Stewards' risks being perceived locally as gentrified volunteerism rather than genuine Gwerin — a folk-people philosophy of collective ownership. This was a genuine hallucination of cultural context, and it reinforced the importance of the human author's local knowledge in mediating AI recommendations.</w:t>
      </w:r>
    </w:p>
    <w:p w14:paraId="41E89B6E" w14:textId="2F1CBB8B" w:rsidR="008B45F1" w:rsidRPr="00E65720" w:rsidRDefault="008B45F1" w:rsidP="008B45F1">
      <w:pPr>
        <w:spacing w:before="100" w:after="240" w:line="360" w:lineRule="auto"/>
        <w:jc w:val="both"/>
        <w:rPr>
          <w:sz w:val="24"/>
          <w:szCs w:val="24"/>
        </w:rPr>
      </w:pPr>
      <w:r w:rsidRPr="00E65720">
        <w:rPr>
          <w:sz w:val="24"/>
          <w:szCs w:val="24"/>
        </w:rPr>
        <w:t>A secondary and persistent issue was Gemini's over-reliance on scalable corporate frameworks. Across multiple prompts, it defaulted to Porter's Value Chain, McKinsey's 8 Essentials, Triple Bottom Line metrics, and Service Blueprints — frameworks designed for medium-to-large organisations pursuing operational scalability (Screenshot 15). Applying these to a business with mismatched chapel pews and founders who make decisions over cold coffees risks stripping the 'beautiful inefficiency' that constitutes Seren Coffi's competitive differentiation. Kivunja (2015) and Sharmelly and Ray (2021) both note that resource-constrained organisations often require deliberate abandonment of corporate analytical frameworks rather than their uncritical adoption. The AI was most useful as a stress-tester and least useful as a strategic architect — a distinction that any student using AI for academic analysis must maintain clearly.</w:t>
      </w:r>
    </w:p>
    <w:p w14:paraId="139FA64D" w14:textId="77777777" w:rsidR="008B45F1" w:rsidRPr="00E65720" w:rsidRDefault="008B45F1" w:rsidP="008B45F1">
      <w:pPr>
        <w:spacing w:after="240" w:line="360" w:lineRule="auto"/>
        <w:jc w:val="both"/>
        <w:rPr>
          <w:sz w:val="24"/>
          <w:szCs w:val="24"/>
        </w:rPr>
      </w:pPr>
      <w:r w:rsidRPr="00E65720">
        <w:rPr>
          <w:sz w:val="24"/>
          <w:szCs w:val="24"/>
        </w:rPr>
        <w:br w:type="page"/>
      </w:r>
    </w:p>
    <w:p w14:paraId="6EBB9B8E" w14:textId="77777777" w:rsidR="008B45F1" w:rsidRPr="00E65720" w:rsidRDefault="008B45F1" w:rsidP="008B45F1">
      <w:pPr>
        <w:pStyle w:val="Heading1"/>
      </w:pPr>
      <w:bookmarkStart w:id="44" w:name="_Toc225850967"/>
      <w:bookmarkStart w:id="45" w:name="_Toc225851421"/>
      <w:r w:rsidRPr="00E65720">
        <w:t>4. Final Refined Innovation Concept</w:t>
      </w:r>
      <w:bookmarkEnd w:id="44"/>
      <w:bookmarkEnd w:id="45"/>
    </w:p>
    <w:p w14:paraId="2E4B90A5" w14:textId="77777777" w:rsidR="008B45F1" w:rsidRPr="00E65720" w:rsidRDefault="008B45F1" w:rsidP="008B45F1">
      <w:pPr>
        <w:spacing w:before="100" w:after="240" w:line="360" w:lineRule="auto"/>
        <w:jc w:val="both"/>
        <w:rPr>
          <w:sz w:val="24"/>
          <w:szCs w:val="24"/>
        </w:rPr>
      </w:pPr>
      <w:r w:rsidRPr="00E65720">
        <w:rPr>
          <w:sz w:val="24"/>
          <w:szCs w:val="24"/>
        </w:rPr>
        <w:t>The AI collaboration produced a meaningfully enhanced version of the Community Subscription Model, which I now term the Community Subscription and Cymuned Model. Three refinements distinguish it from the Part 1 iteration.</w:t>
      </w:r>
    </w:p>
    <w:p w14:paraId="23F8DFBD" w14:textId="77777777" w:rsidR="008B45F1" w:rsidRPr="00E65720" w:rsidRDefault="008B45F1" w:rsidP="008B45F1">
      <w:pPr>
        <w:spacing w:before="100" w:after="240" w:line="360" w:lineRule="auto"/>
        <w:jc w:val="both"/>
        <w:rPr>
          <w:sz w:val="24"/>
          <w:szCs w:val="24"/>
        </w:rPr>
      </w:pPr>
      <w:r w:rsidRPr="00E65720">
        <w:rPr>
          <w:sz w:val="24"/>
          <w:szCs w:val="24"/>
        </w:rPr>
        <w:t>First, the model now explicitly embeds a Permeable Boundary principle: the Living Room remains physically open to all, while members receive experiential benefits — priority event booking, co-production voting rights, filter coffee — that are relational rather than spatial. This directly resolves the free-rider versus exclusive value tension Gemini identified in Prompt 1, preventing the café from becoming a private club while still delivering tangible member value (Porter and Kramer, 2011).</w:t>
      </w:r>
    </w:p>
    <w:p w14:paraId="1DAC0850" w14:textId="77777777" w:rsidR="008B45F1" w:rsidRPr="00E65720" w:rsidRDefault="008B45F1" w:rsidP="008B45F1">
      <w:pPr>
        <w:spacing w:before="100" w:after="240" w:line="360" w:lineRule="auto"/>
        <w:jc w:val="both"/>
        <w:rPr>
          <w:sz w:val="24"/>
          <w:szCs w:val="24"/>
        </w:rPr>
      </w:pPr>
      <w:r w:rsidRPr="00E65720">
        <w:rPr>
          <w:sz w:val="24"/>
          <w:szCs w:val="24"/>
        </w:rPr>
        <w:t>Second, the Open Governance Layer — the Stewardship Syndicate — formally distributes operational load. A Welsh teacher who joins can host poetry nights; a graphic designer can update the chalkboard. This offloads low-complexity tasks from the founders and is funded not through cash but through discounted membership tiers, consistent with the frugal innovation logic underpinning the entire model (Devi and Kumar, 2018; Escudero-Cipriani et al., 2024).</w:t>
      </w:r>
    </w:p>
    <w:p w14:paraId="4D708A59" w14:textId="43124638" w:rsidR="008B45F1" w:rsidRDefault="008B45F1" w:rsidP="008B45F1">
      <w:pPr>
        <w:spacing w:before="100" w:after="240" w:line="360" w:lineRule="auto"/>
        <w:jc w:val="both"/>
        <w:rPr>
          <w:sz w:val="24"/>
          <w:szCs w:val="24"/>
        </w:rPr>
      </w:pPr>
      <w:r w:rsidRPr="00E65720">
        <w:rPr>
          <w:sz w:val="24"/>
          <w:szCs w:val="24"/>
        </w:rPr>
        <w:t xml:space="preserve">Third, the £2,000 is reallocated with greater precision informed by the AI collaboration: £300 toward a Guest Roaster grinder partnership rather than a direct cash repair, £500 toward a visible Zero-Waste Circularity Station meeting Welsh Carbon Budget 3 requirements, £300 toward an Open Banking VRP integration reducing subscription churn, and £900 toward bilingual founding member welcome kits and the community relaunch event. Crucially, the grinder is addressed through a value exchange rather than a purchase — a frugal innovation principle (Devi and Kumar, 2018) that preserves capital for community-building activities that directly drive membership growth. Success is measured through a Triple Bottom Line: financial break-even within three months via 40 members at £20 per month; social growth measured in documented Welsh-language hours hosted in the space; and operational improvement through a 50% reduction in founder back-stage administrative hours achieved through the Stewardship Syndicate. </w:t>
      </w:r>
      <w:r>
        <w:rPr>
          <w:sz w:val="24"/>
          <w:szCs w:val="24"/>
        </w:rPr>
        <w:br w:type="page"/>
      </w:r>
    </w:p>
    <w:p w14:paraId="036597DA" w14:textId="77777777" w:rsidR="008B45F1" w:rsidRPr="005F650F" w:rsidRDefault="008B45F1" w:rsidP="008B45F1">
      <w:pPr>
        <w:pStyle w:val="Heading1"/>
        <w:spacing w:before="0" w:after="240"/>
      </w:pPr>
      <w:bookmarkStart w:id="46" w:name="_Toc225851422"/>
      <w:r w:rsidRPr="005F650F">
        <w:t>Reference List</w:t>
      </w:r>
      <w:bookmarkEnd w:id="46"/>
    </w:p>
    <w:p w14:paraId="6B7F33AD" w14:textId="77777777" w:rsidR="008B45F1" w:rsidRPr="005F650F" w:rsidRDefault="008B45F1" w:rsidP="008B45F1">
      <w:pPr>
        <w:spacing w:after="240" w:line="360" w:lineRule="auto"/>
        <w:jc w:val="both"/>
      </w:pPr>
      <w:r w:rsidRPr="005F650F">
        <w:rPr>
          <w:sz w:val="20"/>
          <w:szCs w:val="20"/>
        </w:rPr>
        <w:t>Amabile, T.M., 2018. Creativity in context: Update to the social psychology of creativity. Routledge.</w:t>
      </w:r>
    </w:p>
    <w:p w14:paraId="09EE5782" w14:textId="77777777" w:rsidR="008B45F1" w:rsidRPr="005F650F" w:rsidRDefault="008B45F1" w:rsidP="008B45F1">
      <w:pPr>
        <w:spacing w:after="240" w:line="360" w:lineRule="auto"/>
        <w:jc w:val="both"/>
      </w:pPr>
      <w:r w:rsidRPr="005F650F">
        <w:rPr>
          <w:sz w:val="20"/>
          <w:szCs w:val="20"/>
        </w:rPr>
        <w:t>Amabile, T.M. and Pratt, M.G., 2016. The dynamic componential model of creativity and innovation in organizations. Research in Organizational Behavior, 36, pp.157–183.</w:t>
      </w:r>
    </w:p>
    <w:p w14:paraId="179FB9D2" w14:textId="77777777" w:rsidR="008B45F1" w:rsidRPr="005F650F" w:rsidRDefault="008B45F1" w:rsidP="008B45F1">
      <w:pPr>
        <w:spacing w:after="240" w:line="360" w:lineRule="auto"/>
        <w:jc w:val="both"/>
      </w:pPr>
      <w:r w:rsidRPr="005F650F">
        <w:rPr>
          <w:sz w:val="20"/>
          <w:szCs w:val="20"/>
        </w:rPr>
        <w:t>Bavec, C., 2009. On the creative climate and innovativeness at the country level. Zbornik radova Ekonomskog fakulteta u Rijeci, 27(1), pp.9–30.</w:t>
      </w:r>
    </w:p>
    <w:p w14:paraId="65A86B7A" w14:textId="77777777" w:rsidR="008B45F1" w:rsidRPr="005F650F" w:rsidRDefault="008B45F1" w:rsidP="008B45F1">
      <w:pPr>
        <w:spacing w:after="240" w:line="360" w:lineRule="auto"/>
        <w:jc w:val="both"/>
      </w:pPr>
      <w:r w:rsidRPr="005F650F">
        <w:rPr>
          <w:sz w:val="20"/>
          <w:szCs w:val="20"/>
        </w:rPr>
        <w:t>Beise-Zee, R., Herstatt, C. and Tiwari, R., 2021. Guest editorial: Resource-constrained innovation and frugal engineering. IEEE Transactions on Engineering Management, 68(3), pp.643–652.</w:t>
      </w:r>
    </w:p>
    <w:p w14:paraId="09301E63" w14:textId="77777777" w:rsidR="008B45F1" w:rsidRPr="005F650F" w:rsidRDefault="008B45F1" w:rsidP="008B45F1">
      <w:pPr>
        <w:spacing w:after="240" w:line="360" w:lineRule="auto"/>
        <w:jc w:val="both"/>
      </w:pPr>
      <w:r w:rsidRPr="005F650F">
        <w:rPr>
          <w:sz w:val="20"/>
          <w:szCs w:val="20"/>
        </w:rPr>
        <w:t>Bessant, J. and Tidd, J., 2013. Managing innovation: integrating technological, market and organizational change. Wiley.</w:t>
      </w:r>
    </w:p>
    <w:p w14:paraId="160A6122" w14:textId="77777777" w:rsidR="008B45F1" w:rsidRPr="005F650F" w:rsidRDefault="008B45F1" w:rsidP="008B45F1">
      <w:pPr>
        <w:spacing w:after="240" w:line="360" w:lineRule="auto"/>
        <w:jc w:val="both"/>
      </w:pPr>
      <w:r w:rsidRPr="005F650F">
        <w:rPr>
          <w:sz w:val="20"/>
          <w:szCs w:val="20"/>
        </w:rPr>
        <w:t>Bogers, M., Chesbrough, H. and Moedas, C., 2018. Open innovation: Research, practices, and policies. California Management Review, 60(2), pp.5–16.</w:t>
      </w:r>
    </w:p>
    <w:p w14:paraId="273D0C6D" w14:textId="77777777" w:rsidR="008B45F1" w:rsidRPr="005F650F" w:rsidRDefault="008B45F1" w:rsidP="008B45F1">
      <w:pPr>
        <w:spacing w:after="240" w:line="360" w:lineRule="auto"/>
        <w:jc w:val="both"/>
      </w:pPr>
      <w:r w:rsidRPr="005F650F">
        <w:rPr>
          <w:sz w:val="20"/>
          <w:szCs w:val="20"/>
        </w:rPr>
        <w:t>Brown, T., 2008. Design thinking. Harvard Business Review, 86(6), p.84.</w:t>
      </w:r>
    </w:p>
    <w:p w14:paraId="6C12787A" w14:textId="77777777" w:rsidR="008B45F1" w:rsidRPr="005F650F" w:rsidRDefault="008B45F1" w:rsidP="008B45F1">
      <w:pPr>
        <w:spacing w:after="240" w:line="360" w:lineRule="auto"/>
        <w:jc w:val="both"/>
      </w:pPr>
      <w:r w:rsidRPr="005F650F">
        <w:rPr>
          <w:sz w:val="20"/>
          <w:szCs w:val="20"/>
        </w:rPr>
        <w:t>Carrasco-Carvajal, O., Castillo-Vergara, M. and García-Pérez-de-Lema, D., 2023. Measuring open innovation in SMEs. Review of Managerial Science, 17(2), pp.397–442.</w:t>
      </w:r>
    </w:p>
    <w:p w14:paraId="1BA4DA15" w14:textId="77777777" w:rsidR="008B45F1" w:rsidRPr="005F650F" w:rsidRDefault="008B45F1" w:rsidP="008B45F1">
      <w:pPr>
        <w:spacing w:after="240" w:line="360" w:lineRule="auto"/>
        <w:jc w:val="both"/>
      </w:pPr>
      <w:r w:rsidRPr="005F650F">
        <w:rPr>
          <w:sz w:val="20"/>
          <w:szCs w:val="20"/>
        </w:rPr>
        <w:t>Chesbrough, H., 2014. New Frontiers in Open Innovation. Oxford: Oxford University Press.</w:t>
      </w:r>
    </w:p>
    <w:p w14:paraId="1E4F118D" w14:textId="77777777" w:rsidR="008B45F1" w:rsidRPr="005F650F" w:rsidRDefault="008B45F1" w:rsidP="008B45F1">
      <w:pPr>
        <w:spacing w:after="240" w:line="360" w:lineRule="auto"/>
        <w:jc w:val="both"/>
      </w:pPr>
      <w:r w:rsidRPr="005F650F">
        <w:rPr>
          <w:sz w:val="20"/>
          <w:szCs w:val="20"/>
        </w:rPr>
        <w:t>Chesbrough, H., 2017. The future of open innovation. Research-Technology Management, 60(1), pp.35–38.</w:t>
      </w:r>
    </w:p>
    <w:p w14:paraId="5A61115B" w14:textId="77777777" w:rsidR="008B45F1" w:rsidRPr="005F650F" w:rsidRDefault="008B45F1" w:rsidP="008B45F1">
      <w:pPr>
        <w:spacing w:after="240" w:line="360" w:lineRule="auto"/>
        <w:jc w:val="both"/>
      </w:pPr>
      <w:r w:rsidRPr="005F650F">
        <w:rPr>
          <w:sz w:val="20"/>
          <w:szCs w:val="20"/>
        </w:rPr>
        <w:t>Deng, B., Cao, J., Huang, J. and Wu, J., 2022. The influence of innovation climate on creative role identity. Frontiers in Psychology, 13, p.866464.</w:t>
      </w:r>
    </w:p>
    <w:p w14:paraId="58E3C6AB" w14:textId="77777777" w:rsidR="008B45F1" w:rsidRPr="005F650F" w:rsidRDefault="008B45F1" w:rsidP="008B45F1">
      <w:pPr>
        <w:spacing w:after="240" w:line="360" w:lineRule="auto"/>
        <w:jc w:val="both"/>
      </w:pPr>
      <w:r w:rsidRPr="005F650F">
        <w:rPr>
          <w:sz w:val="20"/>
          <w:szCs w:val="20"/>
        </w:rPr>
        <w:t>Devi, W.P. and Kumar, H., 2018. Frugal innovations and actor-network theory. The European Journal of Development Research, 30(1), pp.66–83.</w:t>
      </w:r>
    </w:p>
    <w:p w14:paraId="35497C91" w14:textId="77777777" w:rsidR="008B45F1" w:rsidRPr="005F650F" w:rsidRDefault="008B45F1" w:rsidP="008B45F1">
      <w:pPr>
        <w:spacing w:after="240" w:line="360" w:lineRule="auto"/>
        <w:jc w:val="both"/>
      </w:pPr>
      <w:r w:rsidRPr="005F650F">
        <w:rPr>
          <w:sz w:val="20"/>
          <w:szCs w:val="20"/>
        </w:rPr>
        <w:t>Escudero-Cipriani, C., García-del Junco, J., Chafloque-Céspedes, R. and Alvarez-Risco, A., 2024. Frugal innovation in the business environment. Frontiers in Artificial Intelligence, 7, p.1385522.</w:t>
      </w:r>
    </w:p>
    <w:p w14:paraId="5F3C9679" w14:textId="77777777" w:rsidR="008B45F1" w:rsidRPr="005F650F" w:rsidRDefault="008B45F1" w:rsidP="008B45F1">
      <w:pPr>
        <w:spacing w:after="240" w:line="360" w:lineRule="auto"/>
        <w:jc w:val="both"/>
      </w:pPr>
      <w:r w:rsidRPr="005F650F">
        <w:rPr>
          <w:sz w:val="20"/>
          <w:szCs w:val="20"/>
        </w:rPr>
        <w:t>Fisher, C.M., Ananth, P. and Caliskan, O.D., 2021. A winding road: Teresa Amabile and creative process research. In Creativity at work. Springer, pp.35–46.</w:t>
      </w:r>
    </w:p>
    <w:p w14:paraId="32658AF5" w14:textId="77777777" w:rsidR="008B45F1" w:rsidRPr="005F650F" w:rsidRDefault="008B45F1" w:rsidP="008B45F1">
      <w:pPr>
        <w:spacing w:after="240" w:line="360" w:lineRule="auto"/>
        <w:jc w:val="both"/>
      </w:pPr>
      <w:r w:rsidRPr="005F650F">
        <w:rPr>
          <w:sz w:val="20"/>
          <w:szCs w:val="20"/>
        </w:rPr>
        <w:t>Foss, N.J., 2015. Business Model Innovation: the organisation dimension. Oxford: Oxford University Press.</w:t>
      </w:r>
    </w:p>
    <w:p w14:paraId="7C909B2A" w14:textId="77777777" w:rsidR="008B45F1" w:rsidRPr="005F650F" w:rsidRDefault="008B45F1" w:rsidP="008B45F1">
      <w:pPr>
        <w:spacing w:after="240" w:line="360" w:lineRule="auto"/>
        <w:jc w:val="both"/>
      </w:pPr>
      <w:r w:rsidRPr="005F650F">
        <w:rPr>
          <w:sz w:val="20"/>
          <w:szCs w:val="20"/>
        </w:rPr>
        <w:t>Henderson, R.M. and Clark, K.B., 1990. Architectural innovation. Administrative Science Quarterly, pp.9–30.</w:t>
      </w:r>
    </w:p>
    <w:p w14:paraId="529D8302" w14:textId="77777777" w:rsidR="008B45F1" w:rsidRPr="005F650F" w:rsidRDefault="008B45F1" w:rsidP="008B45F1">
      <w:pPr>
        <w:spacing w:after="240" w:line="360" w:lineRule="auto"/>
        <w:jc w:val="both"/>
      </w:pPr>
      <w:r w:rsidRPr="005F650F">
        <w:rPr>
          <w:sz w:val="20"/>
          <w:szCs w:val="20"/>
        </w:rPr>
        <w:t>Holtström, J., 2022. Business model innovation under strategic transformation. Technology Analysis &amp; Strategic Management, 34(5), pp.550–562.</w:t>
      </w:r>
    </w:p>
    <w:p w14:paraId="7FB7BB2A" w14:textId="77777777" w:rsidR="008B45F1" w:rsidRPr="005F650F" w:rsidRDefault="008B45F1" w:rsidP="008B45F1">
      <w:pPr>
        <w:spacing w:after="240" w:line="360" w:lineRule="auto"/>
        <w:jc w:val="both"/>
      </w:pPr>
      <w:r w:rsidRPr="005F650F">
        <w:rPr>
          <w:sz w:val="20"/>
          <w:szCs w:val="20"/>
        </w:rPr>
        <w:t>Isaksen, S.G. and Ekvall, G., 2010. Managing for innovation: The two faces of tension in creative climates. Creativity and Innovation Management, 19(2), pp.73–88.</w:t>
      </w:r>
    </w:p>
    <w:p w14:paraId="4694397C" w14:textId="77777777" w:rsidR="008B45F1" w:rsidRPr="005F650F" w:rsidRDefault="008B45F1" w:rsidP="008B45F1">
      <w:pPr>
        <w:spacing w:after="240" w:line="360" w:lineRule="auto"/>
        <w:jc w:val="both"/>
      </w:pPr>
      <w:r w:rsidRPr="005F650F">
        <w:rPr>
          <w:sz w:val="20"/>
          <w:szCs w:val="20"/>
        </w:rPr>
        <w:t>Kamal, A., Anis, W. and Ali, A., 2026. Sustainable Development Goals in Islamic and Conventional Banking. Journal of Social Signs Review, 4(3), pp.113–127.</w:t>
      </w:r>
    </w:p>
    <w:p w14:paraId="3F6E345F" w14:textId="77777777" w:rsidR="008B45F1" w:rsidRPr="005F650F" w:rsidRDefault="008B45F1" w:rsidP="008B45F1">
      <w:pPr>
        <w:spacing w:after="240" w:line="360" w:lineRule="auto"/>
        <w:jc w:val="both"/>
      </w:pPr>
      <w:r w:rsidRPr="005F650F">
        <w:rPr>
          <w:sz w:val="20"/>
          <w:szCs w:val="20"/>
        </w:rPr>
        <w:t>Kivunja, C., 2015. Using De Bono's Six Thinking Hats model to teach critical thinking and problem solving skills. Creative Education, 6(3), p.380.</w:t>
      </w:r>
    </w:p>
    <w:p w14:paraId="01DBF0B0" w14:textId="77777777" w:rsidR="008B45F1" w:rsidRPr="005F650F" w:rsidRDefault="008B45F1" w:rsidP="008B45F1">
      <w:pPr>
        <w:spacing w:after="240" w:line="360" w:lineRule="auto"/>
        <w:jc w:val="both"/>
      </w:pPr>
      <w:r w:rsidRPr="005F650F">
        <w:rPr>
          <w:sz w:val="20"/>
          <w:szCs w:val="20"/>
        </w:rPr>
        <w:t>Kukkonen, T. and Bolden, B., 2022. Nurturing creativity in the visual arts classroom. Canadian Review of Art Education, 49(1), pp.46–62.</w:t>
      </w:r>
    </w:p>
    <w:p w14:paraId="6DAD510C" w14:textId="77777777" w:rsidR="008B45F1" w:rsidRPr="005F650F" w:rsidRDefault="008B45F1" w:rsidP="008B45F1">
      <w:pPr>
        <w:spacing w:after="240" w:line="360" w:lineRule="auto"/>
        <w:jc w:val="both"/>
      </w:pPr>
      <w:r w:rsidRPr="005F650F">
        <w:rPr>
          <w:sz w:val="20"/>
          <w:szCs w:val="20"/>
        </w:rPr>
        <w:t>Lewin, K., 1951. Field theory in social science: Selected theoretical papers. Social Science Paperbacks.</w:t>
      </w:r>
    </w:p>
    <w:p w14:paraId="2D0B33A5" w14:textId="77777777" w:rsidR="008B45F1" w:rsidRPr="005F650F" w:rsidRDefault="008B45F1" w:rsidP="008B45F1">
      <w:pPr>
        <w:spacing w:after="240" w:line="360" w:lineRule="auto"/>
        <w:jc w:val="both"/>
      </w:pPr>
      <w:r w:rsidRPr="005F650F">
        <w:rPr>
          <w:sz w:val="20"/>
          <w:szCs w:val="20"/>
        </w:rPr>
        <w:t>Luo, L., Deng, X. and Zhou, C., 2015. The complexity of the assessment of creative climate and group creativity. International Journal of Knowledge, Innovation and Entrepreneurship, 3(3), pp.5–13.</w:t>
      </w:r>
    </w:p>
    <w:p w14:paraId="21C91C48" w14:textId="77777777" w:rsidR="008B45F1" w:rsidRPr="005F650F" w:rsidRDefault="008B45F1" w:rsidP="008B45F1">
      <w:pPr>
        <w:spacing w:after="240" w:line="360" w:lineRule="auto"/>
        <w:jc w:val="both"/>
      </w:pPr>
      <w:r w:rsidRPr="005F650F">
        <w:rPr>
          <w:sz w:val="20"/>
          <w:szCs w:val="20"/>
        </w:rPr>
        <w:t>Manners-Bell, J. and Lyon, K., 2022. Logistics and Supply Chain Innovation. 2nd edn. London: Kogan Page.</w:t>
      </w:r>
    </w:p>
    <w:p w14:paraId="3B4EB9BE" w14:textId="77777777" w:rsidR="008B45F1" w:rsidRPr="005F650F" w:rsidRDefault="008B45F1" w:rsidP="008B45F1">
      <w:pPr>
        <w:spacing w:after="240" w:line="360" w:lineRule="auto"/>
        <w:jc w:val="both"/>
      </w:pPr>
      <w:r w:rsidRPr="005F650F">
        <w:rPr>
          <w:sz w:val="20"/>
          <w:szCs w:val="20"/>
        </w:rPr>
        <w:t>McKinsey &amp; Company, 2015. The eight essentials of innovation. McKinsey Quarterly, April.</w:t>
      </w:r>
    </w:p>
    <w:p w14:paraId="563881B8" w14:textId="77777777" w:rsidR="008B45F1" w:rsidRPr="005F650F" w:rsidRDefault="008B45F1" w:rsidP="008B45F1">
      <w:pPr>
        <w:spacing w:after="240" w:line="360" w:lineRule="auto"/>
        <w:jc w:val="both"/>
      </w:pPr>
      <w:r w:rsidRPr="005F650F">
        <w:rPr>
          <w:sz w:val="20"/>
          <w:szCs w:val="20"/>
        </w:rPr>
        <w:t>Olsson, A., Paredes, K.M., Johansson, U., Olander Roese, M. and Ritzén, S., 2019. Organizational climate for innovation and creativity. International Review of Retail, Distribution and Consumer Research, 29(3), pp.243–261.</w:t>
      </w:r>
    </w:p>
    <w:p w14:paraId="50D54590" w14:textId="77777777" w:rsidR="008B45F1" w:rsidRPr="005F650F" w:rsidRDefault="008B45F1" w:rsidP="008B45F1">
      <w:pPr>
        <w:spacing w:after="240" w:line="360" w:lineRule="auto"/>
        <w:jc w:val="both"/>
      </w:pPr>
      <w:r w:rsidRPr="005F650F">
        <w:rPr>
          <w:sz w:val="20"/>
          <w:szCs w:val="20"/>
        </w:rPr>
        <w:t>Osterwalder, A. and Pigneur, Y., 2013. Business model generation. John Wiley &amp; Sons.</w:t>
      </w:r>
    </w:p>
    <w:p w14:paraId="20DA775C" w14:textId="77777777" w:rsidR="008B45F1" w:rsidRPr="005F650F" w:rsidRDefault="008B45F1" w:rsidP="008B45F1">
      <w:pPr>
        <w:spacing w:after="240" w:line="360" w:lineRule="auto"/>
        <w:jc w:val="both"/>
      </w:pPr>
      <w:r w:rsidRPr="005F650F">
        <w:rPr>
          <w:sz w:val="20"/>
          <w:szCs w:val="20"/>
        </w:rPr>
        <w:t>Porter, M.E. and Kramer, M.R., 2011. Creating shared value. Harvard Business Review, 89(1), pp.1–17.</w:t>
      </w:r>
    </w:p>
    <w:p w14:paraId="7821DA49" w14:textId="77777777" w:rsidR="008B45F1" w:rsidRPr="005F650F" w:rsidRDefault="008B45F1" w:rsidP="008B45F1">
      <w:pPr>
        <w:spacing w:after="240" w:line="360" w:lineRule="auto"/>
        <w:jc w:val="both"/>
      </w:pPr>
      <w:r w:rsidRPr="005F650F">
        <w:rPr>
          <w:sz w:val="20"/>
          <w:szCs w:val="20"/>
        </w:rPr>
        <w:t>Prihadyanti, D., Aziz, S.A. and Sari, K., 2024. Diffusion of social innovation. Journal of the Knowledge Economy, 15(1), pp.4516–4570.</w:t>
      </w:r>
    </w:p>
    <w:p w14:paraId="45C028DE" w14:textId="77777777" w:rsidR="008B45F1" w:rsidRPr="005F650F" w:rsidRDefault="008B45F1" w:rsidP="008B45F1">
      <w:pPr>
        <w:spacing w:after="240" w:line="360" w:lineRule="auto"/>
        <w:jc w:val="both"/>
      </w:pPr>
      <w:r w:rsidRPr="005F650F">
        <w:rPr>
          <w:sz w:val="20"/>
          <w:szCs w:val="20"/>
        </w:rPr>
        <w:t>Radziwon, A. and Bogers, M., 2019. Open innovation in SMEs. Technological Forecasting and Social Change, 146, pp.573–587.</w:t>
      </w:r>
    </w:p>
    <w:p w14:paraId="77EC9A59" w14:textId="77777777" w:rsidR="008B45F1" w:rsidRPr="005F650F" w:rsidRDefault="008B45F1" w:rsidP="008B45F1">
      <w:pPr>
        <w:spacing w:after="240" w:line="360" w:lineRule="auto"/>
        <w:jc w:val="both"/>
      </w:pPr>
      <w:r w:rsidRPr="005F650F">
        <w:rPr>
          <w:sz w:val="20"/>
          <w:szCs w:val="20"/>
        </w:rPr>
        <w:t>Sadler-Smith, E., 2015. Wallas' four-stage model of the creative process. Creativity Research Journal, 27(4), pp.342–352.</w:t>
      </w:r>
    </w:p>
    <w:p w14:paraId="4AEA3008" w14:textId="77777777" w:rsidR="008B45F1" w:rsidRPr="005F650F" w:rsidRDefault="008B45F1" w:rsidP="008B45F1">
      <w:pPr>
        <w:spacing w:after="240" w:line="360" w:lineRule="auto"/>
        <w:jc w:val="both"/>
      </w:pPr>
      <w:r w:rsidRPr="005F650F">
        <w:rPr>
          <w:sz w:val="20"/>
          <w:szCs w:val="20"/>
        </w:rPr>
        <w:t>Sharmelly, R. and Ray, P.K., 2021. Managing resource-constrained innovation in emerging markets. Technology in Society, 65, p.101538.</w:t>
      </w:r>
    </w:p>
    <w:p w14:paraId="15418BBC" w14:textId="77777777" w:rsidR="008B45F1" w:rsidRPr="005F650F" w:rsidRDefault="008B45F1" w:rsidP="008B45F1">
      <w:pPr>
        <w:spacing w:after="240" w:line="360" w:lineRule="auto"/>
        <w:jc w:val="both"/>
      </w:pPr>
      <w:r w:rsidRPr="005F650F">
        <w:rPr>
          <w:sz w:val="20"/>
          <w:szCs w:val="20"/>
        </w:rPr>
        <w:t>Tidd, J. and Bessant, J., 2013. Managing innovation: integrating technological, market and organizational change. 6th edn. Hoboken: Wiley.</w:t>
      </w:r>
    </w:p>
    <w:p w14:paraId="0E9A6332" w14:textId="77777777" w:rsidR="008B45F1" w:rsidRPr="005F650F" w:rsidRDefault="008B45F1" w:rsidP="008B45F1">
      <w:pPr>
        <w:spacing w:after="240" w:line="360" w:lineRule="auto"/>
        <w:jc w:val="both"/>
      </w:pPr>
      <w:r w:rsidRPr="005F650F">
        <w:rPr>
          <w:sz w:val="20"/>
          <w:szCs w:val="20"/>
        </w:rPr>
        <w:t>Trott, P., 2016. Innovative management and new product development. 6th edn. Harlow: Pearson.</w:t>
      </w:r>
    </w:p>
    <w:p w14:paraId="53DC3BF8" w14:textId="77777777" w:rsidR="008B45F1" w:rsidRPr="005F650F" w:rsidRDefault="008B45F1" w:rsidP="008B45F1">
      <w:pPr>
        <w:spacing w:after="240" w:line="360" w:lineRule="auto"/>
        <w:jc w:val="both"/>
      </w:pPr>
      <w:r w:rsidRPr="005F650F">
        <w:rPr>
          <w:sz w:val="20"/>
          <w:szCs w:val="20"/>
        </w:rPr>
        <w:t>Turner, E., 2020. Be Less Zombie: How great companies create dynamic innovation, fearless leadership and passionate people. Chichester: Wiley.</w:t>
      </w:r>
    </w:p>
    <w:p w14:paraId="42F58BE2" w14:textId="77777777" w:rsidR="008B45F1" w:rsidRPr="005F650F" w:rsidRDefault="008B45F1" w:rsidP="008B45F1">
      <w:pPr>
        <w:spacing w:after="240" w:line="360" w:lineRule="auto"/>
        <w:jc w:val="both"/>
      </w:pPr>
      <w:r w:rsidRPr="005F650F">
        <w:rPr>
          <w:sz w:val="20"/>
          <w:szCs w:val="20"/>
        </w:rPr>
        <w:t>Van de Vrande, V., De Jong, J.P., Vanhaverbeke, W. and De Rochemont, M., 2009. Open innovation in SMEs: Trends, motives and management challenges. Technovation, 29(6–7), pp.423–437.</w:t>
      </w:r>
    </w:p>
    <w:p w14:paraId="6104416E" w14:textId="77777777" w:rsidR="008B45F1" w:rsidRPr="005F650F" w:rsidRDefault="008B45F1" w:rsidP="008B45F1">
      <w:pPr>
        <w:spacing w:after="240" w:line="360" w:lineRule="auto"/>
        <w:jc w:val="both"/>
      </w:pPr>
      <w:r w:rsidRPr="005F650F">
        <w:rPr>
          <w:sz w:val="20"/>
          <w:szCs w:val="20"/>
        </w:rPr>
        <w:t>Vaska, S., Massaro, M., Bagarotto, E.M. and Dal Mas, F., 2021. The digital transformation of business model innovation. Frontiers in Psychology, 11, p.539363.</w:t>
      </w:r>
    </w:p>
    <w:p w14:paraId="7B4EFB1D" w14:textId="77777777" w:rsidR="008B45F1" w:rsidRPr="005F650F" w:rsidRDefault="008B45F1" w:rsidP="008B45F1">
      <w:pPr>
        <w:spacing w:after="240" w:line="360" w:lineRule="auto"/>
        <w:jc w:val="both"/>
      </w:pPr>
      <w:r w:rsidRPr="005F650F">
        <w:rPr>
          <w:sz w:val="20"/>
          <w:szCs w:val="20"/>
        </w:rPr>
        <w:t>World Coffee Portal, 2025. Value in the spotlight as competition heats up in £6.1bn UK branded coffee shop market. World Coffee Portal Report, January.</w:t>
      </w:r>
    </w:p>
    <w:p w14:paraId="200485CB" w14:textId="77777777" w:rsidR="008B45F1" w:rsidRPr="005F650F" w:rsidRDefault="008B45F1" w:rsidP="008B45F1">
      <w:pPr>
        <w:spacing w:after="240" w:line="360" w:lineRule="auto"/>
        <w:jc w:val="both"/>
      </w:pPr>
      <w:r w:rsidRPr="005F650F">
        <w:rPr>
          <w:sz w:val="20"/>
          <w:szCs w:val="20"/>
        </w:rPr>
        <w:t>Yang, Y., Xiang, K., Zeng, J., Au, N., Han, B. and Li, J., 2024. Digital transformation paradigm in high-star and budget hotels. Tourism Management Perspectives, 53, p.101274.</w:t>
      </w:r>
    </w:p>
    <w:p w14:paraId="688D72C4" w14:textId="77777777" w:rsidR="008B45F1" w:rsidRPr="005F650F" w:rsidRDefault="008B45F1" w:rsidP="008B45F1">
      <w:pPr>
        <w:spacing w:after="240" w:line="360" w:lineRule="auto"/>
        <w:jc w:val="both"/>
      </w:pPr>
      <w:r w:rsidRPr="005F650F">
        <w:rPr>
          <w:sz w:val="20"/>
          <w:szCs w:val="20"/>
        </w:rPr>
        <w:t>Zeqiri, A., 2024. From traditional to digital: the evolution of business models in hospitality through platforms. Platforms, 2(4), pp.221–233.</w:t>
      </w:r>
    </w:p>
    <w:p w14:paraId="1578C7FC" w14:textId="77777777" w:rsidR="008B45F1" w:rsidRDefault="008B45F1" w:rsidP="008B45F1">
      <w:pPr>
        <w:spacing w:after="240" w:line="360" w:lineRule="auto"/>
        <w:jc w:val="both"/>
        <w:rPr>
          <w:sz w:val="20"/>
          <w:szCs w:val="20"/>
        </w:rPr>
      </w:pPr>
      <w:r w:rsidRPr="005F650F">
        <w:rPr>
          <w:sz w:val="20"/>
          <w:szCs w:val="20"/>
        </w:rPr>
        <w:t>Zeschky, M., Widenmayer, B. and Gassmann, O., 2011. Frugal innovation in emerging markets. Research-Technology Management, 54(4), pp.38–45.</w:t>
      </w:r>
    </w:p>
    <w:p w14:paraId="1F8E1DA2" w14:textId="559CCEE9" w:rsidR="008B45F1" w:rsidRPr="00E65720" w:rsidRDefault="008B45F1" w:rsidP="008B45F1">
      <w:pPr>
        <w:spacing w:before="100" w:after="240" w:line="360" w:lineRule="auto"/>
        <w:jc w:val="both"/>
        <w:rPr>
          <w:sz w:val="24"/>
          <w:szCs w:val="24"/>
        </w:rPr>
      </w:pPr>
      <w:r>
        <w:rPr>
          <w:sz w:val="20"/>
          <w:szCs w:val="20"/>
        </w:rPr>
        <w:br w:type="page"/>
      </w:r>
    </w:p>
    <w:p w14:paraId="179C8F11" w14:textId="77777777" w:rsidR="008B45F1" w:rsidRPr="00E65720" w:rsidRDefault="008B45F1" w:rsidP="008B45F1">
      <w:pPr>
        <w:pStyle w:val="Heading1"/>
      </w:pPr>
      <w:bookmarkStart w:id="47" w:name="_Toc225850969"/>
      <w:bookmarkStart w:id="48" w:name="_Toc225851423"/>
      <w:r w:rsidRPr="00E65720">
        <w:t>Appendix A: List of Prompts Used in AI Collaboration</w:t>
      </w:r>
      <w:bookmarkEnd w:id="47"/>
      <w:bookmarkEnd w:id="48"/>
    </w:p>
    <w:p w14:paraId="6C293DE3" w14:textId="77777777" w:rsidR="008B45F1" w:rsidRPr="00E65720" w:rsidRDefault="008B45F1" w:rsidP="008B45F1">
      <w:pPr>
        <w:spacing w:before="100" w:after="240" w:line="360" w:lineRule="auto"/>
        <w:jc w:val="both"/>
        <w:rPr>
          <w:sz w:val="24"/>
          <w:szCs w:val="24"/>
        </w:rPr>
      </w:pPr>
      <w:r w:rsidRPr="00E65720">
        <w:rPr>
          <w:sz w:val="24"/>
          <w:szCs w:val="24"/>
        </w:rPr>
        <w:t>The following table documents all ten prompts submitted to Google Gemini during the 'Analyzing Value Creation Gaps' session on 31 March 2026, organised by phase.</w:t>
      </w:r>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2400"/>
        <w:gridCol w:w="6026"/>
      </w:tblGrid>
      <w:tr w:rsidR="008B45F1" w:rsidRPr="00E65720" w14:paraId="33F60B63" w14:textId="77777777" w:rsidTr="0022770C">
        <w:tc>
          <w:tcPr>
            <w:tcW w:w="6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05382EF2" w14:textId="77777777" w:rsidR="008B45F1" w:rsidRPr="00E65720" w:rsidRDefault="008B45F1" w:rsidP="0022770C">
            <w:pPr>
              <w:spacing w:after="240" w:line="360" w:lineRule="auto"/>
              <w:jc w:val="both"/>
              <w:rPr>
                <w:sz w:val="24"/>
                <w:szCs w:val="24"/>
              </w:rPr>
            </w:pPr>
            <w:r w:rsidRPr="00E65720">
              <w:rPr>
                <w:b/>
                <w:bCs/>
                <w:color w:val="FFFFFF"/>
                <w:sz w:val="24"/>
                <w:szCs w:val="24"/>
              </w:rPr>
              <w:t>#</w:t>
            </w:r>
          </w:p>
        </w:tc>
        <w:tc>
          <w:tcPr>
            <w:tcW w:w="2400"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576DA898" w14:textId="77777777" w:rsidR="008B45F1" w:rsidRPr="00E65720" w:rsidRDefault="008B45F1" w:rsidP="0022770C">
            <w:pPr>
              <w:spacing w:after="240" w:line="360" w:lineRule="auto"/>
              <w:jc w:val="both"/>
              <w:rPr>
                <w:sz w:val="24"/>
                <w:szCs w:val="24"/>
              </w:rPr>
            </w:pPr>
            <w:r w:rsidRPr="00E65720">
              <w:rPr>
                <w:b/>
                <w:bCs/>
                <w:color w:val="FFFFFF"/>
                <w:sz w:val="24"/>
                <w:szCs w:val="24"/>
              </w:rPr>
              <w:t>Phase / Focus</w:t>
            </w:r>
          </w:p>
        </w:tc>
        <w:tc>
          <w:tcPr>
            <w:tcW w:w="6026" w:type="dxa"/>
            <w:tcBorders>
              <w:top w:val="single" w:sz="1" w:space="0" w:color="2E4057"/>
              <w:left w:val="single" w:sz="1" w:space="0" w:color="2E4057"/>
              <w:bottom w:val="single" w:sz="1" w:space="0" w:color="2E4057"/>
              <w:right w:val="single" w:sz="1" w:space="0" w:color="2E4057"/>
            </w:tcBorders>
            <w:shd w:val="clear" w:color="auto" w:fill="2E4057"/>
            <w:tcMar>
              <w:top w:w="80" w:type="dxa"/>
              <w:left w:w="120" w:type="dxa"/>
              <w:bottom w:w="80" w:type="dxa"/>
              <w:right w:w="120" w:type="dxa"/>
            </w:tcMar>
          </w:tcPr>
          <w:p w14:paraId="24E9AF47" w14:textId="77777777" w:rsidR="008B45F1" w:rsidRPr="00E65720" w:rsidRDefault="008B45F1" w:rsidP="0022770C">
            <w:pPr>
              <w:spacing w:after="240" w:line="360" w:lineRule="auto"/>
              <w:jc w:val="both"/>
              <w:rPr>
                <w:sz w:val="24"/>
                <w:szCs w:val="24"/>
              </w:rPr>
            </w:pPr>
            <w:r w:rsidRPr="00E65720">
              <w:rPr>
                <w:b/>
                <w:bCs/>
                <w:color w:val="FFFFFF"/>
                <w:sz w:val="24"/>
                <w:szCs w:val="24"/>
              </w:rPr>
              <w:t>Full Prompt Text</w:t>
            </w:r>
          </w:p>
        </w:tc>
      </w:tr>
      <w:tr w:rsidR="008B45F1" w:rsidRPr="00E65720" w14:paraId="522E3897"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11FB195" w14:textId="77777777" w:rsidR="008B45F1" w:rsidRPr="00E65720" w:rsidRDefault="008B45F1" w:rsidP="0022770C">
            <w:pPr>
              <w:spacing w:after="240" w:line="360" w:lineRule="auto"/>
              <w:jc w:val="both"/>
              <w:rPr>
                <w:sz w:val="24"/>
                <w:szCs w:val="24"/>
              </w:rPr>
            </w:pPr>
            <w:r w:rsidRPr="00E65720">
              <w:rPr>
                <w:sz w:val="24"/>
                <w:szCs w:val="24"/>
              </w:rPr>
              <w:t>1</w:t>
            </w:r>
          </w:p>
        </w:tc>
        <w:tc>
          <w:tcPr>
            <w:tcW w:w="24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7EC41B9" w14:textId="77777777" w:rsidR="008B45F1" w:rsidRPr="00E65720" w:rsidRDefault="008B45F1" w:rsidP="0022770C">
            <w:pPr>
              <w:spacing w:after="240" w:line="360" w:lineRule="auto"/>
              <w:jc w:val="both"/>
              <w:rPr>
                <w:sz w:val="24"/>
                <w:szCs w:val="24"/>
              </w:rPr>
            </w:pPr>
            <w:r w:rsidRPr="00E65720">
              <w:rPr>
                <w:sz w:val="24"/>
                <w:szCs w:val="24"/>
              </w:rPr>
              <w:t>Phase 1 – Initial Critique</w:t>
            </w:r>
          </w:p>
        </w:tc>
        <w:tc>
          <w:tcPr>
            <w:tcW w:w="602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DA23091" w14:textId="77777777" w:rsidR="008B45F1" w:rsidRPr="00E65720" w:rsidRDefault="008B45F1" w:rsidP="0022770C">
            <w:pPr>
              <w:spacing w:after="240" w:line="360" w:lineRule="auto"/>
              <w:jc w:val="both"/>
              <w:rPr>
                <w:sz w:val="24"/>
                <w:szCs w:val="24"/>
              </w:rPr>
            </w:pPr>
            <w:r w:rsidRPr="00E65720">
              <w:rPr>
                <w:sz w:val="24"/>
                <w:szCs w:val="24"/>
              </w:rPr>
              <w:t>I am uploading my Part 1 report and the original Seren Coffi case study. My solution is a 'Community Subscription and Living Room Model.' Please read both. Based on the module's focus on 'Value Creation,' identify three logical gaps in my solution where the innovation might fail to sustain itself financially or socially.</w:t>
            </w:r>
          </w:p>
        </w:tc>
      </w:tr>
      <w:tr w:rsidR="008B45F1" w:rsidRPr="00E65720" w14:paraId="73786C51"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3DD3E4" w14:textId="77777777" w:rsidR="008B45F1" w:rsidRPr="00E65720" w:rsidRDefault="008B45F1" w:rsidP="0022770C">
            <w:pPr>
              <w:spacing w:after="240" w:line="360" w:lineRule="auto"/>
              <w:jc w:val="both"/>
              <w:rPr>
                <w:sz w:val="24"/>
                <w:szCs w:val="24"/>
              </w:rPr>
            </w:pPr>
            <w:r w:rsidRPr="00E65720">
              <w:rPr>
                <w:sz w:val="24"/>
                <w:szCs w:val="24"/>
              </w:rPr>
              <w:t>2</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8F6C645" w14:textId="77777777" w:rsidR="008B45F1" w:rsidRPr="00E65720" w:rsidRDefault="008B45F1" w:rsidP="0022770C">
            <w:pPr>
              <w:spacing w:after="240" w:line="360" w:lineRule="auto"/>
              <w:jc w:val="both"/>
              <w:rPr>
                <w:sz w:val="24"/>
                <w:szCs w:val="24"/>
              </w:rPr>
            </w:pPr>
            <w:r w:rsidRPr="00E65720">
              <w:rPr>
                <w:sz w:val="24"/>
                <w:szCs w:val="24"/>
              </w:rPr>
              <w:t>Phase 1 – Capitalist Critique</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2102E2" w14:textId="77777777" w:rsidR="008B45F1" w:rsidRPr="00E65720" w:rsidRDefault="008B45F1" w:rsidP="0022770C">
            <w:pPr>
              <w:spacing w:after="240" w:line="360" w:lineRule="auto"/>
              <w:jc w:val="both"/>
              <w:rPr>
                <w:sz w:val="24"/>
                <w:szCs w:val="24"/>
              </w:rPr>
            </w:pPr>
            <w:r w:rsidRPr="00E65720">
              <w:rPr>
                <w:sz w:val="24"/>
                <w:szCs w:val="24"/>
              </w:rPr>
              <w:t>The module requires a critique of the 'capitalist methodology'. Critically appraise my solution: does it lean too heavily on standard business logic, or does it effectively protect Seren Coffi's ethical and Welsh-language values? Write precisely.</w:t>
            </w:r>
          </w:p>
        </w:tc>
      </w:tr>
      <w:tr w:rsidR="008B45F1" w:rsidRPr="00E65720" w14:paraId="274B7C8A"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DE065EB" w14:textId="77777777" w:rsidR="008B45F1" w:rsidRPr="00E65720" w:rsidRDefault="008B45F1" w:rsidP="0022770C">
            <w:pPr>
              <w:spacing w:after="240" w:line="360" w:lineRule="auto"/>
              <w:jc w:val="both"/>
              <w:rPr>
                <w:sz w:val="24"/>
                <w:szCs w:val="24"/>
              </w:rPr>
            </w:pPr>
            <w:r w:rsidRPr="00E65720">
              <w:rPr>
                <w:sz w:val="24"/>
                <w:szCs w:val="24"/>
              </w:rPr>
              <w:t>3</w:t>
            </w:r>
          </w:p>
        </w:tc>
        <w:tc>
          <w:tcPr>
            <w:tcW w:w="24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4B2EA5F" w14:textId="77777777" w:rsidR="008B45F1" w:rsidRPr="00E65720" w:rsidRDefault="008B45F1" w:rsidP="0022770C">
            <w:pPr>
              <w:spacing w:after="240" w:line="360" w:lineRule="auto"/>
              <w:jc w:val="both"/>
              <w:rPr>
                <w:sz w:val="24"/>
                <w:szCs w:val="24"/>
              </w:rPr>
            </w:pPr>
            <w:r w:rsidRPr="00E65720">
              <w:rPr>
                <w:sz w:val="24"/>
                <w:szCs w:val="24"/>
              </w:rPr>
              <w:t>Phase 1 – Refining the 4 P's</w:t>
            </w:r>
          </w:p>
        </w:tc>
        <w:tc>
          <w:tcPr>
            <w:tcW w:w="602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ED61E0B" w14:textId="77777777" w:rsidR="008B45F1" w:rsidRPr="00E65720" w:rsidRDefault="008B45F1" w:rsidP="0022770C">
            <w:pPr>
              <w:spacing w:after="240" w:line="360" w:lineRule="auto"/>
              <w:jc w:val="both"/>
              <w:rPr>
                <w:sz w:val="24"/>
                <w:szCs w:val="24"/>
              </w:rPr>
            </w:pPr>
            <w:r w:rsidRPr="00E65720">
              <w:rPr>
                <w:sz w:val="24"/>
                <w:szCs w:val="24"/>
              </w:rPr>
              <w:t>I classified this as a Paradigm Innovation. Suggest how I can push this further into Position Innovation. How could we change the community's 'perception' of the café beyond just being a place to buy coffee? Write within 200 words.</w:t>
            </w:r>
          </w:p>
        </w:tc>
      </w:tr>
      <w:tr w:rsidR="008B45F1" w:rsidRPr="00E65720" w14:paraId="1F93159F"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5F58D62" w14:textId="77777777" w:rsidR="008B45F1" w:rsidRPr="00E65720" w:rsidRDefault="008B45F1" w:rsidP="0022770C">
            <w:pPr>
              <w:spacing w:after="240" w:line="360" w:lineRule="auto"/>
              <w:jc w:val="both"/>
              <w:rPr>
                <w:sz w:val="24"/>
                <w:szCs w:val="24"/>
              </w:rPr>
            </w:pPr>
            <w:r w:rsidRPr="00E65720">
              <w:rPr>
                <w:sz w:val="24"/>
                <w:szCs w:val="24"/>
              </w:rPr>
              <w:t>4</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3D9483" w14:textId="77777777" w:rsidR="008B45F1" w:rsidRPr="00E65720" w:rsidRDefault="008B45F1" w:rsidP="0022770C">
            <w:pPr>
              <w:spacing w:after="240" w:line="360" w:lineRule="auto"/>
              <w:jc w:val="both"/>
              <w:rPr>
                <w:sz w:val="24"/>
                <w:szCs w:val="24"/>
              </w:rPr>
            </w:pPr>
            <w:r w:rsidRPr="00E65720">
              <w:rPr>
                <w:sz w:val="24"/>
                <w:szCs w:val="24"/>
              </w:rPr>
              <w:t>Phase 2 – Expanding Lewin's</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D772A00" w14:textId="77777777" w:rsidR="008B45F1" w:rsidRPr="00E65720" w:rsidRDefault="008B45F1" w:rsidP="0022770C">
            <w:pPr>
              <w:spacing w:after="240" w:line="360" w:lineRule="auto"/>
              <w:jc w:val="both"/>
              <w:rPr>
                <w:sz w:val="24"/>
                <w:szCs w:val="24"/>
              </w:rPr>
            </w:pPr>
            <w:r w:rsidRPr="00E65720">
              <w:rPr>
                <w:sz w:val="24"/>
                <w:szCs w:val="24"/>
              </w:rPr>
              <w:t>In Part 1, I identified 'founder fatigue' and 'slow uptake' as restraining forces. Suggest two more specific 'restraining forces' related to the Cardiff hospitality market in 2026 and provide innovative, low-cost ways to mitigate them using my remaining £2,000 budget.</w:t>
            </w:r>
          </w:p>
        </w:tc>
      </w:tr>
      <w:tr w:rsidR="008B45F1" w:rsidRPr="00E65720" w14:paraId="7FDBB6AB"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68B14382" w14:textId="77777777" w:rsidR="008B45F1" w:rsidRPr="00E65720" w:rsidRDefault="008B45F1" w:rsidP="0022770C">
            <w:pPr>
              <w:spacing w:after="240" w:line="360" w:lineRule="auto"/>
              <w:jc w:val="both"/>
              <w:rPr>
                <w:sz w:val="24"/>
                <w:szCs w:val="24"/>
              </w:rPr>
            </w:pPr>
            <w:r w:rsidRPr="00E65720">
              <w:rPr>
                <w:sz w:val="24"/>
                <w:szCs w:val="24"/>
              </w:rPr>
              <w:t>5</w:t>
            </w:r>
          </w:p>
        </w:tc>
        <w:tc>
          <w:tcPr>
            <w:tcW w:w="24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377CEC1" w14:textId="77777777" w:rsidR="008B45F1" w:rsidRPr="00E65720" w:rsidRDefault="008B45F1" w:rsidP="0022770C">
            <w:pPr>
              <w:spacing w:after="240" w:line="360" w:lineRule="auto"/>
              <w:jc w:val="both"/>
              <w:rPr>
                <w:sz w:val="24"/>
                <w:szCs w:val="24"/>
              </w:rPr>
            </w:pPr>
            <w:r w:rsidRPr="00E65720">
              <w:rPr>
                <w:sz w:val="24"/>
                <w:szCs w:val="24"/>
              </w:rPr>
              <w:t>Phase 2 – PESTEL Gaps</w:t>
            </w:r>
          </w:p>
        </w:tc>
        <w:tc>
          <w:tcPr>
            <w:tcW w:w="602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5643BDF8" w14:textId="77777777" w:rsidR="008B45F1" w:rsidRPr="00E65720" w:rsidRDefault="008B45F1" w:rsidP="0022770C">
            <w:pPr>
              <w:spacing w:after="240" w:line="360" w:lineRule="auto"/>
              <w:jc w:val="both"/>
              <w:rPr>
                <w:sz w:val="24"/>
                <w:szCs w:val="24"/>
              </w:rPr>
            </w:pPr>
            <w:r w:rsidRPr="00E65720">
              <w:rPr>
                <w:sz w:val="24"/>
                <w:szCs w:val="24"/>
              </w:rPr>
              <w:t>Review my PESTEL analysis. Suggest one emerging 'Technological' trend and one 'Environmental' factor specifically relevant to a Welsh SME that I may have missed, and explain how they impact the subscription model's viability.</w:t>
            </w:r>
          </w:p>
        </w:tc>
      </w:tr>
      <w:tr w:rsidR="008B45F1" w:rsidRPr="00E65720" w14:paraId="404E04CA"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AFBCDAF" w14:textId="77777777" w:rsidR="008B45F1" w:rsidRPr="00E65720" w:rsidRDefault="008B45F1" w:rsidP="0022770C">
            <w:pPr>
              <w:spacing w:after="240" w:line="360" w:lineRule="auto"/>
              <w:jc w:val="both"/>
              <w:rPr>
                <w:sz w:val="24"/>
                <w:szCs w:val="24"/>
              </w:rPr>
            </w:pPr>
            <w:r w:rsidRPr="00E65720">
              <w:rPr>
                <w:sz w:val="24"/>
                <w:szCs w:val="24"/>
              </w:rPr>
              <w:t>6</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0E8D51" w14:textId="77777777" w:rsidR="008B45F1" w:rsidRPr="00E65720" w:rsidRDefault="008B45F1" w:rsidP="0022770C">
            <w:pPr>
              <w:spacing w:after="240" w:line="360" w:lineRule="auto"/>
              <w:jc w:val="both"/>
              <w:rPr>
                <w:sz w:val="24"/>
                <w:szCs w:val="24"/>
              </w:rPr>
            </w:pPr>
            <w:r w:rsidRPr="00E65720">
              <w:rPr>
                <w:sz w:val="24"/>
                <w:szCs w:val="24"/>
              </w:rPr>
              <w:t>Phase 2 – Open Innovation</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E500EA0" w14:textId="77777777" w:rsidR="008B45F1" w:rsidRPr="00E65720" w:rsidRDefault="008B45F1" w:rsidP="0022770C">
            <w:pPr>
              <w:spacing w:after="240" w:line="360" w:lineRule="auto"/>
              <w:jc w:val="both"/>
              <w:rPr>
                <w:sz w:val="24"/>
                <w:szCs w:val="24"/>
              </w:rPr>
            </w:pPr>
            <w:r w:rsidRPr="00E65720">
              <w:rPr>
                <w:sz w:val="24"/>
                <w:szCs w:val="24"/>
              </w:rPr>
              <w:t>How can I better utilize Open Innovation within my membership model? Suggest a way to involve members as 'co-producers' of the coffee experience to reduce the workload on the fatigued founders. Write precisely within 200 words.</w:t>
            </w:r>
          </w:p>
        </w:tc>
      </w:tr>
      <w:tr w:rsidR="008B45F1" w:rsidRPr="00E65720" w14:paraId="205FE09A"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0C1A8C1B" w14:textId="77777777" w:rsidR="008B45F1" w:rsidRPr="00E65720" w:rsidRDefault="008B45F1" w:rsidP="0022770C">
            <w:pPr>
              <w:spacing w:after="240" w:line="360" w:lineRule="auto"/>
              <w:jc w:val="both"/>
              <w:rPr>
                <w:sz w:val="24"/>
                <w:szCs w:val="24"/>
              </w:rPr>
            </w:pPr>
            <w:r w:rsidRPr="00E65720">
              <w:rPr>
                <w:sz w:val="24"/>
                <w:szCs w:val="24"/>
              </w:rPr>
              <w:t>7</w:t>
            </w:r>
          </w:p>
        </w:tc>
        <w:tc>
          <w:tcPr>
            <w:tcW w:w="24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17DAFAA" w14:textId="77777777" w:rsidR="008B45F1" w:rsidRPr="00E65720" w:rsidRDefault="008B45F1" w:rsidP="0022770C">
            <w:pPr>
              <w:spacing w:after="240" w:line="360" w:lineRule="auto"/>
              <w:jc w:val="both"/>
              <w:rPr>
                <w:sz w:val="24"/>
                <w:szCs w:val="24"/>
              </w:rPr>
            </w:pPr>
            <w:r w:rsidRPr="00E65720">
              <w:rPr>
                <w:sz w:val="24"/>
                <w:szCs w:val="24"/>
              </w:rPr>
              <w:t>Phase 3 – Visual Aids</w:t>
            </w:r>
          </w:p>
        </w:tc>
        <w:tc>
          <w:tcPr>
            <w:tcW w:w="602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7DC8EE03" w14:textId="77777777" w:rsidR="008B45F1" w:rsidRPr="00E65720" w:rsidRDefault="008B45F1" w:rsidP="0022770C">
            <w:pPr>
              <w:spacing w:after="240" w:line="360" w:lineRule="auto"/>
              <w:jc w:val="both"/>
              <w:rPr>
                <w:sz w:val="24"/>
                <w:szCs w:val="24"/>
              </w:rPr>
            </w:pPr>
            <w:r w:rsidRPr="00E65720">
              <w:rPr>
                <w:sz w:val="24"/>
                <w:szCs w:val="24"/>
              </w:rPr>
              <w:t>As per my tutor's guidance, recommend specific visual aids or diagrams that would enhance the professional quality of this report. Should I include a 'Stakeholder Map' or a 'Service Blueprint'? Describe what these should look like for my model.</w:t>
            </w:r>
          </w:p>
        </w:tc>
      </w:tr>
      <w:tr w:rsidR="008B45F1" w:rsidRPr="00E65720" w14:paraId="7EC9AB53"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3842FF" w14:textId="77777777" w:rsidR="008B45F1" w:rsidRPr="00E65720" w:rsidRDefault="008B45F1" w:rsidP="0022770C">
            <w:pPr>
              <w:spacing w:after="240" w:line="360" w:lineRule="auto"/>
              <w:jc w:val="both"/>
              <w:rPr>
                <w:sz w:val="24"/>
                <w:szCs w:val="24"/>
              </w:rPr>
            </w:pPr>
            <w:r w:rsidRPr="00E65720">
              <w:rPr>
                <w:sz w:val="24"/>
                <w:szCs w:val="24"/>
              </w:rPr>
              <w:t>8</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6EFC51" w14:textId="77777777" w:rsidR="008B45F1" w:rsidRPr="00E65720" w:rsidRDefault="008B45F1" w:rsidP="0022770C">
            <w:pPr>
              <w:spacing w:after="240" w:line="360" w:lineRule="auto"/>
              <w:jc w:val="both"/>
              <w:rPr>
                <w:sz w:val="24"/>
                <w:szCs w:val="24"/>
              </w:rPr>
            </w:pPr>
            <w:r w:rsidRPr="00E65720">
              <w:rPr>
                <w:sz w:val="24"/>
                <w:szCs w:val="24"/>
              </w:rPr>
              <w:t>Phase 3 – Frugality Check</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D27470" w14:textId="77777777" w:rsidR="008B45F1" w:rsidRPr="00E65720" w:rsidRDefault="008B45F1" w:rsidP="0022770C">
            <w:pPr>
              <w:spacing w:after="240" w:line="360" w:lineRule="auto"/>
              <w:jc w:val="both"/>
              <w:rPr>
                <w:sz w:val="24"/>
                <w:szCs w:val="24"/>
              </w:rPr>
            </w:pPr>
            <w:r w:rsidRPr="00E65720">
              <w:rPr>
                <w:sz w:val="24"/>
                <w:szCs w:val="24"/>
              </w:rPr>
              <w:t>Evaluate my £2,000 budget allocation. Is spending £300 on a grinder repair the most 'creative' use of funds? Suggest a more 'frugal innovation' approach that might solve the equipment issue without a direct cash purchase.</w:t>
            </w:r>
          </w:p>
        </w:tc>
      </w:tr>
      <w:tr w:rsidR="008B45F1" w:rsidRPr="00E65720" w14:paraId="1684BADC"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19BE89AA" w14:textId="77777777" w:rsidR="008B45F1" w:rsidRPr="00E65720" w:rsidRDefault="008B45F1" w:rsidP="0022770C">
            <w:pPr>
              <w:spacing w:after="240" w:line="360" w:lineRule="auto"/>
              <w:jc w:val="both"/>
              <w:rPr>
                <w:sz w:val="24"/>
                <w:szCs w:val="24"/>
              </w:rPr>
            </w:pPr>
            <w:r w:rsidRPr="00E65720">
              <w:rPr>
                <w:sz w:val="24"/>
                <w:szCs w:val="24"/>
              </w:rPr>
              <w:t>9</w:t>
            </w:r>
          </w:p>
        </w:tc>
        <w:tc>
          <w:tcPr>
            <w:tcW w:w="2400"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DB3F1A2" w14:textId="77777777" w:rsidR="008B45F1" w:rsidRPr="00E65720" w:rsidRDefault="008B45F1" w:rsidP="0022770C">
            <w:pPr>
              <w:spacing w:after="240" w:line="360" w:lineRule="auto"/>
              <w:jc w:val="both"/>
              <w:rPr>
                <w:sz w:val="24"/>
                <w:szCs w:val="24"/>
              </w:rPr>
            </w:pPr>
            <w:r w:rsidRPr="00E65720">
              <w:rPr>
                <w:sz w:val="24"/>
                <w:szCs w:val="24"/>
              </w:rPr>
              <w:t>Phase 4 – AI Bias / Limitations</w:t>
            </w:r>
          </w:p>
        </w:tc>
        <w:tc>
          <w:tcPr>
            <w:tcW w:w="6026" w:type="dxa"/>
            <w:tcBorders>
              <w:top w:val="single" w:sz="1" w:space="0" w:color="CCCCCC"/>
              <w:left w:val="single" w:sz="1" w:space="0" w:color="CCCCCC"/>
              <w:bottom w:val="single" w:sz="1" w:space="0" w:color="CCCCCC"/>
              <w:right w:val="single" w:sz="1" w:space="0" w:color="CCCCCC"/>
            </w:tcBorders>
            <w:shd w:val="clear" w:color="auto" w:fill="F2F7FC"/>
            <w:tcMar>
              <w:top w:w="80" w:type="dxa"/>
              <w:left w:w="120" w:type="dxa"/>
              <w:bottom w:w="80" w:type="dxa"/>
              <w:right w:w="120" w:type="dxa"/>
            </w:tcMar>
          </w:tcPr>
          <w:p w14:paraId="3B49BA81" w14:textId="77777777" w:rsidR="008B45F1" w:rsidRPr="00E65720" w:rsidRDefault="008B45F1" w:rsidP="0022770C">
            <w:pPr>
              <w:spacing w:after="240" w:line="360" w:lineRule="auto"/>
              <w:jc w:val="both"/>
              <w:rPr>
                <w:sz w:val="24"/>
                <w:szCs w:val="24"/>
              </w:rPr>
            </w:pPr>
            <w:r w:rsidRPr="00E65720">
              <w:rPr>
                <w:sz w:val="24"/>
                <w:szCs w:val="24"/>
              </w:rPr>
              <w:t>As an AI, what are your limitations in understanding the Welsh cultural context of this case study? Identify any areas where your recommendations might be too generic or 'standardized' compared to the unique needs of an independent Cardiff café.</w:t>
            </w:r>
          </w:p>
        </w:tc>
      </w:tr>
      <w:tr w:rsidR="008B45F1" w:rsidRPr="00E65720" w14:paraId="37BF4EBE" w14:textId="77777777" w:rsidTr="0022770C">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015525" w14:textId="77777777" w:rsidR="008B45F1" w:rsidRPr="00E65720" w:rsidRDefault="008B45F1" w:rsidP="0022770C">
            <w:pPr>
              <w:spacing w:after="240" w:line="360" w:lineRule="auto"/>
              <w:jc w:val="both"/>
              <w:rPr>
                <w:sz w:val="24"/>
                <w:szCs w:val="24"/>
              </w:rPr>
            </w:pPr>
            <w:r w:rsidRPr="00E65720">
              <w:rPr>
                <w:sz w:val="24"/>
                <w:szCs w:val="24"/>
              </w:rPr>
              <w:t>10</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2C7ABB" w14:textId="77777777" w:rsidR="008B45F1" w:rsidRPr="00E65720" w:rsidRDefault="008B45F1" w:rsidP="0022770C">
            <w:pPr>
              <w:spacing w:after="240" w:line="360" w:lineRule="auto"/>
              <w:jc w:val="both"/>
              <w:rPr>
                <w:sz w:val="24"/>
                <w:szCs w:val="24"/>
              </w:rPr>
            </w:pPr>
            <w:r w:rsidRPr="00E65720">
              <w:rPr>
                <w:sz w:val="24"/>
                <w:szCs w:val="24"/>
              </w:rPr>
              <w:t>Phase 4 – Final Refined Summary</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6D2F60" w14:textId="77777777" w:rsidR="008B45F1" w:rsidRPr="00E65720" w:rsidRDefault="008B45F1" w:rsidP="0022770C">
            <w:pPr>
              <w:spacing w:after="240" w:line="360" w:lineRule="auto"/>
              <w:jc w:val="both"/>
              <w:rPr>
                <w:sz w:val="24"/>
                <w:szCs w:val="24"/>
              </w:rPr>
            </w:pPr>
            <w:r w:rsidRPr="00E65720">
              <w:rPr>
                <w:sz w:val="24"/>
                <w:szCs w:val="24"/>
              </w:rPr>
              <w:t>Based on all our critiques today, provide a final, polished summary of the 'Enhanced Community Subscription Model' that I can present in my 1,500-word supplement.</w:t>
            </w:r>
          </w:p>
        </w:tc>
      </w:tr>
    </w:tbl>
    <w:p w14:paraId="413C92D5" w14:textId="77777777" w:rsidR="008B45F1" w:rsidRPr="00E65720" w:rsidRDefault="008B45F1" w:rsidP="008B45F1">
      <w:pPr>
        <w:spacing w:after="240" w:line="360" w:lineRule="auto"/>
        <w:jc w:val="both"/>
        <w:rPr>
          <w:sz w:val="24"/>
          <w:szCs w:val="24"/>
        </w:rPr>
      </w:pPr>
    </w:p>
    <w:p w14:paraId="4BD9DDFA" w14:textId="77777777" w:rsidR="008B45F1" w:rsidRPr="00E65720" w:rsidRDefault="008B45F1" w:rsidP="008B45F1">
      <w:pPr>
        <w:spacing w:after="240" w:line="360" w:lineRule="auto"/>
        <w:jc w:val="both"/>
        <w:rPr>
          <w:sz w:val="24"/>
          <w:szCs w:val="24"/>
        </w:rPr>
      </w:pPr>
      <w:r w:rsidRPr="00E65720">
        <w:rPr>
          <w:sz w:val="24"/>
          <w:szCs w:val="24"/>
        </w:rPr>
        <w:br w:type="page"/>
      </w:r>
    </w:p>
    <w:p w14:paraId="0025AF8B" w14:textId="77777777" w:rsidR="008B45F1" w:rsidRPr="00E65720" w:rsidRDefault="008B45F1" w:rsidP="008B45F1">
      <w:pPr>
        <w:pStyle w:val="Heading1"/>
      </w:pPr>
      <w:bookmarkStart w:id="49" w:name="_Toc225850970"/>
      <w:bookmarkStart w:id="50" w:name="_Toc225851424"/>
      <w:r w:rsidRPr="00E65720">
        <w:t>Appendix B: Screenshots of AI Responses</w:t>
      </w:r>
      <w:bookmarkEnd w:id="49"/>
      <w:bookmarkEnd w:id="50"/>
    </w:p>
    <w:p w14:paraId="40CC144E" w14:textId="77777777" w:rsidR="008B45F1" w:rsidRPr="00572369" w:rsidRDefault="008B45F1" w:rsidP="008B45F1">
      <w:pPr>
        <w:spacing w:before="100" w:after="240" w:line="360" w:lineRule="auto"/>
        <w:jc w:val="center"/>
        <w:rPr>
          <w:color w:val="000000" w:themeColor="text1"/>
          <w:sz w:val="24"/>
          <w:szCs w:val="24"/>
        </w:rPr>
      </w:pPr>
      <w:r w:rsidRPr="00E65720">
        <w:rPr>
          <w:sz w:val="24"/>
          <w:szCs w:val="24"/>
        </w:rPr>
        <w:t>The following screenshots capture the complete interaction with Google Gemini across all ten prompts, including both the prompt inputs and the model's responses. Screenshots are presented in chronological order corresponding to the prompt sequence in Appendix A.</w:t>
      </w:r>
    </w:p>
    <w:p w14:paraId="7033BFA3"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770D1482" wp14:editId="4BD8C0A1">
            <wp:extent cx="5210175" cy="2362200"/>
            <wp:effectExtent l="0" t="0" r="0" b="0"/>
            <wp:docPr id="1125611215" name="Picture 1125611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210175" cy="2362200"/>
                    </a:xfrm>
                    <a:prstGeom prst="rect">
                      <a:avLst/>
                    </a:prstGeom>
                  </pic:spPr>
                </pic:pic>
              </a:graphicData>
            </a:graphic>
          </wp:inline>
        </w:drawing>
      </w:r>
    </w:p>
    <w:p w14:paraId="0C4BCD80"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 – Prompt 1: Uploading Part 1 and case study; requesting three Value Creation gaps</w:t>
      </w:r>
    </w:p>
    <w:p w14:paraId="53174F96" w14:textId="77777777" w:rsidR="008B45F1" w:rsidRPr="00E65720" w:rsidRDefault="008B45F1" w:rsidP="008B45F1">
      <w:pPr>
        <w:spacing w:after="240" w:line="360" w:lineRule="auto"/>
        <w:jc w:val="center"/>
        <w:rPr>
          <w:color w:val="000000" w:themeColor="text1"/>
        </w:rPr>
      </w:pPr>
    </w:p>
    <w:p w14:paraId="40550E26"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5562AEA3" wp14:editId="45D28E5D">
            <wp:extent cx="5210175" cy="2209800"/>
            <wp:effectExtent l="0" t="0" r="0" b="0"/>
            <wp:docPr id="2109977332" name="Picture 2109977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210175" cy="2209800"/>
                    </a:xfrm>
                    <a:prstGeom prst="rect">
                      <a:avLst/>
                    </a:prstGeom>
                  </pic:spPr>
                </pic:pic>
              </a:graphicData>
            </a:graphic>
          </wp:inline>
        </w:drawing>
      </w:r>
    </w:p>
    <w:p w14:paraId="1A0CADC9"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2 – Gemini response: Gap 1 (Free-Rider vs Exclusive Value) and Gap 2 (Operational Capability vs Founder Fatigue)</w:t>
      </w:r>
    </w:p>
    <w:p w14:paraId="7373B3A9" w14:textId="77777777" w:rsidR="008B45F1" w:rsidRPr="00E65720" w:rsidRDefault="008B45F1" w:rsidP="008B45F1">
      <w:pPr>
        <w:spacing w:after="240" w:line="360" w:lineRule="auto"/>
        <w:jc w:val="center"/>
        <w:rPr>
          <w:color w:val="000000" w:themeColor="text1"/>
        </w:rPr>
      </w:pPr>
    </w:p>
    <w:p w14:paraId="38C04AB6"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39AC55E2" wp14:editId="23679F9C">
            <wp:extent cx="5210175" cy="4114800"/>
            <wp:effectExtent l="0" t="0" r="0" b="0"/>
            <wp:docPr id="1629942689" name="Picture 1629942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210175" cy="4114800"/>
                    </a:xfrm>
                    <a:prstGeom prst="rect">
                      <a:avLst/>
                    </a:prstGeom>
                  </pic:spPr>
                </pic:pic>
              </a:graphicData>
            </a:graphic>
          </wp:inline>
        </w:drawing>
      </w:r>
    </w:p>
    <w:p w14:paraId="43FF0CBF"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3 – Prompt 2: Capitalist methodology critique; response: Commodification of Community and Standardisation vs Cultural Particularity</w:t>
      </w:r>
    </w:p>
    <w:p w14:paraId="2A98D30E" w14:textId="77777777" w:rsidR="008B45F1" w:rsidRPr="00E65720" w:rsidRDefault="008B45F1" w:rsidP="008B45F1">
      <w:pPr>
        <w:spacing w:after="240" w:line="360" w:lineRule="auto"/>
        <w:jc w:val="center"/>
        <w:rPr>
          <w:color w:val="000000" w:themeColor="text1"/>
        </w:rPr>
      </w:pPr>
    </w:p>
    <w:p w14:paraId="43E5877E"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5962FBB6" wp14:editId="455F5F5E">
            <wp:extent cx="5210175" cy="4267200"/>
            <wp:effectExtent l="0" t="0" r="0" b="0"/>
            <wp:docPr id="594978029" name="Picture 594978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210175" cy="4267200"/>
                    </a:xfrm>
                    <a:prstGeom prst="rect">
                      <a:avLst/>
                    </a:prstGeom>
                  </pic:spPr>
                </pic:pic>
              </a:graphicData>
            </a:graphic>
          </wp:inline>
        </w:drawing>
      </w:r>
    </w:p>
    <w:p w14:paraId="578BCA95"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4 – Gemini response continued: The Founder Labour Paradox and verdicts on each critique</w:t>
      </w:r>
    </w:p>
    <w:p w14:paraId="28E79FDB" w14:textId="77777777" w:rsidR="008B45F1" w:rsidRPr="00E65720" w:rsidRDefault="008B45F1" w:rsidP="008B45F1">
      <w:pPr>
        <w:spacing w:after="240" w:line="360" w:lineRule="auto"/>
        <w:jc w:val="center"/>
        <w:rPr>
          <w:color w:val="000000" w:themeColor="text1"/>
        </w:rPr>
      </w:pPr>
    </w:p>
    <w:p w14:paraId="58EC5359"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76DA625A" wp14:editId="32FC024B">
            <wp:extent cx="5210175" cy="3876675"/>
            <wp:effectExtent l="0" t="0" r="0" b="0"/>
            <wp:docPr id="877478225" name="Picture 877478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210175" cy="3876675"/>
                    </a:xfrm>
                    <a:prstGeom prst="rect">
                      <a:avLst/>
                    </a:prstGeom>
                  </pic:spPr>
                </pic:pic>
              </a:graphicData>
            </a:graphic>
          </wp:inline>
        </w:drawing>
      </w:r>
    </w:p>
    <w:p w14:paraId="7D465F69"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5 – Prompt 3: Pushing Paradigm Innovation toward Position Innovation; Gemini's three repositioning strategies</w:t>
      </w:r>
    </w:p>
    <w:p w14:paraId="0FC7366F" w14:textId="77777777" w:rsidR="008B45F1" w:rsidRPr="00E65720" w:rsidRDefault="008B45F1" w:rsidP="008B45F1">
      <w:pPr>
        <w:spacing w:after="240" w:line="360" w:lineRule="auto"/>
        <w:jc w:val="center"/>
        <w:rPr>
          <w:color w:val="000000" w:themeColor="text1"/>
        </w:rPr>
      </w:pPr>
    </w:p>
    <w:p w14:paraId="687FFA64"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08F0CACB" wp14:editId="18A09588">
            <wp:extent cx="5210175" cy="3867150"/>
            <wp:effectExtent l="0" t="0" r="0" b="0"/>
            <wp:docPr id="1940068676" name="Picture 1940068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210175" cy="3867150"/>
                    </a:xfrm>
                    <a:prstGeom prst="rect">
                      <a:avLst/>
                    </a:prstGeom>
                  </pic:spPr>
                </pic:pic>
              </a:graphicData>
            </a:graphic>
          </wp:inline>
        </w:drawing>
      </w:r>
    </w:p>
    <w:p w14:paraId="10B5C5C4"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6 – Prompt 4: Two additional Cardiff-specific restraining forces (Hyper-Local Saturation and Cost-of-Living Churn) with £2,000 mitigations</w:t>
      </w:r>
    </w:p>
    <w:p w14:paraId="2870B836" w14:textId="77777777" w:rsidR="008B45F1" w:rsidRPr="00E65720" w:rsidRDefault="008B45F1" w:rsidP="008B45F1">
      <w:pPr>
        <w:spacing w:after="240" w:line="360" w:lineRule="auto"/>
        <w:jc w:val="center"/>
        <w:rPr>
          <w:color w:val="000000" w:themeColor="text1"/>
        </w:rPr>
      </w:pPr>
    </w:p>
    <w:p w14:paraId="0757B874"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63953654" wp14:editId="6E522FFF">
            <wp:extent cx="5210175" cy="4124325"/>
            <wp:effectExtent l="0" t="0" r="0" b="0"/>
            <wp:docPr id="470250340" name="Picture 470250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210175" cy="4124325"/>
                    </a:xfrm>
                    <a:prstGeom prst="rect">
                      <a:avLst/>
                    </a:prstGeom>
                  </pic:spPr>
                </pic:pic>
              </a:graphicData>
            </a:graphic>
          </wp:inline>
        </w:drawing>
      </w:r>
    </w:p>
    <w:p w14:paraId="4B4BDC88"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7 – Prompt 5: Emerging Technological trend — Variable Recurring Payments (VRPs) and Open Banking impact on subscription viability</w:t>
      </w:r>
    </w:p>
    <w:p w14:paraId="3858358F" w14:textId="77777777" w:rsidR="008B45F1" w:rsidRPr="00E65720" w:rsidRDefault="008B45F1" w:rsidP="008B45F1">
      <w:pPr>
        <w:spacing w:after="240" w:line="360" w:lineRule="auto"/>
        <w:jc w:val="center"/>
        <w:rPr>
          <w:color w:val="000000" w:themeColor="text1"/>
        </w:rPr>
      </w:pPr>
    </w:p>
    <w:p w14:paraId="2B0B74DC"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620830A9" wp14:editId="6F3FBA4E">
            <wp:extent cx="5210175" cy="4752975"/>
            <wp:effectExtent l="0" t="0" r="0" b="0"/>
            <wp:docPr id="491636765" name="Picture 491636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210175" cy="4752975"/>
                    </a:xfrm>
                    <a:prstGeom prst="rect">
                      <a:avLst/>
                    </a:prstGeom>
                  </pic:spPr>
                </pic:pic>
              </a:graphicData>
            </a:graphic>
          </wp:inline>
        </w:drawing>
      </w:r>
    </w:p>
    <w:p w14:paraId="718EE174"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8 – Gemini response continued: Environmental factor — Welsh Carbon Budget 3 (2026–2030) requirements and Zero-Waste mitigation</w:t>
      </w:r>
    </w:p>
    <w:p w14:paraId="116C0E90" w14:textId="77777777" w:rsidR="008B45F1" w:rsidRPr="00E65720" w:rsidRDefault="008B45F1" w:rsidP="008B45F1">
      <w:pPr>
        <w:spacing w:after="240" w:line="360" w:lineRule="auto"/>
        <w:jc w:val="center"/>
        <w:rPr>
          <w:color w:val="000000" w:themeColor="text1"/>
        </w:rPr>
      </w:pPr>
    </w:p>
    <w:p w14:paraId="797761AE"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7ADB2649" wp14:editId="4458CAB6">
            <wp:extent cx="5210175" cy="4743450"/>
            <wp:effectExtent l="0" t="0" r="0" b="0"/>
            <wp:docPr id="1794973951" name="Picture 1794973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210175" cy="4743450"/>
                    </a:xfrm>
                    <a:prstGeom prst="rect">
                      <a:avLst/>
                    </a:prstGeom>
                  </pic:spPr>
                </pic:pic>
              </a:graphicData>
            </a:graphic>
          </wp:inline>
        </w:drawing>
      </w:r>
    </w:p>
    <w:p w14:paraId="73EB5954"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9 – Prompt 6: Open Innovation and the Stewardship &amp; Roastery Syndicate Model — members as co-producers</w:t>
      </w:r>
    </w:p>
    <w:p w14:paraId="26CED4F1" w14:textId="77777777" w:rsidR="008B45F1" w:rsidRPr="00E65720" w:rsidRDefault="008B45F1" w:rsidP="008B45F1">
      <w:pPr>
        <w:spacing w:after="240" w:line="360" w:lineRule="auto"/>
        <w:jc w:val="center"/>
        <w:rPr>
          <w:color w:val="000000" w:themeColor="text1"/>
        </w:rPr>
      </w:pPr>
    </w:p>
    <w:p w14:paraId="67CBEAE7"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1D657C44" wp14:editId="595CEF81">
            <wp:extent cx="5210175" cy="4857750"/>
            <wp:effectExtent l="0" t="0" r="0" b="0"/>
            <wp:docPr id="1492067337" name="Picture 1492067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210175" cy="4857750"/>
                    </a:xfrm>
                    <a:prstGeom prst="rect">
                      <a:avLst/>
                    </a:prstGeom>
                  </pic:spPr>
                </pic:pic>
              </a:graphicData>
            </a:graphic>
          </wp:inline>
        </w:drawing>
      </w:r>
    </w:p>
    <w:p w14:paraId="14FF9974"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10 – Prompt 7 (Visual Aids): Gemini recommends a Stakeholder Map (Value Ecosystem, concentric circles)</w:t>
      </w:r>
    </w:p>
    <w:p w14:paraId="2CAEC272" w14:textId="77777777" w:rsidR="008B45F1" w:rsidRPr="00E65720" w:rsidRDefault="008B45F1" w:rsidP="008B45F1">
      <w:pPr>
        <w:spacing w:after="240" w:line="360" w:lineRule="auto"/>
        <w:jc w:val="center"/>
        <w:rPr>
          <w:color w:val="000000" w:themeColor="text1"/>
        </w:rPr>
      </w:pPr>
    </w:p>
    <w:p w14:paraId="476657F2"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5D5D078C" wp14:editId="54F75DF9">
            <wp:extent cx="5210175" cy="4638675"/>
            <wp:effectExtent l="0" t="0" r="0" b="0"/>
            <wp:docPr id="1435827106" name="Picture 1435827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210175" cy="4638675"/>
                    </a:xfrm>
                    <a:prstGeom prst="rect">
                      <a:avLst/>
                    </a:prstGeom>
                  </pic:spPr>
                </pic:pic>
              </a:graphicData>
            </a:graphic>
          </wp:inline>
        </w:drawing>
      </w:r>
    </w:p>
    <w:p w14:paraId="3C48B229"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11 – Gemini response continued: Service Blueprint for the Subscription Experience mapping Front Stage vs Back Stage</w:t>
      </w:r>
    </w:p>
    <w:p w14:paraId="4BE7A12A" w14:textId="77777777" w:rsidR="008B45F1" w:rsidRPr="00E65720" w:rsidRDefault="008B45F1" w:rsidP="008B45F1">
      <w:pPr>
        <w:spacing w:after="240" w:line="360" w:lineRule="auto"/>
        <w:jc w:val="center"/>
        <w:rPr>
          <w:color w:val="000000" w:themeColor="text1"/>
        </w:rPr>
      </w:pPr>
    </w:p>
    <w:p w14:paraId="101EB309"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30DD0AAD" wp14:editId="2AEF53EF">
            <wp:extent cx="5210175" cy="5248275"/>
            <wp:effectExtent l="0" t="0" r="0" b="0"/>
            <wp:docPr id="268066709" name="Picture 268066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210175" cy="5248275"/>
                    </a:xfrm>
                    <a:prstGeom prst="rect">
                      <a:avLst/>
                    </a:prstGeom>
                  </pic:spPr>
                </pic:pic>
              </a:graphicData>
            </a:graphic>
          </wp:inline>
        </w:drawing>
      </w:r>
    </w:p>
    <w:p w14:paraId="04C70D88"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12 – Prompt 8: Frugality check on £2,000; Gemini proposes Community Equipment Lease-Back via barter or Guest Roaster partnership</w:t>
      </w:r>
    </w:p>
    <w:p w14:paraId="635EC2CA" w14:textId="77777777" w:rsidR="008B45F1" w:rsidRPr="00E65720" w:rsidRDefault="008B45F1" w:rsidP="008B45F1">
      <w:pPr>
        <w:spacing w:after="240" w:line="360" w:lineRule="auto"/>
        <w:jc w:val="center"/>
        <w:rPr>
          <w:color w:val="000000" w:themeColor="text1"/>
        </w:rPr>
      </w:pPr>
    </w:p>
    <w:p w14:paraId="4563BBEA"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3A73BD6F" wp14:editId="05371B5A">
            <wp:extent cx="5210175" cy="3914775"/>
            <wp:effectExtent l="0" t="0" r="0" b="0"/>
            <wp:docPr id="159613709" name="Picture 159613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210175" cy="3914775"/>
                    </a:xfrm>
                    <a:prstGeom prst="rect">
                      <a:avLst/>
                    </a:prstGeom>
                  </pic:spPr>
                </pic:pic>
              </a:graphicData>
            </a:graphic>
          </wp:inline>
        </w:drawing>
      </w:r>
    </w:p>
    <w:p w14:paraId="1E2CD581"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13 – Gemini response continued: The 'Vintage Pivot' and reallocation of £300 into Founding Member Welcome Kits and Welsh Language Tech-Touch</w:t>
      </w:r>
    </w:p>
    <w:p w14:paraId="39077301" w14:textId="77777777" w:rsidR="008B45F1" w:rsidRPr="00E65720" w:rsidRDefault="008B45F1" w:rsidP="008B45F1">
      <w:pPr>
        <w:spacing w:after="240" w:line="360" w:lineRule="auto"/>
        <w:jc w:val="center"/>
        <w:rPr>
          <w:color w:val="000000" w:themeColor="text1"/>
        </w:rPr>
      </w:pPr>
    </w:p>
    <w:p w14:paraId="6DD3CF98"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2E20FEDF" wp14:editId="42DE8D2C">
            <wp:extent cx="5210175" cy="5505450"/>
            <wp:effectExtent l="0" t="0" r="0" b="0"/>
            <wp:docPr id="792125455" name="Picture 792125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210175" cy="5505450"/>
                    </a:xfrm>
                    <a:prstGeom prst="rect">
                      <a:avLst/>
                    </a:prstGeom>
                  </pic:spPr>
                </pic:pic>
              </a:graphicData>
            </a:graphic>
          </wp:inline>
        </w:drawing>
      </w:r>
    </w:p>
    <w:p w14:paraId="71CFD913"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14 – Prompt 9: AI limitations — the 'Community vs. Cymuned' gap; Gemini acknowledges it cannot grasp Welsh mutual obligation</w:t>
      </w:r>
    </w:p>
    <w:p w14:paraId="4DC7AC9B" w14:textId="77777777" w:rsidR="008B45F1" w:rsidRPr="00E65720" w:rsidRDefault="008B45F1" w:rsidP="008B45F1">
      <w:pPr>
        <w:spacing w:after="240" w:line="360" w:lineRule="auto"/>
        <w:jc w:val="center"/>
        <w:rPr>
          <w:color w:val="000000" w:themeColor="text1"/>
        </w:rPr>
      </w:pPr>
    </w:p>
    <w:p w14:paraId="00359625"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6EDABADB" wp14:editId="583F56A6">
            <wp:extent cx="5210175" cy="4229100"/>
            <wp:effectExtent l="0" t="0" r="0" b="0"/>
            <wp:docPr id="292628788" name="Picture 292628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5210175" cy="4229100"/>
                    </a:xfrm>
                    <a:prstGeom prst="rect">
                      <a:avLst/>
                    </a:prstGeom>
                  </pic:spPr>
                </pic:pic>
              </a:graphicData>
            </a:graphic>
          </wp:inline>
        </w:drawing>
      </w:r>
    </w:p>
    <w:p w14:paraId="22CDC922"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15 – Gemini response continued: Linguistic Tokenism vs Living Language; Cardiff Bias in Market Logic; Over-Reliance on Frameworks</w:t>
      </w:r>
    </w:p>
    <w:p w14:paraId="4BA9DFF7" w14:textId="77777777" w:rsidR="008B45F1" w:rsidRPr="00E65720" w:rsidRDefault="008B45F1" w:rsidP="008B45F1">
      <w:pPr>
        <w:spacing w:after="240" w:line="360" w:lineRule="auto"/>
        <w:jc w:val="center"/>
        <w:rPr>
          <w:color w:val="000000" w:themeColor="text1"/>
        </w:rPr>
      </w:pPr>
    </w:p>
    <w:p w14:paraId="4F01DAF3"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10EBF826" wp14:editId="479B751D">
            <wp:extent cx="5210175" cy="4676775"/>
            <wp:effectExtent l="0" t="0" r="0" b="0"/>
            <wp:docPr id="900080066" name="Picture 900080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210175" cy="4676775"/>
                    </a:xfrm>
                    <a:prstGeom prst="rect">
                      <a:avLst/>
                    </a:prstGeom>
                  </pic:spPr>
                </pic:pic>
              </a:graphicData>
            </a:graphic>
          </wp:inline>
        </w:drawing>
      </w:r>
    </w:p>
    <w:p w14:paraId="15397C6A"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16 – Prompt 10: Final refined summary — Enhanced Community Subscription &amp; Cymuned Model (Part 1 Strategic Pivot and Value Creation Framework)</w:t>
      </w:r>
    </w:p>
    <w:p w14:paraId="5966A3B5" w14:textId="77777777" w:rsidR="008B45F1" w:rsidRPr="00E65720" w:rsidRDefault="008B45F1" w:rsidP="008B45F1">
      <w:pPr>
        <w:spacing w:after="240" w:line="360" w:lineRule="auto"/>
        <w:jc w:val="center"/>
        <w:rPr>
          <w:color w:val="000000" w:themeColor="text1"/>
        </w:rPr>
      </w:pPr>
    </w:p>
    <w:p w14:paraId="51A32F3E"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31E8B2ED" wp14:editId="4724FC53">
            <wp:extent cx="5210175" cy="4791075"/>
            <wp:effectExtent l="0" t="0" r="0" b="0"/>
            <wp:docPr id="1184548363" name="Picture 11845483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5210175" cy="4791075"/>
                    </a:xfrm>
                    <a:prstGeom prst="rect">
                      <a:avLst/>
                    </a:prstGeom>
                  </pic:spPr>
                </pic:pic>
              </a:graphicData>
            </a:graphic>
          </wp:inline>
        </w:drawing>
      </w:r>
    </w:p>
    <w:p w14:paraId="7C584B37"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17 – Gemini response continued: Critical Risk Mitigation — Permeable Boundary, Anti-Exclusion, Financial Shielding</w:t>
      </w:r>
    </w:p>
    <w:p w14:paraId="624A7A2F" w14:textId="77777777" w:rsidR="008B45F1" w:rsidRPr="00E65720" w:rsidRDefault="008B45F1" w:rsidP="008B45F1">
      <w:pPr>
        <w:spacing w:after="240" w:line="360" w:lineRule="auto"/>
        <w:jc w:val="center"/>
        <w:rPr>
          <w:color w:val="000000" w:themeColor="text1"/>
        </w:rPr>
      </w:pPr>
    </w:p>
    <w:p w14:paraId="5E3E4AFE" w14:textId="77777777" w:rsidR="008B45F1" w:rsidRPr="00E65720" w:rsidRDefault="008B45F1" w:rsidP="008B45F1">
      <w:pPr>
        <w:spacing w:before="140" w:after="240" w:line="360" w:lineRule="auto"/>
        <w:jc w:val="center"/>
        <w:rPr>
          <w:color w:val="000000" w:themeColor="text1"/>
        </w:rPr>
      </w:pPr>
      <w:r w:rsidRPr="00E65720">
        <w:rPr>
          <w:noProof/>
          <w:color w:val="000000" w:themeColor="text1"/>
        </w:rPr>
        <w:drawing>
          <wp:inline distT="0" distB="0" distL="0" distR="0" wp14:anchorId="70F0C7E7" wp14:editId="6031DB42">
            <wp:extent cx="5210175" cy="4972050"/>
            <wp:effectExtent l="0" t="0" r="0" b="0"/>
            <wp:docPr id="581953619" name="Picture 581953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5210175" cy="4972050"/>
                    </a:xfrm>
                    <a:prstGeom prst="rect">
                      <a:avLst/>
                    </a:prstGeom>
                  </pic:spPr>
                </pic:pic>
              </a:graphicData>
            </a:graphic>
          </wp:inline>
        </w:drawing>
      </w:r>
    </w:p>
    <w:p w14:paraId="16CFDE06" w14:textId="77777777" w:rsidR="008B45F1" w:rsidRPr="00E65720" w:rsidRDefault="008B45F1" w:rsidP="008B45F1">
      <w:pPr>
        <w:spacing w:before="40" w:after="240" w:line="360" w:lineRule="auto"/>
        <w:jc w:val="center"/>
        <w:rPr>
          <w:color w:val="000000" w:themeColor="text1"/>
        </w:rPr>
      </w:pPr>
      <w:r w:rsidRPr="00E65720">
        <w:rPr>
          <w:i/>
          <w:iCs/>
          <w:color w:val="000000" w:themeColor="text1"/>
        </w:rPr>
        <w:t>Screenshot 18 – Final response: Measuring Success via Triple Bottom Line and visual recommendations for supplement</w:t>
      </w:r>
    </w:p>
    <w:p w14:paraId="3F85474C" w14:textId="77777777" w:rsidR="008B45F1" w:rsidRPr="00E65720" w:rsidRDefault="008B45F1" w:rsidP="008B45F1">
      <w:pPr>
        <w:spacing w:after="240" w:line="360" w:lineRule="auto"/>
        <w:jc w:val="center"/>
        <w:rPr>
          <w:color w:val="000000" w:themeColor="text1"/>
        </w:rPr>
      </w:pPr>
    </w:p>
    <w:p w14:paraId="1DDF569B" w14:textId="77777777" w:rsidR="00CF2905" w:rsidRPr="005F650F" w:rsidRDefault="00CF2905" w:rsidP="00A66617">
      <w:pPr>
        <w:spacing w:after="240" w:line="360" w:lineRule="auto"/>
        <w:jc w:val="both"/>
      </w:pPr>
    </w:p>
    <w:sectPr w:rsidR="00CF2905" w:rsidRPr="005F650F">
      <w:pgSz w:w="11906" w:h="16838"/>
      <w:pgMar w:top="1440" w:right="1260" w:bottom="1440" w:left="126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27BAE"/>
    <w:multiLevelType w:val="hybridMultilevel"/>
    <w:tmpl w:val="FFFFFFFF"/>
    <w:lvl w:ilvl="0" w:tplc="47AA9C38">
      <w:start w:val="1"/>
      <w:numFmt w:val="bullet"/>
      <w:lvlText w:val="●"/>
      <w:lvlJc w:val="left"/>
      <w:pPr>
        <w:ind w:left="720" w:hanging="360"/>
      </w:pPr>
    </w:lvl>
    <w:lvl w:ilvl="1" w:tplc="8BF24984">
      <w:start w:val="1"/>
      <w:numFmt w:val="bullet"/>
      <w:lvlText w:val="○"/>
      <w:lvlJc w:val="left"/>
      <w:pPr>
        <w:ind w:left="1440" w:hanging="360"/>
      </w:pPr>
    </w:lvl>
    <w:lvl w:ilvl="2" w:tplc="CDAA77C6">
      <w:start w:val="1"/>
      <w:numFmt w:val="bullet"/>
      <w:lvlText w:val="■"/>
      <w:lvlJc w:val="left"/>
      <w:pPr>
        <w:ind w:left="2160" w:hanging="360"/>
      </w:pPr>
    </w:lvl>
    <w:lvl w:ilvl="3" w:tplc="66789A60">
      <w:start w:val="1"/>
      <w:numFmt w:val="bullet"/>
      <w:lvlText w:val="●"/>
      <w:lvlJc w:val="left"/>
      <w:pPr>
        <w:ind w:left="2880" w:hanging="360"/>
      </w:pPr>
    </w:lvl>
    <w:lvl w:ilvl="4" w:tplc="F1EA675E">
      <w:start w:val="1"/>
      <w:numFmt w:val="bullet"/>
      <w:lvlText w:val="○"/>
      <w:lvlJc w:val="left"/>
      <w:pPr>
        <w:ind w:left="3600" w:hanging="360"/>
      </w:pPr>
    </w:lvl>
    <w:lvl w:ilvl="5" w:tplc="DA9AF194">
      <w:start w:val="1"/>
      <w:numFmt w:val="bullet"/>
      <w:lvlText w:val="■"/>
      <w:lvlJc w:val="left"/>
      <w:pPr>
        <w:ind w:left="4320" w:hanging="360"/>
      </w:pPr>
    </w:lvl>
    <w:lvl w:ilvl="6" w:tplc="57ACC1E6">
      <w:start w:val="1"/>
      <w:numFmt w:val="bullet"/>
      <w:lvlText w:val="●"/>
      <w:lvlJc w:val="left"/>
      <w:pPr>
        <w:ind w:left="5040" w:hanging="360"/>
      </w:pPr>
    </w:lvl>
    <w:lvl w:ilvl="7" w:tplc="40B6F32E">
      <w:start w:val="1"/>
      <w:numFmt w:val="bullet"/>
      <w:lvlText w:val="●"/>
      <w:lvlJc w:val="left"/>
      <w:pPr>
        <w:ind w:left="5760" w:hanging="360"/>
      </w:pPr>
    </w:lvl>
    <w:lvl w:ilvl="8" w:tplc="C0A4049E">
      <w:start w:val="1"/>
      <w:numFmt w:val="bullet"/>
      <w:lvlText w:val="●"/>
      <w:lvlJc w:val="left"/>
      <w:pPr>
        <w:ind w:left="6480" w:hanging="360"/>
      </w:pPr>
    </w:lvl>
  </w:abstractNum>
  <w:num w:numId="1" w16cid:durableId="7143492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7"/>
  <w:displayBackgroundShape/>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905"/>
    <w:rsid w:val="00067AB6"/>
    <w:rsid w:val="000857FB"/>
    <w:rsid w:val="000859A0"/>
    <w:rsid w:val="000C1161"/>
    <w:rsid w:val="001B1AE3"/>
    <w:rsid w:val="00207FC0"/>
    <w:rsid w:val="00392BD0"/>
    <w:rsid w:val="003D37D5"/>
    <w:rsid w:val="005A16DF"/>
    <w:rsid w:val="005F650F"/>
    <w:rsid w:val="00683F67"/>
    <w:rsid w:val="007061F5"/>
    <w:rsid w:val="00765A50"/>
    <w:rsid w:val="007B0A26"/>
    <w:rsid w:val="008536F7"/>
    <w:rsid w:val="008B3A70"/>
    <w:rsid w:val="008B45F1"/>
    <w:rsid w:val="008E2A19"/>
    <w:rsid w:val="008E561D"/>
    <w:rsid w:val="00925EDE"/>
    <w:rsid w:val="00961F1C"/>
    <w:rsid w:val="009D5070"/>
    <w:rsid w:val="009F4EE6"/>
    <w:rsid w:val="00A66617"/>
    <w:rsid w:val="00BB11F9"/>
    <w:rsid w:val="00CF2905"/>
    <w:rsid w:val="00D3685C"/>
    <w:rsid w:val="00D57ED2"/>
    <w:rsid w:val="00DF1B29"/>
    <w:rsid w:val="00FE623E"/>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56805"/>
  <w15:docId w15:val="{D38BB6B6-7A13-2C43-98C4-20D7F0769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A66617"/>
    <w:pPr>
      <w:spacing w:before="320" w:after="160" w:line="360" w:lineRule="auto"/>
      <w:jc w:val="both"/>
      <w:outlineLvl w:val="0"/>
    </w:pPr>
    <w:rPr>
      <w:b/>
      <w:bCs/>
      <w:color w:val="1F4E79"/>
      <w:sz w:val="32"/>
      <w:szCs w:val="28"/>
    </w:rPr>
  </w:style>
  <w:style w:type="paragraph" w:styleId="Heading2">
    <w:name w:val="heading 2"/>
    <w:autoRedefine/>
    <w:uiPriority w:val="9"/>
    <w:unhideWhenUsed/>
    <w:qFormat/>
    <w:rsid w:val="00A66617"/>
    <w:pPr>
      <w:spacing w:before="220" w:after="120" w:line="360" w:lineRule="auto"/>
      <w:jc w:val="both"/>
      <w:outlineLvl w:val="1"/>
    </w:pPr>
    <w:rPr>
      <w:b/>
      <w:bCs/>
      <w:color w:val="2E75B6"/>
      <w:sz w:val="28"/>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7B0A26"/>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Cs w:val="32"/>
      <w:lang w:val="en-US"/>
    </w:rPr>
  </w:style>
  <w:style w:type="paragraph" w:styleId="TOC1">
    <w:name w:val="toc 1"/>
    <w:basedOn w:val="Normal"/>
    <w:next w:val="Normal"/>
    <w:autoRedefine/>
    <w:uiPriority w:val="39"/>
    <w:unhideWhenUsed/>
    <w:rsid w:val="007B0A26"/>
    <w:pPr>
      <w:spacing w:after="100"/>
    </w:pPr>
  </w:style>
  <w:style w:type="paragraph" w:styleId="TOC2">
    <w:name w:val="toc 2"/>
    <w:basedOn w:val="Normal"/>
    <w:next w:val="Normal"/>
    <w:autoRedefine/>
    <w:uiPriority w:val="39"/>
    <w:unhideWhenUsed/>
    <w:rsid w:val="007B0A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image" Target="media/image21.jpg"/><Relationship Id="rId21" Type="http://schemas.openxmlformats.org/officeDocument/2006/relationships/image" Target="media/image16.jpg"/><Relationship Id="rId34" Type="http://schemas.openxmlformats.org/officeDocument/2006/relationships/image" Target="media/image29.jp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g"/><Relationship Id="rId33" Type="http://schemas.openxmlformats.org/officeDocument/2006/relationships/image" Target="media/image28.jp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jp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jp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5479A-F512-4531-8391-98BA431FD6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7738</Words>
  <Characters>44112</Characters>
  <Application>Microsoft Office Word</Application>
  <DocSecurity>0</DocSecurity>
  <Lines>367</Lines>
  <Paragraphs>103</Paragraphs>
  <ScaleCrop>false</ScaleCrop>
  <Company/>
  <LinksUpToDate>false</LinksUpToDate>
  <CharactersWithSpaces>51747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mohammad riaz</cp:lastModifiedBy>
  <cp:revision>2</cp:revision>
  <dcterms:created xsi:type="dcterms:W3CDTF">2026-03-31T14:32:00Z</dcterms:created>
  <dcterms:modified xsi:type="dcterms:W3CDTF">2026-03-31T14:32:00Z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87ed69ad-a915-44b3-8514-7cb185076cfa</vt:lpwstr>
  </property>
</Properties>
</file>