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071A2" w14:textId="416325D0"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E2FCBC6" wp14:editId="3AA96AA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C478BB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B3A83A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E2FCBC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C478BB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B3A83A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11F444D9" w14:textId="3FFB27EE"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6B16BF1" wp14:editId="70C88915">
                <wp:simplePos x="0" y="0"/>
                <wp:positionH relativeFrom="page">
                  <wp:posOffset>1111250</wp:posOffset>
                </wp:positionH>
                <wp:positionV relativeFrom="page">
                  <wp:posOffset>2806700</wp:posOffset>
                </wp:positionV>
                <wp:extent cx="5781675" cy="3390900"/>
                <wp:effectExtent l="0" t="0" r="9525" b="0"/>
                <wp:wrapNone/>
                <wp:docPr id="33" name="Rectangle 33"/>
                <wp:cNvGraphicFramePr/>
                <a:graphic xmlns:a="http://schemas.openxmlformats.org/drawingml/2006/main">
                  <a:graphicData uri="http://schemas.microsoft.com/office/word/2010/wordprocessingShape">
                    <wps:wsp>
                      <wps:cNvSpPr/>
                      <wps:spPr>
                        <a:xfrm>
                          <a:off x="0" y="0"/>
                          <a:ext cx="5781675" cy="3390900"/>
                        </a:xfrm>
                        <a:prstGeom prst="rect">
                          <a:avLst/>
                        </a:prstGeom>
                        <a:noFill/>
                        <a:ln>
                          <a:noFill/>
                        </a:ln>
                      </wps:spPr>
                      <wps:txbx>
                        <w:txbxContent>
                          <w:p w14:paraId="6B60EC3C" w14:textId="77777777" w:rsidR="00530E16" w:rsidRDefault="004468F8">
                            <w:pPr>
                              <w:spacing w:after="0" w:line="240" w:lineRule="auto"/>
                              <w:textDirection w:val="btLr"/>
                            </w:pPr>
                            <w:r>
                              <w:rPr>
                                <w:rFonts w:ascii="Play" w:eastAsia="Play" w:hAnsi="Play" w:cs="Play"/>
                                <w:color w:val="262626"/>
                                <w:sz w:val="72"/>
                              </w:rPr>
                              <w:t>Individual Report</w:t>
                            </w:r>
                          </w:p>
                          <w:p w14:paraId="0053AB18" w14:textId="77777777" w:rsidR="00530E16" w:rsidRDefault="004468F8">
                            <w:pPr>
                              <w:spacing w:before="120" w:line="277" w:lineRule="auto"/>
                              <w:textDirection w:val="btLr"/>
                            </w:pPr>
                            <w:r>
                              <w:rPr>
                                <w:color w:val="404040"/>
                                <w:sz w:val="36"/>
                              </w:rPr>
                              <w:t>Module Name: Digital Skills and Research Methods</w:t>
                            </w:r>
                          </w:p>
                          <w:p w14:paraId="24D75D69" w14:textId="77777777" w:rsidR="00530E16" w:rsidRDefault="004468F8">
                            <w:pPr>
                              <w:spacing w:before="120" w:line="277" w:lineRule="auto"/>
                              <w:textDirection w:val="btLr"/>
                            </w:pPr>
                            <w:r>
                              <w:rPr>
                                <w:color w:val="404040"/>
                                <w:sz w:val="36"/>
                              </w:rPr>
                              <w:t>Module Code: LCHS 4007</w:t>
                            </w:r>
                          </w:p>
                          <w:p w14:paraId="752746A1" w14:textId="652354CA" w:rsidR="00530E16" w:rsidRDefault="004468F8">
                            <w:pPr>
                              <w:spacing w:before="120" w:line="277" w:lineRule="auto"/>
                              <w:textDirection w:val="btLr"/>
                            </w:pPr>
                            <w:r>
                              <w:rPr>
                                <w:color w:val="404040"/>
                                <w:sz w:val="36"/>
                              </w:rPr>
                              <w:t xml:space="preserve">Student name: </w:t>
                            </w:r>
                            <w:r w:rsidR="009A043B">
                              <w:rPr>
                                <w:color w:val="404040"/>
                                <w:sz w:val="36"/>
                              </w:rPr>
                              <w:t>Gisela Arano Mayta</w:t>
                            </w:r>
                          </w:p>
                          <w:p w14:paraId="7ECD93A2" w14:textId="1778C850" w:rsidR="00530E16" w:rsidRDefault="004468F8">
                            <w:pPr>
                              <w:spacing w:before="120" w:line="277" w:lineRule="auto"/>
                              <w:textDirection w:val="btLr"/>
                            </w:pPr>
                            <w:r>
                              <w:rPr>
                                <w:color w:val="404040"/>
                                <w:sz w:val="36"/>
                              </w:rPr>
                              <w:t>Student ID:</w:t>
                            </w:r>
                            <w:r w:rsidR="009A043B">
                              <w:rPr>
                                <w:color w:val="404040"/>
                                <w:sz w:val="36"/>
                              </w:rPr>
                              <w:t xml:space="preserve"> 2510732</w:t>
                            </w:r>
                          </w:p>
                          <w:p w14:paraId="2FA5A583" w14:textId="7359694D" w:rsidR="00530E16" w:rsidRDefault="004468F8">
                            <w:pPr>
                              <w:spacing w:before="120" w:line="277" w:lineRule="auto"/>
                              <w:textDirection w:val="btLr"/>
                              <w:rPr>
                                <w:color w:val="404040"/>
                                <w:sz w:val="36"/>
                              </w:rPr>
                            </w:pPr>
                            <w:r>
                              <w:rPr>
                                <w:color w:val="404040"/>
                                <w:sz w:val="36"/>
                              </w:rPr>
                              <w:t xml:space="preserve">Lecturer’s Name: </w:t>
                            </w:r>
                            <w:r w:rsidR="009A043B">
                              <w:rPr>
                                <w:color w:val="404040"/>
                                <w:sz w:val="36"/>
                              </w:rPr>
                              <w:t>Dr. Sadeque</w:t>
                            </w:r>
                          </w:p>
                          <w:p w14:paraId="1868F640" w14:textId="77777777" w:rsidR="0057061D" w:rsidRDefault="0057061D">
                            <w:pPr>
                              <w:spacing w:before="120" w:line="277" w:lineRule="auto"/>
                              <w:textDirection w:val="btLr"/>
                            </w:pP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16B16BF1" id="Rectangle 33" o:spid="_x0000_s1055" style="position:absolute;margin-left:87.5pt;margin-top:221pt;width:455.25pt;height:26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" filled="f" stroked="f">
                <v:textbox inset="0,0,0,0">
                  <w:txbxContent>
                    <w:p w14:paraId="6B60EC3C" w14:textId="77777777" w:rsidR="00530E16" w:rsidRDefault="004468F8">
                      <w:pPr>
                        <w:spacing w:after="0" w:line="240" w:lineRule="auto"/>
                        <w:textDirection w:val="btLr"/>
                      </w:pPr>
                      <w:r>
                        <w:rPr>
                          <w:rFonts w:ascii="Play" w:eastAsia="Play" w:hAnsi="Play" w:cs="Play"/>
                          <w:color w:val="262626"/>
                          <w:sz w:val="72"/>
                        </w:rPr>
                        <w:t>Individual Report</w:t>
                      </w:r>
                    </w:p>
                    <w:p w14:paraId="0053AB18" w14:textId="77777777" w:rsidR="00530E16" w:rsidRDefault="004468F8">
                      <w:pPr>
                        <w:spacing w:before="120" w:line="277" w:lineRule="auto"/>
                        <w:textDirection w:val="btLr"/>
                      </w:pPr>
                      <w:r>
                        <w:rPr>
                          <w:color w:val="404040"/>
                          <w:sz w:val="36"/>
                        </w:rPr>
                        <w:t>Module Name: Digital Skills and Research Methods</w:t>
                      </w:r>
                    </w:p>
                    <w:p w14:paraId="24D75D69" w14:textId="77777777" w:rsidR="00530E16" w:rsidRDefault="004468F8">
                      <w:pPr>
                        <w:spacing w:before="120" w:line="277" w:lineRule="auto"/>
                        <w:textDirection w:val="btLr"/>
                      </w:pPr>
                      <w:r>
                        <w:rPr>
                          <w:color w:val="404040"/>
                          <w:sz w:val="36"/>
                        </w:rPr>
                        <w:t>Module Code: LCHS 4007</w:t>
                      </w:r>
                    </w:p>
                    <w:p w14:paraId="752746A1" w14:textId="652354CA" w:rsidR="00530E16" w:rsidRDefault="004468F8">
                      <w:pPr>
                        <w:spacing w:before="120" w:line="277" w:lineRule="auto"/>
                        <w:textDirection w:val="btLr"/>
                      </w:pPr>
                      <w:r>
                        <w:rPr>
                          <w:color w:val="404040"/>
                          <w:sz w:val="36"/>
                        </w:rPr>
                        <w:t xml:space="preserve">Student name: </w:t>
                      </w:r>
                      <w:r w:rsidR="009A043B">
                        <w:rPr>
                          <w:color w:val="404040"/>
                          <w:sz w:val="36"/>
                        </w:rPr>
                        <w:t>Gisela Arano Mayta</w:t>
                      </w:r>
                    </w:p>
                    <w:p w14:paraId="7ECD93A2" w14:textId="1778C850" w:rsidR="00530E16" w:rsidRDefault="004468F8">
                      <w:pPr>
                        <w:spacing w:before="120" w:line="277" w:lineRule="auto"/>
                        <w:textDirection w:val="btLr"/>
                      </w:pPr>
                      <w:r>
                        <w:rPr>
                          <w:color w:val="404040"/>
                          <w:sz w:val="36"/>
                        </w:rPr>
                        <w:t>Student ID:</w:t>
                      </w:r>
                      <w:r w:rsidR="009A043B">
                        <w:rPr>
                          <w:color w:val="404040"/>
                          <w:sz w:val="36"/>
                        </w:rPr>
                        <w:t xml:space="preserve"> 2510732</w:t>
                      </w:r>
                    </w:p>
                    <w:p w14:paraId="2FA5A583" w14:textId="7359694D" w:rsidR="00530E16" w:rsidRDefault="004468F8">
                      <w:pPr>
                        <w:spacing w:before="120" w:line="277" w:lineRule="auto"/>
                        <w:textDirection w:val="btLr"/>
                        <w:rPr>
                          <w:color w:val="404040"/>
                          <w:sz w:val="36"/>
                        </w:rPr>
                      </w:pPr>
                      <w:r>
                        <w:rPr>
                          <w:color w:val="404040"/>
                          <w:sz w:val="36"/>
                        </w:rPr>
                        <w:t xml:space="preserve">Lecturer’s Name: </w:t>
                      </w:r>
                      <w:r w:rsidR="009A043B">
                        <w:rPr>
                          <w:color w:val="404040"/>
                          <w:sz w:val="36"/>
                        </w:rPr>
                        <w:t>Dr. Sadeque</w:t>
                      </w:r>
                    </w:p>
                    <w:p w14:paraId="1868F640" w14:textId="77777777" w:rsidR="0057061D" w:rsidRDefault="0057061D">
                      <w:pPr>
                        <w:spacing w:before="120" w:line="277" w:lineRule="auto"/>
                        <w:textDirection w:val="btLr"/>
                      </w:pPr>
                    </w:p>
                  </w:txbxContent>
                </v:textbox>
                <w10:wrap anchorx="page" anchory="page"/>
              </v:rect>
            </w:pict>
          </mc:Fallback>
        </mc:AlternateContent>
      </w:r>
      <w:r>
        <w:br w:type="page"/>
      </w:r>
    </w:p>
    <w:p w14:paraId="6301E902" w14:textId="13AE7D86" w:rsidR="00530E16" w:rsidRDefault="0057061D">
      <w:pPr>
        <w:rPr>
          <w:rFonts w:ascii="Arial" w:eastAsia="Arial" w:hAnsi="Arial" w:cs="Arial"/>
        </w:rPr>
      </w:pPr>
      <w:r>
        <w:rPr>
          <w:rFonts w:ascii="Arial" w:eastAsia="Arial" w:hAnsi="Arial" w:cs="Arial"/>
          <w:noProof/>
          <w:color w:val="000000"/>
          <w:sz w:val="22"/>
          <w:szCs w:val="22"/>
        </w:rPr>
        <w:lastRenderedPageBreak/>
        <mc:AlternateContent>
          <mc:Choice Requires="wps">
            <w:drawing>
              <wp:anchor distT="0" distB="0" distL="114300" distR="114300" simplePos="0" relativeHeight="251659264" behindDoc="0" locked="0" layoutInCell="1" hidden="0" allowOverlap="1" wp14:anchorId="106E89E1" wp14:editId="281232CE">
                <wp:simplePos x="0" y="0"/>
                <wp:positionH relativeFrom="margin">
                  <wp:align>left</wp:align>
                </wp:positionH>
                <wp:positionV relativeFrom="topMargin">
                  <wp:align>bottom</wp:align>
                </wp:positionV>
                <wp:extent cx="3667125" cy="375285"/>
                <wp:effectExtent l="0" t="0" r="9525" b="5715"/>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11C8D4C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0987EA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06E89E1" id="Rectangle 35" o:spid="_x0000_s1056" style="position:absolute;margin-left:0;margin-top:0;width:288.75pt;height:29.55pt;z-index:251659264;visibility:visible;mso-wrap-style:square;mso-wrap-distance-left:9pt;mso-wrap-distance-top:0;mso-wrap-distance-right:9pt;mso-wrap-distance-bottom:0;mso-position-horizontal:left;mso-position-horizontal-relative:margin;mso-position-vertical:bottom;mso-position-vertical-relative:top-margin-area;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" filled="f" stroked="f">
                <v:textbox inset="0,0,0,0">
                  <w:txbxContent>
                    <w:p w14:paraId="11C8D4C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0987EA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margin" anchory="margin"/>
              </v:rect>
            </w:pict>
          </mc:Fallback>
        </mc:AlternateContent>
      </w:r>
    </w:p>
    <w:p w14:paraId="5E22BDB3" w14:textId="77777777" w:rsidR="0057061D" w:rsidRDefault="0057061D">
      <w:pPr>
        <w:rPr>
          <w:rFonts w:ascii="Arial" w:eastAsia="Arial" w:hAnsi="Arial" w:cs="Arial"/>
        </w:rPr>
      </w:pPr>
    </w:p>
    <w:p w14:paraId="71531043" w14:textId="77777777" w:rsidR="0057061D" w:rsidRDefault="0057061D">
      <w:pPr>
        <w:rPr>
          <w:rFonts w:ascii="Arial" w:eastAsia="Arial" w:hAnsi="Arial" w:cs="Arial"/>
        </w:rPr>
      </w:pPr>
    </w:p>
    <w:p w14:paraId="5B54EA0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3A436B6" w14:textId="27F4BEC8"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w:t>
            </w:r>
            <w:r w:rsidR="00CD49B9">
              <w:rPr>
                <w:rStyle w:val="Hyperlink"/>
                <w:noProof/>
              </w:rPr>
              <w:t xml:space="preserve"> </w:t>
            </w:r>
            <w:r w:rsidR="00CD49B9" w:rsidRPr="00CD49B9">
              <w:rPr>
                <w:rStyle w:val="Hyperlink"/>
                <w:noProof/>
              </w:rPr>
              <w:t>MENTAL HEALTH AWARENESS</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2DD3C83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0B4FFF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2ACC3E4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787D452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8D3384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A228B01"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7A3B7A6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56D3C7D7"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15A657D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29850A6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6FEC105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4E3ACE8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4112592D" w14:textId="77777777" w:rsidR="00530E16" w:rsidRPr="00CF650B" w:rsidRDefault="004468F8">
          <w:r>
            <w:fldChar w:fldCharType="end"/>
          </w:r>
        </w:p>
      </w:sdtContent>
    </w:sdt>
    <w:p w14:paraId="77F3F367" w14:textId="77777777" w:rsidR="00530E16" w:rsidRDefault="00530E16">
      <w:pPr>
        <w:rPr>
          <w:rFonts w:ascii="Arial" w:eastAsia="Arial" w:hAnsi="Arial" w:cs="Arial"/>
        </w:rPr>
      </w:pPr>
    </w:p>
    <w:p w14:paraId="421A8C90" w14:textId="77777777" w:rsidR="00530E16" w:rsidRDefault="00530E16">
      <w:pPr>
        <w:rPr>
          <w:rFonts w:ascii="Arial" w:eastAsia="Arial" w:hAnsi="Arial" w:cs="Arial"/>
        </w:rPr>
      </w:pPr>
    </w:p>
    <w:p w14:paraId="0F8F3E3E" w14:textId="77777777" w:rsidR="00530E16" w:rsidRDefault="00530E16">
      <w:pPr>
        <w:rPr>
          <w:rFonts w:ascii="Arial" w:eastAsia="Arial" w:hAnsi="Arial" w:cs="Arial"/>
        </w:rPr>
      </w:pPr>
    </w:p>
    <w:p w14:paraId="05538068" w14:textId="77777777" w:rsidR="00530E16" w:rsidRDefault="00530E16">
      <w:pPr>
        <w:rPr>
          <w:rFonts w:ascii="Arial" w:eastAsia="Arial" w:hAnsi="Arial" w:cs="Arial"/>
        </w:rPr>
      </w:pPr>
    </w:p>
    <w:p w14:paraId="6F71CBE0" w14:textId="77777777" w:rsidR="00530E16" w:rsidRDefault="00530E16">
      <w:pPr>
        <w:rPr>
          <w:rFonts w:ascii="Arial" w:eastAsia="Arial" w:hAnsi="Arial" w:cs="Arial"/>
        </w:rPr>
      </w:pPr>
    </w:p>
    <w:p w14:paraId="7BA7561E" w14:textId="77777777" w:rsidR="00530E16" w:rsidRDefault="00530E16">
      <w:pPr>
        <w:rPr>
          <w:rFonts w:ascii="Arial" w:eastAsia="Arial" w:hAnsi="Arial" w:cs="Arial"/>
        </w:rPr>
      </w:pPr>
    </w:p>
    <w:p w14:paraId="5D9FC5F1" w14:textId="77777777" w:rsidR="00530E16" w:rsidRDefault="00530E16">
      <w:pPr>
        <w:rPr>
          <w:rFonts w:ascii="Arial" w:eastAsia="Arial" w:hAnsi="Arial" w:cs="Arial"/>
        </w:rPr>
      </w:pPr>
    </w:p>
    <w:p w14:paraId="557990EE" w14:textId="77777777" w:rsidR="00530E16" w:rsidRDefault="00530E16">
      <w:pPr>
        <w:rPr>
          <w:rFonts w:ascii="Arial" w:eastAsia="Arial" w:hAnsi="Arial" w:cs="Arial"/>
        </w:rPr>
      </w:pPr>
    </w:p>
    <w:p w14:paraId="33B9E742" w14:textId="77777777" w:rsidR="00530E16" w:rsidRDefault="00530E16">
      <w:pPr>
        <w:rPr>
          <w:rFonts w:ascii="Arial" w:eastAsia="Arial" w:hAnsi="Arial" w:cs="Arial"/>
        </w:rPr>
      </w:pPr>
    </w:p>
    <w:p w14:paraId="7DE99EEC" w14:textId="77777777" w:rsidR="00530E16" w:rsidRDefault="00530E16">
      <w:pPr>
        <w:rPr>
          <w:rFonts w:ascii="Arial" w:eastAsia="Arial" w:hAnsi="Arial" w:cs="Arial"/>
        </w:rPr>
      </w:pPr>
    </w:p>
    <w:p w14:paraId="0682BCAC" w14:textId="77777777" w:rsidR="00530E16" w:rsidRDefault="00530E16">
      <w:pPr>
        <w:rPr>
          <w:rFonts w:ascii="Arial" w:eastAsia="Arial" w:hAnsi="Arial" w:cs="Arial"/>
        </w:rPr>
      </w:pPr>
    </w:p>
    <w:p w14:paraId="608CCC8D" w14:textId="77777777" w:rsidR="00530E16" w:rsidRDefault="00530E16">
      <w:pPr>
        <w:rPr>
          <w:rFonts w:ascii="Arial" w:eastAsia="Arial" w:hAnsi="Arial" w:cs="Arial"/>
        </w:rPr>
      </w:pPr>
    </w:p>
    <w:p w14:paraId="149034A9" w14:textId="77777777" w:rsidR="00530E16" w:rsidRDefault="00530E16">
      <w:pPr>
        <w:rPr>
          <w:rFonts w:ascii="Arial" w:eastAsia="Arial" w:hAnsi="Arial" w:cs="Arial"/>
        </w:rPr>
      </w:pPr>
    </w:p>
    <w:p w14:paraId="7B40FF6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792DB41" w14:textId="77777777" w:rsidR="00530E16" w:rsidRDefault="00530E16">
      <w:pPr>
        <w:rPr>
          <w:rFonts w:ascii="Arial" w:eastAsia="Arial" w:hAnsi="Arial" w:cs="Arial"/>
        </w:rPr>
      </w:pPr>
    </w:p>
    <w:p w14:paraId="27F1EF02" w14:textId="6ACA1BE6" w:rsidR="00530E16" w:rsidRDefault="00321812">
      <w:pPr>
        <w:pStyle w:val="Heading1"/>
      </w:pPr>
      <w:r w:rsidRPr="00321812">
        <w:lastRenderedPageBreak/>
        <w:t>MENTAL HEALTH AWARENESS</w:t>
      </w:r>
    </w:p>
    <w:p w14:paraId="076AE184" w14:textId="77777777" w:rsidR="00530E16" w:rsidRPr="004468F8" w:rsidRDefault="00BA0043">
      <w:pPr>
        <w:pStyle w:val="Heading1"/>
        <w:rPr>
          <w:sz w:val="32"/>
          <w:szCs w:val="32"/>
        </w:rPr>
      </w:pPr>
      <w:bookmarkStart w:id="0" w:name="_Toc213674531"/>
      <w:r>
        <w:rPr>
          <w:sz w:val="32"/>
          <w:szCs w:val="32"/>
        </w:rPr>
        <w:t>Introduction</w:t>
      </w:r>
      <w:bookmarkEnd w:id="0"/>
    </w:p>
    <w:p w14:paraId="73FF9746" w14:textId="7CDF970E" w:rsidR="004468F8" w:rsidRPr="00321812" w:rsidRDefault="00321812" w:rsidP="00321812">
      <w:pPr>
        <w:pStyle w:val="Heading2"/>
        <w:spacing w:line="360" w:lineRule="auto"/>
        <w:rPr>
          <w:rFonts w:ascii="Arial" w:hAnsi="Arial" w:cs="Arial"/>
          <w:color w:val="auto"/>
          <w:sz w:val="22"/>
          <w:szCs w:val="22"/>
        </w:rPr>
      </w:pPr>
      <w:r w:rsidRPr="00321812">
        <w:rPr>
          <w:rFonts w:ascii="Arial" w:hAnsi="Arial" w:cs="Arial"/>
          <w:color w:val="auto"/>
          <w:sz w:val="22"/>
          <w:szCs w:val="22"/>
        </w:rPr>
        <w:t xml:space="preserve">Mental health awareness is a pressing issue within the UK health and social care sector. Moreover, this research examines how awareness initiatives reduce stigma, improve access to services, and promote psychological wellbeing. In particular, the focus is on care homes and community services, where older adults and care workers are especially affected. However, stigma, misinformation, and limited training often prevent </w:t>
      </w:r>
      <w:r w:rsidR="00A71580" w:rsidRPr="00321812">
        <w:rPr>
          <w:rFonts w:ascii="Arial" w:hAnsi="Arial" w:cs="Arial"/>
          <w:color w:val="auto"/>
          <w:sz w:val="22"/>
          <w:szCs w:val="22"/>
        </w:rPr>
        <w:t>prompt</w:t>
      </w:r>
      <w:r w:rsidRPr="00321812">
        <w:rPr>
          <w:rFonts w:ascii="Arial" w:hAnsi="Arial" w:cs="Arial"/>
          <w:color w:val="auto"/>
          <w:sz w:val="22"/>
          <w:szCs w:val="22"/>
        </w:rPr>
        <w:t xml:space="preserve"> support, thereby undermining service quality and patient outcomes. Therefore, by analysing academic, governmental, and charity sources, this study highlights the importance of awareness in addressing systemic challenges and ensuring </w:t>
      </w:r>
      <w:r w:rsidR="00A71580" w:rsidRPr="00321812">
        <w:rPr>
          <w:rFonts w:ascii="Arial" w:hAnsi="Arial" w:cs="Arial"/>
          <w:color w:val="auto"/>
          <w:sz w:val="22"/>
          <w:szCs w:val="22"/>
        </w:rPr>
        <w:t>fair</w:t>
      </w:r>
      <w:r w:rsidRPr="00321812">
        <w:rPr>
          <w:rFonts w:ascii="Arial" w:hAnsi="Arial" w:cs="Arial"/>
          <w:color w:val="auto"/>
          <w:sz w:val="22"/>
          <w:szCs w:val="22"/>
        </w:rPr>
        <w:t xml:space="preserve"> provision of mental health care across diverse populations</w:t>
      </w:r>
      <w:r w:rsidR="009566DC">
        <w:rPr>
          <w:rFonts w:ascii="Arial" w:hAnsi="Arial" w:cs="Arial"/>
          <w:color w:val="auto"/>
          <w:sz w:val="22"/>
          <w:szCs w:val="22"/>
        </w:rPr>
        <w:t xml:space="preserve"> </w:t>
      </w:r>
      <w:r w:rsidR="009566DC" w:rsidRPr="009566DC">
        <w:rPr>
          <w:rFonts w:ascii="Arial" w:hAnsi="Arial" w:cs="Arial"/>
          <w:color w:val="auto"/>
          <w:sz w:val="22"/>
          <w:szCs w:val="22"/>
        </w:rPr>
        <w:t>(GOV.UK, 2023</w:t>
      </w:r>
      <w:r w:rsidR="009566DC">
        <w:rPr>
          <w:rFonts w:ascii="Arial" w:hAnsi="Arial" w:cs="Arial"/>
          <w:color w:val="auto"/>
          <w:sz w:val="22"/>
          <w:szCs w:val="22"/>
        </w:rPr>
        <w:t>)</w:t>
      </w:r>
      <w:r w:rsidRPr="00321812">
        <w:rPr>
          <w:rFonts w:ascii="Arial" w:hAnsi="Arial" w:cs="Arial"/>
          <w:color w:val="auto"/>
          <w:sz w:val="22"/>
          <w:szCs w:val="22"/>
        </w:rPr>
        <w:t>.</w:t>
      </w:r>
      <w:r w:rsidR="009566DC">
        <w:rPr>
          <w:rFonts w:ascii="Arial" w:hAnsi="Arial" w:cs="Arial"/>
          <w:color w:val="auto"/>
          <w:sz w:val="22"/>
          <w:szCs w:val="22"/>
        </w:rPr>
        <w:t xml:space="preserve"> </w:t>
      </w:r>
    </w:p>
    <w:p w14:paraId="2F5B45E7" w14:textId="77777777" w:rsidR="004468F8" w:rsidRDefault="004468F8" w:rsidP="004468F8"/>
    <w:p w14:paraId="5B9570EE" w14:textId="77777777" w:rsidR="00530E16" w:rsidRDefault="004468F8">
      <w:pPr>
        <w:pStyle w:val="Heading2"/>
        <w:jc w:val="both"/>
      </w:pPr>
      <w:bookmarkStart w:id="1" w:name="_Toc213674532"/>
      <w:r>
        <w:lastRenderedPageBreak/>
        <w:t>Problem Statement</w:t>
      </w:r>
      <w:bookmarkEnd w:id="1"/>
    </w:p>
    <w:p w14:paraId="4BBA2A45" w14:textId="7777777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Mental health awareness has become a central issue in contemporary health and social care. Indeed, in the UK, stigma, misinformation, and limited training among care workers continue to undermine service quality and patient outcomes. Moreover, this research explores how awareness initiatives can reduce stigma, improve access to services, and promote psychological wellbeing. In particular, the focus is on care homes and community services, where older adults and frontline staff are most affected. Therefore, addressing these challenges through awareness initiatives is essential to strengthen both patient outcomes and workforce resilience.</w:t>
      </w:r>
    </w:p>
    <w:p w14:paraId="3FF48557" w14:textId="7777777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Who is affected?</w:t>
      </w:r>
    </w:p>
    <w:p w14:paraId="22AC2024" w14:textId="7777777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Patients (Older Adults in Care Homes)</w:t>
      </w:r>
    </w:p>
    <w:p w14:paraId="4059CE22" w14:textId="46EE25D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 xml:space="preserve">Older adults </w:t>
      </w:r>
      <w:r w:rsidR="00A71580" w:rsidRPr="00321812">
        <w:rPr>
          <w:rFonts w:ascii="Arial" w:eastAsiaTheme="majorEastAsia" w:hAnsi="Arial" w:cs="Arial"/>
          <w:sz w:val="22"/>
          <w:szCs w:val="22"/>
        </w:rPr>
        <w:t>are</w:t>
      </w:r>
      <w:r w:rsidRPr="00321812">
        <w:rPr>
          <w:rFonts w:ascii="Arial" w:eastAsiaTheme="majorEastAsia" w:hAnsi="Arial" w:cs="Arial"/>
          <w:sz w:val="22"/>
          <w:szCs w:val="22"/>
        </w:rPr>
        <w:t xml:space="preserve"> a vulnerable group within the health and social care system. Indeed, depression, anxiety, and dementia-related conditions are common, yet often underdiagnosed due to stigma or misinterpretation of symptoms. For example, low mood may be dismissed as a “normal” part of ageing rather than recognised as treatable depression. As a result, this lack of awareness prevents </w:t>
      </w:r>
      <w:r w:rsidR="00A71580" w:rsidRPr="00321812">
        <w:rPr>
          <w:rFonts w:ascii="Arial" w:eastAsiaTheme="majorEastAsia" w:hAnsi="Arial" w:cs="Arial"/>
          <w:sz w:val="22"/>
          <w:szCs w:val="22"/>
        </w:rPr>
        <w:t>prompt</w:t>
      </w:r>
      <w:r w:rsidRPr="00321812">
        <w:rPr>
          <w:rFonts w:ascii="Arial" w:eastAsiaTheme="majorEastAsia" w:hAnsi="Arial" w:cs="Arial"/>
          <w:sz w:val="22"/>
          <w:szCs w:val="22"/>
        </w:rPr>
        <w:t xml:space="preserve"> intervention, leaving </w:t>
      </w:r>
      <w:proofErr w:type="gramStart"/>
      <w:r w:rsidRPr="00321812">
        <w:rPr>
          <w:rFonts w:ascii="Arial" w:eastAsiaTheme="majorEastAsia" w:hAnsi="Arial" w:cs="Arial"/>
          <w:sz w:val="22"/>
          <w:szCs w:val="22"/>
        </w:rPr>
        <w:t>many</w:t>
      </w:r>
      <w:proofErr w:type="gramEnd"/>
      <w:r w:rsidRPr="00321812">
        <w:rPr>
          <w:rFonts w:ascii="Arial" w:eastAsiaTheme="majorEastAsia" w:hAnsi="Arial" w:cs="Arial"/>
          <w:sz w:val="22"/>
          <w:szCs w:val="22"/>
        </w:rPr>
        <w:t xml:space="preserve"> </w:t>
      </w:r>
      <w:r w:rsidRPr="00321812">
        <w:rPr>
          <w:rFonts w:ascii="Arial" w:eastAsiaTheme="majorEastAsia" w:hAnsi="Arial" w:cs="Arial"/>
          <w:sz w:val="22"/>
          <w:szCs w:val="22"/>
        </w:rPr>
        <w:lastRenderedPageBreak/>
        <w:t>older adults without adequate psychological support. Moreover, studies such as Livingston et al. (2017) in The Lancet Psychiatry highlight how stigma and poor recognition of mental health conditions contribute to avoidable suffering and increased healthcare costs.</w:t>
      </w:r>
    </w:p>
    <w:p w14:paraId="5045CC03" w14:textId="7777777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Care Workers</w:t>
      </w:r>
    </w:p>
    <w:p w14:paraId="20B06AE1" w14:textId="017655D9" w:rsidR="00321812" w:rsidRPr="00321812" w:rsidRDefault="00340D3B" w:rsidP="00321812">
      <w:pPr>
        <w:spacing w:line="360" w:lineRule="auto"/>
        <w:rPr>
          <w:rFonts w:ascii="Arial" w:eastAsiaTheme="majorEastAsia" w:hAnsi="Arial" w:cs="Arial"/>
          <w:sz w:val="22"/>
          <w:szCs w:val="22"/>
        </w:rPr>
      </w:pPr>
      <w:r w:rsidRPr="00340D3B">
        <w:rPr>
          <w:rFonts w:ascii="Arial" w:eastAsiaTheme="majorEastAsia" w:hAnsi="Arial" w:cs="Arial"/>
          <w:sz w:val="22"/>
          <w:szCs w:val="22"/>
        </w:rPr>
        <w:t xml:space="preserve">Frontline staff in care homes and community services face significant challenges in recognising and responding to mental health needs. </w:t>
      </w:r>
      <w:proofErr w:type="gramStart"/>
      <w:r w:rsidRPr="00340D3B">
        <w:rPr>
          <w:rFonts w:ascii="Arial" w:eastAsiaTheme="majorEastAsia" w:hAnsi="Arial" w:cs="Arial"/>
          <w:sz w:val="22"/>
          <w:szCs w:val="22"/>
        </w:rPr>
        <w:t>Many</w:t>
      </w:r>
      <w:proofErr w:type="gramEnd"/>
      <w:r w:rsidRPr="00340D3B">
        <w:rPr>
          <w:rFonts w:ascii="Arial" w:eastAsiaTheme="majorEastAsia" w:hAnsi="Arial" w:cs="Arial"/>
          <w:sz w:val="22"/>
          <w:szCs w:val="22"/>
        </w:rPr>
        <w:t xml:space="preserve"> lack formal training in mental health awareness, which reduces their confidence in supporting patients. This gap not only affects patient outcomes but also contributes to staff stress and burnout (Edwards et al., 2022). Research shows that inadequate training correlates with higher turnover rates and reduced workforce resilience (NHS England, 2024)</w:t>
      </w:r>
      <w:r w:rsidR="0057061D" w:rsidRPr="00340D3B">
        <w:rPr>
          <w:rFonts w:ascii="Arial" w:eastAsiaTheme="majorEastAsia" w:hAnsi="Arial" w:cs="Arial"/>
          <w:sz w:val="22"/>
          <w:szCs w:val="22"/>
        </w:rPr>
        <w:t xml:space="preserve">. </w:t>
      </w:r>
      <w:r w:rsidR="00321812" w:rsidRPr="00321812">
        <w:rPr>
          <w:rFonts w:ascii="Arial" w:eastAsiaTheme="majorEastAsia" w:hAnsi="Arial" w:cs="Arial"/>
          <w:sz w:val="22"/>
          <w:szCs w:val="22"/>
        </w:rPr>
        <w:t>Care workers often report feeling ill-equipped to manage complex mental health presentations, which undermines their professional wellbeing.</w:t>
      </w:r>
    </w:p>
    <w:p w14:paraId="2B0100C6" w14:textId="77777777"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Organisations (Health and Social Care Providers)</w:t>
      </w:r>
    </w:p>
    <w:p w14:paraId="2A0AD6E9" w14:textId="08C43403" w:rsidR="004468F8" w:rsidRDefault="00340D3B" w:rsidP="004468F8">
      <w:r>
        <w:t xml:space="preserve">At an organisational level, workforce shortages and inadequate training create systemic barriers to effective mental health provision. Providers struggle to distribute resources, meet government targets, </w:t>
      </w:r>
      <w:r>
        <w:lastRenderedPageBreak/>
        <w:t>and deliver fair services. Workforce gaps mean that even when awareness initiatives exist, there may not be enough trained staff to implement them effectively (NHS Digital, 2025). This creates a cycle where patients are underserved, staff feel unsupported, and organisations do not meet policy expectations (Mind, 2023).</w:t>
      </w:r>
    </w:p>
    <w:p w14:paraId="7CE37BE3" w14:textId="77777777" w:rsidR="004468F8" w:rsidRDefault="004468F8" w:rsidP="004468F8"/>
    <w:p w14:paraId="3E14AC1A" w14:textId="77777777" w:rsidR="004468F8" w:rsidRPr="004468F8" w:rsidRDefault="004468F8" w:rsidP="004468F8"/>
    <w:p w14:paraId="3A1B2601" w14:textId="77777777" w:rsidR="00530E16" w:rsidRDefault="004468F8">
      <w:pPr>
        <w:pStyle w:val="Heading2"/>
        <w:jc w:val="both"/>
      </w:pPr>
      <w:bookmarkStart w:id="2" w:name="_Toc213674533"/>
      <w:r>
        <w:t>Justification</w:t>
      </w:r>
      <w:bookmarkEnd w:id="2"/>
    </w:p>
    <w:p w14:paraId="31FCF2A0" w14:textId="64995E40" w:rsidR="00321812" w:rsidRPr="00321812" w:rsidRDefault="00321812" w:rsidP="00321812">
      <w:pPr>
        <w:spacing w:line="360" w:lineRule="auto"/>
        <w:rPr>
          <w:rFonts w:ascii="Arial" w:eastAsiaTheme="majorEastAsia" w:hAnsi="Arial" w:cs="Arial"/>
          <w:sz w:val="22"/>
          <w:szCs w:val="22"/>
        </w:rPr>
      </w:pPr>
      <w:r w:rsidRPr="00321812">
        <w:rPr>
          <w:rFonts w:ascii="Arial" w:eastAsiaTheme="majorEastAsia" w:hAnsi="Arial" w:cs="Arial"/>
          <w:sz w:val="22"/>
          <w:szCs w:val="22"/>
        </w:rPr>
        <w:t xml:space="preserve">Research into mental health awareness is essential because it directly influences service quality, patient safety, and workforce wellbeing. Awareness initiatives reduce stigma, encourage early intervention, and align with NHS priorities to improve access and reduce inequalities. The UK government has </w:t>
      </w:r>
      <w:r w:rsidR="00A71580" w:rsidRPr="00321812">
        <w:rPr>
          <w:rFonts w:ascii="Arial" w:eastAsiaTheme="majorEastAsia" w:hAnsi="Arial" w:cs="Arial"/>
          <w:sz w:val="22"/>
          <w:szCs w:val="22"/>
        </w:rPr>
        <w:t>found</w:t>
      </w:r>
      <w:r w:rsidRPr="00321812">
        <w:rPr>
          <w:rFonts w:ascii="Arial" w:eastAsiaTheme="majorEastAsia" w:hAnsi="Arial" w:cs="Arial"/>
          <w:sz w:val="22"/>
          <w:szCs w:val="22"/>
        </w:rPr>
        <w:t xml:space="preserve"> mental health as a public health priority, making this research </w:t>
      </w:r>
      <w:r w:rsidR="00A71580" w:rsidRPr="00321812">
        <w:rPr>
          <w:rFonts w:ascii="Arial" w:eastAsiaTheme="majorEastAsia" w:hAnsi="Arial" w:cs="Arial"/>
          <w:sz w:val="22"/>
          <w:szCs w:val="22"/>
        </w:rPr>
        <w:t>prompt</w:t>
      </w:r>
      <w:r w:rsidRPr="00321812">
        <w:rPr>
          <w:rFonts w:ascii="Arial" w:eastAsiaTheme="majorEastAsia" w:hAnsi="Arial" w:cs="Arial"/>
          <w:sz w:val="22"/>
          <w:szCs w:val="22"/>
        </w:rPr>
        <w:t xml:space="preserve"> and relevant. By investigating awareness within care homes and community services, this study contributes to both academic understanding and practical solutions, supporting sustainable strategies for recruitment, retention, and workforce resilience.</w:t>
      </w:r>
    </w:p>
    <w:p w14:paraId="6254853D" w14:textId="77777777" w:rsidR="004468F8" w:rsidRDefault="004468F8" w:rsidP="004468F8"/>
    <w:p w14:paraId="5F887270" w14:textId="77777777" w:rsidR="004468F8" w:rsidRDefault="004468F8" w:rsidP="004468F8"/>
    <w:p w14:paraId="109B2781" w14:textId="77777777" w:rsidR="004468F8" w:rsidRPr="004468F8" w:rsidRDefault="004468F8" w:rsidP="004468F8"/>
    <w:p w14:paraId="2B473A29" w14:textId="77777777" w:rsidR="00530E16" w:rsidRDefault="004468F8">
      <w:pPr>
        <w:pStyle w:val="Heading2"/>
        <w:jc w:val="both"/>
      </w:pPr>
      <w:bookmarkStart w:id="3" w:name="_Toc213674534"/>
      <w:r>
        <w:t>Information Sources and Justification</w:t>
      </w:r>
      <w:bookmarkEnd w:id="3"/>
    </w:p>
    <w:p w14:paraId="3D0E1990" w14:textId="7777777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Academic Perspective</w:t>
      </w:r>
    </w:p>
    <w:p w14:paraId="60F77FDA" w14:textId="1FEDBD9B"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 xml:space="preserve">Peer-reviewed studies provide rigorous evidence on the impact of workforce shortages and awareness gaps. For instance, articles in the British Journal of Psychiatry highlight how insufficient staffing correlates with poorer patient outcomes, including increased hospital admissions and delayed community support. Academic research also explores how stigma affects help-seeking behaviours among older adults, </w:t>
      </w:r>
      <w:r w:rsidR="00A71580" w:rsidRPr="009A043B">
        <w:rPr>
          <w:rFonts w:ascii="Arial" w:eastAsiaTheme="majorEastAsia" w:hAnsi="Arial" w:cs="Arial"/>
          <w:sz w:val="22"/>
          <w:szCs w:val="22"/>
        </w:rPr>
        <w:t>proving</w:t>
      </w:r>
      <w:r w:rsidRPr="009A043B">
        <w:rPr>
          <w:rFonts w:ascii="Arial" w:eastAsiaTheme="majorEastAsia" w:hAnsi="Arial" w:cs="Arial"/>
          <w:sz w:val="22"/>
          <w:szCs w:val="22"/>
        </w:rPr>
        <w:t xml:space="preserve"> the importance of awareness initiatives in reducing barriers to care.</w:t>
      </w:r>
    </w:p>
    <w:p w14:paraId="11F0C689" w14:textId="7777777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Justification: Academic sources are indispensable because they offer theoretical frameworks and empirical evidence that underpin the research. They ensure that the study is grounded in established scholarship, allowing findings to be situated within broader debates on health inequalities and service provision.</w:t>
      </w:r>
    </w:p>
    <w:p w14:paraId="5CFD1E4E" w14:textId="7777777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Government Perspective</w:t>
      </w:r>
    </w:p>
    <w:p w14:paraId="75807A70" w14:textId="6A3B994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lastRenderedPageBreak/>
        <w:t xml:space="preserve">Government reports provide authoritative data and policy context. NHS England publishes workforce censuses and statistics that reveal vacancy rates and recruitment challenges. The Mental Health National Workforce Census (2025) highlights persistent shortages across community teams, while the Mental Health Bill 2025 outlines reforms to modernise legislation and strengthen patient rights. These documents </w:t>
      </w:r>
      <w:r w:rsidR="00A71580" w:rsidRPr="009A043B">
        <w:rPr>
          <w:rFonts w:ascii="Arial" w:eastAsiaTheme="majorEastAsia" w:hAnsi="Arial" w:cs="Arial"/>
          <w:sz w:val="22"/>
          <w:szCs w:val="22"/>
        </w:rPr>
        <w:t>show</w:t>
      </w:r>
      <w:r w:rsidRPr="009A043B">
        <w:rPr>
          <w:rFonts w:ascii="Arial" w:eastAsiaTheme="majorEastAsia" w:hAnsi="Arial" w:cs="Arial"/>
          <w:sz w:val="22"/>
          <w:szCs w:val="22"/>
        </w:rPr>
        <w:t xml:space="preserve"> both the scale of the problem and the government’s commitment to systemic reform.</w:t>
      </w:r>
    </w:p>
    <w:p w14:paraId="5CE60E4D" w14:textId="02937925"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 xml:space="preserve">Justification: Government sources are vital because they provide official, up-to-date information and situate the issue within national policy frameworks. They allow the research to align with current priorities and </w:t>
      </w:r>
      <w:r w:rsidR="00A71580" w:rsidRPr="009A043B">
        <w:rPr>
          <w:rFonts w:ascii="Arial" w:eastAsiaTheme="majorEastAsia" w:hAnsi="Arial" w:cs="Arial"/>
          <w:sz w:val="22"/>
          <w:szCs w:val="22"/>
        </w:rPr>
        <w:t>show</w:t>
      </w:r>
      <w:r w:rsidRPr="009A043B">
        <w:rPr>
          <w:rFonts w:ascii="Arial" w:eastAsiaTheme="majorEastAsia" w:hAnsi="Arial" w:cs="Arial"/>
          <w:sz w:val="22"/>
          <w:szCs w:val="22"/>
        </w:rPr>
        <w:t xml:space="preserve"> relevance to ongoing reforms.</w:t>
      </w:r>
    </w:p>
    <w:p w14:paraId="00BF844E" w14:textId="7777777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Charity Perspective</w:t>
      </w:r>
    </w:p>
    <w:p w14:paraId="4E436021" w14:textId="50EA69A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 xml:space="preserve">Charity publications, such as those from Mind and the Mental Health Foundation, provide practical and human perspectives. Mind’s Big Mental Health Report (2024) documents how staff shortages and lack of resources leave patients without </w:t>
      </w:r>
      <w:r w:rsidR="00A71580" w:rsidRPr="009A043B">
        <w:rPr>
          <w:rFonts w:ascii="Arial" w:eastAsiaTheme="majorEastAsia" w:hAnsi="Arial" w:cs="Arial"/>
          <w:sz w:val="22"/>
          <w:szCs w:val="22"/>
        </w:rPr>
        <w:t>prompt</w:t>
      </w:r>
      <w:r w:rsidRPr="009A043B">
        <w:rPr>
          <w:rFonts w:ascii="Arial" w:eastAsiaTheme="majorEastAsia" w:hAnsi="Arial" w:cs="Arial"/>
          <w:sz w:val="22"/>
          <w:szCs w:val="22"/>
        </w:rPr>
        <w:t xml:space="preserve"> care, while professionals face stress and burnout. The Mental Health Foundation’s campaigns highlight how stigma continues to affect older adults, reducing their willingness to seek support. These sources emphasise lived experiences and advocate for systemic change.</w:t>
      </w:r>
    </w:p>
    <w:p w14:paraId="09CBA9E2" w14:textId="7719B51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lastRenderedPageBreak/>
        <w:t xml:space="preserve">justification: Charity sources are crucial because they </w:t>
      </w:r>
      <w:r w:rsidR="00A71580" w:rsidRPr="009A043B">
        <w:rPr>
          <w:rFonts w:ascii="Arial" w:eastAsiaTheme="majorEastAsia" w:hAnsi="Arial" w:cs="Arial"/>
          <w:sz w:val="22"/>
          <w:szCs w:val="22"/>
        </w:rPr>
        <w:t>stand for</w:t>
      </w:r>
      <w:r w:rsidRPr="009A043B">
        <w:rPr>
          <w:rFonts w:ascii="Arial" w:eastAsiaTheme="majorEastAsia" w:hAnsi="Arial" w:cs="Arial"/>
          <w:sz w:val="22"/>
          <w:szCs w:val="22"/>
        </w:rPr>
        <w:t xml:space="preserve"> the voices of patients and practitioners, ensuring that the research </w:t>
      </w:r>
      <w:r w:rsidR="00A71580" w:rsidRPr="009A043B">
        <w:rPr>
          <w:rFonts w:ascii="Arial" w:eastAsiaTheme="majorEastAsia" w:hAnsi="Arial" w:cs="Arial"/>
          <w:sz w:val="22"/>
          <w:szCs w:val="22"/>
        </w:rPr>
        <w:t>stays</w:t>
      </w:r>
      <w:r w:rsidRPr="009A043B">
        <w:rPr>
          <w:rFonts w:ascii="Arial" w:eastAsiaTheme="majorEastAsia" w:hAnsi="Arial" w:cs="Arial"/>
          <w:sz w:val="22"/>
          <w:szCs w:val="22"/>
        </w:rPr>
        <w:t xml:space="preserve"> socially relevant. They </w:t>
      </w:r>
      <w:r w:rsidR="00A71580" w:rsidRPr="009A043B">
        <w:rPr>
          <w:rFonts w:ascii="Arial" w:eastAsiaTheme="majorEastAsia" w:hAnsi="Arial" w:cs="Arial"/>
          <w:sz w:val="22"/>
          <w:szCs w:val="22"/>
        </w:rPr>
        <w:t>offer</w:t>
      </w:r>
      <w:r w:rsidRPr="009A043B">
        <w:rPr>
          <w:rFonts w:ascii="Arial" w:eastAsiaTheme="majorEastAsia" w:hAnsi="Arial" w:cs="Arial"/>
          <w:sz w:val="22"/>
          <w:szCs w:val="22"/>
        </w:rPr>
        <w:t xml:space="preserve"> qualitative insights that complement quantitative government data, illustrating the human cost of workforce shortages and stigma.</w:t>
      </w:r>
    </w:p>
    <w:p w14:paraId="65410483" w14:textId="77777777" w:rsidR="009A043B" w:rsidRPr="009A043B" w:rsidRDefault="009A043B" w:rsidP="009A043B">
      <w:pPr>
        <w:spacing w:line="360" w:lineRule="auto"/>
        <w:rPr>
          <w:rFonts w:ascii="Arial" w:eastAsiaTheme="majorEastAsia" w:hAnsi="Arial" w:cs="Arial"/>
          <w:sz w:val="22"/>
          <w:szCs w:val="22"/>
        </w:rPr>
      </w:pPr>
      <w:r w:rsidRPr="009A043B">
        <w:rPr>
          <w:rFonts w:ascii="Arial" w:eastAsiaTheme="majorEastAsia" w:hAnsi="Arial" w:cs="Arial"/>
          <w:sz w:val="22"/>
          <w:szCs w:val="22"/>
        </w:rPr>
        <w:t>Overall Justification for Research</w:t>
      </w:r>
    </w:p>
    <w:p w14:paraId="1593BB3C" w14:textId="08F00785" w:rsidR="00172AD1" w:rsidRDefault="006C0984" w:rsidP="004468F8">
      <w:r>
        <w:t xml:space="preserve">Investigating mental health awareness in the United Kingdom’s health and social care sector is urgently </w:t>
      </w:r>
      <w:proofErr w:type="gramStart"/>
      <w:r>
        <w:t>required</w:t>
      </w:r>
      <w:proofErr w:type="gramEnd"/>
      <w:r>
        <w:t xml:space="preserve"> to guide policy and practice. Without sufficient staff and proper training, patient safety and wellbeing are at risk, professionals experience burnout, and organisations struggle to meet service targets. Academic studies highlight the theoretical importance of awareness, government reports provide statistical evidence and policy context, and charity publications illustrate lived experiences. Together, these sources create a balanced perspective that combines theory, policy, and practice. This research will support sustainable strategies to improve awareness, reduce stigma, and strengthen workforce capacity.</w:t>
      </w:r>
    </w:p>
    <w:p w14:paraId="5F82B6C0" w14:textId="77777777" w:rsidR="004468F8" w:rsidRPr="004468F8" w:rsidRDefault="004468F8" w:rsidP="004468F8">
      <w:pPr>
        <w:pStyle w:val="Heading1"/>
        <w:jc w:val="both"/>
      </w:pPr>
      <w:bookmarkStart w:id="4" w:name="_Toc213674535"/>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4"/>
    </w:p>
    <w:p w14:paraId="34A9C84E" w14:textId="77777777" w:rsidR="004468F8" w:rsidRDefault="004468F8" w:rsidP="004468F8">
      <w:pPr>
        <w:pStyle w:val="Heading2"/>
        <w:jc w:val="both"/>
        <w:rPr>
          <w:rFonts w:eastAsia="Aptos" w:cs="Arial"/>
          <w:kern w:val="2"/>
          <w:lang w:eastAsia="en-US"/>
          <w14:ligatures w14:val="standardContextual"/>
        </w:rPr>
      </w:pPr>
      <w:bookmarkStart w:id="5" w:name="_Toc213674536"/>
      <w:r w:rsidRPr="004468F8">
        <w:rPr>
          <w:rFonts w:eastAsia="Aptos" w:cs="Arial"/>
          <w:kern w:val="2"/>
          <w:lang w:eastAsia="en-US"/>
          <w14:ligatures w14:val="standardContextual"/>
        </w:rPr>
        <w:t>Give a brief overview of quantitative and qualitative research.</w:t>
      </w:r>
      <w:bookmarkEnd w:id="5"/>
    </w:p>
    <w:p w14:paraId="50328FB2" w14:textId="67EF1CAE" w:rsidR="009A043B" w:rsidRPr="009A043B" w:rsidRDefault="009A043B" w:rsidP="009A043B">
      <w:pPr>
        <w:spacing w:line="360" w:lineRule="auto"/>
        <w:jc w:val="both"/>
        <w:rPr>
          <w:rFonts w:ascii="Arial" w:hAnsi="Arial" w:cs="Arial"/>
          <w:sz w:val="22"/>
          <w:szCs w:val="22"/>
          <w:lang w:eastAsia="en-US"/>
        </w:rPr>
      </w:pPr>
      <w:r w:rsidRPr="009A043B">
        <w:rPr>
          <w:rFonts w:ascii="Arial" w:hAnsi="Arial" w:cs="Arial"/>
          <w:sz w:val="22"/>
          <w:szCs w:val="22"/>
          <w:lang w:eastAsia="en-US"/>
        </w:rPr>
        <w:t xml:space="preserve">Research in health and social care requires a careful choice of </w:t>
      </w:r>
      <w:r w:rsidR="00A71580" w:rsidRPr="009A043B">
        <w:rPr>
          <w:rFonts w:ascii="Arial" w:hAnsi="Arial" w:cs="Arial"/>
          <w:sz w:val="22"/>
          <w:szCs w:val="22"/>
          <w:lang w:eastAsia="en-US"/>
        </w:rPr>
        <w:t>method</w:t>
      </w:r>
      <w:r w:rsidRPr="009A043B">
        <w:rPr>
          <w:rFonts w:ascii="Arial" w:hAnsi="Arial" w:cs="Arial"/>
          <w:sz w:val="22"/>
          <w:szCs w:val="22"/>
          <w:lang w:eastAsia="en-US"/>
        </w:rPr>
        <w:t xml:space="preserve"> to ensure validity and relevance. Two main approaches are commonly used: </w:t>
      </w:r>
      <w:r w:rsidRPr="009A043B">
        <w:rPr>
          <w:rFonts w:ascii="Arial" w:hAnsi="Arial" w:cs="Arial"/>
          <w:b/>
          <w:bCs/>
          <w:sz w:val="22"/>
          <w:szCs w:val="22"/>
          <w:lang w:eastAsia="en-US"/>
        </w:rPr>
        <w:t>quantitative</w:t>
      </w:r>
      <w:r w:rsidRPr="009A043B">
        <w:rPr>
          <w:rFonts w:ascii="Arial" w:hAnsi="Arial" w:cs="Arial"/>
          <w:sz w:val="22"/>
          <w:szCs w:val="22"/>
          <w:lang w:eastAsia="en-US"/>
        </w:rPr>
        <w:t xml:space="preserve"> and </w:t>
      </w:r>
      <w:r w:rsidRPr="009A043B">
        <w:rPr>
          <w:rFonts w:ascii="Arial" w:hAnsi="Arial" w:cs="Arial"/>
          <w:b/>
          <w:bCs/>
          <w:sz w:val="22"/>
          <w:szCs w:val="22"/>
          <w:lang w:eastAsia="en-US"/>
        </w:rPr>
        <w:t>qualitative</w:t>
      </w:r>
      <w:r w:rsidRPr="009A043B">
        <w:rPr>
          <w:rFonts w:ascii="Arial" w:hAnsi="Arial" w:cs="Arial"/>
          <w:sz w:val="22"/>
          <w:szCs w:val="22"/>
          <w:lang w:eastAsia="en-US"/>
        </w:rPr>
        <w:t>.</w:t>
      </w:r>
    </w:p>
    <w:p w14:paraId="3EBF7828" w14:textId="2C341DAB" w:rsidR="009A043B" w:rsidRPr="009A043B" w:rsidRDefault="009A043B" w:rsidP="009A043B">
      <w:pPr>
        <w:numPr>
          <w:ilvl w:val="0"/>
          <w:numId w:val="10"/>
        </w:numPr>
        <w:spacing w:line="360" w:lineRule="auto"/>
        <w:jc w:val="both"/>
        <w:rPr>
          <w:rFonts w:ascii="Arial" w:hAnsi="Arial" w:cs="Arial"/>
          <w:sz w:val="22"/>
          <w:szCs w:val="22"/>
          <w:lang w:eastAsia="en-US"/>
        </w:rPr>
      </w:pPr>
      <w:r w:rsidRPr="009A043B">
        <w:rPr>
          <w:rFonts w:ascii="Arial" w:hAnsi="Arial" w:cs="Arial"/>
          <w:b/>
          <w:bCs/>
          <w:sz w:val="22"/>
          <w:szCs w:val="22"/>
          <w:lang w:eastAsia="en-US"/>
        </w:rPr>
        <w:t>Quantitative research</w:t>
      </w:r>
      <w:r w:rsidRPr="009A043B">
        <w:rPr>
          <w:rFonts w:ascii="Arial" w:hAnsi="Arial" w:cs="Arial"/>
          <w:sz w:val="22"/>
          <w:szCs w:val="22"/>
          <w:lang w:eastAsia="en-US"/>
        </w:rPr>
        <w:t xml:space="preserve"> is characterised by numerical data, statistical analysis, and measurable outcomes. It </w:t>
      </w:r>
      <w:r w:rsidR="00A71580" w:rsidRPr="009A043B">
        <w:rPr>
          <w:rFonts w:ascii="Arial" w:hAnsi="Arial" w:cs="Arial"/>
          <w:sz w:val="22"/>
          <w:szCs w:val="22"/>
          <w:lang w:eastAsia="en-US"/>
        </w:rPr>
        <w:t>looks</w:t>
      </w:r>
      <w:r w:rsidRPr="009A043B">
        <w:rPr>
          <w:rFonts w:ascii="Arial" w:hAnsi="Arial" w:cs="Arial"/>
          <w:sz w:val="22"/>
          <w:szCs w:val="22"/>
          <w:lang w:eastAsia="en-US"/>
        </w:rPr>
        <w:t xml:space="preserve"> to </w:t>
      </w:r>
      <w:r w:rsidR="00A71580" w:rsidRPr="009A043B">
        <w:rPr>
          <w:rFonts w:ascii="Arial" w:hAnsi="Arial" w:cs="Arial"/>
          <w:sz w:val="22"/>
          <w:szCs w:val="22"/>
          <w:lang w:eastAsia="en-US"/>
        </w:rPr>
        <w:t>show</w:t>
      </w:r>
      <w:r w:rsidRPr="009A043B">
        <w:rPr>
          <w:rFonts w:ascii="Arial" w:hAnsi="Arial" w:cs="Arial"/>
          <w:sz w:val="22"/>
          <w:szCs w:val="22"/>
          <w:lang w:eastAsia="en-US"/>
        </w:rPr>
        <w:t xml:space="preserve"> patterns, correlations, and prevalence rates. For example, surveys measuring the percentage of care workers who have received mental health training provide quantifiable evidence of awareness levels (NHS England, 2024). Its strength lies in generalisability, although it may overlook the complexity of lived experiences.</w:t>
      </w:r>
    </w:p>
    <w:p w14:paraId="6A7CCB0E" w14:textId="7BB2745C" w:rsidR="004468F8" w:rsidRDefault="009A043B" w:rsidP="004468F8">
      <w:pPr>
        <w:numPr>
          <w:ilvl w:val="0"/>
          <w:numId w:val="10"/>
        </w:numPr>
        <w:spacing w:line="360" w:lineRule="auto"/>
        <w:jc w:val="both"/>
        <w:rPr>
          <w:rFonts w:ascii="Arial" w:hAnsi="Arial" w:cs="Arial"/>
          <w:sz w:val="22"/>
          <w:szCs w:val="22"/>
          <w:lang w:eastAsia="en-US"/>
        </w:rPr>
      </w:pPr>
      <w:r w:rsidRPr="009A043B">
        <w:rPr>
          <w:rFonts w:ascii="Arial" w:hAnsi="Arial" w:cs="Arial"/>
          <w:b/>
          <w:bCs/>
          <w:sz w:val="22"/>
          <w:szCs w:val="22"/>
          <w:lang w:eastAsia="en-US"/>
        </w:rPr>
        <w:t>Qualitative research</w:t>
      </w:r>
      <w:r w:rsidRPr="009A043B">
        <w:rPr>
          <w:rFonts w:ascii="Arial" w:hAnsi="Arial" w:cs="Arial"/>
          <w:sz w:val="22"/>
          <w:szCs w:val="22"/>
          <w:lang w:eastAsia="en-US"/>
        </w:rPr>
        <w:t xml:space="preserve"> explores meanings, </w:t>
      </w:r>
      <w:r w:rsidR="00A71580" w:rsidRPr="009A043B">
        <w:rPr>
          <w:rFonts w:ascii="Arial" w:hAnsi="Arial" w:cs="Arial"/>
          <w:sz w:val="22"/>
          <w:szCs w:val="22"/>
          <w:lang w:eastAsia="en-US"/>
        </w:rPr>
        <w:t>feelings</w:t>
      </w:r>
      <w:r w:rsidRPr="009A043B">
        <w:rPr>
          <w:rFonts w:ascii="Arial" w:hAnsi="Arial" w:cs="Arial"/>
          <w:sz w:val="22"/>
          <w:szCs w:val="22"/>
          <w:lang w:eastAsia="en-US"/>
        </w:rPr>
        <w:t>, and experiences. It uses interviews, focus groups, and case studies to provide depth and context. For instance, interviews with older adults in care homes can reveal how stigma affects their willingness to seek support. Qualitative methods capture nuance but are less generalisable.</w:t>
      </w:r>
    </w:p>
    <w:p w14:paraId="65CFB74F" w14:textId="77777777" w:rsidR="00502344" w:rsidRPr="009A043B" w:rsidRDefault="00502344" w:rsidP="00502344">
      <w:pPr>
        <w:spacing w:line="360" w:lineRule="auto"/>
        <w:ind w:left="720"/>
        <w:jc w:val="both"/>
        <w:rPr>
          <w:rFonts w:ascii="Arial" w:hAnsi="Arial" w:cs="Arial"/>
          <w:sz w:val="22"/>
          <w:szCs w:val="22"/>
          <w:lang w:eastAsia="en-US"/>
        </w:rPr>
      </w:pPr>
    </w:p>
    <w:p w14:paraId="58EA3DBC" w14:textId="77777777" w:rsidR="009A043B" w:rsidRPr="009A043B" w:rsidRDefault="009A043B" w:rsidP="009A043B">
      <w:pPr>
        <w:spacing w:line="360" w:lineRule="auto"/>
        <w:jc w:val="both"/>
        <w:rPr>
          <w:rFonts w:ascii="Arial" w:hAnsi="Arial" w:cs="Arial"/>
          <w:sz w:val="22"/>
          <w:szCs w:val="22"/>
          <w:lang w:eastAsia="en-US"/>
        </w:rPr>
      </w:pPr>
      <w:r w:rsidRPr="009A043B">
        <w:rPr>
          <w:rFonts w:ascii="Arial" w:hAnsi="Arial" w:cs="Arial"/>
          <w:sz w:val="22"/>
          <w:szCs w:val="22"/>
          <w:lang w:eastAsia="en-US"/>
        </w:rPr>
        <w:t xml:space="preserve">For this study, a </w:t>
      </w:r>
      <w:r w:rsidRPr="009A043B">
        <w:rPr>
          <w:rFonts w:ascii="Arial" w:hAnsi="Arial" w:cs="Arial"/>
          <w:b/>
          <w:bCs/>
          <w:sz w:val="22"/>
          <w:szCs w:val="22"/>
          <w:lang w:eastAsia="en-US"/>
        </w:rPr>
        <w:t>mixed-methods approach</w:t>
      </w:r>
      <w:r w:rsidRPr="009A043B">
        <w:rPr>
          <w:rFonts w:ascii="Arial" w:hAnsi="Arial" w:cs="Arial"/>
          <w:sz w:val="22"/>
          <w:szCs w:val="22"/>
          <w:lang w:eastAsia="en-US"/>
        </w:rPr>
        <w:t xml:space="preserve"> is most </w:t>
      </w:r>
      <w:proofErr w:type="gramStart"/>
      <w:r w:rsidRPr="009A043B">
        <w:rPr>
          <w:rFonts w:ascii="Arial" w:hAnsi="Arial" w:cs="Arial"/>
          <w:sz w:val="22"/>
          <w:szCs w:val="22"/>
          <w:lang w:eastAsia="en-US"/>
        </w:rPr>
        <w:t>appropriate</w:t>
      </w:r>
      <w:proofErr w:type="gramEnd"/>
      <w:r w:rsidRPr="009A043B">
        <w:rPr>
          <w:rFonts w:ascii="Arial" w:hAnsi="Arial" w:cs="Arial"/>
          <w:sz w:val="22"/>
          <w:szCs w:val="22"/>
          <w:lang w:eastAsia="en-US"/>
        </w:rPr>
        <w:t xml:space="preserve">. Quantitative data from NHS Digital datasets will provide measurable evidence of service demand and awareness gaps. Qualitative insights from charity reports and potential interviews with care workers will add depth to understanding how stigma </w:t>
      </w:r>
      <w:proofErr w:type="gramStart"/>
      <w:r w:rsidRPr="009A043B">
        <w:rPr>
          <w:rFonts w:ascii="Arial" w:hAnsi="Arial" w:cs="Arial"/>
          <w:sz w:val="22"/>
          <w:szCs w:val="22"/>
          <w:lang w:eastAsia="en-US"/>
        </w:rPr>
        <w:t>operates</w:t>
      </w:r>
      <w:proofErr w:type="gramEnd"/>
      <w:r w:rsidRPr="009A043B">
        <w:rPr>
          <w:rFonts w:ascii="Arial" w:hAnsi="Arial" w:cs="Arial"/>
          <w:sz w:val="22"/>
          <w:szCs w:val="22"/>
          <w:lang w:eastAsia="en-US"/>
        </w:rPr>
        <w:t xml:space="preserve"> in practice. Combining both approaches ensures a comprehensive view: quantitative data highlights the scale of the issue, while qualitative data explains its human impact. This methodological choice aligns with the research aim of exploring mental health awareness as both a systemic and personal challenge.</w:t>
      </w:r>
    </w:p>
    <w:p w14:paraId="616EE48C" w14:textId="77777777" w:rsidR="004468F8" w:rsidRPr="004468F8" w:rsidRDefault="004468F8" w:rsidP="004468F8"/>
    <w:p w14:paraId="7642ABB1" w14:textId="77777777" w:rsidR="00530E16" w:rsidRDefault="00530E16">
      <w:pPr>
        <w:spacing w:line="360" w:lineRule="auto"/>
        <w:jc w:val="both"/>
      </w:pPr>
    </w:p>
    <w:p w14:paraId="76C1A786" w14:textId="77777777" w:rsidR="004468F8" w:rsidRDefault="004468F8">
      <w:pPr>
        <w:spacing w:line="360" w:lineRule="auto"/>
        <w:jc w:val="both"/>
      </w:pPr>
    </w:p>
    <w:p w14:paraId="7E44B431" w14:textId="77777777" w:rsidR="004468F8" w:rsidRDefault="004468F8">
      <w:pPr>
        <w:spacing w:line="360" w:lineRule="auto"/>
        <w:jc w:val="both"/>
        <w:rPr>
          <w:rFonts w:ascii="Arial" w:eastAsia="Arial" w:hAnsi="Arial" w:cs="Arial"/>
          <w:sz w:val="22"/>
          <w:szCs w:val="22"/>
        </w:rPr>
      </w:pPr>
    </w:p>
    <w:p w14:paraId="2CC1A706" w14:textId="77777777" w:rsidR="00530E16" w:rsidRDefault="004468F8">
      <w:pPr>
        <w:pStyle w:val="Heading1"/>
        <w:jc w:val="both"/>
      </w:pPr>
      <w:bookmarkStart w:id="6" w:name="_Toc213674538"/>
      <w:r>
        <w:lastRenderedPageBreak/>
        <w:t>Task 3: Data Collection</w:t>
      </w:r>
      <w:bookmarkEnd w:id="6"/>
      <w:r>
        <w:t xml:space="preserve"> </w:t>
      </w:r>
    </w:p>
    <w:p w14:paraId="1C316853" w14:textId="77777777" w:rsidR="004468F8" w:rsidRDefault="00BA0043" w:rsidP="004468F8">
      <w:pPr>
        <w:pStyle w:val="Heading2"/>
        <w:rPr>
          <w:rFonts w:eastAsia="Aptos"/>
          <w:lang w:eastAsia="en-US"/>
        </w:rPr>
      </w:pPr>
      <w:bookmarkStart w:id="7" w:name="_Toc213674539"/>
      <w:r>
        <w:rPr>
          <w:rFonts w:eastAsia="Aptos"/>
          <w:lang w:eastAsia="en-US"/>
        </w:rPr>
        <w:t>Overview of primary and secondary data collection</w:t>
      </w:r>
      <w:bookmarkEnd w:id="7"/>
    </w:p>
    <w:p w14:paraId="3D757207" w14:textId="77777777" w:rsidR="009A043B" w:rsidRPr="009A043B" w:rsidRDefault="009A043B" w:rsidP="009A043B">
      <w:pPr>
        <w:spacing w:line="360" w:lineRule="auto"/>
        <w:rPr>
          <w:rFonts w:ascii="Arial" w:hAnsi="Arial" w:cs="Arial"/>
          <w:sz w:val="22"/>
          <w:szCs w:val="22"/>
        </w:rPr>
      </w:pPr>
    </w:p>
    <w:p w14:paraId="5DA458EC" w14:textId="585186A0" w:rsidR="009A043B" w:rsidRPr="009A043B" w:rsidRDefault="009A043B" w:rsidP="009A043B">
      <w:pPr>
        <w:spacing w:line="360" w:lineRule="auto"/>
        <w:rPr>
          <w:rFonts w:ascii="Arial" w:hAnsi="Arial" w:cs="Arial"/>
          <w:sz w:val="22"/>
          <w:szCs w:val="22"/>
          <w:lang w:eastAsia="en-US"/>
        </w:rPr>
      </w:pPr>
      <w:r w:rsidRPr="009A043B">
        <w:rPr>
          <w:rFonts w:ascii="Arial" w:hAnsi="Arial" w:cs="Arial"/>
          <w:sz w:val="22"/>
          <w:szCs w:val="22"/>
          <w:lang w:eastAsia="en-US"/>
        </w:rPr>
        <w:t xml:space="preserve">Data collection is a central part of research design. There are two main forms: primary and secondary data. Primary data refers to information collected directly by the researcher through methods such as surveys, interviews, observations, or clinical trials. In healthcare, examples include patient interviews in clinics, </w:t>
      </w:r>
      <w:r w:rsidR="00A71580" w:rsidRPr="009A043B">
        <w:rPr>
          <w:rFonts w:ascii="Arial" w:hAnsi="Arial" w:cs="Arial"/>
          <w:sz w:val="22"/>
          <w:szCs w:val="22"/>
          <w:lang w:eastAsia="en-US"/>
        </w:rPr>
        <w:t>seeing</w:t>
      </w:r>
      <w:r w:rsidRPr="009A043B">
        <w:rPr>
          <w:rFonts w:ascii="Arial" w:hAnsi="Arial" w:cs="Arial"/>
          <w:sz w:val="22"/>
          <w:szCs w:val="22"/>
          <w:lang w:eastAsia="en-US"/>
        </w:rPr>
        <w:t xml:space="preserve"> hygiene practices, or running trials to evaluate new interventions. Primary data is valuable because it is tailored to the research question, but it requires considerable time and resources.</w:t>
      </w:r>
    </w:p>
    <w:p w14:paraId="04F44289" w14:textId="5B1AE40D" w:rsidR="009A043B" w:rsidRPr="009A043B" w:rsidRDefault="009A043B" w:rsidP="009A043B">
      <w:pPr>
        <w:spacing w:line="360" w:lineRule="auto"/>
        <w:rPr>
          <w:rFonts w:ascii="Arial" w:hAnsi="Arial" w:cs="Arial"/>
          <w:sz w:val="22"/>
          <w:szCs w:val="22"/>
          <w:lang w:eastAsia="en-US"/>
        </w:rPr>
      </w:pPr>
      <w:r w:rsidRPr="009A043B">
        <w:rPr>
          <w:rFonts w:ascii="Arial" w:hAnsi="Arial" w:cs="Arial"/>
          <w:sz w:val="22"/>
          <w:szCs w:val="22"/>
          <w:lang w:eastAsia="en-US"/>
        </w:rPr>
        <w:t xml:space="preserve">Secondary data refers to information already collected by others for different purposes. In healthcare, this includes NHS Digital datasets on hospital admissions, WHO reports on global health, or government publications on public mental health. Secondary data is efficient, </w:t>
      </w:r>
      <w:r w:rsidR="0057061D" w:rsidRPr="009A043B">
        <w:rPr>
          <w:rFonts w:ascii="Arial" w:hAnsi="Arial" w:cs="Arial"/>
          <w:sz w:val="22"/>
          <w:szCs w:val="22"/>
          <w:lang w:eastAsia="en-US"/>
        </w:rPr>
        <w:t>dependable</w:t>
      </w:r>
      <w:r w:rsidRPr="009A043B">
        <w:rPr>
          <w:rFonts w:ascii="Arial" w:hAnsi="Arial" w:cs="Arial"/>
          <w:sz w:val="22"/>
          <w:szCs w:val="22"/>
          <w:lang w:eastAsia="en-US"/>
        </w:rPr>
        <w:t>, and often large-scale, although it may not always align perfectly with the research question.</w:t>
      </w:r>
    </w:p>
    <w:p w14:paraId="29A92B5B" w14:textId="7521A0DE" w:rsidR="009A043B" w:rsidRPr="009A043B" w:rsidRDefault="009A043B" w:rsidP="009A043B">
      <w:pPr>
        <w:spacing w:line="360" w:lineRule="auto"/>
        <w:rPr>
          <w:rFonts w:ascii="Arial" w:hAnsi="Arial" w:cs="Arial"/>
          <w:sz w:val="22"/>
          <w:szCs w:val="22"/>
          <w:lang w:eastAsia="en-US"/>
        </w:rPr>
      </w:pPr>
      <w:r w:rsidRPr="009A043B">
        <w:rPr>
          <w:rFonts w:ascii="Arial" w:hAnsi="Arial" w:cs="Arial"/>
          <w:sz w:val="22"/>
          <w:szCs w:val="22"/>
          <w:lang w:eastAsia="en-US"/>
        </w:rPr>
        <w:t xml:space="preserve">For this study, secondary data will be the main source. NHS Digital statistics provide convincing evidence of service demand, while GOV.UK guidance outlines national strategies. Charity reports, such as those from the Mental Health Foundation, add practical insights into awareness campaigns. These sources are credible, accessible, and directly relevant to the UK context, making them </w:t>
      </w:r>
      <w:r w:rsidR="00A71580" w:rsidRPr="009A043B">
        <w:rPr>
          <w:rFonts w:ascii="Arial" w:hAnsi="Arial" w:cs="Arial"/>
          <w:sz w:val="22"/>
          <w:szCs w:val="22"/>
          <w:lang w:eastAsia="en-US"/>
        </w:rPr>
        <w:t>proper for</w:t>
      </w:r>
      <w:r w:rsidRPr="009A043B">
        <w:rPr>
          <w:rFonts w:ascii="Arial" w:hAnsi="Arial" w:cs="Arial"/>
          <w:sz w:val="22"/>
          <w:szCs w:val="22"/>
          <w:lang w:eastAsia="en-US"/>
        </w:rPr>
        <w:t xml:space="preserve"> a student project.</w:t>
      </w:r>
    </w:p>
    <w:p w14:paraId="59F114A1" w14:textId="77777777" w:rsidR="009A043B" w:rsidRPr="009A043B" w:rsidRDefault="009A043B" w:rsidP="009A043B">
      <w:pPr>
        <w:spacing w:line="360" w:lineRule="auto"/>
        <w:rPr>
          <w:rFonts w:ascii="Arial" w:hAnsi="Arial" w:cs="Arial"/>
          <w:sz w:val="22"/>
          <w:szCs w:val="22"/>
          <w:lang w:eastAsia="en-US"/>
        </w:rPr>
      </w:pPr>
      <w:r w:rsidRPr="009A043B">
        <w:rPr>
          <w:rFonts w:ascii="Arial" w:hAnsi="Arial" w:cs="Arial"/>
          <w:sz w:val="22"/>
          <w:szCs w:val="22"/>
          <w:lang w:eastAsia="en-US"/>
        </w:rPr>
        <w:t xml:space="preserve">However, </w:t>
      </w:r>
      <w:r w:rsidRPr="009A043B">
        <w:rPr>
          <w:rFonts w:ascii="Arial" w:hAnsi="Arial" w:cs="Arial"/>
          <w:b/>
          <w:bCs/>
          <w:sz w:val="22"/>
          <w:szCs w:val="22"/>
          <w:lang w:eastAsia="en-US"/>
        </w:rPr>
        <w:t>primary data could complement the research</w:t>
      </w:r>
      <w:r w:rsidRPr="009A043B">
        <w:rPr>
          <w:rFonts w:ascii="Arial" w:hAnsi="Arial" w:cs="Arial"/>
          <w:sz w:val="22"/>
          <w:szCs w:val="22"/>
          <w:lang w:eastAsia="en-US"/>
        </w:rPr>
        <w:t>. For example, small-scale interviews with care workers or patients could provide personal perspectives on stigma and awareness. While not the focus, such data would enrich the findings by adding lived experiences to the statistical and policy evidence.</w:t>
      </w:r>
    </w:p>
    <w:p w14:paraId="7923F365" w14:textId="0CFB00FF" w:rsidR="004468F8" w:rsidRPr="00A71580" w:rsidRDefault="009A043B" w:rsidP="00A71580">
      <w:pPr>
        <w:spacing w:line="360" w:lineRule="auto"/>
        <w:rPr>
          <w:rFonts w:ascii="Arial" w:hAnsi="Arial" w:cs="Arial"/>
          <w:sz w:val="22"/>
          <w:szCs w:val="22"/>
          <w:lang w:eastAsia="en-US"/>
        </w:rPr>
      </w:pPr>
      <w:r w:rsidRPr="009A043B">
        <w:rPr>
          <w:rFonts w:ascii="Arial" w:hAnsi="Arial" w:cs="Arial"/>
          <w:sz w:val="22"/>
          <w:szCs w:val="22"/>
          <w:lang w:eastAsia="en-US"/>
        </w:rPr>
        <w:t>This combination ensures that the research is both evidence-based and grounded in real-world practice.</w:t>
      </w:r>
    </w:p>
    <w:p w14:paraId="733D677E" w14:textId="77777777" w:rsidR="004468F8" w:rsidRPr="004468F8" w:rsidRDefault="004468F8" w:rsidP="004468F8">
      <w:pPr>
        <w:rPr>
          <w:lang w:eastAsia="en-US"/>
        </w:rPr>
      </w:pPr>
    </w:p>
    <w:p w14:paraId="4FCE3CD7" w14:textId="77777777" w:rsidR="009A043B" w:rsidRPr="009A043B" w:rsidRDefault="009A043B" w:rsidP="009A043B">
      <w:pPr>
        <w:spacing w:line="360" w:lineRule="auto"/>
        <w:rPr>
          <w:rFonts w:ascii="Arial" w:hAnsi="Arial" w:cs="Arial"/>
          <w:sz w:val="22"/>
          <w:szCs w:val="22"/>
        </w:rPr>
      </w:pPr>
      <w:r w:rsidRPr="009A043B">
        <w:rPr>
          <w:rFonts w:ascii="Arial" w:hAnsi="Arial" w:cs="Arial"/>
          <w:sz w:val="22"/>
          <w:szCs w:val="22"/>
        </w:rPr>
        <w:t xml:space="preserve">For this research on mental health awareness, </w:t>
      </w:r>
      <w:r w:rsidRPr="009A043B">
        <w:rPr>
          <w:rFonts w:ascii="Arial" w:hAnsi="Arial" w:cs="Arial"/>
          <w:b/>
          <w:bCs/>
          <w:sz w:val="22"/>
          <w:szCs w:val="22"/>
        </w:rPr>
        <w:t>secondary data</w:t>
      </w:r>
      <w:r w:rsidRPr="009A043B">
        <w:rPr>
          <w:rFonts w:ascii="Arial" w:hAnsi="Arial" w:cs="Arial"/>
          <w:sz w:val="22"/>
          <w:szCs w:val="22"/>
        </w:rPr>
        <w:t xml:space="preserve"> will be the primary source. NHS Digital datasets and UK government reports provide reliable, large-scale evidence on mental health service use and awareness initiatives. These sources are accessible, credible, and suitable for a student project, ensuring the research is grounded in official UK data.</w:t>
      </w:r>
    </w:p>
    <w:p w14:paraId="3600D3E8" w14:textId="77777777" w:rsidR="009A043B" w:rsidRPr="009A043B" w:rsidRDefault="009A043B" w:rsidP="009A043B">
      <w:pPr>
        <w:spacing w:line="360" w:lineRule="auto"/>
        <w:rPr>
          <w:rFonts w:ascii="Arial" w:hAnsi="Arial" w:cs="Arial"/>
          <w:sz w:val="22"/>
          <w:szCs w:val="22"/>
        </w:rPr>
      </w:pPr>
      <w:r w:rsidRPr="009A043B">
        <w:rPr>
          <w:rFonts w:ascii="Arial" w:hAnsi="Arial" w:cs="Arial"/>
          <w:sz w:val="22"/>
          <w:szCs w:val="22"/>
        </w:rPr>
        <w:t xml:space="preserve">However, </w:t>
      </w:r>
      <w:r w:rsidRPr="009A043B">
        <w:rPr>
          <w:rFonts w:ascii="Arial" w:hAnsi="Arial" w:cs="Arial"/>
          <w:b/>
          <w:bCs/>
          <w:sz w:val="22"/>
          <w:szCs w:val="22"/>
        </w:rPr>
        <w:t>primary data</w:t>
      </w:r>
      <w:r w:rsidRPr="009A043B">
        <w:rPr>
          <w:rFonts w:ascii="Arial" w:hAnsi="Arial" w:cs="Arial"/>
          <w:sz w:val="22"/>
          <w:szCs w:val="22"/>
        </w:rPr>
        <w:t xml:space="preserve"> such as small-scale interviews with care workers or patients could complement the study by adding personal perspectives on stigma and awareness. This mixed approach would strengthen the findings, but the main emphasis will remain on secondary data due to feasibility and scope.</w:t>
      </w:r>
    </w:p>
    <w:p w14:paraId="19997859" w14:textId="77777777" w:rsidR="004468F8" w:rsidRPr="00DB181C" w:rsidRDefault="004468F8" w:rsidP="004468F8">
      <w:pPr>
        <w:rPr>
          <w:color w:val="FF0000"/>
          <w:sz w:val="22"/>
          <w:szCs w:val="22"/>
        </w:rPr>
      </w:pPr>
    </w:p>
    <w:p w14:paraId="2FAAB3F1" w14:textId="77777777" w:rsidR="004468F8" w:rsidRDefault="004468F8" w:rsidP="004468F8"/>
    <w:p w14:paraId="42C5F493" w14:textId="77777777" w:rsidR="004468F8" w:rsidRPr="00321812" w:rsidRDefault="004468F8" w:rsidP="004468F8">
      <w:pPr>
        <w:rPr>
          <w:rFonts w:asciiTheme="majorHAnsi" w:hAnsiTheme="majorHAnsi"/>
          <w:sz w:val="32"/>
          <w:szCs w:val="32"/>
        </w:rPr>
      </w:pPr>
    </w:p>
    <w:p w14:paraId="2D94A399" w14:textId="77777777" w:rsidR="00321812" w:rsidRPr="00321812" w:rsidRDefault="00321812" w:rsidP="00321812">
      <w:pPr>
        <w:pStyle w:val="Heading1"/>
        <w:spacing w:line="360" w:lineRule="auto"/>
        <w:rPr>
          <w:rFonts w:cs="Arial"/>
          <w:sz w:val="32"/>
          <w:szCs w:val="32"/>
        </w:rPr>
      </w:pPr>
      <w:bookmarkStart w:id="8" w:name="_Toc216637737"/>
      <w:bookmarkStart w:id="9" w:name="_Toc216638307"/>
      <w:r w:rsidRPr="00321812">
        <w:rPr>
          <w:rFonts w:cs="Arial"/>
          <w:sz w:val="32"/>
          <w:szCs w:val="32"/>
        </w:rPr>
        <w:t>Conclusion</w:t>
      </w:r>
      <w:bookmarkEnd w:id="8"/>
      <w:bookmarkEnd w:id="9"/>
    </w:p>
    <w:p w14:paraId="24A66F3C" w14:textId="77777777" w:rsidR="00380F57" w:rsidRPr="00380F57" w:rsidRDefault="00380F57" w:rsidP="00380F57">
      <w:pPr>
        <w:pStyle w:val="Heading1"/>
        <w:spacing w:line="360" w:lineRule="auto"/>
        <w:rPr>
          <w:rFonts w:ascii="Arial" w:eastAsia="Aptos" w:hAnsi="Arial" w:cs="Arial"/>
          <w:color w:val="auto"/>
          <w:sz w:val="22"/>
          <w:szCs w:val="22"/>
        </w:rPr>
      </w:pPr>
      <w:bookmarkStart w:id="10" w:name="_Toc216637738"/>
      <w:bookmarkStart w:id="11" w:name="_Toc216638308"/>
      <w:r w:rsidRPr="00380F57">
        <w:rPr>
          <w:rFonts w:ascii="Arial" w:eastAsia="Aptos" w:hAnsi="Arial" w:cs="Arial"/>
          <w:color w:val="auto"/>
          <w:sz w:val="22"/>
          <w:szCs w:val="22"/>
        </w:rPr>
        <w:t xml:space="preserve">This research has examined mental health awareness as a critical challenge in UK health and social care. Findings show that stigma and lack of knowledge remain significant barriers for patients, care workers, and organisations, thereby limiting access to </w:t>
      </w:r>
      <w:proofErr w:type="gramStart"/>
      <w:r w:rsidRPr="00380F57">
        <w:rPr>
          <w:rFonts w:ascii="Arial" w:eastAsia="Aptos" w:hAnsi="Arial" w:cs="Arial"/>
          <w:color w:val="auto"/>
          <w:sz w:val="22"/>
          <w:szCs w:val="22"/>
        </w:rPr>
        <w:t>timely</w:t>
      </w:r>
      <w:proofErr w:type="gramEnd"/>
      <w:r w:rsidRPr="00380F57">
        <w:rPr>
          <w:rFonts w:ascii="Arial" w:eastAsia="Aptos" w:hAnsi="Arial" w:cs="Arial"/>
          <w:color w:val="auto"/>
          <w:sz w:val="22"/>
          <w:szCs w:val="22"/>
        </w:rPr>
        <w:t xml:space="preserve"> support. Moreover, evidence from NHS Digital datasets, government guidance, and charity campaigns </w:t>
      </w:r>
      <w:proofErr w:type="gramStart"/>
      <w:r w:rsidRPr="00380F57">
        <w:rPr>
          <w:rFonts w:ascii="Arial" w:eastAsia="Aptos" w:hAnsi="Arial" w:cs="Arial"/>
          <w:color w:val="auto"/>
          <w:sz w:val="22"/>
          <w:szCs w:val="22"/>
        </w:rPr>
        <w:t>demonstrates</w:t>
      </w:r>
      <w:proofErr w:type="gramEnd"/>
      <w:r w:rsidRPr="00380F57">
        <w:rPr>
          <w:rFonts w:ascii="Arial" w:eastAsia="Aptos" w:hAnsi="Arial" w:cs="Arial"/>
          <w:color w:val="auto"/>
          <w:sz w:val="22"/>
          <w:szCs w:val="22"/>
        </w:rPr>
        <w:t xml:space="preserve"> that awareness initiatives are essential for improving service quality and wellbeing. In addition, the chosen mixed-methods approach, supported primarily by secondary data, ensures reliability while allowing for complementary insights from lived experiences.</w:t>
      </w:r>
    </w:p>
    <w:p w14:paraId="20060446" w14:textId="77777777" w:rsidR="00380F57" w:rsidRPr="00380F57" w:rsidRDefault="00380F57" w:rsidP="00380F57">
      <w:pPr>
        <w:pStyle w:val="Heading1"/>
        <w:spacing w:line="360" w:lineRule="auto"/>
        <w:rPr>
          <w:rFonts w:ascii="Arial" w:eastAsia="Aptos" w:hAnsi="Arial" w:cs="Arial"/>
          <w:color w:val="auto"/>
          <w:sz w:val="22"/>
          <w:szCs w:val="22"/>
        </w:rPr>
      </w:pPr>
      <w:r w:rsidRPr="00380F57">
        <w:rPr>
          <w:rFonts w:ascii="Arial" w:eastAsia="Aptos" w:hAnsi="Arial" w:cs="Arial"/>
          <w:color w:val="auto"/>
          <w:sz w:val="22"/>
          <w:szCs w:val="22"/>
        </w:rPr>
        <w:t>Recent media coverage also highlights the urgency of this issue. For example, The Independent (2025) reported that young people, particularly Generation Z, are at risk of being “left behind” in the current mental health crisis due to poor access to psychological support. This reinforces the need for awareness initiatives and adequate staffing to prevent long-term negative outcomes.</w:t>
      </w:r>
    </w:p>
    <w:p w14:paraId="4E14C8BD" w14:textId="77777777" w:rsidR="00380F57" w:rsidRDefault="00380F57" w:rsidP="00380F57">
      <w:pPr>
        <w:pStyle w:val="Heading1"/>
        <w:spacing w:line="360" w:lineRule="auto"/>
        <w:rPr>
          <w:rFonts w:ascii="Arial" w:eastAsia="Aptos" w:hAnsi="Arial" w:cs="Arial"/>
          <w:color w:val="auto"/>
          <w:sz w:val="22"/>
          <w:szCs w:val="22"/>
        </w:rPr>
      </w:pPr>
      <w:r w:rsidRPr="00380F57">
        <w:rPr>
          <w:rFonts w:ascii="Arial" w:eastAsia="Aptos" w:hAnsi="Arial" w:cs="Arial"/>
          <w:color w:val="auto"/>
          <w:sz w:val="22"/>
          <w:szCs w:val="22"/>
        </w:rPr>
        <w:t>Consequently, strengthening awareness reduces stigma, encourages early intervention, and aligns with national priorities for equity and inclusion. Nevertheless, challenges such as workforce shortages and limited training must still be addressed to achieve sustainable progress. Ultimately, promoting mental health awareness is not only a public health necessity but also a foundation for sustainable service delivery, improved patient outcomes, and workforce resilience. Therefore, this study contributes to a deeper understanding of how awareness can drive systemic change and enhance psychological wellbeing across the UK health and social care sector.</w:t>
      </w:r>
    </w:p>
    <w:p w14:paraId="67CE5CA1" w14:textId="0418FFAA" w:rsidR="00321812" w:rsidRPr="009566DC" w:rsidRDefault="00321812" w:rsidP="00380F57">
      <w:pPr>
        <w:pStyle w:val="Heading1"/>
        <w:spacing w:line="360" w:lineRule="auto"/>
        <w:rPr>
          <w:rFonts w:ascii="Arial" w:hAnsi="Arial" w:cs="Arial"/>
          <w:sz w:val="32"/>
          <w:szCs w:val="32"/>
        </w:rPr>
      </w:pPr>
      <w:r w:rsidRPr="009566DC">
        <w:rPr>
          <w:rFonts w:ascii="Arial" w:hAnsi="Arial" w:cs="Arial"/>
          <w:sz w:val="32"/>
          <w:szCs w:val="32"/>
        </w:rPr>
        <w:t>References</w:t>
      </w:r>
      <w:bookmarkEnd w:id="10"/>
      <w:bookmarkEnd w:id="11"/>
    </w:p>
    <w:p w14:paraId="0DDD5980" w14:textId="2563AFA3" w:rsidR="009566DC" w:rsidRPr="009566DC" w:rsidRDefault="009566DC" w:rsidP="009566DC">
      <w:pPr>
        <w:pStyle w:val="ListParagraph"/>
        <w:numPr>
          <w:ilvl w:val="0"/>
          <w:numId w:val="12"/>
        </w:numPr>
        <w:spacing w:after="0" w:line="360" w:lineRule="auto"/>
        <w:rPr>
          <w:rFonts w:ascii="Arial" w:eastAsia="Times New Roman" w:hAnsi="Arial" w:cs="Arial"/>
        </w:rPr>
      </w:pPr>
      <w:r w:rsidRPr="009566DC">
        <w:rPr>
          <w:rFonts w:ascii="Arial" w:eastAsia="Times New Roman" w:hAnsi="Arial" w:cs="Arial"/>
          <w:b/>
          <w:bCs/>
        </w:rPr>
        <w:t>GOV.UK</w:t>
      </w:r>
      <w:r w:rsidRPr="009566DC">
        <w:rPr>
          <w:rFonts w:ascii="Arial" w:eastAsia="Times New Roman" w:hAnsi="Arial" w:cs="Arial"/>
        </w:rPr>
        <w:t xml:space="preserve"> (2023) </w:t>
      </w:r>
      <w:r w:rsidRPr="009566DC">
        <w:rPr>
          <w:rFonts w:ascii="Arial" w:eastAsia="Times New Roman" w:hAnsi="Arial" w:cs="Arial"/>
          <w:i/>
          <w:iCs/>
        </w:rPr>
        <w:t>Public mental health: guidance and resources</w:t>
      </w:r>
      <w:r w:rsidRPr="009566DC">
        <w:rPr>
          <w:rFonts w:ascii="Arial" w:eastAsia="Times New Roman" w:hAnsi="Arial" w:cs="Arial"/>
        </w:rPr>
        <w:t>. Office for Health Improvement and Disparities. Available at: https://www.gov.uk/government/collections/public-mental-health (Accessed: 14 December 2025).</w:t>
      </w:r>
    </w:p>
    <w:p w14:paraId="7FBF2B49" w14:textId="77777777" w:rsidR="009566DC" w:rsidRP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Mental Health Foundation</w:t>
      </w:r>
      <w:r w:rsidRPr="009566DC">
        <w:rPr>
          <w:rFonts w:ascii="Arial" w:eastAsia="Times New Roman" w:hAnsi="Arial" w:cs="Arial"/>
        </w:rPr>
        <w:t xml:space="preserve"> (2023) </w:t>
      </w:r>
      <w:r w:rsidRPr="009566DC">
        <w:rPr>
          <w:rFonts w:ascii="Arial" w:eastAsia="Times New Roman" w:hAnsi="Arial" w:cs="Arial"/>
          <w:i/>
          <w:iCs/>
        </w:rPr>
        <w:t>Stigma and discrimination</w:t>
      </w:r>
      <w:r w:rsidRPr="009566DC">
        <w:rPr>
          <w:rFonts w:ascii="Arial" w:eastAsia="Times New Roman" w:hAnsi="Arial" w:cs="Arial"/>
        </w:rPr>
        <w:t>. Available at: https://www.mentalhealth.org.uk (Accessed: 14 December 2025).</w:t>
      </w:r>
    </w:p>
    <w:p w14:paraId="63EC7AAA" w14:textId="77777777" w:rsidR="009566DC" w:rsidRP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Mental Health Foundation</w:t>
      </w:r>
      <w:r w:rsidRPr="009566DC">
        <w:rPr>
          <w:rFonts w:ascii="Arial" w:eastAsia="Times New Roman" w:hAnsi="Arial" w:cs="Arial"/>
        </w:rPr>
        <w:t xml:space="preserve"> (2025) </w:t>
      </w:r>
      <w:r w:rsidRPr="009566DC">
        <w:rPr>
          <w:rFonts w:ascii="Arial" w:eastAsia="Times New Roman" w:hAnsi="Arial" w:cs="Arial"/>
          <w:i/>
          <w:iCs/>
        </w:rPr>
        <w:t>Mental Health Awareness Week</w:t>
      </w:r>
      <w:r w:rsidRPr="009566DC">
        <w:rPr>
          <w:rFonts w:ascii="Arial" w:eastAsia="Times New Roman" w:hAnsi="Arial" w:cs="Arial"/>
        </w:rPr>
        <w:t>. Available at: https://www.mentalhealth.org.uk/our-work/public-engagement/mental-health-awareness-week (Accessed: 14 December 2025).</w:t>
      </w:r>
    </w:p>
    <w:p w14:paraId="022AC260" w14:textId="77777777" w:rsidR="009566DC" w:rsidRP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Mind</w:t>
      </w:r>
      <w:r w:rsidRPr="009566DC">
        <w:rPr>
          <w:rFonts w:ascii="Arial" w:eastAsia="Times New Roman" w:hAnsi="Arial" w:cs="Arial"/>
        </w:rPr>
        <w:t xml:space="preserve"> (2023) </w:t>
      </w:r>
      <w:r w:rsidRPr="009566DC">
        <w:rPr>
          <w:rFonts w:ascii="Arial" w:eastAsia="Times New Roman" w:hAnsi="Arial" w:cs="Arial"/>
          <w:i/>
          <w:iCs/>
        </w:rPr>
        <w:t>Mental health awareness campaigns</w:t>
      </w:r>
      <w:r w:rsidRPr="009566DC">
        <w:rPr>
          <w:rFonts w:ascii="Arial" w:eastAsia="Times New Roman" w:hAnsi="Arial" w:cs="Arial"/>
        </w:rPr>
        <w:t>. Available at: https://www.mind.org.uk (Accessed: 14 December 2025).</w:t>
      </w:r>
    </w:p>
    <w:p w14:paraId="3D6F7E98" w14:textId="77777777" w:rsidR="009566DC" w:rsidRP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NHS Digital</w:t>
      </w:r>
      <w:r w:rsidRPr="009566DC">
        <w:rPr>
          <w:rFonts w:ascii="Arial" w:eastAsia="Times New Roman" w:hAnsi="Arial" w:cs="Arial"/>
        </w:rPr>
        <w:t xml:space="preserve"> (2025) </w:t>
      </w:r>
      <w:r w:rsidRPr="009566DC">
        <w:rPr>
          <w:rFonts w:ascii="Arial" w:eastAsia="Times New Roman" w:hAnsi="Arial" w:cs="Arial"/>
          <w:i/>
          <w:iCs/>
        </w:rPr>
        <w:t>Mental health services monthly statistics</w:t>
      </w:r>
      <w:r w:rsidRPr="009566DC">
        <w:rPr>
          <w:rFonts w:ascii="Arial" w:eastAsia="Times New Roman" w:hAnsi="Arial" w:cs="Arial"/>
        </w:rPr>
        <w:t>. Available at: https://digital.nhs.uk/data-and-information/publications/statistical/mental-health-services (Accessed: 14 December 2025).</w:t>
      </w:r>
    </w:p>
    <w:p w14:paraId="79585D04" w14:textId="77777777" w:rsid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NHS England</w:t>
      </w:r>
      <w:r w:rsidRPr="009566DC">
        <w:rPr>
          <w:rFonts w:ascii="Arial" w:eastAsia="Times New Roman" w:hAnsi="Arial" w:cs="Arial"/>
        </w:rPr>
        <w:t xml:space="preserve"> (2024) </w:t>
      </w:r>
      <w:r w:rsidRPr="009566DC">
        <w:rPr>
          <w:rFonts w:ascii="Arial" w:eastAsia="Times New Roman" w:hAnsi="Arial" w:cs="Arial"/>
          <w:i/>
          <w:iCs/>
        </w:rPr>
        <w:t>Mental health strategy</w:t>
      </w:r>
      <w:r w:rsidRPr="009566DC">
        <w:rPr>
          <w:rFonts w:ascii="Arial" w:eastAsia="Times New Roman" w:hAnsi="Arial" w:cs="Arial"/>
        </w:rPr>
        <w:t>. Available at: https://www.england.nhs.uk (Accessed: 14 December 2025).</w:t>
      </w:r>
    </w:p>
    <w:p w14:paraId="78DEDE2D" w14:textId="10DBB66C" w:rsidR="004B69CE" w:rsidRPr="009566DC" w:rsidRDefault="004B69CE" w:rsidP="009566DC">
      <w:pPr>
        <w:numPr>
          <w:ilvl w:val="0"/>
          <w:numId w:val="11"/>
        </w:numPr>
        <w:spacing w:before="100" w:beforeAutospacing="1" w:after="100" w:afterAutospacing="1" w:line="360" w:lineRule="auto"/>
        <w:rPr>
          <w:rFonts w:ascii="Arial" w:eastAsia="Times New Roman" w:hAnsi="Arial" w:cs="Arial"/>
        </w:rPr>
      </w:pPr>
      <w:r w:rsidRPr="004B69CE">
        <w:rPr>
          <w:rFonts w:ascii="Arial" w:eastAsia="Times New Roman" w:hAnsi="Arial" w:cs="Arial"/>
        </w:rPr>
        <w:t>O’Donnell, J. (2025) Gen Z ‘at risk of being left behind’ amid mental health and obesity crisis. The Independent, 8 December. Available at: https://www.independent.co.uk/news/health/gen-z-obesity-mental-health-smoking-b2879724.html (Accessed: 14 December 2025).</w:t>
      </w:r>
    </w:p>
    <w:p w14:paraId="4DF56474" w14:textId="77777777" w:rsidR="009566DC" w:rsidRPr="009566DC" w:rsidRDefault="009566DC" w:rsidP="009566DC">
      <w:pPr>
        <w:numPr>
          <w:ilvl w:val="0"/>
          <w:numId w:val="11"/>
        </w:numPr>
        <w:spacing w:before="100" w:beforeAutospacing="1" w:after="100" w:afterAutospacing="1" w:line="360" w:lineRule="auto"/>
        <w:rPr>
          <w:rFonts w:ascii="Arial" w:eastAsia="Times New Roman" w:hAnsi="Arial" w:cs="Arial"/>
        </w:rPr>
      </w:pPr>
      <w:r w:rsidRPr="009566DC">
        <w:rPr>
          <w:rFonts w:ascii="Arial" w:eastAsia="Times New Roman" w:hAnsi="Arial" w:cs="Arial"/>
          <w:b/>
          <w:bCs/>
        </w:rPr>
        <w:t>World Health Organization (WHO)</w:t>
      </w:r>
      <w:r w:rsidRPr="009566DC">
        <w:rPr>
          <w:rFonts w:ascii="Arial" w:eastAsia="Times New Roman" w:hAnsi="Arial" w:cs="Arial"/>
        </w:rPr>
        <w:t xml:space="preserve"> (2022) </w:t>
      </w:r>
      <w:r w:rsidRPr="009566DC">
        <w:rPr>
          <w:rFonts w:ascii="Arial" w:eastAsia="Times New Roman" w:hAnsi="Arial" w:cs="Arial"/>
          <w:i/>
          <w:iCs/>
        </w:rPr>
        <w:t>Mental health: strengthening our response</w:t>
      </w:r>
      <w:r w:rsidRPr="009566DC">
        <w:rPr>
          <w:rFonts w:ascii="Arial" w:eastAsia="Times New Roman" w:hAnsi="Arial" w:cs="Arial"/>
        </w:rPr>
        <w:t>. Available at: https://www.who.int (Accessed: 14 December 2025</w:t>
      </w:r>
    </w:p>
    <w:p w14:paraId="551DAAD7" w14:textId="70CE18A7" w:rsidR="00530E16" w:rsidRPr="009566DC" w:rsidRDefault="00530E16" w:rsidP="009566DC">
      <w:pPr>
        <w:pStyle w:val="Heading1"/>
        <w:spacing w:line="360" w:lineRule="auto"/>
        <w:jc w:val="both"/>
        <w:rPr>
          <w:rFonts w:ascii="Arial" w:eastAsia="Arial" w:hAnsi="Arial" w:cs="Arial"/>
          <w:color w:val="FF0000"/>
          <w:sz w:val="22"/>
          <w:szCs w:val="22"/>
        </w:rPr>
      </w:pPr>
    </w:p>
    <w:sectPr w:rsidR="00530E16" w:rsidRPr="009566DC"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4CB47" w14:textId="77777777" w:rsidR="00B7298F" w:rsidRDefault="00B7298F" w:rsidP="002A1842">
      <w:pPr>
        <w:spacing w:after="0" w:line="240" w:lineRule="auto"/>
      </w:pPr>
      <w:r>
        <w:separator/>
      </w:r>
    </w:p>
  </w:endnote>
  <w:endnote w:type="continuationSeparator" w:id="0">
    <w:p w14:paraId="571ABA3B" w14:textId="77777777" w:rsidR="00B7298F" w:rsidRDefault="00B7298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C7B3787"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E0DF49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8184F4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7A5D0F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16FC1" w14:textId="77777777" w:rsidR="00B7298F" w:rsidRDefault="00B7298F" w:rsidP="002A1842">
      <w:pPr>
        <w:spacing w:after="0" w:line="240" w:lineRule="auto"/>
      </w:pPr>
      <w:r>
        <w:separator/>
      </w:r>
    </w:p>
  </w:footnote>
  <w:footnote w:type="continuationSeparator" w:id="0">
    <w:p w14:paraId="05149FE5" w14:textId="77777777" w:rsidR="00B7298F" w:rsidRDefault="00B7298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9F6AB7"/>
    <w:multiLevelType w:val="multilevel"/>
    <w:tmpl w:val="6894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839AE"/>
    <w:multiLevelType w:val="multilevel"/>
    <w:tmpl w:val="27C0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D66ADA"/>
    <w:multiLevelType w:val="multilevel"/>
    <w:tmpl w:val="65A0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46211993"/>
    <w:multiLevelType w:val="hybridMultilevel"/>
    <w:tmpl w:val="C218A9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33692442">
    <w:abstractNumId w:val="9"/>
  </w:num>
  <w:num w:numId="2" w16cid:durableId="1529176751">
    <w:abstractNumId w:val="7"/>
  </w:num>
  <w:num w:numId="3" w16cid:durableId="2001931642">
    <w:abstractNumId w:val="5"/>
  </w:num>
  <w:num w:numId="4" w16cid:durableId="1648587283">
    <w:abstractNumId w:val="4"/>
  </w:num>
  <w:num w:numId="5" w16cid:durableId="1285774241">
    <w:abstractNumId w:val="8"/>
  </w:num>
  <w:num w:numId="6" w16cid:durableId="1465467467">
    <w:abstractNumId w:val="0"/>
  </w:num>
  <w:num w:numId="7" w16cid:durableId="396169029">
    <w:abstractNumId w:val="11"/>
  </w:num>
  <w:num w:numId="8" w16cid:durableId="2132891242">
    <w:abstractNumId w:val="10"/>
  </w:num>
  <w:num w:numId="9" w16cid:durableId="1093015822">
    <w:abstractNumId w:val="2"/>
  </w:num>
  <w:num w:numId="10" w16cid:durableId="2120373369">
    <w:abstractNumId w:val="3"/>
  </w:num>
  <w:num w:numId="11" w16cid:durableId="1136139702">
    <w:abstractNumId w:val="1"/>
  </w:num>
  <w:num w:numId="12" w16cid:durableId="20400850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E1820"/>
    <w:rsid w:val="00172AD1"/>
    <w:rsid w:val="001813E7"/>
    <w:rsid w:val="002A1842"/>
    <w:rsid w:val="00321812"/>
    <w:rsid w:val="00340D3B"/>
    <w:rsid w:val="00380F57"/>
    <w:rsid w:val="004468F8"/>
    <w:rsid w:val="004B69CE"/>
    <w:rsid w:val="00502344"/>
    <w:rsid w:val="00530E16"/>
    <w:rsid w:val="0057061D"/>
    <w:rsid w:val="006B4346"/>
    <w:rsid w:val="006C0984"/>
    <w:rsid w:val="00722EFE"/>
    <w:rsid w:val="007637E9"/>
    <w:rsid w:val="008E7834"/>
    <w:rsid w:val="009566DC"/>
    <w:rsid w:val="009A043B"/>
    <w:rsid w:val="009F60D1"/>
    <w:rsid w:val="00A71580"/>
    <w:rsid w:val="00A75B15"/>
    <w:rsid w:val="00AB4DD9"/>
    <w:rsid w:val="00AE06EA"/>
    <w:rsid w:val="00B65ED6"/>
    <w:rsid w:val="00B7298F"/>
    <w:rsid w:val="00BA0043"/>
    <w:rsid w:val="00C257D9"/>
    <w:rsid w:val="00CD49B9"/>
    <w:rsid w:val="00CF650B"/>
    <w:rsid w:val="00D3502C"/>
    <w:rsid w:val="00D62A9C"/>
    <w:rsid w:val="00DB181C"/>
    <w:rsid w:val="00F618F2"/>
    <w:rsid w:val="00F70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B7DC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Gisela Luz Arano Mayta (2510732)</cp:lastModifiedBy>
  <cp:revision>10</cp:revision>
  <dcterms:created xsi:type="dcterms:W3CDTF">2025-12-14T23:52:00Z</dcterms:created>
  <dcterms:modified xsi:type="dcterms:W3CDTF">2025-12-15T01:28:00Z</dcterms:modified>
</cp:coreProperties>
</file>