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D7959" w14:textId="77777777" w:rsidR="005969B9" w:rsidRPr="005969B9" w:rsidRDefault="005969B9" w:rsidP="005C389C">
      <w:pPr>
        <w:pStyle w:val="Title"/>
        <w:jc w:val="center"/>
        <w:rPr>
          <w:rFonts w:ascii="Arial" w:hAnsi="Arial" w:cs="Arial"/>
          <w:sz w:val="52"/>
        </w:rPr>
      </w:pPr>
    </w:p>
    <w:p w14:paraId="61751C07" w14:textId="77777777" w:rsidR="005969B9" w:rsidRPr="005969B9" w:rsidRDefault="005969B9" w:rsidP="005C389C">
      <w:pPr>
        <w:pStyle w:val="Title"/>
        <w:jc w:val="center"/>
        <w:rPr>
          <w:rFonts w:ascii="Arial" w:hAnsi="Arial" w:cs="Arial"/>
          <w:sz w:val="52"/>
        </w:rPr>
      </w:pPr>
    </w:p>
    <w:p w14:paraId="64C12A6F" w14:textId="77777777" w:rsidR="005969B9" w:rsidRPr="005969B9" w:rsidRDefault="005969B9" w:rsidP="005C389C">
      <w:pPr>
        <w:pStyle w:val="Title"/>
        <w:jc w:val="center"/>
        <w:rPr>
          <w:rFonts w:ascii="Arial" w:hAnsi="Arial" w:cs="Arial"/>
          <w:sz w:val="52"/>
        </w:rPr>
      </w:pPr>
    </w:p>
    <w:p w14:paraId="6C82933B" w14:textId="7744081B" w:rsidR="005C389C" w:rsidRPr="005969B9" w:rsidRDefault="005C389C" w:rsidP="005C389C">
      <w:pPr>
        <w:pStyle w:val="Title"/>
        <w:jc w:val="center"/>
        <w:rPr>
          <w:rFonts w:ascii="Arial" w:hAnsi="Arial" w:cs="Arial"/>
          <w:sz w:val="52"/>
        </w:rPr>
      </w:pPr>
      <w:r w:rsidRPr="005969B9">
        <w:rPr>
          <w:rFonts w:ascii="Arial" w:hAnsi="Arial" w:cs="Arial"/>
          <w:sz w:val="52"/>
        </w:rPr>
        <w:t>Assessment 01</w:t>
      </w:r>
    </w:p>
    <w:p w14:paraId="73782593" w14:textId="4D923E62" w:rsidR="005C389C" w:rsidRPr="005969B9" w:rsidRDefault="005C389C" w:rsidP="005C389C">
      <w:pPr>
        <w:pStyle w:val="Title"/>
        <w:jc w:val="center"/>
        <w:rPr>
          <w:rFonts w:ascii="Arial" w:hAnsi="Arial" w:cs="Arial"/>
          <w:sz w:val="52"/>
        </w:rPr>
      </w:pPr>
      <w:r w:rsidRPr="005969B9">
        <w:rPr>
          <w:rFonts w:ascii="Arial" w:hAnsi="Arial" w:cs="Arial"/>
          <w:sz w:val="52"/>
        </w:rPr>
        <w:t>Environmental Analysis of Automobile Industry</w:t>
      </w:r>
    </w:p>
    <w:p w14:paraId="7E701881" w14:textId="5BFFA2F9" w:rsidR="005C389C" w:rsidRPr="00991513" w:rsidRDefault="00991513">
      <w:pPr>
        <w:rPr>
          <w:rFonts w:cs="Arial"/>
          <w:sz w:val="52"/>
        </w:rPr>
      </w:pPr>
      <w:r>
        <w:rPr>
          <w:rFonts w:cs="Arial"/>
          <w:sz w:val="52"/>
        </w:rPr>
        <w:t xml:space="preserve">      Kamil Chodnicki 2020641</w:t>
      </w:r>
      <w:r w:rsidR="005C389C" w:rsidRPr="005969B9">
        <w:rPr>
          <w:rFonts w:cs="Arial"/>
          <w:sz w:val="52"/>
        </w:rPr>
        <w:br w:type="page"/>
      </w:r>
    </w:p>
    <w:sdt>
      <w:sdtPr>
        <w:rPr>
          <w:rFonts w:ascii="Arial" w:eastAsiaTheme="minorHAnsi" w:hAnsi="Arial" w:cs="Arial"/>
          <w:color w:val="auto"/>
          <w:sz w:val="24"/>
          <w:szCs w:val="22"/>
        </w:rPr>
        <w:id w:val="765356117"/>
        <w:docPartObj>
          <w:docPartGallery w:val="Table of Contents"/>
          <w:docPartUnique/>
        </w:docPartObj>
      </w:sdtPr>
      <w:sdtEndPr>
        <w:rPr>
          <w:b/>
          <w:bCs/>
          <w:noProof/>
        </w:rPr>
      </w:sdtEndPr>
      <w:sdtContent>
        <w:p w14:paraId="2BD70F38" w14:textId="5F8545B1" w:rsidR="00247BB9" w:rsidRPr="005969B9" w:rsidRDefault="00247BB9">
          <w:pPr>
            <w:pStyle w:val="TOCHeading"/>
            <w:rPr>
              <w:rFonts w:ascii="Arial" w:hAnsi="Arial" w:cs="Arial"/>
            </w:rPr>
          </w:pPr>
          <w:r w:rsidRPr="005969B9">
            <w:rPr>
              <w:rFonts w:ascii="Arial" w:hAnsi="Arial" w:cs="Arial"/>
            </w:rPr>
            <w:t>Table of Contents</w:t>
          </w:r>
        </w:p>
        <w:p w14:paraId="2AFE150A" w14:textId="5279954B" w:rsidR="00247BB9" w:rsidRPr="005969B9" w:rsidRDefault="00247BB9">
          <w:pPr>
            <w:pStyle w:val="TOC1"/>
            <w:tabs>
              <w:tab w:val="right" w:leader="dot" w:pos="9350"/>
            </w:tabs>
            <w:rPr>
              <w:rFonts w:cs="Arial"/>
              <w:noProof/>
            </w:rPr>
          </w:pPr>
          <w:r w:rsidRPr="005969B9">
            <w:rPr>
              <w:rFonts w:cs="Arial"/>
            </w:rPr>
            <w:fldChar w:fldCharType="begin"/>
          </w:r>
          <w:r w:rsidRPr="005969B9">
            <w:rPr>
              <w:rFonts w:cs="Arial"/>
            </w:rPr>
            <w:instrText xml:space="preserve"> TOC \o "1-3" \h \z \u </w:instrText>
          </w:r>
          <w:r w:rsidRPr="005969B9">
            <w:rPr>
              <w:rFonts w:cs="Arial"/>
            </w:rPr>
            <w:fldChar w:fldCharType="separate"/>
          </w:r>
          <w:hyperlink w:anchor="_Toc87293248" w:history="1">
            <w:r w:rsidRPr="005969B9">
              <w:rPr>
                <w:rStyle w:val="Hyperlink"/>
                <w:rFonts w:cs="Arial"/>
                <w:noProof/>
              </w:rPr>
              <w:t>Introduction</w:t>
            </w:r>
            <w:r w:rsidRPr="005969B9">
              <w:rPr>
                <w:rFonts w:cs="Arial"/>
                <w:noProof/>
                <w:webHidden/>
              </w:rPr>
              <w:tab/>
            </w:r>
            <w:r w:rsidRPr="005969B9">
              <w:rPr>
                <w:rFonts w:cs="Arial"/>
                <w:noProof/>
                <w:webHidden/>
              </w:rPr>
              <w:fldChar w:fldCharType="begin"/>
            </w:r>
            <w:r w:rsidRPr="005969B9">
              <w:rPr>
                <w:rFonts w:cs="Arial"/>
                <w:noProof/>
                <w:webHidden/>
              </w:rPr>
              <w:instrText xml:space="preserve"> PAGEREF _Toc87293248 \h </w:instrText>
            </w:r>
            <w:r w:rsidRPr="005969B9">
              <w:rPr>
                <w:rFonts w:cs="Arial"/>
                <w:noProof/>
                <w:webHidden/>
              </w:rPr>
            </w:r>
            <w:r w:rsidRPr="005969B9">
              <w:rPr>
                <w:rFonts w:cs="Arial"/>
                <w:noProof/>
                <w:webHidden/>
              </w:rPr>
              <w:fldChar w:fldCharType="separate"/>
            </w:r>
            <w:r w:rsidRPr="005969B9">
              <w:rPr>
                <w:rFonts w:cs="Arial"/>
                <w:noProof/>
                <w:webHidden/>
              </w:rPr>
              <w:t>1</w:t>
            </w:r>
            <w:r w:rsidRPr="005969B9">
              <w:rPr>
                <w:rFonts w:cs="Arial"/>
                <w:noProof/>
                <w:webHidden/>
              </w:rPr>
              <w:fldChar w:fldCharType="end"/>
            </w:r>
          </w:hyperlink>
        </w:p>
        <w:p w14:paraId="7079FC7E" w14:textId="5664BA12" w:rsidR="00247BB9" w:rsidRPr="005969B9" w:rsidRDefault="009D39F1">
          <w:pPr>
            <w:pStyle w:val="TOC1"/>
            <w:tabs>
              <w:tab w:val="right" w:leader="dot" w:pos="9350"/>
            </w:tabs>
            <w:rPr>
              <w:rFonts w:cs="Arial"/>
              <w:noProof/>
            </w:rPr>
          </w:pPr>
          <w:hyperlink w:anchor="_Toc87293249" w:history="1">
            <w:r w:rsidR="00247BB9" w:rsidRPr="005969B9">
              <w:rPr>
                <w:rStyle w:val="Hyperlink"/>
                <w:rFonts w:cs="Arial"/>
                <w:noProof/>
              </w:rPr>
              <w:t>SWOT Analysis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_Toc87293249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2</w:t>
            </w:r>
            <w:r w:rsidR="00247BB9" w:rsidRPr="005969B9">
              <w:rPr>
                <w:rFonts w:cs="Arial"/>
                <w:noProof/>
                <w:webHidden/>
              </w:rPr>
              <w:fldChar w:fldCharType="end"/>
            </w:r>
          </w:hyperlink>
        </w:p>
        <w:p w14:paraId="12D86224" w14:textId="44FF1BCE" w:rsidR="00247BB9" w:rsidRPr="005969B9" w:rsidRDefault="009D39F1">
          <w:pPr>
            <w:pStyle w:val="TOC2"/>
            <w:tabs>
              <w:tab w:val="right" w:leader="dot" w:pos="9350"/>
            </w:tabs>
            <w:rPr>
              <w:rFonts w:cs="Arial"/>
              <w:noProof/>
            </w:rPr>
          </w:pPr>
          <w:hyperlink w:anchor="_Toc87293250" w:history="1">
            <w:r w:rsidR="00247BB9" w:rsidRPr="005969B9">
              <w:rPr>
                <w:rStyle w:val="Hyperlink"/>
                <w:rFonts w:cs="Arial"/>
                <w:noProof/>
              </w:rPr>
              <w:t>Strengths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_Toc87293250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2</w:t>
            </w:r>
            <w:r w:rsidR="00247BB9" w:rsidRPr="005969B9">
              <w:rPr>
                <w:rFonts w:cs="Arial"/>
                <w:noProof/>
                <w:webHidden/>
              </w:rPr>
              <w:fldChar w:fldCharType="end"/>
            </w:r>
          </w:hyperlink>
        </w:p>
        <w:p w14:paraId="1239B601" w14:textId="4E3BF7B6" w:rsidR="00247BB9" w:rsidRPr="005969B9" w:rsidRDefault="009D39F1">
          <w:pPr>
            <w:pStyle w:val="TOC2"/>
            <w:tabs>
              <w:tab w:val="right" w:leader="dot" w:pos="9350"/>
            </w:tabs>
            <w:rPr>
              <w:rFonts w:cs="Arial"/>
              <w:noProof/>
            </w:rPr>
          </w:pPr>
          <w:hyperlink w:anchor="_Toc87293251" w:history="1">
            <w:r w:rsidR="00247BB9" w:rsidRPr="005969B9">
              <w:rPr>
                <w:rStyle w:val="Hyperlink"/>
                <w:rFonts w:cs="Arial"/>
                <w:noProof/>
              </w:rPr>
              <w:t>Weaknesses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_Toc87293251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2</w:t>
            </w:r>
            <w:r w:rsidR="00247BB9" w:rsidRPr="005969B9">
              <w:rPr>
                <w:rFonts w:cs="Arial"/>
                <w:noProof/>
                <w:webHidden/>
              </w:rPr>
              <w:fldChar w:fldCharType="end"/>
            </w:r>
          </w:hyperlink>
        </w:p>
        <w:p w14:paraId="4B07FD4F" w14:textId="78F0FAEC" w:rsidR="00247BB9" w:rsidRPr="005969B9" w:rsidRDefault="009D39F1">
          <w:pPr>
            <w:pStyle w:val="TOC2"/>
            <w:tabs>
              <w:tab w:val="right" w:leader="dot" w:pos="9350"/>
            </w:tabs>
            <w:rPr>
              <w:rFonts w:cs="Arial"/>
              <w:noProof/>
            </w:rPr>
          </w:pPr>
          <w:hyperlink w:anchor="_Toc87293252" w:history="1">
            <w:r w:rsidR="00247BB9" w:rsidRPr="005969B9">
              <w:rPr>
                <w:rStyle w:val="Hyperlink"/>
                <w:rFonts w:cs="Arial"/>
                <w:noProof/>
              </w:rPr>
              <w:t>Opportunities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_Toc87293252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3</w:t>
            </w:r>
            <w:r w:rsidR="00247BB9" w:rsidRPr="005969B9">
              <w:rPr>
                <w:rFonts w:cs="Arial"/>
                <w:noProof/>
                <w:webHidden/>
              </w:rPr>
              <w:fldChar w:fldCharType="end"/>
            </w:r>
          </w:hyperlink>
        </w:p>
        <w:p w14:paraId="0C8D9B57" w14:textId="120FD832" w:rsidR="00247BB9" w:rsidRPr="005969B9" w:rsidRDefault="009D39F1">
          <w:pPr>
            <w:pStyle w:val="TOC2"/>
            <w:tabs>
              <w:tab w:val="right" w:leader="dot" w:pos="9350"/>
            </w:tabs>
            <w:rPr>
              <w:rFonts w:cs="Arial"/>
              <w:noProof/>
            </w:rPr>
          </w:pPr>
          <w:hyperlink w:anchor="_Toc87293253" w:history="1">
            <w:r w:rsidR="00247BB9" w:rsidRPr="005969B9">
              <w:rPr>
                <w:rStyle w:val="Hyperlink"/>
                <w:rFonts w:cs="Arial"/>
                <w:noProof/>
              </w:rPr>
              <w:t>Threats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_Toc87293253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4</w:t>
            </w:r>
            <w:r w:rsidR="00247BB9" w:rsidRPr="005969B9">
              <w:rPr>
                <w:rFonts w:cs="Arial"/>
                <w:noProof/>
                <w:webHidden/>
              </w:rPr>
              <w:fldChar w:fldCharType="end"/>
            </w:r>
          </w:hyperlink>
        </w:p>
        <w:p w14:paraId="2F8D11B4" w14:textId="3901B9E9" w:rsidR="00247BB9" w:rsidRPr="005969B9" w:rsidRDefault="009D39F1">
          <w:pPr>
            <w:pStyle w:val="TOC1"/>
            <w:tabs>
              <w:tab w:val="right" w:leader="dot" w:pos="9350"/>
            </w:tabs>
            <w:rPr>
              <w:rFonts w:cs="Arial"/>
              <w:noProof/>
            </w:rPr>
          </w:pPr>
          <w:hyperlink w:anchor="_Toc87293254" w:history="1">
            <w:r w:rsidR="00247BB9" w:rsidRPr="005969B9">
              <w:rPr>
                <w:rStyle w:val="Hyperlink"/>
                <w:rFonts w:cs="Arial"/>
                <w:noProof/>
              </w:rPr>
              <w:t>PESTEL Analysis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_Toc87293254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5</w:t>
            </w:r>
            <w:r w:rsidR="00247BB9" w:rsidRPr="005969B9">
              <w:rPr>
                <w:rFonts w:cs="Arial"/>
                <w:noProof/>
                <w:webHidden/>
              </w:rPr>
              <w:fldChar w:fldCharType="end"/>
            </w:r>
          </w:hyperlink>
        </w:p>
        <w:p w14:paraId="51ECE99A" w14:textId="688E67ED" w:rsidR="00247BB9" w:rsidRPr="005969B9" w:rsidRDefault="009D39F1">
          <w:pPr>
            <w:pStyle w:val="TOC2"/>
            <w:tabs>
              <w:tab w:val="right" w:leader="dot" w:pos="9350"/>
            </w:tabs>
            <w:rPr>
              <w:rFonts w:cs="Arial"/>
              <w:noProof/>
            </w:rPr>
          </w:pPr>
          <w:hyperlink w:anchor="_Toc87293255" w:history="1">
            <w:r w:rsidR="00247BB9" w:rsidRPr="005969B9">
              <w:rPr>
                <w:rStyle w:val="Hyperlink"/>
                <w:rFonts w:cs="Arial"/>
                <w:noProof/>
              </w:rPr>
              <w:t>Political</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_Toc87293255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5</w:t>
            </w:r>
            <w:r w:rsidR="00247BB9" w:rsidRPr="005969B9">
              <w:rPr>
                <w:rFonts w:cs="Arial"/>
                <w:noProof/>
                <w:webHidden/>
              </w:rPr>
              <w:fldChar w:fldCharType="end"/>
            </w:r>
          </w:hyperlink>
        </w:p>
        <w:p w14:paraId="08CA902A" w14:textId="0E9FC33E" w:rsidR="00247BB9" w:rsidRPr="005969B9" w:rsidRDefault="009D39F1">
          <w:pPr>
            <w:pStyle w:val="TOC2"/>
            <w:tabs>
              <w:tab w:val="right" w:leader="dot" w:pos="9350"/>
            </w:tabs>
            <w:rPr>
              <w:rFonts w:cs="Arial"/>
              <w:noProof/>
            </w:rPr>
          </w:pPr>
          <w:hyperlink w:anchor="_Toc87293256" w:history="1">
            <w:r w:rsidR="00247BB9" w:rsidRPr="005969B9">
              <w:rPr>
                <w:rStyle w:val="Hyperlink"/>
                <w:rFonts w:cs="Arial"/>
                <w:noProof/>
              </w:rPr>
              <w:t>Economic</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_Toc87293256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5</w:t>
            </w:r>
            <w:r w:rsidR="00247BB9" w:rsidRPr="005969B9">
              <w:rPr>
                <w:rFonts w:cs="Arial"/>
                <w:noProof/>
                <w:webHidden/>
              </w:rPr>
              <w:fldChar w:fldCharType="end"/>
            </w:r>
          </w:hyperlink>
        </w:p>
        <w:p w14:paraId="5E095F37" w14:textId="19F12F77" w:rsidR="00247BB9" w:rsidRPr="005969B9" w:rsidRDefault="009D39F1">
          <w:pPr>
            <w:pStyle w:val="TOC2"/>
            <w:tabs>
              <w:tab w:val="right" w:leader="dot" w:pos="9350"/>
            </w:tabs>
            <w:rPr>
              <w:rFonts w:cs="Arial"/>
              <w:noProof/>
            </w:rPr>
          </w:pPr>
          <w:hyperlink w:anchor="_Toc87293257" w:history="1">
            <w:r w:rsidR="00247BB9" w:rsidRPr="005969B9">
              <w:rPr>
                <w:rStyle w:val="Hyperlink"/>
                <w:rFonts w:cs="Arial"/>
                <w:noProof/>
              </w:rPr>
              <w:t>Social</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_Toc87293257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5</w:t>
            </w:r>
            <w:r w:rsidR="00247BB9" w:rsidRPr="005969B9">
              <w:rPr>
                <w:rFonts w:cs="Arial"/>
                <w:noProof/>
                <w:webHidden/>
              </w:rPr>
              <w:fldChar w:fldCharType="end"/>
            </w:r>
          </w:hyperlink>
        </w:p>
        <w:p w14:paraId="2896B785" w14:textId="2B27E800" w:rsidR="00247BB9" w:rsidRPr="005969B9" w:rsidRDefault="009D39F1">
          <w:pPr>
            <w:pStyle w:val="TOC2"/>
            <w:tabs>
              <w:tab w:val="right" w:leader="dot" w:pos="9350"/>
            </w:tabs>
            <w:rPr>
              <w:rFonts w:cs="Arial"/>
              <w:noProof/>
            </w:rPr>
          </w:pPr>
          <w:hyperlink w:anchor="_Toc87293258" w:history="1">
            <w:r w:rsidR="00247BB9" w:rsidRPr="005969B9">
              <w:rPr>
                <w:rStyle w:val="Hyperlink"/>
                <w:rFonts w:cs="Arial"/>
                <w:noProof/>
              </w:rPr>
              <w:t>Technological</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_Toc87293258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6</w:t>
            </w:r>
            <w:r w:rsidR="00247BB9" w:rsidRPr="005969B9">
              <w:rPr>
                <w:rFonts w:cs="Arial"/>
                <w:noProof/>
                <w:webHidden/>
              </w:rPr>
              <w:fldChar w:fldCharType="end"/>
            </w:r>
          </w:hyperlink>
        </w:p>
        <w:p w14:paraId="390B2A6E" w14:textId="548B66C4" w:rsidR="00247BB9" w:rsidRPr="005969B9" w:rsidRDefault="009D39F1">
          <w:pPr>
            <w:pStyle w:val="TOC2"/>
            <w:tabs>
              <w:tab w:val="right" w:leader="dot" w:pos="9350"/>
            </w:tabs>
            <w:rPr>
              <w:rFonts w:cs="Arial"/>
              <w:noProof/>
            </w:rPr>
          </w:pPr>
          <w:hyperlink w:anchor="_Toc87293259" w:history="1">
            <w:r w:rsidR="00247BB9" w:rsidRPr="005969B9">
              <w:rPr>
                <w:rStyle w:val="Hyperlink"/>
                <w:rFonts w:cs="Arial"/>
                <w:noProof/>
              </w:rPr>
              <w:t>Environmental</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_Toc87293259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6</w:t>
            </w:r>
            <w:r w:rsidR="00247BB9" w:rsidRPr="005969B9">
              <w:rPr>
                <w:rFonts w:cs="Arial"/>
                <w:noProof/>
                <w:webHidden/>
              </w:rPr>
              <w:fldChar w:fldCharType="end"/>
            </w:r>
          </w:hyperlink>
        </w:p>
        <w:p w14:paraId="7C6791E1" w14:textId="5FF740AE" w:rsidR="00247BB9" w:rsidRPr="005969B9" w:rsidRDefault="009D39F1">
          <w:pPr>
            <w:pStyle w:val="TOC2"/>
            <w:tabs>
              <w:tab w:val="right" w:leader="dot" w:pos="9350"/>
            </w:tabs>
            <w:rPr>
              <w:rFonts w:cs="Arial"/>
              <w:noProof/>
            </w:rPr>
          </w:pPr>
          <w:hyperlink w:anchor="_Toc87293260" w:history="1">
            <w:r w:rsidR="00247BB9" w:rsidRPr="005969B9">
              <w:rPr>
                <w:rStyle w:val="Hyperlink"/>
                <w:rFonts w:cs="Arial"/>
                <w:noProof/>
              </w:rPr>
              <w:t>Legal</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_Toc87293260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6</w:t>
            </w:r>
            <w:r w:rsidR="00247BB9" w:rsidRPr="005969B9">
              <w:rPr>
                <w:rFonts w:cs="Arial"/>
                <w:noProof/>
                <w:webHidden/>
              </w:rPr>
              <w:fldChar w:fldCharType="end"/>
            </w:r>
          </w:hyperlink>
        </w:p>
        <w:p w14:paraId="2C544F5D" w14:textId="65CC19F5" w:rsidR="00247BB9" w:rsidRPr="005969B9" w:rsidRDefault="009D39F1">
          <w:pPr>
            <w:pStyle w:val="TOC1"/>
            <w:tabs>
              <w:tab w:val="right" w:leader="dot" w:pos="9350"/>
            </w:tabs>
            <w:rPr>
              <w:rFonts w:cs="Arial"/>
              <w:noProof/>
            </w:rPr>
          </w:pPr>
          <w:hyperlink w:anchor="_Toc87293261" w:history="1">
            <w:r w:rsidR="00247BB9" w:rsidRPr="005969B9">
              <w:rPr>
                <w:rStyle w:val="Hyperlink"/>
                <w:rFonts w:cs="Arial"/>
                <w:noProof/>
              </w:rPr>
              <w:t>Porter’s Five Forces Analysis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_Toc87293261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7</w:t>
            </w:r>
            <w:r w:rsidR="00247BB9" w:rsidRPr="005969B9">
              <w:rPr>
                <w:rFonts w:cs="Arial"/>
                <w:noProof/>
                <w:webHidden/>
              </w:rPr>
              <w:fldChar w:fldCharType="end"/>
            </w:r>
          </w:hyperlink>
        </w:p>
        <w:p w14:paraId="3975688B" w14:textId="61E92662" w:rsidR="00247BB9" w:rsidRPr="005969B9" w:rsidRDefault="009D39F1">
          <w:pPr>
            <w:pStyle w:val="TOC2"/>
            <w:tabs>
              <w:tab w:val="right" w:leader="dot" w:pos="9350"/>
            </w:tabs>
            <w:rPr>
              <w:rFonts w:cs="Arial"/>
              <w:noProof/>
            </w:rPr>
          </w:pPr>
          <w:hyperlink w:anchor="_Toc87293262" w:history="1">
            <w:r w:rsidR="00247BB9" w:rsidRPr="005969B9">
              <w:rPr>
                <w:rStyle w:val="Hyperlink"/>
                <w:rFonts w:cs="Arial"/>
                <w:noProof/>
              </w:rPr>
              <w:t>The Threat of New Entry</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_Toc87293262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7</w:t>
            </w:r>
            <w:r w:rsidR="00247BB9" w:rsidRPr="005969B9">
              <w:rPr>
                <w:rFonts w:cs="Arial"/>
                <w:noProof/>
                <w:webHidden/>
              </w:rPr>
              <w:fldChar w:fldCharType="end"/>
            </w:r>
          </w:hyperlink>
        </w:p>
        <w:p w14:paraId="68387A74" w14:textId="4066197D" w:rsidR="00247BB9" w:rsidRPr="005969B9" w:rsidRDefault="009D39F1">
          <w:pPr>
            <w:pStyle w:val="TOC2"/>
            <w:tabs>
              <w:tab w:val="right" w:leader="dot" w:pos="9350"/>
            </w:tabs>
            <w:rPr>
              <w:rFonts w:cs="Arial"/>
              <w:noProof/>
            </w:rPr>
          </w:pPr>
          <w:hyperlink w:anchor="_Toc87293263" w:history="1">
            <w:r w:rsidR="00247BB9" w:rsidRPr="005969B9">
              <w:rPr>
                <w:rStyle w:val="Hyperlink"/>
                <w:rFonts w:cs="Arial"/>
                <w:noProof/>
              </w:rPr>
              <w:t>The Threat of Substitutes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_Toc87293263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7</w:t>
            </w:r>
            <w:r w:rsidR="00247BB9" w:rsidRPr="005969B9">
              <w:rPr>
                <w:rFonts w:cs="Arial"/>
                <w:noProof/>
                <w:webHidden/>
              </w:rPr>
              <w:fldChar w:fldCharType="end"/>
            </w:r>
          </w:hyperlink>
        </w:p>
        <w:p w14:paraId="59BEABCD" w14:textId="3CE876E3" w:rsidR="00247BB9" w:rsidRPr="005969B9" w:rsidRDefault="009D39F1">
          <w:pPr>
            <w:pStyle w:val="TOC2"/>
            <w:tabs>
              <w:tab w:val="right" w:leader="dot" w:pos="9350"/>
            </w:tabs>
            <w:rPr>
              <w:rFonts w:cs="Arial"/>
              <w:noProof/>
            </w:rPr>
          </w:pPr>
          <w:hyperlink w:anchor="_Toc87293264" w:history="1">
            <w:r w:rsidR="00247BB9" w:rsidRPr="005969B9">
              <w:rPr>
                <w:rStyle w:val="Hyperlink"/>
                <w:rFonts w:cs="Arial"/>
                <w:noProof/>
              </w:rPr>
              <w:t>Power of Buyers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_Toc87293264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7</w:t>
            </w:r>
            <w:r w:rsidR="00247BB9" w:rsidRPr="005969B9">
              <w:rPr>
                <w:rFonts w:cs="Arial"/>
                <w:noProof/>
                <w:webHidden/>
              </w:rPr>
              <w:fldChar w:fldCharType="end"/>
            </w:r>
          </w:hyperlink>
        </w:p>
        <w:p w14:paraId="02D1B463" w14:textId="2C30C4A2" w:rsidR="00247BB9" w:rsidRPr="005969B9" w:rsidRDefault="009D39F1">
          <w:pPr>
            <w:pStyle w:val="TOC2"/>
            <w:tabs>
              <w:tab w:val="right" w:leader="dot" w:pos="9350"/>
            </w:tabs>
            <w:rPr>
              <w:rFonts w:cs="Arial"/>
              <w:noProof/>
            </w:rPr>
          </w:pPr>
          <w:hyperlink w:anchor="_Toc87293265" w:history="1">
            <w:r w:rsidR="00247BB9" w:rsidRPr="005969B9">
              <w:rPr>
                <w:rStyle w:val="Hyperlink"/>
                <w:rFonts w:cs="Arial"/>
                <w:noProof/>
              </w:rPr>
              <w:t>Power of Suppliers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_Toc87293265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7</w:t>
            </w:r>
            <w:r w:rsidR="00247BB9" w:rsidRPr="005969B9">
              <w:rPr>
                <w:rFonts w:cs="Arial"/>
                <w:noProof/>
                <w:webHidden/>
              </w:rPr>
              <w:fldChar w:fldCharType="end"/>
            </w:r>
          </w:hyperlink>
        </w:p>
        <w:p w14:paraId="4201F66F" w14:textId="3A7E5BF1" w:rsidR="00247BB9" w:rsidRPr="005969B9" w:rsidRDefault="009D39F1">
          <w:pPr>
            <w:pStyle w:val="TOC2"/>
            <w:tabs>
              <w:tab w:val="right" w:leader="dot" w:pos="9350"/>
            </w:tabs>
            <w:rPr>
              <w:rFonts w:cs="Arial"/>
              <w:noProof/>
            </w:rPr>
          </w:pPr>
          <w:hyperlink w:anchor="_Toc87293266" w:history="1">
            <w:r w:rsidR="00247BB9" w:rsidRPr="005969B9">
              <w:rPr>
                <w:rStyle w:val="Hyperlink"/>
                <w:rFonts w:cs="Arial"/>
                <w:noProof/>
              </w:rPr>
              <w:t>Degree of Competitors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_Toc87293266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8</w:t>
            </w:r>
            <w:r w:rsidR="00247BB9" w:rsidRPr="005969B9">
              <w:rPr>
                <w:rFonts w:cs="Arial"/>
                <w:noProof/>
                <w:webHidden/>
              </w:rPr>
              <w:fldChar w:fldCharType="end"/>
            </w:r>
          </w:hyperlink>
        </w:p>
        <w:p w14:paraId="6057CA34" w14:textId="6C19EB5D" w:rsidR="00247BB9" w:rsidRPr="005969B9" w:rsidRDefault="009D39F1">
          <w:pPr>
            <w:pStyle w:val="TOC1"/>
            <w:tabs>
              <w:tab w:val="right" w:leader="dot" w:pos="9350"/>
            </w:tabs>
            <w:rPr>
              <w:rFonts w:cs="Arial"/>
              <w:noProof/>
            </w:rPr>
          </w:pPr>
          <w:hyperlink w:anchor="_Toc87293267" w:history="1">
            <w:r w:rsidR="00247BB9" w:rsidRPr="005969B9">
              <w:rPr>
                <w:rStyle w:val="Hyperlink"/>
                <w:rFonts w:cs="Arial"/>
                <w:noProof/>
              </w:rPr>
              <w:t>Value Chain</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_Toc87293267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9</w:t>
            </w:r>
            <w:r w:rsidR="00247BB9" w:rsidRPr="005969B9">
              <w:rPr>
                <w:rFonts w:cs="Arial"/>
                <w:noProof/>
                <w:webHidden/>
              </w:rPr>
              <w:fldChar w:fldCharType="end"/>
            </w:r>
          </w:hyperlink>
        </w:p>
        <w:p w14:paraId="22F5217B" w14:textId="3860065D" w:rsidR="00247BB9" w:rsidRPr="005969B9" w:rsidRDefault="009D39F1">
          <w:pPr>
            <w:pStyle w:val="TOC1"/>
            <w:tabs>
              <w:tab w:val="right" w:leader="dot" w:pos="9350"/>
            </w:tabs>
            <w:rPr>
              <w:rFonts w:cs="Arial"/>
              <w:noProof/>
            </w:rPr>
          </w:pPr>
          <w:hyperlink w:anchor="_Toc87293268" w:history="1">
            <w:r w:rsidR="00247BB9" w:rsidRPr="005969B9">
              <w:rPr>
                <w:rStyle w:val="Hyperlink"/>
                <w:rFonts w:cs="Arial"/>
                <w:noProof/>
              </w:rPr>
              <w:t>Competitive Advantage Concerning Sustainability Goals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_Toc87293268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10</w:t>
            </w:r>
            <w:r w:rsidR="00247BB9" w:rsidRPr="005969B9">
              <w:rPr>
                <w:rFonts w:cs="Arial"/>
                <w:noProof/>
                <w:webHidden/>
              </w:rPr>
              <w:fldChar w:fldCharType="end"/>
            </w:r>
          </w:hyperlink>
        </w:p>
        <w:p w14:paraId="31123770" w14:textId="51F09BBF" w:rsidR="00247BB9" w:rsidRPr="005969B9" w:rsidRDefault="009D39F1">
          <w:pPr>
            <w:pStyle w:val="TOC1"/>
            <w:tabs>
              <w:tab w:val="right" w:leader="dot" w:pos="9350"/>
            </w:tabs>
            <w:rPr>
              <w:rFonts w:cs="Arial"/>
              <w:noProof/>
            </w:rPr>
          </w:pPr>
          <w:hyperlink w:anchor="_Toc87293269" w:history="1">
            <w:r w:rsidR="00247BB9" w:rsidRPr="005969B9">
              <w:rPr>
                <w:rStyle w:val="Hyperlink"/>
                <w:rFonts w:cs="Arial"/>
                <w:noProof/>
              </w:rPr>
              <w:t>Conclusion</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_Toc87293269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11</w:t>
            </w:r>
            <w:r w:rsidR="00247BB9" w:rsidRPr="005969B9">
              <w:rPr>
                <w:rFonts w:cs="Arial"/>
                <w:noProof/>
                <w:webHidden/>
              </w:rPr>
              <w:fldChar w:fldCharType="end"/>
            </w:r>
          </w:hyperlink>
        </w:p>
        <w:p w14:paraId="22E58FAB" w14:textId="1B4AEB85" w:rsidR="00247BB9" w:rsidRPr="005969B9" w:rsidRDefault="009D39F1">
          <w:pPr>
            <w:pStyle w:val="TOC1"/>
            <w:tabs>
              <w:tab w:val="right" w:leader="dot" w:pos="9350"/>
            </w:tabs>
            <w:rPr>
              <w:rFonts w:cs="Arial"/>
              <w:noProof/>
            </w:rPr>
          </w:pPr>
          <w:hyperlink w:anchor="_Toc87293270" w:history="1">
            <w:r w:rsidR="00247BB9" w:rsidRPr="005969B9">
              <w:rPr>
                <w:rStyle w:val="Hyperlink"/>
                <w:rFonts w:cs="Arial"/>
                <w:noProof/>
              </w:rPr>
              <w:t>References</w:t>
            </w:r>
            <w:r w:rsidR="00247BB9" w:rsidRPr="005969B9">
              <w:rPr>
                <w:rFonts w:cs="Arial"/>
                <w:noProof/>
                <w:webHidden/>
              </w:rPr>
              <w:tab/>
            </w:r>
            <w:r w:rsidR="00247BB9" w:rsidRPr="005969B9">
              <w:rPr>
                <w:rFonts w:cs="Arial"/>
                <w:noProof/>
                <w:webHidden/>
              </w:rPr>
              <w:fldChar w:fldCharType="begin"/>
            </w:r>
            <w:r w:rsidR="00247BB9" w:rsidRPr="005969B9">
              <w:rPr>
                <w:rFonts w:cs="Arial"/>
                <w:noProof/>
                <w:webHidden/>
              </w:rPr>
              <w:instrText xml:space="preserve"> PAGEREF _Toc87293270 \h </w:instrText>
            </w:r>
            <w:r w:rsidR="00247BB9" w:rsidRPr="005969B9">
              <w:rPr>
                <w:rFonts w:cs="Arial"/>
                <w:noProof/>
                <w:webHidden/>
              </w:rPr>
            </w:r>
            <w:r w:rsidR="00247BB9" w:rsidRPr="005969B9">
              <w:rPr>
                <w:rFonts w:cs="Arial"/>
                <w:noProof/>
                <w:webHidden/>
              </w:rPr>
              <w:fldChar w:fldCharType="separate"/>
            </w:r>
            <w:r w:rsidR="00247BB9" w:rsidRPr="005969B9">
              <w:rPr>
                <w:rFonts w:cs="Arial"/>
                <w:noProof/>
                <w:webHidden/>
              </w:rPr>
              <w:t>12</w:t>
            </w:r>
            <w:r w:rsidR="00247BB9" w:rsidRPr="005969B9">
              <w:rPr>
                <w:rFonts w:cs="Arial"/>
                <w:noProof/>
                <w:webHidden/>
              </w:rPr>
              <w:fldChar w:fldCharType="end"/>
            </w:r>
          </w:hyperlink>
        </w:p>
        <w:p w14:paraId="76297FB0" w14:textId="08A3F399" w:rsidR="00247BB9" w:rsidRPr="00ED7969" w:rsidRDefault="00247BB9" w:rsidP="00ED7969">
          <w:pPr>
            <w:rPr>
              <w:rFonts w:cs="Arial"/>
            </w:rPr>
          </w:pPr>
          <w:r w:rsidRPr="005969B9">
            <w:rPr>
              <w:rFonts w:cs="Arial"/>
              <w:b/>
              <w:bCs/>
              <w:noProof/>
            </w:rPr>
            <w:fldChar w:fldCharType="end"/>
          </w:r>
        </w:p>
      </w:sdtContent>
    </w:sdt>
    <w:p w14:paraId="7A653458" w14:textId="77777777" w:rsidR="00247BB9" w:rsidRPr="005969B9" w:rsidRDefault="00247BB9" w:rsidP="005C389C">
      <w:pPr>
        <w:pStyle w:val="Heading1"/>
        <w:rPr>
          <w:rFonts w:cs="Arial"/>
        </w:rPr>
        <w:sectPr w:rsidR="00247BB9" w:rsidRPr="005969B9">
          <w:pgSz w:w="12240" w:h="15840"/>
          <w:pgMar w:top="1440" w:right="1440" w:bottom="1440" w:left="1440" w:header="720" w:footer="720" w:gutter="0"/>
          <w:cols w:space="720"/>
          <w:docGrid w:linePitch="360"/>
        </w:sectPr>
      </w:pPr>
    </w:p>
    <w:p w14:paraId="084EAEBD" w14:textId="31147F52" w:rsidR="001D112A" w:rsidRPr="005969B9" w:rsidRDefault="005C389C" w:rsidP="005C389C">
      <w:pPr>
        <w:pStyle w:val="Heading1"/>
        <w:rPr>
          <w:rFonts w:cs="Arial"/>
        </w:rPr>
      </w:pPr>
      <w:bookmarkStart w:id="0" w:name="_Toc87293248"/>
      <w:r w:rsidRPr="005969B9">
        <w:rPr>
          <w:rFonts w:cs="Arial"/>
        </w:rPr>
        <w:lastRenderedPageBreak/>
        <w:t>Introduction</w:t>
      </w:r>
      <w:bookmarkEnd w:id="0"/>
    </w:p>
    <w:p w14:paraId="2740AD45" w14:textId="65713EB7" w:rsidR="00540D55" w:rsidRPr="005969B9" w:rsidRDefault="00540D55" w:rsidP="005C389C">
      <w:pPr>
        <w:rPr>
          <w:rFonts w:cs="Arial"/>
        </w:rPr>
      </w:pPr>
      <w:r w:rsidRPr="005969B9">
        <w:rPr>
          <w:rFonts w:cs="Arial"/>
        </w:rPr>
        <w:t xml:space="preserve">The companies that are active in manufacturing parts and machines for the moto vehicles belong to the automobile industry. Artmobiles are the lifeline of the economy of any country. They help to transport people to workplaces </w:t>
      </w:r>
      <w:proofErr w:type="gramStart"/>
      <w:r w:rsidRPr="005969B9">
        <w:rPr>
          <w:rFonts w:cs="Arial"/>
        </w:rPr>
        <w:t>and also</w:t>
      </w:r>
      <w:proofErr w:type="gramEnd"/>
      <w:r w:rsidRPr="005969B9">
        <w:rPr>
          <w:rFonts w:cs="Arial"/>
        </w:rPr>
        <w:t xml:space="preserve"> are great tools for business firms to deliver their products to distributors, wholesalers o</w:t>
      </w:r>
      <w:r w:rsidR="006B2A26" w:rsidRPr="005969B9">
        <w:rPr>
          <w:rFonts w:cs="Arial"/>
        </w:rPr>
        <w:t>r</w:t>
      </w:r>
      <w:r w:rsidRPr="005969B9">
        <w:rPr>
          <w:rFonts w:cs="Arial"/>
        </w:rPr>
        <w:t xml:space="preserve"> retailers. This report is focused on Honda Motor Company Ltd. that is a multinational motor vehicle producer based </w:t>
      </w:r>
      <w:r w:rsidR="006B2A26" w:rsidRPr="005969B9">
        <w:rPr>
          <w:rFonts w:cs="Arial"/>
        </w:rPr>
        <w:t>i</w:t>
      </w:r>
      <w:r w:rsidRPr="005969B9">
        <w:rPr>
          <w:rFonts w:cs="Arial"/>
        </w:rPr>
        <w:t>n Japan. The analysis of the internal and external environments of this business would be illustrated in this report. The analysis of SWOT, PESTEL, Porter’s Five Forces and the competitive advantage that the firm enjoys in the competitive market w</w:t>
      </w:r>
      <w:r w:rsidR="006B2A26" w:rsidRPr="005969B9">
        <w:rPr>
          <w:rFonts w:cs="Arial"/>
        </w:rPr>
        <w:t>o</w:t>
      </w:r>
      <w:r w:rsidRPr="005969B9">
        <w:rPr>
          <w:rFonts w:cs="Arial"/>
        </w:rPr>
        <w:t xml:space="preserve">uld </w:t>
      </w:r>
      <w:r w:rsidR="006B2A26" w:rsidRPr="005969B9">
        <w:rPr>
          <w:rFonts w:cs="Arial"/>
        </w:rPr>
        <w:t xml:space="preserve">be </w:t>
      </w:r>
      <w:r w:rsidRPr="005969B9">
        <w:rPr>
          <w:rFonts w:cs="Arial"/>
        </w:rPr>
        <w:t>described based on real data and sources.</w:t>
      </w:r>
    </w:p>
    <w:p w14:paraId="56CB0DDB" w14:textId="77777777" w:rsidR="00540D55" w:rsidRPr="005969B9" w:rsidRDefault="00540D55">
      <w:pPr>
        <w:spacing w:line="259" w:lineRule="auto"/>
        <w:jc w:val="left"/>
        <w:rPr>
          <w:rFonts w:cs="Arial"/>
        </w:rPr>
      </w:pPr>
      <w:r w:rsidRPr="005969B9">
        <w:rPr>
          <w:rFonts w:cs="Arial"/>
        </w:rPr>
        <w:br w:type="page"/>
      </w:r>
    </w:p>
    <w:p w14:paraId="5ABC8525" w14:textId="06135008" w:rsidR="005C389C" w:rsidRPr="005969B9" w:rsidRDefault="00574AF1" w:rsidP="00540D55">
      <w:pPr>
        <w:pStyle w:val="Heading1"/>
        <w:rPr>
          <w:rFonts w:cs="Arial"/>
        </w:rPr>
      </w:pPr>
      <w:bookmarkStart w:id="1" w:name="_Toc87293249"/>
      <w:r w:rsidRPr="005969B9">
        <w:rPr>
          <w:rFonts w:cs="Arial"/>
        </w:rPr>
        <w:lastRenderedPageBreak/>
        <w:t>SWOT</w:t>
      </w:r>
      <w:r w:rsidR="00540D55" w:rsidRPr="005969B9">
        <w:rPr>
          <w:rFonts w:cs="Arial"/>
        </w:rPr>
        <w:t xml:space="preserve"> Analysis</w:t>
      </w:r>
      <w:bookmarkEnd w:id="1"/>
    </w:p>
    <w:p w14:paraId="7041E2E4" w14:textId="0BBE1168" w:rsidR="00540D55" w:rsidRPr="005969B9" w:rsidRDefault="00540D55" w:rsidP="003153C9">
      <w:pPr>
        <w:rPr>
          <w:rFonts w:cs="Arial"/>
        </w:rPr>
      </w:pPr>
      <w:r w:rsidRPr="005969B9">
        <w:rPr>
          <w:rFonts w:cs="Arial"/>
        </w:rPr>
        <w:t xml:space="preserve">The internal condition of a business holds a very bold influence </w:t>
      </w:r>
      <w:r w:rsidR="006B2A26" w:rsidRPr="005969B9">
        <w:rPr>
          <w:rFonts w:cs="Arial"/>
        </w:rPr>
        <w:t>o</w:t>
      </w:r>
      <w:r w:rsidRPr="005969B9">
        <w:rPr>
          <w:rFonts w:cs="Arial"/>
        </w:rPr>
        <w:t>n future success and develo</w:t>
      </w:r>
      <w:r w:rsidR="003153C9" w:rsidRPr="005969B9">
        <w:rPr>
          <w:rFonts w:cs="Arial"/>
        </w:rPr>
        <w:t>pm</w:t>
      </w:r>
      <w:r w:rsidRPr="005969B9">
        <w:rPr>
          <w:rFonts w:cs="Arial"/>
        </w:rPr>
        <w:t xml:space="preserve">ent. </w:t>
      </w:r>
      <w:r w:rsidR="003153C9" w:rsidRPr="005969B9">
        <w:rPr>
          <w:rFonts w:cs="Arial"/>
        </w:rPr>
        <w:t xml:space="preserve">Honda is known for its exclusive design and quality automobiles. The two-wheelers of this company </w:t>
      </w:r>
      <w:r w:rsidR="00383C13" w:rsidRPr="005969B9">
        <w:rPr>
          <w:rFonts w:cs="Arial"/>
        </w:rPr>
        <w:t>are</w:t>
      </w:r>
      <w:r w:rsidR="003153C9" w:rsidRPr="005969B9">
        <w:rPr>
          <w:rFonts w:cs="Arial"/>
        </w:rPr>
        <w:t xml:space="preserve"> the goal of many young people. In the following, the internal environment of the business should be given using the SWOT Model. </w:t>
      </w:r>
    </w:p>
    <w:p w14:paraId="4A78E4D0" w14:textId="1AB1DF33" w:rsidR="003153C9" w:rsidRPr="005969B9" w:rsidRDefault="003153C9" w:rsidP="00A3127B">
      <w:pPr>
        <w:pStyle w:val="Heading2"/>
        <w:rPr>
          <w:rFonts w:cs="Arial"/>
        </w:rPr>
      </w:pPr>
      <w:bookmarkStart w:id="2" w:name="_Toc87293250"/>
      <w:r w:rsidRPr="005969B9">
        <w:rPr>
          <w:rFonts w:cs="Arial"/>
        </w:rPr>
        <w:t>Strengths</w:t>
      </w:r>
      <w:bookmarkEnd w:id="2"/>
    </w:p>
    <w:p w14:paraId="34CC78E7" w14:textId="33256C84" w:rsidR="003153C9" w:rsidRPr="005969B9" w:rsidRDefault="003153C9" w:rsidP="003153C9">
      <w:pPr>
        <w:rPr>
          <w:rFonts w:cs="Arial"/>
        </w:rPr>
      </w:pPr>
      <w:r w:rsidRPr="005969B9">
        <w:rPr>
          <w:rFonts w:cs="Arial"/>
          <w:b/>
        </w:rPr>
        <w:t>Innovative Approach and Products</w:t>
      </w:r>
      <w:r w:rsidR="00341599" w:rsidRPr="005969B9">
        <w:rPr>
          <w:rFonts w:cs="Arial"/>
          <w:b/>
        </w:rPr>
        <w:t>:</w:t>
      </w:r>
      <w:r w:rsidR="00341599" w:rsidRPr="005969B9">
        <w:rPr>
          <w:rFonts w:cs="Arial"/>
        </w:rPr>
        <w:t xml:space="preserve"> Honda has accepted the digital transformations that are happening all around the globe. The company is </w:t>
      </w:r>
      <w:proofErr w:type="spellStart"/>
      <w:r w:rsidR="00341599" w:rsidRPr="005969B9">
        <w:rPr>
          <w:rFonts w:cs="Arial"/>
        </w:rPr>
        <w:t>utilising</w:t>
      </w:r>
      <w:proofErr w:type="spellEnd"/>
      <w:r w:rsidR="00341599" w:rsidRPr="005969B9">
        <w:rPr>
          <w:rFonts w:cs="Arial"/>
        </w:rPr>
        <w:t xml:space="preserve"> technologies and innovative strategies to improve product quality and sales.</w:t>
      </w:r>
    </w:p>
    <w:p w14:paraId="1155232E" w14:textId="3A808DA2" w:rsidR="003153C9" w:rsidRPr="005969B9" w:rsidRDefault="003153C9" w:rsidP="003153C9">
      <w:pPr>
        <w:rPr>
          <w:rFonts w:cs="Arial"/>
        </w:rPr>
      </w:pPr>
      <w:r w:rsidRPr="005969B9">
        <w:rPr>
          <w:rFonts w:cs="Arial"/>
          <w:b/>
        </w:rPr>
        <w:t>Portfolio of Products</w:t>
      </w:r>
      <w:r w:rsidR="00341599" w:rsidRPr="005969B9">
        <w:rPr>
          <w:rFonts w:cs="Arial"/>
          <w:b/>
        </w:rPr>
        <w:t xml:space="preserve">: </w:t>
      </w:r>
      <w:r w:rsidR="00341599" w:rsidRPr="005969B9">
        <w:rPr>
          <w:rFonts w:cs="Arial"/>
        </w:rPr>
        <w:t>Honda is strategies in adopting portfolio in its business operations</w:t>
      </w:r>
      <w:r w:rsidR="00A3127B" w:rsidRPr="005969B9">
        <w:rPr>
          <w:rFonts w:cs="Arial"/>
        </w:rPr>
        <w:t>.</w:t>
      </w:r>
      <w:r w:rsidR="00341599" w:rsidRPr="005969B9">
        <w:rPr>
          <w:rFonts w:cs="Arial"/>
        </w:rPr>
        <w:t xml:space="preserve"> </w:t>
      </w:r>
      <w:r w:rsidR="00A3127B" w:rsidRPr="005969B9">
        <w:rPr>
          <w:rFonts w:cs="Arial"/>
        </w:rPr>
        <w:t>The</w:t>
      </w:r>
      <w:r w:rsidR="00341599" w:rsidRPr="005969B9">
        <w:rPr>
          <w:rFonts w:cs="Arial"/>
        </w:rPr>
        <w:t xml:space="preserve"> </w:t>
      </w:r>
      <w:r w:rsidR="00A3127B" w:rsidRPr="005969B9">
        <w:rPr>
          <w:rFonts w:cs="Arial"/>
        </w:rPr>
        <w:t>company is involved in different industries besides making motorcycles and automobiles. This helps to lower the risks</w:t>
      </w:r>
      <w:r w:rsidR="00A6632A" w:rsidRPr="005969B9">
        <w:rPr>
          <w:rFonts w:cs="Arial"/>
        </w:rPr>
        <w:t xml:space="preserve"> (Shastri, 2021)</w:t>
      </w:r>
      <w:r w:rsidR="00A3127B" w:rsidRPr="005969B9">
        <w:rPr>
          <w:rFonts w:cs="Arial"/>
        </w:rPr>
        <w:t>.</w:t>
      </w:r>
    </w:p>
    <w:p w14:paraId="7856504C" w14:textId="35C48B28" w:rsidR="003153C9" w:rsidRPr="005969B9" w:rsidRDefault="003153C9" w:rsidP="003153C9">
      <w:pPr>
        <w:rPr>
          <w:rFonts w:cs="Arial"/>
        </w:rPr>
      </w:pPr>
      <w:r w:rsidRPr="005969B9">
        <w:rPr>
          <w:rFonts w:cs="Arial"/>
          <w:b/>
        </w:rPr>
        <w:t xml:space="preserve">Marketing through </w:t>
      </w:r>
      <w:proofErr w:type="gramStart"/>
      <w:r w:rsidRPr="005969B9">
        <w:rPr>
          <w:rFonts w:cs="Arial"/>
          <w:b/>
        </w:rPr>
        <w:t>Social Media</w:t>
      </w:r>
      <w:proofErr w:type="gramEnd"/>
      <w:r w:rsidR="00A3127B" w:rsidRPr="005969B9">
        <w:rPr>
          <w:rFonts w:cs="Arial"/>
          <w:b/>
        </w:rPr>
        <w:t>:</w:t>
      </w:r>
      <w:r w:rsidR="00A3127B" w:rsidRPr="005969B9">
        <w:rPr>
          <w:rFonts w:cs="Arial"/>
        </w:rPr>
        <w:t xml:space="preserve"> Honda has a strong presence in different social media. The firm understands the significance of using these platforms where millions of people roam every day. This helps the </w:t>
      </w:r>
      <w:r w:rsidR="00A6632A" w:rsidRPr="005969B9">
        <w:rPr>
          <w:rFonts w:cs="Arial"/>
        </w:rPr>
        <w:t>firm</w:t>
      </w:r>
      <w:r w:rsidR="00A3127B" w:rsidRPr="005969B9">
        <w:rPr>
          <w:rFonts w:cs="Arial"/>
        </w:rPr>
        <w:t xml:space="preserve"> to reach people more effectively.</w:t>
      </w:r>
    </w:p>
    <w:p w14:paraId="013951D8" w14:textId="47A695D3" w:rsidR="003153C9" w:rsidRPr="005969B9" w:rsidRDefault="003153C9" w:rsidP="003153C9">
      <w:pPr>
        <w:rPr>
          <w:rFonts w:cs="Arial"/>
        </w:rPr>
      </w:pPr>
      <w:r w:rsidRPr="005969B9">
        <w:rPr>
          <w:rFonts w:cs="Arial"/>
          <w:b/>
        </w:rPr>
        <w:t>Biggest Producers of Motorcycles</w:t>
      </w:r>
      <w:r w:rsidR="00A3127B" w:rsidRPr="005969B9">
        <w:rPr>
          <w:rFonts w:cs="Arial"/>
        </w:rPr>
        <w:t>: The firm is known for its motorcycles and has the bigger hand in manufacturing the</w:t>
      </w:r>
      <w:r w:rsidR="006B2A26" w:rsidRPr="005969B9">
        <w:rPr>
          <w:rFonts w:cs="Arial"/>
        </w:rPr>
        <w:t>m</w:t>
      </w:r>
      <w:r w:rsidR="00A3127B" w:rsidRPr="005969B9">
        <w:rPr>
          <w:rFonts w:cs="Arial"/>
        </w:rPr>
        <w:t xml:space="preserve">. Honda motorcycles </w:t>
      </w:r>
      <w:r w:rsidR="006B2A26" w:rsidRPr="005969B9">
        <w:rPr>
          <w:rFonts w:cs="Arial"/>
        </w:rPr>
        <w:t>are</w:t>
      </w:r>
      <w:r w:rsidR="00A3127B" w:rsidRPr="005969B9">
        <w:rPr>
          <w:rFonts w:cs="Arial"/>
        </w:rPr>
        <w:t xml:space="preserve"> highly desired among young people</w:t>
      </w:r>
      <w:r w:rsidR="00923875" w:rsidRPr="005969B9">
        <w:rPr>
          <w:rFonts w:cs="Arial"/>
        </w:rPr>
        <w:t xml:space="preserve"> (</w:t>
      </w:r>
      <w:proofErr w:type="spellStart"/>
      <w:r w:rsidR="00923875" w:rsidRPr="005969B9">
        <w:rPr>
          <w:rFonts w:cs="Arial"/>
        </w:rPr>
        <w:t>Zorc</w:t>
      </w:r>
      <w:proofErr w:type="spellEnd"/>
      <w:r w:rsidR="00923875" w:rsidRPr="005969B9">
        <w:rPr>
          <w:rFonts w:cs="Arial"/>
        </w:rPr>
        <w:t xml:space="preserve"> et al., 2012)</w:t>
      </w:r>
      <w:r w:rsidR="00A3127B" w:rsidRPr="005969B9">
        <w:rPr>
          <w:rFonts w:cs="Arial"/>
        </w:rPr>
        <w:t>.</w:t>
      </w:r>
    </w:p>
    <w:p w14:paraId="7CDA5F9B" w14:textId="2C6F8F30" w:rsidR="003153C9" w:rsidRPr="005969B9" w:rsidRDefault="003153C9" w:rsidP="003153C9">
      <w:pPr>
        <w:rPr>
          <w:rFonts w:cs="Arial"/>
        </w:rPr>
      </w:pPr>
      <w:r w:rsidRPr="005969B9">
        <w:rPr>
          <w:rFonts w:cs="Arial"/>
          <w:b/>
        </w:rPr>
        <w:t>Brand Image</w:t>
      </w:r>
      <w:r w:rsidR="00A3127B" w:rsidRPr="005969B9">
        <w:rPr>
          <w:rFonts w:cs="Arial"/>
          <w:b/>
        </w:rPr>
        <w:t>:</w:t>
      </w:r>
      <w:r w:rsidR="00A3127B" w:rsidRPr="005969B9">
        <w:rPr>
          <w:rFonts w:cs="Arial"/>
        </w:rPr>
        <w:t xml:space="preserve"> Finally, the company knows how to promote its story and create </w:t>
      </w:r>
      <w:r w:rsidR="006B2A26" w:rsidRPr="005969B9">
        <w:rPr>
          <w:rFonts w:cs="Arial"/>
        </w:rPr>
        <w:t xml:space="preserve">a </w:t>
      </w:r>
      <w:r w:rsidR="00A3127B" w:rsidRPr="005969B9">
        <w:rPr>
          <w:rFonts w:cs="Arial"/>
        </w:rPr>
        <w:t>brand image. The brand image of this company is very wide that many people in Southern Asia know</w:t>
      </w:r>
      <w:r w:rsidR="006B2A26" w:rsidRPr="005969B9">
        <w:rPr>
          <w:rFonts w:cs="Arial"/>
        </w:rPr>
        <w:t xml:space="preserve"> to</w:t>
      </w:r>
      <w:r w:rsidR="00A3127B" w:rsidRPr="005969B9">
        <w:rPr>
          <w:rFonts w:cs="Arial"/>
        </w:rPr>
        <w:t xml:space="preserve"> use the word “Honda” in place of </w:t>
      </w:r>
      <w:r w:rsidR="006B2A26" w:rsidRPr="005969B9">
        <w:rPr>
          <w:rFonts w:cs="Arial"/>
        </w:rPr>
        <w:t xml:space="preserve">the </w:t>
      </w:r>
      <w:r w:rsidR="00A3127B" w:rsidRPr="005969B9">
        <w:rPr>
          <w:rFonts w:cs="Arial"/>
        </w:rPr>
        <w:t>motorcycle.</w:t>
      </w:r>
    </w:p>
    <w:p w14:paraId="6BDB0C13" w14:textId="5006157D" w:rsidR="003153C9" w:rsidRPr="005969B9" w:rsidRDefault="003153C9" w:rsidP="00A3127B">
      <w:pPr>
        <w:pStyle w:val="Heading2"/>
        <w:rPr>
          <w:rFonts w:cs="Arial"/>
        </w:rPr>
      </w:pPr>
      <w:bookmarkStart w:id="3" w:name="_Toc87293251"/>
      <w:r w:rsidRPr="005969B9">
        <w:rPr>
          <w:rFonts w:cs="Arial"/>
        </w:rPr>
        <w:t>Weaknesses</w:t>
      </w:r>
      <w:bookmarkEnd w:id="3"/>
    </w:p>
    <w:p w14:paraId="14733C52" w14:textId="3B912706" w:rsidR="003153C9" w:rsidRPr="005969B9" w:rsidRDefault="003153C9" w:rsidP="003153C9">
      <w:pPr>
        <w:rPr>
          <w:rFonts w:cs="Arial"/>
        </w:rPr>
      </w:pPr>
      <w:r w:rsidRPr="005969B9">
        <w:rPr>
          <w:rFonts w:cs="Arial"/>
          <w:b/>
        </w:rPr>
        <w:t>Lower Revenue</w:t>
      </w:r>
      <w:r w:rsidR="00A3127B" w:rsidRPr="005969B9">
        <w:rPr>
          <w:rFonts w:cs="Arial"/>
          <w:b/>
        </w:rPr>
        <w:t xml:space="preserve">: </w:t>
      </w:r>
      <w:r w:rsidR="00A3127B" w:rsidRPr="005969B9">
        <w:rPr>
          <w:rFonts w:cs="Arial"/>
        </w:rPr>
        <w:t>The firm has been facing a decrease in its revenue due to lower sales and increased complications relating the business operations</w:t>
      </w:r>
      <w:r w:rsidR="00923875" w:rsidRPr="005969B9">
        <w:rPr>
          <w:rFonts w:cs="Arial"/>
        </w:rPr>
        <w:t xml:space="preserve"> (</w:t>
      </w:r>
      <w:proofErr w:type="spellStart"/>
      <w:r w:rsidR="00923875" w:rsidRPr="005969B9">
        <w:rPr>
          <w:rFonts w:cs="Arial"/>
        </w:rPr>
        <w:t>Vaněk</w:t>
      </w:r>
      <w:proofErr w:type="spellEnd"/>
      <w:r w:rsidR="00923875" w:rsidRPr="005969B9">
        <w:rPr>
          <w:rFonts w:cs="Arial"/>
        </w:rPr>
        <w:t xml:space="preserve">, </w:t>
      </w:r>
      <w:proofErr w:type="spellStart"/>
      <w:r w:rsidR="00923875" w:rsidRPr="005969B9">
        <w:rPr>
          <w:rFonts w:cs="Arial"/>
        </w:rPr>
        <w:t>Mikoláš</w:t>
      </w:r>
      <w:proofErr w:type="spellEnd"/>
      <w:r w:rsidR="00923875" w:rsidRPr="005969B9">
        <w:rPr>
          <w:rFonts w:cs="Arial"/>
        </w:rPr>
        <w:t xml:space="preserve"> and </w:t>
      </w:r>
      <w:proofErr w:type="spellStart"/>
      <w:r w:rsidR="00923875" w:rsidRPr="005969B9">
        <w:rPr>
          <w:rFonts w:cs="Arial"/>
        </w:rPr>
        <w:t>Žváková</w:t>
      </w:r>
      <w:proofErr w:type="spellEnd"/>
      <w:r w:rsidR="00923875" w:rsidRPr="005969B9">
        <w:rPr>
          <w:rFonts w:cs="Arial"/>
        </w:rPr>
        <w:t>, 2017)</w:t>
      </w:r>
      <w:r w:rsidR="00A3127B" w:rsidRPr="005969B9">
        <w:rPr>
          <w:rFonts w:cs="Arial"/>
        </w:rPr>
        <w:t>.</w:t>
      </w:r>
    </w:p>
    <w:p w14:paraId="5E012D04" w14:textId="1D3725B6" w:rsidR="003153C9" w:rsidRPr="005969B9" w:rsidRDefault="003153C9" w:rsidP="003153C9">
      <w:pPr>
        <w:rPr>
          <w:rFonts w:cs="Arial"/>
        </w:rPr>
      </w:pPr>
      <w:r w:rsidRPr="005969B9">
        <w:rPr>
          <w:rFonts w:cs="Arial"/>
          <w:b/>
        </w:rPr>
        <w:t>High Financial Requirements</w:t>
      </w:r>
      <w:r w:rsidR="00A3127B" w:rsidRPr="005969B9">
        <w:rPr>
          <w:rFonts w:cs="Arial"/>
          <w:b/>
        </w:rPr>
        <w:t>:</w:t>
      </w:r>
      <w:r w:rsidR="00A3127B" w:rsidRPr="005969B9">
        <w:rPr>
          <w:rFonts w:cs="Arial"/>
        </w:rPr>
        <w:t xml:space="preserve"> The plans and decisions of the company require</w:t>
      </w:r>
      <w:r w:rsidR="00383C13" w:rsidRPr="005969B9">
        <w:rPr>
          <w:rFonts w:cs="Arial"/>
        </w:rPr>
        <w:t xml:space="preserve"> more investments to complete. The company is focused to increase its use of technology. But it cannot be implemented due to limited finances.</w:t>
      </w:r>
    </w:p>
    <w:p w14:paraId="42FA075E" w14:textId="669C4675" w:rsidR="003153C9" w:rsidRPr="005969B9" w:rsidRDefault="003153C9" w:rsidP="003153C9">
      <w:pPr>
        <w:rPr>
          <w:rFonts w:cs="Arial"/>
        </w:rPr>
      </w:pPr>
      <w:r w:rsidRPr="005969B9">
        <w:rPr>
          <w:rFonts w:cs="Arial"/>
          <w:b/>
        </w:rPr>
        <w:lastRenderedPageBreak/>
        <w:t>Traditional Branding</w:t>
      </w:r>
      <w:r w:rsidR="00383C13" w:rsidRPr="005969B9">
        <w:rPr>
          <w:rFonts w:cs="Arial"/>
          <w:b/>
        </w:rPr>
        <w:t>:</w:t>
      </w:r>
      <w:r w:rsidR="00383C13" w:rsidRPr="005969B9">
        <w:rPr>
          <w:rFonts w:cs="Arial"/>
        </w:rPr>
        <w:t xml:space="preserve"> Honda stills follows traditional branding and promotion methods. Other competitors of the business are adopting advanced technologies and marketing procedures which keep them ahead of Honda.</w:t>
      </w:r>
    </w:p>
    <w:p w14:paraId="15E02801" w14:textId="537B5D34" w:rsidR="003153C9" w:rsidRPr="005969B9" w:rsidRDefault="003153C9" w:rsidP="00383C13">
      <w:pPr>
        <w:pStyle w:val="Heading2"/>
        <w:rPr>
          <w:rFonts w:cs="Arial"/>
        </w:rPr>
      </w:pPr>
      <w:bookmarkStart w:id="4" w:name="_Toc87293252"/>
      <w:r w:rsidRPr="005969B9">
        <w:rPr>
          <w:rFonts w:cs="Arial"/>
        </w:rPr>
        <w:t>Opportunities</w:t>
      </w:r>
      <w:bookmarkEnd w:id="4"/>
    </w:p>
    <w:p w14:paraId="3EB37E97" w14:textId="677FB8E4" w:rsidR="003153C9" w:rsidRPr="005969B9" w:rsidRDefault="003153C9" w:rsidP="003153C9">
      <w:pPr>
        <w:rPr>
          <w:rFonts w:cs="Arial"/>
        </w:rPr>
      </w:pPr>
      <w:r w:rsidRPr="005969B9">
        <w:rPr>
          <w:rFonts w:cs="Arial"/>
          <w:b/>
        </w:rPr>
        <w:t>Wider Markets</w:t>
      </w:r>
      <w:r w:rsidR="00383C13" w:rsidRPr="005969B9">
        <w:rPr>
          <w:rFonts w:cs="Arial"/>
          <w:b/>
        </w:rPr>
        <w:t>:</w:t>
      </w:r>
      <w:r w:rsidR="00383C13" w:rsidRPr="005969B9">
        <w:rPr>
          <w:rFonts w:cs="Arial"/>
        </w:rPr>
        <w:t xml:space="preserve"> Honda can get </w:t>
      </w:r>
      <w:r w:rsidR="006B2A26" w:rsidRPr="005969B9">
        <w:rPr>
          <w:rFonts w:cs="Arial"/>
        </w:rPr>
        <w:t xml:space="preserve">a </w:t>
      </w:r>
      <w:r w:rsidR="00383C13" w:rsidRPr="005969B9">
        <w:rPr>
          <w:rFonts w:cs="Arial"/>
        </w:rPr>
        <w:t>bigger market for its brand image and strong position in the market. This would positively affect the revenue and sales of the business</w:t>
      </w:r>
      <w:r w:rsidR="00923875" w:rsidRPr="005969B9">
        <w:rPr>
          <w:rFonts w:cs="Arial"/>
        </w:rPr>
        <w:t xml:space="preserve"> (Deng and Ma, 2010)</w:t>
      </w:r>
      <w:r w:rsidR="00383C13" w:rsidRPr="005969B9">
        <w:rPr>
          <w:rFonts w:cs="Arial"/>
        </w:rPr>
        <w:t>.</w:t>
      </w:r>
    </w:p>
    <w:p w14:paraId="25E96F21" w14:textId="2A8856FB" w:rsidR="003153C9" w:rsidRPr="005969B9" w:rsidRDefault="003153C9" w:rsidP="003153C9">
      <w:pPr>
        <w:rPr>
          <w:rFonts w:cs="Arial"/>
        </w:rPr>
      </w:pPr>
      <w:r w:rsidRPr="005969B9">
        <w:rPr>
          <w:rFonts w:cs="Arial"/>
          <w:b/>
        </w:rPr>
        <w:t>Business Diversification</w:t>
      </w:r>
      <w:r w:rsidR="00383C13" w:rsidRPr="005969B9">
        <w:rPr>
          <w:rFonts w:cs="Arial"/>
          <w:b/>
        </w:rPr>
        <w:t>:</w:t>
      </w:r>
      <w:r w:rsidR="00383C13" w:rsidRPr="005969B9">
        <w:rPr>
          <w:rFonts w:cs="Arial"/>
        </w:rPr>
        <w:t xml:space="preserve"> </w:t>
      </w:r>
      <w:r w:rsidR="00A6632A" w:rsidRPr="005969B9">
        <w:rPr>
          <w:rFonts w:cs="Arial"/>
        </w:rPr>
        <w:t>Honda can also diversify its products to new markets using the established brand recognition. It would also get support while launching new products.</w:t>
      </w:r>
    </w:p>
    <w:p w14:paraId="4C1800B2" w14:textId="4D63A0CC" w:rsidR="003153C9" w:rsidRPr="005969B9" w:rsidRDefault="003153C9" w:rsidP="003153C9">
      <w:pPr>
        <w:rPr>
          <w:rFonts w:cs="Arial"/>
        </w:rPr>
      </w:pPr>
      <w:r w:rsidRPr="005969B9">
        <w:rPr>
          <w:rFonts w:cs="Arial"/>
          <w:b/>
        </w:rPr>
        <w:t>Possibility of Electric Vehicle Manufacturing</w:t>
      </w:r>
      <w:r w:rsidR="00A6632A" w:rsidRPr="005969B9">
        <w:rPr>
          <w:rFonts w:cs="Arial"/>
          <w:b/>
        </w:rPr>
        <w:t>:</w:t>
      </w:r>
      <w:r w:rsidR="00A6632A" w:rsidRPr="005969B9">
        <w:rPr>
          <w:rFonts w:cs="Arial"/>
        </w:rPr>
        <w:t xml:space="preserve"> The effect of automobiles </w:t>
      </w:r>
      <w:proofErr w:type="gramStart"/>
      <w:r w:rsidR="00A6632A" w:rsidRPr="005969B9">
        <w:rPr>
          <w:rFonts w:cs="Arial"/>
        </w:rPr>
        <w:t>are</w:t>
      </w:r>
      <w:proofErr w:type="gramEnd"/>
      <w:r w:rsidR="00A6632A" w:rsidRPr="005969B9">
        <w:rPr>
          <w:rFonts w:cs="Arial"/>
        </w:rPr>
        <w:t xml:space="preserve"> detriment</w:t>
      </w:r>
      <w:r w:rsidR="006B2A26" w:rsidRPr="005969B9">
        <w:rPr>
          <w:rFonts w:cs="Arial"/>
        </w:rPr>
        <w:t>al</w:t>
      </w:r>
      <w:r w:rsidR="00A6632A" w:rsidRPr="005969B9">
        <w:rPr>
          <w:rFonts w:cs="Arial"/>
        </w:rPr>
        <w:t xml:space="preserve"> to the environment. This problem can bring </w:t>
      </w:r>
      <w:r w:rsidR="006B2A26" w:rsidRPr="005969B9">
        <w:rPr>
          <w:rFonts w:cs="Arial"/>
        </w:rPr>
        <w:t xml:space="preserve">an </w:t>
      </w:r>
      <w:r w:rsidR="00A6632A" w:rsidRPr="005969B9">
        <w:rPr>
          <w:rFonts w:cs="Arial"/>
        </w:rPr>
        <w:t>opportunity for Honda to introduce electric vehicles to the market.</w:t>
      </w:r>
    </w:p>
    <w:p w14:paraId="269A8216" w14:textId="77777777" w:rsidR="00A6632A" w:rsidRPr="005969B9" w:rsidRDefault="003153C9" w:rsidP="00A6632A">
      <w:pPr>
        <w:keepNext/>
        <w:rPr>
          <w:rFonts w:cs="Arial"/>
        </w:rPr>
      </w:pPr>
      <w:r w:rsidRPr="005969B9">
        <w:rPr>
          <w:rFonts w:cs="Arial"/>
          <w:noProof/>
        </w:rPr>
        <w:drawing>
          <wp:inline distT="0" distB="0" distL="0" distR="0" wp14:anchorId="6CD6FF85" wp14:editId="33AC3FAE">
            <wp:extent cx="575945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634F0F0" w14:textId="2AF9FAC6" w:rsidR="003153C9" w:rsidRPr="005969B9" w:rsidRDefault="00A6632A" w:rsidP="00A6632A">
      <w:pPr>
        <w:pStyle w:val="Caption"/>
        <w:jc w:val="center"/>
        <w:rPr>
          <w:rFonts w:cs="Arial"/>
        </w:rPr>
      </w:pPr>
      <w:r w:rsidRPr="005969B9">
        <w:rPr>
          <w:rFonts w:cs="Arial"/>
        </w:rPr>
        <w:t xml:space="preserve">Figure </w:t>
      </w:r>
      <w:r w:rsidR="0085596B" w:rsidRPr="005969B9">
        <w:rPr>
          <w:rFonts w:cs="Arial"/>
        </w:rPr>
        <w:fldChar w:fldCharType="begin"/>
      </w:r>
      <w:r w:rsidR="0085596B" w:rsidRPr="005969B9">
        <w:rPr>
          <w:rFonts w:cs="Arial"/>
        </w:rPr>
        <w:instrText xml:space="preserve"> SEQ Figure \* ARABIC </w:instrText>
      </w:r>
      <w:r w:rsidR="0085596B" w:rsidRPr="005969B9">
        <w:rPr>
          <w:rFonts w:cs="Arial"/>
        </w:rPr>
        <w:fldChar w:fldCharType="separate"/>
      </w:r>
      <w:r w:rsidR="00790039" w:rsidRPr="005969B9">
        <w:rPr>
          <w:rFonts w:cs="Arial"/>
          <w:noProof/>
        </w:rPr>
        <w:t>1</w:t>
      </w:r>
      <w:r w:rsidR="0085596B" w:rsidRPr="005969B9">
        <w:rPr>
          <w:rFonts w:cs="Arial"/>
          <w:noProof/>
        </w:rPr>
        <w:fldChar w:fldCharType="end"/>
      </w:r>
      <w:r w:rsidRPr="005969B9">
        <w:rPr>
          <w:rFonts w:cs="Arial"/>
        </w:rPr>
        <w:t xml:space="preserve">: SWOT Analysis of </w:t>
      </w:r>
      <w:proofErr w:type="gramStart"/>
      <w:r w:rsidRPr="005969B9">
        <w:rPr>
          <w:rFonts w:cs="Arial"/>
        </w:rPr>
        <w:t xml:space="preserve">Honda;   </w:t>
      </w:r>
      <w:proofErr w:type="gramEnd"/>
      <w:r w:rsidRPr="005969B9">
        <w:rPr>
          <w:rFonts w:cs="Arial"/>
        </w:rPr>
        <w:t>Source: (Shastri, 2021)</w:t>
      </w:r>
    </w:p>
    <w:p w14:paraId="5011D724" w14:textId="77777777" w:rsidR="00A6632A" w:rsidRPr="005969B9" w:rsidRDefault="00A6632A" w:rsidP="00A6632A">
      <w:pPr>
        <w:pStyle w:val="Heading2"/>
        <w:rPr>
          <w:rFonts w:cs="Arial"/>
        </w:rPr>
      </w:pPr>
      <w:bookmarkStart w:id="5" w:name="_Toc87293253"/>
      <w:r w:rsidRPr="005969B9">
        <w:rPr>
          <w:rFonts w:cs="Arial"/>
        </w:rPr>
        <w:lastRenderedPageBreak/>
        <w:t>Threats</w:t>
      </w:r>
      <w:bookmarkEnd w:id="5"/>
    </w:p>
    <w:p w14:paraId="57775100" w14:textId="325CFE76" w:rsidR="00A6632A" w:rsidRPr="005969B9" w:rsidRDefault="00A6632A" w:rsidP="00A6632A">
      <w:pPr>
        <w:rPr>
          <w:rFonts w:cs="Arial"/>
        </w:rPr>
      </w:pPr>
      <w:r w:rsidRPr="005969B9">
        <w:rPr>
          <w:rFonts w:cs="Arial"/>
          <w:b/>
        </w:rPr>
        <w:t>Increased Competition:</w:t>
      </w:r>
      <w:r w:rsidRPr="005969B9">
        <w:rPr>
          <w:rFonts w:cs="Arial"/>
        </w:rPr>
        <w:t xml:space="preserve"> Competitions has become more rigid and complicated for Honda. New companies are emerging in the market based on increased demand </w:t>
      </w:r>
      <w:r w:rsidR="006B2A26" w:rsidRPr="005969B9">
        <w:rPr>
          <w:rFonts w:cs="Arial"/>
        </w:rPr>
        <w:t>for</w:t>
      </w:r>
      <w:r w:rsidRPr="005969B9">
        <w:rPr>
          <w:rFonts w:cs="Arial"/>
        </w:rPr>
        <w:t xml:space="preserve"> motor vehicles.</w:t>
      </w:r>
    </w:p>
    <w:p w14:paraId="176B4D6F" w14:textId="70A37ADD" w:rsidR="00A6632A" w:rsidRPr="005969B9" w:rsidRDefault="00A6632A" w:rsidP="00A6632A">
      <w:pPr>
        <w:rPr>
          <w:rFonts w:cs="Arial"/>
        </w:rPr>
      </w:pPr>
      <w:r w:rsidRPr="005969B9">
        <w:rPr>
          <w:rFonts w:cs="Arial"/>
          <w:b/>
        </w:rPr>
        <w:t>Effects of the Pandemic:</w:t>
      </w:r>
      <w:r w:rsidRPr="005969B9">
        <w:rPr>
          <w:rFonts w:cs="Arial"/>
        </w:rPr>
        <w:t xml:space="preserve"> The pandemic of COVID-19 has limited the manufacture for Honda due to low supply and increased price. The company is also finding it hard to distribute the products for restrictions (</w:t>
      </w:r>
      <w:proofErr w:type="spellStart"/>
      <w:r w:rsidRPr="005969B9">
        <w:rPr>
          <w:rFonts w:cs="Arial"/>
        </w:rPr>
        <w:t>Abuelsamid</w:t>
      </w:r>
      <w:proofErr w:type="spellEnd"/>
      <w:r w:rsidRPr="005969B9">
        <w:rPr>
          <w:rFonts w:cs="Arial"/>
        </w:rPr>
        <w:t>, 2009).</w:t>
      </w:r>
    </w:p>
    <w:p w14:paraId="0A866C66" w14:textId="34733819" w:rsidR="00A6632A" w:rsidRPr="005969B9" w:rsidRDefault="00A6632A" w:rsidP="00A6632A">
      <w:pPr>
        <w:rPr>
          <w:rFonts w:cs="Arial"/>
        </w:rPr>
      </w:pPr>
      <w:r w:rsidRPr="005969B9">
        <w:rPr>
          <w:rFonts w:cs="Arial"/>
          <w:b/>
        </w:rPr>
        <w:t>Regulations of the Government:</w:t>
      </w:r>
      <w:r w:rsidRPr="005969B9">
        <w:rPr>
          <w:rFonts w:cs="Arial"/>
        </w:rPr>
        <w:t xml:space="preserve"> Different regulations from the government includ</w:t>
      </w:r>
      <w:r w:rsidR="006B2A26" w:rsidRPr="005969B9">
        <w:rPr>
          <w:rFonts w:cs="Arial"/>
        </w:rPr>
        <w:t>e</w:t>
      </w:r>
      <w:r w:rsidRPr="005969B9">
        <w:rPr>
          <w:rFonts w:cs="Arial"/>
        </w:rPr>
        <w:t xml:space="preserve"> pollution</w:t>
      </w:r>
      <w:r w:rsidR="006B2A26" w:rsidRPr="005969B9">
        <w:rPr>
          <w:rFonts w:cs="Arial"/>
        </w:rPr>
        <w:t>-</w:t>
      </w:r>
      <w:r w:rsidRPr="005969B9">
        <w:rPr>
          <w:rFonts w:cs="Arial"/>
        </w:rPr>
        <w:t>related rules, employee-based company structure and many others.</w:t>
      </w:r>
    </w:p>
    <w:p w14:paraId="028F3812" w14:textId="77777777" w:rsidR="00A6632A" w:rsidRPr="005969B9" w:rsidRDefault="00A6632A">
      <w:pPr>
        <w:spacing w:line="259" w:lineRule="auto"/>
        <w:jc w:val="left"/>
        <w:rPr>
          <w:rFonts w:cs="Arial"/>
        </w:rPr>
      </w:pPr>
      <w:r w:rsidRPr="005969B9">
        <w:rPr>
          <w:rFonts w:cs="Arial"/>
        </w:rPr>
        <w:br w:type="page"/>
      </w:r>
    </w:p>
    <w:p w14:paraId="1E219930" w14:textId="5C45E776" w:rsidR="00A6632A" w:rsidRPr="005969B9" w:rsidRDefault="00574AF1" w:rsidP="00574AF1">
      <w:pPr>
        <w:pStyle w:val="Heading1"/>
        <w:rPr>
          <w:rFonts w:cs="Arial"/>
        </w:rPr>
      </w:pPr>
      <w:bookmarkStart w:id="6" w:name="_Toc87293254"/>
      <w:r w:rsidRPr="005969B9">
        <w:rPr>
          <w:rFonts w:cs="Arial"/>
        </w:rPr>
        <w:lastRenderedPageBreak/>
        <w:t>PESTEL Analysis</w:t>
      </w:r>
      <w:bookmarkEnd w:id="6"/>
    </w:p>
    <w:p w14:paraId="00CD90DC" w14:textId="403D1367" w:rsidR="00574AF1" w:rsidRPr="005969B9" w:rsidRDefault="00574AF1" w:rsidP="00A6632A">
      <w:pPr>
        <w:rPr>
          <w:rFonts w:cs="Arial"/>
        </w:rPr>
      </w:pPr>
      <w:r w:rsidRPr="005969B9">
        <w:rPr>
          <w:rFonts w:cs="Arial"/>
        </w:rPr>
        <w:t xml:space="preserve">The PESTEL </w:t>
      </w:r>
      <w:r w:rsidR="006B2A26" w:rsidRPr="005969B9">
        <w:rPr>
          <w:rFonts w:cs="Arial"/>
        </w:rPr>
        <w:t>m</w:t>
      </w:r>
      <w:r w:rsidRPr="005969B9">
        <w:rPr>
          <w:rFonts w:cs="Arial"/>
        </w:rPr>
        <w:t xml:space="preserve">odel is used to understand the outside environment relating </w:t>
      </w:r>
      <w:r w:rsidR="006B2A26" w:rsidRPr="005969B9">
        <w:rPr>
          <w:rFonts w:cs="Arial"/>
        </w:rPr>
        <w:t xml:space="preserve">to </w:t>
      </w:r>
      <w:r w:rsidRPr="005969B9">
        <w:rPr>
          <w:rFonts w:cs="Arial"/>
        </w:rPr>
        <w:t>a business</w:t>
      </w:r>
      <w:r w:rsidR="006B2A26" w:rsidRPr="005969B9">
        <w:rPr>
          <w:rFonts w:cs="Arial"/>
        </w:rPr>
        <w:t xml:space="preserve">. This model helps to find out the opportunities and challenges that the external aspects of the business. </w:t>
      </w:r>
    </w:p>
    <w:p w14:paraId="780D1D98" w14:textId="5780F1D4" w:rsidR="006B2A26" w:rsidRPr="005969B9" w:rsidRDefault="006B2A26" w:rsidP="006B2A26">
      <w:pPr>
        <w:pStyle w:val="Heading2"/>
        <w:rPr>
          <w:rFonts w:cs="Arial"/>
        </w:rPr>
      </w:pPr>
      <w:bookmarkStart w:id="7" w:name="_Toc87293255"/>
      <w:r w:rsidRPr="005969B9">
        <w:rPr>
          <w:rFonts w:cs="Arial"/>
        </w:rPr>
        <w:t>Political</w:t>
      </w:r>
      <w:bookmarkEnd w:id="7"/>
    </w:p>
    <w:p w14:paraId="021E3D4C" w14:textId="3C2C2B73" w:rsidR="006B2A26" w:rsidRPr="005969B9" w:rsidRDefault="006B2A26" w:rsidP="00A6632A">
      <w:pPr>
        <w:rPr>
          <w:rFonts w:cs="Arial"/>
        </w:rPr>
      </w:pPr>
      <w:r w:rsidRPr="005969B9">
        <w:rPr>
          <w:rFonts w:cs="Arial"/>
        </w:rPr>
        <w:t>The regulations, commands and instructions of government in a country affect the activists of a business. Again, the relation with foreign countries, stability between different political parties and others also have a great influence on businesses. Honda has faced some challenging decisions from governments when the use of automobiles was targeted to decrease due to harmful effects on the environment (</w:t>
      </w:r>
      <w:proofErr w:type="spellStart"/>
      <w:r w:rsidRPr="005969B9">
        <w:rPr>
          <w:rFonts w:cs="Arial"/>
        </w:rPr>
        <w:t>Adamkasi</w:t>
      </w:r>
      <w:proofErr w:type="spellEnd"/>
      <w:r w:rsidRPr="005969B9">
        <w:rPr>
          <w:rFonts w:cs="Arial"/>
        </w:rPr>
        <w:t xml:space="preserve">, 2015). The policy of using cars that consume less fuel and energy affects the production and revenue of Honda as the company mainly manufactures gas-operated vehicles. </w:t>
      </w:r>
    </w:p>
    <w:p w14:paraId="519F0419" w14:textId="5E592E1F" w:rsidR="006B2A26" w:rsidRPr="005969B9" w:rsidRDefault="006B2A26" w:rsidP="006B2A26">
      <w:pPr>
        <w:pStyle w:val="Heading2"/>
        <w:rPr>
          <w:rFonts w:cs="Arial"/>
        </w:rPr>
      </w:pPr>
      <w:bookmarkStart w:id="8" w:name="_Toc87293256"/>
      <w:r w:rsidRPr="005969B9">
        <w:rPr>
          <w:rFonts w:cs="Arial"/>
        </w:rPr>
        <w:t>Economic</w:t>
      </w:r>
      <w:bookmarkEnd w:id="8"/>
    </w:p>
    <w:p w14:paraId="1A33CBB1" w14:textId="5ABC5022" w:rsidR="006B2A26" w:rsidRPr="005969B9" w:rsidRDefault="006B2A26" w:rsidP="00A6632A">
      <w:pPr>
        <w:rPr>
          <w:rFonts w:cs="Arial"/>
        </w:rPr>
      </w:pPr>
      <w:r w:rsidRPr="005969B9">
        <w:rPr>
          <w:rFonts w:cs="Arial"/>
        </w:rPr>
        <w:t>The elements of the economy include demands, supplies, interest rate, inflation, the income of people and others that impact business companies. However, Honda has taken a strategy to overcome the challenge by offering hybrid technology and eco-friendly cars to people</w:t>
      </w:r>
      <w:r w:rsidR="00923875" w:rsidRPr="005969B9">
        <w:rPr>
          <w:rFonts w:cs="Arial"/>
        </w:rPr>
        <w:t xml:space="preserve"> (</w:t>
      </w:r>
      <w:proofErr w:type="spellStart"/>
      <w:r w:rsidR="00923875" w:rsidRPr="005969B9">
        <w:rPr>
          <w:rFonts w:cs="Arial"/>
        </w:rPr>
        <w:t>Surridge</w:t>
      </w:r>
      <w:proofErr w:type="spellEnd"/>
      <w:r w:rsidR="00923875" w:rsidRPr="005969B9">
        <w:rPr>
          <w:rFonts w:cs="Arial"/>
        </w:rPr>
        <w:t>, Bushell and Gunn, 2017)</w:t>
      </w:r>
      <w:r w:rsidRPr="005969B9">
        <w:rPr>
          <w:rFonts w:cs="Arial"/>
        </w:rPr>
        <w:t>. Honda has also captured the opportunity in the China market where the demand for automobiles has risen. to accelerate its growth.</w:t>
      </w:r>
    </w:p>
    <w:p w14:paraId="47A847F4" w14:textId="47D2BE74" w:rsidR="006B2A26" w:rsidRPr="005969B9" w:rsidRDefault="006B2A26" w:rsidP="006B2A26">
      <w:pPr>
        <w:pStyle w:val="Heading2"/>
        <w:rPr>
          <w:rFonts w:cs="Arial"/>
        </w:rPr>
      </w:pPr>
      <w:bookmarkStart w:id="9" w:name="_Toc87293257"/>
      <w:r w:rsidRPr="005969B9">
        <w:rPr>
          <w:rFonts w:cs="Arial"/>
        </w:rPr>
        <w:t>Social</w:t>
      </w:r>
      <w:bookmarkEnd w:id="9"/>
    </w:p>
    <w:p w14:paraId="68A51ED5" w14:textId="1BC80C72" w:rsidR="006B2A26" w:rsidRPr="005969B9" w:rsidRDefault="006B2A26" w:rsidP="00A6632A">
      <w:pPr>
        <w:rPr>
          <w:rFonts w:cs="Arial"/>
        </w:rPr>
      </w:pPr>
      <w:r w:rsidRPr="005969B9">
        <w:rPr>
          <w:rFonts w:cs="Arial"/>
        </w:rPr>
        <w:t xml:space="preserve">The insights, cultures, beliefs and traditions of people are considered in this factor of analysis. Honda tries to understand the trends that people follow to engage with customers more effectively. The company is marketing eco-friendly motorcycles. It also manufactures budget-friendly cars as per the trends and expectations </w:t>
      </w:r>
      <w:proofErr w:type="spellStart"/>
      <w:r w:rsidRPr="005969B9">
        <w:rPr>
          <w:rFonts w:cs="Arial"/>
        </w:rPr>
        <w:t>o</w:t>
      </w:r>
      <w:proofErr w:type="spellEnd"/>
      <w:r w:rsidRPr="005969B9">
        <w:rPr>
          <w:rFonts w:cs="Arial"/>
        </w:rPr>
        <w:t xml:space="preserve"> customers. Also, to blend with pop culture, Honda is trying to design race cars</w:t>
      </w:r>
      <w:r w:rsidR="00923875" w:rsidRPr="005969B9">
        <w:rPr>
          <w:rFonts w:cs="Arial"/>
        </w:rPr>
        <w:t xml:space="preserve"> (Britton, 2018)</w:t>
      </w:r>
      <w:r w:rsidRPr="005969B9">
        <w:rPr>
          <w:rFonts w:cs="Arial"/>
        </w:rPr>
        <w:t>.</w:t>
      </w:r>
    </w:p>
    <w:p w14:paraId="6928DDCC" w14:textId="77777777" w:rsidR="006B2A26" w:rsidRPr="005969B9" w:rsidRDefault="006B2A26">
      <w:pPr>
        <w:spacing w:line="259" w:lineRule="auto"/>
        <w:jc w:val="left"/>
        <w:rPr>
          <w:rFonts w:cs="Arial"/>
          <w:b/>
        </w:rPr>
      </w:pPr>
      <w:r w:rsidRPr="005969B9">
        <w:rPr>
          <w:rFonts w:cs="Arial"/>
          <w:b/>
        </w:rPr>
        <w:br w:type="page"/>
      </w:r>
    </w:p>
    <w:p w14:paraId="2F95E162" w14:textId="0B9BDA01" w:rsidR="006B2A26" w:rsidRPr="005969B9" w:rsidRDefault="006B2A26" w:rsidP="006B2A26">
      <w:pPr>
        <w:pStyle w:val="Heading2"/>
        <w:rPr>
          <w:rFonts w:cs="Arial"/>
        </w:rPr>
      </w:pPr>
      <w:bookmarkStart w:id="10" w:name="_Toc87293258"/>
      <w:r w:rsidRPr="005969B9">
        <w:rPr>
          <w:rFonts w:cs="Arial"/>
        </w:rPr>
        <w:lastRenderedPageBreak/>
        <w:t>Technological</w:t>
      </w:r>
      <w:bookmarkEnd w:id="10"/>
    </w:p>
    <w:p w14:paraId="15FF9EE7" w14:textId="592E0290" w:rsidR="006B2A26" w:rsidRPr="005969B9" w:rsidRDefault="006B2A26" w:rsidP="00A6632A">
      <w:pPr>
        <w:rPr>
          <w:rFonts w:cs="Arial"/>
        </w:rPr>
      </w:pPr>
      <w:r w:rsidRPr="005969B9">
        <w:rPr>
          <w:rFonts w:cs="Arial"/>
        </w:rPr>
        <w:t xml:space="preserve">The </w:t>
      </w:r>
      <w:proofErr w:type="spellStart"/>
      <w:r w:rsidRPr="005969B9">
        <w:rPr>
          <w:rFonts w:cs="Arial"/>
        </w:rPr>
        <w:t>utilisation</w:t>
      </w:r>
      <w:proofErr w:type="spellEnd"/>
      <w:r w:rsidRPr="005969B9">
        <w:rPr>
          <w:rFonts w:cs="Arial"/>
        </w:rPr>
        <w:t xml:space="preserve"> of technology has increased significantly in the last few years and Honda cannot avoid this transformation. The firm should determine the availability </w:t>
      </w:r>
      <w:proofErr w:type="spellStart"/>
      <w:r w:rsidRPr="005969B9">
        <w:rPr>
          <w:rFonts w:cs="Arial"/>
        </w:rPr>
        <w:t>o</w:t>
      </w:r>
      <w:proofErr w:type="spellEnd"/>
      <w:r w:rsidRPr="005969B9">
        <w:rPr>
          <w:rFonts w:cs="Arial"/>
        </w:rPr>
        <w:t xml:space="preserve"> technology and the tendency of digital </w:t>
      </w:r>
      <w:proofErr w:type="spellStart"/>
      <w:r w:rsidRPr="005969B9">
        <w:rPr>
          <w:rFonts w:cs="Arial"/>
        </w:rPr>
        <w:t>behaviours</w:t>
      </w:r>
      <w:proofErr w:type="spellEnd"/>
      <w:r w:rsidRPr="005969B9">
        <w:rPr>
          <w:rFonts w:cs="Arial"/>
        </w:rPr>
        <w:t xml:space="preserve"> of customers before expanding its business to a new market</w:t>
      </w:r>
      <w:r w:rsidR="00923875" w:rsidRPr="005969B9">
        <w:rPr>
          <w:rFonts w:cs="Arial"/>
        </w:rPr>
        <w:t xml:space="preserve"> (</w:t>
      </w:r>
      <w:proofErr w:type="spellStart"/>
      <w:r w:rsidR="00923875" w:rsidRPr="005969B9">
        <w:rPr>
          <w:rFonts w:cs="Arial"/>
        </w:rPr>
        <w:t>Adamkasi</w:t>
      </w:r>
      <w:proofErr w:type="spellEnd"/>
      <w:r w:rsidR="00923875" w:rsidRPr="005969B9">
        <w:rPr>
          <w:rFonts w:cs="Arial"/>
        </w:rPr>
        <w:t>, 2015)</w:t>
      </w:r>
      <w:r w:rsidRPr="005969B9">
        <w:rPr>
          <w:rFonts w:cs="Arial"/>
        </w:rPr>
        <w:t xml:space="preserve">. Honda has implemented Post-Purchase Service technology for customers. It also has started using big data to understand customer </w:t>
      </w:r>
      <w:proofErr w:type="spellStart"/>
      <w:r w:rsidRPr="005969B9">
        <w:rPr>
          <w:rFonts w:cs="Arial"/>
        </w:rPr>
        <w:t>behaviour</w:t>
      </w:r>
      <w:proofErr w:type="spellEnd"/>
      <w:r w:rsidRPr="005969B9">
        <w:rPr>
          <w:rFonts w:cs="Arial"/>
        </w:rPr>
        <w:t xml:space="preserve"> ad reward loyal customers. </w:t>
      </w:r>
    </w:p>
    <w:p w14:paraId="76B5C94E" w14:textId="27F261B7" w:rsidR="006B2A26" w:rsidRPr="005969B9" w:rsidRDefault="006B2A26" w:rsidP="006B2A26">
      <w:pPr>
        <w:pStyle w:val="Heading2"/>
        <w:rPr>
          <w:rFonts w:cs="Arial"/>
        </w:rPr>
      </w:pPr>
      <w:bookmarkStart w:id="11" w:name="_Toc87293259"/>
      <w:r w:rsidRPr="005969B9">
        <w:rPr>
          <w:rFonts w:cs="Arial"/>
        </w:rPr>
        <w:t>Environmental</w:t>
      </w:r>
      <w:bookmarkEnd w:id="11"/>
    </w:p>
    <w:p w14:paraId="189B7DA1" w14:textId="2BB41A1E" w:rsidR="006B2A26" w:rsidRPr="005969B9" w:rsidRDefault="006B2A26" w:rsidP="00A6632A">
      <w:pPr>
        <w:rPr>
          <w:rFonts w:cs="Arial"/>
        </w:rPr>
      </w:pPr>
      <w:r w:rsidRPr="005969B9">
        <w:rPr>
          <w:rFonts w:cs="Arial"/>
        </w:rPr>
        <w:t>The changes in environment and weather change the decisions and shape the strategies of the business. The hot weather heats the engine of cars quickly and the cold weather also makes the engine difficult to start. This influences the company to take extra care of engine development</w:t>
      </w:r>
      <w:r w:rsidR="00923875" w:rsidRPr="005969B9">
        <w:rPr>
          <w:rFonts w:cs="Arial"/>
        </w:rPr>
        <w:t xml:space="preserve"> (Camillus, 2014)</w:t>
      </w:r>
      <w:r w:rsidRPr="005969B9">
        <w:rPr>
          <w:rFonts w:cs="Arial"/>
        </w:rPr>
        <w:t>. The company also uses hybrid technology to make less harmful effects to the environment.</w:t>
      </w:r>
    </w:p>
    <w:p w14:paraId="47CCE7FB" w14:textId="3AA3DE3A" w:rsidR="006B2A26" w:rsidRPr="005969B9" w:rsidRDefault="006B2A26" w:rsidP="006B2A26">
      <w:pPr>
        <w:pStyle w:val="Heading2"/>
        <w:rPr>
          <w:rFonts w:cs="Arial"/>
        </w:rPr>
      </w:pPr>
      <w:bookmarkStart w:id="12" w:name="_Toc87293260"/>
      <w:r w:rsidRPr="005969B9">
        <w:rPr>
          <w:rFonts w:cs="Arial"/>
        </w:rPr>
        <w:t>Legal</w:t>
      </w:r>
      <w:bookmarkEnd w:id="12"/>
    </w:p>
    <w:p w14:paraId="3B912DB0" w14:textId="49B2BA67" w:rsidR="006B2A26" w:rsidRPr="005969B9" w:rsidRDefault="006B2A26" w:rsidP="00A6632A">
      <w:pPr>
        <w:rPr>
          <w:rFonts w:cs="Arial"/>
        </w:rPr>
      </w:pPr>
      <w:r w:rsidRPr="005969B9">
        <w:rPr>
          <w:rFonts w:cs="Arial"/>
        </w:rPr>
        <w:t>The regulations and legal considerations of the countries where Honda operates vastly affect the business. The taxation and VAT regulations are closely related to the decisions of a business. The relation with suppliers and distributors of a business is also controlled by legal aspects.</w:t>
      </w:r>
    </w:p>
    <w:p w14:paraId="5C56C1B9" w14:textId="77777777" w:rsidR="006B2A26" w:rsidRPr="005969B9" w:rsidRDefault="006B2A26">
      <w:pPr>
        <w:spacing w:line="259" w:lineRule="auto"/>
        <w:jc w:val="left"/>
        <w:rPr>
          <w:rFonts w:cs="Arial"/>
        </w:rPr>
      </w:pPr>
      <w:r w:rsidRPr="005969B9">
        <w:rPr>
          <w:rFonts w:cs="Arial"/>
        </w:rPr>
        <w:br w:type="page"/>
      </w:r>
    </w:p>
    <w:p w14:paraId="438539B8" w14:textId="17768B8E" w:rsidR="006B2A26" w:rsidRPr="005969B9" w:rsidRDefault="006B2A26" w:rsidP="006B2A26">
      <w:pPr>
        <w:pStyle w:val="Heading1"/>
        <w:rPr>
          <w:rFonts w:cs="Arial"/>
        </w:rPr>
      </w:pPr>
      <w:bookmarkStart w:id="13" w:name="_Toc87293261"/>
      <w:r w:rsidRPr="005969B9">
        <w:rPr>
          <w:rFonts w:cs="Arial"/>
        </w:rPr>
        <w:lastRenderedPageBreak/>
        <w:t>Porter’s Five Forces Analysis</w:t>
      </w:r>
      <w:bookmarkEnd w:id="13"/>
    </w:p>
    <w:p w14:paraId="39D47365" w14:textId="7C1C53E3" w:rsidR="006B2A26" w:rsidRPr="005969B9" w:rsidRDefault="006B2A26" w:rsidP="00A6632A">
      <w:pPr>
        <w:rPr>
          <w:rFonts w:cs="Arial"/>
        </w:rPr>
      </w:pPr>
      <w:r w:rsidRPr="005969B9">
        <w:rPr>
          <w:rFonts w:cs="Arial"/>
        </w:rPr>
        <w:t xml:space="preserve">Honda is one of the leaders in the automobile industry. This company has changed its strategies and methods frequently to cope with the competition in the market. </w:t>
      </w:r>
      <w:r w:rsidR="00632B4F" w:rsidRPr="005969B9">
        <w:rPr>
          <w:rFonts w:cs="Arial"/>
        </w:rPr>
        <w:t>The analysis of porter’s five forces would help to find out what strengths and challenges might come in the way of Honda relating competition, suppliers and buyers.</w:t>
      </w:r>
    </w:p>
    <w:p w14:paraId="04ABB7DB" w14:textId="7B1767DA" w:rsidR="00632B4F" w:rsidRPr="005969B9" w:rsidRDefault="00632B4F" w:rsidP="00632B4F">
      <w:pPr>
        <w:pStyle w:val="Heading2"/>
        <w:rPr>
          <w:rFonts w:cs="Arial"/>
        </w:rPr>
      </w:pPr>
      <w:bookmarkStart w:id="14" w:name="_Toc87293262"/>
      <w:r w:rsidRPr="005969B9">
        <w:rPr>
          <w:rFonts w:cs="Arial"/>
        </w:rPr>
        <w:t>The Threat of New Entry</w:t>
      </w:r>
      <w:bookmarkEnd w:id="14"/>
    </w:p>
    <w:p w14:paraId="0B183976" w14:textId="73D666DE" w:rsidR="00632B4F" w:rsidRPr="005969B9" w:rsidRDefault="00632B4F" w:rsidP="00A6632A">
      <w:pPr>
        <w:rPr>
          <w:rFonts w:cs="Arial"/>
        </w:rPr>
      </w:pPr>
      <w:r w:rsidRPr="005969B9">
        <w:rPr>
          <w:rFonts w:cs="Arial"/>
        </w:rPr>
        <w:t>The automobile industry is rising and experiencing a boom in the process. With increased demand and lots of opportunities in the market, new companies are emerging. This holds the possibility of new competition in the market</w:t>
      </w:r>
      <w:r w:rsidR="00923875" w:rsidRPr="005969B9">
        <w:rPr>
          <w:rFonts w:cs="Arial"/>
        </w:rPr>
        <w:t xml:space="preserve"> (Hubbard, Rice and Galvin, 2019)</w:t>
      </w:r>
      <w:r w:rsidRPr="005969B9">
        <w:rPr>
          <w:rFonts w:cs="Arial"/>
        </w:rPr>
        <w:t xml:space="preserve">. The threat of new entrants in the market for Honda </w:t>
      </w:r>
      <w:proofErr w:type="gramStart"/>
      <w:r w:rsidRPr="005969B9">
        <w:rPr>
          <w:rFonts w:cs="Arial"/>
        </w:rPr>
        <w:t>is considered to be</w:t>
      </w:r>
      <w:proofErr w:type="gramEnd"/>
      <w:r w:rsidRPr="005969B9">
        <w:rPr>
          <w:rFonts w:cs="Arial"/>
        </w:rPr>
        <w:t xml:space="preserve"> medium as the technology and innovation to conduct automobile business is quite difficult to access.</w:t>
      </w:r>
    </w:p>
    <w:p w14:paraId="413D8CF9" w14:textId="374B0AE7" w:rsidR="00632B4F" w:rsidRPr="005969B9" w:rsidRDefault="00632B4F" w:rsidP="00632B4F">
      <w:pPr>
        <w:pStyle w:val="Heading2"/>
        <w:rPr>
          <w:rFonts w:cs="Arial"/>
        </w:rPr>
      </w:pPr>
      <w:bookmarkStart w:id="15" w:name="_Toc87293263"/>
      <w:r w:rsidRPr="005969B9">
        <w:rPr>
          <w:rFonts w:cs="Arial"/>
        </w:rPr>
        <w:t>The Threat of Substitutes</w:t>
      </w:r>
      <w:bookmarkEnd w:id="15"/>
    </w:p>
    <w:p w14:paraId="1EAD8F1F" w14:textId="0D112CEF" w:rsidR="00632B4F" w:rsidRPr="005969B9" w:rsidRDefault="00632B4F" w:rsidP="00A6632A">
      <w:pPr>
        <w:rPr>
          <w:rFonts w:cs="Arial"/>
        </w:rPr>
      </w:pPr>
      <w:r w:rsidRPr="005969B9">
        <w:rPr>
          <w:rFonts w:cs="Arial"/>
        </w:rPr>
        <w:t>Substitute indicates the products that are different in nature and manufacturing process but serve a similar purpose to the customers. The threat of substitutes for Honda is high. There are various options for customers of Honda to process instead of automobiles and motorcycles. These options can also be availed at a lower price. In this case, the marketing process, range of products and the image of the rand also matter for Honda</w:t>
      </w:r>
      <w:r w:rsidR="00923875" w:rsidRPr="005969B9">
        <w:rPr>
          <w:rFonts w:cs="Arial"/>
        </w:rPr>
        <w:t xml:space="preserve"> (</w:t>
      </w:r>
      <w:proofErr w:type="spellStart"/>
      <w:r w:rsidR="00923875" w:rsidRPr="005969B9">
        <w:rPr>
          <w:rFonts w:cs="Arial"/>
        </w:rPr>
        <w:t>Shelegia</w:t>
      </w:r>
      <w:proofErr w:type="spellEnd"/>
      <w:r w:rsidR="00923875" w:rsidRPr="005969B9">
        <w:rPr>
          <w:rFonts w:cs="Arial"/>
        </w:rPr>
        <w:t>, 2012)</w:t>
      </w:r>
      <w:r w:rsidRPr="005969B9">
        <w:rPr>
          <w:rFonts w:cs="Arial"/>
        </w:rPr>
        <w:t>.</w:t>
      </w:r>
    </w:p>
    <w:p w14:paraId="68E8F522" w14:textId="4C235593" w:rsidR="00632B4F" w:rsidRPr="005969B9" w:rsidRDefault="00632B4F" w:rsidP="00632B4F">
      <w:pPr>
        <w:pStyle w:val="Heading2"/>
        <w:rPr>
          <w:rFonts w:cs="Arial"/>
        </w:rPr>
      </w:pPr>
      <w:bookmarkStart w:id="16" w:name="_Toc87293264"/>
      <w:r w:rsidRPr="005969B9">
        <w:rPr>
          <w:rFonts w:cs="Arial"/>
        </w:rPr>
        <w:t>Power of Buyers</w:t>
      </w:r>
      <w:bookmarkEnd w:id="16"/>
    </w:p>
    <w:p w14:paraId="0296C564" w14:textId="4800DFFE" w:rsidR="00632B4F" w:rsidRPr="005969B9" w:rsidRDefault="00632B4F" w:rsidP="00A6632A">
      <w:pPr>
        <w:rPr>
          <w:rFonts w:cs="Arial"/>
        </w:rPr>
      </w:pPr>
      <w:r w:rsidRPr="005969B9">
        <w:rPr>
          <w:rFonts w:cs="Arial"/>
        </w:rPr>
        <w:t xml:space="preserve">Customers pose a very important role in the strategy and decision development of a business. Customers can influence the sale of the companies by </w:t>
      </w:r>
      <w:proofErr w:type="spellStart"/>
      <w:r w:rsidRPr="005969B9">
        <w:rPr>
          <w:rFonts w:cs="Arial"/>
        </w:rPr>
        <w:t>practising</w:t>
      </w:r>
      <w:proofErr w:type="spellEnd"/>
      <w:r w:rsidRPr="005969B9">
        <w:rPr>
          <w:rFonts w:cs="Arial"/>
        </w:rPr>
        <w:t xml:space="preserve"> some </w:t>
      </w:r>
      <w:proofErr w:type="spellStart"/>
      <w:r w:rsidRPr="005969B9">
        <w:rPr>
          <w:rFonts w:cs="Arial"/>
        </w:rPr>
        <w:t>behaviours</w:t>
      </w:r>
      <w:proofErr w:type="spellEnd"/>
      <w:r w:rsidRPr="005969B9">
        <w:rPr>
          <w:rFonts w:cs="Arial"/>
        </w:rPr>
        <w:t xml:space="preserve">. </w:t>
      </w:r>
      <w:proofErr w:type="gramStart"/>
      <w:r w:rsidRPr="005969B9">
        <w:rPr>
          <w:rFonts w:cs="Arial"/>
        </w:rPr>
        <w:t>Also</w:t>
      </w:r>
      <w:proofErr w:type="gramEnd"/>
      <w:r w:rsidRPr="005969B9">
        <w:rPr>
          <w:rFonts w:cs="Arial"/>
        </w:rPr>
        <w:t xml:space="preserve"> when they have more substitutes in the market, they enjoy higher power. As there are numerous competitors and substitutes of </w:t>
      </w:r>
      <w:proofErr w:type="spellStart"/>
      <w:r w:rsidRPr="005969B9">
        <w:rPr>
          <w:rFonts w:cs="Arial"/>
        </w:rPr>
        <w:t>Handa</w:t>
      </w:r>
      <w:proofErr w:type="spellEnd"/>
      <w:r w:rsidRPr="005969B9">
        <w:rPr>
          <w:rFonts w:cs="Arial"/>
        </w:rPr>
        <w:t>, the buyers of the company have extensive authority.</w:t>
      </w:r>
    </w:p>
    <w:p w14:paraId="5DCF7A33" w14:textId="649DE9E3" w:rsidR="00632B4F" w:rsidRPr="005969B9" w:rsidRDefault="00632B4F" w:rsidP="00632B4F">
      <w:pPr>
        <w:pStyle w:val="Heading2"/>
        <w:rPr>
          <w:rFonts w:cs="Arial"/>
        </w:rPr>
      </w:pPr>
      <w:bookmarkStart w:id="17" w:name="_Toc87293265"/>
      <w:r w:rsidRPr="005969B9">
        <w:rPr>
          <w:rFonts w:cs="Arial"/>
        </w:rPr>
        <w:t>Power of Suppliers</w:t>
      </w:r>
      <w:bookmarkEnd w:id="17"/>
    </w:p>
    <w:p w14:paraId="1922A8C5" w14:textId="79C7E82D" w:rsidR="00632B4F" w:rsidRPr="005969B9" w:rsidRDefault="00632B4F" w:rsidP="00A6632A">
      <w:pPr>
        <w:rPr>
          <w:rFonts w:cs="Arial"/>
        </w:rPr>
      </w:pPr>
      <w:r w:rsidRPr="005969B9">
        <w:rPr>
          <w:rFonts w:cs="Arial"/>
        </w:rPr>
        <w:t>The supplier also holds power over the performance of the company. They provide the firms with machines and other raw materials. If the suppliers belong to a perfectly competitive market, they tend to have low power</w:t>
      </w:r>
      <w:r w:rsidR="00923875" w:rsidRPr="005969B9">
        <w:rPr>
          <w:rFonts w:cs="Arial"/>
        </w:rPr>
        <w:t xml:space="preserve"> (</w:t>
      </w:r>
      <w:proofErr w:type="spellStart"/>
      <w:r w:rsidR="00923875" w:rsidRPr="005969B9">
        <w:rPr>
          <w:rFonts w:cs="Arial"/>
        </w:rPr>
        <w:t>Eskandari</w:t>
      </w:r>
      <w:proofErr w:type="spellEnd"/>
      <w:r w:rsidR="00923875" w:rsidRPr="005969B9">
        <w:rPr>
          <w:rFonts w:cs="Arial"/>
        </w:rPr>
        <w:t xml:space="preserve"> et al., 2015)</w:t>
      </w:r>
      <w:r w:rsidRPr="005969B9">
        <w:rPr>
          <w:rFonts w:cs="Arial"/>
        </w:rPr>
        <w:t xml:space="preserve">. As Honda has </w:t>
      </w:r>
      <w:r w:rsidRPr="005969B9">
        <w:rPr>
          <w:rFonts w:cs="Arial"/>
        </w:rPr>
        <w:lastRenderedPageBreak/>
        <w:t>several suppliers due to the increased numbers of automobile companies, the power of suppliers is low.</w:t>
      </w:r>
    </w:p>
    <w:p w14:paraId="72B1340A" w14:textId="5C051DCE" w:rsidR="00632B4F" w:rsidRPr="005969B9" w:rsidRDefault="00632B4F" w:rsidP="00632B4F">
      <w:pPr>
        <w:pStyle w:val="Heading2"/>
        <w:rPr>
          <w:rFonts w:cs="Arial"/>
        </w:rPr>
      </w:pPr>
      <w:bookmarkStart w:id="18" w:name="_Toc87293266"/>
      <w:r w:rsidRPr="005969B9">
        <w:rPr>
          <w:rFonts w:cs="Arial"/>
        </w:rPr>
        <w:t>Degree of Competitors</w:t>
      </w:r>
      <w:bookmarkEnd w:id="18"/>
    </w:p>
    <w:p w14:paraId="4B5555C1" w14:textId="4379F1DC" w:rsidR="008E3257" w:rsidRPr="005969B9" w:rsidRDefault="00632B4F" w:rsidP="00A6632A">
      <w:pPr>
        <w:rPr>
          <w:rFonts w:cs="Arial"/>
        </w:rPr>
      </w:pPr>
      <w:r w:rsidRPr="005969B9">
        <w:rPr>
          <w:rFonts w:cs="Arial"/>
        </w:rPr>
        <w:t>The competitors of the firm shape the decisions and effectiveness of the company. Low competition does not provide incentives for the company to work better. H</w:t>
      </w:r>
      <w:r w:rsidR="008E3257" w:rsidRPr="005969B9">
        <w:rPr>
          <w:rFonts w:cs="Arial"/>
        </w:rPr>
        <w:t xml:space="preserve">owever, high competition also brings risks and difficulties for companies. Honda faces high competition in the market. There are numerous automobile brands in the market that keeps Honda in severe competition.  </w:t>
      </w:r>
    </w:p>
    <w:p w14:paraId="4740EFB8" w14:textId="77777777" w:rsidR="00790039" w:rsidRPr="005969B9" w:rsidRDefault="00790039" w:rsidP="00790039">
      <w:pPr>
        <w:keepNext/>
        <w:rPr>
          <w:rFonts w:cs="Arial"/>
        </w:rPr>
      </w:pPr>
      <w:r w:rsidRPr="005969B9">
        <w:rPr>
          <w:rFonts w:cs="Arial"/>
          <w:noProof/>
        </w:rPr>
        <w:drawing>
          <wp:inline distT="0" distB="0" distL="0" distR="0" wp14:anchorId="2B1F30B2" wp14:editId="6F8A314D">
            <wp:extent cx="58928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84055FF" w14:textId="5F0FA7C0" w:rsidR="00790039" w:rsidRPr="005969B9" w:rsidRDefault="00790039" w:rsidP="00790039">
      <w:pPr>
        <w:pStyle w:val="Caption"/>
        <w:jc w:val="center"/>
        <w:rPr>
          <w:rFonts w:cs="Arial"/>
        </w:rPr>
      </w:pPr>
      <w:r w:rsidRPr="005969B9">
        <w:rPr>
          <w:rFonts w:cs="Arial"/>
        </w:rPr>
        <w:t xml:space="preserve">Figure </w:t>
      </w:r>
      <w:r w:rsidR="0085596B" w:rsidRPr="005969B9">
        <w:rPr>
          <w:rFonts w:cs="Arial"/>
        </w:rPr>
        <w:fldChar w:fldCharType="begin"/>
      </w:r>
      <w:r w:rsidR="0085596B" w:rsidRPr="005969B9">
        <w:rPr>
          <w:rFonts w:cs="Arial"/>
        </w:rPr>
        <w:instrText xml:space="preserve"> SEQ Figure \* ARABIC </w:instrText>
      </w:r>
      <w:r w:rsidR="0085596B" w:rsidRPr="005969B9">
        <w:rPr>
          <w:rFonts w:cs="Arial"/>
        </w:rPr>
        <w:fldChar w:fldCharType="separate"/>
      </w:r>
      <w:r w:rsidRPr="005969B9">
        <w:rPr>
          <w:rFonts w:cs="Arial"/>
          <w:noProof/>
        </w:rPr>
        <w:t>2</w:t>
      </w:r>
      <w:r w:rsidR="0085596B" w:rsidRPr="005969B9">
        <w:rPr>
          <w:rFonts w:cs="Arial"/>
          <w:noProof/>
        </w:rPr>
        <w:fldChar w:fldCharType="end"/>
      </w:r>
      <w:r w:rsidRPr="005969B9">
        <w:rPr>
          <w:rFonts w:cs="Arial"/>
        </w:rPr>
        <w:t xml:space="preserve">: Porter's Five Forces Analysis of </w:t>
      </w:r>
      <w:proofErr w:type="gramStart"/>
      <w:r w:rsidRPr="005969B9">
        <w:rPr>
          <w:rFonts w:cs="Arial"/>
        </w:rPr>
        <w:t xml:space="preserve">Honda;   </w:t>
      </w:r>
      <w:proofErr w:type="gramEnd"/>
      <w:r w:rsidRPr="005969B9">
        <w:rPr>
          <w:rFonts w:cs="Arial"/>
        </w:rPr>
        <w:t>Source: (</w:t>
      </w:r>
      <w:proofErr w:type="spellStart"/>
      <w:r w:rsidRPr="005969B9">
        <w:rPr>
          <w:rFonts w:cs="Arial"/>
        </w:rPr>
        <w:t>Shelegia</w:t>
      </w:r>
      <w:proofErr w:type="spellEnd"/>
      <w:r w:rsidRPr="005969B9">
        <w:rPr>
          <w:rFonts w:cs="Arial"/>
        </w:rPr>
        <w:t>, 2012)</w:t>
      </w:r>
    </w:p>
    <w:p w14:paraId="2F13FD37" w14:textId="77777777" w:rsidR="008E3257" w:rsidRPr="005969B9" w:rsidRDefault="008E3257">
      <w:pPr>
        <w:spacing w:line="259" w:lineRule="auto"/>
        <w:jc w:val="left"/>
        <w:rPr>
          <w:rFonts w:cs="Arial"/>
        </w:rPr>
      </w:pPr>
      <w:r w:rsidRPr="005969B9">
        <w:rPr>
          <w:rFonts w:cs="Arial"/>
        </w:rPr>
        <w:br w:type="page"/>
      </w:r>
    </w:p>
    <w:p w14:paraId="29700EA2" w14:textId="7A8D7953" w:rsidR="00632B4F" w:rsidRPr="005969B9" w:rsidRDefault="004072FD" w:rsidP="004072FD">
      <w:pPr>
        <w:pStyle w:val="Heading1"/>
        <w:rPr>
          <w:rFonts w:cs="Arial"/>
        </w:rPr>
      </w:pPr>
      <w:bookmarkStart w:id="19" w:name="_Toc87293267"/>
      <w:r w:rsidRPr="005969B9">
        <w:rPr>
          <w:rFonts w:cs="Arial"/>
        </w:rPr>
        <w:lastRenderedPageBreak/>
        <w:t>Value Chain</w:t>
      </w:r>
      <w:bookmarkEnd w:id="19"/>
    </w:p>
    <w:p w14:paraId="6A7A6E52" w14:textId="10E26C8D" w:rsidR="004072FD" w:rsidRPr="005969B9" w:rsidRDefault="004072FD" w:rsidP="00A6632A">
      <w:pPr>
        <w:rPr>
          <w:rFonts w:cs="Arial"/>
        </w:rPr>
      </w:pPr>
      <w:r w:rsidRPr="005969B9">
        <w:rPr>
          <w:rFonts w:cs="Arial"/>
        </w:rPr>
        <w:t xml:space="preserve">Value chain indicates the efforts and strategies conducted by the companies in an industry to ensure the delivery of valuable products or items for the customers. Value Chain holds a very important consideration behind the success of Honda in the market. Honda can get many benefits by identifying the value chains. It would have better </w:t>
      </w:r>
      <w:proofErr w:type="gramStart"/>
      <w:r w:rsidRPr="005969B9">
        <w:rPr>
          <w:rFonts w:cs="Arial"/>
        </w:rPr>
        <w:t>plans for the future</w:t>
      </w:r>
      <w:proofErr w:type="gramEnd"/>
      <w:r w:rsidRPr="005969B9">
        <w:rPr>
          <w:rFonts w:cs="Arial"/>
        </w:rPr>
        <w:t>. It would also be able to find the competitive advantages through this process</w:t>
      </w:r>
      <w:r w:rsidR="00923875" w:rsidRPr="005969B9">
        <w:rPr>
          <w:rFonts w:cs="Arial"/>
        </w:rPr>
        <w:t xml:space="preserve"> (</w:t>
      </w:r>
      <w:proofErr w:type="spellStart"/>
      <w:r w:rsidR="00923875" w:rsidRPr="005969B9">
        <w:rPr>
          <w:rFonts w:cs="Arial"/>
        </w:rPr>
        <w:t>Schiuma</w:t>
      </w:r>
      <w:proofErr w:type="spellEnd"/>
      <w:r w:rsidR="00923875" w:rsidRPr="005969B9">
        <w:rPr>
          <w:rFonts w:cs="Arial"/>
        </w:rPr>
        <w:t>, 2011)</w:t>
      </w:r>
      <w:r w:rsidRPr="005969B9">
        <w:rPr>
          <w:rFonts w:cs="Arial"/>
        </w:rPr>
        <w:t>. Again, the flow of information and resources inside the business would accelerate.</w:t>
      </w:r>
    </w:p>
    <w:p w14:paraId="531F6FE2" w14:textId="1B19DC37" w:rsidR="004072FD" w:rsidRPr="005969B9" w:rsidRDefault="004072FD" w:rsidP="00A6632A">
      <w:pPr>
        <w:rPr>
          <w:rFonts w:cs="Arial"/>
        </w:rPr>
      </w:pPr>
      <w:r w:rsidRPr="005969B9">
        <w:rPr>
          <w:rFonts w:cs="Arial"/>
          <w:b/>
        </w:rPr>
        <w:t>Logistics Management:</w:t>
      </w:r>
      <w:r w:rsidRPr="005969B9">
        <w:rPr>
          <w:rFonts w:cs="Arial"/>
        </w:rPr>
        <w:t xml:space="preserve"> Having a strong relationship with suppliers and distributors of the business is very crucial to ensure the best outcome. Honda needs to </w:t>
      </w:r>
      <w:proofErr w:type="spellStart"/>
      <w:r w:rsidRPr="005969B9">
        <w:rPr>
          <w:rFonts w:cs="Arial"/>
        </w:rPr>
        <w:t>analyse</w:t>
      </w:r>
      <w:proofErr w:type="spellEnd"/>
      <w:r w:rsidRPr="005969B9">
        <w:rPr>
          <w:rFonts w:cs="Arial"/>
        </w:rPr>
        <w:t xml:space="preserve"> every consideration starting from the collection of raw materials to the delivery of products to customers. </w:t>
      </w:r>
    </w:p>
    <w:p w14:paraId="4A21D9DC" w14:textId="6B931F30" w:rsidR="004072FD" w:rsidRPr="005969B9" w:rsidRDefault="004072FD" w:rsidP="00A6632A">
      <w:pPr>
        <w:rPr>
          <w:rFonts w:cs="Arial"/>
        </w:rPr>
      </w:pPr>
      <w:r w:rsidRPr="005969B9">
        <w:rPr>
          <w:rFonts w:cs="Arial"/>
          <w:b/>
        </w:rPr>
        <w:t>Operation Management:</w:t>
      </w:r>
      <w:r w:rsidRPr="005969B9">
        <w:rPr>
          <w:rFonts w:cs="Arial"/>
        </w:rPr>
        <w:t xml:space="preserve"> Honda also adds value to its products and services by </w:t>
      </w:r>
      <w:proofErr w:type="spellStart"/>
      <w:r w:rsidRPr="005969B9">
        <w:rPr>
          <w:rFonts w:cs="Arial"/>
        </w:rPr>
        <w:t>analysing</w:t>
      </w:r>
      <w:proofErr w:type="spellEnd"/>
      <w:r w:rsidRPr="005969B9">
        <w:rPr>
          <w:rFonts w:cs="Arial"/>
        </w:rPr>
        <w:t xml:space="preserve"> the operations that it covers. The firm can </w:t>
      </w:r>
      <w:proofErr w:type="spellStart"/>
      <w:r w:rsidRPr="005969B9">
        <w:rPr>
          <w:rFonts w:cs="Arial"/>
        </w:rPr>
        <w:t>maximise</w:t>
      </w:r>
      <w:proofErr w:type="spellEnd"/>
      <w:r w:rsidRPr="005969B9">
        <w:rPr>
          <w:rFonts w:cs="Arial"/>
        </w:rPr>
        <w:t xml:space="preserve"> the </w:t>
      </w:r>
      <w:proofErr w:type="spellStart"/>
      <w:r w:rsidRPr="005969B9">
        <w:rPr>
          <w:rFonts w:cs="Arial"/>
        </w:rPr>
        <w:t>utilisation</w:t>
      </w:r>
      <w:proofErr w:type="spellEnd"/>
      <w:r w:rsidRPr="005969B9">
        <w:rPr>
          <w:rFonts w:cs="Arial"/>
        </w:rPr>
        <w:t xml:space="preserve"> of resources through this process. The efficiency, profitability and economic growth also vastly depend on proper operations</w:t>
      </w:r>
      <w:r w:rsidR="00923875" w:rsidRPr="005969B9">
        <w:rPr>
          <w:rFonts w:cs="Arial"/>
        </w:rPr>
        <w:t xml:space="preserve"> (Choi and Click, 2011)</w:t>
      </w:r>
      <w:r w:rsidRPr="005969B9">
        <w:rPr>
          <w:rFonts w:cs="Arial"/>
        </w:rPr>
        <w:t>.</w:t>
      </w:r>
    </w:p>
    <w:p w14:paraId="247AC955" w14:textId="7B8E38E9" w:rsidR="004072FD" w:rsidRPr="005969B9" w:rsidRDefault="004072FD" w:rsidP="00A6632A">
      <w:pPr>
        <w:rPr>
          <w:rFonts w:cs="Arial"/>
        </w:rPr>
      </w:pPr>
      <w:r w:rsidRPr="005969B9">
        <w:rPr>
          <w:rFonts w:cs="Arial"/>
          <w:b/>
        </w:rPr>
        <w:t xml:space="preserve">Marketing and Sales: </w:t>
      </w:r>
      <w:r w:rsidRPr="005969B9">
        <w:rPr>
          <w:rFonts w:cs="Arial"/>
        </w:rPr>
        <w:t>Values can be added to the products when the customers of Honda are convinced that the company offers better products than the competitors in the market. Honda can apply different marketing techniques to produce the right promotional content for the target audiences.</w:t>
      </w:r>
    </w:p>
    <w:p w14:paraId="1A2A3656" w14:textId="6B3E5D75" w:rsidR="004072FD" w:rsidRPr="005969B9" w:rsidRDefault="004072FD" w:rsidP="00A6632A">
      <w:pPr>
        <w:rPr>
          <w:rFonts w:cs="Arial"/>
        </w:rPr>
      </w:pPr>
      <w:r w:rsidRPr="005969B9">
        <w:rPr>
          <w:rFonts w:cs="Arial"/>
          <w:b/>
        </w:rPr>
        <w:t>Human Resource Management:</w:t>
      </w:r>
      <w:r w:rsidRPr="005969B9">
        <w:rPr>
          <w:rFonts w:cs="Arial"/>
        </w:rPr>
        <w:t xml:space="preserve"> Another crucial task that H</w:t>
      </w:r>
      <w:r w:rsidR="00923875" w:rsidRPr="005969B9">
        <w:rPr>
          <w:rFonts w:cs="Arial"/>
        </w:rPr>
        <w:t>o</w:t>
      </w:r>
      <w:r w:rsidRPr="005969B9">
        <w:rPr>
          <w:rFonts w:cs="Arial"/>
        </w:rPr>
        <w:t xml:space="preserve">nda follows to ensure the </w:t>
      </w:r>
      <w:proofErr w:type="spellStart"/>
      <w:r w:rsidRPr="005969B9">
        <w:rPr>
          <w:rFonts w:cs="Arial"/>
        </w:rPr>
        <w:t>maximised</w:t>
      </w:r>
      <w:proofErr w:type="spellEnd"/>
      <w:r w:rsidRPr="005969B9">
        <w:rPr>
          <w:rFonts w:cs="Arial"/>
        </w:rPr>
        <w:t xml:space="preserve"> </w:t>
      </w:r>
      <w:r w:rsidR="00923875" w:rsidRPr="005969B9">
        <w:rPr>
          <w:rFonts w:cs="Arial"/>
        </w:rPr>
        <w:t xml:space="preserve">outcome of its business is to hire, develop and retain skilled and dedicated workers (Chesbrough, </w:t>
      </w:r>
      <w:proofErr w:type="spellStart"/>
      <w:r w:rsidR="00923875" w:rsidRPr="005969B9">
        <w:rPr>
          <w:rFonts w:cs="Arial"/>
        </w:rPr>
        <w:t>Lettl</w:t>
      </w:r>
      <w:proofErr w:type="spellEnd"/>
      <w:r w:rsidR="00923875" w:rsidRPr="005969B9">
        <w:rPr>
          <w:rFonts w:cs="Arial"/>
        </w:rPr>
        <w:t xml:space="preserve"> and Ritter, 2018). This accelerates the performance of the company while helping it to get better ideas and insights from the workers. </w:t>
      </w:r>
    </w:p>
    <w:p w14:paraId="0FFCE549" w14:textId="77777777" w:rsidR="004072FD" w:rsidRPr="005969B9" w:rsidRDefault="004072FD" w:rsidP="00A6632A">
      <w:pPr>
        <w:rPr>
          <w:rFonts w:cs="Arial"/>
        </w:rPr>
      </w:pPr>
    </w:p>
    <w:p w14:paraId="2E0A3D1F" w14:textId="77777777" w:rsidR="00632B4F" w:rsidRPr="005969B9" w:rsidRDefault="00632B4F" w:rsidP="00A6632A">
      <w:pPr>
        <w:rPr>
          <w:rFonts w:cs="Arial"/>
        </w:rPr>
      </w:pPr>
    </w:p>
    <w:p w14:paraId="5356C4A5" w14:textId="77777777" w:rsidR="00632B4F" w:rsidRPr="005969B9" w:rsidRDefault="00632B4F" w:rsidP="00A6632A">
      <w:pPr>
        <w:rPr>
          <w:rFonts w:cs="Arial"/>
        </w:rPr>
      </w:pPr>
    </w:p>
    <w:p w14:paraId="351B34F5" w14:textId="77777777" w:rsidR="00632B4F" w:rsidRPr="005969B9" w:rsidRDefault="00632B4F" w:rsidP="00A6632A">
      <w:pPr>
        <w:rPr>
          <w:rFonts w:cs="Arial"/>
        </w:rPr>
      </w:pPr>
    </w:p>
    <w:p w14:paraId="73D77D27" w14:textId="4A210222" w:rsidR="00540D55" w:rsidRPr="005969B9" w:rsidRDefault="00923875" w:rsidP="00923875">
      <w:pPr>
        <w:pStyle w:val="Heading1"/>
        <w:rPr>
          <w:rFonts w:cs="Arial"/>
        </w:rPr>
      </w:pPr>
      <w:bookmarkStart w:id="20" w:name="_Toc87293268"/>
      <w:r w:rsidRPr="005969B9">
        <w:rPr>
          <w:rFonts w:cs="Arial"/>
        </w:rPr>
        <w:lastRenderedPageBreak/>
        <w:t>Competitive Advantage Concerning Sustainability Goals</w:t>
      </w:r>
      <w:bookmarkEnd w:id="20"/>
    </w:p>
    <w:p w14:paraId="6F5BB046" w14:textId="6B8D85B5" w:rsidR="00923875" w:rsidRPr="005969B9" w:rsidRDefault="00923875" w:rsidP="005C389C">
      <w:pPr>
        <w:rPr>
          <w:rFonts w:cs="Arial"/>
        </w:rPr>
      </w:pPr>
      <w:r w:rsidRPr="005969B9">
        <w:rPr>
          <w:rFonts w:cs="Arial"/>
        </w:rPr>
        <w:t>Honda is a leader in the automobile manufacturing industry. The company is proactive about adopting different strategies and ideas with the changes in the environment, social perceptions, economy and legal regulations. There are some competitive advantages that Honda enjoys in the market through its sustainability goals.</w:t>
      </w:r>
    </w:p>
    <w:p w14:paraId="2F4F6AE3" w14:textId="2A932FB9" w:rsidR="00923875" w:rsidRPr="005969B9" w:rsidRDefault="00923875" w:rsidP="005C389C">
      <w:pPr>
        <w:rPr>
          <w:rFonts w:cs="Arial"/>
        </w:rPr>
      </w:pPr>
      <w:r w:rsidRPr="005969B9">
        <w:rPr>
          <w:rFonts w:cs="Arial"/>
          <w:b/>
        </w:rPr>
        <w:t>Aware of the Environment:</w:t>
      </w:r>
      <w:r w:rsidRPr="005969B9">
        <w:rPr>
          <w:rFonts w:cs="Arial"/>
        </w:rPr>
        <w:t xml:space="preserve"> A crucial aspect of Honda that keeps it ahead of other companies in the market is that it tries to support environmental safety measures (Britton, 2018). The company has marketed hybrid motorcycles that have a less harmful effect on the environment. Honda also aims to cut the use of carbon completely by 2040. </w:t>
      </w:r>
    </w:p>
    <w:p w14:paraId="6558A416" w14:textId="772D0EBC" w:rsidR="00923875" w:rsidRPr="005969B9" w:rsidRDefault="00923875" w:rsidP="005C389C">
      <w:pPr>
        <w:rPr>
          <w:rFonts w:cs="Arial"/>
        </w:rPr>
      </w:pPr>
      <w:r w:rsidRPr="005969B9">
        <w:rPr>
          <w:rFonts w:cs="Arial"/>
          <w:b/>
        </w:rPr>
        <w:t>Research Development:</w:t>
      </w:r>
      <w:r w:rsidRPr="005969B9">
        <w:rPr>
          <w:rFonts w:cs="Arial"/>
        </w:rPr>
        <w:t xml:space="preserve"> Honda is ahead of other firms in the market in applying innovation and technology to market new models of vehicles and motorcycles. It focuses on improving the internal machines and engines to provide effective value to the customers (</w:t>
      </w:r>
      <w:proofErr w:type="spellStart"/>
      <w:r w:rsidRPr="005969B9">
        <w:rPr>
          <w:rFonts w:cs="Arial"/>
        </w:rPr>
        <w:t>Eskandari</w:t>
      </w:r>
      <w:proofErr w:type="spellEnd"/>
      <w:r w:rsidRPr="005969B9">
        <w:rPr>
          <w:rFonts w:cs="Arial"/>
        </w:rPr>
        <w:t xml:space="preserve"> et al., 2015). Through research, Honda tries to increase fuel efficiency for the customers. This also helps the company with its sustainability goals for a better future for the world.</w:t>
      </w:r>
    </w:p>
    <w:p w14:paraId="32FE1205" w14:textId="1065566B" w:rsidR="00923875" w:rsidRPr="005969B9" w:rsidRDefault="00923875" w:rsidP="005C389C">
      <w:pPr>
        <w:rPr>
          <w:rFonts w:cs="Arial"/>
        </w:rPr>
      </w:pPr>
      <w:r w:rsidRPr="005969B9">
        <w:rPr>
          <w:rFonts w:cs="Arial"/>
          <w:b/>
        </w:rPr>
        <w:t>Brand Equity:</w:t>
      </w:r>
      <w:r w:rsidRPr="005969B9">
        <w:rPr>
          <w:rFonts w:cs="Arial"/>
        </w:rPr>
        <w:t xml:space="preserve"> Honda also gets extensive focus in the market due to its positive image in the brand. The recognition of the brand is so widespread which gives many opportunities to the firm to grow. Customers are willing to pay more to get Honda products due to sustainability commitments (Shastri, 2021).</w:t>
      </w:r>
    </w:p>
    <w:p w14:paraId="260AA1BE" w14:textId="07BA1A64" w:rsidR="00923875" w:rsidRPr="005969B9" w:rsidRDefault="00923875">
      <w:pPr>
        <w:spacing w:line="259" w:lineRule="auto"/>
        <w:jc w:val="left"/>
        <w:rPr>
          <w:rFonts w:cs="Arial"/>
        </w:rPr>
      </w:pPr>
      <w:r w:rsidRPr="005969B9">
        <w:rPr>
          <w:rFonts w:cs="Arial"/>
        </w:rPr>
        <w:br w:type="page"/>
      </w:r>
    </w:p>
    <w:p w14:paraId="0993233B" w14:textId="3097EF13" w:rsidR="00923875" w:rsidRPr="005969B9" w:rsidRDefault="00923875" w:rsidP="00923875">
      <w:pPr>
        <w:pStyle w:val="Heading1"/>
        <w:rPr>
          <w:rFonts w:cs="Arial"/>
        </w:rPr>
      </w:pPr>
      <w:bookmarkStart w:id="21" w:name="_Toc87293269"/>
      <w:r w:rsidRPr="005969B9">
        <w:rPr>
          <w:rFonts w:cs="Arial"/>
        </w:rPr>
        <w:lastRenderedPageBreak/>
        <w:t>Conclusion</w:t>
      </w:r>
      <w:bookmarkEnd w:id="21"/>
    </w:p>
    <w:p w14:paraId="4FBB706C" w14:textId="78E4B4A5" w:rsidR="00923875" w:rsidRPr="005969B9" w:rsidRDefault="00923875" w:rsidP="005C389C">
      <w:pPr>
        <w:rPr>
          <w:rFonts w:cs="Arial"/>
        </w:rPr>
      </w:pPr>
      <w:r w:rsidRPr="005969B9">
        <w:rPr>
          <w:rFonts w:cs="Arial"/>
        </w:rPr>
        <w:t>Honda is a renowned multinational company based in Japan that is successful in maintaining stable growth. The company has so many strengths that increase the possibility of getting several market opportunities. However, the company also faces a challenge due to increased competition, regulations and pandemic restrictions. The external environment of Honda also includes different challenges like government decisions, changes in social perspectives, the effect of weather product performances and many others. Honda faces high competition with the increased power of the buyers. It also focuses on creating value through operations, strategies, human resource management and others. Honda enjoys band equity, eco-friendly initiatives and research of products as the doorway towards its competitive advantages.</w:t>
      </w:r>
    </w:p>
    <w:p w14:paraId="78F30484" w14:textId="77777777" w:rsidR="00923875" w:rsidRPr="005969B9" w:rsidRDefault="00923875">
      <w:pPr>
        <w:spacing w:line="259" w:lineRule="auto"/>
        <w:jc w:val="left"/>
        <w:rPr>
          <w:rFonts w:cs="Arial"/>
        </w:rPr>
      </w:pPr>
      <w:r w:rsidRPr="005969B9">
        <w:rPr>
          <w:rFonts w:cs="Arial"/>
        </w:rPr>
        <w:br w:type="page"/>
      </w:r>
    </w:p>
    <w:p w14:paraId="133BD19A" w14:textId="42C1A0AD" w:rsidR="00923875" w:rsidRPr="005969B9" w:rsidRDefault="00923875" w:rsidP="00923875">
      <w:pPr>
        <w:pStyle w:val="Heading1"/>
        <w:rPr>
          <w:rFonts w:cs="Arial"/>
        </w:rPr>
      </w:pPr>
      <w:bookmarkStart w:id="22" w:name="_Toc87293270"/>
      <w:r w:rsidRPr="005969B9">
        <w:rPr>
          <w:rFonts w:cs="Arial"/>
        </w:rPr>
        <w:lastRenderedPageBreak/>
        <w:t>References</w:t>
      </w:r>
      <w:bookmarkEnd w:id="22"/>
    </w:p>
    <w:p w14:paraId="28691F50"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Abuelsamid</w:t>
      </w:r>
      <w:proofErr w:type="spellEnd"/>
      <w:r w:rsidRPr="005969B9">
        <w:rPr>
          <w:rFonts w:ascii="Arial" w:hAnsi="Arial" w:cs="Arial"/>
        </w:rPr>
        <w:t xml:space="preserve">, S. (2009). </w:t>
      </w:r>
      <w:r w:rsidRPr="005969B9">
        <w:rPr>
          <w:rFonts w:ascii="Arial" w:hAnsi="Arial" w:cs="Arial"/>
          <w:i/>
          <w:iCs/>
        </w:rPr>
        <w:t xml:space="preserve">Honda starts building flex-fuel City sedan in Brazil — </w:t>
      </w:r>
      <w:proofErr w:type="spellStart"/>
      <w:r w:rsidRPr="005969B9">
        <w:rPr>
          <w:rFonts w:ascii="Arial" w:hAnsi="Arial" w:cs="Arial"/>
          <w:i/>
          <w:iCs/>
        </w:rPr>
        <w:t>Autoblog</w:t>
      </w:r>
      <w:proofErr w:type="spellEnd"/>
      <w:r w:rsidRPr="005969B9">
        <w:rPr>
          <w:rFonts w:ascii="Arial" w:hAnsi="Arial" w:cs="Arial"/>
          <w:i/>
          <w:iCs/>
        </w:rPr>
        <w:t xml:space="preserve"> Green</w:t>
      </w:r>
      <w:r w:rsidRPr="005969B9">
        <w:rPr>
          <w:rFonts w:ascii="Arial" w:hAnsi="Arial" w:cs="Arial"/>
        </w:rPr>
        <w:t>. [online] web.archive.org. Available at: https://web.archive.org/web/20090803002237/http://www.autobloggreen.com/2009/07/29/honda-starts-building-flex-fuel-city-sedan-in-brazil/ [Accessed 7 Nov. 2021].</w:t>
      </w:r>
    </w:p>
    <w:p w14:paraId="63E304A8"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Adamkasi</w:t>
      </w:r>
      <w:proofErr w:type="spellEnd"/>
      <w:r w:rsidRPr="005969B9">
        <w:rPr>
          <w:rFonts w:ascii="Arial" w:hAnsi="Arial" w:cs="Arial"/>
        </w:rPr>
        <w:t xml:space="preserve"> (2015). </w:t>
      </w:r>
      <w:r w:rsidRPr="005969B9">
        <w:rPr>
          <w:rFonts w:ascii="Arial" w:hAnsi="Arial" w:cs="Arial"/>
          <w:i/>
          <w:iCs/>
        </w:rPr>
        <w:t>PESTEL/PESTLE Analysis of Honda</w:t>
      </w:r>
      <w:r w:rsidRPr="005969B9">
        <w:rPr>
          <w:rFonts w:ascii="Arial" w:hAnsi="Arial" w:cs="Arial"/>
        </w:rPr>
        <w:t>. [online] Free PESTEL Analysis. Available at: https://freepestelanalysis.com/pestelpestle-analysis-of-honda/ [Accessed 7 Nov. 2021].</w:t>
      </w:r>
    </w:p>
    <w:p w14:paraId="17369942" w14:textId="77777777" w:rsidR="00923875" w:rsidRPr="005969B9" w:rsidRDefault="00923875" w:rsidP="00923875">
      <w:pPr>
        <w:pStyle w:val="NormalWeb"/>
        <w:spacing w:before="0" w:beforeAutospacing="0" w:after="240" w:afterAutospacing="0" w:line="360" w:lineRule="auto"/>
        <w:rPr>
          <w:rFonts w:ascii="Arial" w:hAnsi="Arial" w:cs="Arial"/>
        </w:rPr>
      </w:pPr>
      <w:r w:rsidRPr="005969B9">
        <w:rPr>
          <w:rFonts w:ascii="Arial" w:hAnsi="Arial" w:cs="Arial"/>
        </w:rPr>
        <w:t xml:space="preserve">Britton, I. (2018). </w:t>
      </w:r>
      <w:r w:rsidRPr="005969B9">
        <w:rPr>
          <w:rFonts w:ascii="Arial" w:hAnsi="Arial" w:cs="Arial"/>
          <w:i/>
          <w:iCs/>
        </w:rPr>
        <w:t xml:space="preserve">BUSINESS </w:t>
      </w:r>
      <w:proofErr w:type="gramStart"/>
      <w:r w:rsidRPr="005969B9">
        <w:rPr>
          <w:rFonts w:ascii="Arial" w:hAnsi="Arial" w:cs="Arial"/>
          <w:i/>
          <w:iCs/>
        </w:rPr>
        <w:t>ENVIRONMENT :</w:t>
      </w:r>
      <w:proofErr w:type="gramEnd"/>
      <w:r w:rsidRPr="005969B9">
        <w:rPr>
          <w:rFonts w:ascii="Arial" w:hAnsi="Arial" w:cs="Arial"/>
          <w:i/>
          <w:iCs/>
        </w:rPr>
        <w:t xml:space="preserve"> a global perspective.</w:t>
      </w:r>
      <w:r w:rsidRPr="005969B9">
        <w:rPr>
          <w:rFonts w:ascii="Arial" w:hAnsi="Arial" w:cs="Arial"/>
        </w:rPr>
        <w:t xml:space="preserve"> 8th ed. Pearson Education.</w:t>
      </w:r>
    </w:p>
    <w:p w14:paraId="24A22A48" w14:textId="77777777" w:rsidR="00923875" w:rsidRPr="005969B9" w:rsidRDefault="00923875" w:rsidP="00923875">
      <w:pPr>
        <w:pStyle w:val="NormalWeb"/>
        <w:spacing w:before="0" w:beforeAutospacing="0" w:after="240" w:afterAutospacing="0" w:line="360" w:lineRule="auto"/>
        <w:rPr>
          <w:rFonts w:ascii="Arial" w:hAnsi="Arial" w:cs="Arial"/>
        </w:rPr>
      </w:pPr>
      <w:r w:rsidRPr="005969B9">
        <w:rPr>
          <w:rFonts w:ascii="Arial" w:hAnsi="Arial" w:cs="Arial"/>
        </w:rPr>
        <w:t xml:space="preserve">Camillus, J.C. (2014). </w:t>
      </w:r>
      <w:proofErr w:type="spellStart"/>
      <w:r w:rsidRPr="005969B9">
        <w:rPr>
          <w:rFonts w:ascii="Arial" w:hAnsi="Arial" w:cs="Arial"/>
        </w:rPr>
        <w:t>Organisational</w:t>
      </w:r>
      <w:proofErr w:type="spellEnd"/>
      <w:r w:rsidRPr="005969B9">
        <w:rPr>
          <w:rFonts w:ascii="Arial" w:hAnsi="Arial" w:cs="Arial"/>
        </w:rPr>
        <w:t xml:space="preserve"> identity and the business environment: the strategic connection. </w:t>
      </w:r>
      <w:r w:rsidRPr="005969B9">
        <w:rPr>
          <w:rFonts w:ascii="Arial" w:hAnsi="Arial" w:cs="Arial"/>
          <w:i/>
          <w:iCs/>
        </w:rPr>
        <w:t>International Journal of Business Environment</w:t>
      </w:r>
      <w:r w:rsidRPr="005969B9">
        <w:rPr>
          <w:rFonts w:ascii="Arial" w:hAnsi="Arial" w:cs="Arial"/>
        </w:rPr>
        <w:t>, 4(4), p.306.</w:t>
      </w:r>
    </w:p>
    <w:p w14:paraId="7C3CD38F" w14:textId="77777777" w:rsidR="00923875" w:rsidRPr="005969B9" w:rsidRDefault="00923875" w:rsidP="00923875">
      <w:pPr>
        <w:pStyle w:val="NormalWeb"/>
        <w:spacing w:before="0" w:beforeAutospacing="0" w:after="240" w:afterAutospacing="0" w:line="360" w:lineRule="auto"/>
        <w:rPr>
          <w:rFonts w:ascii="Arial" w:hAnsi="Arial" w:cs="Arial"/>
        </w:rPr>
      </w:pPr>
      <w:r w:rsidRPr="005969B9">
        <w:rPr>
          <w:rFonts w:ascii="Arial" w:hAnsi="Arial" w:cs="Arial"/>
        </w:rPr>
        <w:t xml:space="preserve">Chesbrough, H., </w:t>
      </w:r>
      <w:proofErr w:type="spellStart"/>
      <w:r w:rsidRPr="005969B9">
        <w:rPr>
          <w:rFonts w:ascii="Arial" w:hAnsi="Arial" w:cs="Arial"/>
        </w:rPr>
        <w:t>Lettl</w:t>
      </w:r>
      <w:proofErr w:type="spellEnd"/>
      <w:r w:rsidRPr="005969B9">
        <w:rPr>
          <w:rFonts w:ascii="Arial" w:hAnsi="Arial" w:cs="Arial"/>
        </w:rPr>
        <w:t xml:space="preserve">, C. and Ritter, T. (2018). Value Creation and Value Capture in Open Innovation. </w:t>
      </w:r>
      <w:r w:rsidRPr="005969B9">
        <w:rPr>
          <w:rFonts w:ascii="Arial" w:hAnsi="Arial" w:cs="Arial"/>
          <w:i/>
          <w:iCs/>
        </w:rPr>
        <w:t>Journal of Product Innovation Management</w:t>
      </w:r>
      <w:r w:rsidRPr="005969B9">
        <w:rPr>
          <w:rFonts w:ascii="Arial" w:hAnsi="Arial" w:cs="Arial"/>
        </w:rPr>
        <w:t>, 35(6), pp.930–938.</w:t>
      </w:r>
    </w:p>
    <w:p w14:paraId="448D191F" w14:textId="77777777" w:rsidR="00923875" w:rsidRPr="005969B9" w:rsidRDefault="00923875" w:rsidP="00923875">
      <w:pPr>
        <w:pStyle w:val="NormalWeb"/>
        <w:spacing w:before="0" w:beforeAutospacing="0" w:after="240" w:afterAutospacing="0" w:line="360" w:lineRule="auto"/>
        <w:rPr>
          <w:rFonts w:ascii="Arial" w:hAnsi="Arial" w:cs="Arial"/>
        </w:rPr>
      </w:pPr>
      <w:r w:rsidRPr="005969B9">
        <w:rPr>
          <w:rFonts w:ascii="Arial" w:hAnsi="Arial" w:cs="Arial"/>
        </w:rPr>
        <w:t xml:space="preserve">Choi, J.J. and Click, R.W. (2011). </w:t>
      </w:r>
      <w:r w:rsidRPr="005969B9">
        <w:rPr>
          <w:rFonts w:ascii="Arial" w:hAnsi="Arial" w:cs="Arial"/>
          <w:i/>
          <w:iCs/>
        </w:rPr>
        <w:t>Value creation in multinational enterprise</w:t>
      </w:r>
      <w:r w:rsidRPr="005969B9">
        <w:rPr>
          <w:rFonts w:ascii="Arial" w:hAnsi="Arial" w:cs="Arial"/>
        </w:rPr>
        <w:t xml:space="preserve">. </w:t>
      </w:r>
      <w:proofErr w:type="gramStart"/>
      <w:r w:rsidRPr="005969B9">
        <w:rPr>
          <w:rFonts w:ascii="Arial" w:hAnsi="Arial" w:cs="Arial"/>
        </w:rPr>
        <w:t>Amsterdam ;</w:t>
      </w:r>
      <w:proofErr w:type="gramEnd"/>
      <w:r w:rsidRPr="005969B9">
        <w:rPr>
          <w:rFonts w:ascii="Arial" w:hAnsi="Arial" w:cs="Arial"/>
        </w:rPr>
        <w:t xml:space="preserve"> Boston ; London: Elsevier Jai.</w:t>
      </w:r>
    </w:p>
    <w:p w14:paraId="7409A3FC" w14:textId="77777777" w:rsidR="00923875" w:rsidRPr="005969B9" w:rsidRDefault="00923875" w:rsidP="00923875">
      <w:pPr>
        <w:pStyle w:val="NormalWeb"/>
        <w:spacing w:before="0" w:beforeAutospacing="0" w:after="240" w:afterAutospacing="0" w:line="360" w:lineRule="auto"/>
        <w:rPr>
          <w:rFonts w:ascii="Arial" w:hAnsi="Arial" w:cs="Arial"/>
        </w:rPr>
      </w:pPr>
      <w:r w:rsidRPr="005969B9">
        <w:rPr>
          <w:rFonts w:ascii="Arial" w:hAnsi="Arial" w:cs="Arial"/>
        </w:rPr>
        <w:t xml:space="preserve">DENG, H. and MA, A.C. (2010). MARKET STRUCTURE AND PRICING STRATEGY OF CHINA’S AUTOMOBILE INDUSTRY*. </w:t>
      </w:r>
      <w:r w:rsidRPr="005969B9">
        <w:rPr>
          <w:rFonts w:ascii="Arial" w:hAnsi="Arial" w:cs="Arial"/>
          <w:i/>
          <w:iCs/>
        </w:rPr>
        <w:t>The Journal of Industrial Economics</w:t>
      </w:r>
      <w:r w:rsidRPr="005969B9">
        <w:rPr>
          <w:rFonts w:ascii="Arial" w:hAnsi="Arial" w:cs="Arial"/>
        </w:rPr>
        <w:t>, 58(4), pp.818–845.</w:t>
      </w:r>
    </w:p>
    <w:p w14:paraId="30E4DFB4"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Eskandari</w:t>
      </w:r>
      <w:proofErr w:type="spellEnd"/>
      <w:r w:rsidRPr="005969B9">
        <w:rPr>
          <w:rFonts w:ascii="Arial" w:hAnsi="Arial" w:cs="Arial"/>
        </w:rPr>
        <w:t xml:space="preserve">, M.J., Miri, M., </w:t>
      </w:r>
      <w:proofErr w:type="spellStart"/>
      <w:r w:rsidRPr="005969B9">
        <w:rPr>
          <w:rFonts w:ascii="Arial" w:hAnsi="Arial" w:cs="Arial"/>
        </w:rPr>
        <w:t>Gholami</w:t>
      </w:r>
      <w:proofErr w:type="spellEnd"/>
      <w:r w:rsidRPr="005969B9">
        <w:rPr>
          <w:rFonts w:ascii="Arial" w:hAnsi="Arial" w:cs="Arial"/>
        </w:rPr>
        <w:t xml:space="preserve">, S. and Nia, H.R.S. (2015). Factors Affecting the Competitiveness of the Food Industry </w:t>
      </w:r>
      <w:proofErr w:type="gramStart"/>
      <w:r w:rsidRPr="005969B9">
        <w:rPr>
          <w:rFonts w:ascii="Arial" w:hAnsi="Arial" w:cs="Arial"/>
        </w:rPr>
        <w:t>By</w:t>
      </w:r>
      <w:proofErr w:type="gramEnd"/>
      <w:r w:rsidRPr="005969B9">
        <w:rPr>
          <w:rFonts w:ascii="Arial" w:hAnsi="Arial" w:cs="Arial"/>
        </w:rPr>
        <w:t xml:space="preserve"> Using Porters Five Forces Model Case Study in Hamadan Province, Iran. </w:t>
      </w:r>
      <w:r w:rsidRPr="005969B9">
        <w:rPr>
          <w:rFonts w:ascii="Arial" w:hAnsi="Arial" w:cs="Arial"/>
          <w:i/>
          <w:iCs/>
        </w:rPr>
        <w:t>Journal of Asian Scientific Research</w:t>
      </w:r>
      <w:r w:rsidRPr="005969B9">
        <w:rPr>
          <w:rFonts w:ascii="Arial" w:hAnsi="Arial" w:cs="Arial"/>
        </w:rPr>
        <w:t>, 5(4), pp.185–197.</w:t>
      </w:r>
    </w:p>
    <w:p w14:paraId="5766B842" w14:textId="77777777" w:rsidR="00923875" w:rsidRPr="005969B9" w:rsidRDefault="00923875" w:rsidP="00923875">
      <w:pPr>
        <w:pStyle w:val="NormalWeb"/>
        <w:spacing w:before="0" w:beforeAutospacing="0" w:after="240" w:afterAutospacing="0" w:line="360" w:lineRule="auto"/>
        <w:rPr>
          <w:rFonts w:ascii="Arial" w:hAnsi="Arial" w:cs="Arial"/>
        </w:rPr>
      </w:pPr>
      <w:r w:rsidRPr="005969B9">
        <w:rPr>
          <w:rFonts w:ascii="Arial" w:hAnsi="Arial" w:cs="Arial"/>
        </w:rPr>
        <w:t xml:space="preserve">Hubbard, G., Rice, J. and Galvin, P. (2019). </w:t>
      </w:r>
      <w:r w:rsidRPr="005969B9">
        <w:rPr>
          <w:rFonts w:ascii="Arial" w:hAnsi="Arial" w:cs="Arial"/>
          <w:i/>
          <w:iCs/>
        </w:rPr>
        <w:t xml:space="preserve">Strategic </w:t>
      </w:r>
      <w:proofErr w:type="gramStart"/>
      <w:r w:rsidRPr="005969B9">
        <w:rPr>
          <w:rFonts w:ascii="Arial" w:hAnsi="Arial" w:cs="Arial"/>
          <w:i/>
          <w:iCs/>
        </w:rPr>
        <w:t>management :</w:t>
      </w:r>
      <w:proofErr w:type="gramEnd"/>
      <w:r w:rsidRPr="005969B9">
        <w:rPr>
          <w:rFonts w:ascii="Arial" w:hAnsi="Arial" w:cs="Arial"/>
          <w:i/>
          <w:iCs/>
        </w:rPr>
        <w:t xml:space="preserve"> thinking, analysis, action</w:t>
      </w:r>
      <w:r w:rsidRPr="005969B9">
        <w:rPr>
          <w:rFonts w:ascii="Arial" w:hAnsi="Arial" w:cs="Arial"/>
        </w:rPr>
        <w:t>. Melbourne, Vic: Pearson Australia.</w:t>
      </w:r>
    </w:p>
    <w:p w14:paraId="1AB79AD7"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Schiuma</w:t>
      </w:r>
      <w:proofErr w:type="spellEnd"/>
      <w:r w:rsidRPr="005969B9">
        <w:rPr>
          <w:rFonts w:ascii="Arial" w:hAnsi="Arial" w:cs="Arial"/>
        </w:rPr>
        <w:t xml:space="preserve">, G. (2011). </w:t>
      </w:r>
      <w:r w:rsidRPr="005969B9">
        <w:rPr>
          <w:rFonts w:ascii="Arial" w:hAnsi="Arial" w:cs="Arial"/>
          <w:i/>
          <w:iCs/>
        </w:rPr>
        <w:t xml:space="preserve">Managing knowledge assets and business value creation in </w:t>
      </w:r>
      <w:proofErr w:type="gramStart"/>
      <w:r w:rsidRPr="005969B9">
        <w:rPr>
          <w:rFonts w:ascii="Arial" w:hAnsi="Arial" w:cs="Arial"/>
          <w:i/>
          <w:iCs/>
        </w:rPr>
        <w:t>organizations :</w:t>
      </w:r>
      <w:proofErr w:type="gramEnd"/>
      <w:r w:rsidRPr="005969B9">
        <w:rPr>
          <w:rFonts w:ascii="Arial" w:hAnsi="Arial" w:cs="Arial"/>
          <w:i/>
          <w:iCs/>
        </w:rPr>
        <w:t xml:space="preserve"> measures and dynamics</w:t>
      </w:r>
      <w:r w:rsidRPr="005969B9">
        <w:rPr>
          <w:rFonts w:ascii="Arial" w:hAnsi="Arial" w:cs="Arial"/>
        </w:rPr>
        <w:t>. Hershey Pa. Business Science Reference.</w:t>
      </w:r>
    </w:p>
    <w:p w14:paraId="10BBDBF0" w14:textId="77777777" w:rsidR="00923875" w:rsidRPr="005969B9" w:rsidRDefault="00923875" w:rsidP="00923875">
      <w:pPr>
        <w:pStyle w:val="NormalWeb"/>
        <w:spacing w:before="0" w:beforeAutospacing="0" w:after="240" w:afterAutospacing="0" w:line="360" w:lineRule="auto"/>
        <w:rPr>
          <w:rFonts w:ascii="Arial" w:hAnsi="Arial" w:cs="Arial"/>
        </w:rPr>
      </w:pPr>
      <w:r w:rsidRPr="005969B9">
        <w:rPr>
          <w:rFonts w:ascii="Arial" w:hAnsi="Arial" w:cs="Arial"/>
        </w:rPr>
        <w:lastRenderedPageBreak/>
        <w:t xml:space="preserve">Shastri, A. (2021). </w:t>
      </w:r>
      <w:r w:rsidRPr="005969B9">
        <w:rPr>
          <w:rFonts w:ascii="Arial" w:hAnsi="Arial" w:cs="Arial"/>
          <w:i/>
          <w:iCs/>
        </w:rPr>
        <w:t>SWOT Analysis of Honda Updated | IIDE</w:t>
      </w:r>
      <w:r w:rsidRPr="005969B9">
        <w:rPr>
          <w:rFonts w:ascii="Arial" w:hAnsi="Arial" w:cs="Arial"/>
        </w:rPr>
        <w:t>. [online] Idle. Available at: https://iide.co/case-studies/swot-analysis-of-honda/#:~:text=SWOT%20Analysis%20of%20Honda%20SWOT%20stands%20for%20the [Accessed 7 Nov. 2021].</w:t>
      </w:r>
    </w:p>
    <w:p w14:paraId="11F131A6"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Shelegia</w:t>
      </w:r>
      <w:proofErr w:type="spellEnd"/>
      <w:r w:rsidRPr="005969B9">
        <w:rPr>
          <w:rFonts w:ascii="Arial" w:hAnsi="Arial" w:cs="Arial"/>
        </w:rPr>
        <w:t xml:space="preserve">, S. (2012). Is the Competitor of my Competitor also my </w:t>
      </w:r>
      <w:proofErr w:type="gramStart"/>
      <w:r w:rsidRPr="005969B9">
        <w:rPr>
          <w:rFonts w:ascii="Arial" w:hAnsi="Arial" w:cs="Arial"/>
        </w:rPr>
        <w:t>Competitor</w:t>
      </w:r>
      <w:proofErr w:type="gramEnd"/>
      <w:r w:rsidRPr="005969B9">
        <w:rPr>
          <w:rFonts w:ascii="Arial" w:hAnsi="Arial" w:cs="Arial"/>
        </w:rPr>
        <w:t xml:space="preserve">? </w:t>
      </w:r>
      <w:r w:rsidRPr="005969B9">
        <w:rPr>
          <w:rFonts w:ascii="Arial" w:hAnsi="Arial" w:cs="Arial"/>
          <w:i/>
          <w:iCs/>
        </w:rPr>
        <w:t>Journal of Economics &amp; Management Strategy</w:t>
      </w:r>
      <w:r w:rsidRPr="005969B9">
        <w:rPr>
          <w:rFonts w:ascii="Arial" w:hAnsi="Arial" w:cs="Arial"/>
        </w:rPr>
        <w:t>, 21(4), pp.927–963.</w:t>
      </w:r>
    </w:p>
    <w:p w14:paraId="6D0A6E44"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Surridge</w:t>
      </w:r>
      <w:proofErr w:type="spellEnd"/>
      <w:r w:rsidRPr="005969B9">
        <w:rPr>
          <w:rFonts w:ascii="Arial" w:hAnsi="Arial" w:cs="Arial"/>
        </w:rPr>
        <w:t xml:space="preserve">, M., Bushell, T. and Gunn, P. (2017). </w:t>
      </w:r>
      <w:r w:rsidRPr="005969B9">
        <w:rPr>
          <w:rFonts w:ascii="Arial" w:hAnsi="Arial" w:cs="Arial"/>
          <w:i/>
          <w:iCs/>
        </w:rPr>
        <w:t>The business environment</w:t>
      </w:r>
      <w:r w:rsidRPr="005969B9">
        <w:rPr>
          <w:rFonts w:ascii="Arial" w:hAnsi="Arial" w:cs="Arial"/>
        </w:rPr>
        <w:t xml:space="preserve">. London: </w:t>
      </w:r>
      <w:proofErr w:type="spellStart"/>
      <w:r w:rsidRPr="005969B9">
        <w:rPr>
          <w:rFonts w:ascii="Arial" w:hAnsi="Arial" w:cs="Arial"/>
        </w:rPr>
        <w:t>Collinseducational</w:t>
      </w:r>
      <w:proofErr w:type="spellEnd"/>
      <w:r w:rsidRPr="005969B9">
        <w:rPr>
          <w:rFonts w:ascii="Arial" w:hAnsi="Arial" w:cs="Arial"/>
        </w:rPr>
        <w:t>.</w:t>
      </w:r>
    </w:p>
    <w:p w14:paraId="4435130D"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Vaněk</w:t>
      </w:r>
      <w:proofErr w:type="spellEnd"/>
      <w:r w:rsidRPr="005969B9">
        <w:rPr>
          <w:rFonts w:ascii="Arial" w:hAnsi="Arial" w:cs="Arial"/>
        </w:rPr>
        <w:t xml:space="preserve">, M., </w:t>
      </w:r>
      <w:proofErr w:type="spellStart"/>
      <w:r w:rsidRPr="005969B9">
        <w:rPr>
          <w:rFonts w:ascii="Arial" w:hAnsi="Arial" w:cs="Arial"/>
        </w:rPr>
        <w:t>Mikoláš</w:t>
      </w:r>
      <w:proofErr w:type="spellEnd"/>
      <w:r w:rsidRPr="005969B9">
        <w:rPr>
          <w:rFonts w:ascii="Arial" w:hAnsi="Arial" w:cs="Arial"/>
        </w:rPr>
        <w:t xml:space="preserve">, M. and </w:t>
      </w:r>
      <w:proofErr w:type="spellStart"/>
      <w:r w:rsidRPr="005969B9">
        <w:rPr>
          <w:rFonts w:ascii="Arial" w:hAnsi="Arial" w:cs="Arial"/>
        </w:rPr>
        <w:t>Žváková</w:t>
      </w:r>
      <w:proofErr w:type="spellEnd"/>
      <w:r w:rsidRPr="005969B9">
        <w:rPr>
          <w:rFonts w:ascii="Arial" w:hAnsi="Arial" w:cs="Arial"/>
        </w:rPr>
        <w:t xml:space="preserve">, K. (2017). Evaluation Methods of Swot Analysis / </w:t>
      </w:r>
      <w:proofErr w:type="spellStart"/>
      <w:r w:rsidRPr="005969B9">
        <w:rPr>
          <w:rFonts w:ascii="Arial" w:hAnsi="Arial" w:cs="Arial"/>
        </w:rPr>
        <w:t>Metody</w:t>
      </w:r>
      <w:proofErr w:type="spellEnd"/>
      <w:r w:rsidRPr="005969B9">
        <w:rPr>
          <w:rFonts w:ascii="Arial" w:hAnsi="Arial" w:cs="Arial"/>
        </w:rPr>
        <w:t xml:space="preserve"> </w:t>
      </w:r>
      <w:proofErr w:type="spellStart"/>
      <w:r w:rsidRPr="005969B9">
        <w:rPr>
          <w:rFonts w:ascii="Arial" w:hAnsi="Arial" w:cs="Arial"/>
        </w:rPr>
        <w:t>Vyhodnocení</w:t>
      </w:r>
      <w:proofErr w:type="spellEnd"/>
      <w:r w:rsidRPr="005969B9">
        <w:rPr>
          <w:rFonts w:ascii="Arial" w:hAnsi="Arial" w:cs="Arial"/>
        </w:rPr>
        <w:t xml:space="preserve"> Swot </w:t>
      </w:r>
      <w:proofErr w:type="spellStart"/>
      <w:r w:rsidRPr="005969B9">
        <w:rPr>
          <w:rFonts w:ascii="Arial" w:hAnsi="Arial" w:cs="Arial"/>
        </w:rPr>
        <w:t>Analýzy</w:t>
      </w:r>
      <w:proofErr w:type="spellEnd"/>
      <w:r w:rsidRPr="005969B9">
        <w:rPr>
          <w:rFonts w:ascii="Arial" w:hAnsi="Arial" w:cs="Arial"/>
        </w:rPr>
        <w:t xml:space="preserve">. </w:t>
      </w:r>
      <w:proofErr w:type="spellStart"/>
      <w:r w:rsidRPr="005969B9">
        <w:rPr>
          <w:rFonts w:ascii="Arial" w:hAnsi="Arial" w:cs="Arial"/>
          <w:i/>
          <w:iCs/>
        </w:rPr>
        <w:t>GeoScience</w:t>
      </w:r>
      <w:proofErr w:type="spellEnd"/>
      <w:r w:rsidRPr="005969B9">
        <w:rPr>
          <w:rFonts w:ascii="Arial" w:hAnsi="Arial" w:cs="Arial"/>
          <w:i/>
          <w:iCs/>
        </w:rPr>
        <w:t xml:space="preserve"> Engineering</w:t>
      </w:r>
      <w:r w:rsidRPr="005969B9">
        <w:rPr>
          <w:rFonts w:ascii="Arial" w:hAnsi="Arial" w:cs="Arial"/>
        </w:rPr>
        <w:t>, 58(2), pp.23–31.</w:t>
      </w:r>
    </w:p>
    <w:p w14:paraId="4328A660" w14:textId="77777777" w:rsidR="00923875" w:rsidRPr="005969B9" w:rsidRDefault="00923875" w:rsidP="00923875">
      <w:pPr>
        <w:pStyle w:val="NormalWeb"/>
        <w:spacing w:before="0" w:beforeAutospacing="0" w:after="240" w:afterAutospacing="0" w:line="360" w:lineRule="auto"/>
        <w:rPr>
          <w:rFonts w:ascii="Arial" w:hAnsi="Arial" w:cs="Arial"/>
        </w:rPr>
      </w:pPr>
      <w:proofErr w:type="spellStart"/>
      <w:r w:rsidRPr="005969B9">
        <w:rPr>
          <w:rFonts w:ascii="Arial" w:hAnsi="Arial" w:cs="Arial"/>
        </w:rPr>
        <w:t>Zorc</w:t>
      </w:r>
      <w:proofErr w:type="spellEnd"/>
      <w:r w:rsidRPr="005969B9">
        <w:rPr>
          <w:rFonts w:ascii="Arial" w:hAnsi="Arial" w:cs="Arial"/>
        </w:rPr>
        <w:t xml:space="preserve">, S., </w:t>
      </w:r>
      <w:proofErr w:type="spellStart"/>
      <w:r w:rsidRPr="005969B9">
        <w:rPr>
          <w:rFonts w:ascii="Arial" w:hAnsi="Arial" w:cs="Arial"/>
        </w:rPr>
        <w:t>Manfreda</w:t>
      </w:r>
      <w:proofErr w:type="spellEnd"/>
      <w:r w:rsidRPr="005969B9">
        <w:rPr>
          <w:rFonts w:ascii="Arial" w:hAnsi="Arial" w:cs="Arial"/>
        </w:rPr>
        <w:t xml:space="preserve">, A., Lampert, D., </w:t>
      </w:r>
      <w:proofErr w:type="spellStart"/>
      <w:r w:rsidRPr="005969B9">
        <w:rPr>
          <w:rFonts w:ascii="Arial" w:hAnsi="Arial" w:cs="Arial"/>
        </w:rPr>
        <w:t>GroznikA</w:t>
      </w:r>
      <w:proofErr w:type="spellEnd"/>
      <w:r w:rsidRPr="005969B9">
        <w:rPr>
          <w:rFonts w:ascii="Arial" w:hAnsi="Arial" w:cs="Arial"/>
        </w:rPr>
        <w:t xml:space="preserve">., </w:t>
      </w:r>
      <w:proofErr w:type="spellStart"/>
      <w:r w:rsidRPr="005969B9">
        <w:rPr>
          <w:rFonts w:ascii="Arial" w:hAnsi="Arial" w:cs="Arial"/>
        </w:rPr>
        <w:t>KrapežJ</w:t>
      </w:r>
      <w:proofErr w:type="spellEnd"/>
      <w:r w:rsidRPr="005969B9">
        <w:rPr>
          <w:rFonts w:ascii="Arial" w:hAnsi="Arial" w:cs="Arial"/>
        </w:rPr>
        <w:t xml:space="preserve">., </w:t>
      </w:r>
      <w:proofErr w:type="spellStart"/>
      <w:r w:rsidRPr="005969B9">
        <w:rPr>
          <w:rFonts w:ascii="Arial" w:hAnsi="Arial" w:cs="Arial"/>
        </w:rPr>
        <w:t>ŠkerlavajM</w:t>
      </w:r>
      <w:proofErr w:type="spellEnd"/>
      <w:r w:rsidRPr="005969B9">
        <w:rPr>
          <w:rFonts w:ascii="Arial" w:hAnsi="Arial" w:cs="Arial"/>
        </w:rPr>
        <w:t xml:space="preserve">., </w:t>
      </w:r>
      <w:proofErr w:type="spellStart"/>
      <w:r w:rsidRPr="005969B9">
        <w:rPr>
          <w:rFonts w:ascii="Arial" w:hAnsi="Arial" w:cs="Arial"/>
        </w:rPr>
        <w:t>Intzesiloglou</w:t>
      </w:r>
      <w:proofErr w:type="spellEnd"/>
      <w:r w:rsidRPr="005969B9">
        <w:rPr>
          <w:rFonts w:ascii="Arial" w:hAnsi="Arial" w:cs="Arial"/>
        </w:rPr>
        <w:t xml:space="preserve">, G., </w:t>
      </w:r>
      <w:proofErr w:type="spellStart"/>
      <w:r w:rsidRPr="005969B9">
        <w:rPr>
          <w:rFonts w:ascii="Arial" w:hAnsi="Arial" w:cs="Arial"/>
        </w:rPr>
        <w:t>Marinova</w:t>
      </w:r>
      <w:proofErr w:type="spellEnd"/>
      <w:r w:rsidRPr="005969B9">
        <w:rPr>
          <w:rFonts w:ascii="Arial" w:hAnsi="Arial" w:cs="Arial"/>
        </w:rPr>
        <w:t xml:space="preserve">, M. and </w:t>
      </w:r>
      <w:proofErr w:type="spellStart"/>
      <w:r w:rsidRPr="005969B9">
        <w:rPr>
          <w:rFonts w:ascii="Arial" w:hAnsi="Arial" w:cs="Arial"/>
        </w:rPr>
        <w:t>Ilieva</w:t>
      </w:r>
      <w:proofErr w:type="spellEnd"/>
      <w:r w:rsidRPr="005969B9">
        <w:rPr>
          <w:rFonts w:ascii="Arial" w:hAnsi="Arial" w:cs="Arial"/>
        </w:rPr>
        <w:t xml:space="preserve">, V. (2012). </w:t>
      </w:r>
      <w:r w:rsidRPr="005969B9">
        <w:rPr>
          <w:rFonts w:ascii="Arial" w:hAnsi="Arial" w:cs="Arial"/>
          <w:i/>
          <w:iCs/>
        </w:rPr>
        <w:t>Digital content SWOT analysis</w:t>
      </w:r>
      <w:r w:rsidRPr="005969B9">
        <w:rPr>
          <w:rFonts w:ascii="Arial" w:hAnsi="Arial" w:cs="Arial"/>
        </w:rPr>
        <w:t xml:space="preserve">. S. L.: </w:t>
      </w:r>
      <w:proofErr w:type="spellStart"/>
      <w:r w:rsidRPr="005969B9">
        <w:rPr>
          <w:rFonts w:ascii="Arial" w:hAnsi="Arial" w:cs="Arial"/>
        </w:rPr>
        <w:t>Forsee</w:t>
      </w:r>
      <w:proofErr w:type="spellEnd"/>
      <w:r w:rsidRPr="005969B9">
        <w:rPr>
          <w:rFonts w:ascii="Arial" w:hAnsi="Arial" w:cs="Arial"/>
        </w:rPr>
        <w:t xml:space="preserve"> Partnership.</w:t>
      </w:r>
    </w:p>
    <w:p w14:paraId="193DD635" w14:textId="77777777" w:rsidR="00923875" w:rsidRPr="005969B9" w:rsidRDefault="00923875" w:rsidP="005C389C">
      <w:pPr>
        <w:rPr>
          <w:rFonts w:cs="Arial"/>
        </w:rPr>
      </w:pPr>
    </w:p>
    <w:p w14:paraId="2DDC89A0" w14:textId="77777777" w:rsidR="00923875" w:rsidRPr="005969B9" w:rsidRDefault="00923875">
      <w:pPr>
        <w:spacing w:line="259" w:lineRule="auto"/>
        <w:jc w:val="left"/>
        <w:rPr>
          <w:rFonts w:cs="Arial"/>
        </w:rPr>
      </w:pPr>
      <w:r w:rsidRPr="005969B9">
        <w:rPr>
          <w:rFonts w:cs="Arial"/>
        </w:rPr>
        <w:br w:type="page"/>
      </w:r>
    </w:p>
    <w:p w14:paraId="38B99306" w14:textId="77777777" w:rsidR="00923875" w:rsidRPr="005969B9" w:rsidRDefault="00923875" w:rsidP="005C389C">
      <w:pPr>
        <w:rPr>
          <w:rFonts w:cs="Arial"/>
        </w:rPr>
      </w:pPr>
    </w:p>
    <w:p w14:paraId="7A341393" w14:textId="77777777" w:rsidR="00923875" w:rsidRPr="005969B9" w:rsidRDefault="00923875" w:rsidP="005C389C">
      <w:pPr>
        <w:rPr>
          <w:rFonts w:cs="Arial"/>
        </w:rPr>
      </w:pPr>
    </w:p>
    <w:sectPr w:rsidR="00923875" w:rsidRPr="005969B9" w:rsidSect="00247BB9">
      <w:headerReference w:type="default" r:id="rId17"/>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69ABE" w14:textId="77777777" w:rsidR="009D39F1" w:rsidRDefault="009D39F1" w:rsidP="00247BB9">
      <w:pPr>
        <w:spacing w:after="0" w:line="240" w:lineRule="auto"/>
      </w:pPr>
      <w:r>
        <w:separator/>
      </w:r>
    </w:p>
  </w:endnote>
  <w:endnote w:type="continuationSeparator" w:id="0">
    <w:p w14:paraId="185DF4D4" w14:textId="77777777" w:rsidR="009D39F1" w:rsidRDefault="009D39F1" w:rsidP="00247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863048"/>
      <w:docPartObj>
        <w:docPartGallery w:val="Page Numbers (Bottom of Page)"/>
        <w:docPartUnique/>
      </w:docPartObj>
    </w:sdtPr>
    <w:sdtEndPr>
      <w:rPr>
        <w:noProof/>
      </w:rPr>
    </w:sdtEndPr>
    <w:sdtContent>
      <w:p w14:paraId="2C67EE71" w14:textId="07E16675" w:rsidR="00247BB9" w:rsidRDefault="00247BB9">
        <w:pPr>
          <w:pStyle w:val="Footer"/>
          <w:jc w:val="right"/>
        </w:pPr>
        <w:r>
          <w:fldChar w:fldCharType="begin"/>
        </w:r>
        <w:r>
          <w:instrText xml:space="preserve"> PAGE   \* MERGEFORMAT </w:instrText>
        </w:r>
        <w:r>
          <w:fldChar w:fldCharType="separate"/>
        </w:r>
        <w:r w:rsidR="00ED7969">
          <w:rPr>
            <w:noProof/>
          </w:rPr>
          <w:t>5</w:t>
        </w:r>
        <w:r>
          <w:rPr>
            <w:noProof/>
          </w:rPr>
          <w:fldChar w:fldCharType="end"/>
        </w:r>
      </w:p>
    </w:sdtContent>
  </w:sdt>
  <w:p w14:paraId="4BA8754B" w14:textId="77777777" w:rsidR="00247BB9" w:rsidRDefault="00247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84FA7" w14:textId="77777777" w:rsidR="009D39F1" w:rsidRDefault="009D39F1" w:rsidP="00247BB9">
      <w:pPr>
        <w:spacing w:after="0" w:line="240" w:lineRule="auto"/>
      </w:pPr>
      <w:r>
        <w:separator/>
      </w:r>
    </w:p>
  </w:footnote>
  <w:footnote w:type="continuationSeparator" w:id="0">
    <w:p w14:paraId="7F69929E" w14:textId="77777777" w:rsidR="009D39F1" w:rsidRDefault="009D39F1" w:rsidP="00247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286CE" w14:textId="77777777" w:rsidR="00247BB9" w:rsidRDefault="00247B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3NTY0MjAzsjQwNTVW0lEKTi0uzszPAykwqgUAIwfiViwAAAA="/>
  </w:docVars>
  <w:rsids>
    <w:rsidRoot w:val="004522AC"/>
    <w:rsid w:val="001D112A"/>
    <w:rsid w:val="00247BB9"/>
    <w:rsid w:val="003153C9"/>
    <w:rsid w:val="00341599"/>
    <w:rsid w:val="00383C13"/>
    <w:rsid w:val="004072FD"/>
    <w:rsid w:val="004522AC"/>
    <w:rsid w:val="00540D55"/>
    <w:rsid w:val="00574AF1"/>
    <w:rsid w:val="005969B9"/>
    <w:rsid w:val="005C389C"/>
    <w:rsid w:val="00632B4F"/>
    <w:rsid w:val="006B2A26"/>
    <w:rsid w:val="00790039"/>
    <w:rsid w:val="0085596B"/>
    <w:rsid w:val="008E3257"/>
    <w:rsid w:val="00923875"/>
    <w:rsid w:val="00991513"/>
    <w:rsid w:val="009A7DFB"/>
    <w:rsid w:val="009D39F1"/>
    <w:rsid w:val="00A3127B"/>
    <w:rsid w:val="00A6632A"/>
    <w:rsid w:val="00C705DF"/>
    <w:rsid w:val="00ED7969"/>
    <w:rsid w:val="00F11E9E"/>
    <w:rsid w:val="00F20C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E39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89C"/>
    <w:pPr>
      <w:spacing w:line="360" w:lineRule="auto"/>
      <w:jc w:val="both"/>
    </w:pPr>
    <w:rPr>
      <w:rFonts w:ascii="Arial" w:hAnsi="Arial"/>
      <w:sz w:val="24"/>
    </w:rPr>
  </w:style>
  <w:style w:type="paragraph" w:styleId="Heading1">
    <w:name w:val="heading 1"/>
    <w:basedOn w:val="Normal"/>
    <w:next w:val="Normal"/>
    <w:link w:val="Heading1Char"/>
    <w:uiPriority w:val="9"/>
    <w:qFormat/>
    <w:rsid w:val="005C389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C389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389C"/>
    <w:pPr>
      <w:spacing w:after="0"/>
      <w:contextualSpacing/>
    </w:pPr>
    <w:rPr>
      <w:rFonts w:asciiTheme="majorHAnsi" w:eastAsiaTheme="majorEastAsia" w:hAnsiTheme="majorHAnsi" w:cstheme="majorBidi"/>
      <w:spacing w:val="-10"/>
      <w:kern w:val="28"/>
      <w:sz w:val="56"/>
      <w:szCs w:val="56"/>
      <w:u w:val="single"/>
    </w:rPr>
  </w:style>
  <w:style w:type="character" w:customStyle="1" w:styleId="TitleChar">
    <w:name w:val="Title Char"/>
    <w:basedOn w:val="DefaultParagraphFont"/>
    <w:link w:val="Title"/>
    <w:uiPriority w:val="10"/>
    <w:rsid w:val="005C389C"/>
    <w:rPr>
      <w:rFonts w:asciiTheme="majorHAnsi" w:eastAsiaTheme="majorEastAsia" w:hAnsiTheme="majorHAnsi" w:cstheme="majorBidi"/>
      <w:spacing w:val="-10"/>
      <w:kern w:val="28"/>
      <w:sz w:val="56"/>
      <w:szCs w:val="56"/>
      <w:u w:val="single"/>
    </w:rPr>
  </w:style>
  <w:style w:type="character" w:customStyle="1" w:styleId="Heading1Char">
    <w:name w:val="Heading 1 Char"/>
    <w:basedOn w:val="DefaultParagraphFont"/>
    <w:link w:val="Heading1"/>
    <w:uiPriority w:val="9"/>
    <w:rsid w:val="005C389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C389C"/>
    <w:rPr>
      <w:rFonts w:ascii="Arial" w:eastAsiaTheme="majorEastAsia" w:hAnsi="Arial" w:cstheme="majorBidi"/>
      <w:b/>
      <w:sz w:val="28"/>
      <w:szCs w:val="26"/>
    </w:rPr>
  </w:style>
  <w:style w:type="paragraph" w:styleId="Caption">
    <w:name w:val="caption"/>
    <w:basedOn w:val="Normal"/>
    <w:next w:val="Normal"/>
    <w:uiPriority w:val="35"/>
    <w:unhideWhenUsed/>
    <w:qFormat/>
    <w:rsid w:val="00A6632A"/>
    <w:pPr>
      <w:spacing w:after="200" w:line="240" w:lineRule="auto"/>
    </w:pPr>
    <w:rPr>
      <w:i/>
      <w:iCs/>
      <w:color w:val="44546A" w:themeColor="text2"/>
      <w:sz w:val="18"/>
      <w:szCs w:val="18"/>
    </w:rPr>
  </w:style>
  <w:style w:type="paragraph" w:styleId="NormalWeb">
    <w:name w:val="Normal (Web)"/>
    <w:basedOn w:val="Normal"/>
    <w:uiPriority w:val="99"/>
    <w:semiHidden/>
    <w:unhideWhenUsed/>
    <w:rsid w:val="00923875"/>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unhideWhenUsed/>
    <w:rsid w:val="00247B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7BB9"/>
    <w:rPr>
      <w:rFonts w:ascii="Arial" w:hAnsi="Arial"/>
      <w:sz w:val="24"/>
    </w:rPr>
  </w:style>
  <w:style w:type="paragraph" w:styleId="Footer">
    <w:name w:val="footer"/>
    <w:basedOn w:val="Normal"/>
    <w:link w:val="FooterChar"/>
    <w:uiPriority w:val="99"/>
    <w:unhideWhenUsed/>
    <w:rsid w:val="00247B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7BB9"/>
    <w:rPr>
      <w:rFonts w:ascii="Arial" w:hAnsi="Arial"/>
      <w:sz w:val="24"/>
    </w:rPr>
  </w:style>
  <w:style w:type="paragraph" w:styleId="TOCHeading">
    <w:name w:val="TOC Heading"/>
    <w:basedOn w:val="Heading1"/>
    <w:next w:val="Normal"/>
    <w:uiPriority w:val="39"/>
    <w:unhideWhenUsed/>
    <w:qFormat/>
    <w:rsid w:val="00247BB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47BB9"/>
    <w:pPr>
      <w:spacing w:after="100"/>
    </w:pPr>
  </w:style>
  <w:style w:type="paragraph" w:styleId="TOC2">
    <w:name w:val="toc 2"/>
    <w:basedOn w:val="Normal"/>
    <w:next w:val="Normal"/>
    <w:autoRedefine/>
    <w:uiPriority w:val="39"/>
    <w:unhideWhenUsed/>
    <w:rsid w:val="00247BB9"/>
    <w:pPr>
      <w:spacing w:after="100"/>
      <w:ind w:left="240"/>
    </w:pPr>
  </w:style>
  <w:style w:type="character" w:styleId="Hyperlink">
    <w:name w:val="Hyperlink"/>
    <w:basedOn w:val="DefaultParagraphFont"/>
    <w:uiPriority w:val="99"/>
    <w:unhideWhenUsed/>
    <w:rsid w:val="00247B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469429">
      <w:bodyDiv w:val="1"/>
      <w:marLeft w:val="0"/>
      <w:marRight w:val="0"/>
      <w:marTop w:val="0"/>
      <w:marBottom w:val="0"/>
      <w:divBdr>
        <w:top w:val="none" w:sz="0" w:space="0" w:color="auto"/>
        <w:left w:val="none" w:sz="0" w:space="0" w:color="auto"/>
        <w:bottom w:val="none" w:sz="0" w:space="0" w:color="auto"/>
        <w:right w:val="none" w:sz="0" w:space="0" w:color="auto"/>
      </w:divBdr>
      <w:divsChild>
        <w:div w:id="1041637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eader" Target="head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D0780A-04C0-4906-8299-87D6734ECFBF}" type="doc">
      <dgm:prSet loTypeId="urn:microsoft.com/office/officeart/2005/8/layout/hierarchy3" loCatId="relationship" qsTypeId="urn:microsoft.com/office/officeart/2005/8/quickstyle/simple1" qsCatId="simple" csTypeId="urn:microsoft.com/office/officeart/2005/8/colors/accent1_2" csCatId="accent1" phldr="1"/>
      <dgm:spPr/>
      <dgm:t>
        <a:bodyPr/>
        <a:lstStyle/>
        <a:p>
          <a:endParaRPr lang="en-US"/>
        </a:p>
      </dgm:t>
    </dgm:pt>
    <dgm:pt modelId="{2DFBA2AF-4B8D-408C-9D57-4B7EE0BAE115}">
      <dgm:prSet phldrT="[Text]" custT="1"/>
      <dgm:spPr>
        <a:solidFill>
          <a:srgbClr val="00B050"/>
        </a:solidFill>
      </dgm:spPr>
      <dgm:t>
        <a:bodyPr/>
        <a:lstStyle/>
        <a:p>
          <a:r>
            <a:rPr lang="en-US" sz="1800" b="1">
              <a:solidFill>
                <a:schemeClr val="tx1"/>
              </a:solidFill>
            </a:rPr>
            <a:t>Strengths</a:t>
          </a:r>
        </a:p>
      </dgm:t>
    </dgm:pt>
    <dgm:pt modelId="{6D6013AC-37A8-470F-8A62-5430E72D6FB5}" type="parTrans" cxnId="{E4E3926B-3831-4C05-AF9F-B4715974FB94}">
      <dgm:prSet/>
      <dgm:spPr/>
      <dgm:t>
        <a:bodyPr/>
        <a:lstStyle/>
        <a:p>
          <a:endParaRPr lang="en-US"/>
        </a:p>
      </dgm:t>
    </dgm:pt>
    <dgm:pt modelId="{0AC5E032-0154-4C9B-B30E-A008E6EDD5F4}" type="sibTrans" cxnId="{E4E3926B-3831-4C05-AF9F-B4715974FB94}">
      <dgm:prSet/>
      <dgm:spPr/>
      <dgm:t>
        <a:bodyPr/>
        <a:lstStyle/>
        <a:p>
          <a:endParaRPr lang="en-US"/>
        </a:p>
      </dgm:t>
    </dgm:pt>
    <dgm:pt modelId="{6F9FE494-204F-477C-896D-4A2838B5CC60}">
      <dgm:prSet custT="1"/>
      <dgm:spPr>
        <a:ln>
          <a:solidFill>
            <a:srgbClr val="00B050"/>
          </a:solidFill>
        </a:ln>
      </dgm:spPr>
      <dgm:t>
        <a:bodyPr/>
        <a:lstStyle/>
        <a:p>
          <a:r>
            <a:rPr lang="en-US" sz="1000" b="1"/>
            <a:t>Innovative Approach and Products</a:t>
          </a:r>
        </a:p>
      </dgm:t>
    </dgm:pt>
    <dgm:pt modelId="{069C6095-3ED3-410D-90AE-96590D83D0FD}" type="parTrans" cxnId="{4911857E-ABE3-49D2-A5E2-212CACA25678}">
      <dgm:prSet/>
      <dgm:spPr/>
      <dgm:t>
        <a:bodyPr/>
        <a:lstStyle/>
        <a:p>
          <a:endParaRPr lang="en-US"/>
        </a:p>
      </dgm:t>
    </dgm:pt>
    <dgm:pt modelId="{4CB14CE4-1711-4C48-9227-C6E76D64B999}" type="sibTrans" cxnId="{4911857E-ABE3-49D2-A5E2-212CACA25678}">
      <dgm:prSet/>
      <dgm:spPr/>
      <dgm:t>
        <a:bodyPr/>
        <a:lstStyle/>
        <a:p>
          <a:endParaRPr lang="en-US"/>
        </a:p>
      </dgm:t>
    </dgm:pt>
    <dgm:pt modelId="{76F8295A-9F65-4EC5-85F5-CD50A4101FD3}">
      <dgm:prSet custT="1"/>
      <dgm:spPr>
        <a:ln>
          <a:solidFill>
            <a:srgbClr val="00B050"/>
          </a:solidFill>
        </a:ln>
      </dgm:spPr>
      <dgm:t>
        <a:bodyPr/>
        <a:lstStyle/>
        <a:p>
          <a:r>
            <a:rPr lang="en-US" sz="1000" b="1"/>
            <a:t>Portfolio of Products</a:t>
          </a:r>
        </a:p>
      </dgm:t>
    </dgm:pt>
    <dgm:pt modelId="{DE399D9E-C3C4-447A-8A75-B594ABA5D262}" type="parTrans" cxnId="{9855AA6B-8E17-4642-8683-B4BFA71C7FCA}">
      <dgm:prSet/>
      <dgm:spPr/>
      <dgm:t>
        <a:bodyPr/>
        <a:lstStyle/>
        <a:p>
          <a:endParaRPr lang="en-US"/>
        </a:p>
      </dgm:t>
    </dgm:pt>
    <dgm:pt modelId="{3210FD85-5723-4681-9733-F28CE1299892}" type="sibTrans" cxnId="{9855AA6B-8E17-4642-8683-B4BFA71C7FCA}">
      <dgm:prSet/>
      <dgm:spPr/>
      <dgm:t>
        <a:bodyPr/>
        <a:lstStyle/>
        <a:p>
          <a:endParaRPr lang="en-US"/>
        </a:p>
      </dgm:t>
    </dgm:pt>
    <dgm:pt modelId="{3BB5F43E-783F-4585-B3F8-200C1A78C4D1}">
      <dgm:prSet custT="1"/>
      <dgm:spPr>
        <a:ln>
          <a:solidFill>
            <a:srgbClr val="00B050"/>
          </a:solidFill>
        </a:ln>
      </dgm:spPr>
      <dgm:t>
        <a:bodyPr/>
        <a:lstStyle/>
        <a:p>
          <a:r>
            <a:rPr lang="en-US" sz="1000" b="1"/>
            <a:t>Marketing through Social Media</a:t>
          </a:r>
        </a:p>
      </dgm:t>
    </dgm:pt>
    <dgm:pt modelId="{2F59E0BF-A768-4AD4-BFD2-53ACE6B449DD}" type="parTrans" cxnId="{DD0EDBBA-D46A-4704-952A-A2D968F8CAF0}">
      <dgm:prSet/>
      <dgm:spPr/>
      <dgm:t>
        <a:bodyPr/>
        <a:lstStyle/>
        <a:p>
          <a:endParaRPr lang="en-US"/>
        </a:p>
      </dgm:t>
    </dgm:pt>
    <dgm:pt modelId="{91461B16-820D-4E9C-AA90-CF85EDFD93CE}" type="sibTrans" cxnId="{DD0EDBBA-D46A-4704-952A-A2D968F8CAF0}">
      <dgm:prSet/>
      <dgm:spPr/>
      <dgm:t>
        <a:bodyPr/>
        <a:lstStyle/>
        <a:p>
          <a:endParaRPr lang="en-US"/>
        </a:p>
      </dgm:t>
    </dgm:pt>
    <dgm:pt modelId="{E77049B9-1D20-4876-99C8-5E00BED82A14}">
      <dgm:prSet custT="1"/>
      <dgm:spPr>
        <a:ln>
          <a:solidFill>
            <a:srgbClr val="00B050"/>
          </a:solidFill>
        </a:ln>
      </dgm:spPr>
      <dgm:t>
        <a:bodyPr/>
        <a:lstStyle/>
        <a:p>
          <a:r>
            <a:rPr lang="en-US" sz="1000" b="1"/>
            <a:t>Biggest Producers of Motorcycles</a:t>
          </a:r>
        </a:p>
      </dgm:t>
    </dgm:pt>
    <dgm:pt modelId="{62F64E90-274D-493F-BB9E-AB9E0C70D5F5}" type="parTrans" cxnId="{E6F92AF3-2E5A-4431-9A9A-AD2E69C89899}">
      <dgm:prSet/>
      <dgm:spPr/>
      <dgm:t>
        <a:bodyPr/>
        <a:lstStyle/>
        <a:p>
          <a:endParaRPr lang="en-US"/>
        </a:p>
      </dgm:t>
    </dgm:pt>
    <dgm:pt modelId="{7F9F1402-BDAA-43EC-A802-71261ED482EE}" type="sibTrans" cxnId="{E6F92AF3-2E5A-4431-9A9A-AD2E69C89899}">
      <dgm:prSet/>
      <dgm:spPr/>
      <dgm:t>
        <a:bodyPr/>
        <a:lstStyle/>
        <a:p>
          <a:endParaRPr lang="en-US"/>
        </a:p>
      </dgm:t>
    </dgm:pt>
    <dgm:pt modelId="{4AF2A64D-FDD6-4A6D-B352-ADFDD501F222}">
      <dgm:prSet custT="1"/>
      <dgm:spPr>
        <a:ln>
          <a:solidFill>
            <a:srgbClr val="00B050"/>
          </a:solidFill>
        </a:ln>
      </dgm:spPr>
      <dgm:t>
        <a:bodyPr/>
        <a:lstStyle/>
        <a:p>
          <a:r>
            <a:rPr lang="en-US" sz="1000" b="1"/>
            <a:t>Brand Image</a:t>
          </a:r>
        </a:p>
      </dgm:t>
    </dgm:pt>
    <dgm:pt modelId="{5BCE42A5-67C6-4E8F-AD51-1889D2D20142}" type="parTrans" cxnId="{8B5F89CD-41DA-40D3-83BD-334341876FE7}">
      <dgm:prSet/>
      <dgm:spPr/>
      <dgm:t>
        <a:bodyPr/>
        <a:lstStyle/>
        <a:p>
          <a:endParaRPr lang="en-US"/>
        </a:p>
      </dgm:t>
    </dgm:pt>
    <dgm:pt modelId="{C7D622CE-088B-41D3-BEA5-AEFC38873E9C}" type="sibTrans" cxnId="{8B5F89CD-41DA-40D3-83BD-334341876FE7}">
      <dgm:prSet/>
      <dgm:spPr/>
      <dgm:t>
        <a:bodyPr/>
        <a:lstStyle/>
        <a:p>
          <a:endParaRPr lang="en-US"/>
        </a:p>
      </dgm:t>
    </dgm:pt>
    <dgm:pt modelId="{5456A244-F250-490F-8D8E-61C8374C73CD}">
      <dgm:prSet custT="1"/>
      <dgm:spPr>
        <a:solidFill>
          <a:srgbClr val="FF0000"/>
        </a:solidFill>
      </dgm:spPr>
      <dgm:t>
        <a:bodyPr/>
        <a:lstStyle/>
        <a:p>
          <a:r>
            <a:rPr lang="en-US" sz="1500" b="1">
              <a:solidFill>
                <a:schemeClr val="bg1"/>
              </a:solidFill>
            </a:rPr>
            <a:t>Weaknesses</a:t>
          </a:r>
        </a:p>
      </dgm:t>
    </dgm:pt>
    <dgm:pt modelId="{ADD18B23-7F1B-4AAA-A1DD-EBE9D99746C1}" type="parTrans" cxnId="{4FFF5448-D28B-423B-A458-1671B85BDA06}">
      <dgm:prSet/>
      <dgm:spPr/>
      <dgm:t>
        <a:bodyPr/>
        <a:lstStyle/>
        <a:p>
          <a:endParaRPr lang="en-US"/>
        </a:p>
      </dgm:t>
    </dgm:pt>
    <dgm:pt modelId="{6DA15611-B852-4FC5-ADE6-64BBF1F12523}" type="sibTrans" cxnId="{4FFF5448-D28B-423B-A458-1671B85BDA06}">
      <dgm:prSet/>
      <dgm:spPr/>
      <dgm:t>
        <a:bodyPr/>
        <a:lstStyle/>
        <a:p>
          <a:endParaRPr lang="en-US"/>
        </a:p>
      </dgm:t>
    </dgm:pt>
    <dgm:pt modelId="{2D2CF51D-364A-411F-8A88-1DFA17D1FFBE}">
      <dgm:prSet custT="1"/>
      <dgm:spPr>
        <a:ln>
          <a:solidFill>
            <a:srgbClr val="FF0000"/>
          </a:solidFill>
        </a:ln>
      </dgm:spPr>
      <dgm:t>
        <a:bodyPr/>
        <a:lstStyle/>
        <a:p>
          <a:r>
            <a:rPr lang="en-US" sz="1000" b="1"/>
            <a:t>Lower Revenue</a:t>
          </a:r>
        </a:p>
      </dgm:t>
    </dgm:pt>
    <dgm:pt modelId="{307FA940-2586-435B-B9FC-B7B0364784A0}" type="parTrans" cxnId="{F6B09D56-411D-406E-932B-9A0DEDF0884B}">
      <dgm:prSet/>
      <dgm:spPr/>
      <dgm:t>
        <a:bodyPr/>
        <a:lstStyle/>
        <a:p>
          <a:endParaRPr lang="en-US"/>
        </a:p>
      </dgm:t>
    </dgm:pt>
    <dgm:pt modelId="{DB8212C3-4F8A-4556-8A26-183ED4458C46}" type="sibTrans" cxnId="{F6B09D56-411D-406E-932B-9A0DEDF0884B}">
      <dgm:prSet/>
      <dgm:spPr/>
      <dgm:t>
        <a:bodyPr/>
        <a:lstStyle/>
        <a:p>
          <a:endParaRPr lang="en-US"/>
        </a:p>
      </dgm:t>
    </dgm:pt>
    <dgm:pt modelId="{F944C525-A8CB-4E04-B792-F895D58314F5}">
      <dgm:prSet custT="1"/>
      <dgm:spPr>
        <a:ln>
          <a:solidFill>
            <a:srgbClr val="FF0000"/>
          </a:solidFill>
        </a:ln>
      </dgm:spPr>
      <dgm:t>
        <a:bodyPr/>
        <a:lstStyle/>
        <a:p>
          <a:r>
            <a:rPr lang="en-US" sz="1000" b="1"/>
            <a:t>High Financial Requirements</a:t>
          </a:r>
        </a:p>
      </dgm:t>
    </dgm:pt>
    <dgm:pt modelId="{CE68D9DE-F8DC-4A3F-89A7-7FB69653D5A7}" type="parTrans" cxnId="{9A02C936-5E81-46B4-83DB-91B0990D6EF5}">
      <dgm:prSet/>
      <dgm:spPr/>
      <dgm:t>
        <a:bodyPr/>
        <a:lstStyle/>
        <a:p>
          <a:endParaRPr lang="en-US"/>
        </a:p>
      </dgm:t>
    </dgm:pt>
    <dgm:pt modelId="{B1BC81C4-BA98-4DEA-9770-0D426372F41E}" type="sibTrans" cxnId="{9A02C936-5E81-46B4-83DB-91B0990D6EF5}">
      <dgm:prSet/>
      <dgm:spPr/>
      <dgm:t>
        <a:bodyPr/>
        <a:lstStyle/>
        <a:p>
          <a:endParaRPr lang="en-US"/>
        </a:p>
      </dgm:t>
    </dgm:pt>
    <dgm:pt modelId="{FF7F9C9F-60F8-49DB-BA6A-DEC2B2D21DB0}">
      <dgm:prSet custT="1"/>
      <dgm:spPr>
        <a:ln>
          <a:solidFill>
            <a:srgbClr val="FF0000"/>
          </a:solidFill>
        </a:ln>
      </dgm:spPr>
      <dgm:t>
        <a:bodyPr/>
        <a:lstStyle/>
        <a:p>
          <a:r>
            <a:rPr lang="en-US" sz="1000" b="1"/>
            <a:t>Traditional Branding</a:t>
          </a:r>
        </a:p>
      </dgm:t>
    </dgm:pt>
    <dgm:pt modelId="{9EB6E620-36EE-497A-B124-7FFF1A89B9E4}" type="parTrans" cxnId="{E5BCAE76-DA5F-4A93-853B-B0969673553F}">
      <dgm:prSet/>
      <dgm:spPr/>
      <dgm:t>
        <a:bodyPr/>
        <a:lstStyle/>
        <a:p>
          <a:endParaRPr lang="en-US"/>
        </a:p>
      </dgm:t>
    </dgm:pt>
    <dgm:pt modelId="{D832816C-3C6B-4C16-B4A0-4AC95A618AB4}" type="sibTrans" cxnId="{E5BCAE76-DA5F-4A93-853B-B0969673553F}">
      <dgm:prSet/>
      <dgm:spPr/>
      <dgm:t>
        <a:bodyPr/>
        <a:lstStyle/>
        <a:p>
          <a:endParaRPr lang="en-US"/>
        </a:p>
      </dgm:t>
    </dgm:pt>
    <dgm:pt modelId="{5DEE61FF-C557-475D-9F67-03A22F41FE1F}">
      <dgm:prSet custT="1"/>
      <dgm:spPr>
        <a:solidFill>
          <a:schemeClr val="accent4"/>
        </a:solidFill>
      </dgm:spPr>
      <dgm:t>
        <a:bodyPr/>
        <a:lstStyle/>
        <a:p>
          <a:r>
            <a:rPr lang="en-US" sz="1400" b="1">
              <a:solidFill>
                <a:schemeClr val="tx1"/>
              </a:solidFill>
            </a:rPr>
            <a:t>Opportunities</a:t>
          </a:r>
        </a:p>
      </dgm:t>
    </dgm:pt>
    <dgm:pt modelId="{6652B257-365E-4B9E-B0A1-BE826999FA6B}" type="parTrans" cxnId="{AF4E2B92-0355-452C-92E0-DEFF4ABE082F}">
      <dgm:prSet/>
      <dgm:spPr/>
      <dgm:t>
        <a:bodyPr/>
        <a:lstStyle/>
        <a:p>
          <a:endParaRPr lang="en-US"/>
        </a:p>
      </dgm:t>
    </dgm:pt>
    <dgm:pt modelId="{44F846BE-04EF-4595-9AE5-D40B286AC762}" type="sibTrans" cxnId="{AF4E2B92-0355-452C-92E0-DEFF4ABE082F}">
      <dgm:prSet/>
      <dgm:spPr/>
      <dgm:t>
        <a:bodyPr/>
        <a:lstStyle/>
        <a:p>
          <a:endParaRPr lang="en-US"/>
        </a:p>
      </dgm:t>
    </dgm:pt>
    <dgm:pt modelId="{2C5CF4CF-B0ED-49D6-891D-FDD72B88C11F}">
      <dgm:prSet custT="1"/>
      <dgm:spPr>
        <a:ln>
          <a:solidFill>
            <a:schemeClr val="accent4"/>
          </a:solidFill>
        </a:ln>
      </dgm:spPr>
      <dgm:t>
        <a:bodyPr/>
        <a:lstStyle/>
        <a:p>
          <a:r>
            <a:rPr lang="en-US" sz="1000" b="1"/>
            <a:t>Wider Markets</a:t>
          </a:r>
        </a:p>
      </dgm:t>
    </dgm:pt>
    <dgm:pt modelId="{14757A8D-0E5C-4947-AC2C-9C55C734006B}" type="parTrans" cxnId="{D591F060-35E3-4FD2-86D4-BC75E3616805}">
      <dgm:prSet/>
      <dgm:spPr/>
      <dgm:t>
        <a:bodyPr/>
        <a:lstStyle/>
        <a:p>
          <a:endParaRPr lang="en-US"/>
        </a:p>
      </dgm:t>
    </dgm:pt>
    <dgm:pt modelId="{F63A5765-7403-4C48-A292-E93A4BC6D977}" type="sibTrans" cxnId="{D591F060-35E3-4FD2-86D4-BC75E3616805}">
      <dgm:prSet/>
      <dgm:spPr/>
      <dgm:t>
        <a:bodyPr/>
        <a:lstStyle/>
        <a:p>
          <a:endParaRPr lang="en-US"/>
        </a:p>
      </dgm:t>
    </dgm:pt>
    <dgm:pt modelId="{FE678819-C9F0-41E8-97C3-D5B252DB11EF}">
      <dgm:prSet custT="1"/>
      <dgm:spPr>
        <a:ln>
          <a:solidFill>
            <a:schemeClr val="accent4"/>
          </a:solidFill>
        </a:ln>
      </dgm:spPr>
      <dgm:t>
        <a:bodyPr/>
        <a:lstStyle/>
        <a:p>
          <a:r>
            <a:rPr lang="en-US" sz="1000" b="1"/>
            <a:t>Business Diversification</a:t>
          </a:r>
        </a:p>
      </dgm:t>
    </dgm:pt>
    <dgm:pt modelId="{99B8DF75-18B4-48B1-B570-AB9E5647B24E}" type="parTrans" cxnId="{B6BF96BF-16F9-40CE-9AAF-79C225E2A105}">
      <dgm:prSet/>
      <dgm:spPr/>
      <dgm:t>
        <a:bodyPr/>
        <a:lstStyle/>
        <a:p>
          <a:endParaRPr lang="en-US"/>
        </a:p>
      </dgm:t>
    </dgm:pt>
    <dgm:pt modelId="{84181DE4-52A5-4A69-9F62-FA92E1B3B388}" type="sibTrans" cxnId="{B6BF96BF-16F9-40CE-9AAF-79C225E2A105}">
      <dgm:prSet/>
      <dgm:spPr/>
      <dgm:t>
        <a:bodyPr/>
        <a:lstStyle/>
        <a:p>
          <a:endParaRPr lang="en-US"/>
        </a:p>
      </dgm:t>
    </dgm:pt>
    <dgm:pt modelId="{95F34A6D-1C34-459A-9A61-D752BB095C27}">
      <dgm:prSet custT="1"/>
      <dgm:spPr>
        <a:ln>
          <a:solidFill>
            <a:schemeClr val="accent4"/>
          </a:solidFill>
        </a:ln>
      </dgm:spPr>
      <dgm:t>
        <a:bodyPr/>
        <a:lstStyle/>
        <a:p>
          <a:r>
            <a:rPr lang="en-US" sz="1000" b="1"/>
            <a:t>Possibility of Electric Vehicle Manufacturing</a:t>
          </a:r>
        </a:p>
      </dgm:t>
    </dgm:pt>
    <dgm:pt modelId="{9FFEECE3-CD5E-4B46-A6CB-EBD5B2C55541}" type="parTrans" cxnId="{09B3368C-4F36-4C7F-A740-5147351F36E6}">
      <dgm:prSet/>
      <dgm:spPr/>
      <dgm:t>
        <a:bodyPr/>
        <a:lstStyle/>
        <a:p>
          <a:endParaRPr lang="en-US"/>
        </a:p>
      </dgm:t>
    </dgm:pt>
    <dgm:pt modelId="{DB17397C-C8C2-42C6-B2EC-B88B78A136B7}" type="sibTrans" cxnId="{09B3368C-4F36-4C7F-A740-5147351F36E6}">
      <dgm:prSet/>
      <dgm:spPr/>
      <dgm:t>
        <a:bodyPr/>
        <a:lstStyle/>
        <a:p>
          <a:endParaRPr lang="en-US"/>
        </a:p>
      </dgm:t>
    </dgm:pt>
    <dgm:pt modelId="{B172ED97-2C3F-4C2A-9F50-5A2001E55CB8}">
      <dgm:prSet custT="1"/>
      <dgm:spPr>
        <a:solidFill>
          <a:schemeClr val="accent2"/>
        </a:solidFill>
      </dgm:spPr>
      <dgm:t>
        <a:bodyPr/>
        <a:lstStyle/>
        <a:p>
          <a:r>
            <a:rPr lang="en-US" sz="1800" b="1">
              <a:solidFill>
                <a:schemeClr val="tx1"/>
              </a:solidFill>
            </a:rPr>
            <a:t>Threats</a:t>
          </a:r>
        </a:p>
      </dgm:t>
    </dgm:pt>
    <dgm:pt modelId="{0091B8A0-558D-4196-B7FB-05914C2EB2E8}" type="parTrans" cxnId="{BCCF1B13-DA61-4278-97C9-D69CA7DEE4DA}">
      <dgm:prSet/>
      <dgm:spPr/>
      <dgm:t>
        <a:bodyPr/>
        <a:lstStyle/>
        <a:p>
          <a:endParaRPr lang="en-US"/>
        </a:p>
      </dgm:t>
    </dgm:pt>
    <dgm:pt modelId="{C0EEC4B0-F086-4F96-B09E-4AFD2C271F18}" type="sibTrans" cxnId="{BCCF1B13-DA61-4278-97C9-D69CA7DEE4DA}">
      <dgm:prSet/>
      <dgm:spPr/>
      <dgm:t>
        <a:bodyPr/>
        <a:lstStyle/>
        <a:p>
          <a:endParaRPr lang="en-US"/>
        </a:p>
      </dgm:t>
    </dgm:pt>
    <dgm:pt modelId="{872ADEDE-F9E1-4C9B-88CE-31E7448F411D}">
      <dgm:prSet custT="1"/>
      <dgm:spPr>
        <a:ln>
          <a:solidFill>
            <a:schemeClr val="accent2"/>
          </a:solidFill>
        </a:ln>
      </dgm:spPr>
      <dgm:t>
        <a:bodyPr/>
        <a:lstStyle/>
        <a:p>
          <a:r>
            <a:rPr lang="en-US" sz="1000" b="1"/>
            <a:t>Increased Competition</a:t>
          </a:r>
        </a:p>
      </dgm:t>
    </dgm:pt>
    <dgm:pt modelId="{EA1B2199-E61D-4964-8DD6-5F05D49DE56C}" type="parTrans" cxnId="{9EEF51A4-9538-46F7-9C5C-1569F1177A2F}">
      <dgm:prSet/>
      <dgm:spPr/>
      <dgm:t>
        <a:bodyPr/>
        <a:lstStyle/>
        <a:p>
          <a:endParaRPr lang="en-US"/>
        </a:p>
      </dgm:t>
    </dgm:pt>
    <dgm:pt modelId="{0642B950-E46D-4B18-B5C3-9BFA604553DE}" type="sibTrans" cxnId="{9EEF51A4-9538-46F7-9C5C-1569F1177A2F}">
      <dgm:prSet/>
      <dgm:spPr/>
      <dgm:t>
        <a:bodyPr/>
        <a:lstStyle/>
        <a:p>
          <a:endParaRPr lang="en-US"/>
        </a:p>
      </dgm:t>
    </dgm:pt>
    <dgm:pt modelId="{3F000AF3-C22C-4B14-A8FA-532BD3E76B4A}">
      <dgm:prSet custT="1"/>
      <dgm:spPr>
        <a:ln>
          <a:solidFill>
            <a:schemeClr val="accent2"/>
          </a:solidFill>
        </a:ln>
      </dgm:spPr>
      <dgm:t>
        <a:bodyPr/>
        <a:lstStyle/>
        <a:p>
          <a:r>
            <a:rPr lang="en-US" sz="1000" b="1"/>
            <a:t>Effects of the Pandemic</a:t>
          </a:r>
        </a:p>
      </dgm:t>
    </dgm:pt>
    <dgm:pt modelId="{052A5FAD-8A3E-4FC4-8C62-B23C269BFAC0}" type="parTrans" cxnId="{6658CCB1-648C-481C-8CD9-5A3888BE93F3}">
      <dgm:prSet/>
      <dgm:spPr/>
      <dgm:t>
        <a:bodyPr/>
        <a:lstStyle/>
        <a:p>
          <a:endParaRPr lang="en-US"/>
        </a:p>
      </dgm:t>
    </dgm:pt>
    <dgm:pt modelId="{19626FDA-C69A-4BBE-8641-6289E1F4F197}" type="sibTrans" cxnId="{6658CCB1-648C-481C-8CD9-5A3888BE93F3}">
      <dgm:prSet/>
      <dgm:spPr/>
      <dgm:t>
        <a:bodyPr/>
        <a:lstStyle/>
        <a:p>
          <a:endParaRPr lang="en-US"/>
        </a:p>
      </dgm:t>
    </dgm:pt>
    <dgm:pt modelId="{8E2B2755-47FF-4E8F-843D-0BC3F4B56A21}">
      <dgm:prSet custT="1"/>
      <dgm:spPr>
        <a:ln>
          <a:solidFill>
            <a:schemeClr val="accent2"/>
          </a:solidFill>
        </a:ln>
      </dgm:spPr>
      <dgm:t>
        <a:bodyPr/>
        <a:lstStyle/>
        <a:p>
          <a:r>
            <a:rPr lang="en-US" sz="1000" b="1"/>
            <a:t>Regulations of the Government</a:t>
          </a:r>
          <a:endParaRPr lang="en-US" sz="700" b="1"/>
        </a:p>
      </dgm:t>
    </dgm:pt>
    <dgm:pt modelId="{8E2E09A1-EB98-44DA-97AF-7CCC059AC46E}" type="parTrans" cxnId="{E5A6B091-42A3-43A1-9ECF-0F6D4CBF2EEC}">
      <dgm:prSet/>
      <dgm:spPr/>
      <dgm:t>
        <a:bodyPr/>
        <a:lstStyle/>
        <a:p>
          <a:endParaRPr lang="en-US"/>
        </a:p>
      </dgm:t>
    </dgm:pt>
    <dgm:pt modelId="{28EC916B-19B9-4C44-887B-C2627084F58F}" type="sibTrans" cxnId="{E5A6B091-42A3-43A1-9ECF-0F6D4CBF2EEC}">
      <dgm:prSet/>
      <dgm:spPr/>
      <dgm:t>
        <a:bodyPr/>
        <a:lstStyle/>
        <a:p>
          <a:endParaRPr lang="en-US"/>
        </a:p>
      </dgm:t>
    </dgm:pt>
    <dgm:pt modelId="{49B03718-F154-4250-822C-9C66904DB804}" type="pres">
      <dgm:prSet presAssocID="{55D0780A-04C0-4906-8299-87D6734ECFBF}" presName="diagram" presStyleCnt="0">
        <dgm:presLayoutVars>
          <dgm:chPref val="1"/>
          <dgm:dir/>
          <dgm:animOne val="branch"/>
          <dgm:animLvl val="lvl"/>
          <dgm:resizeHandles/>
        </dgm:presLayoutVars>
      </dgm:prSet>
      <dgm:spPr/>
    </dgm:pt>
    <dgm:pt modelId="{E2AD2DE8-4B39-401D-8E80-1A9AC9FD1ECB}" type="pres">
      <dgm:prSet presAssocID="{2DFBA2AF-4B8D-408C-9D57-4B7EE0BAE115}" presName="root" presStyleCnt="0"/>
      <dgm:spPr/>
    </dgm:pt>
    <dgm:pt modelId="{BF84F9FE-7417-49D2-98C5-6AB4CEBDC98A}" type="pres">
      <dgm:prSet presAssocID="{2DFBA2AF-4B8D-408C-9D57-4B7EE0BAE115}" presName="rootComposite" presStyleCnt="0"/>
      <dgm:spPr/>
    </dgm:pt>
    <dgm:pt modelId="{51ACE253-63C4-4115-8DCF-41DD5A382B4C}" type="pres">
      <dgm:prSet presAssocID="{2DFBA2AF-4B8D-408C-9D57-4B7EE0BAE115}" presName="rootText" presStyleLbl="node1" presStyleIdx="0" presStyleCnt="4"/>
      <dgm:spPr/>
    </dgm:pt>
    <dgm:pt modelId="{14C17481-9902-4E33-B4AE-0CEC6D3E0097}" type="pres">
      <dgm:prSet presAssocID="{2DFBA2AF-4B8D-408C-9D57-4B7EE0BAE115}" presName="rootConnector" presStyleLbl="node1" presStyleIdx="0" presStyleCnt="4"/>
      <dgm:spPr/>
    </dgm:pt>
    <dgm:pt modelId="{21E37790-46DB-48D7-8CB6-1F61FF71FA2F}" type="pres">
      <dgm:prSet presAssocID="{2DFBA2AF-4B8D-408C-9D57-4B7EE0BAE115}" presName="childShape" presStyleCnt="0"/>
      <dgm:spPr/>
    </dgm:pt>
    <dgm:pt modelId="{1766104C-2F07-473C-AE51-39A5DBC5237A}" type="pres">
      <dgm:prSet presAssocID="{069C6095-3ED3-410D-90AE-96590D83D0FD}" presName="Name13" presStyleLbl="parChTrans1D2" presStyleIdx="0" presStyleCnt="14"/>
      <dgm:spPr/>
    </dgm:pt>
    <dgm:pt modelId="{0AB03BB2-9394-4453-B7CA-A57E2AC28644}" type="pres">
      <dgm:prSet presAssocID="{6F9FE494-204F-477C-896D-4A2838B5CC60}" presName="childText" presStyleLbl="bgAcc1" presStyleIdx="0" presStyleCnt="14" custScaleY="68484">
        <dgm:presLayoutVars>
          <dgm:bulletEnabled val="1"/>
        </dgm:presLayoutVars>
      </dgm:prSet>
      <dgm:spPr/>
    </dgm:pt>
    <dgm:pt modelId="{6D3A4BC7-AF1C-42BB-960B-59C904B27A29}" type="pres">
      <dgm:prSet presAssocID="{DE399D9E-C3C4-447A-8A75-B594ABA5D262}" presName="Name13" presStyleLbl="parChTrans1D2" presStyleIdx="1" presStyleCnt="14"/>
      <dgm:spPr/>
    </dgm:pt>
    <dgm:pt modelId="{6B3F7F28-DFD4-4AD0-9950-0721239D8A0B}" type="pres">
      <dgm:prSet presAssocID="{76F8295A-9F65-4EC5-85F5-CD50A4101FD3}" presName="childText" presStyleLbl="bgAcc1" presStyleIdx="1" presStyleCnt="14" custScaleY="58472">
        <dgm:presLayoutVars>
          <dgm:bulletEnabled val="1"/>
        </dgm:presLayoutVars>
      </dgm:prSet>
      <dgm:spPr/>
    </dgm:pt>
    <dgm:pt modelId="{0F867A1B-6248-412D-8E50-3513948D866B}" type="pres">
      <dgm:prSet presAssocID="{2F59E0BF-A768-4AD4-BFD2-53ACE6B449DD}" presName="Name13" presStyleLbl="parChTrans1D2" presStyleIdx="2" presStyleCnt="14"/>
      <dgm:spPr/>
    </dgm:pt>
    <dgm:pt modelId="{9BC86AF0-1F2C-43CF-AC7D-31A7B038F85B}" type="pres">
      <dgm:prSet presAssocID="{3BB5F43E-783F-4585-B3F8-200C1A78C4D1}" presName="childText" presStyleLbl="bgAcc1" presStyleIdx="2" presStyleCnt="14" custScaleY="87079">
        <dgm:presLayoutVars>
          <dgm:bulletEnabled val="1"/>
        </dgm:presLayoutVars>
      </dgm:prSet>
      <dgm:spPr/>
    </dgm:pt>
    <dgm:pt modelId="{08057600-00A3-4572-87D2-A06579EDEC6E}" type="pres">
      <dgm:prSet presAssocID="{62F64E90-274D-493F-BB9E-AB9E0C70D5F5}" presName="Name13" presStyleLbl="parChTrans1D2" presStyleIdx="3" presStyleCnt="14"/>
      <dgm:spPr/>
    </dgm:pt>
    <dgm:pt modelId="{3E4DA059-2BCF-47E9-98F5-1571C2CBF105}" type="pres">
      <dgm:prSet presAssocID="{E77049B9-1D20-4876-99C8-5E00BED82A14}" presName="childText" presStyleLbl="bgAcc1" presStyleIdx="3" presStyleCnt="14" custScaleY="71630">
        <dgm:presLayoutVars>
          <dgm:bulletEnabled val="1"/>
        </dgm:presLayoutVars>
      </dgm:prSet>
      <dgm:spPr/>
    </dgm:pt>
    <dgm:pt modelId="{D6149230-B444-4C9C-AF04-BFB06977F1D5}" type="pres">
      <dgm:prSet presAssocID="{5BCE42A5-67C6-4E8F-AD51-1889D2D20142}" presName="Name13" presStyleLbl="parChTrans1D2" presStyleIdx="4" presStyleCnt="14"/>
      <dgm:spPr/>
    </dgm:pt>
    <dgm:pt modelId="{C0597F65-2E8F-48F4-AFA5-CD07037BAA7F}" type="pres">
      <dgm:prSet presAssocID="{4AF2A64D-FDD6-4A6D-B352-ADFDD501F222}" presName="childText" presStyleLbl="bgAcc1" presStyleIdx="4" presStyleCnt="14" custScaleY="58472">
        <dgm:presLayoutVars>
          <dgm:bulletEnabled val="1"/>
        </dgm:presLayoutVars>
      </dgm:prSet>
      <dgm:spPr/>
    </dgm:pt>
    <dgm:pt modelId="{402A3D46-CB84-40F8-8E07-AC7EAAC6354A}" type="pres">
      <dgm:prSet presAssocID="{5456A244-F250-490F-8D8E-61C8374C73CD}" presName="root" presStyleCnt="0"/>
      <dgm:spPr/>
    </dgm:pt>
    <dgm:pt modelId="{1011C04D-791B-455F-81F7-C0ACE051A17D}" type="pres">
      <dgm:prSet presAssocID="{5456A244-F250-490F-8D8E-61C8374C73CD}" presName="rootComposite" presStyleCnt="0"/>
      <dgm:spPr/>
    </dgm:pt>
    <dgm:pt modelId="{3282020B-CFBB-411F-95BC-EB0A4AAC3ED7}" type="pres">
      <dgm:prSet presAssocID="{5456A244-F250-490F-8D8E-61C8374C73CD}" presName="rootText" presStyleLbl="node1" presStyleIdx="1" presStyleCnt="4"/>
      <dgm:spPr/>
    </dgm:pt>
    <dgm:pt modelId="{C0E654CD-D8FB-43C4-A1AA-D775A987E58A}" type="pres">
      <dgm:prSet presAssocID="{5456A244-F250-490F-8D8E-61C8374C73CD}" presName="rootConnector" presStyleLbl="node1" presStyleIdx="1" presStyleCnt="4"/>
      <dgm:spPr/>
    </dgm:pt>
    <dgm:pt modelId="{467B458E-5E4B-458D-ACE6-85A8C8D9397E}" type="pres">
      <dgm:prSet presAssocID="{5456A244-F250-490F-8D8E-61C8374C73CD}" presName="childShape" presStyleCnt="0"/>
      <dgm:spPr/>
    </dgm:pt>
    <dgm:pt modelId="{834036EB-ED1E-4ED7-906E-92A5D2DC0CE5}" type="pres">
      <dgm:prSet presAssocID="{307FA940-2586-435B-B9FC-B7B0364784A0}" presName="Name13" presStyleLbl="parChTrans1D2" presStyleIdx="5" presStyleCnt="14"/>
      <dgm:spPr/>
    </dgm:pt>
    <dgm:pt modelId="{22116382-905F-4E98-A7A9-2D51FC45FE2C}" type="pres">
      <dgm:prSet presAssocID="{2D2CF51D-364A-411F-8A88-1DFA17D1FFBE}" presName="childText" presStyleLbl="bgAcc1" presStyleIdx="5" presStyleCnt="14" custScaleY="64255">
        <dgm:presLayoutVars>
          <dgm:bulletEnabled val="1"/>
        </dgm:presLayoutVars>
      </dgm:prSet>
      <dgm:spPr/>
    </dgm:pt>
    <dgm:pt modelId="{2DA49FCC-9F53-4DDD-8DC8-C7346A289E87}" type="pres">
      <dgm:prSet presAssocID="{CE68D9DE-F8DC-4A3F-89A7-7FB69653D5A7}" presName="Name13" presStyleLbl="parChTrans1D2" presStyleIdx="6" presStyleCnt="14"/>
      <dgm:spPr/>
    </dgm:pt>
    <dgm:pt modelId="{E3EA46ED-F980-461D-80A0-394C2CECA9B8}" type="pres">
      <dgm:prSet presAssocID="{F944C525-A8CB-4E04-B792-F895D58314F5}" presName="childText" presStyleLbl="bgAcc1" presStyleIdx="6" presStyleCnt="14" custScaleY="64255">
        <dgm:presLayoutVars>
          <dgm:bulletEnabled val="1"/>
        </dgm:presLayoutVars>
      </dgm:prSet>
      <dgm:spPr/>
    </dgm:pt>
    <dgm:pt modelId="{2567D36B-4B9D-46A2-B972-4F1172A75E21}" type="pres">
      <dgm:prSet presAssocID="{9EB6E620-36EE-497A-B124-7FFF1A89B9E4}" presName="Name13" presStyleLbl="parChTrans1D2" presStyleIdx="7" presStyleCnt="14"/>
      <dgm:spPr/>
    </dgm:pt>
    <dgm:pt modelId="{3D5CD7FF-0298-435A-BAE1-FD4DCBA9A5D7}" type="pres">
      <dgm:prSet presAssocID="{FF7F9C9F-60F8-49DB-BA6A-DEC2B2D21DB0}" presName="childText" presStyleLbl="bgAcc1" presStyleIdx="7" presStyleCnt="14" custScaleY="64255">
        <dgm:presLayoutVars>
          <dgm:bulletEnabled val="1"/>
        </dgm:presLayoutVars>
      </dgm:prSet>
      <dgm:spPr/>
    </dgm:pt>
    <dgm:pt modelId="{CC4E3F2E-3844-4ABB-9890-44BA4E7326B4}" type="pres">
      <dgm:prSet presAssocID="{5DEE61FF-C557-475D-9F67-03A22F41FE1F}" presName="root" presStyleCnt="0"/>
      <dgm:spPr/>
    </dgm:pt>
    <dgm:pt modelId="{FF32FC11-9EC9-4BE5-96A8-736D9144D75B}" type="pres">
      <dgm:prSet presAssocID="{5DEE61FF-C557-475D-9F67-03A22F41FE1F}" presName="rootComposite" presStyleCnt="0"/>
      <dgm:spPr/>
    </dgm:pt>
    <dgm:pt modelId="{BF5C5382-FD28-4F3A-BE29-42E3F84219FC}" type="pres">
      <dgm:prSet presAssocID="{5DEE61FF-C557-475D-9F67-03A22F41FE1F}" presName="rootText" presStyleLbl="node1" presStyleIdx="2" presStyleCnt="4"/>
      <dgm:spPr/>
    </dgm:pt>
    <dgm:pt modelId="{BAD7AF16-D2C2-4004-86C6-F2154AF0CDF8}" type="pres">
      <dgm:prSet presAssocID="{5DEE61FF-C557-475D-9F67-03A22F41FE1F}" presName="rootConnector" presStyleLbl="node1" presStyleIdx="2" presStyleCnt="4"/>
      <dgm:spPr/>
    </dgm:pt>
    <dgm:pt modelId="{8ACBD740-7657-433A-932F-E713EDA401D3}" type="pres">
      <dgm:prSet presAssocID="{5DEE61FF-C557-475D-9F67-03A22F41FE1F}" presName="childShape" presStyleCnt="0"/>
      <dgm:spPr/>
    </dgm:pt>
    <dgm:pt modelId="{0F61232F-E7C7-49FC-97AD-47B4C048B311}" type="pres">
      <dgm:prSet presAssocID="{14757A8D-0E5C-4947-AC2C-9C55C734006B}" presName="Name13" presStyleLbl="parChTrans1D2" presStyleIdx="8" presStyleCnt="14"/>
      <dgm:spPr/>
    </dgm:pt>
    <dgm:pt modelId="{667A22EB-B540-4B37-A404-3B317ED95E56}" type="pres">
      <dgm:prSet presAssocID="{2C5CF4CF-B0ED-49D6-891D-FDD72B88C11F}" presName="childText" presStyleLbl="bgAcc1" presStyleIdx="8" presStyleCnt="14" custScaleY="59227">
        <dgm:presLayoutVars>
          <dgm:bulletEnabled val="1"/>
        </dgm:presLayoutVars>
      </dgm:prSet>
      <dgm:spPr/>
    </dgm:pt>
    <dgm:pt modelId="{AF7198C2-3A80-47A5-9A26-739D6338645A}" type="pres">
      <dgm:prSet presAssocID="{99B8DF75-18B4-48B1-B570-AB9E5647B24E}" presName="Name13" presStyleLbl="parChTrans1D2" presStyleIdx="9" presStyleCnt="14"/>
      <dgm:spPr/>
    </dgm:pt>
    <dgm:pt modelId="{C5E2D0D8-0C2B-4D51-B32C-EEF6A380DAA1}" type="pres">
      <dgm:prSet presAssocID="{FE678819-C9F0-41E8-97C3-D5B252DB11EF}" presName="childText" presStyleLbl="bgAcc1" presStyleIdx="9" presStyleCnt="14" custScaleY="59227">
        <dgm:presLayoutVars>
          <dgm:bulletEnabled val="1"/>
        </dgm:presLayoutVars>
      </dgm:prSet>
      <dgm:spPr/>
    </dgm:pt>
    <dgm:pt modelId="{7B2DB26D-4F36-487A-85FD-21DFB17E8558}" type="pres">
      <dgm:prSet presAssocID="{9FFEECE3-CD5E-4B46-A6CB-EBD5B2C55541}" presName="Name13" presStyleLbl="parChTrans1D2" presStyleIdx="10" presStyleCnt="14"/>
      <dgm:spPr/>
    </dgm:pt>
    <dgm:pt modelId="{E7F352C4-C428-4759-BAE2-3D1197DE99AD}" type="pres">
      <dgm:prSet presAssocID="{95F34A6D-1C34-459A-9A61-D752BB095C27}" presName="childText" presStyleLbl="bgAcc1" presStyleIdx="10" presStyleCnt="14" custScaleY="78375">
        <dgm:presLayoutVars>
          <dgm:bulletEnabled val="1"/>
        </dgm:presLayoutVars>
      </dgm:prSet>
      <dgm:spPr/>
    </dgm:pt>
    <dgm:pt modelId="{386C9D23-4772-44F5-8285-A5A1E8E7879B}" type="pres">
      <dgm:prSet presAssocID="{B172ED97-2C3F-4C2A-9F50-5A2001E55CB8}" presName="root" presStyleCnt="0"/>
      <dgm:spPr/>
    </dgm:pt>
    <dgm:pt modelId="{1FB0ACDD-33F2-4A40-8C83-F41964099C66}" type="pres">
      <dgm:prSet presAssocID="{B172ED97-2C3F-4C2A-9F50-5A2001E55CB8}" presName="rootComposite" presStyleCnt="0"/>
      <dgm:spPr/>
    </dgm:pt>
    <dgm:pt modelId="{8D164A30-096A-41D1-A409-A7D02E7EB179}" type="pres">
      <dgm:prSet presAssocID="{B172ED97-2C3F-4C2A-9F50-5A2001E55CB8}" presName="rootText" presStyleLbl="node1" presStyleIdx="3" presStyleCnt="4"/>
      <dgm:spPr/>
    </dgm:pt>
    <dgm:pt modelId="{9F0FA181-BE97-4BCB-96E3-AD093237F938}" type="pres">
      <dgm:prSet presAssocID="{B172ED97-2C3F-4C2A-9F50-5A2001E55CB8}" presName="rootConnector" presStyleLbl="node1" presStyleIdx="3" presStyleCnt="4"/>
      <dgm:spPr/>
    </dgm:pt>
    <dgm:pt modelId="{5AA2C702-6D12-4B75-9396-C815D3C32038}" type="pres">
      <dgm:prSet presAssocID="{B172ED97-2C3F-4C2A-9F50-5A2001E55CB8}" presName="childShape" presStyleCnt="0"/>
      <dgm:spPr/>
    </dgm:pt>
    <dgm:pt modelId="{590DB810-38A4-4EE4-AE5C-53AB436DABEC}" type="pres">
      <dgm:prSet presAssocID="{EA1B2199-E61D-4964-8DD6-5F05D49DE56C}" presName="Name13" presStyleLbl="parChTrans1D2" presStyleIdx="11" presStyleCnt="14"/>
      <dgm:spPr/>
    </dgm:pt>
    <dgm:pt modelId="{4FB181FE-6593-4EB4-A2B6-0C3060D51E11}" type="pres">
      <dgm:prSet presAssocID="{872ADEDE-F9E1-4C9B-88CE-31E7448F411D}" presName="childText" presStyleLbl="bgAcc1" presStyleIdx="11" presStyleCnt="14" custScaleY="70227">
        <dgm:presLayoutVars>
          <dgm:bulletEnabled val="1"/>
        </dgm:presLayoutVars>
      </dgm:prSet>
      <dgm:spPr/>
    </dgm:pt>
    <dgm:pt modelId="{157AA3DA-DB81-44F0-BD55-9BD103945768}" type="pres">
      <dgm:prSet presAssocID="{052A5FAD-8A3E-4FC4-8C62-B23C269BFAC0}" presName="Name13" presStyleLbl="parChTrans1D2" presStyleIdx="12" presStyleCnt="14"/>
      <dgm:spPr/>
    </dgm:pt>
    <dgm:pt modelId="{945E5F64-A906-48A1-835A-138AECF27ED8}" type="pres">
      <dgm:prSet presAssocID="{3F000AF3-C22C-4B14-A8FA-532BD3E76B4A}" presName="childText" presStyleLbl="bgAcc1" presStyleIdx="12" presStyleCnt="14" custScaleY="70227">
        <dgm:presLayoutVars>
          <dgm:bulletEnabled val="1"/>
        </dgm:presLayoutVars>
      </dgm:prSet>
      <dgm:spPr/>
    </dgm:pt>
    <dgm:pt modelId="{6E5954B0-DB08-41A8-9C48-A07BE44F113B}" type="pres">
      <dgm:prSet presAssocID="{8E2E09A1-EB98-44DA-97AF-7CCC059AC46E}" presName="Name13" presStyleLbl="parChTrans1D2" presStyleIdx="13" presStyleCnt="14"/>
      <dgm:spPr/>
    </dgm:pt>
    <dgm:pt modelId="{7EADB1BD-4CDD-4E9E-A52A-08A23D003932}" type="pres">
      <dgm:prSet presAssocID="{8E2B2755-47FF-4E8F-843D-0BC3F4B56A21}" presName="childText" presStyleLbl="bgAcc1" presStyleIdx="13" presStyleCnt="14" custScaleY="70227">
        <dgm:presLayoutVars>
          <dgm:bulletEnabled val="1"/>
        </dgm:presLayoutVars>
      </dgm:prSet>
      <dgm:spPr/>
    </dgm:pt>
  </dgm:ptLst>
  <dgm:cxnLst>
    <dgm:cxn modelId="{E5301E05-A262-44C7-B998-66D64BB3D1B4}" type="presOf" srcId="{3F000AF3-C22C-4B14-A8FA-532BD3E76B4A}" destId="{945E5F64-A906-48A1-835A-138AECF27ED8}" srcOrd="0" destOrd="0" presId="urn:microsoft.com/office/officeart/2005/8/layout/hierarchy3"/>
    <dgm:cxn modelId="{D7853C05-7CA9-4E5B-9127-88E78D2614E9}" type="presOf" srcId="{DE399D9E-C3C4-447A-8A75-B594ABA5D262}" destId="{6D3A4BC7-AF1C-42BB-960B-59C904B27A29}" srcOrd="0" destOrd="0" presId="urn:microsoft.com/office/officeart/2005/8/layout/hierarchy3"/>
    <dgm:cxn modelId="{0D39D30C-6A84-4302-9105-F1F99A859AA6}" type="presOf" srcId="{CE68D9DE-F8DC-4A3F-89A7-7FB69653D5A7}" destId="{2DA49FCC-9F53-4DDD-8DC8-C7346A289E87}" srcOrd="0" destOrd="0" presId="urn:microsoft.com/office/officeart/2005/8/layout/hierarchy3"/>
    <dgm:cxn modelId="{BCCF1B13-DA61-4278-97C9-D69CA7DEE4DA}" srcId="{55D0780A-04C0-4906-8299-87D6734ECFBF}" destId="{B172ED97-2C3F-4C2A-9F50-5A2001E55CB8}" srcOrd="3" destOrd="0" parTransId="{0091B8A0-558D-4196-B7FB-05914C2EB2E8}" sibTransId="{C0EEC4B0-F086-4F96-B09E-4AFD2C271F18}"/>
    <dgm:cxn modelId="{F5C08422-01C6-4145-B530-989D8978743E}" type="presOf" srcId="{5456A244-F250-490F-8D8E-61C8374C73CD}" destId="{C0E654CD-D8FB-43C4-A1AA-D775A987E58A}" srcOrd="1" destOrd="0" presId="urn:microsoft.com/office/officeart/2005/8/layout/hierarchy3"/>
    <dgm:cxn modelId="{1C501927-4864-483B-8DE1-15A495DA89E0}" type="presOf" srcId="{5DEE61FF-C557-475D-9F67-03A22F41FE1F}" destId="{BAD7AF16-D2C2-4004-86C6-F2154AF0CDF8}" srcOrd="1" destOrd="0" presId="urn:microsoft.com/office/officeart/2005/8/layout/hierarchy3"/>
    <dgm:cxn modelId="{850CEF2A-783E-43DF-9BA0-C695A00E87D4}" type="presOf" srcId="{E77049B9-1D20-4876-99C8-5E00BED82A14}" destId="{3E4DA059-2BCF-47E9-98F5-1571C2CBF105}" srcOrd="0" destOrd="0" presId="urn:microsoft.com/office/officeart/2005/8/layout/hierarchy3"/>
    <dgm:cxn modelId="{9A02C936-5E81-46B4-83DB-91B0990D6EF5}" srcId="{5456A244-F250-490F-8D8E-61C8374C73CD}" destId="{F944C525-A8CB-4E04-B792-F895D58314F5}" srcOrd="1" destOrd="0" parTransId="{CE68D9DE-F8DC-4A3F-89A7-7FB69653D5A7}" sibTransId="{B1BC81C4-BA98-4DEA-9770-0D426372F41E}"/>
    <dgm:cxn modelId="{3845F036-B28C-4157-9216-8ED679823A62}" type="presOf" srcId="{2D2CF51D-364A-411F-8A88-1DFA17D1FFBE}" destId="{22116382-905F-4E98-A7A9-2D51FC45FE2C}" srcOrd="0" destOrd="0" presId="urn:microsoft.com/office/officeart/2005/8/layout/hierarchy3"/>
    <dgm:cxn modelId="{AB8BDB3A-35B7-431C-872C-36229A6B7909}" type="presOf" srcId="{6F9FE494-204F-477C-896D-4A2838B5CC60}" destId="{0AB03BB2-9394-4453-B7CA-A57E2AC28644}" srcOrd="0" destOrd="0" presId="urn:microsoft.com/office/officeart/2005/8/layout/hierarchy3"/>
    <dgm:cxn modelId="{4F295F3B-7068-497E-8A4A-AE789E00FF75}" type="presOf" srcId="{95F34A6D-1C34-459A-9A61-D752BB095C27}" destId="{E7F352C4-C428-4759-BAE2-3D1197DE99AD}" srcOrd="0" destOrd="0" presId="urn:microsoft.com/office/officeart/2005/8/layout/hierarchy3"/>
    <dgm:cxn modelId="{8A857E3D-B9E3-456D-BC45-398927BCE50B}" type="presOf" srcId="{2DFBA2AF-4B8D-408C-9D57-4B7EE0BAE115}" destId="{14C17481-9902-4E33-B4AE-0CEC6D3E0097}" srcOrd="1" destOrd="0" presId="urn:microsoft.com/office/officeart/2005/8/layout/hierarchy3"/>
    <dgm:cxn modelId="{A5C6083E-327C-44CB-B64C-D38EC3FDEC38}" type="presOf" srcId="{14757A8D-0E5C-4947-AC2C-9C55C734006B}" destId="{0F61232F-E7C7-49FC-97AD-47B4C048B311}" srcOrd="0" destOrd="0" presId="urn:microsoft.com/office/officeart/2005/8/layout/hierarchy3"/>
    <dgm:cxn modelId="{E0CBD13E-E89A-412C-8CD4-0AFEA3A9265C}" type="presOf" srcId="{B172ED97-2C3F-4C2A-9F50-5A2001E55CB8}" destId="{8D164A30-096A-41D1-A409-A7D02E7EB179}" srcOrd="0" destOrd="0" presId="urn:microsoft.com/office/officeart/2005/8/layout/hierarchy3"/>
    <dgm:cxn modelId="{D591F060-35E3-4FD2-86D4-BC75E3616805}" srcId="{5DEE61FF-C557-475D-9F67-03A22F41FE1F}" destId="{2C5CF4CF-B0ED-49D6-891D-FDD72B88C11F}" srcOrd="0" destOrd="0" parTransId="{14757A8D-0E5C-4947-AC2C-9C55C734006B}" sibTransId="{F63A5765-7403-4C48-A292-E93A4BC6D977}"/>
    <dgm:cxn modelId="{4FFF5448-D28B-423B-A458-1671B85BDA06}" srcId="{55D0780A-04C0-4906-8299-87D6734ECFBF}" destId="{5456A244-F250-490F-8D8E-61C8374C73CD}" srcOrd="1" destOrd="0" parTransId="{ADD18B23-7F1B-4AAA-A1DD-EBE9D99746C1}" sibTransId="{6DA15611-B852-4FC5-ADE6-64BBF1F12523}"/>
    <dgm:cxn modelId="{74617B4B-6067-4671-86C6-73D8CD1C06E6}" type="presOf" srcId="{3BB5F43E-783F-4585-B3F8-200C1A78C4D1}" destId="{9BC86AF0-1F2C-43CF-AC7D-31A7B038F85B}" srcOrd="0" destOrd="0" presId="urn:microsoft.com/office/officeart/2005/8/layout/hierarchy3"/>
    <dgm:cxn modelId="{E4E3926B-3831-4C05-AF9F-B4715974FB94}" srcId="{55D0780A-04C0-4906-8299-87D6734ECFBF}" destId="{2DFBA2AF-4B8D-408C-9D57-4B7EE0BAE115}" srcOrd="0" destOrd="0" parTransId="{6D6013AC-37A8-470F-8A62-5430E72D6FB5}" sibTransId="{0AC5E032-0154-4C9B-B30E-A008E6EDD5F4}"/>
    <dgm:cxn modelId="{9855AA6B-8E17-4642-8683-B4BFA71C7FCA}" srcId="{2DFBA2AF-4B8D-408C-9D57-4B7EE0BAE115}" destId="{76F8295A-9F65-4EC5-85F5-CD50A4101FD3}" srcOrd="1" destOrd="0" parTransId="{DE399D9E-C3C4-447A-8A75-B594ABA5D262}" sibTransId="{3210FD85-5723-4681-9733-F28CE1299892}"/>
    <dgm:cxn modelId="{9124154E-00DD-411A-9140-41F09404DD28}" type="presOf" srcId="{2C5CF4CF-B0ED-49D6-891D-FDD72B88C11F}" destId="{667A22EB-B540-4B37-A404-3B317ED95E56}" srcOrd="0" destOrd="0" presId="urn:microsoft.com/office/officeart/2005/8/layout/hierarchy3"/>
    <dgm:cxn modelId="{BA012551-51CD-45B5-8BD5-A59D3D386912}" type="presOf" srcId="{5DEE61FF-C557-475D-9F67-03A22F41FE1F}" destId="{BF5C5382-FD28-4F3A-BE29-42E3F84219FC}" srcOrd="0" destOrd="0" presId="urn:microsoft.com/office/officeart/2005/8/layout/hierarchy3"/>
    <dgm:cxn modelId="{57B94B56-031D-4DA7-9EEF-4E543CEEE4C1}" type="presOf" srcId="{8E2B2755-47FF-4E8F-843D-0BC3F4B56A21}" destId="{7EADB1BD-4CDD-4E9E-A52A-08A23D003932}" srcOrd="0" destOrd="0" presId="urn:microsoft.com/office/officeart/2005/8/layout/hierarchy3"/>
    <dgm:cxn modelId="{0F7B9676-C9F4-440F-BB77-3470AF87578D}" type="presOf" srcId="{872ADEDE-F9E1-4C9B-88CE-31E7448F411D}" destId="{4FB181FE-6593-4EB4-A2B6-0C3060D51E11}" srcOrd="0" destOrd="0" presId="urn:microsoft.com/office/officeart/2005/8/layout/hierarchy3"/>
    <dgm:cxn modelId="{F6B09D56-411D-406E-932B-9A0DEDF0884B}" srcId="{5456A244-F250-490F-8D8E-61C8374C73CD}" destId="{2D2CF51D-364A-411F-8A88-1DFA17D1FFBE}" srcOrd="0" destOrd="0" parTransId="{307FA940-2586-435B-B9FC-B7B0364784A0}" sibTransId="{DB8212C3-4F8A-4556-8A26-183ED4458C46}"/>
    <dgm:cxn modelId="{E5BCAE76-DA5F-4A93-853B-B0969673553F}" srcId="{5456A244-F250-490F-8D8E-61C8374C73CD}" destId="{FF7F9C9F-60F8-49DB-BA6A-DEC2B2D21DB0}" srcOrd="2" destOrd="0" parTransId="{9EB6E620-36EE-497A-B124-7FFF1A89B9E4}" sibTransId="{D832816C-3C6B-4C16-B4A0-4AC95A618AB4}"/>
    <dgm:cxn modelId="{C311AB57-4965-4E9A-B008-BCDE08DF6ED2}" type="presOf" srcId="{EA1B2199-E61D-4964-8DD6-5F05D49DE56C}" destId="{590DB810-38A4-4EE4-AE5C-53AB436DABEC}" srcOrd="0" destOrd="0" presId="urn:microsoft.com/office/officeart/2005/8/layout/hierarchy3"/>
    <dgm:cxn modelId="{4911857E-ABE3-49D2-A5E2-212CACA25678}" srcId="{2DFBA2AF-4B8D-408C-9D57-4B7EE0BAE115}" destId="{6F9FE494-204F-477C-896D-4A2838B5CC60}" srcOrd="0" destOrd="0" parTransId="{069C6095-3ED3-410D-90AE-96590D83D0FD}" sibTransId="{4CB14CE4-1711-4C48-9227-C6E76D64B999}"/>
    <dgm:cxn modelId="{FB4E8E82-7227-409D-96A0-5D0AE6834DE4}" type="presOf" srcId="{62F64E90-274D-493F-BB9E-AB9E0C70D5F5}" destId="{08057600-00A3-4572-87D2-A06579EDEC6E}" srcOrd="0" destOrd="0" presId="urn:microsoft.com/office/officeart/2005/8/layout/hierarchy3"/>
    <dgm:cxn modelId="{AF47168B-2A8D-4FC8-9612-6375640D26FF}" type="presOf" srcId="{2F59E0BF-A768-4AD4-BFD2-53ACE6B449DD}" destId="{0F867A1B-6248-412D-8E50-3513948D866B}" srcOrd="0" destOrd="0" presId="urn:microsoft.com/office/officeart/2005/8/layout/hierarchy3"/>
    <dgm:cxn modelId="{09B3368C-4F36-4C7F-A740-5147351F36E6}" srcId="{5DEE61FF-C557-475D-9F67-03A22F41FE1F}" destId="{95F34A6D-1C34-459A-9A61-D752BB095C27}" srcOrd="2" destOrd="0" parTransId="{9FFEECE3-CD5E-4B46-A6CB-EBD5B2C55541}" sibTransId="{DB17397C-C8C2-42C6-B2EC-B88B78A136B7}"/>
    <dgm:cxn modelId="{E5A6B091-42A3-43A1-9ECF-0F6D4CBF2EEC}" srcId="{B172ED97-2C3F-4C2A-9F50-5A2001E55CB8}" destId="{8E2B2755-47FF-4E8F-843D-0BC3F4B56A21}" srcOrd="2" destOrd="0" parTransId="{8E2E09A1-EB98-44DA-97AF-7CCC059AC46E}" sibTransId="{28EC916B-19B9-4C44-887B-C2627084F58F}"/>
    <dgm:cxn modelId="{AF4E2B92-0355-452C-92E0-DEFF4ABE082F}" srcId="{55D0780A-04C0-4906-8299-87D6734ECFBF}" destId="{5DEE61FF-C557-475D-9F67-03A22F41FE1F}" srcOrd="2" destOrd="0" parTransId="{6652B257-365E-4B9E-B0A1-BE826999FA6B}" sibTransId="{44F846BE-04EF-4595-9AE5-D40B286AC762}"/>
    <dgm:cxn modelId="{B9685D94-99A1-4D1D-9FFF-DA564A358B59}" type="presOf" srcId="{F944C525-A8CB-4E04-B792-F895D58314F5}" destId="{E3EA46ED-F980-461D-80A0-394C2CECA9B8}" srcOrd="0" destOrd="0" presId="urn:microsoft.com/office/officeart/2005/8/layout/hierarchy3"/>
    <dgm:cxn modelId="{EAB12B95-9C05-4000-BFB2-8A443CE4251E}" type="presOf" srcId="{069C6095-3ED3-410D-90AE-96590D83D0FD}" destId="{1766104C-2F07-473C-AE51-39A5DBC5237A}" srcOrd="0" destOrd="0" presId="urn:microsoft.com/office/officeart/2005/8/layout/hierarchy3"/>
    <dgm:cxn modelId="{3BDD3CA2-C122-4AE8-8F50-7A250AB956EC}" type="presOf" srcId="{9FFEECE3-CD5E-4B46-A6CB-EBD5B2C55541}" destId="{7B2DB26D-4F36-487A-85FD-21DFB17E8558}" srcOrd="0" destOrd="0" presId="urn:microsoft.com/office/officeart/2005/8/layout/hierarchy3"/>
    <dgm:cxn modelId="{9EEF51A4-9538-46F7-9C5C-1569F1177A2F}" srcId="{B172ED97-2C3F-4C2A-9F50-5A2001E55CB8}" destId="{872ADEDE-F9E1-4C9B-88CE-31E7448F411D}" srcOrd="0" destOrd="0" parTransId="{EA1B2199-E61D-4964-8DD6-5F05D49DE56C}" sibTransId="{0642B950-E46D-4B18-B5C3-9BFA604553DE}"/>
    <dgm:cxn modelId="{466393AB-EEE2-45A2-B546-AAC804D94035}" type="presOf" srcId="{FF7F9C9F-60F8-49DB-BA6A-DEC2B2D21DB0}" destId="{3D5CD7FF-0298-435A-BAE1-FD4DCBA9A5D7}" srcOrd="0" destOrd="0" presId="urn:microsoft.com/office/officeart/2005/8/layout/hierarchy3"/>
    <dgm:cxn modelId="{6658CCB1-648C-481C-8CD9-5A3888BE93F3}" srcId="{B172ED97-2C3F-4C2A-9F50-5A2001E55CB8}" destId="{3F000AF3-C22C-4B14-A8FA-532BD3E76B4A}" srcOrd="1" destOrd="0" parTransId="{052A5FAD-8A3E-4FC4-8C62-B23C269BFAC0}" sibTransId="{19626FDA-C69A-4BBE-8641-6289E1F4F197}"/>
    <dgm:cxn modelId="{70EAC0B9-E429-43CF-8594-5DCC1BB9BBDC}" type="presOf" srcId="{9EB6E620-36EE-497A-B124-7FFF1A89B9E4}" destId="{2567D36B-4B9D-46A2-B972-4F1172A75E21}" srcOrd="0" destOrd="0" presId="urn:microsoft.com/office/officeart/2005/8/layout/hierarchy3"/>
    <dgm:cxn modelId="{DD0EDBBA-D46A-4704-952A-A2D968F8CAF0}" srcId="{2DFBA2AF-4B8D-408C-9D57-4B7EE0BAE115}" destId="{3BB5F43E-783F-4585-B3F8-200C1A78C4D1}" srcOrd="2" destOrd="0" parTransId="{2F59E0BF-A768-4AD4-BFD2-53ACE6B449DD}" sibTransId="{91461B16-820D-4E9C-AA90-CF85EDFD93CE}"/>
    <dgm:cxn modelId="{EAE732BD-EE67-4052-AFDF-BA7653E1046F}" type="presOf" srcId="{76F8295A-9F65-4EC5-85F5-CD50A4101FD3}" destId="{6B3F7F28-DFD4-4AD0-9950-0721239D8A0B}" srcOrd="0" destOrd="0" presId="urn:microsoft.com/office/officeart/2005/8/layout/hierarchy3"/>
    <dgm:cxn modelId="{B6BF96BF-16F9-40CE-9AAF-79C225E2A105}" srcId="{5DEE61FF-C557-475D-9F67-03A22F41FE1F}" destId="{FE678819-C9F0-41E8-97C3-D5B252DB11EF}" srcOrd="1" destOrd="0" parTransId="{99B8DF75-18B4-48B1-B570-AB9E5647B24E}" sibTransId="{84181DE4-52A5-4A69-9F62-FA92E1B3B388}"/>
    <dgm:cxn modelId="{2B2E96C0-90EF-4F07-BF09-DD30A987F3D6}" type="presOf" srcId="{B172ED97-2C3F-4C2A-9F50-5A2001E55CB8}" destId="{9F0FA181-BE97-4BCB-96E3-AD093237F938}" srcOrd="1" destOrd="0" presId="urn:microsoft.com/office/officeart/2005/8/layout/hierarchy3"/>
    <dgm:cxn modelId="{F9AD6AC2-7665-4AB1-B474-4AA5BE1B33EB}" type="presOf" srcId="{55D0780A-04C0-4906-8299-87D6734ECFBF}" destId="{49B03718-F154-4250-822C-9C66904DB804}" srcOrd="0" destOrd="0" presId="urn:microsoft.com/office/officeart/2005/8/layout/hierarchy3"/>
    <dgm:cxn modelId="{CD923DC3-58AF-4713-84FB-ADB50E51A32B}" type="presOf" srcId="{2DFBA2AF-4B8D-408C-9D57-4B7EE0BAE115}" destId="{51ACE253-63C4-4115-8DCF-41DD5A382B4C}" srcOrd="0" destOrd="0" presId="urn:microsoft.com/office/officeart/2005/8/layout/hierarchy3"/>
    <dgm:cxn modelId="{CECA51CC-64E1-4109-AD24-E30966A8EF87}" type="presOf" srcId="{5BCE42A5-67C6-4E8F-AD51-1889D2D20142}" destId="{D6149230-B444-4C9C-AF04-BFB06977F1D5}" srcOrd="0" destOrd="0" presId="urn:microsoft.com/office/officeart/2005/8/layout/hierarchy3"/>
    <dgm:cxn modelId="{8B5F89CD-41DA-40D3-83BD-334341876FE7}" srcId="{2DFBA2AF-4B8D-408C-9D57-4B7EE0BAE115}" destId="{4AF2A64D-FDD6-4A6D-B352-ADFDD501F222}" srcOrd="4" destOrd="0" parTransId="{5BCE42A5-67C6-4E8F-AD51-1889D2D20142}" sibTransId="{C7D622CE-088B-41D3-BEA5-AEFC38873E9C}"/>
    <dgm:cxn modelId="{CC920AD0-EEFB-4312-A3C7-E3ACFB2000C5}" type="presOf" srcId="{FE678819-C9F0-41E8-97C3-D5B252DB11EF}" destId="{C5E2D0D8-0C2B-4D51-B32C-EEF6A380DAA1}" srcOrd="0" destOrd="0" presId="urn:microsoft.com/office/officeart/2005/8/layout/hierarchy3"/>
    <dgm:cxn modelId="{962491D0-D9AA-4877-8B70-6E060662D22B}" type="presOf" srcId="{307FA940-2586-435B-B9FC-B7B0364784A0}" destId="{834036EB-ED1E-4ED7-906E-92A5D2DC0CE5}" srcOrd="0" destOrd="0" presId="urn:microsoft.com/office/officeart/2005/8/layout/hierarchy3"/>
    <dgm:cxn modelId="{82F212D3-6433-4866-9B20-C0B485D01241}" type="presOf" srcId="{5456A244-F250-490F-8D8E-61C8374C73CD}" destId="{3282020B-CFBB-411F-95BC-EB0A4AAC3ED7}" srcOrd="0" destOrd="0" presId="urn:microsoft.com/office/officeart/2005/8/layout/hierarchy3"/>
    <dgm:cxn modelId="{1A1D0CE3-0326-46AA-99AB-30FDF3FBDC84}" type="presOf" srcId="{4AF2A64D-FDD6-4A6D-B352-ADFDD501F222}" destId="{C0597F65-2E8F-48F4-AFA5-CD07037BAA7F}" srcOrd="0" destOrd="0" presId="urn:microsoft.com/office/officeart/2005/8/layout/hierarchy3"/>
    <dgm:cxn modelId="{0DFD03EC-BAA2-43A5-90EC-0A69EF1BD56C}" type="presOf" srcId="{99B8DF75-18B4-48B1-B570-AB9E5647B24E}" destId="{AF7198C2-3A80-47A5-9A26-739D6338645A}" srcOrd="0" destOrd="0" presId="urn:microsoft.com/office/officeart/2005/8/layout/hierarchy3"/>
    <dgm:cxn modelId="{B48B07F3-7062-4E3E-9DBE-F1B966501171}" type="presOf" srcId="{8E2E09A1-EB98-44DA-97AF-7CCC059AC46E}" destId="{6E5954B0-DB08-41A8-9C48-A07BE44F113B}" srcOrd="0" destOrd="0" presId="urn:microsoft.com/office/officeart/2005/8/layout/hierarchy3"/>
    <dgm:cxn modelId="{E6F92AF3-2E5A-4431-9A9A-AD2E69C89899}" srcId="{2DFBA2AF-4B8D-408C-9D57-4B7EE0BAE115}" destId="{E77049B9-1D20-4876-99C8-5E00BED82A14}" srcOrd="3" destOrd="0" parTransId="{62F64E90-274D-493F-BB9E-AB9E0C70D5F5}" sibTransId="{7F9F1402-BDAA-43EC-A802-71261ED482EE}"/>
    <dgm:cxn modelId="{B9E8F9FE-55E1-4D3E-B468-DE679029C22F}" type="presOf" srcId="{052A5FAD-8A3E-4FC4-8C62-B23C269BFAC0}" destId="{157AA3DA-DB81-44F0-BD55-9BD103945768}" srcOrd="0" destOrd="0" presId="urn:microsoft.com/office/officeart/2005/8/layout/hierarchy3"/>
    <dgm:cxn modelId="{CCE60ADB-1EAC-4B1F-89AB-263E13B3B430}" type="presParOf" srcId="{49B03718-F154-4250-822C-9C66904DB804}" destId="{E2AD2DE8-4B39-401D-8E80-1A9AC9FD1ECB}" srcOrd="0" destOrd="0" presId="urn:microsoft.com/office/officeart/2005/8/layout/hierarchy3"/>
    <dgm:cxn modelId="{5A43AF93-7B1E-4C0B-A254-831C3825998F}" type="presParOf" srcId="{E2AD2DE8-4B39-401D-8E80-1A9AC9FD1ECB}" destId="{BF84F9FE-7417-49D2-98C5-6AB4CEBDC98A}" srcOrd="0" destOrd="0" presId="urn:microsoft.com/office/officeart/2005/8/layout/hierarchy3"/>
    <dgm:cxn modelId="{C824EAC8-ACBB-4256-A664-59222075C0E6}" type="presParOf" srcId="{BF84F9FE-7417-49D2-98C5-6AB4CEBDC98A}" destId="{51ACE253-63C4-4115-8DCF-41DD5A382B4C}" srcOrd="0" destOrd="0" presId="urn:microsoft.com/office/officeart/2005/8/layout/hierarchy3"/>
    <dgm:cxn modelId="{16A59186-5307-4089-8CF6-CC2B4A871147}" type="presParOf" srcId="{BF84F9FE-7417-49D2-98C5-6AB4CEBDC98A}" destId="{14C17481-9902-4E33-B4AE-0CEC6D3E0097}" srcOrd="1" destOrd="0" presId="urn:microsoft.com/office/officeart/2005/8/layout/hierarchy3"/>
    <dgm:cxn modelId="{6F76B103-2A60-4F3A-9CD6-91014CEC2121}" type="presParOf" srcId="{E2AD2DE8-4B39-401D-8E80-1A9AC9FD1ECB}" destId="{21E37790-46DB-48D7-8CB6-1F61FF71FA2F}" srcOrd="1" destOrd="0" presId="urn:microsoft.com/office/officeart/2005/8/layout/hierarchy3"/>
    <dgm:cxn modelId="{24250D97-32E2-4AA5-80F8-505104BB8583}" type="presParOf" srcId="{21E37790-46DB-48D7-8CB6-1F61FF71FA2F}" destId="{1766104C-2F07-473C-AE51-39A5DBC5237A}" srcOrd="0" destOrd="0" presId="urn:microsoft.com/office/officeart/2005/8/layout/hierarchy3"/>
    <dgm:cxn modelId="{F82BF5D4-4342-45B4-8B2D-216BCE376D1A}" type="presParOf" srcId="{21E37790-46DB-48D7-8CB6-1F61FF71FA2F}" destId="{0AB03BB2-9394-4453-B7CA-A57E2AC28644}" srcOrd="1" destOrd="0" presId="urn:microsoft.com/office/officeart/2005/8/layout/hierarchy3"/>
    <dgm:cxn modelId="{87FF59E1-9E9B-481D-B443-C0877FB76772}" type="presParOf" srcId="{21E37790-46DB-48D7-8CB6-1F61FF71FA2F}" destId="{6D3A4BC7-AF1C-42BB-960B-59C904B27A29}" srcOrd="2" destOrd="0" presId="urn:microsoft.com/office/officeart/2005/8/layout/hierarchy3"/>
    <dgm:cxn modelId="{F4F9A871-1406-4C22-8860-33648DC6A3EA}" type="presParOf" srcId="{21E37790-46DB-48D7-8CB6-1F61FF71FA2F}" destId="{6B3F7F28-DFD4-4AD0-9950-0721239D8A0B}" srcOrd="3" destOrd="0" presId="urn:microsoft.com/office/officeart/2005/8/layout/hierarchy3"/>
    <dgm:cxn modelId="{EA19B16D-1860-4066-B4AF-A6F1E05059BB}" type="presParOf" srcId="{21E37790-46DB-48D7-8CB6-1F61FF71FA2F}" destId="{0F867A1B-6248-412D-8E50-3513948D866B}" srcOrd="4" destOrd="0" presId="urn:microsoft.com/office/officeart/2005/8/layout/hierarchy3"/>
    <dgm:cxn modelId="{EAC16A68-61CF-4B94-9DF5-7EF0D398B342}" type="presParOf" srcId="{21E37790-46DB-48D7-8CB6-1F61FF71FA2F}" destId="{9BC86AF0-1F2C-43CF-AC7D-31A7B038F85B}" srcOrd="5" destOrd="0" presId="urn:microsoft.com/office/officeart/2005/8/layout/hierarchy3"/>
    <dgm:cxn modelId="{5C8F7940-F875-4FFE-876C-E5124AA60861}" type="presParOf" srcId="{21E37790-46DB-48D7-8CB6-1F61FF71FA2F}" destId="{08057600-00A3-4572-87D2-A06579EDEC6E}" srcOrd="6" destOrd="0" presId="urn:microsoft.com/office/officeart/2005/8/layout/hierarchy3"/>
    <dgm:cxn modelId="{6A15BAE0-FE9D-4430-812E-D826F3DC7791}" type="presParOf" srcId="{21E37790-46DB-48D7-8CB6-1F61FF71FA2F}" destId="{3E4DA059-2BCF-47E9-98F5-1571C2CBF105}" srcOrd="7" destOrd="0" presId="urn:microsoft.com/office/officeart/2005/8/layout/hierarchy3"/>
    <dgm:cxn modelId="{D4EE26A8-81CF-48BC-AA24-160CA27B4D31}" type="presParOf" srcId="{21E37790-46DB-48D7-8CB6-1F61FF71FA2F}" destId="{D6149230-B444-4C9C-AF04-BFB06977F1D5}" srcOrd="8" destOrd="0" presId="urn:microsoft.com/office/officeart/2005/8/layout/hierarchy3"/>
    <dgm:cxn modelId="{63C9D65A-CAB7-41E0-9BB5-F76821EEB3F7}" type="presParOf" srcId="{21E37790-46DB-48D7-8CB6-1F61FF71FA2F}" destId="{C0597F65-2E8F-48F4-AFA5-CD07037BAA7F}" srcOrd="9" destOrd="0" presId="urn:microsoft.com/office/officeart/2005/8/layout/hierarchy3"/>
    <dgm:cxn modelId="{5A7CE3F7-E3AB-498A-9BCA-1F718366ADF3}" type="presParOf" srcId="{49B03718-F154-4250-822C-9C66904DB804}" destId="{402A3D46-CB84-40F8-8E07-AC7EAAC6354A}" srcOrd="1" destOrd="0" presId="urn:microsoft.com/office/officeart/2005/8/layout/hierarchy3"/>
    <dgm:cxn modelId="{F752E6F0-CE68-4BD3-8E5C-EB9EEDA90301}" type="presParOf" srcId="{402A3D46-CB84-40F8-8E07-AC7EAAC6354A}" destId="{1011C04D-791B-455F-81F7-C0ACE051A17D}" srcOrd="0" destOrd="0" presId="urn:microsoft.com/office/officeart/2005/8/layout/hierarchy3"/>
    <dgm:cxn modelId="{23CEDAAA-DEFD-474B-A1D8-E1AF1DC45C54}" type="presParOf" srcId="{1011C04D-791B-455F-81F7-C0ACE051A17D}" destId="{3282020B-CFBB-411F-95BC-EB0A4AAC3ED7}" srcOrd="0" destOrd="0" presId="urn:microsoft.com/office/officeart/2005/8/layout/hierarchy3"/>
    <dgm:cxn modelId="{53DB365E-6EDA-475E-93E6-7B4404ED257E}" type="presParOf" srcId="{1011C04D-791B-455F-81F7-C0ACE051A17D}" destId="{C0E654CD-D8FB-43C4-A1AA-D775A987E58A}" srcOrd="1" destOrd="0" presId="urn:microsoft.com/office/officeart/2005/8/layout/hierarchy3"/>
    <dgm:cxn modelId="{A18B9EF9-59B2-44EF-9183-2AFF01225C7F}" type="presParOf" srcId="{402A3D46-CB84-40F8-8E07-AC7EAAC6354A}" destId="{467B458E-5E4B-458D-ACE6-85A8C8D9397E}" srcOrd="1" destOrd="0" presId="urn:microsoft.com/office/officeart/2005/8/layout/hierarchy3"/>
    <dgm:cxn modelId="{576FD833-1415-46F6-ACF3-D88A0249622B}" type="presParOf" srcId="{467B458E-5E4B-458D-ACE6-85A8C8D9397E}" destId="{834036EB-ED1E-4ED7-906E-92A5D2DC0CE5}" srcOrd="0" destOrd="0" presId="urn:microsoft.com/office/officeart/2005/8/layout/hierarchy3"/>
    <dgm:cxn modelId="{A1FC63F5-AC85-4D5E-B5BA-50CAB080C556}" type="presParOf" srcId="{467B458E-5E4B-458D-ACE6-85A8C8D9397E}" destId="{22116382-905F-4E98-A7A9-2D51FC45FE2C}" srcOrd="1" destOrd="0" presId="urn:microsoft.com/office/officeart/2005/8/layout/hierarchy3"/>
    <dgm:cxn modelId="{4E14A0BD-6F01-4247-89AE-2FDED18A0677}" type="presParOf" srcId="{467B458E-5E4B-458D-ACE6-85A8C8D9397E}" destId="{2DA49FCC-9F53-4DDD-8DC8-C7346A289E87}" srcOrd="2" destOrd="0" presId="urn:microsoft.com/office/officeart/2005/8/layout/hierarchy3"/>
    <dgm:cxn modelId="{0E54C986-6B59-40A0-948B-6BF805B117F5}" type="presParOf" srcId="{467B458E-5E4B-458D-ACE6-85A8C8D9397E}" destId="{E3EA46ED-F980-461D-80A0-394C2CECA9B8}" srcOrd="3" destOrd="0" presId="urn:microsoft.com/office/officeart/2005/8/layout/hierarchy3"/>
    <dgm:cxn modelId="{028BB239-8666-46C0-AD6C-5807CA69450A}" type="presParOf" srcId="{467B458E-5E4B-458D-ACE6-85A8C8D9397E}" destId="{2567D36B-4B9D-46A2-B972-4F1172A75E21}" srcOrd="4" destOrd="0" presId="urn:microsoft.com/office/officeart/2005/8/layout/hierarchy3"/>
    <dgm:cxn modelId="{2C945E58-0052-4539-85AA-87CAFE7C76FB}" type="presParOf" srcId="{467B458E-5E4B-458D-ACE6-85A8C8D9397E}" destId="{3D5CD7FF-0298-435A-BAE1-FD4DCBA9A5D7}" srcOrd="5" destOrd="0" presId="urn:microsoft.com/office/officeart/2005/8/layout/hierarchy3"/>
    <dgm:cxn modelId="{A61C6D96-48C5-44DA-B61F-632CCC263CC5}" type="presParOf" srcId="{49B03718-F154-4250-822C-9C66904DB804}" destId="{CC4E3F2E-3844-4ABB-9890-44BA4E7326B4}" srcOrd="2" destOrd="0" presId="urn:microsoft.com/office/officeart/2005/8/layout/hierarchy3"/>
    <dgm:cxn modelId="{B73770E0-C03F-4EBF-9E73-ED1C5BC6A1BB}" type="presParOf" srcId="{CC4E3F2E-3844-4ABB-9890-44BA4E7326B4}" destId="{FF32FC11-9EC9-4BE5-96A8-736D9144D75B}" srcOrd="0" destOrd="0" presId="urn:microsoft.com/office/officeart/2005/8/layout/hierarchy3"/>
    <dgm:cxn modelId="{0DA5585B-7A4C-41C1-A1CC-996113A28588}" type="presParOf" srcId="{FF32FC11-9EC9-4BE5-96A8-736D9144D75B}" destId="{BF5C5382-FD28-4F3A-BE29-42E3F84219FC}" srcOrd="0" destOrd="0" presId="urn:microsoft.com/office/officeart/2005/8/layout/hierarchy3"/>
    <dgm:cxn modelId="{BE0F3AC5-2301-4DAC-938B-2F5253BD7E08}" type="presParOf" srcId="{FF32FC11-9EC9-4BE5-96A8-736D9144D75B}" destId="{BAD7AF16-D2C2-4004-86C6-F2154AF0CDF8}" srcOrd="1" destOrd="0" presId="urn:microsoft.com/office/officeart/2005/8/layout/hierarchy3"/>
    <dgm:cxn modelId="{3795083C-5271-4747-8718-6C873396EDE4}" type="presParOf" srcId="{CC4E3F2E-3844-4ABB-9890-44BA4E7326B4}" destId="{8ACBD740-7657-433A-932F-E713EDA401D3}" srcOrd="1" destOrd="0" presId="urn:microsoft.com/office/officeart/2005/8/layout/hierarchy3"/>
    <dgm:cxn modelId="{D0237BA2-D87C-446A-AF43-6647356DDC64}" type="presParOf" srcId="{8ACBD740-7657-433A-932F-E713EDA401D3}" destId="{0F61232F-E7C7-49FC-97AD-47B4C048B311}" srcOrd="0" destOrd="0" presId="urn:microsoft.com/office/officeart/2005/8/layout/hierarchy3"/>
    <dgm:cxn modelId="{6EAEEE7A-5F60-4AB3-BFEE-160FC02C7222}" type="presParOf" srcId="{8ACBD740-7657-433A-932F-E713EDA401D3}" destId="{667A22EB-B540-4B37-A404-3B317ED95E56}" srcOrd="1" destOrd="0" presId="urn:microsoft.com/office/officeart/2005/8/layout/hierarchy3"/>
    <dgm:cxn modelId="{341931A3-702B-4C60-9A0F-4C4ED6AC74B3}" type="presParOf" srcId="{8ACBD740-7657-433A-932F-E713EDA401D3}" destId="{AF7198C2-3A80-47A5-9A26-739D6338645A}" srcOrd="2" destOrd="0" presId="urn:microsoft.com/office/officeart/2005/8/layout/hierarchy3"/>
    <dgm:cxn modelId="{B893A8CF-302E-408F-AD44-8DFA1E6F4820}" type="presParOf" srcId="{8ACBD740-7657-433A-932F-E713EDA401D3}" destId="{C5E2D0D8-0C2B-4D51-B32C-EEF6A380DAA1}" srcOrd="3" destOrd="0" presId="urn:microsoft.com/office/officeart/2005/8/layout/hierarchy3"/>
    <dgm:cxn modelId="{0E844F82-747B-4BBF-9265-FB346B8FDCF8}" type="presParOf" srcId="{8ACBD740-7657-433A-932F-E713EDA401D3}" destId="{7B2DB26D-4F36-487A-85FD-21DFB17E8558}" srcOrd="4" destOrd="0" presId="urn:microsoft.com/office/officeart/2005/8/layout/hierarchy3"/>
    <dgm:cxn modelId="{0A2CE18E-958D-4F4B-80CC-910E08C3B116}" type="presParOf" srcId="{8ACBD740-7657-433A-932F-E713EDA401D3}" destId="{E7F352C4-C428-4759-BAE2-3D1197DE99AD}" srcOrd="5" destOrd="0" presId="urn:microsoft.com/office/officeart/2005/8/layout/hierarchy3"/>
    <dgm:cxn modelId="{30DB87CA-2D7E-4A7F-9AF8-E427F866F6EC}" type="presParOf" srcId="{49B03718-F154-4250-822C-9C66904DB804}" destId="{386C9D23-4772-44F5-8285-A5A1E8E7879B}" srcOrd="3" destOrd="0" presId="urn:microsoft.com/office/officeart/2005/8/layout/hierarchy3"/>
    <dgm:cxn modelId="{BCF130E4-1D31-4BB1-B15B-0F2E4795710A}" type="presParOf" srcId="{386C9D23-4772-44F5-8285-A5A1E8E7879B}" destId="{1FB0ACDD-33F2-4A40-8C83-F41964099C66}" srcOrd="0" destOrd="0" presId="urn:microsoft.com/office/officeart/2005/8/layout/hierarchy3"/>
    <dgm:cxn modelId="{9E290719-35A1-4696-8519-954ACC6A0C0E}" type="presParOf" srcId="{1FB0ACDD-33F2-4A40-8C83-F41964099C66}" destId="{8D164A30-096A-41D1-A409-A7D02E7EB179}" srcOrd="0" destOrd="0" presId="urn:microsoft.com/office/officeart/2005/8/layout/hierarchy3"/>
    <dgm:cxn modelId="{C288D243-216C-4AFB-BEFF-555BB5C86112}" type="presParOf" srcId="{1FB0ACDD-33F2-4A40-8C83-F41964099C66}" destId="{9F0FA181-BE97-4BCB-96E3-AD093237F938}" srcOrd="1" destOrd="0" presId="urn:microsoft.com/office/officeart/2005/8/layout/hierarchy3"/>
    <dgm:cxn modelId="{38034C08-2388-4A74-BD93-AF00339554D0}" type="presParOf" srcId="{386C9D23-4772-44F5-8285-A5A1E8E7879B}" destId="{5AA2C702-6D12-4B75-9396-C815D3C32038}" srcOrd="1" destOrd="0" presId="urn:microsoft.com/office/officeart/2005/8/layout/hierarchy3"/>
    <dgm:cxn modelId="{51CC0D69-DA20-4E37-B074-C1DB89C05A95}" type="presParOf" srcId="{5AA2C702-6D12-4B75-9396-C815D3C32038}" destId="{590DB810-38A4-4EE4-AE5C-53AB436DABEC}" srcOrd="0" destOrd="0" presId="urn:microsoft.com/office/officeart/2005/8/layout/hierarchy3"/>
    <dgm:cxn modelId="{0B75FF63-13DF-4BBC-A222-F8F75F093073}" type="presParOf" srcId="{5AA2C702-6D12-4B75-9396-C815D3C32038}" destId="{4FB181FE-6593-4EB4-A2B6-0C3060D51E11}" srcOrd="1" destOrd="0" presId="urn:microsoft.com/office/officeart/2005/8/layout/hierarchy3"/>
    <dgm:cxn modelId="{F9A20FFC-4190-4BDC-B9A0-E02A8CDA5FB3}" type="presParOf" srcId="{5AA2C702-6D12-4B75-9396-C815D3C32038}" destId="{157AA3DA-DB81-44F0-BD55-9BD103945768}" srcOrd="2" destOrd="0" presId="urn:microsoft.com/office/officeart/2005/8/layout/hierarchy3"/>
    <dgm:cxn modelId="{A940E6DC-E1BB-47DC-96BB-59AAE9C35567}" type="presParOf" srcId="{5AA2C702-6D12-4B75-9396-C815D3C32038}" destId="{945E5F64-A906-48A1-835A-138AECF27ED8}" srcOrd="3" destOrd="0" presId="urn:microsoft.com/office/officeart/2005/8/layout/hierarchy3"/>
    <dgm:cxn modelId="{2A9581A1-1C90-4EB7-8639-FAC1C1670207}" type="presParOf" srcId="{5AA2C702-6D12-4B75-9396-C815D3C32038}" destId="{6E5954B0-DB08-41A8-9C48-A07BE44F113B}" srcOrd="4" destOrd="0" presId="urn:microsoft.com/office/officeart/2005/8/layout/hierarchy3"/>
    <dgm:cxn modelId="{A693B54C-123E-442D-9903-CFEF57549550}" type="presParOf" srcId="{5AA2C702-6D12-4B75-9396-C815D3C32038}" destId="{7EADB1BD-4CDD-4E9E-A52A-08A23D003932}" srcOrd="5" destOrd="0" presId="urn:microsoft.com/office/officeart/2005/8/layout/hierarchy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C5256E8-7C46-42C5-8EE7-628DFCC3DF1D}" type="doc">
      <dgm:prSet loTypeId="urn:microsoft.com/office/officeart/2005/8/layout/cycle6" loCatId="relationship" qsTypeId="urn:microsoft.com/office/officeart/2005/8/quickstyle/simple1" qsCatId="simple" csTypeId="urn:microsoft.com/office/officeart/2005/8/colors/accent6_4" csCatId="accent6" phldr="1"/>
      <dgm:spPr/>
      <dgm:t>
        <a:bodyPr/>
        <a:lstStyle/>
        <a:p>
          <a:endParaRPr lang="en-US"/>
        </a:p>
      </dgm:t>
    </dgm:pt>
    <dgm:pt modelId="{A4B6A751-2A6D-49FB-BE61-F44A8E767FA0}">
      <dgm:prSet phldrT="[Text]"/>
      <dgm:spPr/>
      <dgm:t>
        <a:bodyPr/>
        <a:lstStyle/>
        <a:p>
          <a:r>
            <a:rPr lang="en-US" b="1">
              <a:solidFill>
                <a:schemeClr val="bg1"/>
              </a:solidFill>
            </a:rPr>
            <a:t>Threat of New Entrants (MEDIUM)</a:t>
          </a:r>
        </a:p>
      </dgm:t>
    </dgm:pt>
    <dgm:pt modelId="{B48E2002-E98B-411B-AA5C-C908AE73D909}" type="parTrans" cxnId="{865C8EE2-209F-4348-85A4-0F83AE12F337}">
      <dgm:prSet/>
      <dgm:spPr/>
      <dgm:t>
        <a:bodyPr/>
        <a:lstStyle/>
        <a:p>
          <a:endParaRPr lang="en-US"/>
        </a:p>
      </dgm:t>
    </dgm:pt>
    <dgm:pt modelId="{C4501411-0E0C-4650-82F6-128ECF27A48F}" type="sibTrans" cxnId="{865C8EE2-209F-4348-85A4-0F83AE12F337}">
      <dgm:prSet/>
      <dgm:spPr/>
      <dgm:t>
        <a:bodyPr/>
        <a:lstStyle/>
        <a:p>
          <a:endParaRPr lang="en-US"/>
        </a:p>
      </dgm:t>
    </dgm:pt>
    <dgm:pt modelId="{578988C7-0CC4-4260-AC2E-3C1B109816CE}">
      <dgm:prSet phldrT="[Text]"/>
      <dgm:spPr/>
      <dgm:t>
        <a:bodyPr/>
        <a:lstStyle/>
        <a:p>
          <a:r>
            <a:rPr lang="en-US" b="1">
              <a:solidFill>
                <a:sysClr val="windowText" lastClr="000000"/>
              </a:solidFill>
            </a:rPr>
            <a:t>Threat of Substitues (HIGH)</a:t>
          </a:r>
        </a:p>
      </dgm:t>
    </dgm:pt>
    <dgm:pt modelId="{0DAC0311-772D-4FCC-AD59-1EFB0ACAEA21}" type="parTrans" cxnId="{21158E9B-C912-4F45-8BE9-329E77ED5136}">
      <dgm:prSet/>
      <dgm:spPr/>
      <dgm:t>
        <a:bodyPr/>
        <a:lstStyle/>
        <a:p>
          <a:endParaRPr lang="en-US"/>
        </a:p>
      </dgm:t>
    </dgm:pt>
    <dgm:pt modelId="{3CE331A1-3193-4E8F-B03F-0EE5B6E7A0EB}" type="sibTrans" cxnId="{21158E9B-C912-4F45-8BE9-329E77ED5136}">
      <dgm:prSet/>
      <dgm:spPr/>
      <dgm:t>
        <a:bodyPr/>
        <a:lstStyle/>
        <a:p>
          <a:endParaRPr lang="en-US"/>
        </a:p>
      </dgm:t>
    </dgm:pt>
    <dgm:pt modelId="{C08DB2E2-34D6-404C-9513-0F9DA74BCB0A}">
      <dgm:prSet phldrT="[Text]"/>
      <dgm:spPr/>
      <dgm:t>
        <a:bodyPr/>
        <a:lstStyle/>
        <a:p>
          <a:r>
            <a:rPr lang="en-US" b="1">
              <a:solidFill>
                <a:sysClr val="windowText" lastClr="000000"/>
              </a:solidFill>
            </a:rPr>
            <a:t>Power of Buyers (HIGH)</a:t>
          </a:r>
        </a:p>
      </dgm:t>
    </dgm:pt>
    <dgm:pt modelId="{6E5340B2-5BE0-4122-991F-40389F7C4844}" type="parTrans" cxnId="{316C56F9-3FA4-4A02-BFC2-AEC886D22B09}">
      <dgm:prSet/>
      <dgm:spPr/>
      <dgm:t>
        <a:bodyPr/>
        <a:lstStyle/>
        <a:p>
          <a:endParaRPr lang="en-US"/>
        </a:p>
      </dgm:t>
    </dgm:pt>
    <dgm:pt modelId="{3C7689FC-4A95-449E-9326-FC440FF09815}" type="sibTrans" cxnId="{316C56F9-3FA4-4A02-BFC2-AEC886D22B09}">
      <dgm:prSet/>
      <dgm:spPr/>
      <dgm:t>
        <a:bodyPr/>
        <a:lstStyle/>
        <a:p>
          <a:endParaRPr lang="en-US"/>
        </a:p>
      </dgm:t>
    </dgm:pt>
    <dgm:pt modelId="{F3DCBF89-6646-4390-AD4D-A92A3A8298D1}">
      <dgm:prSet phldrT="[Text]"/>
      <dgm:spPr/>
      <dgm:t>
        <a:bodyPr/>
        <a:lstStyle/>
        <a:p>
          <a:r>
            <a:rPr lang="en-US" b="1">
              <a:solidFill>
                <a:sysClr val="windowText" lastClr="000000"/>
              </a:solidFill>
            </a:rPr>
            <a:t>Power of Suppliers (LOW)</a:t>
          </a:r>
        </a:p>
      </dgm:t>
    </dgm:pt>
    <dgm:pt modelId="{BE9677D3-C0F9-4610-BCFA-05129F4F6ADA}" type="parTrans" cxnId="{563547B7-6FC1-4BB7-94A8-D038AD52C2C0}">
      <dgm:prSet/>
      <dgm:spPr/>
      <dgm:t>
        <a:bodyPr/>
        <a:lstStyle/>
        <a:p>
          <a:endParaRPr lang="en-US"/>
        </a:p>
      </dgm:t>
    </dgm:pt>
    <dgm:pt modelId="{9C451D2F-5EE4-4757-89CE-55529DEDA009}" type="sibTrans" cxnId="{563547B7-6FC1-4BB7-94A8-D038AD52C2C0}">
      <dgm:prSet/>
      <dgm:spPr/>
      <dgm:t>
        <a:bodyPr/>
        <a:lstStyle/>
        <a:p>
          <a:endParaRPr lang="en-US"/>
        </a:p>
      </dgm:t>
    </dgm:pt>
    <dgm:pt modelId="{54812249-2347-489E-8E4E-2CAF155E347E}">
      <dgm:prSet phldrT="[Text]"/>
      <dgm:spPr/>
      <dgm:t>
        <a:bodyPr/>
        <a:lstStyle/>
        <a:p>
          <a:r>
            <a:rPr lang="en-US" b="1">
              <a:solidFill>
                <a:sysClr val="windowText" lastClr="000000"/>
              </a:solidFill>
            </a:rPr>
            <a:t>Degree of Competition (HIGH)</a:t>
          </a:r>
        </a:p>
      </dgm:t>
    </dgm:pt>
    <dgm:pt modelId="{A0732FB6-340D-4745-980A-A51D53541EF8}" type="parTrans" cxnId="{8B337F0C-9C0C-4764-A15E-FFE28F2B02C2}">
      <dgm:prSet/>
      <dgm:spPr/>
      <dgm:t>
        <a:bodyPr/>
        <a:lstStyle/>
        <a:p>
          <a:endParaRPr lang="en-US"/>
        </a:p>
      </dgm:t>
    </dgm:pt>
    <dgm:pt modelId="{47A0B3C4-B086-4DD1-83CF-CE9A6AF1E32E}" type="sibTrans" cxnId="{8B337F0C-9C0C-4764-A15E-FFE28F2B02C2}">
      <dgm:prSet/>
      <dgm:spPr/>
      <dgm:t>
        <a:bodyPr/>
        <a:lstStyle/>
        <a:p>
          <a:endParaRPr lang="en-US"/>
        </a:p>
      </dgm:t>
    </dgm:pt>
    <dgm:pt modelId="{97A674ED-F4EA-481B-BF58-F6441F2211DC}" type="pres">
      <dgm:prSet presAssocID="{4C5256E8-7C46-42C5-8EE7-628DFCC3DF1D}" presName="cycle" presStyleCnt="0">
        <dgm:presLayoutVars>
          <dgm:dir/>
          <dgm:resizeHandles val="exact"/>
        </dgm:presLayoutVars>
      </dgm:prSet>
      <dgm:spPr/>
    </dgm:pt>
    <dgm:pt modelId="{52B4C2FB-8403-4421-9CE6-49985368409A}" type="pres">
      <dgm:prSet presAssocID="{A4B6A751-2A6D-49FB-BE61-F44A8E767FA0}" presName="node" presStyleLbl="node1" presStyleIdx="0" presStyleCnt="5">
        <dgm:presLayoutVars>
          <dgm:bulletEnabled val="1"/>
        </dgm:presLayoutVars>
      </dgm:prSet>
      <dgm:spPr/>
    </dgm:pt>
    <dgm:pt modelId="{899CDDFD-1757-441D-A0BF-B843F2E22049}" type="pres">
      <dgm:prSet presAssocID="{A4B6A751-2A6D-49FB-BE61-F44A8E767FA0}" presName="spNode" presStyleCnt="0"/>
      <dgm:spPr/>
    </dgm:pt>
    <dgm:pt modelId="{680C264D-7A1A-4153-938C-452C6D56AAEE}" type="pres">
      <dgm:prSet presAssocID="{C4501411-0E0C-4650-82F6-128ECF27A48F}" presName="sibTrans" presStyleLbl="sibTrans1D1" presStyleIdx="0" presStyleCnt="5"/>
      <dgm:spPr/>
    </dgm:pt>
    <dgm:pt modelId="{3940813B-EAC4-4CB8-A580-E086A2492567}" type="pres">
      <dgm:prSet presAssocID="{578988C7-0CC4-4260-AC2E-3C1B109816CE}" presName="node" presStyleLbl="node1" presStyleIdx="1" presStyleCnt="5">
        <dgm:presLayoutVars>
          <dgm:bulletEnabled val="1"/>
        </dgm:presLayoutVars>
      </dgm:prSet>
      <dgm:spPr/>
    </dgm:pt>
    <dgm:pt modelId="{409313AD-FB23-44FB-B232-7EBAF7A7BCCE}" type="pres">
      <dgm:prSet presAssocID="{578988C7-0CC4-4260-AC2E-3C1B109816CE}" presName="spNode" presStyleCnt="0"/>
      <dgm:spPr/>
    </dgm:pt>
    <dgm:pt modelId="{36FDF727-DF94-4D46-A8D6-BBD83EA8043A}" type="pres">
      <dgm:prSet presAssocID="{3CE331A1-3193-4E8F-B03F-0EE5B6E7A0EB}" presName="sibTrans" presStyleLbl="sibTrans1D1" presStyleIdx="1" presStyleCnt="5"/>
      <dgm:spPr/>
    </dgm:pt>
    <dgm:pt modelId="{111C9447-7739-4596-A1FE-35C2F6C96252}" type="pres">
      <dgm:prSet presAssocID="{C08DB2E2-34D6-404C-9513-0F9DA74BCB0A}" presName="node" presStyleLbl="node1" presStyleIdx="2" presStyleCnt="5">
        <dgm:presLayoutVars>
          <dgm:bulletEnabled val="1"/>
        </dgm:presLayoutVars>
      </dgm:prSet>
      <dgm:spPr/>
    </dgm:pt>
    <dgm:pt modelId="{77E9919A-7180-47DC-B532-7BF35F05E79F}" type="pres">
      <dgm:prSet presAssocID="{C08DB2E2-34D6-404C-9513-0F9DA74BCB0A}" presName="spNode" presStyleCnt="0"/>
      <dgm:spPr/>
    </dgm:pt>
    <dgm:pt modelId="{D40EBB30-8C05-4F8C-B695-8D2687638DC8}" type="pres">
      <dgm:prSet presAssocID="{3C7689FC-4A95-449E-9326-FC440FF09815}" presName="sibTrans" presStyleLbl="sibTrans1D1" presStyleIdx="2" presStyleCnt="5"/>
      <dgm:spPr/>
    </dgm:pt>
    <dgm:pt modelId="{09801D9D-2F20-43EA-ACA8-EAF534F56A4A}" type="pres">
      <dgm:prSet presAssocID="{F3DCBF89-6646-4390-AD4D-A92A3A8298D1}" presName="node" presStyleLbl="node1" presStyleIdx="3" presStyleCnt="5">
        <dgm:presLayoutVars>
          <dgm:bulletEnabled val="1"/>
        </dgm:presLayoutVars>
      </dgm:prSet>
      <dgm:spPr/>
    </dgm:pt>
    <dgm:pt modelId="{0788E904-889B-4841-8A51-BFF44ED8AB67}" type="pres">
      <dgm:prSet presAssocID="{F3DCBF89-6646-4390-AD4D-A92A3A8298D1}" presName="spNode" presStyleCnt="0"/>
      <dgm:spPr/>
    </dgm:pt>
    <dgm:pt modelId="{4447EBC9-A7BB-4233-BDD5-9684711E9BA1}" type="pres">
      <dgm:prSet presAssocID="{9C451D2F-5EE4-4757-89CE-55529DEDA009}" presName="sibTrans" presStyleLbl="sibTrans1D1" presStyleIdx="3" presStyleCnt="5"/>
      <dgm:spPr/>
    </dgm:pt>
    <dgm:pt modelId="{5DEA6BF5-103E-4C73-B67F-CBC0CF2B38FF}" type="pres">
      <dgm:prSet presAssocID="{54812249-2347-489E-8E4E-2CAF155E347E}" presName="node" presStyleLbl="node1" presStyleIdx="4" presStyleCnt="5">
        <dgm:presLayoutVars>
          <dgm:bulletEnabled val="1"/>
        </dgm:presLayoutVars>
      </dgm:prSet>
      <dgm:spPr/>
    </dgm:pt>
    <dgm:pt modelId="{DABACD4C-F6DE-4D59-B700-434169614620}" type="pres">
      <dgm:prSet presAssocID="{54812249-2347-489E-8E4E-2CAF155E347E}" presName="spNode" presStyleCnt="0"/>
      <dgm:spPr/>
    </dgm:pt>
    <dgm:pt modelId="{1A1406B8-D4E7-4246-88AE-435A76536C57}" type="pres">
      <dgm:prSet presAssocID="{47A0B3C4-B086-4DD1-83CF-CE9A6AF1E32E}" presName="sibTrans" presStyleLbl="sibTrans1D1" presStyleIdx="4" presStyleCnt="5"/>
      <dgm:spPr/>
    </dgm:pt>
  </dgm:ptLst>
  <dgm:cxnLst>
    <dgm:cxn modelId="{8B337F0C-9C0C-4764-A15E-FFE28F2B02C2}" srcId="{4C5256E8-7C46-42C5-8EE7-628DFCC3DF1D}" destId="{54812249-2347-489E-8E4E-2CAF155E347E}" srcOrd="4" destOrd="0" parTransId="{A0732FB6-340D-4745-980A-A51D53541EF8}" sibTransId="{47A0B3C4-B086-4DD1-83CF-CE9A6AF1E32E}"/>
    <dgm:cxn modelId="{DC79D40C-1154-46E2-88BE-5CA4C97559C9}" type="presOf" srcId="{3C7689FC-4A95-449E-9326-FC440FF09815}" destId="{D40EBB30-8C05-4F8C-B695-8D2687638DC8}" srcOrd="0" destOrd="0" presId="urn:microsoft.com/office/officeart/2005/8/layout/cycle6"/>
    <dgm:cxn modelId="{370A3215-E5BF-41F8-AE4F-536DF875E029}" type="presOf" srcId="{C08DB2E2-34D6-404C-9513-0F9DA74BCB0A}" destId="{111C9447-7739-4596-A1FE-35C2F6C96252}" srcOrd="0" destOrd="0" presId="urn:microsoft.com/office/officeart/2005/8/layout/cycle6"/>
    <dgm:cxn modelId="{159AC916-B12D-4861-B589-DB78363FD618}" type="presOf" srcId="{A4B6A751-2A6D-49FB-BE61-F44A8E767FA0}" destId="{52B4C2FB-8403-4421-9CE6-49985368409A}" srcOrd="0" destOrd="0" presId="urn:microsoft.com/office/officeart/2005/8/layout/cycle6"/>
    <dgm:cxn modelId="{EB1C162D-2B28-4778-A799-B96CF7C77FAF}" type="presOf" srcId="{F3DCBF89-6646-4390-AD4D-A92A3A8298D1}" destId="{09801D9D-2F20-43EA-ACA8-EAF534F56A4A}" srcOrd="0" destOrd="0" presId="urn:microsoft.com/office/officeart/2005/8/layout/cycle6"/>
    <dgm:cxn modelId="{14E36065-2265-4DEC-92FF-2B2C5BD13E0D}" type="presOf" srcId="{47A0B3C4-B086-4DD1-83CF-CE9A6AF1E32E}" destId="{1A1406B8-D4E7-4246-88AE-435A76536C57}" srcOrd="0" destOrd="0" presId="urn:microsoft.com/office/officeart/2005/8/layout/cycle6"/>
    <dgm:cxn modelId="{BE95EA47-0C82-4F86-A611-F932E5282709}" type="presOf" srcId="{54812249-2347-489E-8E4E-2CAF155E347E}" destId="{5DEA6BF5-103E-4C73-B67F-CBC0CF2B38FF}" srcOrd="0" destOrd="0" presId="urn:microsoft.com/office/officeart/2005/8/layout/cycle6"/>
    <dgm:cxn modelId="{1E390E6C-3346-4719-8880-0B820AF928BB}" type="presOf" srcId="{578988C7-0CC4-4260-AC2E-3C1B109816CE}" destId="{3940813B-EAC4-4CB8-A580-E086A2492567}" srcOrd="0" destOrd="0" presId="urn:microsoft.com/office/officeart/2005/8/layout/cycle6"/>
    <dgm:cxn modelId="{6CF2B271-CC86-41A4-8B46-F97EEAD4E362}" type="presOf" srcId="{3CE331A1-3193-4E8F-B03F-0EE5B6E7A0EB}" destId="{36FDF727-DF94-4D46-A8D6-BBD83EA8043A}" srcOrd="0" destOrd="0" presId="urn:microsoft.com/office/officeart/2005/8/layout/cycle6"/>
    <dgm:cxn modelId="{21158E9B-C912-4F45-8BE9-329E77ED5136}" srcId="{4C5256E8-7C46-42C5-8EE7-628DFCC3DF1D}" destId="{578988C7-0CC4-4260-AC2E-3C1B109816CE}" srcOrd="1" destOrd="0" parTransId="{0DAC0311-772D-4FCC-AD59-1EFB0ACAEA21}" sibTransId="{3CE331A1-3193-4E8F-B03F-0EE5B6E7A0EB}"/>
    <dgm:cxn modelId="{563547B7-6FC1-4BB7-94A8-D038AD52C2C0}" srcId="{4C5256E8-7C46-42C5-8EE7-628DFCC3DF1D}" destId="{F3DCBF89-6646-4390-AD4D-A92A3A8298D1}" srcOrd="3" destOrd="0" parTransId="{BE9677D3-C0F9-4610-BCFA-05129F4F6ADA}" sibTransId="{9C451D2F-5EE4-4757-89CE-55529DEDA009}"/>
    <dgm:cxn modelId="{B5313CD2-8079-45DE-9B26-C5BB517C5BAA}" type="presOf" srcId="{9C451D2F-5EE4-4757-89CE-55529DEDA009}" destId="{4447EBC9-A7BB-4233-BDD5-9684711E9BA1}" srcOrd="0" destOrd="0" presId="urn:microsoft.com/office/officeart/2005/8/layout/cycle6"/>
    <dgm:cxn modelId="{0797F5D7-BC0A-4C44-8B58-666C656CAA4A}" type="presOf" srcId="{4C5256E8-7C46-42C5-8EE7-628DFCC3DF1D}" destId="{97A674ED-F4EA-481B-BF58-F6441F2211DC}" srcOrd="0" destOrd="0" presId="urn:microsoft.com/office/officeart/2005/8/layout/cycle6"/>
    <dgm:cxn modelId="{865C8EE2-209F-4348-85A4-0F83AE12F337}" srcId="{4C5256E8-7C46-42C5-8EE7-628DFCC3DF1D}" destId="{A4B6A751-2A6D-49FB-BE61-F44A8E767FA0}" srcOrd="0" destOrd="0" parTransId="{B48E2002-E98B-411B-AA5C-C908AE73D909}" sibTransId="{C4501411-0E0C-4650-82F6-128ECF27A48F}"/>
    <dgm:cxn modelId="{C76D9BEE-517B-4B17-BD5F-AAC8EC75AB95}" type="presOf" srcId="{C4501411-0E0C-4650-82F6-128ECF27A48F}" destId="{680C264D-7A1A-4153-938C-452C6D56AAEE}" srcOrd="0" destOrd="0" presId="urn:microsoft.com/office/officeart/2005/8/layout/cycle6"/>
    <dgm:cxn modelId="{316C56F9-3FA4-4A02-BFC2-AEC886D22B09}" srcId="{4C5256E8-7C46-42C5-8EE7-628DFCC3DF1D}" destId="{C08DB2E2-34D6-404C-9513-0F9DA74BCB0A}" srcOrd="2" destOrd="0" parTransId="{6E5340B2-5BE0-4122-991F-40389F7C4844}" sibTransId="{3C7689FC-4A95-449E-9326-FC440FF09815}"/>
    <dgm:cxn modelId="{E6F7D6F9-ACCE-416E-9B08-EA6AE7E49A31}" type="presParOf" srcId="{97A674ED-F4EA-481B-BF58-F6441F2211DC}" destId="{52B4C2FB-8403-4421-9CE6-49985368409A}" srcOrd="0" destOrd="0" presId="urn:microsoft.com/office/officeart/2005/8/layout/cycle6"/>
    <dgm:cxn modelId="{6BA0C178-5637-4BD6-981A-A31596BE9E7B}" type="presParOf" srcId="{97A674ED-F4EA-481B-BF58-F6441F2211DC}" destId="{899CDDFD-1757-441D-A0BF-B843F2E22049}" srcOrd="1" destOrd="0" presId="urn:microsoft.com/office/officeart/2005/8/layout/cycle6"/>
    <dgm:cxn modelId="{367BB20D-9174-49D4-9E77-FE49FBC6605A}" type="presParOf" srcId="{97A674ED-F4EA-481B-BF58-F6441F2211DC}" destId="{680C264D-7A1A-4153-938C-452C6D56AAEE}" srcOrd="2" destOrd="0" presId="urn:microsoft.com/office/officeart/2005/8/layout/cycle6"/>
    <dgm:cxn modelId="{3ED512E3-7CB1-459A-BF16-5228435E231D}" type="presParOf" srcId="{97A674ED-F4EA-481B-BF58-F6441F2211DC}" destId="{3940813B-EAC4-4CB8-A580-E086A2492567}" srcOrd="3" destOrd="0" presId="urn:microsoft.com/office/officeart/2005/8/layout/cycle6"/>
    <dgm:cxn modelId="{E66DD4D4-D420-431E-B4FC-D3EAF67DBE4A}" type="presParOf" srcId="{97A674ED-F4EA-481B-BF58-F6441F2211DC}" destId="{409313AD-FB23-44FB-B232-7EBAF7A7BCCE}" srcOrd="4" destOrd="0" presId="urn:microsoft.com/office/officeart/2005/8/layout/cycle6"/>
    <dgm:cxn modelId="{54DFA0E8-ABB0-461C-9AAD-1AAA88228211}" type="presParOf" srcId="{97A674ED-F4EA-481B-BF58-F6441F2211DC}" destId="{36FDF727-DF94-4D46-A8D6-BBD83EA8043A}" srcOrd="5" destOrd="0" presId="urn:microsoft.com/office/officeart/2005/8/layout/cycle6"/>
    <dgm:cxn modelId="{6A53A9A5-B096-4E32-A9A7-CE481BE171E3}" type="presParOf" srcId="{97A674ED-F4EA-481B-BF58-F6441F2211DC}" destId="{111C9447-7739-4596-A1FE-35C2F6C96252}" srcOrd="6" destOrd="0" presId="urn:microsoft.com/office/officeart/2005/8/layout/cycle6"/>
    <dgm:cxn modelId="{C3849F35-0F78-44FC-9C49-93697399444B}" type="presParOf" srcId="{97A674ED-F4EA-481B-BF58-F6441F2211DC}" destId="{77E9919A-7180-47DC-B532-7BF35F05E79F}" srcOrd="7" destOrd="0" presId="urn:microsoft.com/office/officeart/2005/8/layout/cycle6"/>
    <dgm:cxn modelId="{D4770CC8-1470-41CC-BADD-FC1F9B1A31F8}" type="presParOf" srcId="{97A674ED-F4EA-481B-BF58-F6441F2211DC}" destId="{D40EBB30-8C05-4F8C-B695-8D2687638DC8}" srcOrd="8" destOrd="0" presId="urn:microsoft.com/office/officeart/2005/8/layout/cycle6"/>
    <dgm:cxn modelId="{70D5AF62-4066-4BF5-8C7B-27F224E129D2}" type="presParOf" srcId="{97A674ED-F4EA-481B-BF58-F6441F2211DC}" destId="{09801D9D-2F20-43EA-ACA8-EAF534F56A4A}" srcOrd="9" destOrd="0" presId="urn:microsoft.com/office/officeart/2005/8/layout/cycle6"/>
    <dgm:cxn modelId="{88FB7CB7-3227-4F63-8FCB-3131F4F9ED0C}" type="presParOf" srcId="{97A674ED-F4EA-481B-BF58-F6441F2211DC}" destId="{0788E904-889B-4841-8A51-BFF44ED8AB67}" srcOrd="10" destOrd="0" presId="urn:microsoft.com/office/officeart/2005/8/layout/cycle6"/>
    <dgm:cxn modelId="{FB8D7C66-9ADA-48B4-9D97-1BB99A738885}" type="presParOf" srcId="{97A674ED-F4EA-481B-BF58-F6441F2211DC}" destId="{4447EBC9-A7BB-4233-BDD5-9684711E9BA1}" srcOrd="11" destOrd="0" presId="urn:microsoft.com/office/officeart/2005/8/layout/cycle6"/>
    <dgm:cxn modelId="{1925FE54-796D-41DA-9426-EB3F359781C9}" type="presParOf" srcId="{97A674ED-F4EA-481B-BF58-F6441F2211DC}" destId="{5DEA6BF5-103E-4C73-B67F-CBC0CF2B38FF}" srcOrd="12" destOrd="0" presId="urn:microsoft.com/office/officeart/2005/8/layout/cycle6"/>
    <dgm:cxn modelId="{F5D84AA3-DD5E-4578-A2B4-F2C6FB04FA6C}" type="presParOf" srcId="{97A674ED-F4EA-481B-BF58-F6441F2211DC}" destId="{DABACD4C-F6DE-4D59-B700-434169614620}" srcOrd="13" destOrd="0" presId="urn:microsoft.com/office/officeart/2005/8/layout/cycle6"/>
    <dgm:cxn modelId="{4FA44B84-EEB4-4D3F-BC0C-2189AF58313E}" type="presParOf" srcId="{97A674ED-F4EA-481B-BF58-F6441F2211DC}" destId="{1A1406B8-D4E7-4246-88AE-435A76536C57}" srcOrd="14" destOrd="0" presId="urn:microsoft.com/office/officeart/2005/8/layout/cycle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ACE253-63C4-4115-8DCF-41DD5A382B4C}">
      <dsp:nvSpPr>
        <dsp:cNvPr id="0" name=""/>
        <dsp:cNvSpPr/>
      </dsp:nvSpPr>
      <dsp:spPr>
        <a:xfrm>
          <a:off x="211444" y="1655"/>
          <a:ext cx="1123486" cy="561743"/>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tx1"/>
              </a:solidFill>
            </a:rPr>
            <a:t>Strengths</a:t>
          </a:r>
        </a:p>
      </dsp:txBody>
      <dsp:txXfrm>
        <a:off x="227897" y="18108"/>
        <a:ext cx="1090580" cy="528837"/>
      </dsp:txXfrm>
    </dsp:sp>
    <dsp:sp modelId="{1766104C-2F07-473C-AE51-39A5DBC5237A}">
      <dsp:nvSpPr>
        <dsp:cNvPr id="0" name=""/>
        <dsp:cNvSpPr/>
      </dsp:nvSpPr>
      <dsp:spPr>
        <a:xfrm>
          <a:off x="323793" y="563398"/>
          <a:ext cx="112348" cy="332787"/>
        </a:xfrm>
        <a:custGeom>
          <a:avLst/>
          <a:gdLst/>
          <a:ahLst/>
          <a:cxnLst/>
          <a:rect l="0" t="0" r="0" b="0"/>
          <a:pathLst>
            <a:path>
              <a:moveTo>
                <a:pt x="0" y="0"/>
              </a:moveTo>
              <a:lnTo>
                <a:pt x="0" y="332787"/>
              </a:lnTo>
              <a:lnTo>
                <a:pt x="112348" y="3327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B03BB2-9394-4453-B7CA-A57E2AC28644}">
      <dsp:nvSpPr>
        <dsp:cNvPr id="0" name=""/>
        <dsp:cNvSpPr/>
      </dsp:nvSpPr>
      <dsp:spPr>
        <a:xfrm>
          <a:off x="436141" y="703834"/>
          <a:ext cx="898789" cy="384704"/>
        </a:xfrm>
        <a:prstGeom prst="roundRect">
          <a:avLst>
            <a:gd name="adj" fmla="val 10000"/>
          </a:avLst>
        </a:prstGeom>
        <a:solidFill>
          <a:schemeClr val="lt1">
            <a:alpha val="90000"/>
            <a:hueOff val="0"/>
            <a:satOff val="0"/>
            <a:lumOff val="0"/>
            <a:alphaOff val="0"/>
          </a:schemeClr>
        </a:solidFill>
        <a:ln w="12700" cap="flat" cmpd="sng" algn="ctr">
          <a:solidFill>
            <a:srgbClr val="00B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Innovative Approach and Products</a:t>
          </a:r>
        </a:p>
      </dsp:txBody>
      <dsp:txXfrm>
        <a:off x="447409" y="715102"/>
        <a:ext cx="876253" cy="362168"/>
      </dsp:txXfrm>
    </dsp:sp>
    <dsp:sp modelId="{6D3A4BC7-AF1C-42BB-960B-59C904B27A29}">
      <dsp:nvSpPr>
        <dsp:cNvPr id="0" name=""/>
        <dsp:cNvSpPr/>
      </dsp:nvSpPr>
      <dsp:spPr>
        <a:xfrm>
          <a:off x="323793" y="563398"/>
          <a:ext cx="112348" cy="829807"/>
        </a:xfrm>
        <a:custGeom>
          <a:avLst/>
          <a:gdLst/>
          <a:ahLst/>
          <a:cxnLst/>
          <a:rect l="0" t="0" r="0" b="0"/>
          <a:pathLst>
            <a:path>
              <a:moveTo>
                <a:pt x="0" y="0"/>
              </a:moveTo>
              <a:lnTo>
                <a:pt x="0" y="829807"/>
              </a:lnTo>
              <a:lnTo>
                <a:pt x="112348" y="8298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3F7F28-DFD4-4AD0-9950-0721239D8A0B}">
      <dsp:nvSpPr>
        <dsp:cNvPr id="0" name=""/>
        <dsp:cNvSpPr/>
      </dsp:nvSpPr>
      <dsp:spPr>
        <a:xfrm>
          <a:off x="436141" y="1228974"/>
          <a:ext cx="898789" cy="328462"/>
        </a:xfrm>
        <a:prstGeom prst="roundRect">
          <a:avLst>
            <a:gd name="adj" fmla="val 10000"/>
          </a:avLst>
        </a:prstGeom>
        <a:solidFill>
          <a:schemeClr val="lt1">
            <a:alpha val="90000"/>
            <a:hueOff val="0"/>
            <a:satOff val="0"/>
            <a:lumOff val="0"/>
            <a:alphaOff val="0"/>
          </a:schemeClr>
        </a:solidFill>
        <a:ln w="12700" cap="flat" cmpd="sng" algn="ctr">
          <a:solidFill>
            <a:srgbClr val="00B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Portfolio of Products</a:t>
          </a:r>
        </a:p>
      </dsp:txBody>
      <dsp:txXfrm>
        <a:off x="445761" y="1238594"/>
        <a:ext cx="879549" cy="309222"/>
      </dsp:txXfrm>
    </dsp:sp>
    <dsp:sp modelId="{0F867A1B-6248-412D-8E50-3513948D866B}">
      <dsp:nvSpPr>
        <dsp:cNvPr id="0" name=""/>
        <dsp:cNvSpPr/>
      </dsp:nvSpPr>
      <dsp:spPr>
        <a:xfrm>
          <a:off x="323793" y="563398"/>
          <a:ext cx="112348" cy="1379054"/>
        </a:xfrm>
        <a:custGeom>
          <a:avLst/>
          <a:gdLst/>
          <a:ahLst/>
          <a:cxnLst/>
          <a:rect l="0" t="0" r="0" b="0"/>
          <a:pathLst>
            <a:path>
              <a:moveTo>
                <a:pt x="0" y="0"/>
              </a:moveTo>
              <a:lnTo>
                <a:pt x="0" y="1379054"/>
              </a:lnTo>
              <a:lnTo>
                <a:pt x="112348" y="13790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C86AF0-1F2C-43CF-AC7D-31A7B038F85B}">
      <dsp:nvSpPr>
        <dsp:cNvPr id="0" name=""/>
        <dsp:cNvSpPr/>
      </dsp:nvSpPr>
      <dsp:spPr>
        <a:xfrm>
          <a:off x="436141" y="1697873"/>
          <a:ext cx="898789" cy="489160"/>
        </a:xfrm>
        <a:prstGeom prst="roundRect">
          <a:avLst>
            <a:gd name="adj" fmla="val 10000"/>
          </a:avLst>
        </a:prstGeom>
        <a:solidFill>
          <a:schemeClr val="lt1">
            <a:alpha val="90000"/>
            <a:hueOff val="0"/>
            <a:satOff val="0"/>
            <a:lumOff val="0"/>
            <a:alphaOff val="0"/>
          </a:schemeClr>
        </a:solidFill>
        <a:ln w="12700" cap="flat" cmpd="sng" algn="ctr">
          <a:solidFill>
            <a:srgbClr val="00B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Marketing through Social Media</a:t>
          </a:r>
        </a:p>
      </dsp:txBody>
      <dsp:txXfrm>
        <a:off x="450468" y="1712200"/>
        <a:ext cx="870135" cy="460506"/>
      </dsp:txXfrm>
    </dsp:sp>
    <dsp:sp modelId="{08057600-00A3-4572-87D2-A06579EDEC6E}">
      <dsp:nvSpPr>
        <dsp:cNvPr id="0" name=""/>
        <dsp:cNvSpPr/>
      </dsp:nvSpPr>
      <dsp:spPr>
        <a:xfrm>
          <a:off x="323793" y="563398"/>
          <a:ext cx="112348" cy="1965258"/>
        </a:xfrm>
        <a:custGeom>
          <a:avLst/>
          <a:gdLst/>
          <a:ahLst/>
          <a:cxnLst/>
          <a:rect l="0" t="0" r="0" b="0"/>
          <a:pathLst>
            <a:path>
              <a:moveTo>
                <a:pt x="0" y="0"/>
              </a:moveTo>
              <a:lnTo>
                <a:pt x="0" y="1965258"/>
              </a:lnTo>
              <a:lnTo>
                <a:pt x="112348" y="19652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4DA059-2BCF-47E9-98F5-1571C2CBF105}">
      <dsp:nvSpPr>
        <dsp:cNvPr id="0" name=""/>
        <dsp:cNvSpPr/>
      </dsp:nvSpPr>
      <dsp:spPr>
        <a:xfrm>
          <a:off x="436141" y="2327469"/>
          <a:ext cx="898789" cy="402376"/>
        </a:xfrm>
        <a:prstGeom prst="roundRect">
          <a:avLst>
            <a:gd name="adj" fmla="val 10000"/>
          </a:avLst>
        </a:prstGeom>
        <a:solidFill>
          <a:schemeClr val="lt1">
            <a:alpha val="90000"/>
            <a:hueOff val="0"/>
            <a:satOff val="0"/>
            <a:lumOff val="0"/>
            <a:alphaOff val="0"/>
          </a:schemeClr>
        </a:solidFill>
        <a:ln w="12700" cap="flat" cmpd="sng" algn="ctr">
          <a:solidFill>
            <a:srgbClr val="00B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Biggest Producers of Motorcycles</a:t>
          </a:r>
        </a:p>
      </dsp:txBody>
      <dsp:txXfrm>
        <a:off x="447926" y="2339254"/>
        <a:ext cx="875219" cy="378806"/>
      </dsp:txXfrm>
    </dsp:sp>
    <dsp:sp modelId="{D6149230-B444-4C9C-AF04-BFB06977F1D5}">
      <dsp:nvSpPr>
        <dsp:cNvPr id="0" name=""/>
        <dsp:cNvSpPr/>
      </dsp:nvSpPr>
      <dsp:spPr>
        <a:xfrm>
          <a:off x="323793" y="563398"/>
          <a:ext cx="112348" cy="2471114"/>
        </a:xfrm>
        <a:custGeom>
          <a:avLst/>
          <a:gdLst/>
          <a:ahLst/>
          <a:cxnLst/>
          <a:rect l="0" t="0" r="0" b="0"/>
          <a:pathLst>
            <a:path>
              <a:moveTo>
                <a:pt x="0" y="0"/>
              </a:moveTo>
              <a:lnTo>
                <a:pt x="0" y="2471114"/>
              </a:lnTo>
              <a:lnTo>
                <a:pt x="112348" y="24711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597F65-2E8F-48F4-AFA5-CD07037BAA7F}">
      <dsp:nvSpPr>
        <dsp:cNvPr id="0" name=""/>
        <dsp:cNvSpPr/>
      </dsp:nvSpPr>
      <dsp:spPr>
        <a:xfrm>
          <a:off x="436141" y="2870281"/>
          <a:ext cx="898789" cy="328462"/>
        </a:xfrm>
        <a:prstGeom prst="roundRect">
          <a:avLst>
            <a:gd name="adj" fmla="val 10000"/>
          </a:avLst>
        </a:prstGeom>
        <a:solidFill>
          <a:schemeClr val="lt1">
            <a:alpha val="90000"/>
            <a:hueOff val="0"/>
            <a:satOff val="0"/>
            <a:lumOff val="0"/>
            <a:alphaOff val="0"/>
          </a:schemeClr>
        </a:solidFill>
        <a:ln w="12700" cap="flat" cmpd="sng" algn="ctr">
          <a:solidFill>
            <a:srgbClr val="00B05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Brand Image</a:t>
          </a:r>
        </a:p>
      </dsp:txBody>
      <dsp:txXfrm>
        <a:off x="445761" y="2879901"/>
        <a:ext cx="879549" cy="309222"/>
      </dsp:txXfrm>
    </dsp:sp>
    <dsp:sp modelId="{3282020B-CFBB-411F-95BC-EB0A4AAC3ED7}">
      <dsp:nvSpPr>
        <dsp:cNvPr id="0" name=""/>
        <dsp:cNvSpPr/>
      </dsp:nvSpPr>
      <dsp:spPr>
        <a:xfrm>
          <a:off x="1615802" y="1655"/>
          <a:ext cx="1123486" cy="561743"/>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marL="0" lvl="0" indent="0" algn="ctr" defTabSz="666750">
            <a:lnSpc>
              <a:spcPct val="90000"/>
            </a:lnSpc>
            <a:spcBef>
              <a:spcPct val="0"/>
            </a:spcBef>
            <a:spcAft>
              <a:spcPct val="35000"/>
            </a:spcAft>
            <a:buNone/>
          </a:pPr>
          <a:r>
            <a:rPr lang="en-US" sz="1500" b="1" kern="1200">
              <a:solidFill>
                <a:schemeClr val="bg1"/>
              </a:solidFill>
            </a:rPr>
            <a:t>Weaknesses</a:t>
          </a:r>
        </a:p>
      </dsp:txBody>
      <dsp:txXfrm>
        <a:off x="1632255" y="18108"/>
        <a:ext cx="1090580" cy="528837"/>
      </dsp:txXfrm>
    </dsp:sp>
    <dsp:sp modelId="{834036EB-ED1E-4ED7-906E-92A5D2DC0CE5}">
      <dsp:nvSpPr>
        <dsp:cNvPr id="0" name=""/>
        <dsp:cNvSpPr/>
      </dsp:nvSpPr>
      <dsp:spPr>
        <a:xfrm>
          <a:off x="1728151" y="563398"/>
          <a:ext cx="112348" cy="320909"/>
        </a:xfrm>
        <a:custGeom>
          <a:avLst/>
          <a:gdLst/>
          <a:ahLst/>
          <a:cxnLst/>
          <a:rect l="0" t="0" r="0" b="0"/>
          <a:pathLst>
            <a:path>
              <a:moveTo>
                <a:pt x="0" y="0"/>
              </a:moveTo>
              <a:lnTo>
                <a:pt x="0" y="320909"/>
              </a:lnTo>
              <a:lnTo>
                <a:pt x="112348" y="32090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116382-905F-4E98-A7A9-2D51FC45FE2C}">
      <dsp:nvSpPr>
        <dsp:cNvPr id="0" name=""/>
        <dsp:cNvSpPr/>
      </dsp:nvSpPr>
      <dsp:spPr>
        <a:xfrm>
          <a:off x="1840500" y="703834"/>
          <a:ext cx="898789" cy="360948"/>
        </a:xfrm>
        <a:prstGeom prst="roundRect">
          <a:avLst>
            <a:gd name="adj" fmla="val 10000"/>
          </a:avLst>
        </a:prstGeom>
        <a:solidFill>
          <a:schemeClr val="lt1">
            <a:alpha val="90000"/>
            <a:hueOff val="0"/>
            <a:satOff val="0"/>
            <a:lumOff val="0"/>
            <a:alphaOff val="0"/>
          </a:schemeClr>
        </a:solidFill>
        <a:ln w="12700" cap="flat" cmpd="sng" algn="ctr">
          <a:solidFill>
            <a:srgbClr val="FF000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Lower Revenue</a:t>
          </a:r>
        </a:p>
      </dsp:txBody>
      <dsp:txXfrm>
        <a:off x="1851072" y="714406"/>
        <a:ext cx="877645" cy="339804"/>
      </dsp:txXfrm>
    </dsp:sp>
    <dsp:sp modelId="{2DA49FCC-9F53-4DDD-8DC8-C7346A289E87}">
      <dsp:nvSpPr>
        <dsp:cNvPr id="0" name=""/>
        <dsp:cNvSpPr/>
      </dsp:nvSpPr>
      <dsp:spPr>
        <a:xfrm>
          <a:off x="1728151" y="563398"/>
          <a:ext cx="112348" cy="822293"/>
        </a:xfrm>
        <a:custGeom>
          <a:avLst/>
          <a:gdLst/>
          <a:ahLst/>
          <a:cxnLst/>
          <a:rect l="0" t="0" r="0" b="0"/>
          <a:pathLst>
            <a:path>
              <a:moveTo>
                <a:pt x="0" y="0"/>
              </a:moveTo>
              <a:lnTo>
                <a:pt x="0" y="822293"/>
              </a:lnTo>
              <a:lnTo>
                <a:pt x="112348" y="8222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EA46ED-F980-461D-80A0-394C2CECA9B8}">
      <dsp:nvSpPr>
        <dsp:cNvPr id="0" name=""/>
        <dsp:cNvSpPr/>
      </dsp:nvSpPr>
      <dsp:spPr>
        <a:xfrm>
          <a:off x="1840500" y="1205218"/>
          <a:ext cx="898789" cy="360948"/>
        </a:xfrm>
        <a:prstGeom prst="roundRect">
          <a:avLst>
            <a:gd name="adj" fmla="val 10000"/>
          </a:avLst>
        </a:prstGeom>
        <a:solidFill>
          <a:schemeClr val="lt1">
            <a:alpha val="90000"/>
            <a:hueOff val="0"/>
            <a:satOff val="0"/>
            <a:lumOff val="0"/>
            <a:alphaOff val="0"/>
          </a:schemeClr>
        </a:solidFill>
        <a:ln w="12700" cap="flat" cmpd="sng" algn="ctr">
          <a:solidFill>
            <a:srgbClr val="FF000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High Financial Requirements</a:t>
          </a:r>
        </a:p>
      </dsp:txBody>
      <dsp:txXfrm>
        <a:off x="1851072" y="1215790"/>
        <a:ext cx="877645" cy="339804"/>
      </dsp:txXfrm>
    </dsp:sp>
    <dsp:sp modelId="{2567D36B-4B9D-46A2-B972-4F1172A75E21}">
      <dsp:nvSpPr>
        <dsp:cNvPr id="0" name=""/>
        <dsp:cNvSpPr/>
      </dsp:nvSpPr>
      <dsp:spPr>
        <a:xfrm>
          <a:off x="1728151" y="563398"/>
          <a:ext cx="112348" cy="1323677"/>
        </a:xfrm>
        <a:custGeom>
          <a:avLst/>
          <a:gdLst/>
          <a:ahLst/>
          <a:cxnLst/>
          <a:rect l="0" t="0" r="0" b="0"/>
          <a:pathLst>
            <a:path>
              <a:moveTo>
                <a:pt x="0" y="0"/>
              </a:moveTo>
              <a:lnTo>
                <a:pt x="0" y="1323677"/>
              </a:lnTo>
              <a:lnTo>
                <a:pt x="112348" y="13236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5CD7FF-0298-435A-BAE1-FD4DCBA9A5D7}">
      <dsp:nvSpPr>
        <dsp:cNvPr id="0" name=""/>
        <dsp:cNvSpPr/>
      </dsp:nvSpPr>
      <dsp:spPr>
        <a:xfrm>
          <a:off x="1840500" y="1706602"/>
          <a:ext cx="898789" cy="360948"/>
        </a:xfrm>
        <a:prstGeom prst="roundRect">
          <a:avLst>
            <a:gd name="adj" fmla="val 10000"/>
          </a:avLst>
        </a:prstGeom>
        <a:solidFill>
          <a:schemeClr val="lt1">
            <a:alpha val="90000"/>
            <a:hueOff val="0"/>
            <a:satOff val="0"/>
            <a:lumOff val="0"/>
            <a:alphaOff val="0"/>
          </a:schemeClr>
        </a:solidFill>
        <a:ln w="12700" cap="flat" cmpd="sng" algn="ctr">
          <a:solidFill>
            <a:srgbClr val="FF0000"/>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Traditional Branding</a:t>
          </a:r>
        </a:p>
      </dsp:txBody>
      <dsp:txXfrm>
        <a:off x="1851072" y="1717174"/>
        <a:ext cx="877645" cy="339804"/>
      </dsp:txXfrm>
    </dsp:sp>
    <dsp:sp modelId="{BF5C5382-FD28-4F3A-BE29-42E3F84219FC}">
      <dsp:nvSpPr>
        <dsp:cNvPr id="0" name=""/>
        <dsp:cNvSpPr/>
      </dsp:nvSpPr>
      <dsp:spPr>
        <a:xfrm>
          <a:off x="3020160" y="1655"/>
          <a:ext cx="1123486" cy="561743"/>
        </a:xfrm>
        <a:prstGeom prst="roundRect">
          <a:avLst>
            <a:gd name="adj" fmla="val 10000"/>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rPr>
            <a:t>Opportunities</a:t>
          </a:r>
        </a:p>
      </dsp:txBody>
      <dsp:txXfrm>
        <a:off x="3036613" y="18108"/>
        <a:ext cx="1090580" cy="528837"/>
      </dsp:txXfrm>
    </dsp:sp>
    <dsp:sp modelId="{0F61232F-E7C7-49FC-97AD-47B4C048B311}">
      <dsp:nvSpPr>
        <dsp:cNvPr id="0" name=""/>
        <dsp:cNvSpPr/>
      </dsp:nvSpPr>
      <dsp:spPr>
        <a:xfrm>
          <a:off x="3132509" y="563398"/>
          <a:ext cx="112348" cy="306787"/>
        </a:xfrm>
        <a:custGeom>
          <a:avLst/>
          <a:gdLst/>
          <a:ahLst/>
          <a:cxnLst/>
          <a:rect l="0" t="0" r="0" b="0"/>
          <a:pathLst>
            <a:path>
              <a:moveTo>
                <a:pt x="0" y="0"/>
              </a:moveTo>
              <a:lnTo>
                <a:pt x="0" y="306787"/>
              </a:lnTo>
              <a:lnTo>
                <a:pt x="112348" y="3067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7A22EB-B540-4B37-A404-3B317ED95E56}">
      <dsp:nvSpPr>
        <dsp:cNvPr id="0" name=""/>
        <dsp:cNvSpPr/>
      </dsp:nvSpPr>
      <dsp:spPr>
        <a:xfrm>
          <a:off x="3244858" y="703834"/>
          <a:ext cx="898789" cy="332703"/>
        </a:xfrm>
        <a:prstGeom prst="roundRect">
          <a:avLst>
            <a:gd name="adj" fmla="val 10000"/>
          </a:avLst>
        </a:prstGeom>
        <a:solidFill>
          <a:schemeClr val="lt1">
            <a:alpha val="90000"/>
            <a:hueOff val="0"/>
            <a:satOff val="0"/>
            <a:lumOff val="0"/>
            <a:alphaOff val="0"/>
          </a:schemeClr>
        </a:solidFill>
        <a:ln w="12700" cap="flat" cmpd="sng" algn="ctr">
          <a:solidFill>
            <a:schemeClr val="accent4"/>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Wider Markets</a:t>
          </a:r>
        </a:p>
      </dsp:txBody>
      <dsp:txXfrm>
        <a:off x="3254603" y="713579"/>
        <a:ext cx="879299" cy="313213"/>
      </dsp:txXfrm>
    </dsp:sp>
    <dsp:sp modelId="{AF7198C2-3A80-47A5-9A26-739D6338645A}">
      <dsp:nvSpPr>
        <dsp:cNvPr id="0" name=""/>
        <dsp:cNvSpPr/>
      </dsp:nvSpPr>
      <dsp:spPr>
        <a:xfrm>
          <a:off x="3132509" y="563398"/>
          <a:ext cx="112348" cy="779927"/>
        </a:xfrm>
        <a:custGeom>
          <a:avLst/>
          <a:gdLst/>
          <a:ahLst/>
          <a:cxnLst/>
          <a:rect l="0" t="0" r="0" b="0"/>
          <a:pathLst>
            <a:path>
              <a:moveTo>
                <a:pt x="0" y="0"/>
              </a:moveTo>
              <a:lnTo>
                <a:pt x="0" y="779927"/>
              </a:lnTo>
              <a:lnTo>
                <a:pt x="112348" y="77992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E2D0D8-0C2B-4D51-B32C-EEF6A380DAA1}">
      <dsp:nvSpPr>
        <dsp:cNvPr id="0" name=""/>
        <dsp:cNvSpPr/>
      </dsp:nvSpPr>
      <dsp:spPr>
        <a:xfrm>
          <a:off x="3244858" y="1176974"/>
          <a:ext cx="898789" cy="332703"/>
        </a:xfrm>
        <a:prstGeom prst="roundRect">
          <a:avLst>
            <a:gd name="adj" fmla="val 10000"/>
          </a:avLst>
        </a:prstGeom>
        <a:solidFill>
          <a:schemeClr val="lt1">
            <a:alpha val="90000"/>
            <a:hueOff val="0"/>
            <a:satOff val="0"/>
            <a:lumOff val="0"/>
            <a:alphaOff val="0"/>
          </a:schemeClr>
        </a:solidFill>
        <a:ln w="12700" cap="flat" cmpd="sng" algn="ctr">
          <a:solidFill>
            <a:schemeClr val="accent4"/>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Business Diversification</a:t>
          </a:r>
        </a:p>
      </dsp:txBody>
      <dsp:txXfrm>
        <a:off x="3254603" y="1186719"/>
        <a:ext cx="879299" cy="313213"/>
      </dsp:txXfrm>
    </dsp:sp>
    <dsp:sp modelId="{7B2DB26D-4F36-487A-85FD-21DFB17E8558}">
      <dsp:nvSpPr>
        <dsp:cNvPr id="0" name=""/>
        <dsp:cNvSpPr/>
      </dsp:nvSpPr>
      <dsp:spPr>
        <a:xfrm>
          <a:off x="3132509" y="563398"/>
          <a:ext cx="112348" cy="1306847"/>
        </a:xfrm>
        <a:custGeom>
          <a:avLst/>
          <a:gdLst/>
          <a:ahLst/>
          <a:cxnLst/>
          <a:rect l="0" t="0" r="0" b="0"/>
          <a:pathLst>
            <a:path>
              <a:moveTo>
                <a:pt x="0" y="0"/>
              </a:moveTo>
              <a:lnTo>
                <a:pt x="0" y="1306847"/>
              </a:lnTo>
              <a:lnTo>
                <a:pt x="112348" y="13068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F352C4-C428-4759-BAE2-3D1197DE99AD}">
      <dsp:nvSpPr>
        <dsp:cNvPr id="0" name=""/>
        <dsp:cNvSpPr/>
      </dsp:nvSpPr>
      <dsp:spPr>
        <a:xfrm>
          <a:off x="3244858" y="1650113"/>
          <a:ext cx="898789" cy="440266"/>
        </a:xfrm>
        <a:prstGeom prst="roundRect">
          <a:avLst>
            <a:gd name="adj" fmla="val 10000"/>
          </a:avLst>
        </a:prstGeom>
        <a:solidFill>
          <a:schemeClr val="lt1">
            <a:alpha val="90000"/>
            <a:hueOff val="0"/>
            <a:satOff val="0"/>
            <a:lumOff val="0"/>
            <a:alphaOff val="0"/>
          </a:schemeClr>
        </a:solidFill>
        <a:ln w="12700" cap="flat" cmpd="sng" algn="ctr">
          <a:solidFill>
            <a:schemeClr val="accent4"/>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Possibility of Electric Vehicle Manufacturing</a:t>
          </a:r>
        </a:p>
      </dsp:txBody>
      <dsp:txXfrm>
        <a:off x="3257753" y="1663008"/>
        <a:ext cx="872999" cy="414476"/>
      </dsp:txXfrm>
    </dsp:sp>
    <dsp:sp modelId="{8D164A30-096A-41D1-A409-A7D02E7EB179}">
      <dsp:nvSpPr>
        <dsp:cNvPr id="0" name=""/>
        <dsp:cNvSpPr/>
      </dsp:nvSpPr>
      <dsp:spPr>
        <a:xfrm>
          <a:off x="4424518" y="1655"/>
          <a:ext cx="1123486" cy="561743"/>
        </a:xfrm>
        <a:prstGeom prst="roundRect">
          <a:avLst>
            <a:gd name="adj" fmla="val 1000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tx1"/>
              </a:solidFill>
            </a:rPr>
            <a:t>Threats</a:t>
          </a:r>
        </a:p>
      </dsp:txBody>
      <dsp:txXfrm>
        <a:off x="4440971" y="18108"/>
        <a:ext cx="1090580" cy="528837"/>
      </dsp:txXfrm>
    </dsp:sp>
    <dsp:sp modelId="{590DB810-38A4-4EE4-AE5C-53AB436DABEC}">
      <dsp:nvSpPr>
        <dsp:cNvPr id="0" name=""/>
        <dsp:cNvSpPr/>
      </dsp:nvSpPr>
      <dsp:spPr>
        <a:xfrm>
          <a:off x="4536867" y="563398"/>
          <a:ext cx="112348" cy="337683"/>
        </a:xfrm>
        <a:custGeom>
          <a:avLst/>
          <a:gdLst/>
          <a:ahLst/>
          <a:cxnLst/>
          <a:rect l="0" t="0" r="0" b="0"/>
          <a:pathLst>
            <a:path>
              <a:moveTo>
                <a:pt x="0" y="0"/>
              </a:moveTo>
              <a:lnTo>
                <a:pt x="0" y="337683"/>
              </a:lnTo>
              <a:lnTo>
                <a:pt x="112348" y="3376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B181FE-6593-4EB4-A2B6-0C3060D51E11}">
      <dsp:nvSpPr>
        <dsp:cNvPr id="0" name=""/>
        <dsp:cNvSpPr/>
      </dsp:nvSpPr>
      <dsp:spPr>
        <a:xfrm>
          <a:off x="4649216" y="703834"/>
          <a:ext cx="898789" cy="394495"/>
        </a:xfrm>
        <a:prstGeom prst="roundRect">
          <a:avLst>
            <a:gd name="adj" fmla="val 10000"/>
          </a:avLst>
        </a:prstGeom>
        <a:solidFill>
          <a:schemeClr val="lt1">
            <a:alpha val="90000"/>
            <a:hueOff val="0"/>
            <a:satOff val="0"/>
            <a:lumOff val="0"/>
            <a:alphaOff val="0"/>
          </a:schemeClr>
        </a:solidFill>
        <a:ln w="12700" cap="flat" cmpd="sng" algn="ctr">
          <a:solidFill>
            <a:schemeClr val="accent2"/>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Increased Competition</a:t>
          </a:r>
        </a:p>
      </dsp:txBody>
      <dsp:txXfrm>
        <a:off x="4660770" y="715388"/>
        <a:ext cx="875681" cy="371387"/>
      </dsp:txXfrm>
    </dsp:sp>
    <dsp:sp modelId="{157AA3DA-DB81-44F0-BD55-9BD103945768}">
      <dsp:nvSpPr>
        <dsp:cNvPr id="0" name=""/>
        <dsp:cNvSpPr/>
      </dsp:nvSpPr>
      <dsp:spPr>
        <a:xfrm>
          <a:off x="4536867" y="563398"/>
          <a:ext cx="112348" cy="872614"/>
        </a:xfrm>
        <a:custGeom>
          <a:avLst/>
          <a:gdLst/>
          <a:ahLst/>
          <a:cxnLst/>
          <a:rect l="0" t="0" r="0" b="0"/>
          <a:pathLst>
            <a:path>
              <a:moveTo>
                <a:pt x="0" y="0"/>
              </a:moveTo>
              <a:lnTo>
                <a:pt x="0" y="872614"/>
              </a:lnTo>
              <a:lnTo>
                <a:pt x="112348" y="8726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5E5F64-A906-48A1-835A-138AECF27ED8}">
      <dsp:nvSpPr>
        <dsp:cNvPr id="0" name=""/>
        <dsp:cNvSpPr/>
      </dsp:nvSpPr>
      <dsp:spPr>
        <a:xfrm>
          <a:off x="4649216" y="1238765"/>
          <a:ext cx="898789" cy="394495"/>
        </a:xfrm>
        <a:prstGeom prst="roundRect">
          <a:avLst>
            <a:gd name="adj" fmla="val 10000"/>
          </a:avLst>
        </a:prstGeom>
        <a:solidFill>
          <a:schemeClr val="lt1">
            <a:alpha val="90000"/>
            <a:hueOff val="0"/>
            <a:satOff val="0"/>
            <a:lumOff val="0"/>
            <a:alphaOff val="0"/>
          </a:schemeClr>
        </a:solidFill>
        <a:ln w="12700" cap="flat" cmpd="sng" algn="ctr">
          <a:solidFill>
            <a:schemeClr val="accent2"/>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Effects of the Pandemic</a:t>
          </a:r>
        </a:p>
      </dsp:txBody>
      <dsp:txXfrm>
        <a:off x="4660770" y="1250319"/>
        <a:ext cx="875681" cy="371387"/>
      </dsp:txXfrm>
    </dsp:sp>
    <dsp:sp modelId="{6E5954B0-DB08-41A8-9C48-A07BE44F113B}">
      <dsp:nvSpPr>
        <dsp:cNvPr id="0" name=""/>
        <dsp:cNvSpPr/>
      </dsp:nvSpPr>
      <dsp:spPr>
        <a:xfrm>
          <a:off x="4536867" y="563398"/>
          <a:ext cx="112348" cy="1407545"/>
        </a:xfrm>
        <a:custGeom>
          <a:avLst/>
          <a:gdLst/>
          <a:ahLst/>
          <a:cxnLst/>
          <a:rect l="0" t="0" r="0" b="0"/>
          <a:pathLst>
            <a:path>
              <a:moveTo>
                <a:pt x="0" y="0"/>
              </a:moveTo>
              <a:lnTo>
                <a:pt x="0" y="1407545"/>
              </a:lnTo>
              <a:lnTo>
                <a:pt x="112348" y="14075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ADB1BD-4CDD-4E9E-A52A-08A23D003932}">
      <dsp:nvSpPr>
        <dsp:cNvPr id="0" name=""/>
        <dsp:cNvSpPr/>
      </dsp:nvSpPr>
      <dsp:spPr>
        <a:xfrm>
          <a:off x="4649216" y="1773697"/>
          <a:ext cx="898789" cy="394495"/>
        </a:xfrm>
        <a:prstGeom prst="roundRect">
          <a:avLst>
            <a:gd name="adj" fmla="val 10000"/>
          </a:avLst>
        </a:prstGeom>
        <a:solidFill>
          <a:schemeClr val="lt1">
            <a:alpha val="90000"/>
            <a:hueOff val="0"/>
            <a:satOff val="0"/>
            <a:lumOff val="0"/>
            <a:alphaOff val="0"/>
          </a:schemeClr>
        </a:solidFill>
        <a:ln w="12700" cap="flat" cmpd="sng" algn="ctr">
          <a:solidFill>
            <a:schemeClr val="accent2"/>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b="1" kern="1200"/>
            <a:t>Regulations of the Government</a:t>
          </a:r>
          <a:endParaRPr lang="en-US" sz="700" b="1" kern="1200"/>
        </a:p>
      </dsp:txBody>
      <dsp:txXfrm>
        <a:off x="4660770" y="1785251"/>
        <a:ext cx="875681" cy="3713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B4C2FB-8403-4421-9CE6-49985368409A}">
      <dsp:nvSpPr>
        <dsp:cNvPr id="0" name=""/>
        <dsp:cNvSpPr/>
      </dsp:nvSpPr>
      <dsp:spPr>
        <a:xfrm>
          <a:off x="2421284" y="935"/>
          <a:ext cx="1050230" cy="682649"/>
        </a:xfrm>
        <a:prstGeom prst="roundRect">
          <a:avLst/>
        </a:prstGeom>
        <a:solidFill>
          <a:schemeClr val="accent6">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bg1"/>
              </a:solidFill>
            </a:rPr>
            <a:t>Threat of New Entrants (MEDIUM)</a:t>
          </a:r>
        </a:p>
      </dsp:txBody>
      <dsp:txXfrm>
        <a:off x="2454608" y="34259"/>
        <a:ext cx="983582" cy="616001"/>
      </dsp:txXfrm>
    </dsp:sp>
    <dsp:sp modelId="{680C264D-7A1A-4153-938C-452C6D56AAEE}">
      <dsp:nvSpPr>
        <dsp:cNvPr id="0" name=""/>
        <dsp:cNvSpPr/>
      </dsp:nvSpPr>
      <dsp:spPr>
        <a:xfrm>
          <a:off x="1580811" y="342260"/>
          <a:ext cx="2731177" cy="2731177"/>
        </a:xfrm>
        <a:custGeom>
          <a:avLst/>
          <a:gdLst/>
          <a:ahLst/>
          <a:cxnLst/>
          <a:rect l="0" t="0" r="0" b="0"/>
          <a:pathLst>
            <a:path>
              <a:moveTo>
                <a:pt x="1897940" y="108037"/>
              </a:moveTo>
              <a:arcTo wR="1365588" hR="1365588" stAng="17576647" swAng="1964544"/>
            </a:path>
          </a:pathLst>
        </a:custGeom>
        <a:noFill/>
        <a:ln w="6350" cap="flat" cmpd="sng" algn="ctr">
          <a:solidFill>
            <a:schemeClr val="accent6">
              <a:shade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940813B-EAC4-4CB8-A580-E086A2492567}">
      <dsp:nvSpPr>
        <dsp:cNvPr id="0" name=""/>
        <dsp:cNvSpPr/>
      </dsp:nvSpPr>
      <dsp:spPr>
        <a:xfrm>
          <a:off x="3720036" y="944533"/>
          <a:ext cx="1050230" cy="682649"/>
        </a:xfrm>
        <a:prstGeom prst="roundRect">
          <a:avLst/>
        </a:prstGeom>
        <a:solidFill>
          <a:schemeClr val="accent6">
            <a:shade val="50000"/>
            <a:hueOff val="147370"/>
            <a:satOff val="-6442"/>
            <a:lumOff val="175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rPr>
            <a:t>Threat of Substitues (HIGH)</a:t>
          </a:r>
        </a:p>
      </dsp:txBody>
      <dsp:txXfrm>
        <a:off x="3753360" y="977857"/>
        <a:ext cx="983582" cy="616001"/>
      </dsp:txXfrm>
    </dsp:sp>
    <dsp:sp modelId="{36FDF727-DF94-4D46-A8D6-BBD83EA8043A}">
      <dsp:nvSpPr>
        <dsp:cNvPr id="0" name=""/>
        <dsp:cNvSpPr/>
      </dsp:nvSpPr>
      <dsp:spPr>
        <a:xfrm>
          <a:off x="1580811" y="342260"/>
          <a:ext cx="2731177" cy="2731177"/>
        </a:xfrm>
        <a:custGeom>
          <a:avLst/>
          <a:gdLst/>
          <a:ahLst/>
          <a:cxnLst/>
          <a:rect l="0" t="0" r="0" b="0"/>
          <a:pathLst>
            <a:path>
              <a:moveTo>
                <a:pt x="2729281" y="1293661"/>
              </a:moveTo>
              <a:arcTo wR="1365588" hR="1365588" stAng="21418846" swAng="2198613"/>
            </a:path>
          </a:pathLst>
        </a:custGeom>
        <a:noFill/>
        <a:ln w="6350" cap="flat" cmpd="sng" algn="ctr">
          <a:solidFill>
            <a:schemeClr val="accent6">
              <a:shade val="90000"/>
              <a:hueOff val="151948"/>
              <a:satOff val="-6069"/>
              <a:lumOff val="14076"/>
              <a:alphaOff val="0"/>
            </a:schemeClr>
          </a:solidFill>
          <a:prstDash val="solid"/>
          <a:miter lim="800000"/>
        </a:ln>
        <a:effectLst/>
      </dsp:spPr>
      <dsp:style>
        <a:lnRef idx="1">
          <a:scrgbClr r="0" g="0" b="0"/>
        </a:lnRef>
        <a:fillRef idx="0">
          <a:scrgbClr r="0" g="0" b="0"/>
        </a:fillRef>
        <a:effectRef idx="0">
          <a:scrgbClr r="0" g="0" b="0"/>
        </a:effectRef>
        <a:fontRef idx="minor"/>
      </dsp:style>
    </dsp:sp>
    <dsp:sp modelId="{111C9447-7739-4596-A1FE-35C2F6C96252}">
      <dsp:nvSpPr>
        <dsp:cNvPr id="0" name=""/>
        <dsp:cNvSpPr/>
      </dsp:nvSpPr>
      <dsp:spPr>
        <a:xfrm>
          <a:off x="3223957" y="2471308"/>
          <a:ext cx="1050230" cy="682649"/>
        </a:xfrm>
        <a:prstGeom prst="roundRect">
          <a:avLst/>
        </a:prstGeom>
        <a:solidFill>
          <a:schemeClr val="accent6">
            <a:shade val="50000"/>
            <a:hueOff val="294739"/>
            <a:satOff val="-12884"/>
            <a:lumOff val="351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rPr>
            <a:t>Power of Buyers (HIGH)</a:t>
          </a:r>
        </a:p>
      </dsp:txBody>
      <dsp:txXfrm>
        <a:off x="3257281" y="2504632"/>
        <a:ext cx="983582" cy="616001"/>
      </dsp:txXfrm>
    </dsp:sp>
    <dsp:sp modelId="{D40EBB30-8C05-4F8C-B695-8D2687638DC8}">
      <dsp:nvSpPr>
        <dsp:cNvPr id="0" name=""/>
        <dsp:cNvSpPr/>
      </dsp:nvSpPr>
      <dsp:spPr>
        <a:xfrm>
          <a:off x="1580811" y="342260"/>
          <a:ext cx="2731177" cy="2731177"/>
        </a:xfrm>
        <a:custGeom>
          <a:avLst/>
          <a:gdLst/>
          <a:ahLst/>
          <a:cxnLst/>
          <a:rect l="0" t="0" r="0" b="0"/>
          <a:pathLst>
            <a:path>
              <a:moveTo>
                <a:pt x="1637708" y="2703789"/>
              </a:moveTo>
              <a:arcTo wR="1365588" hR="1365588" stAng="4710346" swAng="1379309"/>
            </a:path>
          </a:pathLst>
        </a:custGeom>
        <a:noFill/>
        <a:ln w="6350" cap="flat" cmpd="sng" algn="ctr">
          <a:solidFill>
            <a:schemeClr val="accent6">
              <a:shade val="90000"/>
              <a:hueOff val="303896"/>
              <a:satOff val="-12138"/>
              <a:lumOff val="28153"/>
              <a:alphaOff val="0"/>
            </a:schemeClr>
          </a:solidFill>
          <a:prstDash val="solid"/>
          <a:miter lim="800000"/>
        </a:ln>
        <a:effectLst/>
      </dsp:spPr>
      <dsp:style>
        <a:lnRef idx="1">
          <a:scrgbClr r="0" g="0" b="0"/>
        </a:lnRef>
        <a:fillRef idx="0">
          <a:scrgbClr r="0" g="0" b="0"/>
        </a:fillRef>
        <a:effectRef idx="0">
          <a:scrgbClr r="0" g="0" b="0"/>
        </a:effectRef>
        <a:fontRef idx="minor"/>
      </dsp:style>
    </dsp:sp>
    <dsp:sp modelId="{09801D9D-2F20-43EA-ACA8-EAF534F56A4A}">
      <dsp:nvSpPr>
        <dsp:cNvPr id="0" name=""/>
        <dsp:cNvSpPr/>
      </dsp:nvSpPr>
      <dsp:spPr>
        <a:xfrm>
          <a:off x="1618611" y="2471308"/>
          <a:ext cx="1050230" cy="682649"/>
        </a:xfrm>
        <a:prstGeom prst="roundRect">
          <a:avLst/>
        </a:prstGeom>
        <a:solidFill>
          <a:schemeClr val="accent6">
            <a:shade val="50000"/>
            <a:hueOff val="294739"/>
            <a:satOff val="-12884"/>
            <a:lumOff val="351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rPr>
            <a:t>Power of Suppliers (LOW)</a:t>
          </a:r>
        </a:p>
      </dsp:txBody>
      <dsp:txXfrm>
        <a:off x="1651935" y="2504632"/>
        <a:ext cx="983582" cy="616001"/>
      </dsp:txXfrm>
    </dsp:sp>
    <dsp:sp modelId="{4447EBC9-A7BB-4233-BDD5-9684711E9BA1}">
      <dsp:nvSpPr>
        <dsp:cNvPr id="0" name=""/>
        <dsp:cNvSpPr/>
      </dsp:nvSpPr>
      <dsp:spPr>
        <a:xfrm>
          <a:off x="1580811" y="342260"/>
          <a:ext cx="2731177" cy="2731177"/>
        </a:xfrm>
        <a:custGeom>
          <a:avLst/>
          <a:gdLst/>
          <a:ahLst/>
          <a:cxnLst/>
          <a:rect l="0" t="0" r="0" b="0"/>
          <a:pathLst>
            <a:path>
              <a:moveTo>
                <a:pt x="228481" y="2121776"/>
              </a:moveTo>
              <a:arcTo wR="1365588" hR="1365588" stAng="8782541" swAng="2198613"/>
            </a:path>
          </a:pathLst>
        </a:custGeom>
        <a:noFill/>
        <a:ln w="6350" cap="flat" cmpd="sng" algn="ctr">
          <a:solidFill>
            <a:schemeClr val="accent6">
              <a:shade val="90000"/>
              <a:hueOff val="303896"/>
              <a:satOff val="-12138"/>
              <a:lumOff val="28153"/>
              <a:alphaOff val="0"/>
            </a:schemeClr>
          </a:solidFill>
          <a:prstDash val="solid"/>
          <a:miter lim="800000"/>
        </a:ln>
        <a:effectLst/>
      </dsp:spPr>
      <dsp:style>
        <a:lnRef idx="1">
          <a:scrgbClr r="0" g="0" b="0"/>
        </a:lnRef>
        <a:fillRef idx="0">
          <a:scrgbClr r="0" g="0" b="0"/>
        </a:fillRef>
        <a:effectRef idx="0">
          <a:scrgbClr r="0" g="0" b="0"/>
        </a:effectRef>
        <a:fontRef idx="minor"/>
      </dsp:style>
    </dsp:sp>
    <dsp:sp modelId="{5DEA6BF5-103E-4C73-B67F-CBC0CF2B38FF}">
      <dsp:nvSpPr>
        <dsp:cNvPr id="0" name=""/>
        <dsp:cNvSpPr/>
      </dsp:nvSpPr>
      <dsp:spPr>
        <a:xfrm>
          <a:off x="1122532" y="944533"/>
          <a:ext cx="1050230" cy="682649"/>
        </a:xfrm>
        <a:prstGeom prst="roundRect">
          <a:avLst/>
        </a:prstGeom>
        <a:solidFill>
          <a:schemeClr val="accent6">
            <a:shade val="50000"/>
            <a:hueOff val="147370"/>
            <a:satOff val="-6442"/>
            <a:lumOff val="175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rPr>
            <a:t>Degree of Competition (HIGH)</a:t>
          </a:r>
        </a:p>
      </dsp:txBody>
      <dsp:txXfrm>
        <a:off x="1155856" y="977857"/>
        <a:ext cx="983582" cy="616001"/>
      </dsp:txXfrm>
    </dsp:sp>
    <dsp:sp modelId="{1A1406B8-D4E7-4246-88AE-435A76536C57}">
      <dsp:nvSpPr>
        <dsp:cNvPr id="0" name=""/>
        <dsp:cNvSpPr/>
      </dsp:nvSpPr>
      <dsp:spPr>
        <a:xfrm>
          <a:off x="1580811" y="342260"/>
          <a:ext cx="2731177" cy="2731177"/>
        </a:xfrm>
        <a:custGeom>
          <a:avLst/>
          <a:gdLst/>
          <a:ahLst/>
          <a:cxnLst/>
          <a:rect l="0" t="0" r="0" b="0"/>
          <a:pathLst>
            <a:path>
              <a:moveTo>
                <a:pt x="237659" y="595778"/>
              </a:moveTo>
              <a:arcTo wR="1365588" hR="1365588" stAng="12858809" swAng="1964544"/>
            </a:path>
          </a:pathLst>
        </a:custGeom>
        <a:noFill/>
        <a:ln w="6350" cap="flat" cmpd="sng" algn="ctr">
          <a:solidFill>
            <a:schemeClr val="accent6">
              <a:shade val="90000"/>
              <a:hueOff val="151948"/>
              <a:satOff val="-6069"/>
              <a:lumOff val="14076"/>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F3436-1AF7-4E2F-AAB1-C58098873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2695</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2021-11-08T13:48:00Z</dcterms:created>
  <dcterms:modified xsi:type="dcterms:W3CDTF">2022-01-09T09:22:00Z</dcterms:modified>
</cp:coreProperties>
</file>