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B693" w14:textId="77777777" w:rsidR="00B525A8" w:rsidRDefault="00B525A8">
      <w:pPr>
        <w:rPr>
          <w:rFonts w:ascii="Arial" w:hAnsi="Arial" w:cs="Arial"/>
          <w:sz w:val="24"/>
          <w:szCs w:val="24"/>
        </w:rPr>
      </w:pPr>
    </w:p>
    <w:p w14:paraId="7A721567" w14:textId="434D0C12" w:rsidR="00864521" w:rsidRDefault="00C435DE">
      <w:pPr>
        <w:rPr>
          <w:rFonts w:ascii="Arial" w:hAnsi="Arial" w:cs="Arial"/>
          <w:sz w:val="24"/>
          <w:szCs w:val="24"/>
        </w:rPr>
      </w:pPr>
      <w:r>
        <w:rPr>
          <w:rFonts w:ascii="Arial" w:hAnsi="Arial" w:cs="Arial"/>
          <w:sz w:val="24"/>
          <w:szCs w:val="24"/>
        </w:rPr>
        <w:t xml:space="preserve">The definition of a common law legal system is </w:t>
      </w:r>
      <w:r w:rsidR="004E3466">
        <w:rPr>
          <w:rFonts w:ascii="Arial" w:hAnsi="Arial" w:cs="Arial"/>
          <w:sz w:val="24"/>
          <w:szCs w:val="24"/>
        </w:rPr>
        <w:t>“</w:t>
      </w:r>
      <w:r w:rsidR="00BC7017" w:rsidRPr="00BC7017">
        <w:rPr>
          <w:rFonts w:ascii="Arial" w:hAnsi="Arial" w:cs="Arial"/>
          <w:sz w:val="24"/>
          <w:szCs w:val="24"/>
        </w:rPr>
        <w:t>The body of laws known as common law was created by judges as a result of their written decisions. Common law courts synthesise the legal concepts of past cases using previous court judgements.</w:t>
      </w:r>
      <w:r w:rsidR="004E3466">
        <w:rPr>
          <w:rFonts w:ascii="Arial" w:hAnsi="Arial" w:cs="Arial"/>
          <w:sz w:val="24"/>
          <w:szCs w:val="24"/>
        </w:rPr>
        <w:t>”</w:t>
      </w:r>
      <w:sdt>
        <w:sdtPr>
          <w:rPr>
            <w:rFonts w:ascii="Arial" w:hAnsi="Arial" w:cs="Arial"/>
            <w:sz w:val="24"/>
            <w:szCs w:val="24"/>
          </w:rPr>
          <w:id w:val="-1452007869"/>
          <w:citation/>
        </w:sdtPr>
        <w:sdtContent>
          <w:r w:rsidR="00A54481">
            <w:rPr>
              <w:rFonts w:ascii="Arial" w:hAnsi="Arial" w:cs="Arial"/>
              <w:sz w:val="24"/>
              <w:szCs w:val="24"/>
            </w:rPr>
            <w:fldChar w:fldCharType="begin"/>
          </w:r>
          <w:r w:rsidR="00A54481">
            <w:rPr>
              <w:rFonts w:ascii="Arial" w:hAnsi="Arial" w:cs="Arial"/>
              <w:sz w:val="24"/>
              <w:szCs w:val="24"/>
            </w:rPr>
            <w:instrText xml:space="preserve">CITATION ICL \l 2057 </w:instrText>
          </w:r>
          <w:r w:rsidR="00A54481">
            <w:rPr>
              <w:rFonts w:ascii="Arial" w:hAnsi="Arial" w:cs="Arial"/>
              <w:sz w:val="24"/>
              <w:szCs w:val="24"/>
            </w:rPr>
            <w:fldChar w:fldCharType="separate"/>
          </w:r>
          <w:r w:rsidR="00A54481">
            <w:rPr>
              <w:rFonts w:ascii="Arial" w:hAnsi="Arial" w:cs="Arial"/>
              <w:noProof/>
              <w:sz w:val="24"/>
              <w:szCs w:val="24"/>
            </w:rPr>
            <w:t xml:space="preserve"> </w:t>
          </w:r>
          <w:r w:rsidR="00A54481" w:rsidRPr="00A54481">
            <w:rPr>
              <w:rFonts w:ascii="Arial" w:hAnsi="Arial" w:cs="Arial"/>
              <w:noProof/>
              <w:sz w:val="24"/>
              <w:szCs w:val="24"/>
            </w:rPr>
            <w:t>(ICLR, 2023)</w:t>
          </w:r>
          <w:r w:rsidR="00A54481">
            <w:rPr>
              <w:rFonts w:ascii="Arial" w:hAnsi="Arial" w:cs="Arial"/>
              <w:sz w:val="24"/>
              <w:szCs w:val="24"/>
            </w:rPr>
            <w:fldChar w:fldCharType="end"/>
          </w:r>
        </w:sdtContent>
      </w:sdt>
      <w:r w:rsidR="00A54481">
        <w:rPr>
          <w:rFonts w:ascii="Arial" w:hAnsi="Arial" w:cs="Arial"/>
          <w:sz w:val="24"/>
          <w:szCs w:val="24"/>
        </w:rPr>
        <w:t xml:space="preserve">. </w:t>
      </w:r>
      <w:r w:rsidR="00D538D9">
        <w:rPr>
          <w:rFonts w:ascii="Arial" w:hAnsi="Arial" w:cs="Arial"/>
          <w:sz w:val="24"/>
          <w:szCs w:val="24"/>
        </w:rPr>
        <w:t>Whereas</w:t>
      </w:r>
      <w:r>
        <w:rPr>
          <w:rFonts w:ascii="Arial" w:hAnsi="Arial" w:cs="Arial"/>
          <w:sz w:val="24"/>
          <w:szCs w:val="24"/>
        </w:rPr>
        <w:t xml:space="preserve"> the </w:t>
      </w:r>
      <w:r w:rsidR="00D538D9">
        <w:rPr>
          <w:rFonts w:ascii="Arial" w:hAnsi="Arial" w:cs="Arial"/>
          <w:sz w:val="24"/>
          <w:szCs w:val="24"/>
        </w:rPr>
        <w:t>definition of a civil law legal system is</w:t>
      </w:r>
      <w:r w:rsidR="00864521">
        <w:rPr>
          <w:rFonts w:ascii="Arial" w:hAnsi="Arial" w:cs="Arial"/>
          <w:sz w:val="24"/>
          <w:szCs w:val="24"/>
        </w:rPr>
        <w:t xml:space="preserve"> civil law is a body of law that deals with </w:t>
      </w:r>
      <w:r w:rsidR="006A14C4">
        <w:rPr>
          <w:rFonts w:ascii="Arial" w:hAnsi="Arial" w:cs="Arial"/>
          <w:sz w:val="24"/>
          <w:szCs w:val="24"/>
        </w:rPr>
        <w:t xml:space="preserve">controversy between </w:t>
      </w:r>
      <w:r w:rsidR="001739A7">
        <w:rPr>
          <w:rFonts w:ascii="Arial" w:hAnsi="Arial" w:cs="Arial"/>
          <w:sz w:val="24"/>
          <w:szCs w:val="24"/>
        </w:rPr>
        <w:t xml:space="preserve">people and organisations. They dela with all personal issues such as marriage and </w:t>
      </w:r>
      <w:r w:rsidR="00191ECE">
        <w:rPr>
          <w:rFonts w:ascii="Arial" w:hAnsi="Arial" w:cs="Arial"/>
          <w:sz w:val="24"/>
          <w:szCs w:val="24"/>
        </w:rPr>
        <w:t>property’s</w:t>
      </w:r>
      <w:r w:rsidR="001739A7">
        <w:rPr>
          <w:rFonts w:ascii="Arial" w:hAnsi="Arial" w:cs="Arial"/>
          <w:sz w:val="24"/>
          <w:szCs w:val="24"/>
        </w:rPr>
        <w:t xml:space="preserve"> rather than criminality and offences</w:t>
      </w:r>
      <w:sdt>
        <w:sdtPr>
          <w:rPr>
            <w:rFonts w:ascii="Arial" w:hAnsi="Arial" w:cs="Arial"/>
            <w:sz w:val="24"/>
            <w:szCs w:val="24"/>
          </w:rPr>
          <w:id w:val="462240965"/>
          <w:citation/>
        </w:sdtPr>
        <w:sdtContent>
          <w:r w:rsidR="00191ECE">
            <w:rPr>
              <w:rFonts w:ascii="Arial" w:hAnsi="Arial" w:cs="Arial"/>
              <w:sz w:val="24"/>
              <w:szCs w:val="24"/>
            </w:rPr>
            <w:fldChar w:fldCharType="begin"/>
          </w:r>
          <w:r w:rsidR="00191ECE">
            <w:rPr>
              <w:rFonts w:ascii="Arial" w:hAnsi="Arial" w:cs="Arial"/>
              <w:sz w:val="24"/>
              <w:szCs w:val="24"/>
            </w:rPr>
            <w:instrText xml:space="preserve"> CITATION Sla18 \l 2057 </w:instrText>
          </w:r>
          <w:r w:rsidR="00191ECE">
            <w:rPr>
              <w:rFonts w:ascii="Arial" w:hAnsi="Arial" w:cs="Arial"/>
              <w:sz w:val="24"/>
              <w:szCs w:val="24"/>
            </w:rPr>
            <w:fldChar w:fldCharType="separate"/>
          </w:r>
          <w:r w:rsidR="00191ECE">
            <w:rPr>
              <w:rFonts w:ascii="Arial" w:hAnsi="Arial" w:cs="Arial"/>
              <w:noProof/>
              <w:sz w:val="24"/>
              <w:szCs w:val="24"/>
            </w:rPr>
            <w:t xml:space="preserve"> </w:t>
          </w:r>
          <w:r w:rsidR="00191ECE" w:rsidRPr="00191ECE">
            <w:rPr>
              <w:rFonts w:ascii="Arial" w:hAnsi="Arial" w:cs="Arial"/>
              <w:noProof/>
              <w:sz w:val="24"/>
              <w:szCs w:val="24"/>
            </w:rPr>
            <w:t>(Lawyers, 2018)</w:t>
          </w:r>
          <w:r w:rsidR="00191ECE">
            <w:rPr>
              <w:rFonts w:ascii="Arial" w:hAnsi="Arial" w:cs="Arial"/>
              <w:sz w:val="24"/>
              <w:szCs w:val="24"/>
            </w:rPr>
            <w:fldChar w:fldCharType="end"/>
          </w:r>
        </w:sdtContent>
      </w:sdt>
      <w:r w:rsidR="00191ECE">
        <w:rPr>
          <w:rFonts w:ascii="Arial" w:hAnsi="Arial" w:cs="Arial"/>
          <w:sz w:val="24"/>
          <w:szCs w:val="24"/>
        </w:rPr>
        <w:t>.</w:t>
      </w:r>
      <w:r w:rsidR="00A96C21">
        <w:rPr>
          <w:rFonts w:ascii="Arial" w:hAnsi="Arial" w:cs="Arial"/>
          <w:sz w:val="24"/>
          <w:szCs w:val="24"/>
        </w:rPr>
        <w:t xml:space="preserve"> Within Wales we use a common law system and not a civil law system, this is where </w:t>
      </w:r>
      <w:r w:rsidR="005018DE">
        <w:rPr>
          <w:rFonts w:ascii="Arial" w:hAnsi="Arial" w:cs="Arial"/>
          <w:sz w:val="24"/>
          <w:szCs w:val="24"/>
        </w:rPr>
        <w:t xml:space="preserve">the court give flexibility and allow change within them. </w:t>
      </w:r>
    </w:p>
    <w:p w14:paraId="7A260F41" w14:textId="212417F1" w:rsidR="007D224A" w:rsidRDefault="007D224A">
      <w:pPr>
        <w:rPr>
          <w:rFonts w:ascii="Arial" w:hAnsi="Arial" w:cs="Arial"/>
          <w:sz w:val="24"/>
          <w:szCs w:val="24"/>
        </w:rPr>
      </w:pPr>
    </w:p>
    <w:p w14:paraId="08B9E12D" w14:textId="5CB347AC" w:rsidR="00E00952" w:rsidRDefault="00701C06">
      <w:pPr>
        <w:rPr>
          <w:rFonts w:ascii="Arial" w:hAnsi="Arial" w:cs="Arial"/>
          <w:sz w:val="24"/>
          <w:szCs w:val="24"/>
        </w:rPr>
      </w:pPr>
      <w:r w:rsidRPr="00701C06">
        <w:rPr>
          <w:rFonts w:ascii="Arial" w:hAnsi="Arial" w:cs="Arial"/>
          <w:sz w:val="24"/>
          <w:szCs w:val="24"/>
        </w:rPr>
        <w:t>We have a common law legal system in England and Wales because we want to keep the law uniform across the country. "This takes into account both the adoption of laws and the creation of precedents through the use of case law. Parliament, which consists of the "Monarch," the House of Commons, and the House of Lords, passes the laws</w:t>
      </w:r>
      <w:r w:rsidR="006C366D">
        <w:rPr>
          <w:rFonts w:ascii="Arial" w:hAnsi="Arial" w:cs="Arial"/>
          <w:sz w:val="24"/>
          <w:szCs w:val="24"/>
        </w:rPr>
        <w:t>”</w:t>
      </w:r>
      <w:sdt>
        <w:sdtPr>
          <w:rPr>
            <w:rFonts w:ascii="Arial" w:hAnsi="Arial" w:cs="Arial"/>
            <w:sz w:val="24"/>
            <w:szCs w:val="24"/>
          </w:rPr>
          <w:id w:val="462153865"/>
          <w:citation/>
        </w:sdtPr>
        <w:sdtContent>
          <w:r w:rsidR="004B5139">
            <w:rPr>
              <w:rFonts w:ascii="Arial" w:hAnsi="Arial" w:cs="Arial"/>
              <w:sz w:val="24"/>
              <w:szCs w:val="24"/>
            </w:rPr>
            <w:fldChar w:fldCharType="begin"/>
          </w:r>
          <w:r w:rsidR="004B5139">
            <w:rPr>
              <w:rFonts w:ascii="Arial" w:hAnsi="Arial" w:cs="Arial"/>
              <w:sz w:val="24"/>
              <w:szCs w:val="24"/>
            </w:rPr>
            <w:instrText xml:space="preserve"> CITATION Oxf23 \l 2057 </w:instrText>
          </w:r>
          <w:r w:rsidR="004B5139">
            <w:rPr>
              <w:rFonts w:ascii="Arial" w:hAnsi="Arial" w:cs="Arial"/>
              <w:sz w:val="24"/>
              <w:szCs w:val="24"/>
            </w:rPr>
            <w:fldChar w:fldCharType="separate"/>
          </w:r>
          <w:r w:rsidR="004B5139">
            <w:rPr>
              <w:rFonts w:ascii="Arial" w:hAnsi="Arial" w:cs="Arial"/>
              <w:noProof/>
              <w:sz w:val="24"/>
              <w:szCs w:val="24"/>
            </w:rPr>
            <w:t xml:space="preserve"> </w:t>
          </w:r>
          <w:r w:rsidR="004B5139" w:rsidRPr="004B5139">
            <w:rPr>
              <w:rFonts w:ascii="Arial" w:hAnsi="Arial" w:cs="Arial"/>
              <w:noProof/>
              <w:sz w:val="24"/>
              <w:szCs w:val="24"/>
            </w:rPr>
            <w:t>(University, 2023)</w:t>
          </w:r>
          <w:r w:rsidR="004B5139">
            <w:rPr>
              <w:rFonts w:ascii="Arial" w:hAnsi="Arial" w:cs="Arial"/>
              <w:sz w:val="24"/>
              <w:szCs w:val="24"/>
            </w:rPr>
            <w:fldChar w:fldCharType="end"/>
          </w:r>
        </w:sdtContent>
      </w:sdt>
      <w:r w:rsidR="00143389">
        <w:rPr>
          <w:rFonts w:ascii="Arial" w:hAnsi="Arial" w:cs="Arial"/>
          <w:sz w:val="24"/>
          <w:szCs w:val="24"/>
        </w:rPr>
        <w:t xml:space="preserve">. </w:t>
      </w:r>
      <w:r w:rsidR="0079167D" w:rsidRPr="0079167D">
        <w:rPr>
          <w:rFonts w:ascii="Arial" w:hAnsi="Arial" w:cs="Arial"/>
          <w:sz w:val="24"/>
          <w:szCs w:val="24"/>
        </w:rPr>
        <w:t>The common law legal system that exists in England and Wales has several benefits. For instance, "under the common law system, you can be absolutely certain in the outcome of your case if a similar case has already been heard"</w:t>
      </w:r>
      <w:sdt>
        <w:sdtPr>
          <w:rPr>
            <w:rFonts w:ascii="Arial" w:hAnsi="Arial" w:cs="Arial"/>
            <w:sz w:val="24"/>
            <w:szCs w:val="24"/>
          </w:rPr>
          <w:id w:val="-536820919"/>
          <w:citation/>
        </w:sdtPr>
        <w:sdtContent>
          <w:r w:rsidR="0016045E">
            <w:rPr>
              <w:rFonts w:ascii="Arial" w:hAnsi="Arial" w:cs="Arial"/>
              <w:sz w:val="24"/>
              <w:szCs w:val="24"/>
            </w:rPr>
            <w:fldChar w:fldCharType="begin"/>
          </w:r>
          <w:r w:rsidR="0016045E">
            <w:rPr>
              <w:rFonts w:ascii="Arial" w:hAnsi="Arial" w:cs="Arial"/>
              <w:sz w:val="24"/>
              <w:szCs w:val="24"/>
            </w:rPr>
            <w:instrText xml:space="preserve"> CITATION Jou23 \l 2057 </w:instrText>
          </w:r>
          <w:r w:rsidR="0016045E">
            <w:rPr>
              <w:rFonts w:ascii="Arial" w:hAnsi="Arial" w:cs="Arial"/>
              <w:sz w:val="24"/>
              <w:szCs w:val="24"/>
            </w:rPr>
            <w:fldChar w:fldCharType="separate"/>
          </w:r>
          <w:r w:rsidR="0016045E">
            <w:rPr>
              <w:rFonts w:ascii="Arial" w:hAnsi="Arial" w:cs="Arial"/>
              <w:noProof/>
              <w:sz w:val="24"/>
              <w:szCs w:val="24"/>
            </w:rPr>
            <w:t xml:space="preserve"> </w:t>
          </w:r>
          <w:r w:rsidR="0016045E" w:rsidRPr="0016045E">
            <w:rPr>
              <w:rFonts w:ascii="Arial" w:hAnsi="Arial" w:cs="Arial"/>
              <w:noProof/>
              <w:sz w:val="24"/>
              <w:szCs w:val="24"/>
            </w:rPr>
            <w:t>(Journal, 2023)</w:t>
          </w:r>
          <w:r w:rsidR="0016045E">
            <w:rPr>
              <w:rFonts w:ascii="Arial" w:hAnsi="Arial" w:cs="Arial"/>
              <w:sz w:val="24"/>
              <w:szCs w:val="24"/>
            </w:rPr>
            <w:fldChar w:fldCharType="end"/>
          </w:r>
        </w:sdtContent>
      </w:sdt>
      <w:r w:rsidR="0016045E">
        <w:rPr>
          <w:rFonts w:ascii="Arial" w:hAnsi="Arial" w:cs="Arial"/>
          <w:sz w:val="24"/>
          <w:szCs w:val="24"/>
        </w:rPr>
        <w:t>.</w:t>
      </w:r>
      <w:r w:rsidR="0079167D" w:rsidRPr="0079167D">
        <w:rPr>
          <w:rFonts w:ascii="Arial" w:hAnsi="Arial" w:cs="Arial"/>
          <w:sz w:val="24"/>
          <w:szCs w:val="24"/>
        </w:rPr>
        <w:t>This means that, because it is precedent and is based on prior case law, if someone else has already been heard for the same case as you, you will receive the same treatment and, typically, the same decision.</w:t>
      </w:r>
      <w:r w:rsidR="0016045E">
        <w:rPr>
          <w:rFonts w:ascii="Arial" w:hAnsi="Arial" w:cs="Arial"/>
          <w:sz w:val="24"/>
          <w:szCs w:val="24"/>
        </w:rPr>
        <w:t xml:space="preserve"> </w:t>
      </w:r>
      <w:r w:rsidR="001F6EBE" w:rsidRPr="001F6EBE">
        <w:rPr>
          <w:rFonts w:ascii="Arial" w:hAnsi="Arial" w:cs="Arial"/>
          <w:sz w:val="24"/>
          <w:szCs w:val="24"/>
        </w:rPr>
        <w:t xml:space="preserve">An additional example would be "a judge resolves a dispute between two opposing parties before the jury, which lacks legal experience decides on the case facts and the judge will then decide the sentence" </w:t>
      </w:r>
      <w:sdt>
        <w:sdtPr>
          <w:rPr>
            <w:rFonts w:ascii="Arial" w:hAnsi="Arial" w:cs="Arial"/>
            <w:sz w:val="24"/>
            <w:szCs w:val="24"/>
          </w:rPr>
          <w:id w:val="-1442607617"/>
          <w:citation/>
        </w:sdtPr>
        <w:sdtContent>
          <w:r w:rsidR="001F6EBE">
            <w:rPr>
              <w:rFonts w:ascii="Arial" w:hAnsi="Arial" w:cs="Arial"/>
              <w:sz w:val="24"/>
              <w:szCs w:val="24"/>
            </w:rPr>
            <w:fldChar w:fldCharType="begin"/>
          </w:r>
          <w:r w:rsidR="001F6EBE">
            <w:rPr>
              <w:rFonts w:ascii="Arial" w:hAnsi="Arial" w:cs="Arial"/>
              <w:sz w:val="24"/>
              <w:szCs w:val="24"/>
            </w:rPr>
            <w:instrText xml:space="preserve"> CITATION Jou23 \l 2057 </w:instrText>
          </w:r>
          <w:r w:rsidR="001F6EBE">
            <w:rPr>
              <w:rFonts w:ascii="Arial" w:hAnsi="Arial" w:cs="Arial"/>
              <w:sz w:val="24"/>
              <w:szCs w:val="24"/>
            </w:rPr>
            <w:fldChar w:fldCharType="separate"/>
          </w:r>
          <w:r w:rsidR="001F6EBE" w:rsidRPr="001F6EBE">
            <w:rPr>
              <w:rFonts w:ascii="Arial" w:hAnsi="Arial" w:cs="Arial"/>
              <w:noProof/>
              <w:sz w:val="24"/>
              <w:szCs w:val="24"/>
            </w:rPr>
            <w:t>(Journal, 2023)</w:t>
          </w:r>
          <w:r w:rsidR="001F6EBE">
            <w:rPr>
              <w:rFonts w:ascii="Arial" w:hAnsi="Arial" w:cs="Arial"/>
              <w:sz w:val="24"/>
              <w:szCs w:val="24"/>
            </w:rPr>
            <w:fldChar w:fldCharType="end"/>
          </w:r>
        </w:sdtContent>
      </w:sdt>
      <w:r w:rsidR="001F6EBE" w:rsidRPr="001F6EBE">
        <w:rPr>
          <w:rFonts w:ascii="Arial" w:hAnsi="Arial" w:cs="Arial"/>
          <w:sz w:val="24"/>
          <w:szCs w:val="24"/>
        </w:rPr>
        <w:t xml:space="preserve">. This is done </w:t>
      </w:r>
      <w:r w:rsidR="00765A1C" w:rsidRPr="001F6EBE">
        <w:rPr>
          <w:rFonts w:ascii="Arial" w:hAnsi="Arial" w:cs="Arial"/>
          <w:sz w:val="24"/>
          <w:szCs w:val="24"/>
        </w:rPr>
        <w:t>for</w:t>
      </w:r>
      <w:r w:rsidR="001F6EBE" w:rsidRPr="001F6EBE">
        <w:rPr>
          <w:rFonts w:ascii="Arial" w:hAnsi="Arial" w:cs="Arial"/>
          <w:sz w:val="24"/>
          <w:szCs w:val="24"/>
        </w:rPr>
        <w:t xml:space="preserve"> the jury, which has no legal authority, to decide the case entirely based on the arguments made by both sides.</w:t>
      </w:r>
      <w:r w:rsidR="001F6EBE">
        <w:rPr>
          <w:rFonts w:ascii="Arial" w:hAnsi="Arial" w:cs="Arial"/>
          <w:sz w:val="24"/>
          <w:szCs w:val="24"/>
        </w:rPr>
        <w:t xml:space="preserve"> </w:t>
      </w:r>
      <w:r w:rsidR="00266DCC" w:rsidRPr="00266DCC">
        <w:rPr>
          <w:rFonts w:ascii="Arial" w:hAnsi="Arial" w:cs="Arial"/>
          <w:sz w:val="24"/>
          <w:szCs w:val="24"/>
        </w:rPr>
        <w:t xml:space="preserve">Also, "each case seen within the common law legal system is assessed independently allowing the courts to have freedom" </w:t>
      </w:r>
      <w:sdt>
        <w:sdtPr>
          <w:rPr>
            <w:rFonts w:ascii="Arial" w:hAnsi="Arial" w:cs="Arial"/>
            <w:sz w:val="24"/>
            <w:szCs w:val="24"/>
          </w:rPr>
          <w:id w:val="1421208657"/>
          <w:citation/>
        </w:sdtPr>
        <w:sdtContent>
          <w:r w:rsidR="00266DCC">
            <w:rPr>
              <w:rFonts w:ascii="Arial" w:hAnsi="Arial" w:cs="Arial"/>
              <w:sz w:val="24"/>
              <w:szCs w:val="24"/>
            </w:rPr>
            <w:fldChar w:fldCharType="begin"/>
          </w:r>
          <w:r w:rsidR="00266DCC">
            <w:rPr>
              <w:rFonts w:ascii="Arial" w:hAnsi="Arial" w:cs="Arial"/>
              <w:sz w:val="24"/>
              <w:szCs w:val="24"/>
            </w:rPr>
            <w:instrText xml:space="preserve"> CITATION Sar18 \l 2057 </w:instrText>
          </w:r>
          <w:r w:rsidR="00266DCC">
            <w:rPr>
              <w:rFonts w:ascii="Arial" w:hAnsi="Arial" w:cs="Arial"/>
              <w:sz w:val="24"/>
              <w:szCs w:val="24"/>
            </w:rPr>
            <w:fldChar w:fldCharType="separate"/>
          </w:r>
          <w:r w:rsidR="00266DCC" w:rsidRPr="00266DCC">
            <w:rPr>
              <w:rFonts w:ascii="Arial" w:hAnsi="Arial" w:cs="Arial"/>
              <w:noProof/>
              <w:sz w:val="24"/>
              <w:szCs w:val="24"/>
            </w:rPr>
            <w:t>(Petschke, 2018)</w:t>
          </w:r>
          <w:r w:rsidR="00266DCC">
            <w:rPr>
              <w:rFonts w:ascii="Arial" w:hAnsi="Arial" w:cs="Arial"/>
              <w:sz w:val="24"/>
              <w:szCs w:val="24"/>
            </w:rPr>
            <w:fldChar w:fldCharType="end"/>
          </w:r>
        </w:sdtContent>
      </w:sdt>
      <w:r w:rsidR="00A552D6">
        <w:rPr>
          <w:rFonts w:ascii="Arial" w:hAnsi="Arial" w:cs="Arial"/>
          <w:sz w:val="24"/>
          <w:szCs w:val="24"/>
        </w:rPr>
        <w:t xml:space="preserve">. </w:t>
      </w:r>
      <w:r w:rsidR="00266DCC" w:rsidRPr="00266DCC">
        <w:rPr>
          <w:rFonts w:ascii="Arial" w:hAnsi="Arial" w:cs="Arial"/>
          <w:sz w:val="24"/>
          <w:szCs w:val="24"/>
        </w:rPr>
        <w:t>This gives the courts the flexibility to respond to each case individually and conduct a common law trial.</w:t>
      </w:r>
      <w:r w:rsidR="00266DCC">
        <w:rPr>
          <w:rFonts w:ascii="Arial" w:hAnsi="Arial" w:cs="Arial"/>
          <w:sz w:val="24"/>
          <w:szCs w:val="24"/>
        </w:rPr>
        <w:t xml:space="preserve"> </w:t>
      </w:r>
      <w:r w:rsidR="00DF0E9F" w:rsidRPr="00DF0E9F">
        <w:rPr>
          <w:rFonts w:ascii="Arial" w:hAnsi="Arial" w:cs="Arial"/>
          <w:sz w:val="24"/>
          <w:szCs w:val="24"/>
        </w:rPr>
        <w:t xml:space="preserve">The common law legal system also reacts to changing community demands and regional values more swiftly </w:t>
      </w:r>
      <w:sdt>
        <w:sdtPr>
          <w:rPr>
            <w:rFonts w:ascii="Arial" w:hAnsi="Arial" w:cs="Arial"/>
            <w:sz w:val="24"/>
            <w:szCs w:val="24"/>
          </w:rPr>
          <w:id w:val="881607008"/>
          <w:citation/>
        </w:sdtPr>
        <w:sdtContent>
          <w:r w:rsidR="00DF0E9F">
            <w:rPr>
              <w:rFonts w:ascii="Arial" w:hAnsi="Arial" w:cs="Arial"/>
              <w:sz w:val="24"/>
              <w:szCs w:val="24"/>
            </w:rPr>
            <w:fldChar w:fldCharType="begin"/>
          </w:r>
          <w:r w:rsidR="00DF0E9F">
            <w:rPr>
              <w:rFonts w:ascii="Arial" w:hAnsi="Arial" w:cs="Arial"/>
              <w:sz w:val="24"/>
              <w:szCs w:val="24"/>
            </w:rPr>
            <w:instrText xml:space="preserve"> CITATION Sar18 \l 2057 </w:instrText>
          </w:r>
          <w:r w:rsidR="00DF0E9F">
            <w:rPr>
              <w:rFonts w:ascii="Arial" w:hAnsi="Arial" w:cs="Arial"/>
              <w:sz w:val="24"/>
              <w:szCs w:val="24"/>
            </w:rPr>
            <w:fldChar w:fldCharType="separate"/>
          </w:r>
          <w:r w:rsidR="00DF0E9F" w:rsidRPr="00DF0E9F">
            <w:rPr>
              <w:rFonts w:ascii="Arial" w:hAnsi="Arial" w:cs="Arial"/>
              <w:noProof/>
              <w:sz w:val="24"/>
              <w:szCs w:val="24"/>
            </w:rPr>
            <w:t>(Petschke, 2018)</w:t>
          </w:r>
          <w:r w:rsidR="00DF0E9F">
            <w:rPr>
              <w:rFonts w:ascii="Arial" w:hAnsi="Arial" w:cs="Arial"/>
              <w:sz w:val="24"/>
              <w:szCs w:val="24"/>
            </w:rPr>
            <w:fldChar w:fldCharType="end"/>
          </w:r>
        </w:sdtContent>
      </w:sdt>
      <w:r w:rsidR="00DF0E9F">
        <w:rPr>
          <w:rFonts w:ascii="Arial" w:hAnsi="Arial" w:cs="Arial"/>
          <w:sz w:val="24"/>
          <w:szCs w:val="24"/>
        </w:rPr>
        <w:t>.</w:t>
      </w:r>
      <w:r w:rsidR="00DF0E9F" w:rsidRPr="00DF0E9F">
        <w:rPr>
          <w:rFonts w:ascii="Arial" w:hAnsi="Arial" w:cs="Arial"/>
          <w:sz w:val="24"/>
          <w:szCs w:val="24"/>
        </w:rPr>
        <w:t>This makes sure that the legislation is always current and flexible enough to develop as society does.</w:t>
      </w:r>
    </w:p>
    <w:p w14:paraId="2B4C4B85" w14:textId="77777777" w:rsidR="000B21DC" w:rsidRDefault="000B21DC" w:rsidP="00317804">
      <w:pPr>
        <w:rPr>
          <w:rFonts w:ascii="Arial" w:hAnsi="Arial" w:cs="Arial"/>
          <w:sz w:val="24"/>
          <w:szCs w:val="24"/>
        </w:rPr>
      </w:pPr>
    </w:p>
    <w:p w14:paraId="2471D856" w14:textId="78782951" w:rsidR="005C6CF8" w:rsidRDefault="000B21DC" w:rsidP="000B21DC">
      <w:pPr>
        <w:rPr>
          <w:rFonts w:ascii="Arial" w:hAnsi="Arial" w:cs="Arial"/>
          <w:sz w:val="24"/>
          <w:szCs w:val="24"/>
        </w:rPr>
      </w:pPr>
      <w:r>
        <w:rPr>
          <w:rFonts w:ascii="Arial" w:hAnsi="Arial" w:cs="Arial"/>
          <w:sz w:val="24"/>
          <w:szCs w:val="24"/>
        </w:rPr>
        <w:t>T</w:t>
      </w:r>
      <w:r w:rsidR="00BE4EF7" w:rsidRPr="00317804">
        <w:rPr>
          <w:rFonts w:ascii="Arial" w:hAnsi="Arial" w:cs="Arial"/>
          <w:sz w:val="24"/>
          <w:szCs w:val="24"/>
        </w:rPr>
        <w:t xml:space="preserve">he common law legal system has several drawbacks in addition to its benefits, some of which include the following: "The common law legal system is undemocratic in regard to the use of legislation by democratically elected members of parliament by the courts" </w:t>
      </w:r>
      <w:sdt>
        <w:sdtPr>
          <w:id w:val="-1703547671"/>
          <w:citation/>
        </w:sdtPr>
        <w:sdtContent>
          <w:r w:rsidR="00BE4EF7" w:rsidRPr="00317804">
            <w:rPr>
              <w:rFonts w:ascii="Arial" w:hAnsi="Arial" w:cs="Arial"/>
              <w:sz w:val="24"/>
              <w:szCs w:val="24"/>
            </w:rPr>
            <w:fldChar w:fldCharType="begin"/>
          </w:r>
          <w:r w:rsidR="00BE4EF7" w:rsidRPr="00317804">
            <w:rPr>
              <w:rFonts w:ascii="Arial" w:hAnsi="Arial" w:cs="Arial"/>
              <w:sz w:val="24"/>
              <w:szCs w:val="24"/>
            </w:rPr>
            <w:instrText xml:space="preserve"> CITATION Car23 \l 2057 </w:instrText>
          </w:r>
          <w:r w:rsidR="00BE4EF7" w:rsidRPr="00317804">
            <w:rPr>
              <w:rFonts w:ascii="Arial" w:hAnsi="Arial" w:cs="Arial"/>
              <w:sz w:val="24"/>
              <w:szCs w:val="24"/>
            </w:rPr>
            <w:fldChar w:fldCharType="separate"/>
          </w:r>
          <w:r w:rsidR="00BE4EF7" w:rsidRPr="00317804">
            <w:rPr>
              <w:rFonts w:ascii="Arial" w:hAnsi="Arial" w:cs="Arial"/>
              <w:noProof/>
              <w:sz w:val="24"/>
              <w:szCs w:val="24"/>
            </w:rPr>
            <w:t>(Reading, 2023)</w:t>
          </w:r>
          <w:r w:rsidR="00BE4EF7" w:rsidRPr="00317804">
            <w:rPr>
              <w:rFonts w:ascii="Arial" w:hAnsi="Arial" w:cs="Arial"/>
              <w:sz w:val="24"/>
              <w:szCs w:val="24"/>
            </w:rPr>
            <w:fldChar w:fldCharType="end"/>
          </w:r>
        </w:sdtContent>
      </w:sdt>
      <w:r w:rsidR="00BE4EF7" w:rsidRPr="00317804">
        <w:rPr>
          <w:rFonts w:ascii="Arial" w:hAnsi="Arial" w:cs="Arial"/>
          <w:sz w:val="24"/>
          <w:szCs w:val="24"/>
        </w:rPr>
        <w:t>. This makes it clear that the legislation is</w:t>
      </w:r>
      <w:r w:rsidR="005018DE">
        <w:rPr>
          <w:rFonts w:ascii="Arial" w:hAnsi="Arial" w:cs="Arial"/>
          <w:sz w:val="24"/>
          <w:szCs w:val="24"/>
        </w:rPr>
        <w:t xml:space="preserve"> not</w:t>
      </w:r>
      <w:r w:rsidR="00BE4EF7" w:rsidRPr="00317804">
        <w:rPr>
          <w:rFonts w:ascii="Arial" w:hAnsi="Arial" w:cs="Arial"/>
          <w:sz w:val="24"/>
          <w:szCs w:val="24"/>
        </w:rPr>
        <w:t xml:space="preserve"> being established by people who have been chosen by society's citizens, which could make the </w:t>
      </w:r>
      <w:proofErr w:type="gramStart"/>
      <w:r w:rsidR="00BE4EF7" w:rsidRPr="00317804">
        <w:rPr>
          <w:rFonts w:ascii="Arial" w:hAnsi="Arial" w:cs="Arial"/>
          <w:sz w:val="24"/>
          <w:szCs w:val="24"/>
        </w:rPr>
        <w:t>general public</w:t>
      </w:r>
      <w:proofErr w:type="gramEnd"/>
      <w:r w:rsidR="00BE4EF7" w:rsidRPr="00317804">
        <w:rPr>
          <w:rFonts w:ascii="Arial" w:hAnsi="Arial" w:cs="Arial"/>
          <w:sz w:val="24"/>
          <w:szCs w:val="24"/>
        </w:rPr>
        <w:t xml:space="preserve"> discouraged about it. </w:t>
      </w:r>
      <w:r>
        <w:rPr>
          <w:rFonts w:ascii="Arial" w:hAnsi="Arial" w:cs="Arial"/>
          <w:sz w:val="24"/>
          <w:szCs w:val="24"/>
        </w:rPr>
        <w:t>“</w:t>
      </w:r>
      <w:r w:rsidR="00FB623C" w:rsidRPr="00317804">
        <w:rPr>
          <w:rFonts w:ascii="Arial" w:hAnsi="Arial" w:cs="Arial"/>
          <w:sz w:val="24"/>
          <w:szCs w:val="24"/>
        </w:rPr>
        <w:t>Additional examination of the laws is also necessary. No common law is assessed before it is passed, but other laws must go through a rigorous review procedure before being accepted</w:t>
      </w:r>
      <w:r>
        <w:rPr>
          <w:rFonts w:ascii="Arial" w:hAnsi="Arial" w:cs="Arial"/>
          <w:sz w:val="24"/>
          <w:szCs w:val="24"/>
        </w:rPr>
        <w:t>”</w:t>
      </w:r>
      <w:r w:rsidR="00FB623C" w:rsidRPr="00317804">
        <w:rPr>
          <w:rFonts w:ascii="Arial" w:hAnsi="Arial" w:cs="Arial"/>
          <w:sz w:val="24"/>
          <w:szCs w:val="24"/>
        </w:rPr>
        <w:t xml:space="preserve"> </w:t>
      </w:r>
      <w:sdt>
        <w:sdtPr>
          <w:id w:val="672069557"/>
          <w:citation/>
        </w:sdtPr>
        <w:sdtContent>
          <w:r w:rsidR="00FB623C" w:rsidRPr="00317804">
            <w:rPr>
              <w:rFonts w:ascii="Arial" w:hAnsi="Arial" w:cs="Arial"/>
              <w:sz w:val="24"/>
              <w:szCs w:val="24"/>
            </w:rPr>
            <w:fldChar w:fldCharType="begin"/>
          </w:r>
          <w:r w:rsidR="00FB623C" w:rsidRPr="00317804">
            <w:rPr>
              <w:rFonts w:ascii="Arial" w:hAnsi="Arial" w:cs="Arial"/>
              <w:sz w:val="24"/>
              <w:szCs w:val="24"/>
            </w:rPr>
            <w:instrText xml:space="preserve"> CITATION Car23 \l 2057 </w:instrText>
          </w:r>
          <w:r w:rsidR="00FB623C" w:rsidRPr="00317804">
            <w:rPr>
              <w:rFonts w:ascii="Arial" w:hAnsi="Arial" w:cs="Arial"/>
              <w:sz w:val="24"/>
              <w:szCs w:val="24"/>
            </w:rPr>
            <w:fldChar w:fldCharType="separate"/>
          </w:r>
          <w:r w:rsidR="00FB623C" w:rsidRPr="00317804">
            <w:rPr>
              <w:rFonts w:ascii="Arial" w:hAnsi="Arial" w:cs="Arial"/>
              <w:noProof/>
              <w:sz w:val="24"/>
              <w:szCs w:val="24"/>
            </w:rPr>
            <w:t>(Reading, 2023)</w:t>
          </w:r>
          <w:r w:rsidR="00FB623C" w:rsidRPr="00317804">
            <w:rPr>
              <w:rFonts w:ascii="Arial" w:hAnsi="Arial" w:cs="Arial"/>
              <w:sz w:val="24"/>
              <w:szCs w:val="24"/>
            </w:rPr>
            <w:fldChar w:fldCharType="end"/>
          </w:r>
        </w:sdtContent>
      </w:sdt>
      <w:r w:rsidR="00FB623C" w:rsidRPr="00317804">
        <w:rPr>
          <w:rFonts w:ascii="Arial" w:hAnsi="Arial" w:cs="Arial"/>
          <w:sz w:val="24"/>
          <w:szCs w:val="24"/>
        </w:rPr>
        <w:t xml:space="preserve">. This is a significant drawback of this legal system since, unlike common law, which allows for the creation of new laws without the consent or involvement of other representatives. </w:t>
      </w:r>
      <w:r w:rsidR="00C47698" w:rsidRPr="000B21DC">
        <w:rPr>
          <w:rFonts w:ascii="Arial" w:hAnsi="Arial" w:cs="Arial"/>
          <w:sz w:val="24"/>
          <w:szCs w:val="24"/>
        </w:rPr>
        <w:t xml:space="preserve">Also, "Parliament may pass legislation that overrides common law in order to enact a statute that modifies the common law rule" </w:t>
      </w:r>
      <w:sdt>
        <w:sdtPr>
          <w:id w:val="190276342"/>
          <w:citation/>
        </w:sdtPr>
        <w:sdtContent>
          <w:r w:rsidR="00C47698" w:rsidRPr="000B21DC">
            <w:rPr>
              <w:rFonts w:ascii="Arial" w:hAnsi="Arial" w:cs="Arial"/>
              <w:sz w:val="24"/>
              <w:szCs w:val="24"/>
            </w:rPr>
            <w:fldChar w:fldCharType="begin"/>
          </w:r>
          <w:r w:rsidR="00C47698" w:rsidRPr="000B21DC">
            <w:rPr>
              <w:rFonts w:ascii="Arial" w:hAnsi="Arial" w:cs="Arial"/>
              <w:sz w:val="24"/>
              <w:szCs w:val="24"/>
            </w:rPr>
            <w:instrText xml:space="preserve"> CITATION The19 \l 2057 </w:instrText>
          </w:r>
          <w:r w:rsidR="00C47698" w:rsidRPr="000B21DC">
            <w:rPr>
              <w:rFonts w:ascii="Arial" w:hAnsi="Arial" w:cs="Arial"/>
              <w:sz w:val="24"/>
              <w:szCs w:val="24"/>
            </w:rPr>
            <w:fldChar w:fldCharType="separate"/>
          </w:r>
          <w:r w:rsidR="00C47698" w:rsidRPr="000B21DC">
            <w:rPr>
              <w:rFonts w:ascii="Arial" w:hAnsi="Arial" w:cs="Arial"/>
              <w:noProof/>
              <w:sz w:val="24"/>
              <w:szCs w:val="24"/>
            </w:rPr>
            <w:t>(The Democracy Tree, 2019)</w:t>
          </w:r>
          <w:r w:rsidR="00C47698" w:rsidRPr="000B21DC">
            <w:rPr>
              <w:rFonts w:ascii="Arial" w:hAnsi="Arial" w:cs="Arial"/>
              <w:sz w:val="24"/>
              <w:szCs w:val="24"/>
            </w:rPr>
            <w:fldChar w:fldCharType="end"/>
          </w:r>
        </w:sdtContent>
      </w:sdt>
      <w:r w:rsidR="00AA46C2">
        <w:t xml:space="preserve">. </w:t>
      </w:r>
      <w:r w:rsidR="00C47698" w:rsidRPr="000B21DC">
        <w:rPr>
          <w:rFonts w:ascii="Arial" w:hAnsi="Arial" w:cs="Arial"/>
          <w:sz w:val="24"/>
          <w:szCs w:val="24"/>
        </w:rPr>
        <w:t>This means that even while the common law system is in place, parliament has the power to change the law at any time and is more than capable of doing so</w:t>
      </w:r>
      <w:r w:rsidR="008A3D97" w:rsidRPr="000B21DC">
        <w:rPr>
          <w:rFonts w:ascii="Arial" w:hAnsi="Arial" w:cs="Arial"/>
          <w:sz w:val="24"/>
          <w:szCs w:val="24"/>
        </w:rPr>
        <w:t>. F</w:t>
      </w:r>
      <w:r w:rsidR="003B5A3D">
        <w:rPr>
          <w:rFonts w:ascii="Arial" w:hAnsi="Arial" w:cs="Arial"/>
          <w:sz w:val="24"/>
          <w:szCs w:val="24"/>
        </w:rPr>
        <w:t>inall</w:t>
      </w:r>
      <w:r w:rsidR="008A3D97" w:rsidRPr="000B21DC">
        <w:rPr>
          <w:rFonts w:ascii="Arial" w:hAnsi="Arial" w:cs="Arial"/>
          <w:sz w:val="24"/>
          <w:szCs w:val="24"/>
        </w:rPr>
        <w:t xml:space="preserve">y, "Common law is less accessible to the public than statute law. This suggests that common law-specific topics can be harder for the general public to locate and understand. People frequently need to speak with lawyers in order to understand the law” </w:t>
      </w:r>
      <w:sdt>
        <w:sdtPr>
          <w:id w:val="-2083673140"/>
          <w:citation/>
        </w:sdtPr>
        <w:sdtContent>
          <w:r w:rsidR="008A3D97" w:rsidRPr="000B21DC">
            <w:rPr>
              <w:rFonts w:ascii="Arial" w:hAnsi="Arial" w:cs="Arial"/>
              <w:sz w:val="24"/>
              <w:szCs w:val="24"/>
            </w:rPr>
            <w:fldChar w:fldCharType="begin"/>
          </w:r>
          <w:r w:rsidR="008A3D97" w:rsidRPr="000B21DC">
            <w:rPr>
              <w:rFonts w:ascii="Arial" w:hAnsi="Arial" w:cs="Arial"/>
              <w:sz w:val="24"/>
              <w:szCs w:val="24"/>
            </w:rPr>
            <w:instrText xml:space="preserve"> CITATION The19 \l 2057 </w:instrText>
          </w:r>
          <w:r w:rsidR="008A3D97" w:rsidRPr="000B21DC">
            <w:rPr>
              <w:rFonts w:ascii="Arial" w:hAnsi="Arial" w:cs="Arial"/>
              <w:sz w:val="24"/>
              <w:szCs w:val="24"/>
            </w:rPr>
            <w:fldChar w:fldCharType="separate"/>
          </w:r>
          <w:r w:rsidR="008A3D97" w:rsidRPr="000B21DC">
            <w:rPr>
              <w:rFonts w:ascii="Arial" w:hAnsi="Arial" w:cs="Arial"/>
              <w:noProof/>
              <w:sz w:val="24"/>
              <w:szCs w:val="24"/>
            </w:rPr>
            <w:t>(The Democracy Tree, 2019)</w:t>
          </w:r>
          <w:r w:rsidR="008A3D97" w:rsidRPr="000B21DC">
            <w:rPr>
              <w:rFonts w:ascii="Arial" w:hAnsi="Arial" w:cs="Arial"/>
              <w:sz w:val="24"/>
              <w:szCs w:val="24"/>
            </w:rPr>
            <w:fldChar w:fldCharType="end"/>
          </w:r>
        </w:sdtContent>
      </w:sdt>
      <w:r w:rsidR="008A3D97" w:rsidRPr="000B21DC">
        <w:rPr>
          <w:rFonts w:ascii="Arial" w:hAnsi="Arial" w:cs="Arial"/>
          <w:sz w:val="24"/>
          <w:szCs w:val="24"/>
        </w:rPr>
        <w:t xml:space="preserve">. </w:t>
      </w:r>
    </w:p>
    <w:p w14:paraId="3CFAD05F" w14:textId="7D18ACDE" w:rsidR="00592950" w:rsidRDefault="00592950" w:rsidP="000B21DC">
      <w:pPr>
        <w:rPr>
          <w:rFonts w:ascii="Arial" w:hAnsi="Arial" w:cs="Arial"/>
          <w:sz w:val="24"/>
          <w:szCs w:val="24"/>
        </w:rPr>
      </w:pPr>
    </w:p>
    <w:p w14:paraId="0B0D8F11" w14:textId="77777777" w:rsidR="00EA321F" w:rsidRDefault="00592950" w:rsidP="000B21DC">
      <w:pPr>
        <w:rPr>
          <w:rFonts w:ascii="Arial" w:hAnsi="Arial" w:cs="Arial"/>
          <w:sz w:val="24"/>
          <w:szCs w:val="24"/>
        </w:rPr>
      </w:pPr>
      <w:r>
        <w:rPr>
          <w:rFonts w:ascii="Arial" w:hAnsi="Arial" w:cs="Arial"/>
          <w:sz w:val="24"/>
          <w:szCs w:val="24"/>
        </w:rPr>
        <w:t xml:space="preserve">There are many differences between </w:t>
      </w:r>
      <w:r w:rsidR="003E39F5">
        <w:rPr>
          <w:rFonts w:ascii="Arial" w:hAnsi="Arial" w:cs="Arial"/>
          <w:sz w:val="24"/>
          <w:szCs w:val="24"/>
        </w:rPr>
        <w:t>common law and civil law</w:t>
      </w:r>
      <w:r w:rsidR="009A239F">
        <w:rPr>
          <w:rFonts w:ascii="Arial" w:hAnsi="Arial" w:cs="Arial"/>
          <w:sz w:val="24"/>
          <w:szCs w:val="24"/>
        </w:rPr>
        <w:t xml:space="preserve"> this will contract between the two legal systems</w:t>
      </w:r>
      <w:r w:rsidR="00E83F61">
        <w:rPr>
          <w:rFonts w:ascii="Arial" w:hAnsi="Arial" w:cs="Arial"/>
          <w:sz w:val="24"/>
          <w:szCs w:val="24"/>
        </w:rPr>
        <w:t>.</w:t>
      </w:r>
      <w:r w:rsidR="003E39F5">
        <w:rPr>
          <w:rFonts w:ascii="Arial" w:hAnsi="Arial" w:cs="Arial"/>
          <w:sz w:val="24"/>
          <w:szCs w:val="24"/>
        </w:rPr>
        <w:t xml:space="preserve"> “</w:t>
      </w:r>
      <w:r w:rsidR="003E39F5" w:rsidRPr="003E39F5">
        <w:rPr>
          <w:rFonts w:ascii="Arial" w:hAnsi="Arial" w:cs="Arial"/>
          <w:sz w:val="24"/>
          <w:szCs w:val="24"/>
        </w:rPr>
        <w:t>Civil law is based on a codified system in which fundamental ideas are recorded in papers that may be referred to. In contrast, common law is based on case law, which is the precedent that judges have set in previous cases</w:t>
      </w:r>
      <w:r w:rsidR="003E39F5">
        <w:rPr>
          <w:rFonts w:ascii="Arial" w:hAnsi="Arial" w:cs="Arial"/>
          <w:sz w:val="24"/>
          <w:szCs w:val="24"/>
        </w:rPr>
        <w:t>”</w:t>
      </w:r>
      <w:sdt>
        <w:sdtPr>
          <w:rPr>
            <w:rFonts w:ascii="Arial" w:hAnsi="Arial" w:cs="Arial"/>
            <w:sz w:val="24"/>
            <w:szCs w:val="24"/>
          </w:rPr>
          <w:id w:val="364248024"/>
          <w:citation/>
        </w:sdtPr>
        <w:sdtContent>
          <w:r w:rsidR="00D93BE5">
            <w:rPr>
              <w:rFonts w:ascii="Arial" w:hAnsi="Arial" w:cs="Arial"/>
              <w:sz w:val="24"/>
              <w:szCs w:val="24"/>
            </w:rPr>
            <w:fldChar w:fldCharType="begin"/>
          </w:r>
          <w:r w:rsidR="00D93BE5">
            <w:rPr>
              <w:rFonts w:ascii="Arial" w:hAnsi="Arial" w:cs="Arial"/>
              <w:sz w:val="24"/>
              <w:szCs w:val="24"/>
            </w:rPr>
            <w:instrText xml:space="preserve"> CITATION Car21 \l 2057 </w:instrText>
          </w:r>
          <w:r w:rsidR="00D93BE5">
            <w:rPr>
              <w:rFonts w:ascii="Arial" w:hAnsi="Arial" w:cs="Arial"/>
              <w:sz w:val="24"/>
              <w:szCs w:val="24"/>
            </w:rPr>
            <w:fldChar w:fldCharType="separate"/>
          </w:r>
          <w:r w:rsidR="00D93BE5">
            <w:rPr>
              <w:rFonts w:ascii="Arial" w:hAnsi="Arial" w:cs="Arial"/>
              <w:noProof/>
              <w:sz w:val="24"/>
              <w:szCs w:val="24"/>
            </w:rPr>
            <w:t xml:space="preserve"> </w:t>
          </w:r>
          <w:r w:rsidR="00D93BE5" w:rsidRPr="00D93BE5">
            <w:rPr>
              <w:rFonts w:ascii="Arial" w:hAnsi="Arial" w:cs="Arial"/>
              <w:noProof/>
              <w:sz w:val="24"/>
              <w:szCs w:val="24"/>
            </w:rPr>
            <w:t>(Solicitors, 2021)</w:t>
          </w:r>
          <w:r w:rsidR="00D93BE5">
            <w:rPr>
              <w:rFonts w:ascii="Arial" w:hAnsi="Arial" w:cs="Arial"/>
              <w:sz w:val="24"/>
              <w:szCs w:val="24"/>
            </w:rPr>
            <w:fldChar w:fldCharType="end"/>
          </w:r>
        </w:sdtContent>
      </w:sdt>
      <w:r w:rsidR="00D93BE5">
        <w:rPr>
          <w:rFonts w:ascii="Arial" w:hAnsi="Arial" w:cs="Arial"/>
          <w:sz w:val="24"/>
          <w:szCs w:val="24"/>
        </w:rPr>
        <w:t xml:space="preserve">. </w:t>
      </w:r>
      <w:r w:rsidR="00A8433A">
        <w:rPr>
          <w:rFonts w:ascii="Arial" w:hAnsi="Arial" w:cs="Arial"/>
          <w:sz w:val="24"/>
          <w:szCs w:val="24"/>
        </w:rPr>
        <w:t>Also, “</w:t>
      </w:r>
      <w:r w:rsidR="00A8433A" w:rsidRPr="00A8433A">
        <w:rPr>
          <w:rFonts w:ascii="Arial" w:hAnsi="Arial" w:cs="Arial"/>
          <w:sz w:val="24"/>
          <w:szCs w:val="24"/>
        </w:rPr>
        <w:t>Worldwide, common law is applied to produce a predictable, unified body of law. Unlike civil law, which is a codification of the nation's laws and the primary source of guidance for judge</w:t>
      </w:r>
      <w:r w:rsidR="00A8433A">
        <w:rPr>
          <w:rFonts w:ascii="Arial" w:hAnsi="Arial" w:cs="Arial"/>
          <w:sz w:val="24"/>
          <w:szCs w:val="24"/>
        </w:rPr>
        <w:t>s”</w:t>
      </w:r>
      <w:sdt>
        <w:sdtPr>
          <w:rPr>
            <w:rFonts w:ascii="Arial" w:hAnsi="Arial" w:cs="Arial"/>
            <w:sz w:val="24"/>
            <w:szCs w:val="24"/>
          </w:rPr>
          <w:id w:val="1491056055"/>
          <w:citation/>
        </w:sdtPr>
        <w:sdtContent>
          <w:r w:rsidR="00A8433A">
            <w:rPr>
              <w:rFonts w:ascii="Arial" w:hAnsi="Arial" w:cs="Arial"/>
              <w:sz w:val="24"/>
              <w:szCs w:val="24"/>
            </w:rPr>
            <w:fldChar w:fldCharType="begin"/>
          </w:r>
          <w:r w:rsidR="00A8433A">
            <w:rPr>
              <w:rFonts w:ascii="Arial" w:hAnsi="Arial" w:cs="Arial"/>
              <w:sz w:val="24"/>
              <w:szCs w:val="24"/>
            </w:rPr>
            <w:instrText xml:space="preserve"> CITATION Car21 \l 2057 </w:instrText>
          </w:r>
          <w:r w:rsidR="00A8433A">
            <w:rPr>
              <w:rFonts w:ascii="Arial" w:hAnsi="Arial" w:cs="Arial"/>
              <w:sz w:val="24"/>
              <w:szCs w:val="24"/>
            </w:rPr>
            <w:fldChar w:fldCharType="separate"/>
          </w:r>
          <w:r w:rsidR="00A8433A">
            <w:rPr>
              <w:rFonts w:ascii="Arial" w:hAnsi="Arial" w:cs="Arial"/>
              <w:noProof/>
              <w:sz w:val="24"/>
              <w:szCs w:val="24"/>
            </w:rPr>
            <w:t xml:space="preserve"> </w:t>
          </w:r>
          <w:r w:rsidR="00A8433A" w:rsidRPr="00A8433A">
            <w:rPr>
              <w:rFonts w:ascii="Arial" w:hAnsi="Arial" w:cs="Arial"/>
              <w:noProof/>
              <w:sz w:val="24"/>
              <w:szCs w:val="24"/>
            </w:rPr>
            <w:t>(Solicitors, 2021)</w:t>
          </w:r>
          <w:r w:rsidR="00A8433A">
            <w:rPr>
              <w:rFonts w:ascii="Arial" w:hAnsi="Arial" w:cs="Arial"/>
              <w:sz w:val="24"/>
              <w:szCs w:val="24"/>
            </w:rPr>
            <w:fldChar w:fldCharType="end"/>
          </w:r>
        </w:sdtContent>
      </w:sdt>
      <w:r w:rsidR="00A8433A">
        <w:rPr>
          <w:rFonts w:ascii="Arial" w:hAnsi="Arial" w:cs="Arial"/>
          <w:sz w:val="24"/>
          <w:szCs w:val="24"/>
        </w:rPr>
        <w:t xml:space="preserve">. </w:t>
      </w:r>
      <w:r w:rsidR="00DA2FE9">
        <w:rPr>
          <w:rFonts w:ascii="Arial" w:hAnsi="Arial" w:cs="Arial"/>
          <w:sz w:val="24"/>
          <w:szCs w:val="24"/>
        </w:rPr>
        <w:t>In addition to this “</w:t>
      </w:r>
      <w:r w:rsidR="00DA2FE9" w:rsidRPr="00DA2FE9">
        <w:rPr>
          <w:rFonts w:ascii="Arial" w:hAnsi="Arial" w:cs="Arial"/>
          <w:sz w:val="24"/>
          <w:szCs w:val="24"/>
        </w:rPr>
        <w:t>With a focus on face patterns, common law examines cases with comparable but distinct circumstances. Whereas civil law concentrates on the legal principles, tracing their historical development, identifying their purposes, and determining the context in which they are relevant</w:t>
      </w:r>
      <w:r w:rsidR="00DA2FE9">
        <w:rPr>
          <w:rFonts w:ascii="Arial" w:hAnsi="Arial" w:cs="Arial"/>
          <w:sz w:val="24"/>
          <w:szCs w:val="24"/>
        </w:rPr>
        <w:t>”</w:t>
      </w:r>
      <w:sdt>
        <w:sdtPr>
          <w:rPr>
            <w:rFonts w:ascii="Arial" w:hAnsi="Arial" w:cs="Arial"/>
            <w:sz w:val="24"/>
            <w:szCs w:val="24"/>
          </w:rPr>
          <w:id w:val="1886442194"/>
          <w:citation/>
        </w:sdtPr>
        <w:sdtContent>
          <w:r w:rsidR="003C0B06">
            <w:rPr>
              <w:rFonts w:ascii="Arial" w:hAnsi="Arial" w:cs="Arial"/>
              <w:sz w:val="24"/>
              <w:szCs w:val="24"/>
            </w:rPr>
            <w:fldChar w:fldCharType="begin"/>
          </w:r>
          <w:r w:rsidR="003C0B06">
            <w:rPr>
              <w:rFonts w:ascii="Arial" w:hAnsi="Arial" w:cs="Arial"/>
              <w:sz w:val="24"/>
              <w:szCs w:val="24"/>
            </w:rPr>
            <w:instrText xml:space="preserve"> CITATION Wil991 \l 2057 </w:instrText>
          </w:r>
          <w:r w:rsidR="003C0B06">
            <w:rPr>
              <w:rFonts w:ascii="Arial" w:hAnsi="Arial" w:cs="Arial"/>
              <w:sz w:val="24"/>
              <w:szCs w:val="24"/>
            </w:rPr>
            <w:fldChar w:fldCharType="separate"/>
          </w:r>
          <w:r w:rsidR="003C0B06">
            <w:rPr>
              <w:rFonts w:ascii="Arial" w:hAnsi="Arial" w:cs="Arial"/>
              <w:noProof/>
              <w:sz w:val="24"/>
              <w:szCs w:val="24"/>
            </w:rPr>
            <w:t xml:space="preserve"> </w:t>
          </w:r>
          <w:r w:rsidR="003C0B06" w:rsidRPr="003C0B06">
            <w:rPr>
              <w:rFonts w:ascii="Arial" w:hAnsi="Arial" w:cs="Arial"/>
              <w:noProof/>
              <w:sz w:val="24"/>
              <w:szCs w:val="24"/>
            </w:rPr>
            <w:t>(Tetley, 1999)</w:t>
          </w:r>
          <w:r w:rsidR="003C0B06">
            <w:rPr>
              <w:rFonts w:ascii="Arial" w:hAnsi="Arial" w:cs="Arial"/>
              <w:sz w:val="24"/>
              <w:szCs w:val="24"/>
            </w:rPr>
            <w:fldChar w:fldCharType="end"/>
          </w:r>
        </w:sdtContent>
      </w:sdt>
      <w:r w:rsidR="003C0B06">
        <w:rPr>
          <w:rFonts w:ascii="Arial" w:hAnsi="Arial" w:cs="Arial"/>
          <w:sz w:val="24"/>
          <w:szCs w:val="24"/>
        </w:rPr>
        <w:t xml:space="preserve">. </w:t>
      </w:r>
      <w:r w:rsidR="00F64057">
        <w:rPr>
          <w:rFonts w:ascii="Arial" w:hAnsi="Arial" w:cs="Arial"/>
          <w:sz w:val="24"/>
          <w:szCs w:val="24"/>
        </w:rPr>
        <w:t xml:space="preserve">Another </w:t>
      </w:r>
      <w:r w:rsidR="007679E0">
        <w:rPr>
          <w:rFonts w:ascii="Arial" w:hAnsi="Arial" w:cs="Arial"/>
          <w:sz w:val="24"/>
          <w:szCs w:val="24"/>
        </w:rPr>
        <w:t>difference</w:t>
      </w:r>
      <w:r w:rsidR="00F64057">
        <w:rPr>
          <w:rFonts w:ascii="Arial" w:hAnsi="Arial" w:cs="Arial"/>
          <w:sz w:val="24"/>
          <w:szCs w:val="24"/>
        </w:rPr>
        <w:t xml:space="preserve"> </w:t>
      </w:r>
      <w:r w:rsidR="007679E0">
        <w:rPr>
          <w:rFonts w:ascii="Arial" w:hAnsi="Arial" w:cs="Arial"/>
          <w:sz w:val="24"/>
          <w:szCs w:val="24"/>
        </w:rPr>
        <w:t xml:space="preserve">about the two legal systems would be </w:t>
      </w:r>
      <w:r w:rsidR="00210B56">
        <w:rPr>
          <w:rFonts w:ascii="Arial" w:hAnsi="Arial" w:cs="Arial"/>
          <w:sz w:val="24"/>
          <w:szCs w:val="24"/>
        </w:rPr>
        <w:t>“Common law judge</w:t>
      </w:r>
      <w:r w:rsidR="00862E4D">
        <w:rPr>
          <w:rFonts w:ascii="Arial" w:hAnsi="Arial" w:cs="Arial"/>
          <w:sz w:val="24"/>
          <w:szCs w:val="24"/>
        </w:rPr>
        <w:t xml:space="preserve">s </w:t>
      </w:r>
      <w:r w:rsidR="008653B4">
        <w:rPr>
          <w:rFonts w:ascii="Arial" w:hAnsi="Arial" w:cs="Arial"/>
          <w:sz w:val="24"/>
          <w:szCs w:val="24"/>
        </w:rPr>
        <w:t xml:space="preserve">are gathered to </w:t>
      </w:r>
      <w:r w:rsidR="00DB3DAB">
        <w:rPr>
          <w:rFonts w:ascii="Arial" w:hAnsi="Arial" w:cs="Arial"/>
          <w:sz w:val="24"/>
          <w:szCs w:val="24"/>
        </w:rPr>
        <w:t xml:space="preserve">significantly contribute </w:t>
      </w:r>
      <w:r w:rsidR="006C5122">
        <w:rPr>
          <w:rFonts w:ascii="Arial" w:hAnsi="Arial" w:cs="Arial"/>
          <w:sz w:val="24"/>
          <w:szCs w:val="24"/>
        </w:rPr>
        <w:t>to</w:t>
      </w:r>
      <w:r w:rsidR="00DB3DAB">
        <w:rPr>
          <w:rFonts w:ascii="Arial" w:hAnsi="Arial" w:cs="Arial"/>
          <w:sz w:val="24"/>
          <w:szCs w:val="24"/>
        </w:rPr>
        <w:t xml:space="preserve"> the decision making </w:t>
      </w:r>
      <w:r w:rsidR="003F1D64">
        <w:rPr>
          <w:rFonts w:ascii="Arial" w:hAnsi="Arial" w:cs="Arial"/>
          <w:sz w:val="24"/>
          <w:szCs w:val="24"/>
        </w:rPr>
        <w:t xml:space="preserve">on what the law is and are chosen from </w:t>
      </w:r>
      <w:r w:rsidR="006C5122">
        <w:rPr>
          <w:rFonts w:ascii="Arial" w:hAnsi="Arial" w:cs="Arial"/>
          <w:sz w:val="24"/>
          <w:szCs w:val="24"/>
        </w:rPr>
        <w:t>experienced</w:t>
      </w:r>
      <w:r w:rsidR="003F1D64">
        <w:rPr>
          <w:rFonts w:ascii="Arial" w:hAnsi="Arial" w:cs="Arial"/>
          <w:sz w:val="24"/>
          <w:szCs w:val="24"/>
        </w:rPr>
        <w:t xml:space="preserve"> </w:t>
      </w:r>
      <w:r w:rsidR="006C5122">
        <w:rPr>
          <w:rFonts w:ascii="Arial" w:hAnsi="Arial" w:cs="Arial"/>
          <w:sz w:val="24"/>
          <w:szCs w:val="24"/>
        </w:rPr>
        <w:t>practising</w:t>
      </w:r>
      <w:r w:rsidR="003F1D64">
        <w:rPr>
          <w:rFonts w:ascii="Arial" w:hAnsi="Arial" w:cs="Arial"/>
          <w:sz w:val="24"/>
          <w:szCs w:val="24"/>
        </w:rPr>
        <w:t xml:space="preserve"> lawyers. Civil law judges</w:t>
      </w:r>
      <w:r w:rsidR="006C5122">
        <w:rPr>
          <w:rFonts w:ascii="Arial" w:hAnsi="Arial" w:cs="Arial"/>
          <w:sz w:val="24"/>
          <w:szCs w:val="24"/>
        </w:rPr>
        <w:t xml:space="preserve"> are mainly there to adjudicate</w:t>
      </w:r>
      <w:r w:rsidR="000F6CAD">
        <w:rPr>
          <w:rFonts w:ascii="Arial" w:hAnsi="Arial" w:cs="Arial"/>
          <w:sz w:val="24"/>
          <w:szCs w:val="24"/>
        </w:rPr>
        <w:t>”</w:t>
      </w:r>
      <w:sdt>
        <w:sdtPr>
          <w:rPr>
            <w:rFonts w:ascii="Arial" w:hAnsi="Arial" w:cs="Arial"/>
            <w:color w:val="212121"/>
            <w:sz w:val="24"/>
            <w:szCs w:val="24"/>
            <w:shd w:val="clear" w:color="auto" w:fill="FFFFFF"/>
          </w:rPr>
          <w:id w:val="-477076277"/>
          <w:citation/>
        </w:sdtPr>
        <w:sdtContent>
          <w:r w:rsidR="007679E0">
            <w:rPr>
              <w:rFonts w:ascii="Arial" w:hAnsi="Arial" w:cs="Arial"/>
              <w:color w:val="212121"/>
              <w:sz w:val="24"/>
              <w:szCs w:val="24"/>
              <w:shd w:val="clear" w:color="auto" w:fill="FFFFFF"/>
            </w:rPr>
            <w:fldChar w:fldCharType="begin"/>
          </w:r>
          <w:r w:rsidR="007679E0">
            <w:rPr>
              <w:rFonts w:ascii="Arial" w:hAnsi="Arial" w:cs="Arial"/>
              <w:color w:val="212121"/>
              <w:sz w:val="24"/>
              <w:szCs w:val="24"/>
              <w:shd w:val="clear" w:color="auto" w:fill="FFFFFF"/>
            </w:rPr>
            <w:instrText xml:space="preserve"> CITATION Wil991 \l 2057 </w:instrText>
          </w:r>
          <w:r w:rsidR="007679E0">
            <w:rPr>
              <w:rFonts w:ascii="Arial" w:hAnsi="Arial" w:cs="Arial"/>
              <w:color w:val="212121"/>
              <w:sz w:val="24"/>
              <w:szCs w:val="24"/>
              <w:shd w:val="clear" w:color="auto" w:fill="FFFFFF"/>
            </w:rPr>
            <w:fldChar w:fldCharType="separate"/>
          </w:r>
          <w:r w:rsidR="007679E0">
            <w:rPr>
              <w:rFonts w:ascii="Arial" w:hAnsi="Arial" w:cs="Arial"/>
              <w:noProof/>
              <w:color w:val="212121"/>
              <w:sz w:val="24"/>
              <w:szCs w:val="24"/>
              <w:shd w:val="clear" w:color="auto" w:fill="FFFFFF"/>
            </w:rPr>
            <w:t xml:space="preserve"> </w:t>
          </w:r>
          <w:r w:rsidR="007679E0" w:rsidRPr="007679E0">
            <w:rPr>
              <w:rFonts w:ascii="Arial" w:hAnsi="Arial" w:cs="Arial"/>
              <w:noProof/>
              <w:color w:val="212121"/>
              <w:sz w:val="24"/>
              <w:szCs w:val="24"/>
              <w:shd w:val="clear" w:color="auto" w:fill="FFFFFF"/>
            </w:rPr>
            <w:t>(Tetley, 1999)</w:t>
          </w:r>
          <w:r w:rsidR="007679E0">
            <w:rPr>
              <w:rFonts w:ascii="Arial" w:hAnsi="Arial" w:cs="Arial"/>
              <w:color w:val="212121"/>
              <w:sz w:val="24"/>
              <w:szCs w:val="24"/>
              <w:shd w:val="clear" w:color="auto" w:fill="FFFFFF"/>
            </w:rPr>
            <w:fldChar w:fldCharType="end"/>
          </w:r>
        </w:sdtContent>
      </w:sdt>
      <w:r w:rsidR="007679E0">
        <w:rPr>
          <w:rFonts w:ascii="Arial" w:hAnsi="Arial" w:cs="Arial"/>
          <w:color w:val="212121"/>
          <w:sz w:val="24"/>
          <w:szCs w:val="24"/>
          <w:shd w:val="clear" w:color="auto" w:fill="FFFFFF"/>
        </w:rPr>
        <w:t>.</w:t>
      </w:r>
      <w:r w:rsidR="000F6CAD">
        <w:rPr>
          <w:rFonts w:ascii="Arial" w:hAnsi="Arial" w:cs="Arial"/>
          <w:sz w:val="24"/>
          <w:szCs w:val="24"/>
        </w:rPr>
        <w:t xml:space="preserve"> </w:t>
      </w:r>
    </w:p>
    <w:p w14:paraId="14DA5B7D" w14:textId="77777777" w:rsidR="00EA321F" w:rsidRDefault="00EA321F" w:rsidP="000B21DC">
      <w:pPr>
        <w:rPr>
          <w:rFonts w:ascii="Arial" w:hAnsi="Arial" w:cs="Arial"/>
          <w:sz w:val="24"/>
          <w:szCs w:val="24"/>
        </w:rPr>
      </w:pPr>
    </w:p>
    <w:p w14:paraId="32A76604" w14:textId="223636A0" w:rsidR="00455962" w:rsidRPr="00EA321F" w:rsidRDefault="004D6D8B" w:rsidP="000B21DC">
      <w:pPr>
        <w:rPr>
          <w:rFonts w:ascii="Arial" w:hAnsi="Arial" w:cs="Arial"/>
          <w:sz w:val="24"/>
          <w:szCs w:val="24"/>
        </w:rPr>
      </w:pPr>
      <w:r>
        <w:rPr>
          <w:rFonts w:ascii="Arial" w:hAnsi="Arial" w:cs="Arial"/>
          <w:color w:val="212121"/>
          <w:sz w:val="24"/>
          <w:szCs w:val="24"/>
          <w:shd w:val="clear" w:color="auto" w:fill="FFFFFF"/>
        </w:rPr>
        <w:t>Furthermore,</w:t>
      </w:r>
      <w:r w:rsidR="0092711A">
        <w:rPr>
          <w:rFonts w:ascii="Arial" w:hAnsi="Arial" w:cs="Arial"/>
          <w:color w:val="212121"/>
          <w:sz w:val="24"/>
          <w:szCs w:val="24"/>
          <w:shd w:val="clear" w:color="auto" w:fill="FFFFFF"/>
        </w:rPr>
        <w:t xml:space="preserve"> another contrast between both legal systems would be</w:t>
      </w:r>
      <w:r w:rsidR="00D13228">
        <w:rPr>
          <w:rFonts w:ascii="Arial" w:hAnsi="Arial" w:cs="Arial"/>
          <w:color w:val="212121"/>
          <w:sz w:val="24"/>
          <w:szCs w:val="24"/>
          <w:shd w:val="clear" w:color="auto" w:fill="FFFFFF"/>
        </w:rPr>
        <w:t xml:space="preserve">. </w:t>
      </w:r>
    </w:p>
    <w:p w14:paraId="36ACB11E" w14:textId="736641C5" w:rsidR="00592950" w:rsidRPr="00D13228" w:rsidRDefault="00455962" w:rsidP="000B21DC">
      <w:pPr>
        <w:rPr>
          <w:rFonts w:ascii="Arial" w:hAnsi="Arial" w:cs="Arial"/>
          <w:color w:val="212121"/>
          <w:sz w:val="24"/>
          <w:szCs w:val="24"/>
          <w:shd w:val="clear" w:color="auto" w:fill="FFFFFF"/>
        </w:rPr>
      </w:pPr>
      <w:r>
        <w:rPr>
          <w:rFonts w:ascii="Arial" w:hAnsi="Arial" w:cs="Arial"/>
          <w:color w:val="212121"/>
          <w:sz w:val="24"/>
          <w:szCs w:val="24"/>
          <w:shd w:val="clear" w:color="auto" w:fill="FFFFFF"/>
        </w:rPr>
        <w:t>“Civil law</w:t>
      </w:r>
      <w:r w:rsidR="00EB2989">
        <w:rPr>
          <w:rFonts w:ascii="Arial" w:hAnsi="Arial" w:cs="Arial"/>
          <w:color w:val="212121"/>
          <w:sz w:val="24"/>
          <w:szCs w:val="24"/>
          <w:shd w:val="clear" w:color="auto" w:fill="FFFFFF"/>
        </w:rPr>
        <w:t xml:space="preserve">s can </w:t>
      </w:r>
      <w:r w:rsidR="00820003">
        <w:rPr>
          <w:rFonts w:ascii="Arial" w:hAnsi="Arial" w:cs="Arial"/>
          <w:color w:val="212121"/>
          <w:sz w:val="24"/>
          <w:szCs w:val="24"/>
          <w:shd w:val="clear" w:color="auto" w:fill="FFFFFF"/>
        </w:rPr>
        <w:t>look over a full r</w:t>
      </w:r>
      <w:r w:rsidR="006B22AD">
        <w:rPr>
          <w:rFonts w:ascii="Arial" w:hAnsi="Arial" w:cs="Arial"/>
          <w:color w:val="212121"/>
          <w:sz w:val="24"/>
          <w:szCs w:val="24"/>
          <w:shd w:val="clear" w:color="auto" w:fill="FFFFFF"/>
        </w:rPr>
        <w:t>ange of civil and criminal subjects that may need court</w:t>
      </w:r>
      <w:r w:rsidR="00953BA8">
        <w:rPr>
          <w:rFonts w:ascii="Arial" w:hAnsi="Arial" w:cs="Arial"/>
          <w:color w:val="212121"/>
          <w:sz w:val="24"/>
          <w:szCs w:val="24"/>
          <w:shd w:val="clear" w:color="auto" w:fill="FFFFFF"/>
        </w:rPr>
        <w:t xml:space="preserve"> adjudication. They can say how each issue should be resolved as well as any actions needed</w:t>
      </w:r>
      <w:r w:rsidR="004A58F6">
        <w:rPr>
          <w:rFonts w:ascii="Arial" w:hAnsi="Arial" w:cs="Arial"/>
          <w:color w:val="212121"/>
          <w:sz w:val="24"/>
          <w:szCs w:val="24"/>
          <w:shd w:val="clear" w:color="auto" w:fill="FFFFFF"/>
        </w:rPr>
        <w:t xml:space="preserve">, </w:t>
      </w:r>
      <w:r w:rsidR="00E65390">
        <w:rPr>
          <w:rFonts w:ascii="Arial" w:hAnsi="Arial" w:cs="Arial"/>
          <w:color w:val="212121"/>
          <w:sz w:val="24"/>
          <w:szCs w:val="24"/>
          <w:shd w:val="clear" w:color="auto" w:fill="FFFFFF"/>
        </w:rPr>
        <w:t xml:space="preserve">However, </w:t>
      </w:r>
      <w:r w:rsidR="00766E3B">
        <w:rPr>
          <w:rFonts w:ascii="Arial" w:hAnsi="Arial" w:cs="Arial"/>
          <w:color w:val="212121"/>
          <w:sz w:val="24"/>
          <w:szCs w:val="24"/>
          <w:shd w:val="clear" w:color="auto" w:fill="FFFFFF"/>
        </w:rPr>
        <w:t xml:space="preserve">unlike common law, civil law courts are </w:t>
      </w:r>
      <w:r w:rsidR="00C909E2">
        <w:rPr>
          <w:rFonts w:ascii="Arial" w:hAnsi="Arial" w:cs="Arial"/>
          <w:color w:val="212121"/>
          <w:sz w:val="24"/>
          <w:szCs w:val="24"/>
          <w:shd w:val="clear" w:color="auto" w:fill="FFFFFF"/>
        </w:rPr>
        <w:t xml:space="preserve">imperial. Civil law judges investigate and get evidence before putting </w:t>
      </w:r>
      <w:r w:rsidR="004A58F6">
        <w:rPr>
          <w:rFonts w:ascii="Arial" w:hAnsi="Arial" w:cs="Arial"/>
          <w:color w:val="212121"/>
          <w:sz w:val="24"/>
          <w:szCs w:val="24"/>
          <w:shd w:val="clear" w:color="auto" w:fill="FFFFFF"/>
        </w:rPr>
        <w:t>it against the pertinent civil code sections to get their final decision”</w:t>
      </w:r>
      <w:sdt>
        <w:sdtPr>
          <w:rPr>
            <w:rFonts w:ascii="Arial" w:hAnsi="Arial" w:cs="Arial"/>
            <w:color w:val="212121"/>
            <w:sz w:val="24"/>
            <w:szCs w:val="24"/>
            <w:shd w:val="clear" w:color="auto" w:fill="FFFFFF"/>
          </w:rPr>
          <w:id w:val="-420794366"/>
          <w:citation/>
        </w:sdtPr>
        <w:sdtContent>
          <w:r w:rsidR="004D6D8B">
            <w:rPr>
              <w:rFonts w:ascii="Arial" w:hAnsi="Arial" w:cs="Arial"/>
              <w:color w:val="212121"/>
              <w:sz w:val="24"/>
              <w:szCs w:val="24"/>
              <w:shd w:val="clear" w:color="auto" w:fill="FFFFFF"/>
            </w:rPr>
            <w:fldChar w:fldCharType="begin"/>
          </w:r>
          <w:r w:rsidR="004D6D8B">
            <w:rPr>
              <w:rFonts w:ascii="Arial" w:hAnsi="Arial" w:cs="Arial"/>
              <w:color w:val="212121"/>
              <w:sz w:val="24"/>
              <w:szCs w:val="24"/>
              <w:shd w:val="clear" w:color="auto" w:fill="FFFFFF"/>
            </w:rPr>
            <w:instrText xml:space="preserve"> CITATION Pea21 \l 2057 </w:instrText>
          </w:r>
          <w:r w:rsidR="004D6D8B">
            <w:rPr>
              <w:rFonts w:ascii="Arial" w:hAnsi="Arial" w:cs="Arial"/>
              <w:color w:val="212121"/>
              <w:sz w:val="24"/>
              <w:szCs w:val="24"/>
              <w:shd w:val="clear" w:color="auto" w:fill="FFFFFF"/>
            </w:rPr>
            <w:fldChar w:fldCharType="separate"/>
          </w:r>
          <w:r w:rsidR="004D6D8B">
            <w:rPr>
              <w:rFonts w:ascii="Arial" w:hAnsi="Arial" w:cs="Arial"/>
              <w:noProof/>
              <w:color w:val="212121"/>
              <w:sz w:val="24"/>
              <w:szCs w:val="24"/>
              <w:shd w:val="clear" w:color="auto" w:fill="FFFFFF"/>
            </w:rPr>
            <w:t xml:space="preserve"> </w:t>
          </w:r>
          <w:r w:rsidR="004D6D8B" w:rsidRPr="004D6D8B">
            <w:rPr>
              <w:rFonts w:ascii="Arial" w:hAnsi="Arial" w:cs="Arial"/>
              <w:noProof/>
              <w:color w:val="212121"/>
              <w:sz w:val="24"/>
              <w:szCs w:val="24"/>
              <w:shd w:val="clear" w:color="auto" w:fill="FFFFFF"/>
            </w:rPr>
            <w:t>(Pearse Trust, 2021)</w:t>
          </w:r>
          <w:r w:rsidR="004D6D8B">
            <w:rPr>
              <w:rFonts w:ascii="Arial" w:hAnsi="Arial" w:cs="Arial"/>
              <w:color w:val="212121"/>
              <w:sz w:val="24"/>
              <w:szCs w:val="24"/>
              <w:shd w:val="clear" w:color="auto" w:fill="FFFFFF"/>
            </w:rPr>
            <w:fldChar w:fldCharType="end"/>
          </w:r>
        </w:sdtContent>
      </w:sdt>
      <w:r w:rsidR="004D6D8B">
        <w:rPr>
          <w:rFonts w:ascii="Arial" w:hAnsi="Arial" w:cs="Arial"/>
          <w:color w:val="212121"/>
          <w:sz w:val="24"/>
          <w:szCs w:val="24"/>
          <w:shd w:val="clear" w:color="auto" w:fill="FFFFFF"/>
        </w:rPr>
        <w:t xml:space="preserve">. </w:t>
      </w:r>
      <w:r w:rsidR="000C5DB0">
        <w:rPr>
          <w:rFonts w:ascii="Arial" w:hAnsi="Arial" w:cs="Arial"/>
          <w:color w:val="212121"/>
          <w:sz w:val="24"/>
          <w:szCs w:val="24"/>
          <w:shd w:val="clear" w:color="auto" w:fill="FFFFFF"/>
        </w:rPr>
        <w:t xml:space="preserve">This means that it is the </w:t>
      </w:r>
      <w:r w:rsidR="00E23386">
        <w:rPr>
          <w:rFonts w:ascii="Arial" w:hAnsi="Arial" w:cs="Arial"/>
          <w:color w:val="212121"/>
          <w:sz w:val="24"/>
          <w:szCs w:val="24"/>
          <w:shd w:val="clear" w:color="auto" w:fill="FFFFFF"/>
        </w:rPr>
        <w:t>judge’s</w:t>
      </w:r>
      <w:r w:rsidR="000C5DB0">
        <w:rPr>
          <w:rFonts w:ascii="Arial" w:hAnsi="Arial" w:cs="Arial"/>
          <w:color w:val="212121"/>
          <w:sz w:val="24"/>
          <w:szCs w:val="24"/>
          <w:shd w:val="clear" w:color="auto" w:fill="FFFFFF"/>
        </w:rPr>
        <w:t xml:space="preserve"> </w:t>
      </w:r>
      <w:r w:rsidR="00E23386">
        <w:rPr>
          <w:rFonts w:ascii="Arial" w:hAnsi="Arial" w:cs="Arial"/>
          <w:color w:val="212121"/>
          <w:sz w:val="24"/>
          <w:szCs w:val="24"/>
          <w:shd w:val="clear" w:color="auto" w:fill="FFFFFF"/>
        </w:rPr>
        <w:t>role to conduct the investigation and try and piece together what has happene</w:t>
      </w:r>
      <w:r w:rsidR="007B2F92">
        <w:rPr>
          <w:rFonts w:ascii="Arial" w:hAnsi="Arial" w:cs="Arial"/>
          <w:color w:val="212121"/>
          <w:sz w:val="24"/>
          <w:szCs w:val="24"/>
          <w:shd w:val="clear" w:color="auto" w:fill="FFFFFF"/>
        </w:rPr>
        <w:t xml:space="preserve">d which allows for the jury to create their decision based on the arguments from both parties. </w:t>
      </w:r>
      <w:r w:rsidR="00776413">
        <w:rPr>
          <w:rFonts w:ascii="Arial" w:hAnsi="Arial" w:cs="Arial"/>
          <w:color w:val="212121"/>
          <w:sz w:val="24"/>
          <w:szCs w:val="24"/>
          <w:shd w:val="clear" w:color="auto" w:fill="FFFFFF"/>
        </w:rPr>
        <w:t xml:space="preserve">Lasty </w:t>
      </w:r>
      <w:r w:rsidR="00040177">
        <w:rPr>
          <w:rFonts w:ascii="Arial" w:hAnsi="Arial" w:cs="Arial"/>
          <w:color w:val="212121"/>
          <w:sz w:val="24"/>
          <w:szCs w:val="24"/>
          <w:shd w:val="clear" w:color="auto" w:fill="FFFFFF"/>
        </w:rPr>
        <w:t xml:space="preserve">“Common law is </w:t>
      </w:r>
      <w:r w:rsidR="005451F4">
        <w:rPr>
          <w:rFonts w:ascii="Arial" w:hAnsi="Arial" w:cs="Arial"/>
          <w:color w:val="212121"/>
          <w:sz w:val="24"/>
          <w:szCs w:val="24"/>
          <w:shd w:val="clear" w:color="auto" w:fill="FFFFFF"/>
        </w:rPr>
        <w:t xml:space="preserve">found on judgements made by institutes and </w:t>
      </w:r>
      <w:r w:rsidR="006B385E">
        <w:rPr>
          <w:rFonts w:ascii="Arial" w:hAnsi="Arial" w:cs="Arial"/>
          <w:color w:val="212121"/>
          <w:sz w:val="24"/>
          <w:szCs w:val="24"/>
          <w:shd w:val="clear" w:color="auto" w:fill="FFFFFF"/>
        </w:rPr>
        <w:t>interpretations</w:t>
      </w:r>
      <w:r w:rsidR="005451F4">
        <w:rPr>
          <w:rFonts w:ascii="Arial" w:hAnsi="Arial" w:cs="Arial"/>
          <w:color w:val="212121"/>
          <w:sz w:val="24"/>
          <w:szCs w:val="24"/>
          <w:shd w:val="clear" w:color="auto" w:fill="FFFFFF"/>
        </w:rPr>
        <w:t xml:space="preserve"> which are made by the jurors and judicial officials. Common law </w:t>
      </w:r>
      <w:proofErr w:type="gramStart"/>
      <w:r w:rsidR="005451F4">
        <w:rPr>
          <w:rFonts w:ascii="Arial" w:hAnsi="Arial" w:cs="Arial"/>
          <w:color w:val="212121"/>
          <w:sz w:val="24"/>
          <w:szCs w:val="24"/>
          <w:shd w:val="clear" w:color="auto" w:fill="FFFFFF"/>
        </w:rPr>
        <w:t>look</w:t>
      </w:r>
      <w:proofErr w:type="gramEnd"/>
      <w:r w:rsidR="005451F4">
        <w:rPr>
          <w:rFonts w:ascii="Arial" w:hAnsi="Arial" w:cs="Arial"/>
          <w:color w:val="212121"/>
          <w:sz w:val="24"/>
          <w:szCs w:val="24"/>
          <w:shd w:val="clear" w:color="auto" w:fill="FFFFFF"/>
        </w:rPr>
        <w:t xml:space="preserve"> to produce</w:t>
      </w:r>
      <w:r w:rsidR="006B385E">
        <w:rPr>
          <w:rFonts w:ascii="Arial" w:hAnsi="Arial" w:cs="Arial"/>
          <w:color w:val="212121"/>
          <w:sz w:val="24"/>
          <w:szCs w:val="24"/>
          <w:shd w:val="clear" w:color="auto" w:fill="FFFFFF"/>
        </w:rPr>
        <w:t xml:space="preserve"> immaculate results by employing the same level of interpretation as civil law.</w:t>
      </w:r>
      <w:r w:rsidR="006B385E" w:rsidRPr="00776413">
        <w:rPr>
          <w:rFonts w:ascii="Arial" w:hAnsi="Arial" w:cs="Arial"/>
          <w:color w:val="212121"/>
          <w:sz w:val="24"/>
          <w:szCs w:val="24"/>
          <w:shd w:val="clear" w:color="auto" w:fill="FFFFFF"/>
        </w:rPr>
        <w:t xml:space="preserve"> Precedent</w:t>
      </w:r>
      <w:r w:rsidR="00776413" w:rsidRPr="00776413">
        <w:rPr>
          <w:rFonts w:ascii="Arial" w:hAnsi="Arial" w:cs="Arial"/>
          <w:color w:val="212121"/>
          <w:sz w:val="24"/>
          <w:szCs w:val="24"/>
          <w:shd w:val="clear" w:color="auto" w:fill="FFFFFF"/>
        </w:rPr>
        <w:t xml:space="preserve"> occasionally depends on the unique countries' case-by-case customs.</w:t>
      </w:r>
      <w:r w:rsidR="006B385E">
        <w:rPr>
          <w:rFonts w:ascii="Arial" w:hAnsi="Arial" w:cs="Arial"/>
          <w:color w:val="212121"/>
          <w:sz w:val="24"/>
          <w:szCs w:val="24"/>
          <w:shd w:val="clear" w:color="auto" w:fill="FFFFFF"/>
        </w:rPr>
        <w:t xml:space="preserve"> </w:t>
      </w:r>
      <w:r w:rsidR="00776413" w:rsidRPr="00776413">
        <w:rPr>
          <w:rFonts w:ascii="Arial" w:hAnsi="Arial" w:cs="Arial"/>
          <w:color w:val="212121"/>
          <w:sz w:val="24"/>
          <w:szCs w:val="24"/>
          <w:shd w:val="clear" w:color="auto" w:fill="FFFFFF"/>
        </w:rPr>
        <w:t>Hence, common law components may vary throughout districts</w:t>
      </w:r>
      <w:r w:rsidR="00776413">
        <w:rPr>
          <w:rFonts w:ascii="Arial" w:hAnsi="Arial" w:cs="Arial"/>
          <w:color w:val="212121"/>
          <w:sz w:val="24"/>
          <w:szCs w:val="24"/>
          <w:shd w:val="clear" w:color="auto" w:fill="FFFFFF"/>
        </w:rPr>
        <w:t>”</w:t>
      </w:r>
      <w:sdt>
        <w:sdtPr>
          <w:rPr>
            <w:rFonts w:ascii="Arial" w:hAnsi="Arial" w:cs="Arial"/>
            <w:color w:val="212121"/>
            <w:sz w:val="24"/>
            <w:szCs w:val="24"/>
            <w:shd w:val="clear" w:color="auto" w:fill="FFFFFF"/>
          </w:rPr>
          <w:id w:val="-1030337560"/>
          <w:citation/>
        </w:sdtPr>
        <w:sdtContent>
          <w:r w:rsidR="005523F4">
            <w:rPr>
              <w:rFonts w:ascii="Arial" w:hAnsi="Arial" w:cs="Arial"/>
              <w:color w:val="212121"/>
              <w:sz w:val="24"/>
              <w:szCs w:val="24"/>
              <w:shd w:val="clear" w:color="auto" w:fill="FFFFFF"/>
            </w:rPr>
            <w:fldChar w:fldCharType="begin"/>
          </w:r>
          <w:r w:rsidR="005523F4">
            <w:rPr>
              <w:rFonts w:ascii="Arial" w:hAnsi="Arial" w:cs="Arial"/>
              <w:color w:val="212121"/>
              <w:sz w:val="24"/>
              <w:szCs w:val="24"/>
              <w:shd w:val="clear" w:color="auto" w:fill="FFFFFF"/>
            </w:rPr>
            <w:instrText xml:space="preserve"> CITATION Jam22 \l 2057 </w:instrText>
          </w:r>
          <w:r w:rsidR="005523F4">
            <w:rPr>
              <w:rFonts w:ascii="Arial" w:hAnsi="Arial" w:cs="Arial"/>
              <w:color w:val="212121"/>
              <w:sz w:val="24"/>
              <w:szCs w:val="24"/>
              <w:shd w:val="clear" w:color="auto" w:fill="FFFFFF"/>
            </w:rPr>
            <w:fldChar w:fldCharType="separate"/>
          </w:r>
          <w:r w:rsidR="005523F4">
            <w:rPr>
              <w:rFonts w:ascii="Arial" w:hAnsi="Arial" w:cs="Arial"/>
              <w:noProof/>
              <w:color w:val="212121"/>
              <w:sz w:val="24"/>
              <w:szCs w:val="24"/>
              <w:shd w:val="clear" w:color="auto" w:fill="FFFFFF"/>
            </w:rPr>
            <w:t xml:space="preserve"> </w:t>
          </w:r>
          <w:r w:rsidR="005523F4" w:rsidRPr="005523F4">
            <w:rPr>
              <w:rFonts w:ascii="Arial" w:hAnsi="Arial" w:cs="Arial"/>
              <w:noProof/>
              <w:color w:val="212121"/>
              <w:sz w:val="24"/>
              <w:szCs w:val="24"/>
              <w:shd w:val="clear" w:color="auto" w:fill="FFFFFF"/>
            </w:rPr>
            <w:t>(Chen, 2022)</w:t>
          </w:r>
          <w:r w:rsidR="005523F4">
            <w:rPr>
              <w:rFonts w:ascii="Arial" w:hAnsi="Arial" w:cs="Arial"/>
              <w:color w:val="212121"/>
              <w:sz w:val="24"/>
              <w:szCs w:val="24"/>
              <w:shd w:val="clear" w:color="auto" w:fill="FFFFFF"/>
            </w:rPr>
            <w:fldChar w:fldCharType="end"/>
          </w:r>
        </w:sdtContent>
      </w:sdt>
      <w:r w:rsidR="005523F4">
        <w:rPr>
          <w:rFonts w:ascii="Arial" w:hAnsi="Arial" w:cs="Arial"/>
          <w:color w:val="212121"/>
          <w:sz w:val="24"/>
          <w:szCs w:val="24"/>
          <w:shd w:val="clear" w:color="auto" w:fill="FFFFFF"/>
        </w:rPr>
        <w:t xml:space="preserve">. </w:t>
      </w:r>
    </w:p>
    <w:p w14:paraId="54B50B9C" w14:textId="408B3132" w:rsidR="00A15D21" w:rsidRDefault="00A15D21" w:rsidP="000B21DC">
      <w:pPr>
        <w:rPr>
          <w:rFonts w:ascii="Arial" w:hAnsi="Arial" w:cs="Arial"/>
          <w:color w:val="212121"/>
          <w:sz w:val="24"/>
          <w:szCs w:val="24"/>
          <w:shd w:val="clear" w:color="auto" w:fill="FFFFFF"/>
        </w:rPr>
      </w:pPr>
    </w:p>
    <w:p w14:paraId="6EE12A49" w14:textId="3B7A688A" w:rsidR="001D0292" w:rsidRDefault="00FC4E49">
      <w:pPr>
        <w:rPr>
          <w:rFonts w:ascii="Arial" w:hAnsi="Arial" w:cs="Arial"/>
          <w:sz w:val="24"/>
          <w:szCs w:val="24"/>
        </w:rPr>
      </w:pPr>
      <w:r>
        <w:rPr>
          <w:rFonts w:ascii="Arial" w:hAnsi="Arial" w:cs="Arial"/>
          <w:sz w:val="24"/>
          <w:szCs w:val="24"/>
        </w:rPr>
        <w:t xml:space="preserve">The history surrounding common law </w:t>
      </w:r>
      <w:r w:rsidR="002D54FB">
        <w:rPr>
          <w:rFonts w:ascii="Arial" w:hAnsi="Arial" w:cs="Arial"/>
          <w:sz w:val="24"/>
          <w:szCs w:val="24"/>
        </w:rPr>
        <w:t>dates to</w:t>
      </w:r>
      <w:r>
        <w:rPr>
          <w:rFonts w:ascii="Arial" w:hAnsi="Arial" w:cs="Arial"/>
          <w:sz w:val="24"/>
          <w:szCs w:val="24"/>
        </w:rPr>
        <w:t xml:space="preserve"> when “</w:t>
      </w:r>
      <w:r w:rsidR="00A15D21" w:rsidRPr="00A15D21">
        <w:rPr>
          <w:rFonts w:ascii="Arial" w:hAnsi="Arial" w:cs="Arial"/>
          <w:sz w:val="24"/>
          <w:szCs w:val="24"/>
        </w:rPr>
        <w:t>King Henry II first referred to the term as the wider system of royal justice before renaming it "common law" in the late 1100s</w:t>
      </w:r>
      <w:r>
        <w:rPr>
          <w:rFonts w:ascii="Arial" w:hAnsi="Arial" w:cs="Arial"/>
          <w:sz w:val="24"/>
          <w:szCs w:val="24"/>
        </w:rPr>
        <w:t>”</w:t>
      </w:r>
      <w:sdt>
        <w:sdtPr>
          <w:rPr>
            <w:rFonts w:ascii="Arial" w:hAnsi="Arial" w:cs="Arial"/>
            <w:sz w:val="24"/>
            <w:szCs w:val="24"/>
          </w:rPr>
          <w:id w:val="808898631"/>
          <w:citation/>
        </w:sdtPr>
        <w:sdtContent>
          <w:r>
            <w:rPr>
              <w:rFonts w:ascii="Arial" w:hAnsi="Arial" w:cs="Arial"/>
              <w:sz w:val="24"/>
              <w:szCs w:val="24"/>
            </w:rPr>
            <w:fldChar w:fldCharType="begin"/>
          </w:r>
          <w:r>
            <w:rPr>
              <w:rFonts w:ascii="Arial" w:hAnsi="Arial" w:cs="Arial"/>
              <w:sz w:val="24"/>
              <w:szCs w:val="24"/>
            </w:rPr>
            <w:instrText xml:space="preserve"> CITATION Uni23 \l 2057 </w:instrText>
          </w:r>
          <w:r>
            <w:rPr>
              <w:rFonts w:ascii="Arial" w:hAnsi="Arial" w:cs="Arial"/>
              <w:sz w:val="24"/>
              <w:szCs w:val="24"/>
            </w:rPr>
            <w:fldChar w:fldCharType="separate"/>
          </w:r>
          <w:r>
            <w:rPr>
              <w:rFonts w:ascii="Arial" w:hAnsi="Arial" w:cs="Arial"/>
              <w:noProof/>
              <w:sz w:val="24"/>
              <w:szCs w:val="24"/>
            </w:rPr>
            <w:t xml:space="preserve"> </w:t>
          </w:r>
          <w:r w:rsidRPr="00FC4E49">
            <w:rPr>
              <w:rFonts w:ascii="Arial" w:hAnsi="Arial" w:cs="Arial"/>
              <w:noProof/>
              <w:sz w:val="24"/>
              <w:szCs w:val="24"/>
            </w:rPr>
            <w:t>(University of Wisconsen-madison , 2023)</w:t>
          </w:r>
          <w:r>
            <w:rPr>
              <w:rFonts w:ascii="Arial" w:hAnsi="Arial" w:cs="Arial"/>
              <w:sz w:val="24"/>
              <w:szCs w:val="24"/>
            </w:rPr>
            <w:fldChar w:fldCharType="end"/>
          </w:r>
        </w:sdtContent>
      </w:sdt>
      <w:r w:rsidR="00664800">
        <w:rPr>
          <w:rFonts w:ascii="Arial" w:hAnsi="Arial" w:cs="Arial"/>
          <w:sz w:val="24"/>
          <w:szCs w:val="24"/>
        </w:rPr>
        <w:t xml:space="preserve">. </w:t>
      </w:r>
      <w:r w:rsidR="002D54FB">
        <w:rPr>
          <w:rFonts w:ascii="Arial" w:hAnsi="Arial" w:cs="Arial"/>
          <w:sz w:val="24"/>
          <w:szCs w:val="24"/>
        </w:rPr>
        <w:t>Also “</w:t>
      </w:r>
      <w:r w:rsidR="00664800" w:rsidRPr="00664800">
        <w:rPr>
          <w:rFonts w:ascii="Arial" w:hAnsi="Arial" w:cs="Arial"/>
          <w:sz w:val="24"/>
          <w:szCs w:val="24"/>
        </w:rPr>
        <w:t>King Henry II just needed to combine and improve upon tried-and-true existing rules and regulations rather than creating entirely new ones</w:t>
      </w:r>
      <w:r w:rsidR="00664800">
        <w:rPr>
          <w:rFonts w:ascii="Arial" w:hAnsi="Arial" w:cs="Arial"/>
          <w:sz w:val="24"/>
          <w:szCs w:val="24"/>
        </w:rPr>
        <w:t>”</w:t>
      </w:r>
      <w:sdt>
        <w:sdtPr>
          <w:rPr>
            <w:rFonts w:ascii="Arial" w:hAnsi="Arial" w:cs="Arial"/>
            <w:sz w:val="24"/>
            <w:szCs w:val="24"/>
          </w:rPr>
          <w:id w:val="-12692954"/>
          <w:citation/>
        </w:sdtPr>
        <w:sdtContent>
          <w:r w:rsidR="002D54FB">
            <w:rPr>
              <w:rFonts w:ascii="Arial" w:hAnsi="Arial" w:cs="Arial"/>
              <w:sz w:val="24"/>
              <w:szCs w:val="24"/>
            </w:rPr>
            <w:fldChar w:fldCharType="begin"/>
          </w:r>
          <w:r w:rsidR="002D54FB">
            <w:rPr>
              <w:rFonts w:ascii="Arial" w:hAnsi="Arial" w:cs="Arial"/>
              <w:sz w:val="24"/>
              <w:szCs w:val="24"/>
            </w:rPr>
            <w:instrText xml:space="preserve"> CITATION Har151 \l 2057 </w:instrText>
          </w:r>
          <w:r w:rsidR="002D54FB">
            <w:rPr>
              <w:rFonts w:ascii="Arial" w:hAnsi="Arial" w:cs="Arial"/>
              <w:sz w:val="24"/>
              <w:szCs w:val="24"/>
            </w:rPr>
            <w:fldChar w:fldCharType="separate"/>
          </w:r>
          <w:r w:rsidR="002D54FB">
            <w:rPr>
              <w:rFonts w:ascii="Arial" w:hAnsi="Arial" w:cs="Arial"/>
              <w:noProof/>
              <w:sz w:val="24"/>
              <w:szCs w:val="24"/>
            </w:rPr>
            <w:t xml:space="preserve"> </w:t>
          </w:r>
          <w:r w:rsidR="002D54FB" w:rsidRPr="002D54FB">
            <w:rPr>
              <w:rFonts w:ascii="Arial" w:hAnsi="Arial" w:cs="Arial"/>
              <w:noProof/>
              <w:sz w:val="24"/>
              <w:szCs w:val="24"/>
            </w:rPr>
            <w:t>(Potter, 2015)</w:t>
          </w:r>
          <w:r w:rsidR="002D54FB">
            <w:rPr>
              <w:rFonts w:ascii="Arial" w:hAnsi="Arial" w:cs="Arial"/>
              <w:sz w:val="24"/>
              <w:szCs w:val="24"/>
            </w:rPr>
            <w:fldChar w:fldCharType="end"/>
          </w:r>
        </w:sdtContent>
      </w:sdt>
      <w:r w:rsidR="002D54FB">
        <w:rPr>
          <w:rFonts w:ascii="Arial" w:hAnsi="Arial" w:cs="Arial"/>
          <w:sz w:val="24"/>
          <w:szCs w:val="24"/>
        </w:rPr>
        <w:t xml:space="preserve">. </w:t>
      </w:r>
      <w:r w:rsidR="003E61F0">
        <w:rPr>
          <w:rFonts w:ascii="Arial" w:hAnsi="Arial" w:cs="Arial"/>
          <w:sz w:val="24"/>
          <w:szCs w:val="24"/>
        </w:rPr>
        <w:t xml:space="preserve">The common law legal system is currently being used </w:t>
      </w:r>
      <w:r w:rsidR="00654F78">
        <w:rPr>
          <w:rFonts w:ascii="Arial" w:hAnsi="Arial" w:cs="Arial"/>
          <w:sz w:val="24"/>
          <w:szCs w:val="24"/>
        </w:rPr>
        <w:t>in England and Wales and has done for many years</w:t>
      </w:r>
      <w:r w:rsidR="004961D9">
        <w:rPr>
          <w:rFonts w:ascii="Arial" w:hAnsi="Arial" w:cs="Arial"/>
          <w:sz w:val="24"/>
          <w:szCs w:val="24"/>
        </w:rPr>
        <w:t xml:space="preserve"> </w:t>
      </w:r>
      <w:r w:rsidR="00E54C1F">
        <w:rPr>
          <w:rFonts w:ascii="Arial" w:hAnsi="Arial" w:cs="Arial"/>
          <w:sz w:val="24"/>
          <w:szCs w:val="24"/>
        </w:rPr>
        <w:t xml:space="preserve">and example of this is </w:t>
      </w:r>
      <w:r w:rsidR="00E54C1F" w:rsidRPr="00E54C1F">
        <w:rPr>
          <w:rFonts w:ascii="Arial" w:hAnsi="Arial" w:cs="Arial"/>
          <w:sz w:val="24"/>
          <w:szCs w:val="24"/>
        </w:rPr>
        <w:t>"Outraging public decency" is a common-law offence in the United Kingdom. In the past ten years, criminal justice system has used this ancient common law to prosecute a new intrusive practise called up skirting, which involves sneaking a camera between someone's legs without their knowledge or consent in order to take pictures or videos of their privates for sex, or to embarrass or distress them</w:t>
      </w:r>
      <w:r w:rsidR="00E54C1F">
        <w:rPr>
          <w:rFonts w:ascii="Arial" w:hAnsi="Arial" w:cs="Arial"/>
          <w:sz w:val="24"/>
          <w:szCs w:val="24"/>
        </w:rPr>
        <w:t>”</w:t>
      </w:r>
      <w:sdt>
        <w:sdtPr>
          <w:rPr>
            <w:rFonts w:ascii="Arial" w:hAnsi="Arial" w:cs="Arial"/>
            <w:sz w:val="24"/>
            <w:szCs w:val="24"/>
          </w:rPr>
          <w:id w:val="-31962430"/>
          <w:citation/>
        </w:sdtPr>
        <w:sdtContent>
          <w:r w:rsidR="00C94679">
            <w:rPr>
              <w:rFonts w:ascii="Arial" w:hAnsi="Arial" w:cs="Arial"/>
              <w:sz w:val="24"/>
              <w:szCs w:val="24"/>
            </w:rPr>
            <w:fldChar w:fldCharType="begin"/>
          </w:r>
          <w:r w:rsidR="00C94679">
            <w:rPr>
              <w:rFonts w:ascii="Arial" w:hAnsi="Arial" w:cs="Arial"/>
              <w:sz w:val="24"/>
              <w:szCs w:val="24"/>
            </w:rPr>
            <w:instrText xml:space="preserve"> CITATION Jam22 \l 2057 </w:instrText>
          </w:r>
          <w:r w:rsidR="00C94679">
            <w:rPr>
              <w:rFonts w:ascii="Arial" w:hAnsi="Arial" w:cs="Arial"/>
              <w:sz w:val="24"/>
              <w:szCs w:val="24"/>
            </w:rPr>
            <w:fldChar w:fldCharType="separate"/>
          </w:r>
          <w:r w:rsidR="00C94679">
            <w:rPr>
              <w:rFonts w:ascii="Arial" w:hAnsi="Arial" w:cs="Arial"/>
              <w:noProof/>
              <w:sz w:val="24"/>
              <w:szCs w:val="24"/>
            </w:rPr>
            <w:t xml:space="preserve"> </w:t>
          </w:r>
          <w:r w:rsidR="00C94679" w:rsidRPr="00C94679">
            <w:rPr>
              <w:rFonts w:ascii="Arial" w:hAnsi="Arial" w:cs="Arial"/>
              <w:noProof/>
              <w:sz w:val="24"/>
              <w:szCs w:val="24"/>
            </w:rPr>
            <w:t>(Chen, 2022)</w:t>
          </w:r>
          <w:r w:rsidR="00C94679">
            <w:rPr>
              <w:rFonts w:ascii="Arial" w:hAnsi="Arial" w:cs="Arial"/>
              <w:sz w:val="24"/>
              <w:szCs w:val="24"/>
            </w:rPr>
            <w:fldChar w:fldCharType="end"/>
          </w:r>
        </w:sdtContent>
      </w:sdt>
      <w:r w:rsidR="00C94679">
        <w:rPr>
          <w:rFonts w:ascii="Arial" w:hAnsi="Arial" w:cs="Arial"/>
          <w:sz w:val="24"/>
          <w:szCs w:val="24"/>
        </w:rPr>
        <w:t>.</w:t>
      </w:r>
      <w:r w:rsidR="00E54C1F">
        <w:rPr>
          <w:rFonts w:ascii="Arial" w:hAnsi="Arial" w:cs="Arial"/>
          <w:sz w:val="24"/>
          <w:szCs w:val="24"/>
        </w:rPr>
        <w:t xml:space="preserve"> This </w:t>
      </w:r>
      <w:r w:rsidR="00C94679">
        <w:rPr>
          <w:rFonts w:ascii="Arial" w:hAnsi="Arial" w:cs="Arial"/>
          <w:sz w:val="24"/>
          <w:szCs w:val="24"/>
        </w:rPr>
        <w:t>shows</w:t>
      </w:r>
      <w:r w:rsidR="00E54C1F">
        <w:rPr>
          <w:rFonts w:ascii="Arial" w:hAnsi="Arial" w:cs="Arial"/>
          <w:sz w:val="24"/>
          <w:szCs w:val="24"/>
        </w:rPr>
        <w:t xml:space="preserve"> that common law is still</w:t>
      </w:r>
      <w:r w:rsidR="00C94679">
        <w:rPr>
          <w:rFonts w:ascii="Arial" w:hAnsi="Arial" w:cs="Arial"/>
          <w:sz w:val="24"/>
          <w:szCs w:val="24"/>
        </w:rPr>
        <w:t xml:space="preserve"> being used and is working effectively. </w:t>
      </w:r>
      <w:r w:rsidR="00B82239">
        <w:rPr>
          <w:rFonts w:ascii="Arial" w:hAnsi="Arial" w:cs="Arial"/>
          <w:sz w:val="24"/>
          <w:szCs w:val="24"/>
        </w:rPr>
        <w:t xml:space="preserve">In addition to this another example would be” </w:t>
      </w:r>
      <w:r w:rsidR="00B82239" w:rsidRPr="00B82239">
        <w:rPr>
          <w:rFonts w:ascii="Arial" w:hAnsi="Arial" w:cs="Arial"/>
          <w:sz w:val="24"/>
          <w:szCs w:val="24"/>
        </w:rPr>
        <w:t>Common-law marriage is a legal concept that, if certain requirements are met, accords unmarried spouses the same rights as those who hold a marriage certificate</w:t>
      </w:r>
      <w:r w:rsidR="00B82239">
        <w:rPr>
          <w:rFonts w:ascii="Arial" w:hAnsi="Arial" w:cs="Arial"/>
          <w:sz w:val="24"/>
          <w:szCs w:val="24"/>
        </w:rPr>
        <w:t>”</w:t>
      </w:r>
      <w:sdt>
        <w:sdtPr>
          <w:rPr>
            <w:rFonts w:ascii="Arial" w:hAnsi="Arial" w:cs="Arial"/>
            <w:sz w:val="24"/>
            <w:szCs w:val="24"/>
          </w:rPr>
          <w:id w:val="1401249213"/>
          <w:citation/>
        </w:sdtPr>
        <w:sdtContent>
          <w:r w:rsidR="0033554A">
            <w:rPr>
              <w:rFonts w:ascii="Arial" w:hAnsi="Arial" w:cs="Arial"/>
              <w:sz w:val="24"/>
              <w:szCs w:val="24"/>
            </w:rPr>
            <w:fldChar w:fldCharType="begin"/>
          </w:r>
          <w:r w:rsidR="0033554A">
            <w:rPr>
              <w:rFonts w:ascii="Arial" w:hAnsi="Arial" w:cs="Arial"/>
              <w:sz w:val="24"/>
              <w:szCs w:val="24"/>
            </w:rPr>
            <w:instrText xml:space="preserve"> CITATION Jam22 \l 2057 </w:instrText>
          </w:r>
          <w:r w:rsidR="0033554A">
            <w:rPr>
              <w:rFonts w:ascii="Arial" w:hAnsi="Arial" w:cs="Arial"/>
              <w:sz w:val="24"/>
              <w:szCs w:val="24"/>
            </w:rPr>
            <w:fldChar w:fldCharType="separate"/>
          </w:r>
          <w:r w:rsidR="0033554A">
            <w:rPr>
              <w:rFonts w:ascii="Arial" w:hAnsi="Arial" w:cs="Arial"/>
              <w:noProof/>
              <w:sz w:val="24"/>
              <w:szCs w:val="24"/>
            </w:rPr>
            <w:t xml:space="preserve"> </w:t>
          </w:r>
          <w:r w:rsidR="0033554A" w:rsidRPr="0033554A">
            <w:rPr>
              <w:rFonts w:ascii="Arial" w:hAnsi="Arial" w:cs="Arial"/>
              <w:noProof/>
              <w:sz w:val="24"/>
              <w:szCs w:val="24"/>
            </w:rPr>
            <w:t>(Chen, 2022)</w:t>
          </w:r>
          <w:r w:rsidR="0033554A">
            <w:rPr>
              <w:rFonts w:ascii="Arial" w:hAnsi="Arial" w:cs="Arial"/>
              <w:sz w:val="24"/>
              <w:szCs w:val="24"/>
            </w:rPr>
            <w:fldChar w:fldCharType="end"/>
          </w:r>
        </w:sdtContent>
      </w:sdt>
      <w:r w:rsidR="0033554A">
        <w:rPr>
          <w:rFonts w:ascii="Arial" w:hAnsi="Arial" w:cs="Arial"/>
          <w:sz w:val="24"/>
          <w:szCs w:val="24"/>
        </w:rPr>
        <w:t xml:space="preserve">. </w:t>
      </w:r>
      <w:r w:rsidR="00A50E12">
        <w:rPr>
          <w:rFonts w:ascii="Arial" w:hAnsi="Arial" w:cs="Arial"/>
          <w:sz w:val="24"/>
          <w:szCs w:val="24"/>
        </w:rPr>
        <w:t xml:space="preserve">This has allowed </w:t>
      </w:r>
      <w:r w:rsidR="00952637">
        <w:rPr>
          <w:rFonts w:ascii="Arial" w:hAnsi="Arial" w:cs="Arial"/>
          <w:sz w:val="24"/>
          <w:szCs w:val="24"/>
        </w:rPr>
        <w:t xml:space="preserve">couples who are not in a married partnership to have the same treatment as those who are married if they are with their patterner for a certain amount of years. </w:t>
      </w:r>
    </w:p>
    <w:p w14:paraId="6F7962E8" w14:textId="1ED440AA" w:rsidR="00DD1140" w:rsidRDefault="00DD1140">
      <w:pPr>
        <w:rPr>
          <w:rFonts w:ascii="Arial" w:hAnsi="Arial" w:cs="Arial"/>
          <w:sz w:val="24"/>
          <w:szCs w:val="24"/>
        </w:rPr>
      </w:pPr>
    </w:p>
    <w:p w14:paraId="4FC18044" w14:textId="7106E611" w:rsidR="00DD1140" w:rsidRPr="0029101F" w:rsidRDefault="00DD1140">
      <w:pPr>
        <w:rPr>
          <w:rFonts w:ascii="Arial" w:hAnsi="Arial" w:cs="Arial"/>
          <w:sz w:val="24"/>
          <w:szCs w:val="24"/>
        </w:rPr>
      </w:pPr>
      <w:r>
        <w:rPr>
          <w:rFonts w:ascii="Arial" w:hAnsi="Arial" w:cs="Arial"/>
          <w:sz w:val="24"/>
          <w:szCs w:val="24"/>
        </w:rPr>
        <w:lastRenderedPageBreak/>
        <w:t xml:space="preserve">As </w:t>
      </w:r>
      <w:r w:rsidR="007A1073">
        <w:rPr>
          <w:rFonts w:ascii="Arial" w:hAnsi="Arial" w:cs="Arial"/>
          <w:sz w:val="24"/>
          <w:szCs w:val="24"/>
        </w:rPr>
        <w:t xml:space="preserve">evidenced throughout this essay, it is clear to see that there is a common law legal system being used within England and Wales. </w:t>
      </w:r>
      <w:r w:rsidR="00967916">
        <w:rPr>
          <w:rFonts w:ascii="Arial" w:hAnsi="Arial" w:cs="Arial"/>
          <w:sz w:val="24"/>
          <w:szCs w:val="24"/>
        </w:rPr>
        <w:t xml:space="preserve">This system has developed and allows </w:t>
      </w:r>
      <w:r w:rsidR="0057378E">
        <w:rPr>
          <w:rFonts w:ascii="Arial" w:hAnsi="Arial" w:cs="Arial"/>
          <w:sz w:val="24"/>
          <w:szCs w:val="24"/>
        </w:rPr>
        <w:t xml:space="preserve">for change within the legal system. This allows public confidence to be kept within the way each case is handled and the outcome it is going to get based on </w:t>
      </w:r>
      <w:r w:rsidR="00AC3C68">
        <w:rPr>
          <w:rFonts w:ascii="Arial" w:hAnsi="Arial" w:cs="Arial"/>
          <w:sz w:val="24"/>
          <w:szCs w:val="24"/>
        </w:rPr>
        <w:t xml:space="preserve">previous cases that have been heard. Common Law is an important part of the legal system because </w:t>
      </w:r>
      <w:r w:rsidR="00C71AE0">
        <w:rPr>
          <w:rFonts w:ascii="Arial" w:hAnsi="Arial" w:cs="Arial"/>
          <w:sz w:val="24"/>
          <w:szCs w:val="24"/>
        </w:rPr>
        <w:t xml:space="preserve">“it’s </w:t>
      </w:r>
      <w:r w:rsidR="008F78D8" w:rsidRPr="00C71AE0">
        <w:rPr>
          <w:rFonts w:ascii="Arial" w:hAnsi="Arial" w:cs="Arial"/>
          <w:sz w:val="24"/>
          <w:szCs w:val="24"/>
        </w:rPr>
        <w:t>emphasising</w:t>
      </w:r>
      <w:r w:rsidR="00C71AE0" w:rsidRPr="00C71AE0">
        <w:rPr>
          <w:rFonts w:ascii="Arial" w:hAnsi="Arial" w:cs="Arial"/>
          <w:sz w:val="24"/>
          <w:szCs w:val="24"/>
        </w:rPr>
        <w:t xml:space="preserve"> tradition while allowing for considerable subjective flexibility. The benefit of a common-law system is that the law can be modified to address situations that the legislature had not considered at the time</w:t>
      </w:r>
      <w:r w:rsidR="00C71AE0">
        <w:rPr>
          <w:rFonts w:ascii="Arial" w:hAnsi="Arial" w:cs="Arial"/>
          <w:sz w:val="24"/>
          <w:szCs w:val="24"/>
        </w:rPr>
        <w:t>”</w:t>
      </w:r>
      <w:sdt>
        <w:sdtPr>
          <w:rPr>
            <w:rFonts w:ascii="Arial" w:hAnsi="Arial" w:cs="Arial"/>
            <w:sz w:val="24"/>
            <w:szCs w:val="24"/>
          </w:rPr>
          <w:id w:val="-1311863860"/>
          <w:citation/>
        </w:sdtPr>
        <w:sdtContent>
          <w:r w:rsidR="00C71AE0">
            <w:rPr>
              <w:rFonts w:ascii="Arial" w:hAnsi="Arial" w:cs="Arial"/>
              <w:sz w:val="24"/>
              <w:szCs w:val="24"/>
            </w:rPr>
            <w:fldChar w:fldCharType="begin"/>
          </w:r>
          <w:r w:rsidR="00C71AE0">
            <w:rPr>
              <w:rFonts w:ascii="Arial" w:hAnsi="Arial" w:cs="Arial"/>
              <w:sz w:val="24"/>
              <w:szCs w:val="24"/>
            </w:rPr>
            <w:instrText xml:space="preserve"> CITATION Jam22 \l 2057 </w:instrText>
          </w:r>
          <w:r w:rsidR="00C71AE0">
            <w:rPr>
              <w:rFonts w:ascii="Arial" w:hAnsi="Arial" w:cs="Arial"/>
              <w:sz w:val="24"/>
              <w:szCs w:val="24"/>
            </w:rPr>
            <w:fldChar w:fldCharType="separate"/>
          </w:r>
          <w:r w:rsidR="00C71AE0">
            <w:rPr>
              <w:rFonts w:ascii="Arial" w:hAnsi="Arial" w:cs="Arial"/>
              <w:noProof/>
              <w:sz w:val="24"/>
              <w:szCs w:val="24"/>
            </w:rPr>
            <w:t xml:space="preserve"> </w:t>
          </w:r>
          <w:r w:rsidR="00C71AE0" w:rsidRPr="00C71AE0">
            <w:rPr>
              <w:rFonts w:ascii="Arial" w:hAnsi="Arial" w:cs="Arial"/>
              <w:noProof/>
              <w:sz w:val="24"/>
              <w:szCs w:val="24"/>
            </w:rPr>
            <w:t>(Chen, 2022)</w:t>
          </w:r>
          <w:r w:rsidR="00C71AE0">
            <w:rPr>
              <w:rFonts w:ascii="Arial" w:hAnsi="Arial" w:cs="Arial"/>
              <w:sz w:val="24"/>
              <w:szCs w:val="24"/>
            </w:rPr>
            <w:fldChar w:fldCharType="end"/>
          </w:r>
        </w:sdtContent>
      </w:sdt>
      <w:r w:rsidR="008F78D8">
        <w:rPr>
          <w:rFonts w:ascii="Arial" w:hAnsi="Arial" w:cs="Arial"/>
          <w:sz w:val="24"/>
          <w:szCs w:val="24"/>
        </w:rPr>
        <w:t xml:space="preserve">. </w:t>
      </w:r>
      <w:r w:rsidR="00D538D9">
        <w:rPr>
          <w:rFonts w:ascii="Arial" w:hAnsi="Arial" w:cs="Arial"/>
          <w:sz w:val="24"/>
          <w:szCs w:val="24"/>
        </w:rPr>
        <w:t>As see</w:t>
      </w:r>
      <w:r w:rsidR="00D57D37">
        <w:rPr>
          <w:rFonts w:ascii="Arial" w:hAnsi="Arial" w:cs="Arial"/>
          <w:sz w:val="24"/>
          <w:szCs w:val="24"/>
        </w:rPr>
        <w:t>n</w:t>
      </w:r>
      <w:r w:rsidR="00D538D9">
        <w:rPr>
          <w:rFonts w:ascii="Arial" w:hAnsi="Arial" w:cs="Arial"/>
          <w:sz w:val="24"/>
          <w:szCs w:val="24"/>
        </w:rPr>
        <w:t xml:space="preserve"> </w:t>
      </w:r>
      <w:r w:rsidR="00EA79AF">
        <w:rPr>
          <w:rFonts w:ascii="Arial" w:hAnsi="Arial" w:cs="Arial"/>
          <w:sz w:val="24"/>
          <w:szCs w:val="24"/>
        </w:rPr>
        <w:t>the United Kingdom benefits f</w:t>
      </w:r>
      <w:r w:rsidR="00CB1AF7">
        <w:rPr>
          <w:rFonts w:ascii="Arial" w:hAnsi="Arial" w:cs="Arial"/>
          <w:sz w:val="24"/>
          <w:szCs w:val="24"/>
        </w:rPr>
        <w:t xml:space="preserve">rom </w:t>
      </w:r>
      <w:r w:rsidR="00EA79AF">
        <w:rPr>
          <w:rFonts w:ascii="Arial" w:hAnsi="Arial" w:cs="Arial"/>
          <w:sz w:val="24"/>
          <w:szCs w:val="24"/>
        </w:rPr>
        <w:t xml:space="preserve">having a common law legal system </w:t>
      </w:r>
      <w:r w:rsidR="00CB1AF7">
        <w:rPr>
          <w:rFonts w:ascii="Arial" w:hAnsi="Arial" w:cs="Arial"/>
          <w:sz w:val="24"/>
          <w:szCs w:val="24"/>
        </w:rPr>
        <w:t>because “</w:t>
      </w:r>
      <w:r w:rsidR="00267B21" w:rsidRPr="00267B21">
        <w:rPr>
          <w:rFonts w:ascii="Arial" w:hAnsi="Arial" w:cs="Arial"/>
          <w:sz w:val="24"/>
          <w:szCs w:val="24"/>
        </w:rPr>
        <w:t>It guarantees that there were laws that overruled judgements from lower courts, as is still the case today</w:t>
      </w:r>
      <w:r w:rsidR="00267B21">
        <w:rPr>
          <w:rFonts w:ascii="Arial" w:hAnsi="Arial" w:cs="Arial"/>
          <w:sz w:val="24"/>
          <w:szCs w:val="24"/>
        </w:rPr>
        <w:t>”</w:t>
      </w:r>
      <w:sdt>
        <w:sdtPr>
          <w:rPr>
            <w:rFonts w:ascii="Arial" w:hAnsi="Arial" w:cs="Arial"/>
            <w:sz w:val="24"/>
            <w:szCs w:val="24"/>
          </w:rPr>
          <w:id w:val="1601532917"/>
          <w:citation/>
        </w:sdtPr>
        <w:sdtContent>
          <w:r w:rsidR="00267B21">
            <w:rPr>
              <w:rFonts w:ascii="Arial" w:hAnsi="Arial" w:cs="Arial"/>
              <w:sz w:val="24"/>
              <w:szCs w:val="24"/>
            </w:rPr>
            <w:fldChar w:fldCharType="begin"/>
          </w:r>
          <w:r w:rsidR="00267B21">
            <w:rPr>
              <w:rFonts w:ascii="Arial" w:hAnsi="Arial" w:cs="Arial"/>
              <w:sz w:val="24"/>
              <w:szCs w:val="24"/>
            </w:rPr>
            <w:instrText xml:space="preserve"> CITATION Lor23 \l 2057 </w:instrText>
          </w:r>
          <w:r w:rsidR="00267B21">
            <w:rPr>
              <w:rFonts w:ascii="Arial" w:hAnsi="Arial" w:cs="Arial"/>
              <w:sz w:val="24"/>
              <w:szCs w:val="24"/>
            </w:rPr>
            <w:fldChar w:fldCharType="separate"/>
          </w:r>
          <w:r w:rsidR="00267B21">
            <w:rPr>
              <w:rFonts w:ascii="Arial" w:hAnsi="Arial" w:cs="Arial"/>
              <w:noProof/>
              <w:sz w:val="24"/>
              <w:szCs w:val="24"/>
            </w:rPr>
            <w:t xml:space="preserve"> </w:t>
          </w:r>
          <w:r w:rsidR="00267B21" w:rsidRPr="00267B21">
            <w:rPr>
              <w:rFonts w:ascii="Arial" w:hAnsi="Arial" w:cs="Arial"/>
              <w:noProof/>
              <w:sz w:val="24"/>
              <w:szCs w:val="24"/>
            </w:rPr>
            <w:t>(Elliott, 2023)</w:t>
          </w:r>
          <w:r w:rsidR="00267B21">
            <w:rPr>
              <w:rFonts w:ascii="Arial" w:hAnsi="Arial" w:cs="Arial"/>
              <w:sz w:val="24"/>
              <w:szCs w:val="24"/>
            </w:rPr>
            <w:fldChar w:fldCharType="end"/>
          </w:r>
        </w:sdtContent>
      </w:sdt>
      <w:r w:rsidR="00267B21">
        <w:rPr>
          <w:rFonts w:ascii="Arial" w:hAnsi="Arial" w:cs="Arial"/>
          <w:sz w:val="24"/>
          <w:szCs w:val="24"/>
        </w:rPr>
        <w:t xml:space="preserve">. </w:t>
      </w:r>
      <w:r w:rsidR="00421A3F">
        <w:rPr>
          <w:rFonts w:ascii="Arial" w:hAnsi="Arial" w:cs="Arial"/>
          <w:sz w:val="24"/>
          <w:szCs w:val="24"/>
        </w:rPr>
        <w:t xml:space="preserve">This shows that the common law has judgements form lower </w:t>
      </w:r>
      <w:r w:rsidR="00A50E12">
        <w:rPr>
          <w:rFonts w:ascii="Arial" w:hAnsi="Arial" w:cs="Arial"/>
          <w:sz w:val="24"/>
          <w:szCs w:val="24"/>
        </w:rPr>
        <w:t>courts,</w:t>
      </w:r>
      <w:r w:rsidR="00421A3F">
        <w:rPr>
          <w:rFonts w:ascii="Arial" w:hAnsi="Arial" w:cs="Arial"/>
          <w:sz w:val="24"/>
          <w:szCs w:val="24"/>
        </w:rPr>
        <w:t xml:space="preserve"> but it still has the </w:t>
      </w:r>
      <w:r w:rsidR="00A50E12">
        <w:rPr>
          <w:rFonts w:ascii="Arial" w:hAnsi="Arial" w:cs="Arial"/>
          <w:sz w:val="24"/>
          <w:szCs w:val="24"/>
        </w:rPr>
        <w:t>flexibility</w:t>
      </w:r>
      <w:r w:rsidR="00421A3F">
        <w:rPr>
          <w:rFonts w:ascii="Arial" w:hAnsi="Arial" w:cs="Arial"/>
          <w:sz w:val="24"/>
          <w:szCs w:val="24"/>
        </w:rPr>
        <w:t xml:space="preserve"> to </w:t>
      </w:r>
      <w:r w:rsidR="00A50E12">
        <w:rPr>
          <w:rFonts w:ascii="Arial" w:hAnsi="Arial" w:cs="Arial"/>
          <w:sz w:val="24"/>
          <w:szCs w:val="24"/>
        </w:rPr>
        <w:t xml:space="preserve">hear each case on its own merits. </w:t>
      </w:r>
    </w:p>
    <w:p w14:paraId="1ED13134" w14:textId="77777777" w:rsidR="001D0292" w:rsidRDefault="001D0292">
      <w:pPr>
        <w:rPr>
          <w:rFonts w:ascii="Arial" w:hAnsi="Arial" w:cs="Arial"/>
          <w:sz w:val="24"/>
          <w:szCs w:val="24"/>
        </w:rPr>
      </w:pPr>
    </w:p>
    <w:p w14:paraId="31A124CF" w14:textId="77777777" w:rsidR="001D0292" w:rsidRDefault="001D0292">
      <w:pPr>
        <w:rPr>
          <w:rFonts w:ascii="Arial" w:hAnsi="Arial" w:cs="Arial"/>
          <w:sz w:val="24"/>
          <w:szCs w:val="24"/>
        </w:rPr>
      </w:pPr>
    </w:p>
    <w:p w14:paraId="2F9191A0" w14:textId="77777777" w:rsidR="003B0B06" w:rsidRDefault="003B0B06">
      <w:pPr>
        <w:rPr>
          <w:rFonts w:ascii="Arial" w:hAnsi="Arial" w:cs="Arial"/>
          <w:sz w:val="24"/>
          <w:szCs w:val="24"/>
        </w:rPr>
      </w:pPr>
    </w:p>
    <w:p w14:paraId="6C8D544F" w14:textId="77777777" w:rsidR="003B0B06" w:rsidRDefault="003B0B06">
      <w:pPr>
        <w:rPr>
          <w:rFonts w:ascii="Arial" w:hAnsi="Arial" w:cs="Arial"/>
          <w:sz w:val="24"/>
          <w:szCs w:val="24"/>
        </w:rPr>
      </w:pPr>
    </w:p>
    <w:p w14:paraId="5F05B7E8" w14:textId="77777777" w:rsidR="003B0B06" w:rsidRDefault="003B0B06">
      <w:pPr>
        <w:rPr>
          <w:rFonts w:ascii="Arial" w:hAnsi="Arial" w:cs="Arial"/>
          <w:sz w:val="24"/>
          <w:szCs w:val="24"/>
        </w:rPr>
      </w:pPr>
    </w:p>
    <w:p w14:paraId="6D210120" w14:textId="77777777" w:rsidR="003B0B06" w:rsidRDefault="003B0B06">
      <w:pPr>
        <w:rPr>
          <w:rFonts w:ascii="Arial" w:hAnsi="Arial" w:cs="Arial"/>
          <w:sz w:val="24"/>
          <w:szCs w:val="24"/>
        </w:rPr>
      </w:pPr>
    </w:p>
    <w:p w14:paraId="5D2A8444" w14:textId="77777777" w:rsidR="003B0B06" w:rsidRDefault="003B0B06">
      <w:pPr>
        <w:rPr>
          <w:rFonts w:ascii="Arial" w:hAnsi="Arial" w:cs="Arial"/>
          <w:sz w:val="24"/>
          <w:szCs w:val="24"/>
        </w:rPr>
      </w:pPr>
    </w:p>
    <w:p w14:paraId="65AC36D4" w14:textId="77777777" w:rsidR="003B0B06" w:rsidRDefault="003B0B06">
      <w:pPr>
        <w:rPr>
          <w:rFonts w:ascii="Arial" w:hAnsi="Arial" w:cs="Arial"/>
          <w:sz w:val="24"/>
          <w:szCs w:val="24"/>
        </w:rPr>
      </w:pPr>
    </w:p>
    <w:p w14:paraId="5D6F7DC5" w14:textId="77777777" w:rsidR="003B0B06" w:rsidRDefault="003B0B06">
      <w:pPr>
        <w:rPr>
          <w:rFonts w:ascii="Arial" w:hAnsi="Arial" w:cs="Arial"/>
          <w:sz w:val="24"/>
          <w:szCs w:val="24"/>
        </w:rPr>
      </w:pPr>
    </w:p>
    <w:p w14:paraId="3538CF40" w14:textId="77777777" w:rsidR="003B0B06" w:rsidRDefault="003B0B06">
      <w:pPr>
        <w:rPr>
          <w:rFonts w:ascii="Arial" w:hAnsi="Arial" w:cs="Arial"/>
          <w:sz w:val="24"/>
          <w:szCs w:val="24"/>
        </w:rPr>
      </w:pPr>
    </w:p>
    <w:p w14:paraId="73CC681E" w14:textId="77777777" w:rsidR="003B0B06" w:rsidRDefault="003B0B06">
      <w:pPr>
        <w:rPr>
          <w:rFonts w:ascii="Arial" w:hAnsi="Arial" w:cs="Arial"/>
          <w:sz w:val="24"/>
          <w:szCs w:val="24"/>
        </w:rPr>
      </w:pPr>
    </w:p>
    <w:p w14:paraId="7440F0FD" w14:textId="77777777" w:rsidR="003B0B06" w:rsidRDefault="003B0B06">
      <w:pPr>
        <w:rPr>
          <w:rFonts w:ascii="Arial" w:hAnsi="Arial" w:cs="Arial"/>
          <w:sz w:val="24"/>
          <w:szCs w:val="24"/>
        </w:rPr>
      </w:pPr>
    </w:p>
    <w:p w14:paraId="4FAFE7F0" w14:textId="77777777" w:rsidR="003B0B06" w:rsidRDefault="003B0B06">
      <w:pPr>
        <w:rPr>
          <w:rFonts w:ascii="Arial" w:hAnsi="Arial" w:cs="Arial"/>
          <w:sz w:val="24"/>
          <w:szCs w:val="24"/>
        </w:rPr>
      </w:pPr>
    </w:p>
    <w:p w14:paraId="05A7857D" w14:textId="77777777" w:rsidR="003B0B06" w:rsidRDefault="003B0B06">
      <w:pPr>
        <w:rPr>
          <w:rFonts w:ascii="Arial" w:hAnsi="Arial" w:cs="Arial"/>
          <w:sz w:val="24"/>
          <w:szCs w:val="24"/>
        </w:rPr>
      </w:pPr>
    </w:p>
    <w:p w14:paraId="7B695952" w14:textId="77777777" w:rsidR="003B0B06" w:rsidRDefault="003B0B06">
      <w:pPr>
        <w:rPr>
          <w:rFonts w:ascii="Arial" w:hAnsi="Arial" w:cs="Arial"/>
          <w:sz w:val="24"/>
          <w:szCs w:val="24"/>
        </w:rPr>
      </w:pPr>
    </w:p>
    <w:p w14:paraId="452064FD" w14:textId="77777777" w:rsidR="003B0B06" w:rsidRDefault="003B0B06">
      <w:pPr>
        <w:rPr>
          <w:rFonts w:ascii="Arial" w:hAnsi="Arial" w:cs="Arial"/>
          <w:sz w:val="24"/>
          <w:szCs w:val="24"/>
        </w:rPr>
      </w:pPr>
    </w:p>
    <w:p w14:paraId="53250308" w14:textId="77777777" w:rsidR="003B0B06" w:rsidRDefault="003B0B06">
      <w:pPr>
        <w:rPr>
          <w:rFonts w:ascii="Arial" w:hAnsi="Arial" w:cs="Arial"/>
          <w:sz w:val="24"/>
          <w:szCs w:val="24"/>
        </w:rPr>
      </w:pPr>
    </w:p>
    <w:p w14:paraId="5E7FFA7A" w14:textId="77777777" w:rsidR="003B0B06" w:rsidRDefault="003B0B06">
      <w:pPr>
        <w:rPr>
          <w:rFonts w:ascii="Arial" w:hAnsi="Arial" w:cs="Arial"/>
          <w:sz w:val="24"/>
          <w:szCs w:val="24"/>
        </w:rPr>
      </w:pPr>
    </w:p>
    <w:p w14:paraId="4C8F0B9F" w14:textId="77777777" w:rsidR="003B0B06" w:rsidRDefault="003B0B06">
      <w:pPr>
        <w:rPr>
          <w:rFonts w:ascii="Arial" w:hAnsi="Arial" w:cs="Arial"/>
          <w:sz w:val="24"/>
          <w:szCs w:val="24"/>
        </w:rPr>
      </w:pPr>
    </w:p>
    <w:p w14:paraId="1432418D" w14:textId="39D07171" w:rsidR="007D224A" w:rsidRDefault="007D224A">
      <w:pPr>
        <w:rPr>
          <w:rFonts w:ascii="Arial" w:hAnsi="Arial" w:cs="Arial"/>
          <w:sz w:val="24"/>
          <w:szCs w:val="24"/>
        </w:rPr>
      </w:pPr>
    </w:p>
    <w:p w14:paraId="0C9CC496" w14:textId="77777777" w:rsidR="00173DA3" w:rsidRDefault="00173DA3">
      <w:pPr>
        <w:rPr>
          <w:rFonts w:ascii="Arial" w:hAnsi="Arial" w:cs="Arial"/>
          <w:sz w:val="24"/>
          <w:szCs w:val="24"/>
        </w:rPr>
      </w:pPr>
    </w:p>
    <w:p w14:paraId="702DB3C4" w14:textId="77777777" w:rsidR="007D224A" w:rsidRDefault="007D224A">
      <w:pPr>
        <w:rPr>
          <w:rFonts w:ascii="Arial" w:hAnsi="Arial" w:cs="Arial"/>
          <w:sz w:val="24"/>
          <w:szCs w:val="24"/>
        </w:rPr>
      </w:pPr>
    </w:p>
    <w:p w14:paraId="1FF448EE" w14:textId="77777777" w:rsidR="007D224A" w:rsidRDefault="007D224A">
      <w:pPr>
        <w:rPr>
          <w:rFonts w:ascii="Arial" w:hAnsi="Arial" w:cs="Arial"/>
          <w:sz w:val="24"/>
          <w:szCs w:val="24"/>
        </w:rPr>
      </w:pPr>
    </w:p>
    <w:p w14:paraId="5325E71B" w14:textId="77777777" w:rsidR="007D224A" w:rsidRDefault="007D224A">
      <w:pPr>
        <w:rPr>
          <w:rFonts w:ascii="Arial" w:hAnsi="Arial" w:cs="Arial"/>
          <w:sz w:val="24"/>
          <w:szCs w:val="24"/>
        </w:rPr>
      </w:pPr>
    </w:p>
    <w:p w14:paraId="3B102585" w14:textId="77777777" w:rsidR="00932254" w:rsidRPr="00132630" w:rsidRDefault="00932254">
      <w:pPr>
        <w:rPr>
          <w:rFonts w:ascii="Arial" w:hAnsi="Arial" w:cs="Arial"/>
          <w:sz w:val="24"/>
          <w:szCs w:val="24"/>
        </w:rPr>
      </w:pPr>
    </w:p>
    <w:p w14:paraId="2F3F867F" w14:textId="77777777" w:rsidR="00A634E1" w:rsidRDefault="00A634E1"/>
    <w:p w14:paraId="287FCC91" w14:textId="77777777" w:rsidR="00A634E1" w:rsidRDefault="00A634E1"/>
    <w:p w14:paraId="6DD300B7" w14:textId="77777777" w:rsidR="00A634E1" w:rsidRDefault="00A634E1"/>
    <w:p w14:paraId="313E0D36" w14:textId="77777777" w:rsidR="00A634E1" w:rsidRDefault="00A634E1"/>
    <w:p w14:paraId="3958619C" w14:textId="77777777" w:rsidR="00A634E1" w:rsidRDefault="00A634E1"/>
    <w:p w14:paraId="7A06CF5E" w14:textId="77777777" w:rsidR="00A634E1" w:rsidRDefault="00A634E1"/>
    <w:p w14:paraId="3D6FB553" w14:textId="77777777" w:rsidR="00A634E1" w:rsidRDefault="00A634E1"/>
    <w:p w14:paraId="76602EFE" w14:textId="77777777" w:rsidR="00A634E1" w:rsidRDefault="00A634E1"/>
    <w:p w14:paraId="5424AF06" w14:textId="77777777" w:rsidR="00A634E1" w:rsidRDefault="00A634E1"/>
    <w:p w14:paraId="30111E0D" w14:textId="77777777" w:rsidR="00A634E1" w:rsidRDefault="00A634E1"/>
    <w:p w14:paraId="621F49FA" w14:textId="77777777" w:rsidR="00A634E1" w:rsidRDefault="00A634E1"/>
    <w:p w14:paraId="12183FA9" w14:textId="77777777" w:rsidR="00A634E1" w:rsidRDefault="00A634E1"/>
    <w:p w14:paraId="39EA7C20" w14:textId="77777777" w:rsidR="00A634E1" w:rsidRDefault="00A634E1"/>
    <w:p w14:paraId="260C7DAD" w14:textId="77777777" w:rsidR="00A634E1" w:rsidRDefault="00A634E1"/>
    <w:p w14:paraId="12EC594E" w14:textId="77777777" w:rsidR="00A634E1" w:rsidRDefault="00A634E1"/>
    <w:p w14:paraId="53038998" w14:textId="77777777" w:rsidR="00A634E1" w:rsidRDefault="00A634E1"/>
    <w:sdt>
      <w:sdtPr>
        <w:rPr>
          <w:rFonts w:ascii="Times New Roman" w:eastAsia="Times New Roman" w:hAnsi="Times New Roman" w:cs="Times New Roman"/>
          <w:b w:val="0"/>
          <w:bCs w:val="0"/>
          <w:color w:val="auto"/>
          <w:sz w:val="20"/>
          <w:szCs w:val="20"/>
          <w:lang w:val="en-GB" w:eastAsia="en-GB" w:bidi="ar-SA"/>
        </w:rPr>
        <w:id w:val="1590423280"/>
        <w:docPartObj>
          <w:docPartGallery w:val="Bibliographies"/>
          <w:docPartUnique/>
        </w:docPartObj>
      </w:sdtPr>
      <w:sdtContent>
        <w:p w14:paraId="65780B4A" w14:textId="084DE565" w:rsidR="00D57D37" w:rsidRDefault="00D57D37">
          <w:pPr>
            <w:pStyle w:val="Heading1"/>
          </w:pPr>
          <w:r>
            <w:t>Bibliography</w:t>
          </w:r>
        </w:p>
        <w:sdt>
          <w:sdtPr>
            <w:id w:val="111145805"/>
            <w:bibliography/>
          </w:sdtPr>
          <w:sdtContent>
            <w:p w14:paraId="73D003A1" w14:textId="765B2FFA" w:rsidR="00D57D37" w:rsidRDefault="00D57D37" w:rsidP="00D57D37">
              <w:pPr>
                <w:pStyle w:val="Bibliography"/>
                <w:rPr>
                  <w:noProof/>
                  <w:lang w:val="en-US"/>
                </w:rPr>
              </w:pPr>
              <w:r>
                <w:fldChar w:fldCharType="begin"/>
              </w:r>
              <w:r>
                <w:instrText xml:space="preserve"> BIBLIOGRAPHY </w:instrText>
              </w:r>
              <w:r>
                <w:fldChar w:fldCharType="separate"/>
              </w:r>
              <w:r>
                <w:rPr>
                  <w:noProof/>
                  <w:lang w:val="en-US"/>
                </w:rPr>
                <w:t xml:space="preserve">Chen, J., 2022.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https://www.investopedia.com/terms/c/common-law.asp</w:t>
              </w:r>
              <w:r>
                <w:rPr>
                  <w:noProof/>
                  <w:lang w:val="en-US"/>
                </w:rPr>
                <w:br/>
                <w:t>[Accessed Sunday 26th February 2023].</w:t>
              </w:r>
            </w:p>
            <w:p w14:paraId="4B0FD1A6" w14:textId="77777777" w:rsidR="00A2047A" w:rsidRPr="00A2047A" w:rsidRDefault="00A2047A" w:rsidP="00A2047A">
              <w:pPr>
                <w:rPr>
                  <w:lang w:val="en-US"/>
                </w:rPr>
              </w:pPr>
            </w:p>
            <w:p w14:paraId="0E2826AF" w14:textId="4F150C82" w:rsidR="00D57D37" w:rsidRDefault="00D57D37" w:rsidP="00D57D37">
              <w:pPr>
                <w:pStyle w:val="Bibliography"/>
                <w:rPr>
                  <w:noProof/>
                  <w:lang w:val="en-US"/>
                </w:rPr>
              </w:pPr>
              <w:r>
                <w:rPr>
                  <w:noProof/>
                  <w:lang w:val="en-US"/>
                </w:rPr>
                <w:t xml:space="preserve">Elliott, L., 2023. </w:t>
              </w:r>
              <w:r>
                <w:rPr>
                  <w:i/>
                  <w:iCs/>
                  <w:noProof/>
                  <w:lang w:val="en-US"/>
                </w:rPr>
                <w:t xml:space="preserve">Courtroom Advice. </w:t>
              </w:r>
              <w:r>
                <w:rPr>
                  <w:noProof/>
                  <w:lang w:val="en-US"/>
                </w:rPr>
                <w:t xml:space="preserve">[Online] </w:t>
              </w:r>
              <w:r>
                <w:rPr>
                  <w:noProof/>
                  <w:lang w:val="en-US"/>
                </w:rPr>
                <w:br/>
                <w:t xml:space="preserve">Available at: </w:t>
              </w:r>
              <w:r>
                <w:rPr>
                  <w:noProof/>
                  <w:u w:val="single"/>
                  <w:lang w:val="en-US"/>
                </w:rPr>
                <w:t>It guarantees that there were laws that overruled judgements from lower courts, as is still the case today.</w:t>
              </w:r>
              <w:r>
                <w:rPr>
                  <w:noProof/>
                  <w:lang w:val="en-US"/>
                </w:rPr>
                <w:br/>
                <w:t>[Accessed Sunday 26th February 2023].</w:t>
              </w:r>
            </w:p>
            <w:p w14:paraId="55E04117" w14:textId="77777777" w:rsidR="00A2047A" w:rsidRPr="00A2047A" w:rsidRDefault="00A2047A" w:rsidP="00A2047A">
              <w:pPr>
                <w:rPr>
                  <w:lang w:val="en-US"/>
                </w:rPr>
              </w:pPr>
            </w:p>
            <w:p w14:paraId="3560D055" w14:textId="77777777" w:rsidR="00D57D37" w:rsidRDefault="00D57D37" w:rsidP="00D57D37">
              <w:pPr>
                <w:pStyle w:val="Bibliography"/>
                <w:rPr>
                  <w:noProof/>
                  <w:lang w:val="en-US"/>
                </w:rPr>
              </w:pPr>
              <w:r>
                <w:rPr>
                  <w:noProof/>
                  <w:lang w:val="en-US"/>
                </w:rPr>
                <w:t xml:space="preserve">ICLR, 2023. </w:t>
              </w:r>
              <w:r>
                <w:rPr>
                  <w:i/>
                  <w:iCs/>
                  <w:noProof/>
                  <w:lang w:val="en-US"/>
                </w:rPr>
                <w:t xml:space="preserve">The English Legal System. </w:t>
              </w:r>
              <w:r>
                <w:rPr>
                  <w:noProof/>
                  <w:lang w:val="en-US"/>
                </w:rPr>
                <w:t xml:space="preserve">[Online] </w:t>
              </w:r>
              <w:r>
                <w:rPr>
                  <w:noProof/>
                  <w:lang w:val="en-US"/>
                </w:rPr>
                <w:br/>
                <w:t xml:space="preserve">Available at: </w:t>
              </w:r>
              <w:r>
                <w:rPr>
                  <w:noProof/>
                  <w:u w:val="single"/>
                  <w:lang w:val="en-US"/>
                </w:rPr>
                <w:t>https://www.iclr.co.uk/knowledge/topics/the-english-legal-system/</w:t>
              </w:r>
              <w:r>
                <w:rPr>
                  <w:noProof/>
                  <w:lang w:val="en-US"/>
                </w:rPr>
                <w:br/>
                <w:t>[Accessed Tuesday 21st February 2023].</w:t>
              </w:r>
            </w:p>
            <w:p w14:paraId="5A04160E" w14:textId="77777777" w:rsidR="00A2047A" w:rsidRPr="00A2047A" w:rsidRDefault="00A2047A" w:rsidP="00A2047A">
              <w:pPr>
                <w:rPr>
                  <w:lang w:val="en-US"/>
                </w:rPr>
              </w:pPr>
            </w:p>
            <w:p w14:paraId="5E250EAA" w14:textId="77777777" w:rsidR="00D57D37" w:rsidRDefault="00D57D37" w:rsidP="00D57D37">
              <w:pPr>
                <w:pStyle w:val="Bibliography"/>
                <w:rPr>
                  <w:noProof/>
                  <w:lang w:val="en-US"/>
                </w:rPr>
              </w:pPr>
              <w:r>
                <w:rPr>
                  <w:noProof/>
                  <w:lang w:val="en-US"/>
                </w:rPr>
                <w:t xml:space="preserve">Journal, H., 2023. </w:t>
              </w:r>
              <w:r>
                <w:rPr>
                  <w:i/>
                  <w:iCs/>
                  <w:noProof/>
                  <w:lang w:val="en-US"/>
                </w:rPr>
                <w:t xml:space="preserve">What is the greatest advantge to the common law system. </w:t>
              </w:r>
              <w:r>
                <w:rPr>
                  <w:noProof/>
                  <w:lang w:val="en-US"/>
                </w:rPr>
                <w:t xml:space="preserve">[Online] </w:t>
              </w:r>
              <w:r>
                <w:rPr>
                  <w:noProof/>
                  <w:lang w:val="en-US"/>
                </w:rPr>
                <w:br/>
                <w:t xml:space="preserve">Available at: </w:t>
              </w:r>
              <w:r>
                <w:rPr>
                  <w:noProof/>
                  <w:u w:val="single"/>
                  <w:lang w:val="en-US"/>
                </w:rPr>
                <w:t>https://www.thehealthyjournal.com/faq/what-is-the-greatest-advantage-in-a-common-law-system</w:t>
              </w:r>
              <w:r>
                <w:rPr>
                  <w:noProof/>
                  <w:lang w:val="en-US"/>
                </w:rPr>
                <w:br/>
                <w:t>[Accessed Thursday 23rd February 2023].</w:t>
              </w:r>
            </w:p>
            <w:p w14:paraId="456A69D6" w14:textId="77777777" w:rsidR="00A2047A" w:rsidRPr="00A2047A" w:rsidRDefault="00A2047A" w:rsidP="00A2047A">
              <w:pPr>
                <w:rPr>
                  <w:lang w:val="en-US"/>
                </w:rPr>
              </w:pPr>
            </w:p>
            <w:p w14:paraId="4EB07C07" w14:textId="77777777" w:rsidR="00D57D37" w:rsidRDefault="00D57D37" w:rsidP="00D57D37">
              <w:pPr>
                <w:pStyle w:val="Bibliography"/>
                <w:rPr>
                  <w:noProof/>
                  <w:lang w:val="en-US"/>
                </w:rPr>
              </w:pPr>
              <w:r>
                <w:rPr>
                  <w:noProof/>
                  <w:lang w:val="en-US"/>
                </w:rPr>
                <w:t xml:space="preserve">Lawyers, S. G., 2018. </w:t>
              </w:r>
              <w:r>
                <w:rPr>
                  <w:i/>
                  <w:iCs/>
                  <w:noProof/>
                  <w:lang w:val="en-US"/>
                </w:rPr>
                <w:t xml:space="preserve">Difference between civil nd criminal law. </w:t>
              </w:r>
              <w:r>
                <w:rPr>
                  <w:noProof/>
                  <w:lang w:val="en-US"/>
                </w:rPr>
                <w:t xml:space="preserve">[Online] </w:t>
              </w:r>
              <w:r>
                <w:rPr>
                  <w:noProof/>
                  <w:lang w:val="en-US"/>
                </w:rPr>
                <w:br/>
                <w:t xml:space="preserve">Available at: </w:t>
              </w:r>
              <w:r>
                <w:rPr>
                  <w:noProof/>
                  <w:u w:val="single"/>
                  <w:lang w:val="en-US"/>
                </w:rPr>
                <w:t>https://www.slatergordon.co.uk/newsroom/criminal-vs-civil-law-understanding-the-differences/</w:t>
              </w:r>
              <w:r>
                <w:rPr>
                  <w:noProof/>
                  <w:lang w:val="en-US"/>
                </w:rPr>
                <w:br/>
                <w:t>[Accessed Tuesday 21st February 2023].</w:t>
              </w:r>
            </w:p>
            <w:p w14:paraId="0B2BC408" w14:textId="77777777" w:rsidR="00A2047A" w:rsidRPr="00A2047A" w:rsidRDefault="00A2047A" w:rsidP="00A2047A">
              <w:pPr>
                <w:rPr>
                  <w:lang w:val="en-US"/>
                </w:rPr>
              </w:pPr>
            </w:p>
            <w:p w14:paraId="63930470" w14:textId="77777777" w:rsidR="00D57D37" w:rsidRDefault="00D57D37" w:rsidP="00D57D37">
              <w:pPr>
                <w:pStyle w:val="Bibliography"/>
                <w:rPr>
                  <w:noProof/>
                  <w:lang w:val="en-US"/>
                </w:rPr>
              </w:pPr>
              <w:r>
                <w:rPr>
                  <w:noProof/>
                  <w:lang w:val="en-US"/>
                </w:rPr>
                <w:t xml:space="preserve">Pearse Trust, 2021. </w:t>
              </w:r>
              <w:r>
                <w:rPr>
                  <w:i/>
                  <w:iCs/>
                  <w:noProof/>
                  <w:lang w:val="en-US"/>
                </w:rPr>
                <w:t xml:space="preserve">Common Law And Civil Law: The Key Differences. </w:t>
              </w:r>
              <w:r>
                <w:rPr>
                  <w:noProof/>
                  <w:lang w:val="en-US"/>
                </w:rPr>
                <w:t xml:space="preserve">[Online] </w:t>
              </w:r>
              <w:r>
                <w:rPr>
                  <w:noProof/>
                  <w:lang w:val="en-US"/>
                </w:rPr>
                <w:br/>
                <w:t xml:space="preserve">Available at: </w:t>
              </w:r>
              <w:r>
                <w:rPr>
                  <w:noProof/>
                  <w:u w:val="single"/>
                  <w:lang w:val="en-US"/>
                </w:rPr>
                <w:t>https://www.pearse-trust.ie/blog/common-law-civil-law-differences</w:t>
              </w:r>
              <w:r>
                <w:rPr>
                  <w:noProof/>
                  <w:lang w:val="en-US"/>
                </w:rPr>
                <w:br/>
                <w:t>[Accessed Friday 24th February 2023].</w:t>
              </w:r>
            </w:p>
            <w:p w14:paraId="4F3D8035" w14:textId="77777777" w:rsidR="00A2047A" w:rsidRPr="00A2047A" w:rsidRDefault="00A2047A" w:rsidP="00A2047A">
              <w:pPr>
                <w:rPr>
                  <w:lang w:val="en-US"/>
                </w:rPr>
              </w:pPr>
            </w:p>
            <w:p w14:paraId="1A1E2C1C" w14:textId="77777777" w:rsidR="00D57D37" w:rsidRDefault="00D57D37" w:rsidP="00D57D37">
              <w:pPr>
                <w:pStyle w:val="Bibliography"/>
                <w:rPr>
                  <w:noProof/>
                  <w:lang w:val="en-US"/>
                </w:rPr>
              </w:pPr>
              <w:r>
                <w:rPr>
                  <w:noProof/>
                  <w:lang w:val="en-US"/>
                </w:rPr>
                <w:t xml:space="preserve">Petschke, S., 2018. </w:t>
              </w:r>
              <w:r>
                <w:rPr>
                  <w:i/>
                  <w:iCs/>
                  <w:noProof/>
                  <w:lang w:val="en-US"/>
                </w:rPr>
                <w:t xml:space="preserve">Prezi. </w:t>
              </w:r>
              <w:r>
                <w:rPr>
                  <w:noProof/>
                  <w:lang w:val="en-US"/>
                </w:rPr>
                <w:t xml:space="preserve">[Online] </w:t>
              </w:r>
              <w:r>
                <w:rPr>
                  <w:noProof/>
                  <w:lang w:val="en-US"/>
                </w:rPr>
                <w:br/>
                <w:t xml:space="preserve">Available at: </w:t>
              </w:r>
              <w:r>
                <w:rPr>
                  <w:noProof/>
                  <w:u w:val="single"/>
                  <w:lang w:val="en-US"/>
                </w:rPr>
                <w:t>https://prezi.com/w7ify-o-hcs-/advantages-and-disadvantages-of-the-common-law/</w:t>
              </w:r>
              <w:r>
                <w:rPr>
                  <w:noProof/>
                  <w:lang w:val="en-US"/>
                </w:rPr>
                <w:br/>
                <w:t>[Accessed Thursday 23rd February 2023].</w:t>
              </w:r>
            </w:p>
            <w:p w14:paraId="24FCFB3D" w14:textId="499A3716" w:rsidR="00A2047A" w:rsidRPr="00A2047A" w:rsidRDefault="00A2047A" w:rsidP="00A2047A">
              <w:pPr>
                <w:rPr>
                  <w:lang w:val="en-US"/>
                </w:rPr>
              </w:pPr>
            </w:p>
            <w:p w14:paraId="128EE579" w14:textId="77777777" w:rsidR="00D57D37" w:rsidRDefault="00D57D37" w:rsidP="00D57D37">
              <w:pPr>
                <w:pStyle w:val="Bibliography"/>
                <w:rPr>
                  <w:noProof/>
                  <w:lang w:val="en-US"/>
                </w:rPr>
              </w:pPr>
              <w:r>
                <w:rPr>
                  <w:noProof/>
                  <w:lang w:val="en-US"/>
                </w:rPr>
                <w:t xml:space="preserve">Potter, H., 2015. </w:t>
              </w:r>
              <w:r>
                <w:rPr>
                  <w:i/>
                  <w:iCs/>
                  <w:noProof/>
                  <w:lang w:val="en-US"/>
                </w:rPr>
                <w:t xml:space="preserve">A Brief History of Common Law. </w:t>
              </w:r>
              <w:r>
                <w:rPr>
                  <w:noProof/>
                  <w:lang w:val="en-US"/>
                </w:rPr>
                <w:t>s.l.:Boydell &amp; Brewer, Boydell Press.</w:t>
              </w:r>
            </w:p>
            <w:p w14:paraId="0F060862" w14:textId="77777777" w:rsidR="00D57D37" w:rsidRDefault="00D57D37" w:rsidP="00D57D37">
              <w:pPr>
                <w:pStyle w:val="Bibliography"/>
                <w:rPr>
                  <w:noProof/>
                  <w:lang w:val="en-US"/>
                </w:rPr>
              </w:pPr>
              <w:r>
                <w:rPr>
                  <w:noProof/>
                  <w:lang w:val="en-US"/>
                </w:rPr>
                <w:t xml:space="preserve">Reading, C. P., 2023. </w:t>
              </w:r>
              <w:r>
                <w:rPr>
                  <w:i/>
                  <w:iCs/>
                  <w:noProof/>
                  <w:lang w:val="en-US"/>
                </w:rPr>
                <w:t xml:space="preserve">What are the disadvantages of common law. </w:t>
              </w:r>
              <w:r>
                <w:rPr>
                  <w:noProof/>
                  <w:lang w:val="en-US"/>
                </w:rPr>
                <w:t xml:space="preserve">[Online] </w:t>
              </w:r>
              <w:r>
                <w:rPr>
                  <w:noProof/>
                  <w:lang w:val="en-US"/>
                </w:rPr>
                <w:br/>
                <w:t xml:space="preserve">Available at: </w:t>
              </w:r>
              <w:r>
                <w:rPr>
                  <w:noProof/>
                  <w:u w:val="single"/>
                  <w:lang w:val="en-US"/>
                </w:rPr>
                <w:t>https://carmineproofreading.wordpress.com/2020/07/14/what-are-the-disadvantages-of-common-law/</w:t>
              </w:r>
              <w:r>
                <w:rPr>
                  <w:noProof/>
                  <w:lang w:val="en-US"/>
                </w:rPr>
                <w:br/>
                <w:t>[Accessed Thursday 23rd February 2023].</w:t>
              </w:r>
            </w:p>
            <w:p w14:paraId="04F30923" w14:textId="77777777" w:rsidR="00A2047A" w:rsidRPr="00A2047A" w:rsidRDefault="00A2047A" w:rsidP="00A2047A">
              <w:pPr>
                <w:rPr>
                  <w:lang w:val="en-US"/>
                </w:rPr>
              </w:pPr>
            </w:p>
            <w:p w14:paraId="757C5EA1" w14:textId="77777777" w:rsidR="00D57D37" w:rsidRDefault="00D57D37" w:rsidP="00D57D37">
              <w:pPr>
                <w:pStyle w:val="Bibliography"/>
                <w:rPr>
                  <w:noProof/>
                  <w:lang w:val="en-US"/>
                </w:rPr>
              </w:pPr>
              <w:r>
                <w:rPr>
                  <w:noProof/>
                  <w:lang w:val="en-US"/>
                </w:rPr>
                <w:t xml:space="preserve">Solicitors, C., 2021. </w:t>
              </w:r>
              <w:r>
                <w:rPr>
                  <w:i/>
                  <w:iCs/>
                  <w:noProof/>
                  <w:lang w:val="en-US"/>
                </w:rPr>
                <w:t xml:space="preserve">LITIGATION UNDER A CODIFIED SYSTEM (CIVIL LAW) VS COMMON LAW. </w:t>
              </w:r>
              <w:r>
                <w:rPr>
                  <w:noProof/>
                  <w:lang w:val="en-US"/>
                </w:rPr>
                <w:t xml:space="preserve">[Online] </w:t>
              </w:r>
              <w:r>
                <w:rPr>
                  <w:noProof/>
                  <w:lang w:val="en-US"/>
                </w:rPr>
                <w:br/>
                <w:t xml:space="preserve">Available at: </w:t>
              </w:r>
              <w:r>
                <w:rPr>
                  <w:noProof/>
                  <w:u w:val="single"/>
                  <w:lang w:val="en-US"/>
                </w:rPr>
                <w:t>https://www.carlsonssolicitors.com/news/2021/7/12/litigation-under-a-codified-system-civil-law-vs-common-law</w:t>
              </w:r>
              <w:r>
                <w:rPr>
                  <w:noProof/>
                  <w:lang w:val="en-US"/>
                </w:rPr>
                <w:br/>
                <w:t>[Accessed Friday 24th February 2023].</w:t>
              </w:r>
            </w:p>
            <w:p w14:paraId="248B86FD" w14:textId="77777777" w:rsidR="00A2047A" w:rsidRPr="00A2047A" w:rsidRDefault="00A2047A" w:rsidP="00A2047A">
              <w:pPr>
                <w:rPr>
                  <w:lang w:val="en-US"/>
                </w:rPr>
              </w:pPr>
            </w:p>
            <w:p w14:paraId="3F474E2F" w14:textId="77777777" w:rsidR="00D57D37" w:rsidRDefault="00D57D37" w:rsidP="00D57D37">
              <w:pPr>
                <w:pStyle w:val="Bibliography"/>
                <w:rPr>
                  <w:noProof/>
                  <w:lang w:val="en-US"/>
                </w:rPr>
              </w:pPr>
              <w:r>
                <w:rPr>
                  <w:noProof/>
                  <w:lang w:val="en-US"/>
                </w:rPr>
                <w:t xml:space="preserve">Tetley, W., 1999. Mixed jurisdictions: common law vs civil law (codified and uncodified) (Part I). </w:t>
              </w:r>
              <w:r>
                <w:rPr>
                  <w:i/>
                  <w:iCs/>
                  <w:noProof/>
                  <w:lang w:val="en-US"/>
                </w:rPr>
                <w:t xml:space="preserve">Uniform Law Review, </w:t>
              </w:r>
              <w:r>
                <w:rPr>
                  <w:noProof/>
                  <w:lang w:val="en-US"/>
                </w:rPr>
                <w:t>Volume 4(Issue 3), pp. 45-47 .</w:t>
              </w:r>
            </w:p>
            <w:p w14:paraId="2D8F391E" w14:textId="77777777" w:rsidR="00D57D37" w:rsidRDefault="00D57D37" w:rsidP="00D57D37">
              <w:pPr>
                <w:pStyle w:val="Bibliography"/>
                <w:rPr>
                  <w:noProof/>
                  <w:lang w:val="en-US"/>
                </w:rPr>
              </w:pPr>
              <w:r>
                <w:rPr>
                  <w:noProof/>
                  <w:lang w:val="en-US"/>
                </w:rPr>
                <w:t xml:space="preserve">The Democracy Tree, 2019. </w:t>
              </w:r>
              <w:r>
                <w:rPr>
                  <w:i/>
                  <w:iCs/>
                  <w:noProof/>
                  <w:lang w:val="en-US"/>
                </w:rPr>
                <w:t xml:space="preserve">Common Law. </w:t>
              </w:r>
              <w:r>
                <w:rPr>
                  <w:noProof/>
                  <w:lang w:val="en-US"/>
                </w:rPr>
                <w:t xml:space="preserve">[Online] </w:t>
              </w:r>
              <w:r>
                <w:rPr>
                  <w:noProof/>
                  <w:lang w:val="en-US"/>
                </w:rPr>
                <w:br/>
                <w:t xml:space="preserve">Available at: </w:t>
              </w:r>
              <w:r>
                <w:rPr>
                  <w:noProof/>
                  <w:u w:val="single"/>
                  <w:lang w:val="en-US"/>
                </w:rPr>
                <w:t>https://www.lac.org.na/projects/grap/Pdf/Law_4-Common_Law.pdf</w:t>
              </w:r>
              <w:r>
                <w:rPr>
                  <w:noProof/>
                  <w:lang w:val="en-US"/>
                </w:rPr>
                <w:br/>
                <w:t>[Accessed Friday 24th February 2023].</w:t>
              </w:r>
            </w:p>
            <w:p w14:paraId="302105CA" w14:textId="77777777" w:rsidR="00A2047A" w:rsidRPr="00A2047A" w:rsidRDefault="00A2047A" w:rsidP="00A2047A">
              <w:pPr>
                <w:rPr>
                  <w:lang w:val="en-US"/>
                </w:rPr>
              </w:pPr>
            </w:p>
            <w:p w14:paraId="6A8EF7C8" w14:textId="77777777" w:rsidR="00D57D37" w:rsidRDefault="00D57D37" w:rsidP="00D57D37">
              <w:pPr>
                <w:pStyle w:val="Bibliography"/>
                <w:rPr>
                  <w:noProof/>
                  <w:lang w:val="en-US"/>
                </w:rPr>
              </w:pPr>
              <w:r>
                <w:rPr>
                  <w:noProof/>
                  <w:lang w:val="en-US"/>
                </w:rPr>
                <w:t xml:space="preserve">University of Wisconsen-madison , 2023. </w:t>
              </w:r>
              <w:r>
                <w:rPr>
                  <w:i/>
                  <w:iCs/>
                  <w:noProof/>
                  <w:lang w:val="en-US"/>
                </w:rPr>
                <w:t xml:space="preserve">Legal Studies Programme. </w:t>
              </w:r>
              <w:r>
                <w:rPr>
                  <w:noProof/>
                  <w:lang w:val="en-US"/>
                </w:rPr>
                <w:t xml:space="preserve">[Online] </w:t>
              </w:r>
              <w:r>
                <w:rPr>
                  <w:noProof/>
                  <w:lang w:val="en-US"/>
                </w:rPr>
                <w:br/>
                <w:t xml:space="preserve">Available at: </w:t>
              </w:r>
              <w:r>
                <w:rPr>
                  <w:noProof/>
                  <w:u w:val="single"/>
                  <w:lang w:val="en-US"/>
                </w:rPr>
                <w:t>https://www.ssc.wisc.edu/~rkeyser/?page_id=625</w:t>
              </w:r>
              <w:r>
                <w:rPr>
                  <w:noProof/>
                  <w:lang w:val="en-US"/>
                </w:rPr>
                <w:br/>
                <w:t>[Accessed Sunday 26th February 2023].</w:t>
              </w:r>
            </w:p>
            <w:p w14:paraId="4442A009" w14:textId="77777777" w:rsidR="00A2047A" w:rsidRPr="00A2047A" w:rsidRDefault="00A2047A" w:rsidP="00A2047A">
              <w:pPr>
                <w:rPr>
                  <w:lang w:val="en-US"/>
                </w:rPr>
              </w:pPr>
            </w:p>
            <w:p w14:paraId="09C4A33A" w14:textId="77777777" w:rsidR="00D57D37" w:rsidRDefault="00D57D37" w:rsidP="00D57D37">
              <w:pPr>
                <w:pStyle w:val="Bibliography"/>
                <w:rPr>
                  <w:noProof/>
                  <w:lang w:val="en-US"/>
                </w:rPr>
              </w:pPr>
              <w:r>
                <w:rPr>
                  <w:noProof/>
                  <w:lang w:val="en-US"/>
                </w:rPr>
                <w:t xml:space="preserve">University, O., 2023. </w:t>
              </w:r>
              <w:r>
                <w:rPr>
                  <w:i/>
                  <w:iCs/>
                  <w:noProof/>
                  <w:lang w:val="en-US"/>
                </w:rPr>
                <w:t xml:space="preserve">United Kingdom Law: Legal System. </w:t>
              </w:r>
              <w:r>
                <w:rPr>
                  <w:noProof/>
                  <w:lang w:val="en-US"/>
                </w:rPr>
                <w:t xml:space="preserve">[Online] </w:t>
              </w:r>
              <w:r>
                <w:rPr>
                  <w:noProof/>
                  <w:lang w:val="en-US"/>
                </w:rPr>
                <w:br/>
                <w:t xml:space="preserve">Available at: </w:t>
              </w:r>
              <w:r>
                <w:rPr>
                  <w:noProof/>
                  <w:u w:val="single"/>
                  <w:lang w:val="en-US"/>
                </w:rPr>
                <w:t>https://ox.libguides.com/c.php?g=422832&amp;p=2887374</w:t>
              </w:r>
              <w:r>
                <w:rPr>
                  <w:noProof/>
                  <w:lang w:val="en-US"/>
                </w:rPr>
                <w:br/>
                <w:t>[Accessed Friday 24th February 2023].</w:t>
              </w:r>
            </w:p>
            <w:p w14:paraId="495613E9" w14:textId="65AF11E2" w:rsidR="00D57D37" w:rsidRDefault="00D57D37" w:rsidP="00D57D37">
              <w:r>
                <w:rPr>
                  <w:b/>
                  <w:bCs/>
                  <w:noProof/>
                </w:rPr>
                <w:fldChar w:fldCharType="end"/>
              </w:r>
            </w:p>
          </w:sdtContent>
        </w:sdt>
      </w:sdtContent>
    </w:sdt>
    <w:p w14:paraId="155B202C" w14:textId="658DD3F3" w:rsidR="00667FC0" w:rsidRDefault="00667FC0"/>
    <w:sectPr w:rsidR="0066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9A7"/>
    <w:multiLevelType w:val="hybridMultilevel"/>
    <w:tmpl w:val="FCCA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3435A"/>
    <w:multiLevelType w:val="hybridMultilevel"/>
    <w:tmpl w:val="3272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AA2172"/>
    <w:multiLevelType w:val="hybridMultilevel"/>
    <w:tmpl w:val="9C90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48126">
    <w:abstractNumId w:val="0"/>
  </w:num>
  <w:num w:numId="2" w16cid:durableId="323777022">
    <w:abstractNumId w:val="2"/>
  </w:num>
  <w:num w:numId="3" w16cid:durableId="1488013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C7"/>
    <w:rsid w:val="000126BB"/>
    <w:rsid w:val="0001741D"/>
    <w:rsid w:val="00040177"/>
    <w:rsid w:val="0004615A"/>
    <w:rsid w:val="000566D6"/>
    <w:rsid w:val="000B21DC"/>
    <w:rsid w:val="000C5DB0"/>
    <w:rsid w:val="000F6CAD"/>
    <w:rsid w:val="00132630"/>
    <w:rsid w:val="00143389"/>
    <w:rsid w:val="0016045E"/>
    <w:rsid w:val="001739A7"/>
    <w:rsid w:val="00173DA3"/>
    <w:rsid w:val="00184402"/>
    <w:rsid w:val="00191ECE"/>
    <w:rsid w:val="001958CC"/>
    <w:rsid w:val="001D0292"/>
    <w:rsid w:val="001E708E"/>
    <w:rsid w:val="001F6EBE"/>
    <w:rsid w:val="00210B56"/>
    <w:rsid w:val="002225A7"/>
    <w:rsid w:val="00225361"/>
    <w:rsid w:val="00243663"/>
    <w:rsid w:val="00252B3A"/>
    <w:rsid w:val="00264C85"/>
    <w:rsid w:val="00266DCC"/>
    <w:rsid w:val="00267B21"/>
    <w:rsid w:val="0028722A"/>
    <w:rsid w:val="0029101F"/>
    <w:rsid w:val="00294D5A"/>
    <w:rsid w:val="002C0983"/>
    <w:rsid w:val="002D410E"/>
    <w:rsid w:val="002D54FB"/>
    <w:rsid w:val="002E0EB6"/>
    <w:rsid w:val="00317804"/>
    <w:rsid w:val="0032102B"/>
    <w:rsid w:val="0033554A"/>
    <w:rsid w:val="00350292"/>
    <w:rsid w:val="00392A56"/>
    <w:rsid w:val="003B0B06"/>
    <w:rsid w:val="003B4267"/>
    <w:rsid w:val="003B5A3D"/>
    <w:rsid w:val="003C0B06"/>
    <w:rsid w:val="003C6B8B"/>
    <w:rsid w:val="003D6E38"/>
    <w:rsid w:val="003E39F5"/>
    <w:rsid w:val="003E61F0"/>
    <w:rsid w:val="003F110A"/>
    <w:rsid w:val="003F1D64"/>
    <w:rsid w:val="00404150"/>
    <w:rsid w:val="00421A3F"/>
    <w:rsid w:val="00426C3E"/>
    <w:rsid w:val="00455962"/>
    <w:rsid w:val="00493555"/>
    <w:rsid w:val="004961D9"/>
    <w:rsid w:val="004A58F6"/>
    <w:rsid w:val="004B5139"/>
    <w:rsid w:val="004C14BA"/>
    <w:rsid w:val="004D089A"/>
    <w:rsid w:val="004D6D8B"/>
    <w:rsid w:val="004E3466"/>
    <w:rsid w:val="005018DE"/>
    <w:rsid w:val="00507657"/>
    <w:rsid w:val="005123AC"/>
    <w:rsid w:val="0051329E"/>
    <w:rsid w:val="005451F4"/>
    <w:rsid w:val="00546925"/>
    <w:rsid w:val="005523F4"/>
    <w:rsid w:val="00552B2B"/>
    <w:rsid w:val="00555D1F"/>
    <w:rsid w:val="0057378E"/>
    <w:rsid w:val="00577784"/>
    <w:rsid w:val="0058076B"/>
    <w:rsid w:val="00592950"/>
    <w:rsid w:val="005B361E"/>
    <w:rsid w:val="005C6CF8"/>
    <w:rsid w:val="00604E27"/>
    <w:rsid w:val="00654F78"/>
    <w:rsid w:val="00656E03"/>
    <w:rsid w:val="00660FA1"/>
    <w:rsid w:val="00664800"/>
    <w:rsid w:val="00667FC0"/>
    <w:rsid w:val="00686D9A"/>
    <w:rsid w:val="006874F7"/>
    <w:rsid w:val="006A14C4"/>
    <w:rsid w:val="006A78E2"/>
    <w:rsid w:val="006B22AD"/>
    <w:rsid w:val="006B2B24"/>
    <w:rsid w:val="006B385E"/>
    <w:rsid w:val="006C366D"/>
    <w:rsid w:val="006C5122"/>
    <w:rsid w:val="006D77C7"/>
    <w:rsid w:val="006E0C57"/>
    <w:rsid w:val="006F07EB"/>
    <w:rsid w:val="00701C06"/>
    <w:rsid w:val="00702766"/>
    <w:rsid w:val="007079FD"/>
    <w:rsid w:val="00717CD8"/>
    <w:rsid w:val="00724426"/>
    <w:rsid w:val="00743064"/>
    <w:rsid w:val="0074407D"/>
    <w:rsid w:val="00765A1C"/>
    <w:rsid w:val="00766E3B"/>
    <w:rsid w:val="007679E0"/>
    <w:rsid w:val="00776413"/>
    <w:rsid w:val="00786F25"/>
    <w:rsid w:val="0079167D"/>
    <w:rsid w:val="007A1073"/>
    <w:rsid w:val="007B2F92"/>
    <w:rsid w:val="007B7EA6"/>
    <w:rsid w:val="007D224A"/>
    <w:rsid w:val="007E016F"/>
    <w:rsid w:val="007E7399"/>
    <w:rsid w:val="00820003"/>
    <w:rsid w:val="008330D2"/>
    <w:rsid w:val="00833DEB"/>
    <w:rsid w:val="008518D1"/>
    <w:rsid w:val="0085793D"/>
    <w:rsid w:val="00862E4D"/>
    <w:rsid w:val="00864521"/>
    <w:rsid w:val="008653B4"/>
    <w:rsid w:val="00892633"/>
    <w:rsid w:val="008A3D97"/>
    <w:rsid w:val="008A7C37"/>
    <w:rsid w:val="008B1703"/>
    <w:rsid w:val="008F78D8"/>
    <w:rsid w:val="00907A95"/>
    <w:rsid w:val="0092711A"/>
    <w:rsid w:val="00932254"/>
    <w:rsid w:val="00945E05"/>
    <w:rsid w:val="00952637"/>
    <w:rsid w:val="00953BA8"/>
    <w:rsid w:val="00961361"/>
    <w:rsid w:val="00965905"/>
    <w:rsid w:val="00967916"/>
    <w:rsid w:val="0097624D"/>
    <w:rsid w:val="009A239F"/>
    <w:rsid w:val="009A548C"/>
    <w:rsid w:val="009A5D94"/>
    <w:rsid w:val="009B1820"/>
    <w:rsid w:val="009D3635"/>
    <w:rsid w:val="009D7090"/>
    <w:rsid w:val="00A15D21"/>
    <w:rsid w:val="00A17625"/>
    <w:rsid w:val="00A2047A"/>
    <w:rsid w:val="00A30E90"/>
    <w:rsid w:val="00A321AA"/>
    <w:rsid w:val="00A50E12"/>
    <w:rsid w:val="00A51406"/>
    <w:rsid w:val="00A54481"/>
    <w:rsid w:val="00A552D6"/>
    <w:rsid w:val="00A634E1"/>
    <w:rsid w:val="00A8433A"/>
    <w:rsid w:val="00A96C21"/>
    <w:rsid w:val="00AA46C2"/>
    <w:rsid w:val="00AB716C"/>
    <w:rsid w:val="00AC3C68"/>
    <w:rsid w:val="00AC5A67"/>
    <w:rsid w:val="00AD3732"/>
    <w:rsid w:val="00AF09E3"/>
    <w:rsid w:val="00AF0ADE"/>
    <w:rsid w:val="00B4591A"/>
    <w:rsid w:val="00B525A8"/>
    <w:rsid w:val="00B75FDB"/>
    <w:rsid w:val="00B82239"/>
    <w:rsid w:val="00B93092"/>
    <w:rsid w:val="00BC7017"/>
    <w:rsid w:val="00BD79AB"/>
    <w:rsid w:val="00BE4EF7"/>
    <w:rsid w:val="00BF7ABD"/>
    <w:rsid w:val="00C33FE3"/>
    <w:rsid w:val="00C40269"/>
    <w:rsid w:val="00C435DE"/>
    <w:rsid w:val="00C47698"/>
    <w:rsid w:val="00C63D14"/>
    <w:rsid w:val="00C71AE0"/>
    <w:rsid w:val="00C909E2"/>
    <w:rsid w:val="00C94679"/>
    <w:rsid w:val="00CB1AF7"/>
    <w:rsid w:val="00CD63B8"/>
    <w:rsid w:val="00D13228"/>
    <w:rsid w:val="00D538D9"/>
    <w:rsid w:val="00D57D37"/>
    <w:rsid w:val="00D80739"/>
    <w:rsid w:val="00D93789"/>
    <w:rsid w:val="00D93BE5"/>
    <w:rsid w:val="00DA2FE9"/>
    <w:rsid w:val="00DB3DAB"/>
    <w:rsid w:val="00DB6878"/>
    <w:rsid w:val="00DD1140"/>
    <w:rsid w:val="00DF0E9F"/>
    <w:rsid w:val="00E00952"/>
    <w:rsid w:val="00E23386"/>
    <w:rsid w:val="00E240C0"/>
    <w:rsid w:val="00E54C1F"/>
    <w:rsid w:val="00E65390"/>
    <w:rsid w:val="00E83F61"/>
    <w:rsid w:val="00EA321F"/>
    <w:rsid w:val="00EA79AF"/>
    <w:rsid w:val="00EB2989"/>
    <w:rsid w:val="00EB52DA"/>
    <w:rsid w:val="00EB7657"/>
    <w:rsid w:val="00EC1B99"/>
    <w:rsid w:val="00EC61EC"/>
    <w:rsid w:val="00F066DF"/>
    <w:rsid w:val="00F519AC"/>
    <w:rsid w:val="00F64057"/>
    <w:rsid w:val="00F904FC"/>
    <w:rsid w:val="00FA18BB"/>
    <w:rsid w:val="00FB623C"/>
    <w:rsid w:val="00FC4E49"/>
    <w:rsid w:val="00FC750A"/>
    <w:rsid w:val="00FF6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B04E86"/>
  <w15:chartTrackingRefBased/>
  <w15:docId w15:val="{BFE94361-C935-8D40-8FCB-7634314C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63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57D3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E9"/>
    <w:pPr>
      <w:ind w:left="720"/>
      <w:contextualSpacing/>
    </w:pPr>
  </w:style>
  <w:style w:type="character" w:styleId="Hyperlink">
    <w:name w:val="Hyperlink"/>
    <w:basedOn w:val="DefaultParagraphFont"/>
    <w:uiPriority w:val="99"/>
    <w:unhideWhenUsed/>
    <w:rsid w:val="00907A95"/>
    <w:rPr>
      <w:color w:val="0563C1" w:themeColor="hyperlink"/>
      <w:u w:val="single"/>
    </w:rPr>
  </w:style>
  <w:style w:type="character" w:styleId="UnresolvedMention">
    <w:name w:val="Unresolved Mention"/>
    <w:basedOn w:val="DefaultParagraphFont"/>
    <w:uiPriority w:val="99"/>
    <w:semiHidden/>
    <w:unhideWhenUsed/>
    <w:rsid w:val="00907A95"/>
    <w:rPr>
      <w:color w:val="605E5C"/>
      <w:shd w:val="clear" w:color="auto" w:fill="E1DFDD"/>
    </w:rPr>
  </w:style>
  <w:style w:type="character" w:styleId="FollowedHyperlink">
    <w:name w:val="FollowedHyperlink"/>
    <w:basedOn w:val="DefaultParagraphFont"/>
    <w:uiPriority w:val="99"/>
    <w:semiHidden/>
    <w:unhideWhenUsed/>
    <w:rsid w:val="00932254"/>
    <w:rPr>
      <w:color w:val="954F72" w:themeColor="followedHyperlink"/>
      <w:u w:val="single"/>
    </w:rPr>
  </w:style>
  <w:style w:type="character" w:customStyle="1" w:styleId="Heading1Char">
    <w:name w:val="Heading 1 Char"/>
    <w:basedOn w:val="DefaultParagraphFont"/>
    <w:link w:val="Heading1"/>
    <w:uiPriority w:val="9"/>
    <w:rsid w:val="00D57D3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57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1685">
      <w:bodyDiv w:val="1"/>
      <w:marLeft w:val="0"/>
      <w:marRight w:val="0"/>
      <w:marTop w:val="0"/>
      <w:marBottom w:val="0"/>
      <w:divBdr>
        <w:top w:val="none" w:sz="0" w:space="0" w:color="auto"/>
        <w:left w:val="none" w:sz="0" w:space="0" w:color="auto"/>
        <w:bottom w:val="none" w:sz="0" w:space="0" w:color="auto"/>
        <w:right w:val="none" w:sz="0" w:space="0" w:color="auto"/>
      </w:divBdr>
    </w:div>
    <w:div w:id="36050191">
      <w:bodyDiv w:val="1"/>
      <w:marLeft w:val="0"/>
      <w:marRight w:val="0"/>
      <w:marTop w:val="0"/>
      <w:marBottom w:val="0"/>
      <w:divBdr>
        <w:top w:val="none" w:sz="0" w:space="0" w:color="auto"/>
        <w:left w:val="none" w:sz="0" w:space="0" w:color="auto"/>
        <w:bottom w:val="none" w:sz="0" w:space="0" w:color="auto"/>
        <w:right w:val="none" w:sz="0" w:space="0" w:color="auto"/>
      </w:divBdr>
    </w:div>
    <w:div w:id="77750771">
      <w:bodyDiv w:val="1"/>
      <w:marLeft w:val="0"/>
      <w:marRight w:val="0"/>
      <w:marTop w:val="0"/>
      <w:marBottom w:val="0"/>
      <w:divBdr>
        <w:top w:val="none" w:sz="0" w:space="0" w:color="auto"/>
        <w:left w:val="none" w:sz="0" w:space="0" w:color="auto"/>
        <w:bottom w:val="none" w:sz="0" w:space="0" w:color="auto"/>
        <w:right w:val="none" w:sz="0" w:space="0" w:color="auto"/>
      </w:divBdr>
    </w:div>
    <w:div w:id="87820216">
      <w:bodyDiv w:val="1"/>
      <w:marLeft w:val="0"/>
      <w:marRight w:val="0"/>
      <w:marTop w:val="0"/>
      <w:marBottom w:val="0"/>
      <w:divBdr>
        <w:top w:val="none" w:sz="0" w:space="0" w:color="auto"/>
        <w:left w:val="none" w:sz="0" w:space="0" w:color="auto"/>
        <w:bottom w:val="none" w:sz="0" w:space="0" w:color="auto"/>
        <w:right w:val="none" w:sz="0" w:space="0" w:color="auto"/>
      </w:divBdr>
    </w:div>
    <w:div w:id="125970673">
      <w:bodyDiv w:val="1"/>
      <w:marLeft w:val="0"/>
      <w:marRight w:val="0"/>
      <w:marTop w:val="0"/>
      <w:marBottom w:val="0"/>
      <w:divBdr>
        <w:top w:val="none" w:sz="0" w:space="0" w:color="auto"/>
        <w:left w:val="none" w:sz="0" w:space="0" w:color="auto"/>
        <w:bottom w:val="none" w:sz="0" w:space="0" w:color="auto"/>
        <w:right w:val="none" w:sz="0" w:space="0" w:color="auto"/>
      </w:divBdr>
    </w:div>
    <w:div w:id="214393083">
      <w:bodyDiv w:val="1"/>
      <w:marLeft w:val="0"/>
      <w:marRight w:val="0"/>
      <w:marTop w:val="0"/>
      <w:marBottom w:val="0"/>
      <w:divBdr>
        <w:top w:val="none" w:sz="0" w:space="0" w:color="auto"/>
        <w:left w:val="none" w:sz="0" w:space="0" w:color="auto"/>
        <w:bottom w:val="none" w:sz="0" w:space="0" w:color="auto"/>
        <w:right w:val="none" w:sz="0" w:space="0" w:color="auto"/>
      </w:divBdr>
    </w:div>
    <w:div w:id="223224198">
      <w:bodyDiv w:val="1"/>
      <w:marLeft w:val="0"/>
      <w:marRight w:val="0"/>
      <w:marTop w:val="0"/>
      <w:marBottom w:val="0"/>
      <w:divBdr>
        <w:top w:val="none" w:sz="0" w:space="0" w:color="auto"/>
        <w:left w:val="none" w:sz="0" w:space="0" w:color="auto"/>
        <w:bottom w:val="none" w:sz="0" w:space="0" w:color="auto"/>
        <w:right w:val="none" w:sz="0" w:space="0" w:color="auto"/>
      </w:divBdr>
    </w:div>
    <w:div w:id="267200082">
      <w:bodyDiv w:val="1"/>
      <w:marLeft w:val="0"/>
      <w:marRight w:val="0"/>
      <w:marTop w:val="0"/>
      <w:marBottom w:val="0"/>
      <w:divBdr>
        <w:top w:val="none" w:sz="0" w:space="0" w:color="auto"/>
        <w:left w:val="none" w:sz="0" w:space="0" w:color="auto"/>
        <w:bottom w:val="none" w:sz="0" w:space="0" w:color="auto"/>
        <w:right w:val="none" w:sz="0" w:space="0" w:color="auto"/>
      </w:divBdr>
    </w:div>
    <w:div w:id="300307593">
      <w:bodyDiv w:val="1"/>
      <w:marLeft w:val="0"/>
      <w:marRight w:val="0"/>
      <w:marTop w:val="0"/>
      <w:marBottom w:val="0"/>
      <w:divBdr>
        <w:top w:val="none" w:sz="0" w:space="0" w:color="auto"/>
        <w:left w:val="none" w:sz="0" w:space="0" w:color="auto"/>
        <w:bottom w:val="none" w:sz="0" w:space="0" w:color="auto"/>
        <w:right w:val="none" w:sz="0" w:space="0" w:color="auto"/>
      </w:divBdr>
    </w:div>
    <w:div w:id="318846416">
      <w:bodyDiv w:val="1"/>
      <w:marLeft w:val="0"/>
      <w:marRight w:val="0"/>
      <w:marTop w:val="0"/>
      <w:marBottom w:val="0"/>
      <w:divBdr>
        <w:top w:val="none" w:sz="0" w:space="0" w:color="auto"/>
        <w:left w:val="none" w:sz="0" w:space="0" w:color="auto"/>
        <w:bottom w:val="none" w:sz="0" w:space="0" w:color="auto"/>
        <w:right w:val="none" w:sz="0" w:space="0" w:color="auto"/>
      </w:divBdr>
    </w:div>
    <w:div w:id="416943717">
      <w:bodyDiv w:val="1"/>
      <w:marLeft w:val="0"/>
      <w:marRight w:val="0"/>
      <w:marTop w:val="0"/>
      <w:marBottom w:val="0"/>
      <w:divBdr>
        <w:top w:val="none" w:sz="0" w:space="0" w:color="auto"/>
        <w:left w:val="none" w:sz="0" w:space="0" w:color="auto"/>
        <w:bottom w:val="none" w:sz="0" w:space="0" w:color="auto"/>
        <w:right w:val="none" w:sz="0" w:space="0" w:color="auto"/>
      </w:divBdr>
    </w:div>
    <w:div w:id="472453687">
      <w:bodyDiv w:val="1"/>
      <w:marLeft w:val="0"/>
      <w:marRight w:val="0"/>
      <w:marTop w:val="0"/>
      <w:marBottom w:val="0"/>
      <w:divBdr>
        <w:top w:val="none" w:sz="0" w:space="0" w:color="auto"/>
        <w:left w:val="none" w:sz="0" w:space="0" w:color="auto"/>
        <w:bottom w:val="none" w:sz="0" w:space="0" w:color="auto"/>
        <w:right w:val="none" w:sz="0" w:space="0" w:color="auto"/>
      </w:divBdr>
    </w:div>
    <w:div w:id="511260320">
      <w:bodyDiv w:val="1"/>
      <w:marLeft w:val="0"/>
      <w:marRight w:val="0"/>
      <w:marTop w:val="0"/>
      <w:marBottom w:val="0"/>
      <w:divBdr>
        <w:top w:val="none" w:sz="0" w:space="0" w:color="auto"/>
        <w:left w:val="none" w:sz="0" w:space="0" w:color="auto"/>
        <w:bottom w:val="none" w:sz="0" w:space="0" w:color="auto"/>
        <w:right w:val="none" w:sz="0" w:space="0" w:color="auto"/>
      </w:divBdr>
    </w:div>
    <w:div w:id="629634627">
      <w:bodyDiv w:val="1"/>
      <w:marLeft w:val="0"/>
      <w:marRight w:val="0"/>
      <w:marTop w:val="0"/>
      <w:marBottom w:val="0"/>
      <w:divBdr>
        <w:top w:val="none" w:sz="0" w:space="0" w:color="auto"/>
        <w:left w:val="none" w:sz="0" w:space="0" w:color="auto"/>
        <w:bottom w:val="none" w:sz="0" w:space="0" w:color="auto"/>
        <w:right w:val="none" w:sz="0" w:space="0" w:color="auto"/>
      </w:divBdr>
    </w:div>
    <w:div w:id="638996568">
      <w:bodyDiv w:val="1"/>
      <w:marLeft w:val="0"/>
      <w:marRight w:val="0"/>
      <w:marTop w:val="0"/>
      <w:marBottom w:val="0"/>
      <w:divBdr>
        <w:top w:val="none" w:sz="0" w:space="0" w:color="auto"/>
        <w:left w:val="none" w:sz="0" w:space="0" w:color="auto"/>
        <w:bottom w:val="none" w:sz="0" w:space="0" w:color="auto"/>
        <w:right w:val="none" w:sz="0" w:space="0" w:color="auto"/>
      </w:divBdr>
    </w:div>
    <w:div w:id="721102134">
      <w:bodyDiv w:val="1"/>
      <w:marLeft w:val="0"/>
      <w:marRight w:val="0"/>
      <w:marTop w:val="0"/>
      <w:marBottom w:val="0"/>
      <w:divBdr>
        <w:top w:val="none" w:sz="0" w:space="0" w:color="auto"/>
        <w:left w:val="none" w:sz="0" w:space="0" w:color="auto"/>
        <w:bottom w:val="none" w:sz="0" w:space="0" w:color="auto"/>
        <w:right w:val="none" w:sz="0" w:space="0" w:color="auto"/>
      </w:divBdr>
    </w:div>
    <w:div w:id="721561609">
      <w:bodyDiv w:val="1"/>
      <w:marLeft w:val="0"/>
      <w:marRight w:val="0"/>
      <w:marTop w:val="0"/>
      <w:marBottom w:val="0"/>
      <w:divBdr>
        <w:top w:val="none" w:sz="0" w:space="0" w:color="auto"/>
        <w:left w:val="none" w:sz="0" w:space="0" w:color="auto"/>
        <w:bottom w:val="none" w:sz="0" w:space="0" w:color="auto"/>
        <w:right w:val="none" w:sz="0" w:space="0" w:color="auto"/>
      </w:divBdr>
    </w:div>
    <w:div w:id="821311698">
      <w:bodyDiv w:val="1"/>
      <w:marLeft w:val="0"/>
      <w:marRight w:val="0"/>
      <w:marTop w:val="0"/>
      <w:marBottom w:val="0"/>
      <w:divBdr>
        <w:top w:val="none" w:sz="0" w:space="0" w:color="auto"/>
        <w:left w:val="none" w:sz="0" w:space="0" w:color="auto"/>
        <w:bottom w:val="none" w:sz="0" w:space="0" w:color="auto"/>
        <w:right w:val="none" w:sz="0" w:space="0" w:color="auto"/>
      </w:divBdr>
    </w:div>
    <w:div w:id="824004697">
      <w:bodyDiv w:val="1"/>
      <w:marLeft w:val="0"/>
      <w:marRight w:val="0"/>
      <w:marTop w:val="0"/>
      <w:marBottom w:val="0"/>
      <w:divBdr>
        <w:top w:val="none" w:sz="0" w:space="0" w:color="auto"/>
        <w:left w:val="none" w:sz="0" w:space="0" w:color="auto"/>
        <w:bottom w:val="none" w:sz="0" w:space="0" w:color="auto"/>
        <w:right w:val="none" w:sz="0" w:space="0" w:color="auto"/>
      </w:divBdr>
    </w:div>
    <w:div w:id="886338012">
      <w:bodyDiv w:val="1"/>
      <w:marLeft w:val="0"/>
      <w:marRight w:val="0"/>
      <w:marTop w:val="0"/>
      <w:marBottom w:val="0"/>
      <w:divBdr>
        <w:top w:val="none" w:sz="0" w:space="0" w:color="auto"/>
        <w:left w:val="none" w:sz="0" w:space="0" w:color="auto"/>
        <w:bottom w:val="none" w:sz="0" w:space="0" w:color="auto"/>
        <w:right w:val="none" w:sz="0" w:space="0" w:color="auto"/>
      </w:divBdr>
    </w:div>
    <w:div w:id="893397016">
      <w:bodyDiv w:val="1"/>
      <w:marLeft w:val="0"/>
      <w:marRight w:val="0"/>
      <w:marTop w:val="0"/>
      <w:marBottom w:val="0"/>
      <w:divBdr>
        <w:top w:val="none" w:sz="0" w:space="0" w:color="auto"/>
        <w:left w:val="none" w:sz="0" w:space="0" w:color="auto"/>
        <w:bottom w:val="none" w:sz="0" w:space="0" w:color="auto"/>
        <w:right w:val="none" w:sz="0" w:space="0" w:color="auto"/>
      </w:divBdr>
    </w:div>
    <w:div w:id="949554130">
      <w:bodyDiv w:val="1"/>
      <w:marLeft w:val="0"/>
      <w:marRight w:val="0"/>
      <w:marTop w:val="0"/>
      <w:marBottom w:val="0"/>
      <w:divBdr>
        <w:top w:val="none" w:sz="0" w:space="0" w:color="auto"/>
        <w:left w:val="none" w:sz="0" w:space="0" w:color="auto"/>
        <w:bottom w:val="none" w:sz="0" w:space="0" w:color="auto"/>
        <w:right w:val="none" w:sz="0" w:space="0" w:color="auto"/>
      </w:divBdr>
    </w:div>
    <w:div w:id="959725571">
      <w:bodyDiv w:val="1"/>
      <w:marLeft w:val="0"/>
      <w:marRight w:val="0"/>
      <w:marTop w:val="0"/>
      <w:marBottom w:val="0"/>
      <w:divBdr>
        <w:top w:val="none" w:sz="0" w:space="0" w:color="auto"/>
        <w:left w:val="none" w:sz="0" w:space="0" w:color="auto"/>
        <w:bottom w:val="none" w:sz="0" w:space="0" w:color="auto"/>
        <w:right w:val="none" w:sz="0" w:space="0" w:color="auto"/>
      </w:divBdr>
    </w:div>
    <w:div w:id="965935981">
      <w:bodyDiv w:val="1"/>
      <w:marLeft w:val="0"/>
      <w:marRight w:val="0"/>
      <w:marTop w:val="0"/>
      <w:marBottom w:val="0"/>
      <w:divBdr>
        <w:top w:val="none" w:sz="0" w:space="0" w:color="auto"/>
        <w:left w:val="none" w:sz="0" w:space="0" w:color="auto"/>
        <w:bottom w:val="none" w:sz="0" w:space="0" w:color="auto"/>
        <w:right w:val="none" w:sz="0" w:space="0" w:color="auto"/>
      </w:divBdr>
    </w:div>
    <w:div w:id="991829315">
      <w:bodyDiv w:val="1"/>
      <w:marLeft w:val="0"/>
      <w:marRight w:val="0"/>
      <w:marTop w:val="0"/>
      <w:marBottom w:val="0"/>
      <w:divBdr>
        <w:top w:val="none" w:sz="0" w:space="0" w:color="auto"/>
        <w:left w:val="none" w:sz="0" w:space="0" w:color="auto"/>
        <w:bottom w:val="none" w:sz="0" w:space="0" w:color="auto"/>
        <w:right w:val="none" w:sz="0" w:space="0" w:color="auto"/>
      </w:divBdr>
    </w:div>
    <w:div w:id="1012344917">
      <w:bodyDiv w:val="1"/>
      <w:marLeft w:val="0"/>
      <w:marRight w:val="0"/>
      <w:marTop w:val="0"/>
      <w:marBottom w:val="0"/>
      <w:divBdr>
        <w:top w:val="none" w:sz="0" w:space="0" w:color="auto"/>
        <w:left w:val="none" w:sz="0" w:space="0" w:color="auto"/>
        <w:bottom w:val="none" w:sz="0" w:space="0" w:color="auto"/>
        <w:right w:val="none" w:sz="0" w:space="0" w:color="auto"/>
      </w:divBdr>
    </w:div>
    <w:div w:id="1068112158">
      <w:bodyDiv w:val="1"/>
      <w:marLeft w:val="0"/>
      <w:marRight w:val="0"/>
      <w:marTop w:val="0"/>
      <w:marBottom w:val="0"/>
      <w:divBdr>
        <w:top w:val="none" w:sz="0" w:space="0" w:color="auto"/>
        <w:left w:val="none" w:sz="0" w:space="0" w:color="auto"/>
        <w:bottom w:val="none" w:sz="0" w:space="0" w:color="auto"/>
        <w:right w:val="none" w:sz="0" w:space="0" w:color="auto"/>
      </w:divBdr>
    </w:div>
    <w:div w:id="1097214949">
      <w:bodyDiv w:val="1"/>
      <w:marLeft w:val="0"/>
      <w:marRight w:val="0"/>
      <w:marTop w:val="0"/>
      <w:marBottom w:val="0"/>
      <w:divBdr>
        <w:top w:val="none" w:sz="0" w:space="0" w:color="auto"/>
        <w:left w:val="none" w:sz="0" w:space="0" w:color="auto"/>
        <w:bottom w:val="none" w:sz="0" w:space="0" w:color="auto"/>
        <w:right w:val="none" w:sz="0" w:space="0" w:color="auto"/>
      </w:divBdr>
    </w:div>
    <w:div w:id="1198278347">
      <w:bodyDiv w:val="1"/>
      <w:marLeft w:val="0"/>
      <w:marRight w:val="0"/>
      <w:marTop w:val="0"/>
      <w:marBottom w:val="0"/>
      <w:divBdr>
        <w:top w:val="none" w:sz="0" w:space="0" w:color="auto"/>
        <w:left w:val="none" w:sz="0" w:space="0" w:color="auto"/>
        <w:bottom w:val="none" w:sz="0" w:space="0" w:color="auto"/>
        <w:right w:val="none" w:sz="0" w:space="0" w:color="auto"/>
      </w:divBdr>
    </w:div>
    <w:div w:id="1221673787">
      <w:bodyDiv w:val="1"/>
      <w:marLeft w:val="0"/>
      <w:marRight w:val="0"/>
      <w:marTop w:val="0"/>
      <w:marBottom w:val="0"/>
      <w:divBdr>
        <w:top w:val="none" w:sz="0" w:space="0" w:color="auto"/>
        <w:left w:val="none" w:sz="0" w:space="0" w:color="auto"/>
        <w:bottom w:val="none" w:sz="0" w:space="0" w:color="auto"/>
        <w:right w:val="none" w:sz="0" w:space="0" w:color="auto"/>
      </w:divBdr>
    </w:div>
    <w:div w:id="1384908516">
      <w:bodyDiv w:val="1"/>
      <w:marLeft w:val="0"/>
      <w:marRight w:val="0"/>
      <w:marTop w:val="0"/>
      <w:marBottom w:val="0"/>
      <w:divBdr>
        <w:top w:val="none" w:sz="0" w:space="0" w:color="auto"/>
        <w:left w:val="none" w:sz="0" w:space="0" w:color="auto"/>
        <w:bottom w:val="none" w:sz="0" w:space="0" w:color="auto"/>
        <w:right w:val="none" w:sz="0" w:space="0" w:color="auto"/>
      </w:divBdr>
    </w:div>
    <w:div w:id="1411468550">
      <w:bodyDiv w:val="1"/>
      <w:marLeft w:val="0"/>
      <w:marRight w:val="0"/>
      <w:marTop w:val="0"/>
      <w:marBottom w:val="0"/>
      <w:divBdr>
        <w:top w:val="none" w:sz="0" w:space="0" w:color="auto"/>
        <w:left w:val="none" w:sz="0" w:space="0" w:color="auto"/>
        <w:bottom w:val="none" w:sz="0" w:space="0" w:color="auto"/>
        <w:right w:val="none" w:sz="0" w:space="0" w:color="auto"/>
      </w:divBdr>
    </w:div>
    <w:div w:id="1506479516">
      <w:bodyDiv w:val="1"/>
      <w:marLeft w:val="0"/>
      <w:marRight w:val="0"/>
      <w:marTop w:val="0"/>
      <w:marBottom w:val="0"/>
      <w:divBdr>
        <w:top w:val="none" w:sz="0" w:space="0" w:color="auto"/>
        <w:left w:val="none" w:sz="0" w:space="0" w:color="auto"/>
        <w:bottom w:val="none" w:sz="0" w:space="0" w:color="auto"/>
        <w:right w:val="none" w:sz="0" w:space="0" w:color="auto"/>
      </w:divBdr>
    </w:div>
    <w:div w:id="1519848302">
      <w:bodyDiv w:val="1"/>
      <w:marLeft w:val="0"/>
      <w:marRight w:val="0"/>
      <w:marTop w:val="0"/>
      <w:marBottom w:val="0"/>
      <w:divBdr>
        <w:top w:val="none" w:sz="0" w:space="0" w:color="auto"/>
        <w:left w:val="none" w:sz="0" w:space="0" w:color="auto"/>
        <w:bottom w:val="none" w:sz="0" w:space="0" w:color="auto"/>
        <w:right w:val="none" w:sz="0" w:space="0" w:color="auto"/>
      </w:divBdr>
    </w:div>
    <w:div w:id="1615938376">
      <w:bodyDiv w:val="1"/>
      <w:marLeft w:val="0"/>
      <w:marRight w:val="0"/>
      <w:marTop w:val="0"/>
      <w:marBottom w:val="0"/>
      <w:divBdr>
        <w:top w:val="none" w:sz="0" w:space="0" w:color="auto"/>
        <w:left w:val="none" w:sz="0" w:space="0" w:color="auto"/>
        <w:bottom w:val="none" w:sz="0" w:space="0" w:color="auto"/>
        <w:right w:val="none" w:sz="0" w:space="0" w:color="auto"/>
      </w:divBdr>
    </w:div>
    <w:div w:id="1666742817">
      <w:bodyDiv w:val="1"/>
      <w:marLeft w:val="0"/>
      <w:marRight w:val="0"/>
      <w:marTop w:val="0"/>
      <w:marBottom w:val="0"/>
      <w:divBdr>
        <w:top w:val="none" w:sz="0" w:space="0" w:color="auto"/>
        <w:left w:val="none" w:sz="0" w:space="0" w:color="auto"/>
        <w:bottom w:val="none" w:sz="0" w:space="0" w:color="auto"/>
        <w:right w:val="none" w:sz="0" w:space="0" w:color="auto"/>
      </w:divBdr>
    </w:div>
    <w:div w:id="1698891140">
      <w:bodyDiv w:val="1"/>
      <w:marLeft w:val="0"/>
      <w:marRight w:val="0"/>
      <w:marTop w:val="0"/>
      <w:marBottom w:val="0"/>
      <w:divBdr>
        <w:top w:val="none" w:sz="0" w:space="0" w:color="auto"/>
        <w:left w:val="none" w:sz="0" w:space="0" w:color="auto"/>
        <w:bottom w:val="none" w:sz="0" w:space="0" w:color="auto"/>
        <w:right w:val="none" w:sz="0" w:space="0" w:color="auto"/>
      </w:divBdr>
    </w:div>
    <w:div w:id="1708329895">
      <w:bodyDiv w:val="1"/>
      <w:marLeft w:val="0"/>
      <w:marRight w:val="0"/>
      <w:marTop w:val="0"/>
      <w:marBottom w:val="0"/>
      <w:divBdr>
        <w:top w:val="none" w:sz="0" w:space="0" w:color="auto"/>
        <w:left w:val="none" w:sz="0" w:space="0" w:color="auto"/>
        <w:bottom w:val="none" w:sz="0" w:space="0" w:color="auto"/>
        <w:right w:val="none" w:sz="0" w:space="0" w:color="auto"/>
      </w:divBdr>
    </w:div>
    <w:div w:id="1747192509">
      <w:bodyDiv w:val="1"/>
      <w:marLeft w:val="0"/>
      <w:marRight w:val="0"/>
      <w:marTop w:val="0"/>
      <w:marBottom w:val="0"/>
      <w:divBdr>
        <w:top w:val="none" w:sz="0" w:space="0" w:color="auto"/>
        <w:left w:val="none" w:sz="0" w:space="0" w:color="auto"/>
        <w:bottom w:val="none" w:sz="0" w:space="0" w:color="auto"/>
        <w:right w:val="none" w:sz="0" w:space="0" w:color="auto"/>
      </w:divBdr>
    </w:div>
    <w:div w:id="1769156398">
      <w:bodyDiv w:val="1"/>
      <w:marLeft w:val="0"/>
      <w:marRight w:val="0"/>
      <w:marTop w:val="0"/>
      <w:marBottom w:val="0"/>
      <w:divBdr>
        <w:top w:val="none" w:sz="0" w:space="0" w:color="auto"/>
        <w:left w:val="none" w:sz="0" w:space="0" w:color="auto"/>
        <w:bottom w:val="none" w:sz="0" w:space="0" w:color="auto"/>
        <w:right w:val="none" w:sz="0" w:space="0" w:color="auto"/>
      </w:divBdr>
    </w:div>
    <w:div w:id="1818449516">
      <w:bodyDiv w:val="1"/>
      <w:marLeft w:val="0"/>
      <w:marRight w:val="0"/>
      <w:marTop w:val="0"/>
      <w:marBottom w:val="0"/>
      <w:divBdr>
        <w:top w:val="none" w:sz="0" w:space="0" w:color="auto"/>
        <w:left w:val="none" w:sz="0" w:space="0" w:color="auto"/>
        <w:bottom w:val="none" w:sz="0" w:space="0" w:color="auto"/>
        <w:right w:val="none" w:sz="0" w:space="0" w:color="auto"/>
      </w:divBdr>
    </w:div>
    <w:div w:id="1889411432">
      <w:bodyDiv w:val="1"/>
      <w:marLeft w:val="0"/>
      <w:marRight w:val="0"/>
      <w:marTop w:val="0"/>
      <w:marBottom w:val="0"/>
      <w:divBdr>
        <w:top w:val="none" w:sz="0" w:space="0" w:color="auto"/>
        <w:left w:val="none" w:sz="0" w:space="0" w:color="auto"/>
        <w:bottom w:val="none" w:sz="0" w:space="0" w:color="auto"/>
        <w:right w:val="none" w:sz="0" w:space="0" w:color="auto"/>
      </w:divBdr>
    </w:div>
    <w:div w:id="1910115363">
      <w:bodyDiv w:val="1"/>
      <w:marLeft w:val="0"/>
      <w:marRight w:val="0"/>
      <w:marTop w:val="0"/>
      <w:marBottom w:val="0"/>
      <w:divBdr>
        <w:top w:val="none" w:sz="0" w:space="0" w:color="auto"/>
        <w:left w:val="none" w:sz="0" w:space="0" w:color="auto"/>
        <w:bottom w:val="none" w:sz="0" w:space="0" w:color="auto"/>
        <w:right w:val="none" w:sz="0" w:space="0" w:color="auto"/>
      </w:divBdr>
    </w:div>
    <w:div w:id="1929651438">
      <w:bodyDiv w:val="1"/>
      <w:marLeft w:val="0"/>
      <w:marRight w:val="0"/>
      <w:marTop w:val="0"/>
      <w:marBottom w:val="0"/>
      <w:divBdr>
        <w:top w:val="none" w:sz="0" w:space="0" w:color="auto"/>
        <w:left w:val="none" w:sz="0" w:space="0" w:color="auto"/>
        <w:bottom w:val="none" w:sz="0" w:space="0" w:color="auto"/>
        <w:right w:val="none" w:sz="0" w:space="0" w:color="auto"/>
      </w:divBdr>
    </w:div>
    <w:div w:id="1930965666">
      <w:bodyDiv w:val="1"/>
      <w:marLeft w:val="0"/>
      <w:marRight w:val="0"/>
      <w:marTop w:val="0"/>
      <w:marBottom w:val="0"/>
      <w:divBdr>
        <w:top w:val="none" w:sz="0" w:space="0" w:color="auto"/>
        <w:left w:val="none" w:sz="0" w:space="0" w:color="auto"/>
        <w:bottom w:val="none" w:sz="0" w:space="0" w:color="auto"/>
        <w:right w:val="none" w:sz="0" w:space="0" w:color="auto"/>
      </w:divBdr>
    </w:div>
    <w:div w:id="2009675620">
      <w:bodyDiv w:val="1"/>
      <w:marLeft w:val="0"/>
      <w:marRight w:val="0"/>
      <w:marTop w:val="0"/>
      <w:marBottom w:val="0"/>
      <w:divBdr>
        <w:top w:val="none" w:sz="0" w:space="0" w:color="auto"/>
        <w:left w:val="none" w:sz="0" w:space="0" w:color="auto"/>
        <w:bottom w:val="none" w:sz="0" w:space="0" w:color="auto"/>
        <w:right w:val="none" w:sz="0" w:space="0" w:color="auto"/>
      </w:divBdr>
    </w:div>
    <w:div w:id="2047370543">
      <w:bodyDiv w:val="1"/>
      <w:marLeft w:val="0"/>
      <w:marRight w:val="0"/>
      <w:marTop w:val="0"/>
      <w:marBottom w:val="0"/>
      <w:divBdr>
        <w:top w:val="none" w:sz="0" w:space="0" w:color="auto"/>
        <w:left w:val="none" w:sz="0" w:space="0" w:color="auto"/>
        <w:bottom w:val="none" w:sz="0" w:space="0" w:color="auto"/>
        <w:right w:val="none" w:sz="0" w:space="0" w:color="auto"/>
      </w:divBdr>
    </w:div>
    <w:div w:id="2068911594">
      <w:bodyDiv w:val="1"/>
      <w:marLeft w:val="0"/>
      <w:marRight w:val="0"/>
      <w:marTop w:val="0"/>
      <w:marBottom w:val="0"/>
      <w:divBdr>
        <w:top w:val="none" w:sz="0" w:space="0" w:color="auto"/>
        <w:left w:val="none" w:sz="0" w:space="0" w:color="auto"/>
        <w:bottom w:val="none" w:sz="0" w:space="0" w:color="auto"/>
        <w:right w:val="none" w:sz="0" w:space="0" w:color="auto"/>
      </w:divBdr>
    </w:div>
    <w:div w:id="213131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ICL</b:Tag>
    <b:SourceType>InternetSite</b:SourceType>
    <b:Guid>{5F1016A6-7B61-344A-9B99-FE68336E030E}</b:Guid>
    <b:Author>
      <b:Author>
        <b:NameList>
          <b:Person>
            <b:Last>ICLR</b:Last>
          </b:Person>
        </b:NameList>
      </b:Author>
    </b:Author>
    <b:Title>The English Legal System </b:Title>
    <b:URL>https://www.iclr.co.uk/knowledge/topics/the-english-legal-system/</b:URL>
    <b:Year>2023</b:Year>
    <b:YearAccessed>2023</b:YearAccessed>
    <b:MonthAccessed>February</b:MonthAccessed>
    <b:DayAccessed>Tuesday 21st</b:DayAccessed>
    <b:RefOrder>1</b:RefOrder>
  </b:Source>
  <b:Source>
    <b:Tag>Sla18</b:Tag>
    <b:SourceType>InternetSite</b:SourceType>
    <b:Guid>{531F2790-6ADB-6A42-844C-9F319C4D719B}</b:Guid>
    <b:Author>
      <b:Author>
        <b:NameList>
          <b:Person>
            <b:Last>Lawyers</b:Last>
            <b:First>Slater</b:First>
            <b:Middle>Gordon</b:Middle>
          </b:Person>
        </b:NameList>
      </b:Author>
    </b:Author>
    <b:Title>Difference between civil nd criminal law</b:Title>
    <b:URL>https://www.slatergordon.co.uk/newsroom/criminal-vs-civil-law-understanding-the-differences/</b:URL>
    <b:Year>2018</b:Year>
    <b:YearAccessed>2023</b:YearAccessed>
    <b:MonthAccessed>February</b:MonthAccessed>
    <b:DayAccessed>Tuesday 21st</b:DayAccessed>
    <b:RefOrder>2</b:RefOrder>
  </b:Source>
  <b:Source>
    <b:Tag>Jou23</b:Tag>
    <b:SourceType>InternetSite</b:SourceType>
    <b:Guid>{F4D625D4-9675-7D45-815D-0EEC26BD9291}</b:Guid>
    <b:Author>
      <b:Author>
        <b:NameList>
          <b:Person>
            <b:Last>Journal</b:Last>
            <b:First>Healthy</b:First>
          </b:Person>
        </b:NameList>
      </b:Author>
    </b:Author>
    <b:Title>What is the greatest advantge to the common law system</b:Title>
    <b:URL>https://www.thehealthyjournal.com/faq/what-is-the-greatest-advantage-in-a-common-law-system</b:URL>
    <b:Year>2023</b:Year>
    <b:YearAccessed>2023</b:YearAccessed>
    <b:MonthAccessed>February </b:MonthAccessed>
    <b:DayAccessed>Thursday 23rd </b:DayAccessed>
    <b:RefOrder>4</b:RefOrder>
  </b:Source>
  <b:Source>
    <b:Tag>Sar18</b:Tag>
    <b:SourceType>InternetSite</b:SourceType>
    <b:Guid>{176237AC-695C-2C44-A97B-7B9C1CA9BE4F}</b:Guid>
    <b:Author>
      <b:Author>
        <b:NameList>
          <b:Person>
            <b:Last>Petschke</b:Last>
            <b:First>Sarah</b:First>
          </b:Person>
        </b:NameList>
      </b:Author>
    </b:Author>
    <b:Title>Prezi</b:Title>
    <b:URL>https://prezi.com/w7ify-o-hcs-/advantages-and-disadvantages-of-the-common-law/</b:URL>
    <b:Year>2018</b:Year>
    <b:YearAccessed>2023</b:YearAccessed>
    <b:MonthAccessed>February</b:MonthAccessed>
    <b:DayAccessed>Thursday 23rd </b:DayAccessed>
    <b:RefOrder>5</b:RefOrder>
  </b:Source>
  <b:Source>
    <b:Tag>Car23</b:Tag>
    <b:SourceType>InternetSite</b:SourceType>
    <b:Guid>{58785354-6F3F-AB4D-ADFD-A54C0325D776}</b:Guid>
    <b:Author>
      <b:Author>
        <b:NameList>
          <b:Person>
            <b:Last>Reading</b:Last>
            <b:First>Carmine</b:First>
            <b:Middle>Proof</b:Middle>
          </b:Person>
        </b:NameList>
      </b:Author>
    </b:Author>
    <b:Title>What are the disadvantages of common law </b:Title>
    <b:URL>https://carmineproofreading.wordpress.com/2020/07/14/what-are-the-disadvantages-of-common-law/</b:URL>
    <b:Year>2023</b:Year>
    <b:YearAccessed>2023</b:YearAccessed>
    <b:MonthAccessed>February </b:MonthAccessed>
    <b:DayAccessed>Thursday 23rd </b:DayAccessed>
    <b:RefOrder>6</b:RefOrder>
  </b:Source>
  <b:Source>
    <b:Tag>The19</b:Tag>
    <b:SourceType>InternetSite</b:SourceType>
    <b:Guid>{D82F5745-250C-014B-BCEA-AC31DF8D9C8A}</b:Guid>
    <b:Author>
      <b:Author>
        <b:Corporate>The Democracy Tree</b:Corporate>
      </b:Author>
    </b:Author>
    <b:Title>Common Law </b:Title>
    <b:URL>https://www.lac.org.na/projects/grap/Pdf/Law_4-Common_Law.pdf</b:URL>
    <b:Year>2019</b:Year>
    <b:YearAccessed>2023</b:YearAccessed>
    <b:MonthAccessed>February </b:MonthAccessed>
    <b:DayAccessed>Friday 24th </b:DayAccessed>
    <b:RefOrder>7</b:RefOrder>
  </b:Source>
  <b:Source>
    <b:Tag>Oxf23</b:Tag>
    <b:SourceType>InternetSite</b:SourceType>
    <b:Guid>{BAC32AB3-0327-DB4F-B774-F79185F5DF5A}</b:Guid>
    <b:Author>
      <b:Author>
        <b:NameList>
          <b:Person>
            <b:Last>University</b:Last>
            <b:First>Oxford</b:First>
          </b:Person>
        </b:NameList>
      </b:Author>
    </b:Author>
    <b:Title>United Kingdom Law: Legal System </b:Title>
    <b:URL>https://ox.libguides.com/c.php?g=422832&amp;p=2887374</b:URL>
    <b:Year>2023</b:Year>
    <b:YearAccessed>2023</b:YearAccessed>
    <b:MonthAccessed>February</b:MonthAccessed>
    <b:DayAccessed>Friday 24th </b:DayAccessed>
    <b:RefOrder>3</b:RefOrder>
  </b:Source>
  <b:Source>
    <b:Tag>Car21</b:Tag>
    <b:SourceType>InternetSite</b:SourceType>
    <b:Guid>{C478F71F-CA4F-0747-915F-1782C8953B6C}</b:Guid>
    <b:Author>
      <b:Author>
        <b:NameList>
          <b:Person>
            <b:Last>Solicitors</b:Last>
            <b:First>Carlsons</b:First>
          </b:Person>
        </b:NameList>
      </b:Author>
    </b:Author>
    <b:Title>LITIGATION UNDER A CODIFIED SYSTEM (CIVIL LAW) VS COMMON LAW  </b:Title>
    <b:URL>https://www.carlsonssolicitors.com/news/2021/7/12/litigation-under-a-codified-system-civil-law-vs-common-law</b:URL>
    <b:Year>2021</b:Year>
    <b:YearAccessed>2023</b:YearAccessed>
    <b:MonthAccessed>February</b:MonthAccessed>
    <b:DayAccessed>Friday 24th </b:DayAccessed>
    <b:RefOrder>8</b:RefOrder>
  </b:Source>
  <b:Source>
    <b:Tag>Wil991</b:Tag>
    <b:SourceType>JournalArticle</b:SourceType>
    <b:Guid>{31A9BB35-9CF5-384B-9ED0-E152756093DE}</b:Guid>
    <b:Author>
      <b:Author>
        <b:NameList>
          <b:Person>
            <b:Last>Tetley</b:Last>
            <b:First>William</b:First>
          </b:Person>
        </b:NameList>
      </b:Author>
    </b:Author>
    <b:Title>Mixed jurisdictions: common law vs civil law (codified and uncodified) (Part I)</b:Title>
    <b:JournalName>Uniform Law Review</b:JournalName>
    <b:Year>1999</b:Year>
    <b:Volume>Volume 4</b:Volume>
    <b:Issue>Issue 3</b:Issue>
    <b:Pages>45-47 </b:Pages>
    <b:RefOrder>9</b:RefOrder>
  </b:Source>
  <b:Source>
    <b:Tag>Pea21</b:Tag>
    <b:SourceType>InternetSite</b:SourceType>
    <b:Guid>{CC31441F-E445-0648-8F17-754C29A7501D}</b:Guid>
    <b:Author>
      <b:Author>
        <b:Corporate>Pearse Trust</b:Corporate>
      </b:Author>
    </b:Author>
    <b:Title>Common Law And Civil Law: The Key Differences</b:Title>
    <b:Year>2021</b:Year>
    <b:URL>https://www.pearse-trust.ie/blog/common-law-civil-law-differences</b:URL>
    <b:YearAccessed>2023</b:YearAccessed>
    <b:MonthAccessed>February </b:MonthAccessed>
    <b:DayAccessed>Friday 24th </b:DayAccessed>
    <b:RefOrder>10</b:RefOrder>
  </b:Source>
  <b:Source>
    <b:Tag>Uni23</b:Tag>
    <b:SourceType>InternetSite</b:SourceType>
    <b:Guid>{BE956423-9BF8-AD40-AEEC-5F4352E431C0}</b:Guid>
    <b:Author>
      <b:Author>
        <b:Corporate>University of Wisconsen-madison </b:Corporate>
      </b:Author>
    </b:Author>
    <b:Title>Legal Studies Programme </b:Title>
    <b:URL>https://www.ssc.wisc.edu/~rkeyser/?page_id=625</b:URL>
    <b:Year>2023</b:Year>
    <b:YearAccessed>2023</b:YearAccessed>
    <b:MonthAccessed>February </b:MonthAccessed>
    <b:DayAccessed>Sunday 26th</b:DayAccessed>
    <b:RefOrder>12</b:RefOrder>
  </b:Source>
  <b:Source>
    <b:Tag>Har151</b:Tag>
    <b:SourceType>Book</b:SourceType>
    <b:Guid>{48B6DE4B-88F3-344B-9C67-E03629F7477B}</b:Guid>
    <b:Author>
      <b:Author>
        <b:NameList>
          <b:Person>
            <b:Last>Potter</b:Last>
            <b:First>Harry</b:First>
          </b:Person>
        </b:NameList>
      </b:Author>
    </b:Author>
    <b:Title>A Brief History of Common Law </b:Title>
    <b:Publisher>Boydell &amp; Brewer, Boydell Press</b:Publisher>
    <b:Year>2015</b:Year>
    <b:RefOrder>13</b:RefOrder>
  </b:Source>
  <b:Source>
    <b:Tag>Jam22</b:Tag>
    <b:SourceType>InternetSite</b:SourceType>
    <b:Guid>{4F1E8677-02E1-3E49-B430-800FED357AD4}</b:Guid>
    <b:Title>Investopedia </b:Title>
    <b:Year>2022</b:Year>
    <b:Author>
      <b:Author>
        <b:NameList>
          <b:Person>
            <b:Last>Chen</b:Last>
            <b:First>James</b:First>
          </b:Person>
        </b:NameList>
      </b:Author>
    </b:Author>
    <b:URL>https://www.investopedia.com/terms/c/common-law.asp</b:URL>
    <b:YearAccessed>2023</b:YearAccessed>
    <b:MonthAccessed>February </b:MonthAccessed>
    <b:DayAccessed>Sunday 26th</b:DayAccessed>
    <b:RefOrder>11</b:RefOrder>
  </b:Source>
  <b:Source>
    <b:Tag>Lor23</b:Tag>
    <b:SourceType>InternetSite</b:SourceType>
    <b:Guid>{69F06437-AD5F-064E-9EA7-66877CE895BA}</b:Guid>
    <b:Author>
      <b:Author>
        <b:NameList>
          <b:Person>
            <b:Last>Elliott</b:Last>
            <b:First>Lorna</b:First>
          </b:Person>
        </b:NameList>
      </b:Author>
    </b:Author>
    <b:Title>Courtroom Advice </b:Title>
    <b:URL>It guarantees that there were laws that overruled judgements from lower courts, as is still the case today.</b:URL>
    <b:Year>2023</b:Year>
    <b:YearAccessed>2023</b:YearAccessed>
    <b:MonthAccessed>February </b:MonthAccessed>
    <b:DayAccessed>Sunday 26th</b:DayAccessed>
    <b:RefOrder>14</b:RefOrder>
  </b:Source>
</b:Sources>
</file>

<file path=customXml/itemProps1.xml><?xml version="1.0" encoding="utf-8"?>
<ds:datastoreItem xmlns:ds="http://schemas.openxmlformats.org/officeDocument/2006/customXml" ds:itemID="{DCC6232D-128C-9143-8A07-49A52910E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4</Pages>
  <Words>1741</Words>
  <Characters>9926</Characters>
  <Application>Microsoft Office Word</Application>
  <DocSecurity>0</DocSecurity>
  <Lines>82</Lines>
  <Paragraphs>23</Paragraphs>
  <ScaleCrop>false</ScaleCrop>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212</cp:revision>
  <dcterms:created xsi:type="dcterms:W3CDTF">2023-02-20T19:40:00Z</dcterms:created>
  <dcterms:modified xsi:type="dcterms:W3CDTF">2023-07-19T10:17:00Z</dcterms:modified>
</cp:coreProperties>
</file>