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7DEB5" w14:textId="77777777" w:rsidR="009E186D" w:rsidRPr="009E186D" w:rsidRDefault="009E186D" w:rsidP="009E186D">
      <w:pPr>
        <w:rPr>
          <w:b/>
          <w:bCs/>
        </w:rPr>
      </w:pPr>
      <w:r w:rsidRPr="009E186D">
        <w:rPr>
          <w:b/>
          <w:bCs/>
        </w:rPr>
        <w:t xml:space="preserve">Data Security, Governance and Compliance Report for </w:t>
      </w:r>
      <w:proofErr w:type="spellStart"/>
      <w:r w:rsidRPr="009E186D">
        <w:rPr>
          <w:b/>
          <w:bCs/>
        </w:rPr>
        <w:t>NatureGreen</w:t>
      </w:r>
      <w:proofErr w:type="spellEnd"/>
    </w:p>
    <w:p w14:paraId="12578239" w14:textId="5C329D47" w:rsidR="009E186D" w:rsidRPr="009E186D" w:rsidRDefault="009E186D" w:rsidP="009E186D">
      <w:r w:rsidRPr="009E186D">
        <w:rPr>
          <w:b/>
          <w:bCs/>
        </w:rPr>
        <w:t>Name:</w:t>
      </w:r>
      <w:r w:rsidRPr="009E186D">
        <w:t xml:space="preserve"> </w:t>
      </w:r>
      <w:r w:rsidR="00474C08">
        <w:t>Vaishnavi Riteshkumar Patel</w:t>
      </w:r>
      <w:r w:rsidRPr="009E186D">
        <w:br/>
      </w:r>
      <w:r w:rsidRPr="009E186D">
        <w:rPr>
          <w:b/>
          <w:bCs/>
        </w:rPr>
        <w:t>Student ID:</w:t>
      </w:r>
      <w:r w:rsidRPr="009E186D">
        <w:t xml:space="preserve"> </w:t>
      </w:r>
      <w:r w:rsidR="00474C08">
        <w:t>2503493</w:t>
      </w:r>
      <w:r w:rsidRPr="009E186D">
        <w:br/>
      </w:r>
      <w:r w:rsidRPr="009E186D">
        <w:rPr>
          <w:b/>
          <w:bCs/>
        </w:rPr>
        <w:t>Course:</w:t>
      </w:r>
      <w:r w:rsidRPr="009E186D">
        <w:t xml:space="preserve"> MSc Cybersecurity and Digital Forensics</w:t>
      </w:r>
      <w:r w:rsidRPr="009E186D">
        <w:br/>
      </w:r>
      <w:r w:rsidRPr="009E186D">
        <w:rPr>
          <w:b/>
          <w:bCs/>
        </w:rPr>
        <w:t>Module:</w:t>
      </w:r>
      <w:r w:rsidRPr="009E186D">
        <w:t xml:space="preserve"> Data Security, Governance and Compliance</w:t>
      </w:r>
      <w:r w:rsidRPr="009E186D">
        <w:br/>
      </w:r>
      <w:r w:rsidRPr="009E186D">
        <w:rPr>
          <w:b/>
          <w:bCs/>
        </w:rPr>
        <w:t>University:</w:t>
      </w:r>
      <w:r w:rsidRPr="009E186D">
        <w:t xml:space="preserve"> University of Wales</w:t>
      </w:r>
      <w:r w:rsidR="00474C08">
        <w:t xml:space="preserve"> Trinity St David London</w:t>
      </w:r>
      <w:r w:rsidRPr="009E186D">
        <w:br/>
      </w:r>
    </w:p>
    <w:p w14:paraId="422B8E96" w14:textId="77777777" w:rsidR="009E186D" w:rsidRPr="009E186D" w:rsidRDefault="00000000" w:rsidP="009E186D">
      <w:r>
        <w:pict w14:anchorId="263F7B17">
          <v:rect id="_x0000_i1025" style="width:0;height:1.5pt" o:hralign="center" o:hrstd="t" o:hr="t" fillcolor="#a0a0a0" stroked="f"/>
        </w:pict>
      </w:r>
    </w:p>
    <w:p w14:paraId="55315088" w14:textId="77777777" w:rsidR="005C0B35" w:rsidRDefault="005C0B35" w:rsidP="009A65D4">
      <w:pPr>
        <w:rPr>
          <w:b/>
          <w:bCs/>
        </w:rPr>
      </w:pPr>
      <w:r>
        <w:rPr>
          <w:b/>
          <w:bCs/>
        </w:rPr>
        <w:br w:type="page"/>
      </w:r>
    </w:p>
    <w:p w14:paraId="0086FA7E" w14:textId="53ED6465" w:rsidR="009A65D4" w:rsidRPr="009A65D4" w:rsidRDefault="009A65D4" w:rsidP="009A65D4">
      <w:pPr>
        <w:rPr>
          <w:b/>
          <w:bCs/>
          <w:sz w:val="36"/>
          <w:szCs w:val="36"/>
        </w:rPr>
      </w:pPr>
      <w:r w:rsidRPr="009A65D4">
        <w:rPr>
          <w:b/>
          <w:bCs/>
          <w:sz w:val="36"/>
          <w:szCs w:val="36"/>
        </w:rPr>
        <w:lastRenderedPageBreak/>
        <w:t>1. Executive Summary</w:t>
      </w:r>
    </w:p>
    <w:p w14:paraId="554469B9" w14:textId="77777777" w:rsidR="009A65D4" w:rsidRPr="009A65D4" w:rsidRDefault="009A65D4" w:rsidP="009A65D4">
      <w:proofErr w:type="spellStart"/>
      <w:r w:rsidRPr="009A65D4">
        <w:t>NatureGreen</w:t>
      </w:r>
      <w:proofErr w:type="spellEnd"/>
      <w:r w:rsidRPr="009A65D4">
        <w:t xml:space="preserve"> (NG) is a global wellness enterprise whose digital ecosystem relies extensively on cloud infrastructure, IoT-enabled devices, remote working technologies, mobile data, and cross-border information flows. These innovations enhance scalability and operational efficiency but significantly expand NG’s threat landscape and compliance burden. As cyber threats continue to intensify and data protection regulations tighten, NG must adopt a governance-led security strategy aligned to internationally recognised frameworks.</w:t>
      </w:r>
    </w:p>
    <w:p w14:paraId="3C98AFA8" w14:textId="77777777" w:rsidR="009A65D4" w:rsidRPr="009A65D4" w:rsidRDefault="009A65D4" w:rsidP="009A65D4">
      <w:r w:rsidRPr="009A65D4">
        <w:t xml:space="preserve">This report evaluates and integrates six major frameworks: </w:t>
      </w:r>
      <w:r w:rsidRPr="009A65D4">
        <w:rPr>
          <w:b/>
          <w:bCs/>
        </w:rPr>
        <w:t>Zero Trust</w:t>
      </w:r>
      <w:r w:rsidRPr="009A65D4">
        <w:t xml:space="preserve">, </w:t>
      </w:r>
      <w:r w:rsidRPr="009A65D4">
        <w:rPr>
          <w:b/>
          <w:bCs/>
        </w:rPr>
        <w:t>Cloud Security Alliance Cloud Controls Matrix (CCM)</w:t>
      </w:r>
      <w:r w:rsidRPr="009A65D4">
        <w:t xml:space="preserve">, </w:t>
      </w:r>
      <w:r w:rsidRPr="009A65D4">
        <w:rPr>
          <w:b/>
          <w:bCs/>
        </w:rPr>
        <w:t>TOGAF</w:t>
      </w:r>
      <w:r w:rsidRPr="009A65D4">
        <w:t xml:space="preserve">, </w:t>
      </w:r>
      <w:r w:rsidRPr="009A65D4">
        <w:rPr>
          <w:b/>
          <w:bCs/>
        </w:rPr>
        <w:t>ISO 31000</w:t>
      </w:r>
      <w:r w:rsidRPr="009A65D4">
        <w:t xml:space="preserve">, </w:t>
      </w:r>
      <w:r w:rsidRPr="009A65D4">
        <w:rPr>
          <w:b/>
          <w:bCs/>
        </w:rPr>
        <w:t>SABSA</w:t>
      </w:r>
      <w:r w:rsidRPr="009A65D4">
        <w:t xml:space="preserve">, and </w:t>
      </w:r>
      <w:r w:rsidRPr="009A65D4">
        <w:rPr>
          <w:b/>
          <w:bCs/>
        </w:rPr>
        <w:t>GDPR</w:t>
      </w:r>
      <w:r w:rsidRPr="009A65D4">
        <w:t>. Each framework contributes distinct value—Zero Trust strengthens access controls [8], CCM offers cloud-specific governance [1], TOGAF enhances enterprise architectural consistency [3], ISO 31000 provides risk governance principles [2], SABSA introduces a security-driven architectural model [4], and GDPR ensures strict personal data protection [5].</w:t>
      </w:r>
    </w:p>
    <w:p w14:paraId="48978FFB" w14:textId="77777777" w:rsidR="009A65D4" w:rsidRPr="009A65D4" w:rsidRDefault="009A65D4" w:rsidP="009A65D4">
      <w:r w:rsidRPr="009A65D4">
        <w:t xml:space="preserve">Individually, none of these frameworks is sufficient for NG; however, together they form a holistic governance ecosystem capable of addressing NG’s cloud, IoT, identity, supply chain, and regulatory risks. The report therefore proposes an </w:t>
      </w:r>
      <w:r w:rsidRPr="009A65D4">
        <w:rPr>
          <w:b/>
          <w:bCs/>
        </w:rPr>
        <w:t>integrated governance and security architecture</w:t>
      </w:r>
      <w:r w:rsidRPr="009A65D4">
        <w:t xml:space="preserve"> that merges all six frameworks to create a unified, compliant, and resilient security posture.</w:t>
      </w:r>
    </w:p>
    <w:p w14:paraId="797B62C0" w14:textId="77777777" w:rsidR="009A65D4" w:rsidRPr="009A65D4" w:rsidRDefault="00000000" w:rsidP="009A65D4">
      <w:r>
        <w:pict w14:anchorId="3C84792E">
          <v:rect id="_x0000_i1026" style="width:0;height:1.5pt" o:hralign="center" o:hrstd="t" o:hr="t" fillcolor="#a0a0a0" stroked="f"/>
        </w:pict>
      </w:r>
    </w:p>
    <w:p w14:paraId="16757826" w14:textId="77777777" w:rsidR="00B811C8" w:rsidRDefault="00B811C8" w:rsidP="009A65D4">
      <w:pPr>
        <w:rPr>
          <w:b/>
          <w:bCs/>
        </w:rPr>
      </w:pPr>
      <w:r>
        <w:rPr>
          <w:b/>
          <w:bCs/>
        </w:rPr>
        <w:br w:type="page"/>
      </w:r>
    </w:p>
    <w:p w14:paraId="13B13870" w14:textId="77777777" w:rsidR="00B811C8" w:rsidRPr="00B811C8" w:rsidRDefault="00B811C8" w:rsidP="00B811C8">
      <w:pPr>
        <w:rPr>
          <w:b/>
          <w:bCs/>
          <w:lang w:val="en-US"/>
        </w:rPr>
      </w:pPr>
      <w:r w:rsidRPr="00B811C8">
        <w:rPr>
          <w:b/>
          <w:bCs/>
          <w:lang w:val="en-US"/>
        </w:rPr>
        <w:lastRenderedPageBreak/>
        <w:t>Table of Contents</w:t>
      </w:r>
    </w:p>
    <w:p w14:paraId="10CEE912" w14:textId="77777777" w:rsidR="00B811C8" w:rsidRPr="00B811C8" w:rsidRDefault="00B811C8" w:rsidP="00B811C8">
      <w:pPr>
        <w:numPr>
          <w:ilvl w:val="0"/>
          <w:numId w:val="113"/>
        </w:numPr>
        <w:rPr>
          <w:b/>
          <w:bCs/>
          <w:lang w:val="en-US"/>
        </w:rPr>
      </w:pPr>
      <w:r w:rsidRPr="00B811C8">
        <w:rPr>
          <w:b/>
          <w:bCs/>
          <w:lang w:val="en-US"/>
        </w:rPr>
        <w:t>Executive Summary</w:t>
      </w:r>
    </w:p>
    <w:p w14:paraId="6CD01CD8" w14:textId="77777777" w:rsidR="00B811C8" w:rsidRPr="00B811C8" w:rsidRDefault="00B811C8" w:rsidP="00B811C8">
      <w:pPr>
        <w:numPr>
          <w:ilvl w:val="0"/>
          <w:numId w:val="113"/>
        </w:numPr>
        <w:rPr>
          <w:b/>
          <w:bCs/>
          <w:lang w:val="en-US"/>
        </w:rPr>
      </w:pPr>
      <w:proofErr w:type="spellStart"/>
      <w:r w:rsidRPr="00B811C8">
        <w:rPr>
          <w:b/>
          <w:bCs/>
          <w:lang w:val="en-US"/>
        </w:rPr>
        <w:t>Organisation</w:t>
      </w:r>
      <w:proofErr w:type="spellEnd"/>
      <w:r w:rsidRPr="00B811C8">
        <w:rPr>
          <w:b/>
          <w:bCs/>
          <w:lang w:val="en-US"/>
        </w:rPr>
        <w:t xml:space="preserve"> Background and Problem Context</w:t>
      </w:r>
      <w:r w:rsidRPr="00B811C8">
        <w:rPr>
          <w:b/>
          <w:bCs/>
          <w:lang w:val="en-US"/>
        </w:rPr>
        <w:br/>
        <w:t>  2.1 High Cloud Dependence</w:t>
      </w:r>
      <w:r w:rsidRPr="00B811C8">
        <w:rPr>
          <w:b/>
          <w:bCs/>
          <w:lang w:val="en-US"/>
        </w:rPr>
        <w:br/>
        <w:t>  2.2 Remote Work and BYOD Adoption</w:t>
      </w:r>
      <w:r w:rsidRPr="00B811C8">
        <w:rPr>
          <w:b/>
          <w:bCs/>
          <w:lang w:val="en-US"/>
        </w:rPr>
        <w:br/>
        <w:t>  2.3 IoT Integration</w:t>
      </w:r>
      <w:r w:rsidRPr="00B811C8">
        <w:rPr>
          <w:b/>
          <w:bCs/>
          <w:lang w:val="en-US"/>
        </w:rPr>
        <w:br/>
        <w:t>  2.4 Regulatory Complexity</w:t>
      </w:r>
      <w:r w:rsidRPr="00B811C8">
        <w:rPr>
          <w:b/>
          <w:bCs/>
          <w:lang w:val="en-US"/>
        </w:rPr>
        <w:br/>
        <w:t>  2.5 Growing Supply Chain and Third-Party Dependencies</w:t>
      </w:r>
    </w:p>
    <w:p w14:paraId="06EF8B59" w14:textId="77777777" w:rsidR="00B811C8" w:rsidRPr="00B811C8" w:rsidRDefault="00B811C8" w:rsidP="00B811C8">
      <w:pPr>
        <w:numPr>
          <w:ilvl w:val="0"/>
          <w:numId w:val="113"/>
        </w:numPr>
        <w:rPr>
          <w:b/>
          <w:bCs/>
          <w:lang w:val="en-US"/>
        </w:rPr>
      </w:pPr>
      <w:r w:rsidRPr="00B811C8">
        <w:rPr>
          <w:b/>
          <w:bCs/>
          <w:lang w:val="en-US"/>
        </w:rPr>
        <w:t>Framework Overviews and Strategic Value</w:t>
      </w:r>
      <w:r w:rsidRPr="00B811C8">
        <w:rPr>
          <w:b/>
          <w:bCs/>
          <w:lang w:val="en-US"/>
        </w:rPr>
        <w:br/>
        <w:t>  3.1 Zero Trust Security Model</w:t>
      </w:r>
      <w:r w:rsidRPr="00B811C8">
        <w:rPr>
          <w:b/>
          <w:bCs/>
          <w:lang w:val="en-US"/>
        </w:rPr>
        <w:br/>
        <w:t>  3.2 Cloud Security Alliance Cloud Controls Matrix (CCM)</w:t>
      </w:r>
      <w:r w:rsidRPr="00B811C8">
        <w:rPr>
          <w:b/>
          <w:bCs/>
          <w:lang w:val="en-US"/>
        </w:rPr>
        <w:br/>
        <w:t>  3.3 TOGAF Enterprise Architecture</w:t>
      </w:r>
      <w:r w:rsidRPr="00B811C8">
        <w:rPr>
          <w:b/>
          <w:bCs/>
          <w:lang w:val="en-US"/>
        </w:rPr>
        <w:br/>
        <w:t>  3.4 ISO 31000 Risk Management Framework</w:t>
      </w:r>
      <w:r w:rsidRPr="00B811C8">
        <w:rPr>
          <w:b/>
          <w:bCs/>
          <w:lang w:val="en-US"/>
        </w:rPr>
        <w:br/>
        <w:t>  3.5 SABSA Security Architecture Model</w:t>
      </w:r>
      <w:r w:rsidRPr="00B811C8">
        <w:rPr>
          <w:b/>
          <w:bCs/>
          <w:lang w:val="en-US"/>
        </w:rPr>
        <w:br/>
        <w:t>  3.6 GDPR – General Data Protection Regulation</w:t>
      </w:r>
    </w:p>
    <w:p w14:paraId="2EC198FE" w14:textId="77777777" w:rsidR="00B811C8" w:rsidRPr="00B811C8" w:rsidRDefault="00B811C8" w:rsidP="00B811C8">
      <w:pPr>
        <w:numPr>
          <w:ilvl w:val="0"/>
          <w:numId w:val="113"/>
        </w:numPr>
        <w:rPr>
          <w:b/>
          <w:bCs/>
          <w:lang w:val="en-US"/>
        </w:rPr>
      </w:pPr>
      <w:r w:rsidRPr="00B811C8">
        <w:rPr>
          <w:b/>
          <w:bCs/>
          <w:lang w:val="en-US"/>
        </w:rPr>
        <w:t>Integrated Risk, Governance and Security Architecture Model</w:t>
      </w:r>
      <w:r w:rsidRPr="00B811C8">
        <w:rPr>
          <w:b/>
          <w:bCs/>
          <w:lang w:val="en-US"/>
        </w:rPr>
        <w:br/>
        <w:t>  4.1 Integrated Governance Structure</w:t>
      </w:r>
      <w:r w:rsidRPr="00B811C8">
        <w:rPr>
          <w:b/>
          <w:bCs/>
          <w:lang w:val="en-US"/>
        </w:rPr>
        <w:br/>
        <w:t>  4.2 Integrated Security Architecture (TOGAF + SABSA + Zero Trust)</w:t>
      </w:r>
      <w:r w:rsidRPr="00B811C8">
        <w:rPr>
          <w:b/>
          <w:bCs/>
          <w:lang w:val="en-US"/>
        </w:rPr>
        <w:br/>
        <w:t xml:space="preserve">  4.3 Core </w:t>
      </w:r>
      <w:proofErr w:type="spellStart"/>
      <w:r w:rsidRPr="00B811C8">
        <w:rPr>
          <w:b/>
          <w:bCs/>
          <w:lang w:val="en-US"/>
        </w:rPr>
        <w:t>Organisational</w:t>
      </w:r>
      <w:proofErr w:type="spellEnd"/>
      <w:r w:rsidRPr="00B811C8">
        <w:rPr>
          <w:b/>
          <w:bCs/>
          <w:lang w:val="en-US"/>
        </w:rPr>
        <w:t xml:space="preserve"> Security Policies</w:t>
      </w:r>
      <w:r w:rsidRPr="00B811C8">
        <w:rPr>
          <w:b/>
          <w:bCs/>
          <w:lang w:val="en-US"/>
        </w:rPr>
        <w:br/>
        <w:t>  4.4 Enterprise Risk Management Using ISO 31000</w:t>
      </w:r>
      <w:r w:rsidRPr="00B811C8">
        <w:rPr>
          <w:b/>
          <w:bCs/>
          <w:lang w:val="en-US"/>
        </w:rPr>
        <w:br/>
        <w:t>  4.5 Business Continuity and Incident Preparedness</w:t>
      </w:r>
      <w:r w:rsidRPr="00B811C8">
        <w:rPr>
          <w:b/>
          <w:bCs/>
          <w:lang w:val="en-US"/>
        </w:rPr>
        <w:br/>
        <w:t>  4.6 Supply Chain &amp; Vendor Assurance Controls</w:t>
      </w:r>
    </w:p>
    <w:p w14:paraId="541722F0" w14:textId="77777777" w:rsidR="00B811C8" w:rsidRPr="00B811C8" w:rsidRDefault="00B811C8" w:rsidP="00B811C8">
      <w:pPr>
        <w:numPr>
          <w:ilvl w:val="0"/>
          <w:numId w:val="113"/>
        </w:numPr>
        <w:rPr>
          <w:b/>
          <w:bCs/>
          <w:lang w:val="en-US"/>
        </w:rPr>
      </w:pPr>
      <w:r w:rsidRPr="00B811C8">
        <w:rPr>
          <w:b/>
          <w:bCs/>
          <w:lang w:val="en-US"/>
        </w:rPr>
        <w:t>Compliance and Regulatory Alignment</w:t>
      </w:r>
      <w:r w:rsidRPr="00B811C8">
        <w:rPr>
          <w:b/>
          <w:bCs/>
          <w:lang w:val="en-US"/>
        </w:rPr>
        <w:br/>
        <w:t>  5.1 GDPR Compliance</w:t>
      </w:r>
      <w:r w:rsidRPr="00B811C8">
        <w:rPr>
          <w:b/>
          <w:bCs/>
          <w:lang w:val="en-US"/>
        </w:rPr>
        <w:br/>
        <w:t>  5.2 CCM Compliance</w:t>
      </w:r>
      <w:r w:rsidRPr="00B811C8">
        <w:rPr>
          <w:b/>
          <w:bCs/>
          <w:lang w:val="en-US"/>
        </w:rPr>
        <w:br/>
        <w:t>  5.3 ISO 31000 Compliance</w:t>
      </w:r>
      <w:r w:rsidRPr="00B811C8">
        <w:rPr>
          <w:b/>
          <w:bCs/>
          <w:lang w:val="en-US"/>
        </w:rPr>
        <w:br/>
        <w:t>  5.4 TOGAF + SABSA Compliance</w:t>
      </w:r>
    </w:p>
    <w:p w14:paraId="16A422CA" w14:textId="77777777" w:rsidR="00B811C8" w:rsidRPr="00B811C8" w:rsidRDefault="00B811C8" w:rsidP="00B811C8">
      <w:pPr>
        <w:numPr>
          <w:ilvl w:val="0"/>
          <w:numId w:val="113"/>
        </w:numPr>
        <w:rPr>
          <w:b/>
          <w:bCs/>
          <w:lang w:val="en-US"/>
        </w:rPr>
      </w:pPr>
      <w:r w:rsidRPr="00B811C8">
        <w:rPr>
          <w:b/>
          <w:bCs/>
          <w:lang w:val="en-US"/>
        </w:rPr>
        <w:t>Continuous Improvement and Updating Standards</w:t>
      </w:r>
    </w:p>
    <w:p w14:paraId="31D74B71" w14:textId="77777777" w:rsidR="00B811C8" w:rsidRPr="00B811C8" w:rsidRDefault="00B811C8" w:rsidP="00B811C8">
      <w:pPr>
        <w:numPr>
          <w:ilvl w:val="0"/>
          <w:numId w:val="113"/>
        </w:numPr>
        <w:rPr>
          <w:b/>
          <w:bCs/>
          <w:lang w:val="en-US"/>
        </w:rPr>
      </w:pPr>
      <w:r w:rsidRPr="00B811C8">
        <w:rPr>
          <w:b/>
          <w:bCs/>
          <w:lang w:val="en-US"/>
        </w:rPr>
        <w:t>Conclusion</w:t>
      </w:r>
    </w:p>
    <w:p w14:paraId="2B760066" w14:textId="77777777" w:rsidR="00B811C8" w:rsidRPr="00B811C8" w:rsidRDefault="00B811C8" w:rsidP="00B811C8">
      <w:pPr>
        <w:numPr>
          <w:ilvl w:val="0"/>
          <w:numId w:val="113"/>
        </w:numPr>
        <w:rPr>
          <w:b/>
          <w:bCs/>
          <w:lang w:val="en-US"/>
        </w:rPr>
      </w:pPr>
      <w:r w:rsidRPr="00B811C8">
        <w:rPr>
          <w:b/>
          <w:bCs/>
          <w:lang w:val="en-US"/>
        </w:rPr>
        <w:t>Full IEEE Reference List</w:t>
      </w:r>
    </w:p>
    <w:p w14:paraId="68FA146E" w14:textId="77777777" w:rsidR="00B811C8" w:rsidRPr="00B811C8" w:rsidRDefault="00000000" w:rsidP="00B811C8">
      <w:pPr>
        <w:rPr>
          <w:b/>
          <w:bCs/>
          <w:lang w:val="en-US"/>
        </w:rPr>
      </w:pPr>
      <w:r>
        <w:rPr>
          <w:b/>
          <w:bCs/>
          <w:lang w:val="en-US"/>
        </w:rPr>
        <w:pict w14:anchorId="1220E9AC">
          <v:rect id="_x0000_i1027" style="width:0;height:1.5pt" o:hralign="center" o:hrstd="t" o:hr="t" fillcolor="#a0a0a0" stroked="f"/>
        </w:pict>
      </w:r>
    </w:p>
    <w:p w14:paraId="03080908" w14:textId="77777777" w:rsidR="00B811C8" w:rsidRDefault="00B811C8" w:rsidP="00B811C8">
      <w:pPr>
        <w:rPr>
          <w:b/>
          <w:bCs/>
          <w:lang w:val="en-US"/>
        </w:rPr>
      </w:pPr>
      <w:r>
        <w:rPr>
          <w:b/>
          <w:bCs/>
          <w:lang w:val="en-US"/>
        </w:rPr>
        <w:br w:type="page"/>
      </w:r>
    </w:p>
    <w:p w14:paraId="5CEEB5D2" w14:textId="291AC519" w:rsidR="00B811C8" w:rsidRPr="00B811C8" w:rsidRDefault="00B811C8" w:rsidP="00B811C8">
      <w:pPr>
        <w:rPr>
          <w:b/>
          <w:bCs/>
          <w:lang w:val="en-US"/>
        </w:rPr>
      </w:pPr>
      <w:r w:rsidRPr="00B811C8">
        <w:rPr>
          <w:b/>
          <w:bCs/>
          <w:lang w:val="en-US"/>
        </w:rPr>
        <w:lastRenderedPageBreak/>
        <w:t>Table of Figures</w:t>
      </w:r>
    </w:p>
    <w:p w14:paraId="4CC22EC7" w14:textId="77777777" w:rsidR="00B811C8" w:rsidRPr="00B811C8" w:rsidRDefault="00B811C8" w:rsidP="00B811C8">
      <w:pPr>
        <w:rPr>
          <w:b/>
          <w:bCs/>
          <w:lang w:val="en-US"/>
        </w:rPr>
      </w:pPr>
      <w:r w:rsidRPr="00B811C8">
        <w:rPr>
          <w:b/>
          <w:bCs/>
          <w:lang w:val="en-US"/>
        </w:rPr>
        <w:t>Figure 1: Zero Trust Security Model Overview</w:t>
      </w:r>
      <w:r w:rsidRPr="00B811C8">
        <w:rPr>
          <w:b/>
          <w:bCs/>
          <w:lang w:val="en-US"/>
        </w:rPr>
        <w:br/>
        <w:t>Figure 2: Cloud Security Alliance Cloud Controls Matrix (CCM) Domains</w:t>
      </w:r>
      <w:r w:rsidRPr="00B811C8">
        <w:rPr>
          <w:b/>
          <w:bCs/>
          <w:lang w:val="en-US"/>
        </w:rPr>
        <w:br/>
        <w:t>Figure 3: TOGAF Enterprise Architecture Domains</w:t>
      </w:r>
      <w:r w:rsidRPr="00B811C8">
        <w:rPr>
          <w:b/>
          <w:bCs/>
          <w:lang w:val="en-US"/>
        </w:rPr>
        <w:br/>
        <w:t>Figure 4: ISO 31000 Risk Management Framework</w:t>
      </w:r>
      <w:r w:rsidRPr="00B811C8">
        <w:rPr>
          <w:b/>
          <w:bCs/>
          <w:lang w:val="en-US"/>
        </w:rPr>
        <w:br/>
        <w:t>Figure 5: SABSA Security Architecture Layers</w:t>
      </w:r>
      <w:r w:rsidRPr="00B811C8">
        <w:rPr>
          <w:b/>
          <w:bCs/>
          <w:lang w:val="en-US"/>
        </w:rPr>
        <w:br/>
        <w:t>Figure 6: GDPR Core Principles Framework</w:t>
      </w:r>
      <w:r w:rsidRPr="00B811C8">
        <w:rPr>
          <w:b/>
          <w:bCs/>
          <w:lang w:val="en-US"/>
        </w:rPr>
        <w:br/>
        <w:t>Figure 7: Integrated Framework Architecture Model</w:t>
      </w:r>
      <w:r w:rsidRPr="00B811C8">
        <w:rPr>
          <w:b/>
          <w:bCs/>
          <w:lang w:val="en-US"/>
        </w:rPr>
        <w:br/>
        <w:t>Figure 8: Governance Hierarchy and Workflow</w:t>
      </w:r>
      <w:r w:rsidRPr="00B811C8">
        <w:rPr>
          <w:b/>
          <w:bCs/>
          <w:lang w:val="en-US"/>
        </w:rPr>
        <w:br/>
        <w:t>Figure 9: SABSA, TOGAF and Zero Trust Combined Architecture</w:t>
      </w:r>
      <w:r w:rsidRPr="00B811C8">
        <w:rPr>
          <w:b/>
          <w:bCs/>
          <w:lang w:val="en-US"/>
        </w:rPr>
        <w:br/>
        <w:t>Figure 10: Security Policies and Framework Alignment</w:t>
      </w:r>
      <w:r w:rsidRPr="00B811C8">
        <w:rPr>
          <w:b/>
          <w:bCs/>
          <w:lang w:val="en-US"/>
        </w:rPr>
        <w:br/>
        <w:t>Figure 11: ISO 31000 Risk Management Lifecycle</w:t>
      </w:r>
      <w:r w:rsidRPr="00B811C8">
        <w:rPr>
          <w:b/>
          <w:bCs/>
          <w:lang w:val="en-US"/>
        </w:rPr>
        <w:br/>
        <w:t>Figure 12: Incident Response Lifecycle</w:t>
      </w:r>
    </w:p>
    <w:p w14:paraId="47260E42" w14:textId="0DABE4CE" w:rsidR="005C0B35" w:rsidRDefault="005C0B35" w:rsidP="009A65D4">
      <w:pPr>
        <w:rPr>
          <w:b/>
          <w:bCs/>
        </w:rPr>
      </w:pPr>
      <w:r>
        <w:rPr>
          <w:b/>
          <w:bCs/>
        </w:rPr>
        <w:br w:type="page"/>
      </w:r>
    </w:p>
    <w:p w14:paraId="0D886666" w14:textId="5F792FA7" w:rsidR="009A65D4" w:rsidRPr="009A65D4" w:rsidRDefault="009A65D4" w:rsidP="009A65D4">
      <w:pPr>
        <w:rPr>
          <w:b/>
          <w:bCs/>
          <w:sz w:val="36"/>
          <w:szCs w:val="36"/>
        </w:rPr>
      </w:pPr>
      <w:r w:rsidRPr="009A65D4">
        <w:rPr>
          <w:b/>
          <w:bCs/>
          <w:sz w:val="36"/>
          <w:szCs w:val="36"/>
        </w:rPr>
        <w:lastRenderedPageBreak/>
        <w:t>2. Organisation Background and Problem Context</w:t>
      </w:r>
    </w:p>
    <w:p w14:paraId="44CD1A44" w14:textId="77777777" w:rsidR="009A65D4" w:rsidRPr="009A65D4" w:rsidRDefault="009A65D4" w:rsidP="009A65D4">
      <w:proofErr w:type="spellStart"/>
      <w:r w:rsidRPr="009A65D4">
        <w:t>NatureGreen</w:t>
      </w:r>
      <w:proofErr w:type="spellEnd"/>
      <w:r w:rsidRPr="009A65D4">
        <w:t xml:space="preserve"> operates across Europe, Asia, and North America, delivering digitally integrated wellness products, IoT-connected smart health devices, and personalised consumer analytics. This business model requires NG to store, process, and transmit large volumes of personal and special-category data—mandating compliance with GDPR and other global privacy laws [5].</w:t>
      </w:r>
    </w:p>
    <w:p w14:paraId="0B7579EC" w14:textId="77777777" w:rsidR="009A65D4" w:rsidRPr="009A65D4" w:rsidRDefault="009A65D4" w:rsidP="009A65D4">
      <w:r w:rsidRPr="009A65D4">
        <w:t>NG’s environment is characterised by:</w:t>
      </w:r>
    </w:p>
    <w:p w14:paraId="34D316B2" w14:textId="77777777" w:rsidR="009A65D4" w:rsidRPr="009A65D4" w:rsidRDefault="009A65D4" w:rsidP="009A65D4">
      <w:pPr>
        <w:numPr>
          <w:ilvl w:val="0"/>
          <w:numId w:val="78"/>
        </w:numPr>
      </w:pPr>
      <w:r w:rsidRPr="009A65D4">
        <w:t>multi-cloud platforms</w:t>
      </w:r>
    </w:p>
    <w:p w14:paraId="211A7AD7" w14:textId="77777777" w:rsidR="009A65D4" w:rsidRPr="009A65D4" w:rsidRDefault="009A65D4" w:rsidP="009A65D4">
      <w:pPr>
        <w:numPr>
          <w:ilvl w:val="0"/>
          <w:numId w:val="78"/>
        </w:numPr>
      </w:pPr>
      <w:r w:rsidRPr="009A65D4">
        <w:t>distributed remote-working teams</w:t>
      </w:r>
    </w:p>
    <w:p w14:paraId="0FE74B39" w14:textId="77777777" w:rsidR="009A65D4" w:rsidRPr="009A65D4" w:rsidRDefault="009A65D4" w:rsidP="009A65D4">
      <w:pPr>
        <w:numPr>
          <w:ilvl w:val="0"/>
          <w:numId w:val="78"/>
        </w:numPr>
      </w:pPr>
      <w:r w:rsidRPr="009A65D4">
        <w:t>IoT-enabled manufacturing</w:t>
      </w:r>
    </w:p>
    <w:p w14:paraId="373D7744" w14:textId="77777777" w:rsidR="009A65D4" w:rsidRPr="009A65D4" w:rsidRDefault="009A65D4" w:rsidP="009A65D4">
      <w:pPr>
        <w:numPr>
          <w:ilvl w:val="0"/>
          <w:numId w:val="78"/>
        </w:numPr>
      </w:pPr>
      <w:r w:rsidRPr="009A65D4">
        <w:t>mobile applications</w:t>
      </w:r>
    </w:p>
    <w:p w14:paraId="4C152FF6" w14:textId="77777777" w:rsidR="009A65D4" w:rsidRPr="009A65D4" w:rsidRDefault="009A65D4" w:rsidP="009A65D4">
      <w:pPr>
        <w:numPr>
          <w:ilvl w:val="0"/>
          <w:numId w:val="78"/>
        </w:numPr>
      </w:pPr>
      <w:r w:rsidRPr="009A65D4">
        <w:t>cross-border supply chains</w:t>
      </w:r>
    </w:p>
    <w:p w14:paraId="63DDDC69" w14:textId="77777777" w:rsidR="009A65D4" w:rsidRPr="009A65D4" w:rsidRDefault="009A65D4" w:rsidP="009A65D4">
      <w:r w:rsidRPr="009A65D4">
        <w:t>Each element introduces governance and compliance complexities.</w:t>
      </w:r>
    </w:p>
    <w:p w14:paraId="515DA580" w14:textId="77777777" w:rsidR="009A65D4" w:rsidRPr="009A65D4" w:rsidRDefault="00000000" w:rsidP="009A65D4">
      <w:r>
        <w:pict w14:anchorId="4129AE61">
          <v:rect id="_x0000_i1028" style="width:0;height:1.5pt" o:hralign="center" o:hrstd="t" o:hr="t" fillcolor="#a0a0a0" stroked="f"/>
        </w:pict>
      </w:r>
    </w:p>
    <w:p w14:paraId="10A2F4EC" w14:textId="77777777" w:rsidR="009A65D4" w:rsidRPr="009A65D4" w:rsidRDefault="009A65D4" w:rsidP="009A65D4">
      <w:pPr>
        <w:rPr>
          <w:b/>
          <w:bCs/>
          <w:sz w:val="32"/>
          <w:szCs w:val="32"/>
        </w:rPr>
      </w:pPr>
      <w:r w:rsidRPr="009A65D4">
        <w:rPr>
          <w:b/>
          <w:bCs/>
          <w:sz w:val="32"/>
          <w:szCs w:val="32"/>
        </w:rPr>
        <w:t>2.1 High Cloud Dependence</w:t>
      </w:r>
    </w:p>
    <w:p w14:paraId="569AB7E8" w14:textId="77777777" w:rsidR="009A65D4" w:rsidRPr="009A65D4" w:rsidRDefault="009A65D4" w:rsidP="009A65D4">
      <w:r w:rsidRPr="009A65D4">
        <w:t>NG relies on multi-cloud environments for CRM systems, analytics, customer portals, manufacturing data, and logistic tracking. Although the cloud provides flexibility, organisations frequently experience misconfigurations, access mismanagement, and weak cloud governance if structured controls are not in place [1].</w:t>
      </w:r>
    </w:p>
    <w:p w14:paraId="088E25A3" w14:textId="77777777" w:rsidR="009A65D4" w:rsidRPr="009A65D4" w:rsidRDefault="009A65D4" w:rsidP="009A65D4">
      <w:r w:rsidRPr="009A65D4">
        <w:t>CCM directly addresses these concerns by defining cloud-specific security domains [1], helping NG manage:</w:t>
      </w:r>
    </w:p>
    <w:p w14:paraId="50469656" w14:textId="77777777" w:rsidR="009A65D4" w:rsidRPr="009A65D4" w:rsidRDefault="009A65D4" w:rsidP="009A65D4">
      <w:pPr>
        <w:numPr>
          <w:ilvl w:val="0"/>
          <w:numId w:val="79"/>
        </w:numPr>
      </w:pPr>
      <w:r w:rsidRPr="009A65D4">
        <w:t>insecure APIs</w:t>
      </w:r>
    </w:p>
    <w:p w14:paraId="3F023CF4" w14:textId="77777777" w:rsidR="009A65D4" w:rsidRPr="009A65D4" w:rsidRDefault="009A65D4" w:rsidP="009A65D4">
      <w:pPr>
        <w:numPr>
          <w:ilvl w:val="0"/>
          <w:numId w:val="79"/>
        </w:numPr>
      </w:pPr>
      <w:r w:rsidRPr="009A65D4">
        <w:t>unmanaged cloud identities</w:t>
      </w:r>
    </w:p>
    <w:p w14:paraId="53E94311" w14:textId="77777777" w:rsidR="009A65D4" w:rsidRPr="009A65D4" w:rsidRDefault="009A65D4" w:rsidP="009A65D4">
      <w:pPr>
        <w:numPr>
          <w:ilvl w:val="0"/>
          <w:numId w:val="79"/>
        </w:numPr>
      </w:pPr>
      <w:r w:rsidRPr="009A65D4">
        <w:t>cloud misconfiguration risks</w:t>
      </w:r>
    </w:p>
    <w:p w14:paraId="36BEC8A1" w14:textId="77777777" w:rsidR="009A65D4" w:rsidRPr="009A65D4" w:rsidRDefault="009A65D4" w:rsidP="009A65D4">
      <w:pPr>
        <w:numPr>
          <w:ilvl w:val="0"/>
          <w:numId w:val="79"/>
        </w:numPr>
      </w:pPr>
      <w:r w:rsidRPr="009A65D4">
        <w:t>vendor shared-responsibility boundaries</w:t>
      </w:r>
    </w:p>
    <w:p w14:paraId="5023A014" w14:textId="3DD1DBC0" w:rsidR="009A65D4" w:rsidRPr="009A65D4" w:rsidRDefault="009A65D4" w:rsidP="009A65D4"/>
    <w:p w14:paraId="01C10612" w14:textId="77777777" w:rsidR="009A65D4" w:rsidRPr="009A65D4" w:rsidRDefault="00000000" w:rsidP="009A65D4">
      <w:r>
        <w:pict w14:anchorId="7713A2D1">
          <v:rect id="_x0000_i1029" style="width:0;height:1.5pt" o:hralign="center" o:hrstd="t" o:hr="t" fillcolor="#a0a0a0" stroked="f"/>
        </w:pict>
      </w:r>
    </w:p>
    <w:p w14:paraId="65129C1B" w14:textId="77777777" w:rsidR="009A65D4" w:rsidRPr="009A65D4" w:rsidRDefault="009A65D4" w:rsidP="009A65D4">
      <w:pPr>
        <w:rPr>
          <w:b/>
          <w:bCs/>
          <w:sz w:val="32"/>
          <w:szCs w:val="32"/>
        </w:rPr>
      </w:pPr>
      <w:r w:rsidRPr="009A65D4">
        <w:rPr>
          <w:b/>
          <w:bCs/>
          <w:sz w:val="32"/>
          <w:szCs w:val="32"/>
        </w:rPr>
        <w:t>2.2 Remote Work and BYOD Adoption</w:t>
      </w:r>
    </w:p>
    <w:p w14:paraId="15FBA12A" w14:textId="77777777" w:rsidR="009A65D4" w:rsidRPr="009A65D4" w:rsidRDefault="009A65D4" w:rsidP="009A65D4">
      <w:r w:rsidRPr="009A65D4">
        <w:t>The rise in hybrid and remote work means employees access NG’s systems via personal laptops and mobile devices. According to NIST Zero Trust Architecture principles, perimeter-based defences are obsolete in such environments [8].</w:t>
      </w:r>
    </w:p>
    <w:p w14:paraId="71627B35" w14:textId="77777777" w:rsidR="009A65D4" w:rsidRPr="009A65D4" w:rsidRDefault="009A65D4" w:rsidP="009A65D4">
      <w:r w:rsidRPr="009A65D4">
        <w:t>BYOD risks include:</w:t>
      </w:r>
    </w:p>
    <w:p w14:paraId="6A1D8DDF" w14:textId="77777777" w:rsidR="009A65D4" w:rsidRPr="009A65D4" w:rsidRDefault="009A65D4" w:rsidP="009A65D4">
      <w:pPr>
        <w:numPr>
          <w:ilvl w:val="0"/>
          <w:numId w:val="80"/>
        </w:numPr>
      </w:pPr>
      <w:r w:rsidRPr="009A65D4">
        <w:t>insecure home networks</w:t>
      </w:r>
    </w:p>
    <w:p w14:paraId="0AD89A54" w14:textId="77777777" w:rsidR="009A65D4" w:rsidRPr="009A65D4" w:rsidRDefault="009A65D4" w:rsidP="009A65D4">
      <w:pPr>
        <w:numPr>
          <w:ilvl w:val="0"/>
          <w:numId w:val="80"/>
        </w:numPr>
      </w:pPr>
      <w:r w:rsidRPr="009A65D4">
        <w:t>credential reuse</w:t>
      </w:r>
    </w:p>
    <w:p w14:paraId="32A534B9" w14:textId="77777777" w:rsidR="009A65D4" w:rsidRPr="009A65D4" w:rsidRDefault="009A65D4" w:rsidP="009A65D4">
      <w:pPr>
        <w:numPr>
          <w:ilvl w:val="0"/>
          <w:numId w:val="80"/>
        </w:numPr>
      </w:pPr>
      <w:r w:rsidRPr="009A65D4">
        <w:lastRenderedPageBreak/>
        <w:t>data exfiltration</w:t>
      </w:r>
    </w:p>
    <w:p w14:paraId="06E47D7E" w14:textId="77777777" w:rsidR="009A65D4" w:rsidRPr="009A65D4" w:rsidRDefault="009A65D4" w:rsidP="009A65D4">
      <w:pPr>
        <w:numPr>
          <w:ilvl w:val="0"/>
          <w:numId w:val="80"/>
        </w:numPr>
      </w:pPr>
      <w:r w:rsidRPr="009A65D4">
        <w:t>session hijacking</w:t>
      </w:r>
    </w:p>
    <w:p w14:paraId="06AF0DEA" w14:textId="77777777" w:rsidR="009A65D4" w:rsidRPr="009A65D4" w:rsidRDefault="009A65D4" w:rsidP="009A65D4">
      <w:pPr>
        <w:numPr>
          <w:ilvl w:val="0"/>
          <w:numId w:val="80"/>
        </w:numPr>
      </w:pPr>
      <w:r w:rsidRPr="009A65D4">
        <w:t>malware from unmanaged personal devices</w:t>
      </w:r>
    </w:p>
    <w:p w14:paraId="04B573E6" w14:textId="77777777" w:rsidR="009A65D4" w:rsidRPr="009A65D4" w:rsidRDefault="009A65D4" w:rsidP="009A65D4">
      <w:r w:rsidRPr="009A65D4">
        <w:t>Zero Trust mitigates these issues by enforcing continuous authentication, device posture checks, and least-privilege policies [6][8].</w:t>
      </w:r>
    </w:p>
    <w:p w14:paraId="6E47AD3A" w14:textId="77777777" w:rsidR="009A65D4" w:rsidRPr="009A65D4" w:rsidRDefault="00000000" w:rsidP="009A65D4">
      <w:r>
        <w:pict w14:anchorId="475A1520">
          <v:rect id="_x0000_i1030" style="width:0;height:1.5pt" o:hralign="center" o:hrstd="t" o:hr="t" fillcolor="#a0a0a0" stroked="f"/>
        </w:pict>
      </w:r>
    </w:p>
    <w:p w14:paraId="4ECD7511" w14:textId="77777777" w:rsidR="009A65D4" w:rsidRPr="009A65D4" w:rsidRDefault="009A65D4" w:rsidP="009A65D4">
      <w:pPr>
        <w:rPr>
          <w:b/>
          <w:bCs/>
          <w:sz w:val="32"/>
          <w:szCs w:val="32"/>
        </w:rPr>
      </w:pPr>
      <w:r w:rsidRPr="009A65D4">
        <w:rPr>
          <w:b/>
          <w:bCs/>
          <w:sz w:val="32"/>
          <w:szCs w:val="32"/>
        </w:rPr>
        <w:t>2.3 IoT Integration</w:t>
      </w:r>
    </w:p>
    <w:p w14:paraId="3B10F5B4" w14:textId="77777777" w:rsidR="009A65D4" w:rsidRPr="009A65D4" w:rsidRDefault="009A65D4" w:rsidP="009A65D4">
      <w:r w:rsidRPr="009A65D4">
        <w:t>NG uses IoT sensors in manufacturing, logistics, and wellness monitoring devices. Research consistently shows IoT ecosystems suffer from weak authentication, unpatched firmware, and insecure communication protocols [9]. Without architectural alignment, IoT becomes one of NG’s highest-risk environments.</w:t>
      </w:r>
    </w:p>
    <w:p w14:paraId="14AEBCC8" w14:textId="77777777" w:rsidR="009A65D4" w:rsidRPr="009A65D4" w:rsidRDefault="009A65D4" w:rsidP="009A65D4">
      <w:r w:rsidRPr="009A65D4">
        <w:t>TOGAF allows NG to model IoT systems at business, data, application, and technology layers [3], while SABSA ensures security requirements are enforced across these layers [4].</w:t>
      </w:r>
    </w:p>
    <w:p w14:paraId="50B6466B" w14:textId="77777777" w:rsidR="009A65D4" w:rsidRPr="009A65D4" w:rsidRDefault="00000000" w:rsidP="009A65D4">
      <w:r>
        <w:pict w14:anchorId="65E9475C">
          <v:rect id="_x0000_i1031" style="width:0;height:1.5pt" o:hralign="center" o:hrstd="t" o:hr="t" fillcolor="#a0a0a0" stroked="f"/>
        </w:pict>
      </w:r>
    </w:p>
    <w:p w14:paraId="7BB86949" w14:textId="77777777" w:rsidR="009A65D4" w:rsidRPr="009A65D4" w:rsidRDefault="009A65D4" w:rsidP="009A65D4">
      <w:pPr>
        <w:rPr>
          <w:b/>
          <w:bCs/>
          <w:sz w:val="32"/>
          <w:szCs w:val="32"/>
        </w:rPr>
      </w:pPr>
      <w:r w:rsidRPr="009A65D4">
        <w:rPr>
          <w:b/>
          <w:bCs/>
          <w:sz w:val="32"/>
          <w:szCs w:val="32"/>
        </w:rPr>
        <w:t>2.4 Regulatory Complexity</w:t>
      </w:r>
    </w:p>
    <w:p w14:paraId="6CABFD5E" w14:textId="77777777" w:rsidR="009A65D4" w:rsidRPr="009A65D4" w:rsidRDefault="009A65D4" w:rsidP="009A65D4">
      <w:r w:rsidRPr="009A65D4">
        <w:t>Because NG operates within the EU and processes health-related data, GDPR compliance is legally mandatory [5]. GDPR requires:</w:t>
      </w:r>
    </w:p>
    <w:p w14:paraId="1D23F610" w14:textId="77777777" w:rsidR="009A65D4" w:rsidRPr="009A65D4" w:rsidRDefault="009A65D4" w:rsidP="009A65D4">
      <w:pPr>
        <w:numPr>
          <w:ilvl w:val="0"/>
          <w:numId w:val="81"/>
        </w:numPr>
      </w:pPr>
      <w:r w:rsidRPr="009A65D4">
        <w:t>lawful basis</w:t>
      </w:r>
    </w:p>
    <w:p w14:paraId="07A3817B" w14:textId="77777777" w:rsidR="009A65D4" w:rsidRPr="009A65D4" w:rsidRDefault="009A65D4" w:rsidP="009A65D4">
      <w:pPr>
        <w:numPr>
          <w:ilvl w:val="0"/>
          <w:numId w:val="81"/>
        </w:numPr>
      </w:pPr>
      <w:r w:rsidRPr="009A65D4">
        <w:t>transparent processing</w:t>
      </w:r>
    </w:p>
    <w:p w14:paraId="26AB11F8" w14:textId="77777777" w:rsidR="009A65D4" w:rsidRPr="009A65D4" w:rsidRDefault="009A65D4" w:rsidP="009A65D4">
      <w:pPr>
        <w:numPr>
          <w:ilvl w:val="0"/>
          <w:numId w:val="81"/>
        </w:numPr>
      </w:pPr>
      <w:r w:rsidRPr="009A65D4">
        <w:t>data minimisation</w:t>
      </w:r>
    </w:p>
    <w:p w14:paraId="0BDD191C" w14:textId="77777777" w:rsidR="009A65D4" w:rsidRPr="009A65D4" w:rsidRDefault="009A65D4" w:rsidP="009A65D4">
      <w:pPr>
        <w:numPr>
          <w:ilvl w:val="0"/>
          <w:numId w:val="81"/>
        </w:numPr>
      </w:pPr>
      <w:r w:rsidRPr="009A65D4">
        <w:t>secure cross-border data transfers</w:t>
      </w:r>
    </w:p>
    <w:p w14:paraId="3C18FB9F" w14:textId="77777777" w:rsidR="009A65D4" w:rsidRPr="009A65D4" w:rsidRDefault="009A65D4" w:rsidP="009A65D4">
      <w:pPr>
        <w:numPr>
          <w:ilvl w:val="0"/>
          <w:numId w:val="81"/>
        </w:numPr>
      </w:pPr>
      <w:r w:rsidRPr="009A65D4">
        <w:t>documented DPIAs</w:t>
      </w:r>
    </w:p>
    <w:p w14:paraId="2579E24C" w14:textId="77777777" w:rsidR="009A65D4" w:rsidRPr="009A65D4" w:rsidRDefault="009A65D4" w:rsidP="009A65D4">
      <w:pPr>
        <w:numPr>
          <w:ilvl w:val="0"/>
          <w:numId w:val="81"/>
        </w:numPr>
      </w:pPr>
      <w:r w:rsidRPr="009A65D4">
        <w:t>breach reporting within 72 hours</w:t>
      </w:r>
    </w:p>
    <w:p w14:paraId="4FEB47CA" w14:textId="77777777" w:rsidR="009A65D4" w:rsidRPr="009A65D4" w:rsidRDefault="009A65D4" w:rsidP="009A65D4">
      <w:r w:rsidRPr="009A65D4">
        <w:t xml:space="preserve">Health data processed through wellness devices is classified as </w:t>
      </w:r>
      <w:r w:rsidRPr="009A65D4">
        <w:rPr>
          <w:b/>
          <w:bCs/>
        </w:rPr>
        <w:t>special category data</w:t>
      </w:r>
      <w:r w:rsidRPr="009A65D4">
        <w:t>, requiring “additional protection mechanisms” under Articles 9 and 32 of GDPR [5].</w:t>
      </w:r>
    </w:p>
    <w:p w14:paraId="102DE37B" w14:textId="77777777" w:rsidR="009A65D4" w:rsidRPr="009A65D4" w:rsidRDefault="009A65D4" w:rsidP="009A65D4">
      <w:r w:rsidRPr="009A65D4">
        <w:t>Failure to comply can result in penalties up to 4% of annual global turnover [5].</w:t>
      </w:r>
    </w:p>
    <w:p w14:paraId="4B7CAA05" w14:textId="77777777" w:rsidR="009A65D4" w:rsidRPr="009A65D4" w:rsidRDefault="00000000" w:rsidP="009A65D4">
      <w:r>
        <w:pict w14:anchorId="4163935A">
          <v:rect id="_x0000_i1032" style="width:0;height:1.5pt" o:hralign="center" o:hrstd="t" o:hr="t" fillcolor="#a0a0a0" stroked="f"/>
        </w:pict>
      </w:r>
    </w:p>
    <w:p w14:paraId="08934E79" w14:textId="77777777" w:rsidR="009A65D4" w:rsidRPr="009A65D4" w:rsidRDefault="009A65D4" w:rsidP="009A65D4">
      <w:pPr>
        <w:rPr>
          <w:b/>
          <w:bCs/>
          <w:sz w:val="32"/>
          <w:szCs w:val="32"/>
        </w:rPr>
      </w:pPr>
      <w:r w:rsidRPr="009A65D4">
        <w:rPr>
          <w:b/>
          <w:bCs/>
          <w:sz w:val="32"/>
          <w:szCs w:val="32"/>
        </w:rPr>
        <w:t>2.5 Growing Supply Chain and Third-Party Dependencies</w:t>
      </w:r>
    </w:p>
    <w:p w14:paraId="16362478" w14:textId="77777777" w:rsidR="009A65D4" w:rsidRPr="009A65D4" w:rsidRDefault="009A65D4" w:rsidP="009A65D4">
      <w:r w:rsidRPr="009A65D4">
        <w:t>NG depends heavily on external suppliers, including cloud vendors, wearable device manufacturers, and global logistics providers. ENISA warns that third-party ecosystems significantly increase organisational risk exposure due to indirect breaches [9].</w:t>
      </w:r>
    </w:p>
    <w:p w14:paraId="3621BF06" w14:textId="77777777" w:rsidR="009A65D4" w:rsidRPr="009A65D4" w:rsidRDefault="009A65D4" w:rsidP="009A65D4">
      <w:r w:rsidRPr="009A65D4">
        <w:t>CCM and GDPR Article 28 both require strong third-party governance, vendor contracts, and periodic assessments [1][5].</w:t>
      </w:r>
    </w:p>
    <w:p w14:paraId="64EEA9E9" w14:textId="77777777" w:rsidR="009A65D4" w:rsidRPr="009A65D4" w:rsidRDefault="00000000" w:rsidP="009A65D4">
      <w:r>
        <w:pict w14:anchorId="2418B1FF">
          <v:rect id="_x0000_i1033" style="width:0;height:1.5pt" o:hralign="center" o:hrstd="t" o:hr="t" fillcolor="#a0a0a0" stroked="f"/>
        </w:pict>
      </w:r>
    </w:p>
    <w:p w14:paraId="45BA6587" w14:textId="77777777" w:rsidR="005C0B35" w:rsidRDefault="005C0B35" w:rsidP="009A65D4">
      <w:pPr>
        <w:rPr>
          <w:b/>
          <w:bCs/>
        </w:rPr>
      </w:pPr>
      <w:r>
        <w:rPr>
          <w:b/>
          <w:bCs/>
        </w:rPr>
        <w:lastRenderedPageBreak/>
        <w:br w:type="page"/>
      </w:r>
    </w:p>
    <w:p w14:paraId="32F93001" w14:textId="379762E9" w:rsidR="009A65D4" w:rsidRPr="009A65D4" w:rsidRDefault="009A65D4" w:rsidP="009A65D4">
      <w:pPr>
        <w:rPr>
          <w:b/>
          <w:bCs/>
          <w:sz w:val="36"/>
          <w:szCs w:val="36"/>
        </w:rPr>
      </w:pPr>
      <w:r w:rsidRPr="009A65D4">
        <w:rPr>
          <w:b/>
          <w:bCs/>
          <w:sz w:val="36"/>
          <w:szCs w:val="36"/>
        </w:rPr>
        <w:lastRenderedPageBreak/>
        <w:t>3. Framework Overviews and Strategic Value</w:t>
      </w:r>
    </w:p>
    <w:p w14:paraId="1CB36078" w14:textId="77777777" w:rsidR="009A65D4" w:rsidRPr="009A65D4" w:rsidRDefault="009A65D4" w:rsidP="009A65D4">
      <w:r w:rsidRPr="009A65D4">
        <w:t>This section explains how each governance and security framework adds value, referencing internationally recognised standards and regulatory requirements.</w:t>
      </w:r>
    </w:p>
    <w:p w14:paraId="2888A7B9" w14:textId="77777777" w:rsidR="009A65D4" w:rsidRPr="009A65D4" w:rsidRDefault="00000000" w:rsidP="009A65D4">
      <w:r>
        <w:pict w14:anchorId="6271565B">
          <v:rect id="_x0000_i1034" style="width:0;height:1.5pt" o:hralign="center" o:hrstd="t" o:hr="t" fillcolor="#a0a0a0" stroked="f"/>
        </w:pict>
      </w:r>
    </w:p>
    <w:p w14:paraId="1D972CAA" w14:textId="77777777" w:rsidR="009A65D4" w:rsidRPr="009A65D4" w:rsidRDefault="009A65D4" w:rsidP="009A65D4">
      <w:pPr>
        <w:rPr>
          <w:b/>
          <w:bCs/>
          <w:sz w:val="32"/>
          <w:szCs w:val="32"/>
        </w:rPr>
      </w:pPr>
      <w:r w:rsidRPr="009A65D4">
        <w:rPr>
          <w:b/>
          <w:bCs/>
          <w:sz w:val="32"/>
          <w:szCs w:val="32"/>
        </w:rPr>
        <w:t>3.1 Zero Trust Security Model</w:t>
      </w:r>
    </w:p>
    <w:p w14:paraId="4B994209" w14:textId="77777777" w:rsidR="009A65D4" w:rsidRPr="009A65D4" w:rsidRDefault="009A65D4" w:rsidP="009A65D4">
      <w:r w:rsidRPr="009A65D4">
        <w:t>Zero Trust, formalised by NIST Special Publication 800-207 [8], shifts security away from traditional perimeter defences toward identity, authentication, and continuous trust evaluation.</w:t>
      </w:r>
    </w:p>
    <w:p w14:paraId="518729A9" w14:textId="77777777" w:rsidR="009A65D4" w:rsidRPr="009A65D4" w:rsidRDefault="009A65D4" w:rsidP="009A65D4">
      <w:pPr>
        <w:rPr>
          <w:b/>
          <w:bCs/>
        </w:rPr>
      </w:pPr>
      <w:r w:rsidRPr="009A65D4">
        <w:rPr>
          <w:b/>
          <w:bCs/>
        </w:rPr>
        <w:t>Key Components</w:t>
      </w:r>
    </w:p>
    <w:p w14:paraId="495622CB" w14:textId="77777777" w:rsidR="009A65D4" w:rsidRPr="009A65D4" w:rsidRDefault="009A65D4" w:rsidP="009A65D4">
      <w:r w:rsidRPr="009A65D4">
        <w:t>According to NIST [8] and Microsoft Zero Trust architecture guidelines (aligned via CCM) [1]:</w:t>
      </w:r>
    </w:p>
    <w:p w14:paraId="08819CE4" w14:textId="77777777" w:rsidR="009A65D4" w:rsidRPr="009A65D4" w:rsidRDefault="009A65D4" w:rsidP="009A65D4">
      <w:pPr>
        <w:numPr>
          <w:ilvl w:val="0"/>
          <w:numId w:val="82"/>
        </w:numPr>
      </w:pPr>
      <w:r w:rsidRPr="009A65D4">
        <w:t>Multi-factor authentication</w:t>
      </w:r>
    </w:p>
    <w:p w14:paraId="6F6C93D1" w14:textId="77777777" w:rsidR="009A65D4" w:rsidRPr="009A65D4" w:rsidRDefault="009A65D4" w:rsidP="009A65D4">
      <w:pPr>
        <w:numPr>
          <w:ilvl w:val="0"/>
          <w:numId w:val="82"/>
        </w:numPr>
      </w:pPr>
      <w:r w:rsidRPr="009A65D4">
        <w:t>Least-privilege access</w:t>
      </w:r>
    </w:p>
    <w:p w14:paraId="336FB396" w14:textId="77777777" w:rsidR="009A65D4" w:rsidRPr="009A65D4" w:rsidRDefault="009A65D4" w:rsidP="009A65D4">
      <w:pPr>
        <w:numPr>
          <w:ilvl w:val="0"/>
          <w:numId w:val="82"/>
        </w:numPr>
      </w:pPr>
      <w:r w:rsidRPr="009A65D4">
        <w:t>Micro-segmentation</w:t>
      </w:r>
    </w:p>
    <w:p w14:paraId="5F49424E" w14:textId="77777777" w:rsidR="009A65D4" w:rsidRPr="009A65D4" w:rsidRDefault="009A65D4" w:rsidP="009A65D4">
      <w:pPr>
        <w:numPr>
          <w:ilvl w:val="0"/>
          <w:numId w:val="82"/>
        </w:numPr>
      </w:pPr>
      <w:r w:rsidRPr="009A65D4">
        <w:t>Device posture assessment</w:t>
      </w:r>
    </w:p>
    <w:p w14:paraId="188188C0" w14:textId="77777777" w:rsidR="009A65D4" w:rsidRPr="009A65D4" w:rsidRDefault="009A65D4" w:rsidP="009A65D4">
      <w:pPr>
        <w:numPr>
          <w:ilvl w:val="0"/>
          <w:numId w:val="82"/>
        </w:numPr>
      </w:pPr>
      <w:r w:rsidRPr="009A65D4">
        <w:t>Continuous access evaluation</w:t>
      </w:r>
    </w:p>
    <w:p w14:paraId="3C67DC22" w14:textId="77777777" w:rsidR="009A65D4" w:rsidRPr="009A65D4" w:rsidRDefault="009A65D4" w:rsidP="009A65D4">
      <w:pPr>
        <w:numPr>
          <w:ilvl w:val="0"/>
          <w:numId w:val="82"/>
        </w:numPr>
      </w:pPr>
      <w:r w:rsidRPr="009A65D4">
        <w:t>Real-time anomaly detection</w:t>
      </w:r>
    </w:p>
    <w:p w14:paraId="7774C889" w14:textId="77777777" w:rsidR="009A65D4" w:rsidRPr="009A65D4" w:rsidRDefault="009A65D4" w:rsidP="009A65D4">
      <w:pPr>
        <w:numPr>
          <w:ilvl w:val="0"/>
          <w:numId w:val="82"/>
        </w:numPr>
      </w:pPr>
      <w:r w:rsidRPr="009A65D4">
        <w:t>Strong identity lifecycle management</w:t>
      </w:r>
    </w:p>
    <w:p w14:paraId="563E14D9"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26B2A406" w14:textId="77777777" w:rsidR="009A65D4" w:rsidRPr="009A65D4" w:rsidRDefault="009A65D4" w:rsidP="009A65D4">
      <w:r w:rsidRPr="009A65D4">
        <w:t>Zero Trust addresses NG’s reliance on cloud, IoT, and remote-working environments. As cloud perimeters dissolve, identity becomes the primary security boundary [8].</w:t>
      </w:r>
    </w:p>
    <w:p w14:paraId="2E4B2FD4" w14:textId="77777777" w:rsidR="009A65D4" w:rsidRPr="009A65D4" w:rsidRDefault="009A65D4" w:rsidP="009A65D4">
      <w:r w:rsidRPr="009A65D4">
        <w:t>It reduces the likelihood of:</w:t>
      </w:r>
    </w:p>
    <w:p w14:paraId="1576B3F5" w14:textId="77777777" w:rsidR="009A65D4" w:rsidRPr="009A65D4" w:rsidRDefault="009A65D4" w:rsidP="009A65D4">
      <w:pPr>
        <w:numPr>
          <w:ilvl w:val="0"/>
          <w:numId w:val="83"/>
        </w:numPr>
      </w:pPr>
      <w:r w:rsidRPr="009A65D4">
        <w:t>credential theft</w:t>
      </w:r>
    </w:p>
    <w:p w14:paraId="05E26C9D" w14:textId="77777777" w:rsidR="009A65D4" w:rsidRPr="009A65D4" w:rsidRDefault="009A65D4" w:rsidP="009A65D4">
      <w:pPr>
        <w:numPr>
          <w:ilvl w:val="0"/>
          <w:numId w:val="83"/>
        </w:numPr>
      </w:pPr>
      <w:r w:rsidRPr="009A65D4">
        <w:t>insider misuse</w:t>
      </w:r>
    </w:p>
    <w:p w14:paraId="5A6D75C3" w14:textId="77777777" w:rsidR="009A65D4" w:rsidRPr="009A65D4" w:rsidRDefault="009A65D4" w:rsidP="009A65D4">
      <w:pPr>
        <w:numPr>
          <w:ilvl w:val="0"/>
          <w:numId w:val="83"/>
        </w:numPr>
      </w:pPr>
      <w:r w:rsidRPr="009A65D4">
        <w:t>cloud lateral movement</w:t>
      </w:r>
    </w:p>
    <w:p w14:paraId="344B928E" w14:textId="77777777" w:rsidR="009A65D4" w:rsidRPr="009A65D4" w:rsidRDefault="009A65D4" w:rsidP="009A65D4">
      <w:pPr>
        <w:numPr>
          <w:ilvl w:val="0"/>
          <w:numId w:val="83"/>
        </w:numPr>
      </w:pPr>
      <w:r w:rsidRPr="009A65D4">
        <w:t>IoT device compromise</w:t>
      </w:r>
    </w:p>
    <w:p w14:paraId="52422DD2" w14:textId="77777777" w:rsidR="009A65D4" w:rsidRPr="009A65D4" w:rsidRDefault="009A65D4" w:rsidP="009A65D4">
      <w:pPr>
        <w:numPr>
          <w:ilvl w:val="0"/>
          <w:numId w:val="83"/>
        </w:numPr>
      </w:pPr>
      <w:r w:rsidRPr="009A65D4">
        <w:t>privilege escalation</w:t>
      </w:r>
    </w:p>
    <w:p w14:paraId="761F6C08" w14:textId="77777777" w:rsidR="008C5FCB" w:rsidRDefault="00272052" w:rsidP="009A65D4">
      <w:r>
        <w:rPr>
          <w:noProof/>
        </w:rPr>
        <w:lastRenderedPageBreak/>
        <w:drawing>
          <wp:inline distT="0" distB="0" distL="0" distR="0" wp14:anchorId="736A560A" wp14:editId="578ADC5D">
            <wp:extent cx="3698697" cy="4085532"/>
            <wp:effectExtent l="0" t="0" r="0" b="0"/>
            <wp:docPr id="435415214" name="Picture 3"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15214" name="Picture 3" descr="A diagram of a system&#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04305" cy="4091727"/>
                    </a:xfrm>
                    <a:prstGeom prst="rect">
                      <a:avLst/>
                    </a:prstGeom>
                    <a:noFill/>
                    <a:ln>
                      <a:noFill/>
                    </a:ln>
                  </pic:spPr>
                </pic:pic>
              </a:graphicData>
            </a:graphic>
          </wp:inline>
        </w:drawing>
      </w:r>
      <w:r>
        <w:t xml:space="preserve"> </w:t>
      </w:r>
    </w:p>
    <w:p w14:paraId="15F85AF6" w14:textId="3C81BC23" w:rsidR="009A65D4" w:rsidRPr="009A65D4" w:rsidRDefault="008C5FCB" w:rsidP="009A65D4">
      <w:r w:rsidRPr="008C5FCB">
        <w:rPr>
          <w:sz w:val="24"/>
          <w:szCs w:val="24"/>
        </w:rPr>
        <w:t>Figure 1</w:t>
      </w:r>
      <w:r w:rsidR="00000000">
        <w:pict w14:anchorId="310ACF48">
          <v:rect id="_x0000_i1035" style="width:0;height:1.5pt" o:hralign="center" o:hrstd="t" o:hr="t" fillcolor="#a0a0a0" stroked="f"/>
        </w:pict>
      </w:r>
    </w:p>
    <w:p w14:paraId="73C64337" w14:textId="77777777" w:rsidR="009A65D4" w:rsidRPr="009A65D4" w:rsidRDefault="009A65D4" w:rsidP="009A65D4">
      <w:pPr>
        <w:rPr>
          <w:b/>
          <w:bCs/>
          <w:sz w:val="32"/>
          <w:szCs w:val="32"/>
        </w:rPr>
      </w:pPr>
      <w:r w:rsidRPr="009A65D4">
        <w:rPr>
          <w:b/>
          <w:bCs/>
          <w:sz w:val="32"/>
          <w:szCs w:val="32"/>
        </w:rPr>
        <w:t>3.2 Cloud Security Alliance Cloud Controls Matrix (CCM)</w:t>
      </w:r>
    </w:p>
    <w:p w14:paraId="180D897F" w14:textId="77777777" w:rsidR="009A65D4" w:rsidRPr="009A65D4" w:rsidRDefault="009A65D4" w:rsidP="009A65D4">
      <w:r w:rsidRPr="009A65D4">
        <w:t>The Cloud Controls Matrix is a globally recognised cloud governance framework containing mapped controls to GDPR, ISO 27001, NIST, and CSA STAR certification models [1][7].</w:t>
      </w:r>
    </w:p>
    <w:p w14:paraId="5A6091FF" w14:textId="77777777" w:rsidR="009A65D4" w:rsidRPr="009A65D4" w:rsidRDefault="009A65D4" w:rsidP="009A65D4">
      <w:pPr>
        <w:rPr>
          <w:b/>
          <w:bCs/>
        </w:rPr>
      </w:pPr>
      <w:r w:rsidRPr="009A65D4">
        <w:rPr>
          <w:b/>
          <w:bCs/>
        </w:rPr>
        <w:t>Core Domains</w:t>
      </w:r>
    </w:p>
    <w:p w14:paraId="45CDBAB4" w14:textId="77777777" w:rsidR="009A65D4" w:rsidRPr="009A65D4" w:rsidRDefault="009A65D4" w:rsidP="009A65D4">
      <w:r w:rsidRPr="009A65D4">
        <w:t>As defined in CCM v4.0 [1]:</w:t>
      </w:r>
    </w:p>
    <w:p w14:paraId="008067C8" w14:textId="77777777" w:rsidR="009A65D4" w:rsidRPr="009A65D4" w:rsidRDefault="009A65D4" w:rsidP="009A65D4">
      <w:pPr>
        <w:numPr>
          <w:ilvl w:val="0"/>
          <w:numId w:val="84"/>
        </w:numPr>
      </w:pPr>
      <w:r w:rsidRPr="009A65D4">
        <w:t>Data governance</w:t>
      </w:r>
    </w:p>
    <w:p w14:paraId="591A15B5" w14:textId="77777777" w:rsidR="009A65D4" w:rsidRPr="009A65D4" w:rsidRDefault="009A65D4" w:rsidP="009A65D4">
      <w:pPr>
        <w:numPr>
          <w:ilvl w:val="0"/>
          <w:numId w:val="84"/>
        </w:numPr>
      </w:pPr>
      <w:r w:rsidRPr="009A65D4">
        <w:t>Identity and Access Management</w:t>
      </w:r>
    </w:p>
    <w:p w14:paraId="58BFA77B" w14:textId="77777777" w:rsidR="009A65D4" w:rsidRPr="009A65D4" w:rsidRDefault="009A65D4" w:rsidP="009A65D4">
      <w:pPr>
        <w:numPr>
          <w:ilvl w:val="0"/>
          <w:numId w:val="84"/>
        </w:numPr>
      </w:pPr>
      <w:r w:rsidRPr="009A65D4">
        <w:t>Application Security</w:t>
      </w:r>
    </w:p>
    <w:p w14:paraId="4B89001C" w14:textId="77777777" w:rsidR="009A65D4" w:rsidRPr="009A65D4" w:rsidRDefault="009A65D4" w:rsidP="009A65D4">
      <w:pPr>
        <w:numPr>
          <w:ilvl w:val="0"/>
          <w:numId w:val="84"/>
        </w:numPr>
      </w:pPr>
      <w:r w:rsidRPr="009A65D4">
        <w:t>Virtualisation and Container Security</w:t>
      </w:r>
    </w:p>
    <w:p w14:paraId="61D6179F" w14:textId="77777777" w:rsidR="009A65D4" w:rsidRPr="009A65D4" w:rsidRDefault="009A65D4" w:rsidP="009A65D4">
      <w:pPr>
        <w:numPr>
          <w:ilvl w:val="0"/>
          <w:numId w:val="84"/>
        </w:numPr>
      </w:pPr>
      <w:r w:rsidRPr="009A65D4">
        <w:t>Supply Chain &amp; Third-Party Governance</w:t>
      </w:r>
    </w:p>
    <w:p w14:paraId="6D552CB7" w14:textId="77777777" w:rsidR="009A65D4" w:rsidRPr="009A65D4" w:rsidRDefault="009A65D4" w:rsidP="009A65D4">
      <w:pPr>
        <w:numPr>
          <w:ilvl w:val="0"/>
          <w:numId w:val="84"/>
        </w:numPr>
      </w:pPr>
      <w:r w:rsidRPr="009A65D4">
        <w:t>Incident Monitoring</w:t>
      </w:r>
    </w:p>
    <w:p w14:paraId="77A14F47" w14:textId="77777777" w:rsidR="009A65D4" w:rsidRPr="009A65D4" w:rsidRDefault="009A65D4" w:rsidP="009A65D4">
      <w:pPr>
        <w:numPr>
          <w:ilvl w:val="0"/>
          <w:numId w:val="84"/>
        </w:numPr>
      </w:pPr>
      <w:r w:rsidRPr="009A65D4">
        <w:t>Threat and Vulnerability Management</w:t>
      </w:r>
    </w:p>
    <w:p w14:paraId="026B5F17"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6C2BB86A" w14:textId="77777777" w:rsidR="009A65D4" w:rsidRPr="009A65D4" w:rsidRDefault="009A65D4" w:rsidP="009A65D4">
      <w:r w:rsidRPr="009A65D4">
        <w:t>CCM ensures NG maintains properly governed cloud platforms through:</w:t>
      </w:r>
    </w:p>
    <w:p w14:paraId="644EAA27" w14:textId="77777777" w:rsidR="009A65D4" w:rsidRPr="009A65D4" w:rsidRDefault="009A65D4" w:rsidP="009A65D4">
      <w:pPr>
        <w:numPr>
          <w:ilvl w:val="0"/>
          <w:numId w:val="85"/>
        </w:numPr>
      </w:pPr>
      <w:r w:rsidRPr="009A65D4">
        <w:t>vendor accountability</w:t>
      </w:r>
    </w:p>
    <w:p w14:paraId="38E27D73" w14:textId="77777777" w:rsidR="009A65D4" w:rsidRPr="009A65D4" w:rsidRDefault="009A65D4" w:rsidP="009A65D4">
      <w:pPr>
        <w:numPr>
          <w:ilvl w:val="0"/>
          <w:numId w:val="85"/>
        </w:numPr>
      </w:pPr>
      <w:r w:rsidRPr="009A65D4">
        <w:lastRenderedPageBreak/>
        <w:t>cloud risk maturity</w:t>
      </w:r>
    </w:p>
    <w:p w14:paraId="63F3721A" w14:textId="77777777" w:rsidR="009A65D4" w:rsidRPr="009A65D4" w:rsidRDefault="009A65D4" w:rsidP="009A65D4">
      <w:pPr>
        <w:numPr>
          <w:ilvl w:val="0"/>
          <w:numId w:val="85"/>
        </w:numPr>
      </w:pPr>
      <w:r w:rsidRPr="009A65D4">
        <w:t>cloud auditability</w:t>
      </w:r>
    </w:p>
    <w:p w14:paraId="0D6D3AAC" w14:textId="77777777" w:rsidR="009A65D4" w:rsidRPr="009A65D4" w:rsidRDefault="009A65D4" w:rsidP="009A65D4">
      <w:pPr>
        <w:numPr>
          <w:ilvl w:val="0"/>
          <w:numId w:val="85"/>
        </w:numPr>
      </w:pPr>
      <w:r w:rsidRPr="009A65D4">
        <w:t>secure configuration baselines</w:t>
      </w:r>
    </w:p>
    <w:p w14:paraId="32708930" w14:textId="77777777" w:rsidR="009A65D4" w:rsidRPr="009A65D4" w:rsidRDefault="009A65D4" w:rsidP="009A65D4">
      <w:pPr>
        <w:numPr>
          <w:ilvl w:val="0"/>
          <w:numId w:val="85"/>
        </w:numPr>
      </w:pPr>
      <w:r w:rsidRPr="009A65D4">
        <w:t>transparency in shared responsibilities</w:t>
      </w:r>
    </w:p>
    <w:p w14:paraId="67E4772C" w14:textId="77777777" w:rsidR="00272052" w:rsidRDefault="00272052" w:rsidP="009A65D4">
      <w:r>
        <w:rPr>
          <w:noProof/>
        </w:rPr>
        <w:drawing>
          <wp:inline distT="0" distB="0" distL="0" distR="0" wp14:anchorId="393FFDCA" wp14:editId="42BCD090">
            <wp:extent cx="5731510" cy="5731510"/>
            <wp:effectExtent l="0" t="0" r="2540" b="2540"/>
            <wp:docPr id="787756913" name="Picture 1" descr="A diagram of security fundament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56913" name="Picture 1" descr="A diagram of security fundamentals&#10;&#10;AI-generated content may be incorrect."/>
                    <pic:cNvPicPr/>
                  </pic:nvPicPr>
                  <pic:blipFill>
                    <a:blip r:embed="rId6"/>
                    <a:stretch>
                      <a:fillRect/>
                    </a:stretch>
                  </pic:blipFill>
                  <pic:spPr>
                    <a:xfrm>
                      <a:off x="0" y="0"/>
                      <a:ext cx="5731510" cy="5731510"/>
                    </a:xfrm>
                    <a:prstGeom prst="rect">
                      <a:avLst/>
                    </a:prstGeom>
                  </pic:spPr>
                </pic:pic>
              </a:graphicData>
            </a:graphic>
          </wp:inline>
        </w:drawing>
      </w:r>
    </w:p>
    <w:p w14:paraId="224BD2D4" w14:textId="2C04C33F" w:rsidR="009A65D4" w:rsidRPr="008C5FCB" w:rsidRDefault="009A65D4" w:rsidP="009A65D4">
      <w:pPr>
        <w:rPr>
          <w:sz w:val="24"/>
          <w:szCs w:val="24"/>
        </w:rPr>
      </w:pPr>
      <w:r w:rsidRPr="008C5FCB">
        <w:rPr>
          <w:sz w:val="24"/>
          <w:szCs w:val="24"/>
        </w:rPr>
        <w:t xml:space="preserve">Figure </w:t>
      </w:r>
      <w:r w:rsidR="008C5FCB" w:rsidRPr="008C5FCB">
        <w:rPr>
          <w:sz w:val="24"/>
          <w:szCs w:val="24"/>
        </w:rPr>
        <w:t>2</w:t>
      </w:r>
    </w:p>
    <w:p w14:paraId="51E3C111" w14:textId="77777777" w:rsidR="009A65D4" w:rsidRPr="009A65D4" w:rsidRDefault="00000000" w:rsidP="009A65D4">
      <w:r>
        <w:pict w14:anchorId="06BEB80E">
          <v:rect id="_x0000_i1036" style="width:0;height:1.5pt" o:hralign="center" o:hrstd="t" o:hr="t" fillcolor="#a0a0a0" stroked="f"/>
        </w:pict>
      </w:r>
    </w:p>
    <w:p w14:paraId="29728FE7" w14:textId="77777777" w:rsidR="009A65D4" w:rsidRPr="009A65D4" w:rsidRDefault="009A65D4" w:rsidP="009A65D4">
      <w:pPr>
        <w:rPr>
          <w:b/>
          <w:bCs/>
          <w:sz w:val="32"/>
          <w:szCs w:val="32"/>
        </w:rPr>
      </w:pPr>
      <w:r w:rsidRPr="009A65D4">
        <w:rPr>
          <w:b/>
          <w:bCs/>
          <w:sz w:val="32"/>
          <w:szCs w:val="32"/>
        </w:rPr>
        <w:t>3.3 TOGAF Enterprise Architecture</w:t>
      </w:r>
    </w:p>
    <w:p w14:paraId="2B076BE2" w14:textId="77777777" w:rsidR="009A65D4" w:rsidRPr="009A65D4" w:rsidRDefault="009A65D4" w:rsidP="009A65D4">
      <w:r w:rsidRPr="009A65D4">
        <w:t>TOGAF, developed by The Open Group [3], provides a standard architectural method to align business goals with technology systems.</w:t>
      </w:r>
    </w:p>
    <w:p w14:paraId="56C28435" w14:textId="77777777" w:rsidR="009A65D4" w:rsidRPr="009A65D4" w:rsidRDefault="009A65D4" w:rsidP="009A65D4">
      <w:pPr>
        <w:rPr>
          <w:b/>
          <w:bCs/>
        </w:rPr>
      </w:pPr>
      <w:r w:rsidRPr="009A65D4">
        <w:rPr>
          <w:b/>
          <w:bCs/>
        </w:rPr>
        <w:t>Four Architecture Domains</w:t>
      </w:r>
    </w:p>
    <w:p w14:paraId="7F56CD8D" w14:textId="77777777" w:rsidR="009A65D4" w:rsidRPr="009A65D4" w:rsidRDefault="009A65D4" w:rsidP="009A65D4">
      <w:r w:rsidRPr="009A65D4">
        <w:lastRenderedPageBreak/>
        <w:t>As defined in TOGAF ADM [3]:</w:t>
      </w:r>
    </w:p>
    <w:p w14:paraId="4018946E" w14:textId="77777777" w:rsidR="009A65D4" w:rsidRPr="009A65D4" w:rsidRDefault="009A65D4" w:rsidP="009A65D4">
      <w:pPr>
        <w:numPr>
          <w:ilvl w:val="0"/>
          <w:numId w:val="86"/>
        </w:numPr>
      </w:pPr>
      <w:r w:rsidRPr="009A65D4">
        <w:rPr>
          <w:b/>
          <w:bCs/>
        </w:rPr>
        <w:t>Business Architecture</w:t>
      </w:r>
      <w:r w:rsidRPr="009A65D4">
        <w:t xml:space="preserve"> – organisational structure, processes</w:t>
      </w:r>
    </w:p>
    <w:p w14:paraId="0A0323B2" w14:textId="77777777" w:rsidR="009A65D4" w:rsidRPr="009A65D4" w:rsidRDefault="009A65D4" w:rsidP="009A65D4">
      <w:pPr>
        <w:numPr>
          <w:ilvl w:val="0"/>
          <w:numId w:val="86"/>
        </w:numPr>
      </w:pPr>
      <w:r w:rsidRPr="009A65D4">
        <w:rPr>
          <w:b/>
          <w:bCs/>
        </w:rPr>
        <w:t>Data Architecture</w:t>
      </w:r>
      <w:r w:rsidRPr="009A65D4">
        <w:t xml:space="preserve"> – data flows, governance models</w:t>
      </w:r>
    </w:p>
    <w:p w14:paraId="357D0E13" w14:textId="77777777" w:rsidR="009A65D4" w:rsidRPr="009A65D4" w:rsidRDefault="009A65D4" w:rsidP="009A65D4">
      <w:pPr>
        <w:numPr>
          <w:ilvl w:val="0"/>
          <w:numId w:val="86"/>
        </w:numPr>
      </w:pPr>
      <w:r w:rsidRPr="009A65D4">
        <w:rPr>
          <w:b/>
          <w:bCs/>
        </w:rPr>
        <w:t>Application Architecture</w:t>
      </w:r>
      <w:r w:rsidRPr="009A65D4">
        <w:t xml:space="preserve"> – application interactions, dependencies</w:t>
      </w:r>
    </w:p>
    <w:p w14:paraId="1991C167" w14:textId="77777777" w:rsidR="009A65D4" w:rsidRPr="009A65D4" w:rsidRDefault="009A65D4" w:rsidP="009A65D4">
      <w:pPr>
        <w:numPr>
          <w:ilvl w:val="0"/>
          <w:numId w:val="86"/>
        </w:numPr>
      </w:pPr>
      <w:r w:rsidRPr="009A65D4">
        <w:rPr>
          <w:b/>
          <w:bCs/>
        </w:rPr>
        <w:t>Technology Architecture</w:t>
      </w:r>
      <w:r w:rsidRPr="009A65D4">
        <w:t xml:space="preserve"> – infrastructure, cloud platforms, IoT</w:t>
      </w:r>
    </w:p>
    <w:p w14:paraId="07B53F5F"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4F4CE6C5" w14:textId="77777777" w:rsidR="009A65D4" w:rsidRPr="009A65D4" w:rsidRDefault="009A65D4" w:rsidP="009A65D4">
      <w:r w:rsidRPr="009A65D4">
        <w:t>TOGAF supports NG by:</w:t>
      </w:r>
    </w:p>
    <w:p w14:paraId="543DE370" w14:textId="77777777" w:rsidR="009A65D4" w:rsidRPr="009A65D4" w:rsidRDefault="009A65D4" w:rsidP="009A65D4">
      <w:pPr>
        <w:numPr>
          <w:ilvl w:val="0"/>
          <w:numId w:val="87"/>
        </w:numPr>
      </w:pPr>
      <w:r w:rsidRPr="009A65D4">
        <w:t>preventing architecture fragmentation</w:t>
      </w:r>
    </w:p>
    <w:p w14:paraId="654B31A7" w14:textId="77777777" w:rsidR="009A65D4" w:rsidRPr="009A65D4" w:rsidRDefault="009A65D4" w:rsidP="009A65D4">
      <w:pPr>
        <w:numPr>
          <w:ilvl w:val="0"/>
          <w:numId w:val="87"/>
        </w:numPr>
      </w:pPr>
      <w:r w:rsidRPr="009A65D4">
        <w:t>ensuring scalable cloud and IoT integration</w:t>
      </w:r>
    </w:p>
    <w:p w14:paraId="10BCB813" w14:textId="77777777" w:rsidR="009A65D4" w:rsidRPr="009A65D4" w:rsidRDefault="009A65D4" w:rsidP="009A65D4">
      <w:pPr>
        <w:numPr>
          <w:ilvl w:val="0"/>
          <w:numId w:val="87"/>
        </w:numPr>
      </w:pPr>
      <w:r w:rsidRPr="009A65D4">
        <w:t>aligning architecture to strategic business goals</w:t>
      </w:r>
    </w:p>
    <w:p w14:paraId="32EE73AA" w14:textId="77777777" w:rsidR="009A65D4" w:rsidRPr="009A65D4" w:rsidRDefault="009A65D4" w:rsidP="009A65D4">
      <w:pPr>
        <w:numPr>
          <w:ilvl w:val="0"/>
          <w:numId w:val="87"/>
        </w:numPr>
      </w:pPr>
      <w:r w:rsidRPr="009A65D4">
        <w:t>embedding security within design stages (“security by design”)</w:t>
      </w:r>
    </w:p>
    <w:p w14:paraId="5F2BE65E" w14:textId="77777777" w:rsidR="008C5FCB" w:rsidRDefault="00272052" w:rsidP="009A65D4">
      <w:r>
        <w:rPr>
          <w:noProof/>
        </w:rPr>
        <w:drawing>
          <wp:inline distT="0" distB="0" distL="0" distR="0" wp14:anchorId="69D7A8D1" wp14:editId="51692BB9">
            <wp:extent cx="3698543" cy="4915547"/>
            <wp:effectExtent l="0" t="0" r="0" b="0"/>
            <wp:docPr id="186730748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07480" name="Picture 1" descr="A diagram of a diagram&#10;&#10;AI-generated content may be incorrect."/>
                    <pic:cNvPicPr/>
                  </pic:nvPicPr>
                  <pic:blipFill>
                    <a:blip r:embed="rId7"/>
                    <a:stretch>
                      <a:fillRect/>
                    </a:stretch>
                  </pic:blipFill>
                  <pic:spPr>
                    <a:xfrm>
                      <a:off x="0" y="0"/>
                      <a:ext cx="3704350" cy="4923265"/>
                    </a:xfrm>
                    <a:prstGeom prst="rect">
                      <a:avLst/>
                    </a:prstGeom>
                  </pic:spPr>
                </pic:pic>
              </a:graphicData>
            </a:graphic>
          </wp:inline>
        </w:drawing>
      </w:r>
      <w:r w:rsidRPr="009A65D4">
        <w:t xml:space="preserve"> </w:t>
      </w:r>
    </w:p>
    <w:p w14:paraId="00D81488" w14:textId="561783E6" w:rsidR="009A65D4" w:rsidRPr="008C5FCB" w:rsidRDefault="009A65D4" w:rsidP="009A65D4">
      <w:pPr>
        <w:rPr>
          <w:sz w:val="24"/>
          <w:szCs w:val="24"/>
        </w:rPr>
      </w:pPr>
      <w:r w:rsidRPr="008C5FCB">
        <w:rPr>
          <w:sz w:val="24"/>
          <w:szCs w:val="24"/>
        </w:rPr>
        <w:t xml:space="preserve">Figure </w:t>
      </w:r>
      <w:r w:rsidR="008C5FCB" w:rsidRPr="008C5FCB">
        <w:rPr>
          <w:sz w:val="24"/>
          <w:szCs w:val="24"/>
        </w:rPr>
        <w:t>3</w:t>
      </w:r>
    </w:p>
    <w:p w14:paraId="7C985BBA" w14:textId="77777777" w:rsidR="009A65D4" w:rsidRPr="009A65D4" w:rsidRDefault="00000000" w:rsidP="009A65D4">
      <w:r>
        <w:pict w14:anchorId="5DA79BB8">
          <v:rect id="_x0000_i1037" style="width:0;height:1.5pt" o:hralign="center" o:hrstd="t" o:hr="t" fillcolor="#a0a0a0" stroked="f"/>
        </w:pict>
      </w:r>
    </w:p>
    <w:p w14:paraId="7C03E2DB" w14:textId="77777777" w:rsidR="009A65D4" w:rsidRPr="009A65D4" w:rsidRDefault="009A65D4" w:rsidP="009A65D4">
      <w:pPr>
        <w:rPr>
          <w:b/>
          <w:bCs/>
        </w:rPr>
      </w:pPr>
      <w:r w:rsidRPr="009A65D4">
        <w:rPr>
          <w:b/>
          <w:bCs/>
          <w:sz w:val="32"/>
          <w:szCs w:val="32"/>
        </w:rPr>
        <w:lastRenderedPageBreak/>
        <w:t>3.4 ISO 31000 Risk Management Framework</w:t>
      </w:r>
    </w:p>
    <w:p w14:paraId="3C22F3B4" w14:textId="77777777" w:rsidR="009A65D4" w:rsidRPr="009A65D4" w:rsidRDefault="009A65D4" w:rsidP="009A65D4">
      <w:r w:rsidRPr="009A65D4">
        <w:t>ISO 31000:2018 defines international principles and guidelines for enterprise risk governance [2].</w:t>
      </w:r>
    </w:p>
    <w:p w14:paraId="23EC1BE1" w14:textId="77777777" w:rsidR="009A65D4" w:rsidRPr="009A65D4" w:rsidRDefault="009A65D4" w:rsidP="009A65D4">
      <w:pPr>
        <w:rPr>
          <w:b/>
          <w:bCs/>
        </w:rPr>
      </w:pPr>
      <w:r w:rsidRPr="009A65D4">
        <w:rPr>
          <w:b/>
          <w:bCs/>
        </w:rPr>
        <w:t>Key ISO 31000 Principles</w:t>
      </w:r>
    </w:p>
    <w:p w14:paraId="33F65843" w14:textId="77777777" w:rsidR="009A65D4" w:rsidRPr="009A65D4" w:rsidRDefault="009A65D4" w:rsidP="009A65D4">
      <w:r w:rsidRPr="009A65D4">
        <w:t>As documented in ISO guidance [2]:</w:t>
      </w:r>
    </w:p>
    <w:p w14:paraId="0CA4CDCC" w14:textId="77777777" w:rsidR="009A65D4" w:rsidRPr="009A65D4" w:rsidRDefault="009A65D4" w:rsidP="009A65D4">
      <w:pPr>
        <w:numPr>
          <w:ilvl w:val="0"/>
          <w:numId w:val="88"/>
        </w:numPr>
      </w:pPr>
      <w:r w:rsidRPr="009A65D4">
        <w:t>integration with all processes</w:t>
      </w:r>
    </w:p>
    <w:p w14:paraId="2977BB37" w14:textId="77777777" w:rsidR="009A65D4" w:rsidRPr="009A65D4" w:rsidRDefault="009A65D4" w:rsidP="009A65D4">
      <w:pPr>
        <w:numPr>
          <w:ilvl w:val="0"/>
          <w:numId w:val="88"/>
        </w:numPr>
      </w:pPr>
      <w:r w:rsidRPr="009A65D4">
        <w:t>structured, consistent implementation</w:t>
      </w:r>
    </w:p>
    <w:p w14:paraId="7155F7FB" w14:textId="77777777" w:rsidR="009A65D4" w:rsidRPr="009A65D4" w:rsidRDefault="009A65D4" w:rsidP="009A65D4">
      <w:pPr>
        <w:numPr>
          <w:ilvl w:val="0"/>
          <w:numId w:val="88"/>
        </w:numPr>
      </w:pPr>
      <w:r w:rsidRPr="009A65D4">
        <w:t>dynamic and iterative risk management</w:t>
      </w:r>
    </w:p>
    <w:p w14:paraId="0A175192" w14:textId="77777777" w:rsidR="009A65D4" w:rsidRPr="009A65D4" w:rsidRDefault="009A65D4" w:rsidP="009A65D4">
      <w:pPr>
        <w:numPr>
          <w:ilvl w:val="0"/>
          <w:numId w:val="88"/>
        </w:numPr>
      </w:pPr>
      <w:r w:rsidRPr="009A65D4">
        <w:t>best-practice decision making</w:t>
      </w:r>
    </w:p>
    <w:p w14:paraId="3BA10B68" w14:textId="77777777" w:rsidR="009A65D4" w:rsidRPr="009A65D4" w:rsidRDefault="009A65D4" w:rsidP="009A65D4">
      <w:pPr>
        <w:numPr>
          <w:ilvl w:val="0"/>
          <w:numId w:val="88"/>
        </w:numPr>
      </w:pPr>
      <w:r w:rsidRPr="009A65D4">
        <w:t>governance involvement across all teams</w:t>
      </w:r>
    </w:p>
    <w:p w14:paraId="2C3F658E"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1727CB16" w14:textId="77777777" w:rsidR="009A65D4" w:rsidRPr="009A65D4" w:rsidRDefault="009A65D4" w:rsidP="009A65D4">
      <w:r w:rsidRPr="009A65D4">
        <w:t>ISO 31000 helps NG evaluate risks across cloud, IoT, supply chain, personal data, and operational environments. It creates measurable, comparable risk outcomes that support compliance with GDPR and CCM.</w:t>
      </w:r>
    </w:p>
    <w:p w14:paraId="26962983" w14:textId="77777777" w:rsidR="008C5FCB" w:rsidRDefault="00272052" w:rsidP="009A65D4">
      <w:r>
        <w:rPr>
          <w:noProof/>
        </w:rPr>
        <w:drawing>
          <wp:inline distT="0" distB="0" distL="0" distR="0" wp14:anchorId="2FD14D8A" wp14:editId="625016B2">
            <wp:extent cx="4148919" cy="4840253"/>
            <wp:effectExtent l="0" t="0" r="4445" b="0"/>
            <wp:docPr id="2087331974"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31974" name="Picture 1" descr="A diagram of a business&#10;&#10;AI-generated content may be incorrect."/>
                    <pic:cNvPicPr/>
                  </pic:nvPicPr>
                  <pic:blipFill>
                    <a:blip r:embed="rId8"/>
                    <a:stretch>
                      <a:fillRect/>
                    </a:stretch>
                  </pic:blipFill>
                  <pic:spPr>
                    <a:xfrm>
                      <a:off x="0" y="0"/>
                      <a:ext cx="4152770" cy="4844746"/>
                    </a:xfrm>
                    <a:prstGeom prst="rect">
                      <a:avLst/>
                    </a:prstGeom>
                  </pic:spPr>
                </pic:pic>
              </a:graphicData>
            </a:graphic>
          </wp:inline>
        </w:drawing>
      </w:r>
      <w:r w:rsidRPr="009A65D4">
        <w:t xml:space="preserve"> </w:t>
      </w:r>
    </w:p>
    <w:p w14:paraId="6CA6BDF1" w14:textId="15648DA9" w:rsidR="009A65D4" w:rsidRPr="008C5FCB" w:rsidRDefault="009A65D4" w:rsidP="009A65D4">
      <w:pPr>
        <w:rPr>
          <w:sz w:val="24"/>
          <w:szCs w:val="24"/>
        </w:rPr>
      </w:pPr>
      <w:r w:rsidRPr="008C5FCB">
        <w:rPr>
          <w:sz w:val="24"/>
          <w:szCs w:val="24"/>
        </w:rPr>
        <w:t xml:space="preserve">Figure </w:t>
      </w:r>
      <w:r w:rsidR="008C5FCB" w:rsidRPr="008C5FCB">
        <w:rPr>
          <w:sz w:val="24"/>
          <w:szCs w:val="24"/>
        </w:rPr>
        <w:t>4</w:t>
      </w:r>
      <w:r w:rsidRPr="008C5FCB">
        <w:rPr>
          <w:sz w:val="24"/>
          <w:szCs w:val="24"/>
        </w:rPr>
        <w:t xml:space="preserve">: ISO 31000 </w:t>
      </w:r>
    </w:p>
    <w:p w14:paraId="53D1B42C" w14:textId="77777777" w:rsidR="009A65D4" w:rsidRPr="009A65D4" w:rsidRDefault="00000000" w:rsidP="009A65D4">
      <w:r>
        <w:lastRenderedPageBreak/>
        <w:pict w14:anchorId="020DC940">
          <v:rect id="_x0000_i1038" style="width:0;height:1.5pt" o:hralign="center" o:hrstd="t" o:hr="t" fillcolor="#a0a0a0" stroked="f"/>
        </w:pict>
      </w:r>
    </w:p>
    <w:p w14:paraId="2EF9CBEF" w14:textId="77777777" w:rsidR="009A65D4" w:rsidRPr="009A65D4" w:rsidRDefault="009A65D4" w:rsidP="009A65D4">
      <w:pPr>
        <w:rPr>
          <w:b/>
          <w:bCs/>
          <w:sz w:val="32"/>
          <w:szCs w:val="32"/>
        </w:rPr>
      </w:pPr>
      <w:r w:rsidRPr="009A65D4">
        <w:rPr>
          <w:b/>
          <w:bCs/>
          <w:sz w:val="32"/>
          <w:szCs w:val="32"/>
        </w:rPr>
        <w:t>3.5 SABSA Security Architecture Model</w:t>
      </w:r>
    </w:p>
    <w:p w14:paraId="40116265" w14:textId="77777777" w:rsidR="009A65D4" w:rsidRPr="009A65D4" w:rsidRDefault="009A65D4" w:rsidP="009A65D4">
      <w:r w:rsidRPr="009A65D4">
        <w:t>SABSA is a business-driven security architecture model that aligns with TOGAF but focuses explicitly on security requirements [4].</w:t>
      </w:r>
    </w:p>
    <w:p w14:paraId="75F89CF9" w14:textId="77777777" w:rsidR="009A65D4" w:rsidRPr="009A65D4" w:rsidRDefault="009A65D4" w:rsidP="009A65D4">
      <w:pPr>
        <w:rPr>
          <w:b/>
          <w:bCs/>
        </w:rPr>
      </w:pPr>
      <w:r w:rsidRPr="009A65D4">
        <w:rPr>
          <w:b/>
          <w:bCs/>
        </w:rPr>
        <w:t>SABSA Layers</w:t>
      </w:r>
    </w:p>
    <w:p w14:paraId="5DAAE5F4" w14:textId="77777777" w:rsidR="009A65D4" w:rsidRPr="009A65D4" w:rsidRDefault="009A65D4" w:rsidP="009A65D4">
      <w:r w:rsidRPr="009A65D4">
        <w:t>From Sherwood et al. [4]:</w:t>
      </w:r>
    </w:p>
    <w:p w14:paraId="0044B842" w14:textId="77777777" w:rsidR="009A65D4" w:rsidRPr="009A65D4" w:rsidRDefault="009A65D4" w:rsidP="009A65D4">
      <w:pPr>
        <w:numPr>
          <w:ilvl w:val="0"/>
          <w:numId w:val="89"/>
        </w:numPr>
      </w:pPr>
      <w:r w:rsidRPr="009A65D4">
        <w:t>Contextual</w:t>
      </w:r>
    </w:p>
    <w:p w14:paraId="675D5DB1" w14:textId="77777777" w:rsidR="009A65D4" w:rsidRPr="009A65D4" w:rsidRDefault="009A65D4" w:rsidP="009A65D4">
      <w:pPr>
        <w:numPr>
          <w:ilvl w:val="0"/>
          <w:numId w:val="89"/>
        </w:numPr>
      </w:pPr>
      <w:r w:rsidRPr="009A65D4">
        <w:t>Conceptual</w:t>
      </w:r>
    </w:p>
    <w:p w14:paraId="03E04578" w14:textId="77777777" w:rsidR="009A65D4" w:rsidRPr="009A65D4" w:rsidRDefault="009A65D4" w:rsidP="009A65D4">
      <w:pPr>
        <w:numPr>
          <w:ilvl w:val="0"/>
          <w:numId w:val="89"/>
        </w:numPr>
      </w:pPr>
      <w:r w:rsidRPr="009A65D4">
        <w:t>Logical</w:t>
      </w:r>
    </w:p>
    <w:p w14:paraId="4DD5B940" w14:textId="77777777" w:rsidR="009A65D4" w:rsidRPr="009A65D4" w:rsidRDefault="009A65D4" w:rsidP="009A65D4">
      <w:pPr>
        <w:numPr>
          <w:ilvl w:val="0"/>
          <w:numId w:val="89"/>
        </w:numPr>
      </w:pPr>
      <w:r w:rsidRPr="009A65D4">
        <w:t>Physical</w:t>
      </w:r>
    </w:p>
    <w:p w14:paraId="1B30AFFB" w14:textId="77777777" w:rsidR="009A65D4" w:rsidRPr="009A65D4" w:rsidRDefault="009A65D4" w:rsidP="009A65D4">
      <w:pPr>
        <w:numPr>
          <w:ilvl w:val="0"/>
          <w:numId w:val="89"/>
        </w:numPr>
      </w:pPr>
      <w:r w:rsidRPr="009A65D4">
        <w:t>Component</w:t>
      </w:r>
    </w:p>
    <w:p w14:paraId="35DC00F5" w14:textId="77777777" w:rsidR="009A65D4" w:rsidRPr="009A65D4" w:rsidRDefault="009A65D4" w:rsidP="009A65D4">
      <w:pPr>
        <w:numPr>
          <w:ilvl w:val="0"/>
          <w:numId w:val="89"/>
        </w:numPr>
      </w:pPr>
      <w:r w:rsidRPr="009A65D4">
        <w:t>Operational</w:t>
      </w:r>
    </w:p>
    <w:p w14:paraId="541D8980"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0C30CCD1" w14:textId="77777777" w:rsidR="009A65D4" w:rsidRPr="009A65D4" w:rsidRDefault="009A65D4" w:rsidP="009A65D4">
      <w:r w:rsidRPr="009A65D4">
        <w:t>SABSA ensures NG embeds security:</w:t>
      </w:r>
    </w:p>
    <w:p w14:paraId="472E352F" w14:textId="77777777" w:rsidR="009A65D4" w:rsidRPr="009A65D4" w:rsidRDefault="009A65D4" w:rsidP="009A65D4">
      <w:pPr>
        <w:numPr>
          <w:ilvl w:val="0"/>
          <w:numId w:val="90"/>
        </w:numPr>
      </w:pPr>
      <w:r w:rsidRPr="009A65D4">
        <w:t>in IoT deployments</w:t>
      </w:r>
    </w:p>
    <w:p w14:paraId="52BB1BF2" w14:textId="77777777" w:rsidR="009A65D4" w:rsidRPr="009A65D4" w:rsidRDefault="009A65D4" w:rsidP="009A65D4">
      <w:pPr>
        <w:numPr>
          <w:ilvl w:val="0"/>
          <w:numId w:val="90"/>
        </w:numPr>
      </w:pPr>
      <w:r w:rsidRPr="009A65D4">
        <w:t>in cloud application design</w:t>
      </w:r>
    </w:p>
    <w:p w14:paraId="6F2C04E1" w14:textId="77777777" w:rsidR="009A65D4" w:rsidRPr="009A65D4" w:rsidRDefault="009A65D4" w:rsidP="009A65D4">
      <w:pPr>
        <w:numPr>
          <w:ilvl w:val="0"/>
          <w:numId w:val="90"/>
        </w:numPr>
      </w:pPr>
      <w:r w:rsidRPr="009A65D4">
        <w:t>in identity and access models</w:t>
      </w:r>
    </w:p>
    <w:p w14:paraId="06C41025" w14:textId="77777777" w:rsidR="009A65D4" w:rsidRPr="009A65D4" w:rsidRDefault="009A65D4" w:rsidP="009A65D4">
      <w:pPr>
        <w:numPr>
          <w:ilvl w:val="0"/>
          <w:numId w:val="90"/>
        </w:numPr>
      </w:pPr>
      <w:r w:rsidRPr="009A65D4">
        <w:t>in data governance workflows</w:t>
      </w:r>
    </w:p>
    <w:p w14:paraId="2AAC1E34" w14:textId="77777777" w:rsidR="009A65D4" w:rsidRPr="009A65D4" w:rsidRDefault="009A65D4" w:rsidP="009A65D4">
      <w:pPr>
        <w:numPr>
          <w:ilvl w:val="0"/>
          <w:numId w:val="90"/>
        </w:numPr>
      </w:pPr>
      <w:r w:rsidRPr="009A65D4">
        <w:t>across third-party processes</w:t>
      </w:r>
    </w:p>
    <w:p w14:paraId="280F84AA" w14:textId="77777777" w:rsidR="009A65D4" w:rsidRPr="009A65D4" w:rsidRDefault="009A65D4" w:rsidP="009A65D4">
      <w:r w:rsidRPr="009A65D4">
        <w:t>Its layered structure maps well to NG’s complex operational ecosystem and complements ISO 31000’s risk processes [2][4].</w:t>
      </w:r>
    </w:p>
    <w:p w14:paraId="76612414" w14:textId="5C07507A" w:rsidR="009A65D4" w:rsidRPr="009A65D4" w:rsidRDefault="00272052" w:rsidP="009A65D4">
      <w:r>
        <w:rPr>
          <w:noProof/>
        </w:rPr>
        <w:drawing>
          <wp:inline distT="0" distB="0" distL="0" distR="0" wp14:anchorId="6FD583B8" wp14:editId="2316DD9F">
            <wp:extent cx="5731510" cy="2611120"/>
            <wp:effectExtent l="0" t="0" r="2540" b="0"/>
            <wp:docPr id="1382254459" name="Picture 4"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54459" name="Picture 4" descr="A diagram of a strategy&#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611120"/>
                    </a:xfrm>
                    <a:prstGeom prst="rect">
                      <a:avLst/>
                    </a:prstGeom>
                    <a:noFill/>
                    <a:ln>
                      <a:noFill/>
                    </a:ln>
                  </pic:spPr>
                </pic:pic>
              </a:graphicData>
            </a:graphic>
          </wp:inline>
        </w:drawing>
      </w:r>
      <w:r w:rsidRPr="009A65D4">
        <w:t xml:space="preserve"> </w:t>
      </w:r>
      <w:r w:rsidR="009A65D4" w:rsidRPr="008C5FCB">
        <w:rPr>
          <w:sz w:val="24"/>
          <w:szCs w:val="24"/>
        </w:rPr>
        <w:t xml:space="preserve">Figure </w:t>
      </w:r>
      <w:r w:rsidR="008C5FCB" w:rsidRPr="008C5FCB">
        <w:rPr>
          <w:sz w:val="24"/>
          <w:szCs w:val="24"/>
        </w:rPr>
        <w:t>5</w:t>
      </w:r>
      <w:r w:rsidR="009A65D4" w:rsidRPr="008C5FCB">
        <w:rPr>
          <w:sz w:val="24"/>
          <w:szCs w:val="24"/>
        </w:rPr>
        <w:t xml:space="preserve">: SABSA Security Architecture Layers </w:t>
      </w:r>
    </w:p>
    <w:p w14:paraId="07B2078F" w14:textId="77777777" w:rsidR="009A65D4" w:rsidRPr="009A65D4" w:rsidRDefault="00000000" w:rsidP="009A65D4">
      <w:r>
        <w:lastRenderedPageBreak/>
        <w:pict w14:anchorId="65EE42D6">
          <v:rect id="_x0000_i1039" style="width:0;height:1.5pt" o:hralign="center" o:hrstd="t" o:hr="t" fillcolor="#a0a0a0" stroked="f"/>
        </w:pict>
      </w:r>
    </w:p>
    <w:p w14:paraId="53D8A8D4" w14:textId="77777777" w:rsidR="009A65D4" w:rsidRPr="009A65D4" w:rsidRDefault="009A65D4" w:rsidP="009A65D4">
      <w:pPr>
        <w:rPr>
          <w:b/>
          <w:bCs/>
          <w:sz w:val="32"/>
          <w:szCs w:val="32"/>
        </w:rPr>
      </w:pPr>
      <w:r w:rsidRPr="009A65D4">
        <w:rPr>
          <w:b/>
          <w:bCs/>
          <w:sz w:val="32"/>
          <w:szCs w:val="32"/>
        </w:rPr>
        <w:t>3.6 GDPR – General Data Protection Regulation</w:t>
      </w:r>
    </w:p>
    <w:p w14:paraId="39D1A97A" w14:textId="77777777" w:rsidR="009A65D4" w:rsidRPr="009A65D4" w:rsidRDefault="009A65D4" w:rsidP="009A65D4">
      <w:r w:rsidRPr="009A65D4">
        <w:t>GDPR governs personal data processing and sets strict operational, technical, and legal requirements [5].</w:t>
      </w:r>
    </w:p>
    <w:p w14:paraId="3B5F8CB4" w14:textId="77777777" w:rsidR="009A65D4" w:rsidRPr="009A65D4" w:rsidRDefault="009A65D4" w:rsidP="009A65D4">
      <w:pPr>
        <w:rPr>
          <w:b/>
          <w:bCs/>
        </w:rPr>
      </w:pPr>
      <w:r w:rsidRPr="009A65D4">
        <w:rPr>
          <w:b/>
          <w:bCs/>
        </w:rPr>
        <w:t>Key GDPR Requirements</w:t>
      </w:r>
    </w:p>
    <w:p w14:paraId="5BA5B7FF" w14:textId="77777777" w:rsidR="009A65D4" w:rsidRPr="009A65D4" w:rsidRDefault="009A65D4" w:rsidP="009A65D4">
      <w:r w:rsidRPr="009A65D4">
        <w:t>From Articles 5, 6, 9, 24, and 32 [5]:</w:t>
      </w:r>
    </w:p>
    <w:p w14:paraId="7F908CF9" w14:textId="77777777" w:rsidR="009A65D4" w:rsidRPr="009A65D4" w:rsidRDefault="009A65D4" w:rsidP="009A65D4">
      <w:pPr>
        <w:numPr>
          <w:ilvl w:val="0"/>
          <w:numId w:val="91"/>
        </w:numPr>
      </w:pPr>
      <w:r w:rsidRPr="009A65D4">
        <w:t>lawful basis for processing</w:t>
      </w:r>
    </w:p>
    <w:p w14:paraId="677D1667" w14:textId="77777777" w:rsidR="009A65D4" w:rsidRPr="009A65D4" w:rsidRDefault="009A65D4" w:rsidP="009A65D4">
      <w:pPr>
        <w:numPr>
          <w:ilvl w:val="0"/>
          <w:numId w:val="91"/>
        </w:numPr>
      </w:pPr>
      <w:r w:rsidRPr="009A65D4">
        <w:t>data minimisation and accuracy</w:t>
      </w:r>
    </w:p>
    <w:p w14:paraId="44D167A0" w14:textId="77777777" w:rsidR="009A65D4" w:rsidRPr="009A65D4" w:rsidRDefault="009A65D4" w:rsidP="009A65D4">
      <w:pPr>
        <w:numPr>
          <w:ilvl w:val="0"/>
          <w:numId w:val="91"/>
        </w:numPr>
      </w:pPr>
      <w:r w:rsidRPr="009A65D4">
        <w:t>purpose limitation</w:t>
      </w:r>
    </w:p>
    <w:p w14:paraId="308148C8" w14:textId="77777777" w:rsidR="009A65D4" w:rsidRPr="009A65D4" w:rsidRDefault="009A65D4" w:rsidP="009A65D4">
      <w:pPr>
        <w:numPr>
          <w:ilvl w:val="0"/>
          <w:numId w:val="91"/>
        </w:numPr>
      </w:pPr>
      <w:r w:rsidRPr="009A65D4">
        <w:t>documented DPIAs</w:t>
      </w:r>
    </w:p>
    <w:p w14:paraId="6AD1EA75" w14:textId="77777777" w:rsidR="009A65D4" w:rsidRPr="009A65D4" w:rsidRDefault="009A65D4" w:rsidP="009A65D4">
      <w:pPr>
        <w:numPr>
          <w:ilvl w:val="0"/>
          <w:numId w:val="91"/>
        </w:numPr>
      </w:pPr>
      <w:r w:rsidRPr="009A65D4">
        <w:t>technical and organisational controls</w:t>
      </w:r>
    </w:p>
    <w:p w14:paraId="121C877D" w14:textId="77777777" w:rsidR="009A65D4" w:rsidRPr="009A65D4" w:rsidRDefault="009A65D4" w:rsidP="009A65D4">
      <w:pPr>
        <w:numPr>
          <w:ilvl w:val="0"/>
          <w:numId w:val="91"/>
        </w:numPr>
      </w:pPr>
      <w:r w:rsidRPr="009A65D4">
        <w:t>rights of data subjects</w:t>
      </w:r>
    </w:p>
    <w:p w14:paraId="6B8678FC" w14:textId="77777777" w:rsidR="009A65D4" w:rsidRPr="009A65D4" w:rsidRDefault="009A65D4" w:rsidP="009A65D4">
      <w:pPr>
        <w:numPr>
          <w:ilvl w:val="0"/>
          <w:numId w:val="91"/>
        </w:numPr>
      </w:pPr>
      <w:r w:rsidRPr="009A65D4">
        <w:t>strict controls on cross-border transfers</w:t>
      </w:r>
    </w:p>
    <w:p w14:paraId="20DC4CB1" w14:textId="77777777" w:rsidR="009A65D4" w:rsidRPr="009A65D4" w:rsidRDefault="009A65D4" w:rsidP="009A65D4">
      <w:pPr>
        <w:numPr>
          <w:ilvl w:val="0"/>
          <w:numId w:val="91"/>
        </w:numPr>
      </w:pPr>
      <w:r w:rsidRPr="009A65D4">
        <w:t>72-hour breach notification rules</w:t>
      </w:r>
    </w:p>
    <w:p w14:paraId="3E76E091" w14:textId="77777777" w:rsidR="009A65D4" w:rsidRPr="009A65D4" w:rsidRDefault="009A65D4" w:rsidP="009A65D4">
      <w:pPr>
        <w:rPr>
          <w:b/>
          <w:bCs/>
        </w:rPr>
      </w:pPr>
      <w:r w:rsidRPr="009A65D4">
        <w:rPr>
          <w:b/>
          <w:bCs/>
        </w:rPr>
        <w:t xml:space="preserve">Value to </w:t>
      </w:r>
      <w:proofErr w:type="spellStart"/>
      <w:r w:rsidRPr="009A65D4">
        <w:rPr>
          <w:b/>
          <w:bCs/>
        </w:rPr>
        <w:t>NatureGreen</w:t>
      </w:r>
      <w:proofErr w:type="spellEnd"/>
    </w:p>
    <w:p w14:paraId="7191F257" w14:textId="77777777" w:rsidR="009A65D4" w:rsidRPr="009A65D4" w:rsidRDefault="009A65D4" w:rsidP="009A65D4">
      <w:r w:rsidRPr="009A65D4">
        <w:t>NG processes health analytics, customer personal information, IoT data, and behavioural metrics, making GDPR compliance critical. Article 9 identifies health data as “special category data,” requiring enhanced protection [5].</w:t>
      </w:r>
    </w:p>
    <w:p w14:paraId="4D9F1124" w14:textId="77777777" w:rsidR="008C5FCB" w:rsidRDefault="008C5FCB" w:rsidP="009A65D4">
      <w:r>
        <w:rPr>
          <w:noProof/>
        </w:rPr>
        <w:drawing>
          <wp:inline distT="0" distB="0" distL="0" distR="0" wp14:anchorId="65368285" wp14:editId="1CC89F10">
            <wp:extent cx="4490113" cy="3367833"/>
            <wp:effectExtent l="0" t="0" r="5715" b="4445"/>
            <wp:docPr id="641722586" name="Picture 4" descr="A diagram of a general data protection reg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22586" name="Picture 4" descr="A diagram of a general data protection regulatio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93964" cy="3370721"/>
                    </a:xfrm>
                    <a:prstGeom prst="rect">
                      <a:avLst/>
                    </a:prstGeom>
                    <a:noFill/>
                    <a:ln>
                      <a:noFill/>
                    </a:ln>
                  </pic:spPr>
                </pic:pic>
              </a:graphicData>
            </a:graphic>
          </wp:inline>
        </w:drawing>
      </w:r>
      <w:r w:rsidRPr="009A65D4">
        <w:t xml:space="preserve"> </w:t>
      </w:r>
    </w:p>
    <w:p w14:paraId="070AE161" w14:textId="6E12EC41" w:rsidR="009A65D4" w:rsidRPr="009A65D4" w:rsidRDefault="009A65D4" w:rsidP="009A65D4">
      <w:r w:rsidRPr="009A65D4">
        <w:t xml:space="preserve">[Figure </w:t>
      </w:r>
      <w:r w:rsidR="008C5FCB">
        <w:t>6</w:t>
      </w:r>
      <w:r w:rsidRPr="009A65D4">
        <w:t xml:space="preserve">: GDPR Core </w:t>
      </w:r>
      <w:r w:rsidR="00466D97" w:rsidRPr="009A65D4">
        <w:t>Principal</w:t>
      </w:r>
      <w:r w:rsidRPr="009A65D4">
        <w:t xml:space="preserve"> Framework </w:t>
      </w:r>
      <w:r w:rsidR="008C5FCB">
        <w:t>]</w:t>
      </w:r>
    </w:p>
    <w:p w14:paraId="5DC3F9AC" w14:textId="6A6179A0" w:rsidR="009A65D4" w:rsidRPr="008C5FCB" w:rsidRDefault="009E186D" w:rsidP="009A65D4">
      <w:r>
        <w:br w:type="page"/>
      </w:r>
      <w:r w:rsidR="009A65D4" w:rsidRPr="009A65D4">
        <w:rPr>
          <w:b/>
          <w:bCs/>
          <w:sz w:val="36"/>
          <w:szCs w:val="36"/>
        </w:rPr>
        <w:lastRenderedPageBreak/>
        <w:t>4. Integrated Risk, Governance and Security Architecture Model</w:t>
      </w:r>
    </w:p>
    <w:p w14:paraId="424E207D" w14:textId="77777777" w:rsidR="009A65D4" w:rsidRPr="009A65D4" w:rsidRDefault="009A65D4" w:rsidP="009A65D4">
      <w:proofErr w:type="spellStart"/>
      <w:r w:rsidRPr="009A65D4">
        <w:t>NatureGreen</w:t>
      </w:r>
      <w:proofErr w:type="spellEnd"/>
      <w:r w:rsidRPr="009A65D4">
        <w:t xml:space="preserve"> requires a unified governance model that aligns strategic leadership, enterprise architecture, data governance, risk management, and operational security. Individually, the six frameworks discussed earlier offer strong guidance; however, their real value emerges when integrated into a coherent organisational system [2][3][4]. This section develops an integrated architecture model that merges Zero Trust, CCM, TOGAF, SABSA, ISO 31000 and GDPR into a single organisational blueprint designed specifically for NG’s global operations.</w:t>
      </w:r>
    </w:p>
    <w:p w14:paraId="4A412F8E" w14:textId="5D2D0E03" w:rsidR="009A65D4" w:rsidRPr="009A65D4" w:rsidRDefault="008C5FCB" w:rsidP="009A65D4">
      <w:r>
        <w:rPr>
          <w:noProof/>
        </w:rPr>
        <w:drawing>
          <wp:inline distT="0" distB="0" distL="0" distR="0" wp14:anchorId="052685D7" wp14:editId="409C6067">
            <wp:extent cx="5731510" cy="3126105"/>
            <wp:effectExtent l="0" t="0" r="2540" b="0"/>
            <wp:docPr id="401835982" name="Picture 3" descr="A diagram of a cloud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835982" name="Picture 3" descr="A diagram of a cloud environmen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26105"/>
                    </a:xfrm>
                    <a:prstGeom prst="rect">
                      <a:avLst/>
                    </a:prstGeom>
                    <a:noFill/>
                    <a:ln>
                      <a:noFill/>
                    </a:ln>
                  </pic:spPr>
                </pic:pic>
              </a:graphicData>
            </a:graphic>
          </wp:inline>
        </w:drawing>
      </w:r>
      <w:r w:rsidRPr="009A65D4">
        <w:t xml:space="preserve"> </w:t>
      </w:r>
      <w:r w:rsidR="009A65D4" w:rsidRPr="009A65D4">
        <w:t xml:space="preserve">[Figure </w:t>
      </w:r>
      <w:r w:rsidR="0057262C">
        <w:t>7</w:t>
      </w:r>
      <w:r w:rsidR="009A65D4" w:rsidRPr="009A65D4">
        <w:t>: Integrated Framework Architecture Model ]</w:t>
      </w:r>
    </w:p>
    <w:p w14:paraId="41CA33C0" w14:textId="77777777" w:rsidR="009A65D4" w:rsidRPr="009A65D4" w:rsidRDefault="00000000" w:rsidP="009A65D4">
      <w:r>
        <w:pict w14:anchorId="67C3763D">
          <v:rect id="_x0000_i1040" style="width:0;height:1.5pt" o:hralign="center" o:hrstd="t" o:hr="t" fillcolor="#a0a0a0" stroked="f"/>
        </w:pict>
      </w:r>
    </w:p>
    <w:p w14:paraId="05302C70" w14:textId="77777777" w:rsidR="009A65D4" w:rsidRPr="009A65D4" w:rsidRDefault="009A65D4" w:rsidP="009A65D4">
      <w:pPr>
        <w:rPr>
          <w:b/>
          <w:bCs/>
          <w:sz w:val="32"/>
          <w:szCs w:val="32"/>
        </w:rPr>
      </w:pPr>
      <w:r w:rsidRPr="009A65D4">
        <w:rPr>
          <w:b/>
          <w:bCs/>
          <w:sz w:val="32"/>
          <w:szCs w:val="32"/>
        </w:rPr>
        <w:t>4.1 Integrated Governance Structure</w:t>
      </w:r>
    </w:p>
    <w:p w14:paraId="24257671" w14:textId="77777777" w:rsidR="009A65D4" w:rsidRPr="009A65D4" w:rsidRDefault="009A65D4" w:rsidP="009A65D4">
      <w:r w:rsidRPr="009A65D4">
        <w:t>A robust governance hierarchy is essential for aligning cyber risk, architecture, security controls, and regulatory requirements. This structure must be sufficiently flexible to support NG’s expanding market presence and sufficiently rigorous to meet international regulatory standards such as GDPR [5].</w:t>
      </w:r>
    </w:p>
    <w:p w14:paraId="4C3D97E7" w14:textId="77777777" w:rsidR="009A65D4" w:rsidRPr="009A65D4" w:rsidRDefault="009A65D4" w:rsidP="009A65D4">
      <w:pPr>
        <w:rPr>
          <w:b/>
          <w:bCs/>
        </w:rPr>
      </w:pPr>
      <w:r w:rsidRPr="009A65D4">
        <w:rPr>
          <w:b/>
          <w:bCs/>
        </w:rPr>
        <w:t>A. Executive Governance Layer (Board, CIO, CISO, DPO)</w:t>
      </w:r>
    </w:p>
    <w:p w14:paraId="71F9645D" w14:textId="77777777" w:rsidR="009A65D4" w:rsidRPr="009A65D4" w:rsidRDefault="009A65D4" w:rsidP="009A65D4">
      <w:r w:rsidRPr="009A65D4">
        <w:t>This layer ensures accountability at the highest level of NG’s leadership. Executive governance responsibilities include:</w:t>
      </w:r>
    </w:p>
    <w:p w14:paraId="078C2FC3" w14:textId="77777777" w:rsidR="009A65D4" w:rsidRPr="009A65D4" w:rsidRDefault="009A65D4" w:rsidP="009A65D4">
      <w:pPr>
        <w:numPr>
          <w:ilvl w:val="0"/>
          <w:numId w:val="92"/>
        </w:numPr>
      </w:pPr>
      <w:r w:rsidRPr="009A65D4">
        <w:t>establishing cybersecurity strategy</w:t>
      </w:r>
    </w:p>
    <w:p w14:paraId="2810F594" w14:textId="77777777" w:rsidR="009A65D4" w:rsidRPr="009A65D4" w:rsidRDefault="009A65D4" w:rsidP="009A65D4">
      <w:pPr>
        <w:numPr>
          <w:ilvl w:val="0"/>
          <w:numId w:val="92"/>
        </w:numPr>
      </w:pPr>
      <w:r w:rsidRPr="009A65D4">
        <w:t>defining acceptable risk levels</w:t>
      </w:r>
    </w:p>
    <w:p w14:paraId="2DA9E8E9" w14:textId="77777777" w:rsidR="009A65D4" w:rsidRPr="009A65D4" w:rsidRDefault="009A65D4" w:rsidP="009A65D4">
      <w:pPr>
        <w:numPr>
          <w:ilvl w:val="0"/>
          <w:numId w:val="92"/>
        </w:numPr>
      </w:pPr>
      <w:r w:rsidRPr="009A65D4">
        <w:t>approving budgets for cloud and IoT security</w:t>
      </w:r>
    </w:p>
    <w:p w14:paraId="6A590AAF" w14:textId="77777777" w:rsidR="009A65D4" w:rsidRPr="009A65D4" w:rsidRDefault="009A65D4" w:rsidP="009A65D4">
      <w:pPr>
        <w:numPr>
          <w:ilvl w:val="0"/>
          <w:numId w:val="92"/>
        </w:numPr>
      </w:pPr>
      <w:r w:rsidRPr="009A65D4">
        <w:t>overseeing GDPR compliance and DPIAs [5]</w:t>
      </w:r>
    </w:p>
    <w:p w14:paraId="74FBC5D2" w14:textId="77777777" w:rsidR="009A65D4" w:rsidRPr="009A65D4" w:rsidRDefault="009A65D4" w:rsidP="009A65D4">
      <w:pPr>
        <w:numPr>
          <w:ilvl w:val="0"/>
          <w:numId w:val="92"/>
        </w:numPr>
      </w:pPr>
      <w:r w:rsidRPr="009A65D4">
        <w:lastRenderedPageBreak/>
        <w:t>ensuring alignment with ISO 31000 risk principles [2]</w:t>
      </w:r>
    </w:p>
    <w:p w14:paraId="79E0F8DB" w14:textId="77777777" w:rsidR="009A65D4" w:rsidRPr="009A65D4" w:rsidRDefault="009A65D4" w:rsidP="009A65D4">
      <w:r w:rsidRPr="009A65D4">
        <w:t>A lack of executive involvement is a known contributor to governance failures and regulatory non-compliance [12].</w:t>
      </w:r>
    </w:p>
    <w:p w14:paraId="46B7D53B" w14:textId="77777777" w:rsidR="009A65D4" w:rsidRPr="009A65D4" w:rsidRDefault="009A65D4" w:rsidP="009A65D4">
      <w:pPr>
        <w:rPr>
          <w:b/>
          <w:bCs/>
        </w:rPr>
      </w:pPr>
      <w:r w:rsidRPr="009A65D4">
        <w:rPr>
          <w:b/>
          <w:bCs/>
        </w:rPr>
        <w:t>B. Enterprise Architecture Layer (TOGAF + SABSA)</w:t>
      </w:r>
    </w:p>
    <w:p w14:paraId="157C1306" w14:textId="77777777" w:rsidR="009A65D4" w:rsidRPr="009A65D4" w:rsidRDefault="009A65D4" w:rsidP="009A65D4">
      <w:r w:rsidRPr="009A65D4">
        <w:t>This layer ensures that architecture decisions are structured and security-aligned.</w:t>
      </w:r>
    </w:p>
    <w:p w14:paraId="53F297CF" w14:textId="77777777" w:rsidR="009A65D4" w:rsidRPr="009A65D4" w:rsidRDefault="009A65D4" w:rsidP="009A65D4">
      <w:pPr>
        <w:numPr>
          <w:ilvl w:val="0"/>
          <w:numId w:val="93"/>
        </w:numPr>
      </w:pPr>
      <w:r w:rsidRPr="009A65D4">
        <w:t>TOGAF defines business, data, application and technology architectures [3]</w:t>
      </w:r>
    </w:p>
    <w:p w14:paraId="1CB6B6BE" w14:textId="77777777" w:rsidR="009A65D4" w:rsidRPr="009A65D4" w:rsidRDefault="009A65D4" w:rsidP="009A65D4">
      <w:pPr>
        <w:numPr>
          <w:ilvl w:val="0"/>
          <w:numId w:val="93"/>
        </w:numPr>
      </w:pPr>
      <w:r w:rsidRPr="009A65D4">
        <w:t>SABSA ensures that security drivers are embedded at each architectural layer [4]</w:t>
      </w:r>
    </w:p>
    <w:p w14:paraId="288D68FF" w14:textId="77777777" w:rsidR="009A65D4" w:rsidRPr="009A65D4" w:rsidRDefault="009A65D4" w:rsidP="009A65D4">
      <w:r w:rsidRPr="009A65D4">
        <w:t>Together they prevent:</w:t>
      </w:r>
    </w:p>
    <w:p w14:paraId="5401CD89" w14:textId="77777777" w:rsidR="009A65D4" w:rsidRPr="009A65D4" w:rsidRDefault="009A65D4" w:rsidP="009A65D4">
      <w:pPr>
        <w:numPr>
          <w:ilvl w:val="0"/>
          <w:numId w:val="94"/>
        </w:numPr>
      </w:pPr>
      <w:r w:rsidRPr="009A65D4">
        <w:t>fragmented system design</w:t>
      </w:r>
    </w:p>
    <w:p w14:paraId="6436E4DF" w14:textId="77777777" w:rsidR="009A65D4" w:rsidRPr="009A65D4" w:rsidRDefault="009A65D4" w:rsidP="009A65D4">
      <w:pPr>
        <w:numPr>
          <w:ilvl w:val="0"/>
          <w:numId w:val="94"/>
        </w:numPr>
      </w:pPr>
      <w:r w:rsidRPr="009A65D4">
        <w:t>inconsistent data flows</w:t>
      </w:r>
    </w:p>
    <w:p w14:paraId="28F732A1" w14:textId="77777777" w:rsidR="009A65D4" w:rsidRPr="009A65D4" w:rsidRDefault="009A65D4" w:rsidP="009A65D4">
      <w:pPr>
        <w:numPr>
          <w:ilvl w:val="0"/>
          <w:numId w:val="94"/>
        </w:numPr>
      </w:pPr>
      <w:r w:rsidRPr="009A65D4">
        <w:t>insecure IoT integrations</w:t>
      </w:r>
    </w:p>
    <w:p w14:paraId="2E5E0861" w14:textId="77777777" w:rsidR="009A65D4" w:rsidRPr="009A65D4" w:rsidRDefault="009A65D4" w:rsidP="009A65D4">
      <w:pPr>
        <w:numPr>
          <w:ilvl w:val="0"/>
          <w:numId w:val="94"/>
        </w:numPr>
      </w:pPr>
      <w:r w:rsidRPr="009A65D4">
        <w:t>cloud adoption without security baselines</w:t>
      </w:r>
    </w:p>
    <w:p w14:paraId="68744C6D" w14:textId="77777777" w:rsidR="009A65D4" w:rsidRPr="009A65D4" w:rsidRDefault="009A65D4" w:rsidP="009A65D4">
      <w:r w:rsidRPr="009A65D4">
        <w:t>This architecture alignment is crucial for supporting Zero Trust and CCM implementation.</w:t>
      </w:r>
    </w:p>
    <w:p w14:paraId="50A4CD9C" w14:textId="77777777" w:rsidR="009A65D4" w:rsidRPr="009A65D4" w:rsidRDefault="009A65D4" w:rsidP="009A65D4">
      <w:pPr>
        <w:rPr>
          <w:b/>
          <w:bCs/>
        </w:rPr>
      </w:pPr>
      <w:r w:rsidRPr="009A65D4">
        <w:rPr>
          <w:b/>
          <w:bCs/>
        </w:rPr>
        <w:t>C. Operational Governance Layer (SOC, Cloud Teams, DPO Office)</w:t>
      </w:r>
    </w:p>
    <w:p w14:paraId="5D70B59B" w14:textId="77777777" w:rsidR="009A65D4" w:rsidRPr="009A65D4" w:rsidRDefault="009A65D4" w:rsidP="009A65D4">
      <w:r w:rsidRPr="009A65D4">
        <w:t>Day-to-day operational governance includes:</w:t>
      </w:r>
    </w:p>
    <w:p w14:paraId="47F3F6A4" w14:textId="77777777" w:rsidR="009A65D4" w:rsidRPr="009A65D4" w:rsidRDefault="009A65D4" w:rsidP="009A65D4">
      <w:pPr>
        <w:numPr>
          <w:ilvl w:val="0"/>
          <w:numId w:val="95"/>
        </w:numPr>
      </w:pPr>
      <w:r w:rsidRPr="009A65D4">
        <w:t>applying CCM cloud controls [1]</w:t>
      </w:r>
    </w:p>
    <w:p w14:paraId="7549CAAA" w14:textId="77777777" w:rsidR="009A65D4" w:rsidRPr="009A65D4" w:rsidRDefault="009A65D4" w:rsidP="009A65D4">
      <w:pPr>
        <w:numPr>
          <w:ilvl w:val="0"/>
          <w:numId w:val="95"/>
        </w:numPr>
      </w:pPr>
      <w:r w:rsidRPr="009A65D4">
        <w:t>implementing Zero Trust access logic [8]</w:t>
      </w:r>
    </w:p>
    <w:p w14:paraId="2AF0DAD6" w14:textId="77777777" w:rsidR="009A65D4" w:rsidRPr="009A65D4" w:rsidRDefault="009A65D4" w:rsidP="009A65D4">
      <w:pPr>
        <w:numPr>
          <w:ilvl w:val="0"/>
          <w:numId w:val="95"/>
        </w:numPr>
      </w:pPr>
      <w:r w:rsidRPr="009A65D4">
        <w:t>conducting ISO 31000-aligned risk assessments [2]</w:t>
      </w:r>
    </w:p>
    <w:p w14:paraId="75081FFA" w14:textId="77777777" w:rsidR="009A65D4" w:rsidRPr="009A65D4" w:rsidRDefault="009A65D4" w:rsidP="009A65D4">
      <w:pPr>
        <w:numPr>
          <w:ilvl w:val="0"/>
          <w:numId w:val="95"/>
        </w:numPr>
      </w:pPr>
      <w:r w:rsidRPr="009A65D4">
        <w:t>enforcing GDPR Article 32 security controls [5]</w:t>
      </w:r>
    </w:p>
    <w:p w14:paraId="53BFAAA9" w14:textId="77777777" w:rsidR="009A65D4" w:rsidRPr="009A65D4" w:rsidRDefault="009A65D4" w:rsidP="009A65D4">
      <w:pPr>
        <w:numPr>
          <w:ilvl w:val="0"/>
          <w:numId w:val="95"/>
        </w:numPr>
      </w:pPr>
      <w:r w:rsidRPr="009A65D4">
        <w:t>running detection, monitoring and response activities</w:t>
      </w:r>
    </w:p>
    <w:p w14:paraId="7B030483" w14:textId="77777777" w:rsidR="009A65D4" w:rsidRPr="009A65D4" w:rsidRDefault="009A65D4" w:rsidP="009A65D4">
      <w:r w:rsidRPr="009A65D4">
        <w:t>Operational translation of strategic governance ensures that NG’s security posture remains continuously validated.</w:t>
      </w:r>
    </w:p>
    <w:p w14:paraId="3DD0FDBE" w14:textId="3E62609A" w:rsidR="009A65D4" w:rsidRPr="009A65D4" w:rsidRDefault="0057262C" w:rsidP="009A65D4">
      <w:r>
        <w:rPr>
          <w:noProof/>
        </w:rPr>
        <w:lastRenderedPageBreak/>
        <w:drawing>
          <wp:inline distT="0" distB="0" distL="0" distR="0" wp14:anchorId="7B017CE2" wp14:editId="52A71586">
            <wp:extent cx="5650173" cy="3220711"/>
            <wp:effectExtent l="0" t="0" r="8255" b="0"/>
            <wp:docPr id="493101575" name="Picture 9" descr="A diagram of cloud compu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101575" name="Picture 9" descr="A diagram of cloud computing&#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52370" cy="3221963"/>
                    </a:xfrm>
                    <a:prstGeom prst="rect">
                      <a:avLst/>
                    </a:prstGeom>
                  </pic:spPr>
                </pic:pic>
              </a:graphicData>
            </a:graphic>
          </wp:inline>
        </w:drawing>
      </w:r>
      <w:r w:rsidR="009A65D4" w:rsidRPr="009A65D4">
        <w:t xml:space="preserve">[Figure </w:t>
      </w:r>
      <w:r>
        <w:t>8</w:t>
      </w:r>
      <w:r w:rsidR="009A65D4" w:rsidRPr="009A65D4">
        <w:t>: Governance Hierarchy and Workflow ]</w:t>
      </w:r>
    </w:p>
    <w:p w14:paraId="15A32816" w14:textId="77777777" w:rsidR="009A65D4" w:rsidRPr="009A65D4" w:rsidRDefault="00000000" w:rsidP="009A65D4">
      <w:r>
        <w:pict w14:anchorId="509BFEC4">
          <v:rect id="_x0000_i1041" style="width:0;height:1.5pt" o:hralign="center" o:hrstd="t" o:hr="t" fillcolor="#a0a0a0" stroked="f"/>
        </w:pict>
      </w:r>
    </w:p>
    <w:p w14:paraId="2F45811A" w14:textId="77777777" w:rsidR="009A65D4" w:rsidRPr="009A65D4" w:rsidRDefault="009A65D4" w:rsidP="009A65D4">
      <w:pPr>
        <w:rPr>
          <w:b/>
          <w:bCs/>
          <w:sz w:val="32"/>
          <w:szCs w:val="32"/>
        </w:rPr>
      </w:pPr>
      <w:r w:rsidRPr="009A65D4">
        <w:rPr>
          <w:b/>
          <w:bCs/>
          <w:sz w:val="32"/>
          <w:szCs w:val="32"/>
        </w:rPr>
        <w:t>4.2 Integrated Security Architecture (TOGAF + SABSA + Zero Trust)</w:t>
      </w:r>
    </w:p>
    <w:p w14:paraId="18768343" w14:textId="77777777" w:rsidR="009A65D4" w:rsidRPr="009A65D4" w:rsidRDefault="009A65D4" w:rsidP="009A65D4">
      <w:pPr>
        <w:rPr>
          <w:b/>
          <w:bCs/>
        </w:rPr>
      </w:pPr>
      <w:r w:rsidRPr="009A65D4">
        <w:rPr>
          <w:b/>
          <w:bCs/>
        </w:rPr>
        <w:t>TOGAF provides the architectural structure</w:t>
      </w:r>
    </w:p>
    <w:p w14:paraId="15965964" w14:textId="77777777" w:rsidR="009A65D4" w:rsidRPr="009A65D4" w:rsidRDefault="009A65D4" w:rsidP="009A65D4">
      <w:r w:rsidRPr="009A65D4">
        <w:t>It outlines:</w:t>
      </w:r>
    </w:p>
    <w:p w14:paraId="43EFFFB5" w14:textId="77777777" w:rsidR="009A65D4" w:rsidRPr="009A65D4" w:rsidRDefault="009A65D4" w:rsidP="009A65D4">
      <w:pPr>
        <w:numPr>
          <w:ilvl w:val="0"/>
          <w:numId w:val="96"/>
        </w:numPr>
      </w:pPr>
      <w:r w:rsidRPr="009A65D4">
        <w:t>business processes</w:t>
      </w:r>
    </w:p>
    <w:p w14:paraId="6931AD4D" w14:textId="77777777" w:rsidR="009A65D4" w:rsidRPr="009A65D4" w:rsidRDefault="009A65D4" w:rsidP="009A65D4">
      <w:pPr>
        <w:numPr>
          <w:ilvl w:val="0"/>
          <w:numId w:val="96"/>
        </w:numPr>
      </w:pPr>
      <w:r w:rsidRPr="009A65D4">
        <w:t>data classification schemes</w:t>
      </w:r>
    </w:p>
    <w:p w14:paraId="31D2480D" w14:textId="77777777" w:rsidR="009A65D4" w:rsidRPr="009A65D4" w:rsidRDefault="009A65D4" w:rsidP="009A65D4">
      <w:pPr>
        <w:numPr>
          <w:ilvl w:val="0"/>
          <w:numId w:val="96"/>
        </w:numPr>
      </w:pPr>
      <w:r w:rsidRPr="009A65D4">
        <w:t>system interfaces</w:t>
      </w:r>
    </w:p>
    <w:p w14:paraId="6B22F5D5" w14:textId="77777777" w:rsidR="009A65D4" w:rsidRPr="009A65D4" w:rsidRDefault="009A65D4" w:rsidP="009A65D4">
      <w:pPr>
        <w:numPr>
          <w:ilvl w:val="0"/>
          <w:numId w:val="96"/>
        </w:numPr>
      </w:pPr>
      <w:r w:rsidRPr="009A65D4">
        <w:t>cloud &amp; IoT integration models</w:t>
      </w:r>
    </w:p>
    <w:p w14:paraId="373DE7C9" w14:textId="77777777" w:rsidR="009A65D4" w:rsidRPr="009A65D4" w:rsidRDefault="009A65D4" w:rsidP="009A65D4">
      <w:pPr>
        <w:rPr>
          <w:b/>
          <w:bCs/>
        </w:rPr>
      </w:pPr>
      <w:r w:rsidRPr="009A65D4">
        <w:rPr>
          <w:b/>
          <w:bCs/>
        </w:rPr>
        <w:t>SABSA injects security requirements</w:t>
      </w:r>
    </w:p>
    <w:p w14:paraId="5CF1EA27" w14:textId="77777777" w:rsidR="009A65D4" w:rsidRPr="009A65D4" w:rsidRDefault="009A65D4" w:rsidP="009A65D4">
      <w:r w:rsidRPr="009A65D4">
        <w:t>At each stage of the architecture lifecycle, SABSA ensures:</w:t>
      </w:r>
    </w:p>
    <w:p w14:paraId="47B0B5BB" w14:textId="77777777" w:rsidR="009A65D4" w:rsidRPr="009A65D4" w:rsidRDefault="009A65D4" w:rsidP="009A65D4">
      <w:pPr>
        <w:numPr>
          <w:ilvl w:val="0"/>
          <w:numId w:val="97"/>
        </w:numPr>
      </w:pPr>
      <w:r w:rsidRPr="009A65D4">
        <w:t>contextual justification</w:t>
      </w:r>
    </w:p>
    <w:p w14:paraId="61389F6C" w14:textId="77777777" w:rsidR="009A65D4" w:rsidRPr="009A65D4" w:rsidRDefault="009A65D4" w:rsidP="009A65D4">
      <w:pPr>
        <w:numPr>
          <w:ilvl w:val="0"/>
          <w:numId w:val="97"/>
        </w:numPr>
      </w:pPr>
      <w:r w:rsidRPr="009A65D4">
        <w:t>conceptual security models</w:t>
      </w:r>
    </w:p>
    <w:p w14:paraId="5448DFEE" w14:textId="77777777" w:rsidR="009A65D4" w:rsidRPr="009A65D4" w:rsidRDefault="009A65D4" w:rsidP="009A65D4">
      <w:pPr>
        <w:numPr>
          <w:ilvl w:val="0"/>
          <w:numId w:val="97"/>
        </w:numPr>
      </w:pPr>
      <w:r w:rsidRPr="009A65D4">
        <w:t>logical controls</w:t>
      </w:r>
    </w:p>
    <w:p w14:paraId="0AC3844E" w14:textId="77777777" w:rsidR="009A65D4" w:rsidRPr="009A65D4" w:rsidRDefault="009A65D4" w:rsidP="009A65D4">
      <w:pPr>
        <w:numPr>
          <w:ilvl w:val="0"/>
          <w:numId w:val="97"/>
        </w:numPr>
      </w:pPr>
      <w:r w:rsidRPr="009A65D4">
        <w:t>physical implementations</w:t>
      </w:r>
    </w:p>
    <w:p w14:paraId="09B76BD2" w14:textId="77777777" w:rsidR="009A65D4" w:rsidRPr="009A65D4" w:rsidRDefault="009A65D4" w:rsidP="009A65D4">
      <w:pPr>
        <w:numPr>
          <w:ilvl w:val="0"/>
          <w:numId w:val="97"/>
        </w:numPr>
      </w:pPr>
      <w:r w:rsidRPr="009A65D4">
        <w:t>operational monitoring models</w:t>
      </w:r>
    </w:p>
    <w:p w14:paraId="5CB015B4" w14:textId="77777777" w:rsidR="009A65D4" w:rsidRPr="009A65D4" w:rsidRDefault="009A65D4" w:rsidP="009A65D4">
      <w:pPr>
        <w:rPr>
          <w:b/>
          <w:bCs/>
        </w:rPr>
      </w:pPr>
      <w:r w:rsidRPr="009A65D4">
        <w:rPr>
          <w:b/>
          <w:bCs/>
        </w:rPr>
        <w:t>Zero Trust enforces strict access logic</w:t>
      </w:r>
    </w:p>
    <w:p w14:paraId="6A3D7FFE" w14:textId="77777777" w:rsidR="009A65D4" w:rsidRPr="009A65D4" w:rsidRDefault="009A65D4" w:rsidP="009A65D4">
      <w:r w:rsidRPr="009A65D4">
        <w:t>Zero Trust provides the real-time enforcement mechanism by ensuring:</w:t>
      </w:r>
    </w:p>
    <w:p w14:paraId="546418CD" w14:textId="77777777" w:rsidR="009A65D4" w:rsidRPr="009A65D4" w:rsidRDefault="009A65D4" w:rsidP="009A65D4">
      <w:pPr>
        <w:numPr>
          <w:ilvl w:val="0"/>
          <w:numId w:val="98"/>
        </w:numPr>
      </w:pPr>
      <w:r w:rsidRPr="009A65D4">
        <w:t>identity verification (MFA, conditional access)</w:t>
      </w:r>
    </w:p>
    <w:p w14:paraId="1F184F09" w14:textId="77777777" w:rsidR="009A65D4" w:rsidRPr="009A65D4" w:rsidRDefault="009A65D4" w:rsidP="009A65D4">
      <w:pPr>
        <w:numPr>
          <w:ilvl w:val="0"/>
          <w:numId w:val="98"/>
        </w:numPr>
      </w:pPr>
      <w:r w:rsidRPr="009A65D4">
        <w:lastRenderedPageBreak/>
        <w:t>device posture assessment</w:t>
      </w:r>
    </w:p>
    <w:p w14:paraId="029CC897" w14:textId="77777777" w:rsidR="009A65D4" w:rsidRPr="009A65D4" w:rsidRDefault="009A65D4" w:rsidP="009A65D4">
      <w:pPr>
        <w:numPr>
          <w:ilvl w:val="0"/>
          <w:numId w:val="98"/>
        </w:numPr>
      </w:pPr>
      <w:r w:rsidRPr="009A65D4">
        <w:t>continuous session validation</w:t>
      </w:r>
    </w:p>
    <w:p w14:paraId="53C804CC" w14:textId="77777777" w:rsidR="009A65D4" w:rsidRPr="009A65D4" w:rsidRDefault="009A65D4" w:rsidP="009A65D4">
      <w:pPr>
        <w:numPr>
          <w:ilvl w:val="0"/>
          <w:numId w:val="98"/>
        </w:numPr>
      </w:pPr>
      <w:r w:rsidRPr="009A65D4">
        <w:t>micro-segmented network access [8]</w:t>
      </w:r>
    </w:p>
    <w:p w14:paraId="3B6CEBF1" w14:textId="77777777" w:rsidR="009A65D4" w:rsidRPr="009A65D4" w:rsidRDefault="009A65D4" w:rsidP="009A65D4">
      <w:r w:rsidRPr="009A65D4">
        <w:t xml:space="preserve">Combined, these frameworks ensure NG’s architecture is </w:t>
      </w:r>
      <w:r w:rsidRPr="009A65D4">
        <w:rPr>
          <w:b/>
          <w:bCs/>
        </w:rPr>
        <w:t>secure-by-design</w:t>
      </w:r>
      <w:r w:rsidRPr="009A65D4">
        <w:t>, compliant, and future-scalable.</w:t>
      </w:r>
    </w:p>
    <w:p w14:paraId="09695F59" w14:textId="77777777" w:rsidR="0057262C" w:rsidRDefault="008419BA" w:rsidP="009A65D4">
      <w:r>
        <w:rPr>
          <w:noProof/>
        </w:rPr>
        <w:drawing>
          <wp:inline distT="0" distB="0" distL="0" distR="0" wp14:anchorId="1D7A2E4D" wp14:editId="2646A9CC">
            <wp:extent cx="5213445" cy="5213445"/>
            <wp:effectExtent l="0" t="0" r="6350" b="6350"/>
            <wp:docPr id="831957355" name="Picture 5" descr="A diagram of security sys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57355" name="Picture 5" descr="A diagram of security system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215527" cy="5215527"/>
                    </a:xfrm>
                    <a:prstGeom prst="rect">
                      <a:avLst/>
                    </a:prstGeom>
                  </pic:spPr>
                </pic:pic>
              </a:graphicData>
            </a:graphic>
          </wp:inline>
        </w:drawing>
      </w:r>
    </w:p>
    <w:p w14:paraId="5CA44142" w14:textId="39A74050" w:rsidR="009A65D4" w:rsidRPr="009A65D4" w:rsidRDefault="009A65D4" w:rsidP="009A65D4">
      <w:r w:rsidRPr="009A65D4">
        <w:t xml:space="preserve">[Figure </w:t>
      </w:r>
      <w:r w:rsidR="0057262C">
        <w:t>9</w:t>
      </w:r>
      <w:r w:rsidRPr="009A65D4">
        <w:t>: SABSA + TOGAF + Zero Trust Combined Architecture ]</w:t>
      </w:r>
    </w:p>
    <w:p w14:paraId="24687079" w14:textId="77777777" w:rsidR="009A65D4" w:rsidRPr="009A65D4" w:rsidRDefault="00000000" w:rsidP="009A65D4">
      <w:pPr>
        <w:rPr>
          <w:sz w:val="32"/>
          <w:szCs w:val="32"/>
        </w:rPr>
      </w:pPr>
      <w:r>
        <w:rPr>
          <w:sz w:val="32"/>
          <w:szCs w:val="32"/>
        </w:rPr>
        <w:pict w14:anchorId="0B8981AB">
          <v:rect id="_x0000_i1042" style="width:0;height:1.5pt" o:hralign="center" o:hrstd="t" o:hr="t" fillcolor="#a0a0a0" stroked="f"/>
        </w:pict>
      </w:r>
    </w:p>
    <w:p w14:paraId="55AF9039" w14:textId="77777777" w:rsidR="009A65D4" w:rsidRPr="009A65D4" w:rsidRDefault="009A65D4" w:rsidP="009A65D4">
      <w:pPr>
        <w:rPr>
          <w:b/>
          <w:bCs/>
          <w:sz w:val="32"/>
          <w:szCs w:val="32"/>
        </w:rPr>
      </w:pPr>
      <w:r w:rsidRPr="009A65D4">
        <w:rPr>
          <w:b/>
          <w:bCs/>
          <w:sz w:val="32"/>
          <w:szCs w:val="32"/>
        </w:rPr>
        <w:t>4.3 Core Organisational Security Policies</w:t>
      </w:r>
    </w:p>
    <w:p w14:paraId="4B3CB25F" w14:textId="77777777" w:rsidR="009A65D4" w:rsidRPr="009A65D4" w:rsidRDefault="009A65D4" w:rsidP="009A65D4">
      <w:r w:rsidRPr="009A65D4">
        <w:t>To enforce the integrated model, NG requires a policy ecosystem aligned to GDPR, ISO 31000 and CCM. These policies form the operational backbone of the governance model.</w:t>
      </w:r>
    </w:p>
    <w:p w14:paraId="7293D447" w14:textId="77777777" w:rsidR="009A65D4" w:rsidRPr="009A65D4" w:rsidRDefault="00000000" w:rsidP="009A65D4">
      <w:r>
        <w:pict w14:anchorId="35403624">
          <v:rect id="_x0000_i1043" style="width:0;height:1.5pt" o:hralign="center" o:hrstd="t" o:hr="t" fillcolor="#a0a0a0" stroked="f"/>
        </w:pict>
      </w:r>
    </w:p>
    <w:p w14:paraId="2C43ABF8" w14:textId="77777777" w:rsidR="009A65D4" w:rsidRPr="009A65D4" w:rsidRDefault="009A65D4" w:rsidP="009A65D4">
      <w:pPr>
        <w:rPr>
          <w:b/>
          <w:bCs/>
        </w:rPr>
      </w:pPr>
      <w:r w:rsidRPr="009A65D4">
        <w:rPr>
          <w:b/>
          <w:bCs/>
        </w:rPr>
        <w:t>1. Identity and Access Management (IAM) Policy</w:t>
      </w:r>
    </w:p>
    <w:p w14:paraId="3B290C74" w14:textId="77777777" w:rsidR="009A65D4" w:rsidRPr="009A65D4" w:rsidRDefault="009A65D4" w:rsidP="009A65D4">
      <w:r w:rsidRPr="009A65D4">
        <w:lastRenderedPageBreak/>
        <w:t>Aligned with NIST Zero Trust [8] and CCM IAM controls [1], NG’s IAM policy must mandate:</w:t>
      </w:r>
    </w:p>
    <w:p w14:paraId="30CFA34C" w14:textId="77777777" w:rsidR="009A65D4" w:rsidRPr="009A65D4" w:rsidRDefault="009A65D4" w:rsidP="009A65D4">
      <w:pPr>
        <w:numPr>
          <w:ilvl w:val="0"/>
          <w:numId w:val="99"/>
        </w:numPr>
      </w:pPr>
      <w:r w:rsidRPr="009A65D4">
        <w:t>MFA across all cloud and on-premise systems</w:t>
      </w:r>
    </w:p>
    <w:p w14:paraId="28B85654" w14:textId="77777777" w:rsidR="009A65D4" w:rsidRPr="009A65D4" w:rsidRDefault="009A65D4" w:rsidP="009A65D4">
      <w:pPr>
        <w:numPr>
          <w:ilvl w:val="0"/>
          <w:numId w:val="99"/>
        </w:numPr>
      </w:pPr>
      <w:r w:rsidRPr="009A65D4">
        <w:t>strict least-privilege access control</w:t>
      </w:r>
    </w:p>
    <w:p w14:paraId="42D4A570" w14:textId="77777777" w:rsidR="009A65D4" w:rsidRPr="009A65D4" w:rsidRDefault="009A65D4" w:rsidP="009A65D4">
      <w:pPr>
        <w:numPr>
          <w:ilvl w:val="0"/>
          <w:numId w:val="99"/>
        </w:numPr>
      </w:pPr>
      <w:r w:rsidRPr="009A65D4">
        <w:t>privileged access management (PAM)</w:t>
      </w:r>
    </w:p>
    <w:p w14:paraId="72DB9A1E" w14:textId="77777777" w:rsidR="009A65D4" w:rsidRPr="009A65D4" w:rsidRDefault="009A65D4" w:rsidP="009A65D4">
      <w:pPr>
        <w:numPr>
          <w:ilvl w:val="0"/>
          <w:numId w:val="99"/>
        </w:numPr>
      </w:pPr>
      <w:r w:rsidRPr="009A65D4">
        <w:t>automated provisioning and de-provisioning</w:t>
      </w:r>
    </w:p>
    <w:p w14:paraId="6DB46855" w14:textId="77777777" w:rsidR="009A65D4" w:rsidRPr="009A65D4" w:rsidRDefault="009A65D4" w:rsidP="009A65D4">
      <w:pPr>
        <w:numPr>
          <w:ilvl w:val="0"/>
          <w:numId w:val="99"/>
        </w:numPr>
      </w:pPr>
      <w:r w:rsidRPr="009A65D4">
        <w:t>periodic access reviews</w:t>
      </w:r>
    </w:p>
    <w:p w14:paraId="3D137366" w14:textId="77777777" w:rsidR="009A65D4" w:rsidRPr="009A65D4" w:rsidRDefault="009A65D4" w:rsidP="009A65D4">
      <w:pPr>
        <w:numPr>
          <w:ilvl w:val="0"/>
          <w:numId w:val="99"/>
        </w:numPr>
      </w:pPr>
      <w:r w:rsidRPr="009A65D4">
        <w:t>device posture assessment</w:t>
      </w:r>
    </w:p>
    <w:p w14:paraId="2E3EE6E6" w14:textId="77777777" w:rsidR="009A65D4" w:rsidRPr="009A65D4" w:rsidRDefault="009A65D4" w:rsidP="009A65D4">
      <w:r w:rsidRPr="009A65D4">
        <w:t>This protects NG’s remote teams and cloud assets.</w:t>
      </w:r>
    </w:p>
    <w:p w14:paraId="3E2CCD09" w14:textId="77777777" w:rsidR="009A65D4" w:rsidRPr="009A65D4" w:rsidRDefault="00000000" w:rsidP="009A65D4">
      <w:r>
        <w:pict w14:anchorId="7B69E5AE">
          <v:rect id="_x0000_i1044" style="width:0;height:1.5pt" o:hralign="center" o:hrstd="t" o:hr="t" fillcolor="#a0a0a0" stroked="f"/>
        </w:pict>
      </w:r>
    </w:p>
    <w:p w14:paraId="57C2B70C" w14:textId="77777777" w:rsidR="009A65D4" w:rsidRPr="009A65D4" w:rsidRDefault="009A65D4" w:rsidP="009A65D4">
      <w:pPr>
        <w:rPr>
          <w:b/>
          <w:bCs/>
        </w:rPr>
      </w:pPr>
      <w:r w:rsidRPr="009A65D4">
        <w:rPr>
          <w:b/>
          <w:bCs/>
        </w:rPr>
        <w:t>2. BYOD and Remote Access Policy</w:t>
      </w:r>
    </w:p>
    <w:p w14:paraId="63F52CF6" w14:textId="77777777" w:rsidR="009A65D4" w:rsidRPr="009A65D4" w:rsidRDefault="009A65D4" w:rsidP="009A65D4">
      <w:r w:rsidRPr="009A65D4">
        <w:t>NG’s BYOD risks require a strict policy supported by:</w:t>
      </w:r>
    </w:p>
    <w:p w14:paraId="4FCABEE5" w14:textId="77777777" w:rsidR="009A65D4" w:rsidRPr="009A65D4" w:rsidRDefault="009A65D4" w:rsidP="009A65D4">
      <w:pPr>
        <w:numPr>
          <w:ilvl w:val="0"/>
          <w:numId w:val="100"/>
        </w:numPr>
      </w:pPr>
      <w:r w:rsidRPr="009A65D4">
        <w:t>MDM or containerisation</w:t>
      </w:r>
    </w:p>
    <w:p w14:paraId="300A35C1" w14:textId="77777777" w:rsidR="009A65D4" w:rsidRPr="009A65D4" w:rsidRDefault="009A65D4" w:rsidP="009A65D4">
      <w:pPr>
        <w:numPr>
          <w:ilvl w:val="0"/>
          <w:numId w:val="100"/>
        </w:numPr>
      </w:pPr>
      <w:r w:rsidRPr="009A65D4">
        <w:t>encryption on all personal devices</w:t>
      </w:r>
    </w:p>
    <w:p w14:paraId="12BCE96F" w14:textId="77777777" w:rsidR="009A65D4" w:rsidRPr="009A65D4" w:rsidRDefault="009A65D4" w:rsidP="009A65D4">
      <w:pPr>
        <w:numPr>
          <w:ilvl w:val="0"/>
          <w:numId w:val="100"/>
        </w:numPr>
      </w:pPr>
      <w:r w:rsidRPr="009A65D4">
        <w:t>patch-level compliance checks</w:t>
      </w:r>
    </w:p>
    <w:p w14:paraId="74540344" w14:textId="77777777" w:rsidR="009A65D4" w:rsidRPr="009A65D4" w:rsidRDefault="009A65D4" w:rsidP="009A65D4">
      <w:pPr>
        <w:numPr>
          <w:ilvl w:val="0"/>
          <w:numId w:val="100"/>
        </w:numPr>
      </w:pPr>
      <w:r w:rsidRPr="009A65D4">
        <w:t>VPN with Zero Trust session inspection</w:t>
      </w:r>
    </w:p>
    <w:p w14:paraId="560E2D88" w14:textId="77777777" w:rsidR="009A65D4" w:rsidRPr="009A65D4" w:rsidRDefault="009A65D4" w:rsidP="009A65D4">
      <w:pPr>
        <w:numPr>
          <w:ilvl w:val="0"/>
          <w:numId w:val="100"/>
        </w:numPr>
      </w:pPr>
      <w:r w:rsidRPr="009A65D4">
        <w:t>restriction of special-category data access</w:t>
      </w:r>
    </w:p>
    <w:p w14:paraId="78F58E8C" w14:textId="77777777" w:rsidR="009A65D4" w:rsidRPr="009A65D4" w:rsidRDefault="009A65D4" w:rsidP="009A65D4">
      <w:r w:rsidRPr="009A65D4">
        <w:t>This is required for GDPR Article 32 compliance [5].</w:t>
      </w:r>
    </w:p>
    <w:p w14:paraId="7F6A9062" w14:textId="77777777" w:rsidR="009A65D4" w:rsidRPr="009A65D4" w:rsidRDefault="00000000" w:rsidP="009A65D4">
      <w:r>
        <w:pict w14:anchorId="289D45EA">
          <v:rect id="_x0000_i1045" style="width:0;height:1.5pt" o:hralign="center" o:hrstd="t" o:hr="t" fillcolor="#a0a0a0" stroked="f"/>
        </w:pict>
      </w:r>
    </w:p>
    <w:p w14:paraId="363205CD" w14:textId="77777777" w:rsidR="009A65D4" w:rsidRPr="009A65D4" w:rsidRDefault="009A65D4" w:rsidP="009A65D4">
      <w:pPr>
        <w:rPr>
          <w:b/>
          <w:bCs/>
        </w:rPr>
      </w:pPr>
      <w:r w:rsidRPr="009A65D4">
        <w:rPr>
          <w:b/>
          <w:bCs/>
        </w:rPr>
        <w:t>3. Data Governance and Classification Policy</w:t>
      </w:r>
    </w:p>
    <w:p w14:paraId="3815493D" w14:textId="77777777" w:rsidR="009A65D4" w:rsidRPr="009A65D4" w:rsidRDefault="009A65D4" w:rsidP="009A65D4">
      <w:r w:rsidRPr="009A65D4">
        <w:t>Aligned with GDPR Article 5 requirements [5], NG must define:</w:t>
      </w:r>
    </w:p>
    <w:p w14:paraId="23A772BE" w14:textId="77777777" w:rsidR="009A65D4" w:rsidRPr="009A65D4" w:rsidRDefault="009A65D4" w:rsidP="009A65D4">
      <w:pPr>
        <w:numPr>
          <w:ilvl w:val="0"/>
          <w:numId w:val="101"/>
        </w:numPr>
      </w:pPr>
      <w:r w:rsidRPr="009A65D4">
        <w:t>data classification levels</w:t>
      </w:r>
    </w:p>
    <w:p w14:paraId="69E9A4BC" w14:textId="77777777" w:rsidR="009A65D4" w:rsidRPr="009A65D4" w:rsidRDefault="009A65D4" w:rsidP="009A65D4">
      <w:pPr>
        <w:numPr>
          <w:ilvl w:val="0"/>
          <w:numId w:val="101"/>
        </w:numPr>
      </w:pPr>
      <w:r w:rsidRPr="009A65D4">
        <w:t>retention schedules</w:t>
      </w:r>
    </w:p>
    <w:p w14:paraId="4361A59A" w14:textId="77777777" w:rsidR="009A65D4" w:rsidRPr="009A65D4" w:rsidRDefault="009A65D4" w:rsidP="009A65D4">
      <w:pPr>
        <w:numPr>
          <w:ilvl w:val="0"/>
          <w:numId w:val="101"/>
        </w:numPr>
      </w:pPr>
      <w:r w:rsidRPr="009A65D4">
        <w:t>encryption requirements</w:t>
      </w:r>
    </w:p>
    <w:p w14:paraId="141ACE9A" w14:textId="77777777" w:rsidR="009A65D4" w:rsidRPr="009A65D4" w:rsidRDefault="009A65D4" w:rsidP="009A65D4">
      <w:pPr>
        <w:numPr>
          <w:ilvl w:val="0"/>
          <w:numId w:val="101"/>
        </w:numPr>
      </w:pPr>
      <w:r w:rsidRPr="009A65D4">
        <w:t>secure destruction procedures</w:t>
      </w:r>
    </w:p>
    <w:p w14:paraId="6374B2A0" w14:textId="77777777" w:rsidR="009A65D4" w:rsidRPr="009A65D4" w:rsidRDefault="009A65D4" w:rsidP="009A65D4">
      <w:pPr>
        <w:numPr>
          <w:ilvl w:val="0"/>
          <w:numId w:val="101"/>
        </w:numPr>
      </w:pPr>
      <w:r w:rsidRPr="009A65D4">
        <w:t>cross-border transfer rules</w:t>
      </w:r>
    </w:p>
    <w:p w14:paraId="0EF5854F" w14:textId="77777777" w:rsidR="009A65D4" w:rsidRPr="009A65D4" w:rsidRDefault="009A65D4" w:rsidP="009A65D4">
      <w:r w:rsidRPr="009A65D4">
        <w:t>This ensures lawful and accountable personal data processing.</w:t>
      </w:r>
    </w:p>
    <w:p w14:paraId="7C07F1BA" w14:textId="77777777" w:rsidR="009A65D4" w:rsidRPr="009A65D4" w:rsidRDefault="00000000" w:rsidP="009A65D4">
      <w:r>
        <w:pict w14:anchorId="348FE5AB">
          <v:rect id="_x0000_i1046" style="width:0;height:1.5pt" o:hralign="center" o:hrstd="t" o:hr="t" fillcolor="#a0a0a0" stroked="f"/>
        </w:pict>
      </w:r>
    </w:p>
    <w:p w14:paraId="57D15817" w14:textId="77777777" w:rsidR="009A65D4" w:rsidRPr="009A65D4" w:rsidRDefault="009A65D4" w:rsidP="009A65D4">
      <w:pPr>
        <w:rPr>
          <w:b/>
          <w:bCs/>
        </w:rPr>
      </w:pPr>
      <w:r w:rsidRPr="009A65D4">
        <w:rPr>
          <w:b/>
          <w:bCs/>
        </w:rPr>
        <w:t>4. Cloud Security Policy (Aligned to CCM)</w:t>
      </w:r>
    </w:p>
    <w:p w14:paraId="152D5D60" w14:textId="77777777" w:rsidR="009A65D4" w:rsidRPr="009A65D4" w:rsidRDefault="009A65D4" w:rsidP="009A65D4">
      <w:r w:rsidRPr="009A65D4">
        <w:t>Including requirements for:</w:t>
      </w:r>
    </w:p>
    <w:p w14:paraId="0863D863" w14:textId="77777777" w:rsidR="009A65D4" w:rsidRPr="009A65D4" w:rsidRDefault="009A65D4" w:rsidP="009A65D4">
      <w:pPr>
        <w:numPr>
          <w:ilvl w:val="0"/>
          <w:numId w:val="102"/>
        </w:numPr>
      </w:pPr>
      <w:r w:rsidRPr="009A65D4">
        <w:t>secure cloud configuration baselines</w:t>
      </w:r>
    </w:p>
    <w:p w14:paraId="7970FD64" w14:textId="77777777" w:rsidR="009A65D4" w:rsidRPr="009A65D4" w:rsidRDefault="009A65D4" w:rsidP="009A65D4">
      <w:pPr>
        <w:numPr>
          <w:ilvl w:val="0"/>
          <w:numId w:val="102"/>
        </w:numPr>
      </w:pPr>
      <w:r w:rsidRPr="009A65D4">
        <w:t>mandatory encryption (TLS, AES-256)</w:t>
      </w:r>
    </w:p>
    <w:p w14:paraId="7EB5E4B4" w14:textId="77777777" w:rsidR="009A65D4" w:rsidRPr="009A65D4" w:rsidRDefault="009A65D4" w:rsidP="009A65D4">
      <w:pPr>
        <w:numPr>
          <w:ilvl w:val="0"/>
          <w:numId w:val="102"/>
        </w:numPr>
      </w:pPr>
      <w:r w:rsidRPr="009A65D4">
        <w:lastRenderedPageBreak/>
        <w:t>API gateway security</w:t>
      </w:r>
    </w:p>
    <w:p w14:paraId="2313C581" w14:textId="77777777" w:rsidR="009A65D4" w:rsidRPr="009A65D4" w:rsidRDefault="009A65D4" w:rsidP="009A65D4">
      <w:pPr>
        <w:numPr>
          <w:ilvl w:val="0"/>
          <w:numId w:val="102"/>
        </w:numPr>
      </w:pPr>
      <w:r w:rsidRPr="009A65D4">
        <w:t>container security controls</w:t>
      </w:r>
    </w:p>
    <w:p w14:paraId="488C9FEF" w14:textId="77777777" w:rsidR="009A65D4" w:rsidRPr="009A65D4" w:rsidRDefault="009A65D4" w:rsidP="009A65D4">
      <w:pPr>
        <w:numPr>
          <w:ilvl w:val="0"/>
          <w:numId w:val="102"/>
        </w:numPr>
      </w:pPr>
      <w:r w:rsidRPr="009A65D4">
        <w:t>cloud vendor compliance checks</w:t>
      </w:r>
    </w:p>
    <w:p w14:paraId="55E064E5" w14:textId="77777777" w:rsidR="009A65D4" w:rsidRPr="009A65D4" w:rsidRDefault="009A65D4" w:rsidP="009A65D4">
      <w:r w:rsidRPr="009A65D4">
        <w:t>This supports CSA STAR maturity requirements [7].</w:t>
      </w:r>
    </w:p>
    <w:p w14:paraId="1C8B9390" w14:textId="77777777" w:rsidR="009A65D4" w:rsidRPr="009A65D4" w:rsidRDefault="00000000" w:rsidP="009A65D4">
      <w:r>
        <w:pict w14:anchorId="0F6AABCA">
          <v:rect id="_x0000_i1047" style="width:0;height:1.5pt" o:hralign="center" o:hrstd="t" o:hr="t" fillcolor="#a0a0a0" stroked="f"/>
        </w:pict>
      </w:r>
    </w:p>
    <w:p w14:paraId="31A8C425" w14:textId="77777777" w:rsidR="009A65D4" w:rsidRPr="009A65D4" w:rsidRDefault="009A65D4" w:rsidP="009A65D4">
      <w:pPr>
        <w:rPr>
          <w:b/>
          <w:bCs/>
        </w:rPr>
      </w:pPr>
      <w:r w:rsidRPr="009A65D4">
        <w:rPr>
          <w:b/>
          <w:bCs/>
        </w:rPr>
        <w:t>5. Vendor and Supply Chain Security Policy</w:t>
      </w:r>
    </w:p>
    <w:p w14:paraId="32798833" w14:textId="77777777" w:rsidR="009A65D4" w:rsidRPr="009A65D4" w:rsidRDefault="009A65D4" w:rsidP="009A65D4">
      <w:r w:rsidRPr="009A65D4">
        <w:t>Aligned with GDPR Article 28 and ENISA supply chain guidance [9]:</w:t>
      </w:r>
    </w:p>
    <w:p w14:paraId="7B6ACE50" w14:textId="77777777" w:rsidR="009A65D4" w:rsidRPr="009A65D4" w:rsidRDefault="009A65D4" w:rsidP="009A65D4">
      <w:pPr>
        <w:numPr>
          <w:ilvl w:val="0"/>
          <w:numId w:val="103"/>
        </w:numPr>
      </w:pPr>
      <w:r w:rsidRPr="009A65D4">
        <w:t>mandatory vendor security assessments</w:t>
      </w:r>
    </w:p>
    <w:p w14:paraId="4B79BF55" w14:textId="77777777" w:rsidR="009A65D4" w:rsidRPr="009A65D4" w:rsidRDefault="009A65D4" w:rsidP="009A65D4">
      <w:pPr>
        <w:numPr>
          <w:ilvl w:val="0"/>
          <w:numId w:val="103"/>
        </w:numPr>
      </w:pPr>
      <w:r w:rsidRPr="009A65D4">
        <w:t>contractual requirements for breach reporting</w:t>
      </w:r>
    </w:p>
    <w:p w14:paraId="18AE0BDA" w14:textId="77777777" w:rsidR="009A65D4" w:rsidRPr="009A65D4" w:rsidRDefault="009A65D4" w:rsidP="009A65D4">
      <w:pPr>
        <w:numPr>
          <w:ilvl w:val="0"/>
          <w:numId w:val="103"/>
        </w:numPr>
      </w:pPr>
      <w:r w:rsidRPr="009A65D4">
        <w:t>periodic audits</w:t>
      </w:r>
    </w:p>
    <w:p w14:paraId="68097A37" w14:textId="77777777" w:rsidR="009A65D4" w:rsidRPr="009A65D4" w:rsidRDefault="009A65D4" w:rsidP="009A65D4">
      <w:pPr>
        <w:numPr>
          <w:ilvl w:val="0"/>
          <w:numId w:val="103"/>
        </w:numPr>
      </w:pPr>
      <w:r w:rsidRPr="009A65D4">
        <w:t>segmentation for third-party access</w:t>
      </w:r>
    </w:p>
    <w:p w14:paraId="4EA28FE2" w14:textId="77777777" w:rsidR="009A65D4" w:rsidRPr="009A65D4" w:rsidRDefault="009A65D4" w:rsidP="009A65D4">
      <w:pPr>
        <w:numPr>
          <w:ilvl w:val="0"/>
          <w:numId w:val="103"/>
        </w:numPr>
      </w:pPr>
      <w:r w:rsidRPr="009A65D4">
        <w:t>prohibition of insecure IoT suppliers</w:t>
      </w:r>
    </w:p>
    <w:p w14:paraId="4D76AD43" w14:textId="77777777" w:rsidR="009A65D4" w:rsidRPr="009A65D4" w:rsidRDefault="009A65D4" w:rsidP="009A65D4">
      <w:r w:rsidRPr="009A65D4">
        <w:t>This significantly reduces NG’s supply chain attack exposure.</w:t>
      </w:r>
    </w:p>
    <w:p w14:paraId="7DC52181" w14:textId="77777777" w:rsidR="008419BA" w:rsidRDefault="008419BA" w:rsidP="009A65D4">
      <w:r>
        <w:rPr>
          <w:noProof/>
        </w:rPr>
        <w:drawing>
          <wp:inline distT="0" distB="0" distL="0" distR="0" wp14:anchorId="6563C07E" wp14:editId="0EA358F6">
            <wp:extent cx="4516859" cy="4516859"/>
            <wp:effectExtent l="0" t="0" r="0" b="0"/>
            <wp:docPr id="11759123" name="Picture 6" descr="A diagram of a complianc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9123" name="Picture 6" descr="A diagram of a compliance syste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21902" cy="4521902"/>
                    </a:xfrm>
                    <a:prstGeom prst="rect">
                      <a:avLst/>
                    </a:prstGeom>
                  </pic:spPr>
                </pic:pic>
              </a:graphicData>
            </a:graphic>
          </wp:inline>
        </w:drawing>
      </w:r>
    </w:p>
    <w:p w14:paraId="5CE1CD36" w14:textId="288CCF8C" w:rsidR="009A65D4" w:rsidRPr="009A65D4" w:rsidRDefault="009A65D4" w:rsidP="009A65D4">
      <w:r w:rsidRPr="009A65D4">
        <w:t>[Figure 1</w:t>
      </w:r>
      <w:r w:rsidR="0057262C">
        <w:t>0</w:t>
      </w:r>
      <w:r w:rsidRPr="009A65D4">
        <w:t>: Security Policies and Framework Alignment ]</w:t>
      </w:r>
    </w:p>
    <w:p w14:paraId="5D8A83B5" w14:textId="77777777" w:rsidR="009A65D4" w:rsidRPr="009A65D4" w:rsidRDefault="00000000" w:rsidP="009A65D4">
      <w:r>
        <w:pict w14:anchorId="0A4D0F9F">
          <v:rect id="_x0000_i1048" style="width:0;height:1.5pt" o:hralign="center" o:hrstd="t" o:hr="t" fillcolor="#a0a0a0" stroked="f"/>
        </w:pict>
      </w:r>
    </w:p>
    <w:p w14:paraId="25EB9098" w14:textId="77777777" w:rsidR="009A65D4" w:rsidRPr="009A65D4" w:rsidRDefault="009A65D4" w:rsidP="009A65D4">
      <w:pPr>
        <w:rPr>
          <w:b/>
          <w:bCs/>
          <w:sz w:val="32"/>
          <w:szCs w:val="32"/>
        </w:rPr>
      </w:pPr>
      <w:r w:rsidRPr="009A65D4">
        <w:rPr>
          <w:b/>
          <w:bCs/>
          <w:sz w:val="32"/>
          <w:szCs w:val="32"/>
        </w:rPr>
        <w:lastRenderedPageBreak/>
        <w:t>4.4 Enterprise Risk Management Using ISO 31000</w:t>
      </w:r>
    </w:p>
    <w:p w14:paraId="5916E8E4" w14:textId="77777777" w:rsidR="009A65D4" w:rsidRPr="009A65D4" w:rsidRDefault="009A65D4" w:rsidP="009A65D4">
      <w:r w:rsidRPr="009A65D4">
        <w:t>ISO 31000 provides an internationally accepted risk governance process that NG can use to standardise risk assessment across cloud, IoT, remote access, and supply chains [2].</w:t>
      </w:r>
    </w:p>
    <w:p w14:paraId="5EF14C37" w14:textId="77777777" w:rsidR="009A65D4" w:rsidRPr="009A65D4" w:rsidRDefault="009A65D4" w:rsidP="009A65D4">
      <w:pPr>
        <w:rPr>
          <w:b/>
          <w:bCs/>
        </w:rPr>
      </w:pPr>
      <w:r w:rsidRPr="009A65D4">
        <w:rPr>
          <w:b/>
          <w:bCs/>
        </w:rPr>
        <w:t>ISO 31000 Stages Applied to NG</w:t>
      </w:r>
    </w:p>
    <w:p w14:paraId="6A05CE91" w14:textId="77777777" w:rsidR="009A65D4" w:rsidRPr="009A65D4" w:rsidRDefault="009A65D4" w:rsidP="009A65D4">
      <w:pPr>
        <w:numPr>
          <w:ilvl w:val="0"/>
          <w:numId w:val="104"/>
        </w:numPr>
      </w:pPr>
      <w:r w:rsidRPr="009A65D4">
        <w:rPr>
          <w:b/>
          <w:bCs/>
        </w:rPr>
        <w:t>Establish Context</w:t>
      </w:r>
    </w:p>
    <w:p w14:paraId="7BD282CA" w14:textId="77777777" w:rsidR="009A65D4" w:rsidRPr="009A65D4" w:rsidRDefault="009A65D4" w:rsidP="009A65D4">
      <w:pPr>
        <w:numPr>
          <w:ilvl w:val="1"/>
          <w:numId w:val="104"/>
        </w:numPr>
      </w:pPr>
      <w:r w:rsidRPr="009A65D4">
        <w:t>identify legal obligations (GDPR, PDPA, HIPAA)</w:t>
      </w:r>
    </w:p>
    <w:p w14:paraId="55F071B9" w14:textId="77777777" w:rsidR="009A65D4" w:rsidRPr="009A65D4" w:rsidRDefault="009A65D4" w:rsidP="009A65D4">
      <w:pPr>
        <w:numPr>
          <w:ilvl w:val="1"/>
          <w:numId w:val="104"/>
        </w:numPr>
      </w:pPr>
      <w:r w:rsidRPr="009A65D4">
        <w:t>define risk appetite (approved by Board)</w:t>
      </w:r>
    </w:p>
    <w:p w14:paraId="0447A73E" w14:textId="77777777" w:rsidR="009A65D4" w:rsidRPr="009A65D4" w:rsidRDefault="009A65D4" w:rsidP="009A65D4">
      <w:pPr>
        <w:numPr>
          <w:ilvl w:val="0"/>
          <w:numId w:val="104"/>
        </w:numPr>
      </w:pPr>
      <w:r w:rsidRPr="009A65D4">
        <w:rPr>
          <w:b/>
          <w:bCs/>
        </w:rPr>
        <w:t>Risk Identification</w:t>
      </w:r>
    </w:p>
    <w:p w14:paraId="4BE7B19E" w14:textId="77777777" w:rsidR="009A65D4" w:rsidRPr="009A65D4" w:rsidRDefault="009A65D4" w:rsidP="009A65D4">
      <w:pPr>
        <w:numPr>
          <w:ilvl w:val="1"/>
          <w:numId w:val="104"/>
        </w:numPr>
      </w:pPr>
      <w:r w:rsidRPr="009A65D4">
        <w:t>cloud misconfigurations</w:t>
      </w:r>
    </w:p>
    <w:p w14:paraId="1295C7CD" w14:textId="77777777" w:rsidR="009A65D4" w:rsidRPr="009A65D4" w:rsidRDefault="009A65D4" w:rsidP="009A65D4">
      <w:pPr>
        <w:numPr>
          <w:ilvl w:val="1"/>
          <w:numId w:val="104"/>
        </w:numPr>
      </w:pPr>
      <w:r w:rsidRPr="009A65D4">
        <w:t>IoT firmware vulnerabilities</w:t>
      </w:r>
    </w:p>
    <w:p w14:paraId="171ECF4E" w14:textId="77777777" w:rsidR="009A65D4" w:rsidRPr="009A65D4" w:rsidRDefault="009A65D4" w:rsidP="009A65D4">
      <w:pPr>
        <w:numPr>
          <w:ilvl w:val="1"/>
          <w:numId w:val="104"/>
        </w:numPr>
      </w:pPr>
      <w:r w:rsidRPr="009A65D4">
        <w:t>remote access abuse</w:t>
      </w:r>
    </w:p>
    <w:p w14:paraId="14038FEC" w14:textId="77777777" w:rsidR="009A65D4" w:rsidRPr="009A65D4" w:rsidRDefault="009A65D4" w:rsidP="009A65D4">
      <w:pPr>
        <w:numPr>
          <w:ilvl w:val="1"/>
          <w:numId w:val="104"/>
        </w:numPr>
      </w:pPr>
      <w:r w:rsidRPr="009A65D4">
        <w:t>insider threats</w:t>
      </w:r>
    </w:p>
    <w:p w14:paraId="67B50721" w14:textId="77777777" w:rsidR="009A65D4" w:rsidRPr="009A65D4" w:rsidRDefault="009A65D4" w:rsidP="009A65D4">
      <w:pPr>
        <w:numPr>
          <w:ilvl w:val="1"/>
          <w:numId w:val="104"/>
        </w:numPr>
      </w:pPr>
      <w:r w:rsidRPr="009A65D4">
        <w:t>supplier data breaches</w:t>
      </w:r>
    </w:p>
    <w:p w14:paraId="26DF783F" w14:textId="77777777" w:rsidR="009A65D4" w:rsidRPr="009A65D4" w:rsidRDefault="009A65D4" w:rsidP="009A65D4">
      <w:pPr>
        <w:numPr>
          <w:ilvl w:val="0"/>
          <w:numId w:val="104"/>
        </w:numPr>
      </w:pPr>
      <w:r w:rsidRPr="009A65D4">
        <w:rPr>
          <w:b/>
          <w:bCs/>
        </w:rPr>
        <w:t>Risk Analysis</w:t>
      </w:r>
    </w:p>
    <w:p w14:paraId="6614DB02" w14:textId="77777777" w:rsidR="009A65D4" w:rsidRPr="009A65D4" w:rsidRDefault="009A65D4" w:rsidP="009A65D4">
      <w:pPr>
        <w:numPr>
          <w:ilvl w:val="1"/>
          <w:numId w:val="104"/>
        </w:numPr>
      </w:pPr>
      <w:r w:rsidRPr="009A65D4">
        <w:t>determining likelihood</w:t>
      </w:r>
    </w:p>
    <w:p w14:paraId="4922B890" w14:textId="77777777" w:rsidR="009A65D4" w:rsidRPr="009A65D4" w:rsidRDefault="009A65D4" w:rsidP="009A65D4">
      <w:pPr>
        <w:numPr>
          <w:ilvl w:val="1"/>
          <w:numId w:val="104"/>
        </w:numPr>
      </w:pPr>
      <w:r w:rsidRPr="009A65D4">
        <w:t>business impact</w:t>
      </w:r>
    </w:p>
    <w:p w14:paraId="540F482C" w14:textId="77777777" w:rsidR="009A65D4" w:rsidRPr="009A65D4" w:rsidRDefault="009A65D4" w:rsidP="009A65D4">
      <w:pPr>
        <w:numPr>
          <w:ilvl w:val="1"/>
          <w:numId w:val="104"/>
        </w:numPr>
      </w:pPr>
      <w:r w:rsidRPr="009A65D4">
        <w:t>regulatory implications</w:t>
      </w:r>
    </w:p>
    <w:p w14:paraId="6950B459" w14:textId="77777777" w:rsidR="009A65D4" w:rsidRPr="009A65D4" w:rsidRDefault="009A65D4" w:rsidP="009A65D4">
      <w:pPr>
        <w:numPr>
          <w:ilvl w:val="0"/>
          <w:numId w:val="104"/>
        </w:numPr>
      </w:pPr>
      <w:r w:rsidRPr="009A65D4">
        <w:rPr>
          <w:b/>
          <w:bCs/>
        </w:rPr>
        <w:t>Risk Evaluation</w:t>
      </w:r>
    </w:p>
    <w:p w14:paraId="5823978B" w14:textId="77777777" w:rsidR="009A65D4" w:rsidRPr="009A65D4" w:rsidRDefault="009A65D4" w:rsidP="009A65D4">
      <w:pPr>
        <w:numPr>
          <w:ilvl w:val="1"/>
          <w:numId w:val="104"/>
        </w:numPr>
      </w:pPr>
      <w:r w:rsidRPr="009A65D4">
        <w:t>prioritise high-impact risks</w:t>
      </w:r>
    </w:p>
    <w:p w14:paraId="687987D6" w14:textId="77777777" w:rsidR="009A65D4" w:rsidRPr="009A65D4" w:rsidRDefault="009A65D4" w:rsidP="009A65D4">
      <w:pPr>
        <w:numPr>
          <w:ilvl w:val="1"/>
          <w:numId w:val="104"/>
        </w:numPr>
      </w:pPr>
      <w:r w:rsidRPr="009A65D4">
        <w:t>link risks to mitigation budgets</w:t>
      </w:r>
    </w:p>
    <w:p w14:paraId="195CFC81" w14:textId="77777777" w:rsidR="009A65D4" w:rsidRPr="009A65D4" w:rsidRDefault="009A65D4" w:rsidP="009A65D4">
      <w:pPr>
        <w:numPr>
          <w:ilvl w:val="0"/>
          <w:numId w:val="104"/>
        </w:numPr>
      </w:pPr>
      <w:r w:rsidRPr="009A65D4">
        <w:rPr>
          <w:b/>
          <w:bCs/>
        </w:rPr>
        <w:t>Risk Treatment</w:t>
      </w:r>
    </w:p>
    <w:p w14:paraId="1F4F9996" w14:textId="77777777" w:rsidR="009A65D4" w:rsidRPr="009A65D4" w:rsidRDefault="009A65D4" w:rsidP="009A65D4">
      <w:pPr>
        <w:numPr>
          <w:ilvl w:val="1"/>
          <w:numId w:val="104"/>
        </w:numPr>
      </w:pPr>
      <w:r w:rsidRPr="009A65D4">
        <w:t>Zero Trust access controls</w:t>
      </w:r>
    </w:p>
    <w:p w14:paraId="4BC3D639" w14:textId="77777777" w:rsidR="009A65D4" w:rsidRPr="009A65D4" w:rsidRDefault="009A65D4" w:rsidP="009A65D4">
      <w:pPr>
        <w:numPr>
          <w:ilvl w:val="1"/>
          <w:numId w:val="104"/>
        </w:numPr>
      </w:pPr>
      <w:r w:rsidRPr="009A65D4">
        <w:t>CCM cloud baselines</w:t>
      </w:r>
    </w:p>
    <w:p w14:paraId="32FE3488" w14:textId="77777777" w:rsidR="009A65D4" w:rsidRPr="009A65D4" w:rsidRDefault="009A65D4" w:rsidP="009A65D4">
      <w:pPr>
        <w:numPr>
          <w:ilvl w:val="1"/>
          <w:numId w:val="104"/>
        </w:numPr>
      </w:pPr>
      <w:r w:rsidRPr="009A65D4">
        <w:t>data encryption (GDPR Article 32)</w:t>
      </w:r>
    </w:p>
    <w:p w14:paraId="5D32077E" w14:textId="77777777" w:rsidR="009A65D4" w:rsidRPr="009A65D4" w:rsidRDefault="009A65D4" w:rsidP="009A65D4">
      <w:pPr>
        <w:numPr>
          <w:ilvl w:val="1"/>
          <w:numId w:val="104"/>
        </w:numPr>
      </w:pPr>
      <w:r w:rsidRPr="009A65D4">
        <w:t>micro-segmentation</w:t>
      </w:r>
    </w:p>
    <w:p w14:paraId="63564E8E" w14:textId="77777777" w:rsidR="009A65D4" w:rsidRPr="009A65D4" w:rsidRDefault="009A65D4" w:rsidP="009A65D4">
      <w:pPr>
        <w:numPr>
          <w:ilvl w:val="1"/>
          <w:numId w:val="104"/>
        </w:numPr>
      </w:pPr>
      <w:r w:rsidRPr="009A65D4">
        <w:t>vendor restrictions</w:t>
      </w:r>
    </w:p>
    <w:p w14:paraId="01107901" w14:textId="77777777" w:rsidR="009A65D4" w:rsidRPr="009A65D4" w:rsidRDefault="009A65D4" w:rsidP="009A65D4">
      <w:pPr>
        <w:numPr>
          <w:ilvl w:val="0"/>
          <w:numId w:val="104"/>
        </w:numPr>
      </w:pPr>
      <w:r w:rsidRPr="009A65D4">
        <w:rPr>
          <w:b/>
          <w:bCs/>
        </w:rPr>
        <w:t>Monitoring and Review</w:t>
      </w:r>
    </w:p>
    <w:p w14:paraId="6FFEBF8D" w14:textId="77777777" w:rsidR="009A65D4" w:rsidRPr="009A65D4" w:rsidRDefault="009A65D4" w:rsidP="009A65D4">
      <w:pPr>
        <w:numPr>
          <w:ilvl w:val="1"/>
          <w:numId w:val="104"/>
        </w:numPr>
      </w:pPr>
      <w:r w:rsidRPr="009A65D4">
        <w:t>threat intelligence</w:t>
      </w:r>
    </w:p>
    <w:p w14:paraId="1B077A2A" w14:textId="77777777" w:rsidR="009A65D4" w:rsidRPr="009A65D4" w:rsidRDefault="009A65D4" w:rsidP="009A65D4">
      <w:pPr>
        <w:numPr>
          <w:ilvl w:val="1"/>
          <w:numId w:val="104"/>
        </w:numPr>
      </w:pPr>
      <w:r w:rsidRPr="009A65D4">
        <w:t>quarterly risk reviews</w:t>
      </w:r>
    </w:p>
    <w:p w14:paraId="08E65888" w14:textId="77777777" w:rsidR="009A65D4" w:rsidRPr="009A65D4" w:rsidRDefault="009A65D4" w:rsidP="009A65D4">
      <w:pPr>
        <w:numPr>
          <w:ilvl w:val="1"/>
          <w:numId w:val="104"/>
        </w:numPr>
      </w:pPr>
      <w:r w:rsidRPr="009A65D4">
        <w:t>annual DPIAs</w:t>
      </w:r>
    </w:p>
    <w:p w14:paraId="07DF0086" w14:textId="77777777" w:rsidR="009A65D4" w:rsidRPr="009A65D4" w:rsidRDefault="009A65D4" w:rsidP="009A65D4">
      <w:pPr>
        <w:rPr>
          <w:b/>
          <w:bCs/>
        </w:rPr>
      </w:pPr>
      <w:r w:rsidRPr="009A65D4">
        <w:rPr>
          <w:b/>
          <w:bCs/>
        </w:rPr>
        <w:t>Illustrative ISO 31000 Risk Register (Example)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4"/>
        <w:gridCol w:w="999"/>
        <w:gridCol w:w="918"/>
        <w:gridCol w:w="951"/>
        <w:gridCol w:w="3094"/>
      </w:tblGrid>
      <w:tr w:rsidR="009A65D4" w:rsidRPr="009A65D4" w14:paraId="201D10D5" w14:textId="77777777">
        <w:trPr>
          <w:tblHeader/>
          <w:tblCellSpacing w:w="15" w:type="dxa"/>
        </w:trPr>
        <w:tc>
          <w:tcPr>
            <w:tcW w:w="0" w:type="auto"/>
            <w:vAlign w:val="center"/>
            <w:hideMark/>
          </w:tcPr>
          <w:p w14:paraId="1123C11E" w14:textId="77777777" w:rsidR="009A65D4" w:rsidRPr="009A65D4" w:rsidRDefault="009A65D4" w:rsidP="009A65D4">
            <w:pPr>
              <w:rPr>
                <w:b/>
                <w:bCs/>
              </w:rPr>
            </w:pPr>
            <w:r w:rsidRPr="009A65D4">
              <w:rPr>
                <w:b/>
                <w:bCs/>
              </w:rPr>
              <w:lastRenderedPageBreak/>
              <w:t>Risk</w:t>
            </w:r>
          </w:p>
        </w:tc>
        <w:tc>
          <w:tcPr>
            <w:tcW w:w="0" w:type="auto"/>
            <w:vAlign w:val="center"/>
            <w:hideMark/>
          </w:tcPr>
          <w:p w14:paraId="23B4445D" w14:textId="77777777" w:rsidR="009A65D4" w:rsidRPr="009A65D4" w:rsidRDefault="009A65D4" w:rsidP="009A65D4">
            <w:pPr>
              <w:rPr>
                <w:b/>
                <w:bCs/>
              </w:rPr>
            </w:pPr>
            <w:r w:rsidRPr="009A65D4">
              <w:rPr>
                <w:b/>
                <w:bCs/>
              </w:rPr>
              <w:t>Likelihood</w:t>
            </w:r>
          </w:p>
        </w:tc>
        <w:tc>
          <w:tcPr>
            <w:tcW w:w="0" w:type="auto"/>
            <w:vAlign w:val="center"/>
            <w:hideMark/>
          </w:tcPr>
          <w:p w14:paraId="55AF5A8F" w14:textId="77777777" w:rsidR="009A65D4" w:rsidRPr="009A65D4" w:rsidRDefault="009A65D4" w:rsidP="009A65D4">
            <w:pPr>
              <w:rPr>
                <w:b/>
                <w:bCs/>
              </w:rPr>
            </w:pPr>
            <w:r w:rsidRPr="009A65D4">
              <w:rPr>
                <w:b/>
                <w:bCs/>
              </w:rPr>
              <w:t>Impact</w:t>
            </w:r>
          </w:p>
        </w:tc>
        <w:tc>
          <w:tcPr>
            <w:tcW w:w="0" w:type="auto"/>
            <w:vAlign w:val="center"/>
            <w:hideMark/>
          </w:tcPr>
          <w:p w14:paraId="4331F152" w14:textId="77777777" w:rsidR="009A65D4" w:rsidRPr="009A65D4" w:rsidRDefault="009A65D4" w:rsidP="009A65D4">
            <w:pPr>
              <w:rPr>
                <w:b/>
                <w:bCs/>
              </w:rPr>
            </w:pPr>
            <w:r w:rsidRPr="009A65D4">
              <w:rPr>
                <w:b/>
                <w:bCs/>
              </w:rPr>
              <w:t>Risk Level</w:t>
            </w:r>
          </w:p>
        </w:tc>
        <w:tc>
          <w:tcPr>
            <w:tcW w:w="0" w:type="auto"/>
            <w:vAlign w:val="center"/>
            <w:hideMark/>
          </w:tcPr>
          <w:p w14:paraId="6E03BAAA" w14:textId="77777777" w:rsidR="009A65D4" w:rsidRPr="009A65D4" w:rsidRDefault="009A65D4" w:rsidP="009A65D4">
            <w:pPr>
              <w:rPr>
                <w:b/>
                <w:bCs/>
              </w:rPr>
            </w:pPr>
            <w:r w:rsidRPr="009A65D4">
              <w:rPr>
                <w:b/>
                <w:bCs/>
              </w:rPr>
              <w:t>Controls</w:t>
            </w:r>
          </w:p>
        </w:tc>
      </w:tr>
      <w:tr w:rsidR="009A65D4" w:rsidRPr="009A65D4" w14:paraId="6773DD4E" w14:textId="77777777">
        <w:trPr>
          <w:tblCellSpacing w:w="15" w:type="dxa"/>
        </w:trPr>
        <w:tc>
          <w:tcPr>
            <w:tcW w:w="0" w:type="auto"/>
            <w:vAlign w:val="center"/>
            <w:hideMark/>
          </w:tcPr>
          <w:p w14:paraId="161B85A3" w14:textId="77777777" w:rsidR="009A65D4" w:rsidRPr="009A65D4" w:rsidRDefault="009A65D4" w:rsidP="009A65D4">
            <w:r w:rsidRPr="009A65D4">
              <w:t>IoT firmware compromise</w:t>
            </w:r>
          </w:p>
        </w:tc>
        <w:tc>
          <w:tcPr>
            <w:tcW w:w="0" w:type="auto"/>
            <w:vAlign w:val="center"/>
            <w:hideMark/>
          </w:tcPr>
          <w:p w14:paraId="38E271EB" w14:textId="77777777" w:rsidR="009A65D4" w:rsidRPr="009A65D4" w:rsidRDefault="009A65D4" w:rsidP="009A65D4">
            <w:r w:rsidRPr="009A65D4">
              <w:t>Medium</w:t>
            </w:r>
          </w:p>
        </w:tc>
        <w:tc>
          <w:tcPr>
            <w:tcW w:w="0" w:type="auto"/>
            <w:vAlign w:val="center"/>
            <w:hideMark/>
          </w:tcPr>
          <w:p w14:paraId="62390495" w14:textId="77777777" w:rsidR="009A65D4" w:rsidRPr="009A65D4" w:rsidRDefault="009A65D4" w:rsidP="009A65D4">
            <w:r w:rsidRPr="009A65D4">
              <w:t>High</w:t>
            </w:r>
          </w:p>
        </w:tc>
        <w:tc>
          <w:tcPr>
            <w:tcW w:w="0" w:type="auto"/>
            <w:vAlign w:val="center"/>
            <w:hideMark/>
          </w:tcPr>
          <w:p w14:paraId="4071BB85" w14:textId="77777777" w:rsidR="009A65D4" w:rsidRPr="009A65D4" w:rsidRDefault="009A65D4" w:rsidP="009A65D4">
            <w:r w:rsidRPr="009A65D4">
              <w:t>High</w:t>
            </w:r>
          </w:p>
        </w:tc>
        <w:tc>
          <w:tcPr>
            <w:tcW w:w="0" w:type="auto"/>
            <w:vAlign w:val="center"/>
            <w:hideMark/>
          </w:tcPr>
          <w:p w14:paraId="6633ACAA" w14:textId="77777777" w:rsidR="009A65D4" w:rsidRPr="009A65D4" w:rsidRDefault="009A65D4" w:rsidP="009A65D4">
            <w:r w:rsidRPr="009A65D4">
              <w:t>Patch automation + segmentation</w:t>
            </w:r>
          </w:p>
        </w:tc>
      </w:tr>
      <w:tr w:rsidR="009A65D4" w:rsidRPr="009A65D4" w14:paraId="2126BA33" w14:textId="77777777">
        <w:trPr>
          <w:tblCellSpacing w:w="15" w:type="dxa"/>
        </w:trPr>
        <w:tc>
          <w:tcPr>
            <w:tcW w:w="0" w:type="auto"/>
            <w:vAlign w:val="center"/>
            <w:hideMark/>
          </w:tcPr>
          <w:p w14:paraId="62FDFA96" w14:textId="77777777" w:rsidR="009A65D4" w:rsidRPr="009A65D4" w:rsidRDefault="009A65D4" w:rsidP="009A65D4">
            <w:r w:rsidRPr="009A65D4">
              <w:t>Cloud API exposure</w:t>
            </w:r>
          </w:p>
        </w:tc>
        <w:tc>
          <w:tcPr>
            <w:tcW w:w="0" w:type="auto"/>
            <w:vAlign w:val="center"/>
            <w:hideMark/>
          </w:tcPr>
          <w:p w14:paraId="448332FE" w14:textId="77777777" w:rsidR="009A65D4" w:rsidRPr="009A65D4" w:rsidRDefault="009A65D4" w:rsidP="009A65D4">
            <w:r w:rsidRPr="009A65D4">
              <w:t>Medium</w:t>
            </w:r>
          </w:p>
        </w:tc>
        <w:tc>
          <w:tcPr>
            <w:tcW w:w="0" w:type="auto"/>
            <w:vAlign w:val="center"/>
            <w:hideMark/>
          </w:tcPr>
          <w:p w14:paraId="784826B1" w14:textId="77777777" w:rsidR="009A65D4" w:rsidRPr="009A65D4" w:rsidRDefault="009A65D4" w:rsidP="009A65D4">
            <w:r w:rsidRPr="009A65D4">
              <w:t>High</w:t>
            </w:r>
          </w:p>
        </w:tc>
        <w:tc>
          <w:tcPr>
            <w:tcW w:w="0" w:type="auto"/>
            <w:vAlign w:val="center"/>
            <w:hideMark/>
          </w:tcPr>
          <w:p w14:paraId="03014E23" w14:textId="77777777" w:rsidR="009A65D4" w:rsidRPr="009A65D4" w:rsidRDefault="009A65D4" w:rsidP="009A65D4">
            <w:r w:rsidRPr="009A65D4">
              <w:t>High</w:t>
            </w:r>
          </w:p>
        </w:tc>
        <w:tc>
          <w:tcPr>
            <w:tcW w:w="0" w:type="auto"/>
            <w:vAlign w:val="center"/>
            <w:hideMark/>
          </w:tcPr>
          <w:p w14:paraId="641F55AD" w14:textId="77777777" w:rsidR="009A65D4" w:rsidRPr="009A65D4" w:rsidRDefault="009A65D4" w:rsidP="009A65D4">
            <w:r w:rsidRPr="009A65D4">
              <w:t>CCM controls + API gateway</w:t>
            </w:r>
          </w:p>
        </w:tc>
      </w:tr>
      <w:tr w:rsidR="009A65D4" w:rsidRPr="009A65D4" w14:paraId="42F00ADD" w14:textId="77777777">
        <w:trPr>
          <w:tblCellSpacing w:w="15" w:type="dxa"/>
        </w:trPr>
        <w:tc>
          <w:tcPr>
            <w:tcW w:w="0" w:type="auto"/>
            <w:vAlign w:val="center"/>
            <w:hideMark/>
          </w:tcPr>
          <w:p w14:paraId="65C1F3AB" w14:textId="77777777" w:rsidR="009A65D4" w:rsidRPr="009A65D4" w:rsidRDefault="009A65D4" w:rsidP="009A65D4">
            <w:r w:rsidRPr="009A65D4">
              <w:t>Insider misuse</w:t>
            </w:r>
          </w:p>
        </w:tc>
        <w:tc>
          <w:tcPr>
            <w:tcW w:w="0" w:type="auto"/>
            <w:vAlign w:val="center"/>
            <w:hideMark/>
          </w:tcPr>
          <w:p w14:paraId="5CADC95A" w14:textId="77777777" w:rsidR="009A65D4" w:rsidRPr="009A65D4" w:rsidRDefault="009A65D4" w:rsidP="009A65D4">
            <w:r w:rsidRPr="009A65D4">
              <w:t>Medium</w:t>
            </w:r>
          </w:p>
        </w:tc>
        <w:tc>
          <w:tcPr>
            <w:tcW w:w="0" w:type="auto"/>
            <w:vAlign w:val="center"/>
            <w:hideMark/>
          </w:tcPr>
          <w:p w14:paraId="1212608F" w14:textId="77777777" w:rsidR="009A65D4" w:rsidRPr="009A65D4" w:rsidRDefault="009A65D4" w:rsidP="009A65D4">
            <w:r w:rsidRPr="009A65D4">
              <w:t>Medium</w:t>
            </w:r>
          </w:p>
        </w:tc>
        <w:tc>
          <w:tcPr>
            <w:tcW w:w="0" w:type="auto"/>
            <w:vAlign w:val="center"/>
            <w:hideMark/>
          </w:tcPr>
          <w:p w14:paraId="660EFFC6" w14:textId="77777777" w:rsidR="009A65D4" w:rsidRPr="009A65D4" w:rsidRDefault="009A65D4" w:rsidP="009A65D4">
            <w:r w:rsidRPr="009A65D4">
              <w:t>Medium</w:t>
            </w:r>
          </w:p>
        </w:tc>
        <w:tc>
          <w:tcPr>
            <w:tcW w:w="0" w:type="auto"/>
            <w:vAlign w:val="center"/>
            <w:hideMark/>
          </w:tcPr>
          <w:p w14:paraId="6877471D" w14:textId="77777777" w:rsidR="009A65D4" w:rsidRPr="009A65D4" w:rsidRDefault="009A65D4" w:rsidP="009A65D4">
            <w:r w:rsidRPr="009A65D4">
              <w:t>Zero Trust + UBA</w:t>
            </w:r>
          </w:p>
        </w:tc>
      </w:tr>
      <w:tr w:rsidR="009A65D4" w:rsidRPr="009A65D4" w14:paraId="6097E26C" w14:textId="77777777">
        <w:trPr>
          <w:tblCellSpacing w:w="15" w:type="dxa"/>
        </w:trPr>
        <w:tc>
          <w:tcPr>
            <w:tcW w:w="0" w:type="auto"/>
            <w:vAlign w:val="center"/>
            <w:hideMark/>
          </w:tcPr>
          <w:p w14:paraId="0DDD8646" w14:textId="77777777" w:rsidR="009A65D4" w:rsidRPr="009A65D4" w:rsidRDefault="009A65D4" w:rsidP="009A65D4">
            <w:r w:rsidRPr="009A65D4">
              <w:t>Vendor breach</w:t>
            </w:r>
          </w:p>
        </w:tc>
        <w:tc>
          <w:tcPr>
            <w:tcW w:w="0" w:type="auto"/>
            <w:vAlign w:val="center"/>
            <w:hideMark/>
          </w:tcPr>
          <w:p w14:paraId="0674D192" w14:textId="77777777" w:rsidR="009A65D4" w:rsidRPr="009A65D4" w:rsidRDefault="009A65D4" w:rsidP="009A65D4">
            <w:r w:rsidRPr="009A65D4">
              <w:t>Medium</w:t>
            </w:r>
          </w:p>
        </w:tc>
        <w:tc>
          <w:tcPr>
            <w:tcW w:w="0" w:type="auto"/>
            <w:vAlign w:val="center"/>
            <w:hideMark/>
          </w:tcPr>
          <w:p w14:paraId="4A9892F9" w14:textId="77777777" w:rsidR="009A65D4" w:rsidRPr="009A65D4" w:rsidRDefault="009A65D4" w:rsidP="009A65D4">
            <w:r w:rsidRPr="009A65D4">
              <w:t>Very High</w:t>
            </w:r>
          </w:p>
        </w:tc>
        <w:tc>
          <w:tcPr>
            <w:tcW w:w="0" w:type="auto"/>
            <w:vAlign w:val="center"/>
            <w:hideMark/>
          </w:tcPr>
          <w:p w14:paraId="5A4B387E" w14:textId="77777777" w:rsidR="009A65D4" w:rsidRPr="009A65D4" w:rsidRDefault="009A65D4" w:rsidP="009A65D4">
            <w:r w:rsidRPr="009A65D4">
              <w:t>Critical</w:t>
            </w:r>
          </w:p>
        </w:tc>
        <w:tc>
          <w:tcPr>
            <w:tcW w:w="0" w:type="auto"/>
            <w:vAlign w:val="center"/>
            <w:hideMark/>
          </w:tcPr>
          <w:p w14:paraId="12C3120B" w14:textId="77777777" w:rsidR="009A65D4" w:rsidRPr="009A65D4" w:rsidRDefault="009A65D4" w:rsidP="009A65D4">
            <w:r w:rsidRPr="009A65D4">
              <w:t>Article 28 contracts + audits</w:t>
            </w:r>
          </w:p>
        </w:tc>
      </w:tr>
      <w:tr w:rsidR="009A65D4" w:rsidRPr="009A65D4" w14:paraId="62350CE6" w14:textId="77777777">
        <w:trPr>
          <w:tblCellSpacing w:w="15" w:type="dxa"/>
        </w:trPr>
        <w:tc>
          <w:tcPr>
            <w:tcW w:w="0" w:type="auto"/>
            <w:vAlign w:val="center"/>
            <w:hideMark/>
          </w:tcPr>
          <w:p w14:paraId="3DD62C71" w14:textId="77777777" w:rsidR="009A65D4" w:rsidRPr="009A65D4" w:rsidRDefault="009A65D4" w:rsidP="009A65D4">
            <w:r w:rsidRPr="009A65D4">
              <w:t>BYOD data leakage</w:t>
            </w:r>
          </w:p>
        </w:tc>
        <w:tc>
          <w:tcPr>
            <w:tcW w:w="0" w:type="auto"/>
            <w:vAlign w:val="center"/>
            <w:hideMark/>
          </w:tcPr>
          <w:p w14:paraId="5C73B168" w14:textId="77777777" w:rsidR="009A65D4" w:rsidRPr="009A65D4" w:rsidRDefault="009A65D4" w:rsidP="009A65D4">
            <w:r w:rsidRPr="009A65D4">
              <w:t>High</w:t>
            </w:r>
          </w:p>
        </w:tc>
        <w:tc>
          <w:tcPr>
            <w:tcW w:w="0" w:type="auto"/>
            <w:vAlign w:val="center"/>
            <w:hideMark/>
          </w:tcPr>
          <w:p w14:paraId="5D69D220" w14:textId="77777777" w:rsidR="009A65D4" w:rsidRPr="009A65D4" w:rsidRDefault="009A65D4" w:rsidP="009A65D4">
            <w:r w:rsidRPr="009A65D4">
              <w:t>High</w:t>
            </w:r>
          </w:p>
        </w:tc>
        <w:tc>
          <w:tcPr>
            <w:tcW w:w="0" w:type="auto"/>
            <w:vAlign w:val="center"/>
            <w:hideMark/>
          </w:tcPr>
          <w:p w14:paraId="3FAEEC51" w14:textId="77777777" w:rsidR="009A65D4" w:rsidRPr="009A65D4" w:rsidRDefault="009A65D4" w:rsidP="009A65D4">
            <w:r w:rsidRPr="009A65D4">
              <w:t>Critical</w:t>
            </w:r>
          </w:p>
        </w:tc>
        <w:tc>
          <w:tcPr>
            <w:tcW w:w="0" w:type="auto"/>
            <w:vAlign w:val="center"/>
            <w:hideMark/>
          </w:tcPr>
          <w:p w14:paraId="34ACBF56" w14:textId="77777777" w:rsidR="009A65D4" w:rsidRPr="009A65D4" w:rsidRDefault="009A65D4" w:rsidP="009A65D4">
            <w:r w:rsidRPr="009A65D4">
              <w:t>MDM + conditional access</w:t>
            </w:r>
          </w:p>
        </w:tc>
      </w:tr>
    </w:tbl>
    <w:p w14:paraId="66F4281B" w14:textId="77777777" w:rsidR="00286AFD" w:rsidRDefault="00286AFD" w:rsidP="009A65D4">
      <w:r>
        <w:rPr>
          <w:noProof/>
        </w:rPr>
        <w:drawing>
          <wp:inline distT="0" distB="0" distL="0" distR="0" wp14:anchorId="5B352AF4" wp14:editId="1ACC5C71">
            <wp:extent cx="3848119" cy="3848119"/>
            <wp:effectExtent l="0" t="0" r="0" b="0"/>
            <wp:docPr id="1835405621" name="Picture 7" descr="A diagram of a risk manage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05621" name="Picture 7" descr="A diagram of a risk management proces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53323" cy="3853323"/>
                    </a:xfrm>
                    <a:prstGeom prst="rect">
                      <a:avLst/>
                    </a:prstGeom>
                  </pic:spPr>
                </pic:pic>
              </a:graphicData>
            </a:graphic>
          </wp:inline>
        </w:drawing>
      </w:r>
    </w:p>
    <w:p w14:paraId="283CB869" w14:textId="0E6E920F" w:rsidR="009A65D4" w:rsidRPr="009A65D4" w:rsidRDefault="009A65D4" w:rsidP="009A65D4">
      <w:r w:rsidRPr="009A65D4">
        <w:t>[Figure 1</w:t>
      </w:r>
      <w:r w:rsidR="0057262C">
        <w:t>1</w:t>
      </w:r>
      <w:r w:rsidRPr="009A65D4">
        <w:t>: ISO 31000 Risk Management Lifecycle ]</w:t>
      </w:r>
    </w:p>
    <w:p w14:paraId="3C7B5A5A" w14:textId="77777777" w:rsidR="009A65D4" w:rsidRPr="009A65D4" w:rsidRDefault="00000000" w:rsidP="009A65D4">
      <w:r>
        <w:pict w14:anchorId="495CF2D2">
          <v:rect id="_x0000_i1049" style="width:0;height:1.5pt" o:hralign="center" o:hrstd="t" o:hr="t" fillcolor="#a0a0a0" stroked="f"/>
        </w:pict>
      </w:r>
    </w:p>
    <w:p w14:paraId="6346101A" w14:textId="77777777" w:rsidR="009A65D4" w:rsidRPr="009A65D4" w:rsidRDefault="009A65D4" w:rsidP="009A65D4">
      <w:pPr>
        <w:rPr>
          <w:b/>
          <w:bCs/>
          <w:sz w:val="32"/>
          <w:szCs w:val="32"/>
        </w:rPr>
      </w:pPr>
      <w:r w:rsidRPr="009A65D4">
        <w:rPr>
          <w:b/>
          <w:bCs/>
          <w:sz w:val="32"/>
          <w:szCs w:val="32"/>
        </w:rPr>
        <w:t>4.5 Business Continuity and Incident Preparedness</w:t>
      </w:r>
    </w:p>
    <w:p w14:paraId="11E49462" w14:textId="77777777" w:rsidR="009A65D4" w:rsidRPr="009A65D4" w:rsidRDefault="009A65D4" w:rsidP="009A65D4">
      <w:r w:rsidRPr="009A65D4">
        <w:t>NG must develop a resilience strategy aligned to ISO 22301 best practices and GDPR breach notification requirements [5].</w:t>
      </w:r>
    </w:p>
    <w:p w14:paraId="091D2C67" w14:textId="77777777" w:rsidR="009A65D4" w:rsidRPr="009A65D4" w:rsidRDefault="009A65D4" w:rsidP="009A65D4">
      <w:pPr>
        <w:rPr>
          <w:b/>
          <w:bCs/>
        </w:rPr>
      </w:pPr>
      <w:r w:rsidRPr="009A65D4">
        <w:rPr>
          <w:b/>
          <w:bCs/>
        </w:rPr>
        <w:t>Key Components</w:t>
      </w:r>
    </w:p>
    <w:p w14:paraId="3F3D12C1" w14:textId="77777777" w:rsidR="009A65D4" w:rsidRPr="009A65D4" w:rsidRDefault="009A65D4" w:rsidP="009A65D4">
      <w:pPr>
        <w:numPr>
          <w:ilvl w:val="0"/>
          <w:numId w:val="105"/>
        </w:numPr>
      </w:pPr>
      <w:r w:rsidRPr="009A65D4">
        <w:rPr>
          <w:b/>
          <w:bCs/>
        </w:rPr>
        <w:t>Multi-region cloud redundancy</w:t>
      </w:r>
    </w:p>
    <w:p w14:paraId="25055DD1" w14:textId="77777777" w:rsidR="009A65D4" w:rsidRPr="009A65D4" w:rsidRDefault="009A65D4" w:rsidP="009A65D4">
      <w:pPr>
        <w:numPr>
          <w:ilvl w:val="0"/>
          <w:numId w:val="105"/>
        </w:numPr>
      </w:pPr>
      <w:r w:rsidRPr="009A65D4">
        <w:rPr>
          <w:b/>
          <w:bCs/>
        </w:rPr>
        <w:t>Encrypted backup strategy</w:t>
      </w:r>
    </w:p>
    <w:p w14:paraId="59ECDD63" w14:textId="77777777" w:rsidR="009A65D4" w:rsidRPr="009A65D4" w:rsidRDefault="009A65D4" w:rsidP="009A65D4">
      <w:pPr>
        <w:numPr>
          <w:ilvl w:val="0"/>
          <w:numId w:val="105"/>
        </w:numPr>
      </w:pPr>
      <w:r w:rsidRPr="009A65D4">
        <w:rPr>
          <w:b/>
          <w:bCs/>
        </w:rPr>
        <w:t>Defined Incident Response (IR) roles</w:t>
      </w:r>
    </w:p>
    <w:p w14:paraId="6EF5FD39" w14:textId="77777777" w:rsidR="009A65D4" w:rsidRPr="009A65D4" w:rsidRDefault="009A65D4" w:rsidP="009A65D4">
      <w:pPr>
        <w:numPr>
          <w:ilvl w:val="0"/>
          <w:numId w:val="105"/>
        </w:numPr>
      </w:pPr>
      <w:r w:rsidRPr="009A65D4">
        <w:rPr>
          <w:b/>
          <w:bCs/>
        </w:rPr>
        <w:t>Runbooks for cloud, IoT and identity breaches</w:t>
      </w:r>
    </w:p>
    <w:p w14:paraId="6E0060E0" w14:textId="77777777" w:rsidR="009A65D4" w:rsidRPr="009A65D4" w:rsidRDefault="009A65D4" w:rsidP="009A65D4">
      <w:pPr>
        <w:numPr>
          <w:ilvl w:val="0"/>
          <w:numId w:val="105"/>
        </w:numPr>
      </w:pPr>
      <w:r w:rsidRPr="009A65D4">
        <w:rPr>
          <w:b/>
          <w:bCs/>
        </w:rPr>
        <w:lastRenderedPageBreak/>
        <w:t>Tabletop exercises for zero-day attacks</w:t>
      </w:r>
    </w:p>
    <w:p w14:paraId="1F91643E" w14:textId="77777777" w:rsidR="009A65D4" w:rsidRPr="009A65D4" w:rsidRDefault="009A65D4" w:rsidP="009A65D4">
      <w:pPr>
        <w:numPr>
          <w:ilvl w:val="0"/>
          <w:numId w:val="105"/>
        </w:numPr>
      </w:pPr>
      <w:r w:rsidRPr="009A65D4">
        <w:rPr>
          <w:b/>
          <w:bCs/>
        </w:rPr>
        <w:t>Vendor incident response integration</w:t>
      </w:r>
    </w:p>
    <w:p w14:paraId="27BF6389" w14:textId="77777777" w:rsidR="009A65D4" w:rsidRPr="009A65D4" w:rsidRDefault="009A65D4" w:rsidP="009A65D4">
      <w:pPr>
        <w:numPr>
          <w:ilvl w:val="0"/>
          <w:numId w:val="105"/>
        </w:numPr>
      </w:pPr>
      <w:r w:rsidRPr="009A65D4">
        <w:rPr>
          <w:b/>
          <w:bCs/>
        </w:rPr>
        <w:t>GDPR-compliant breach reporting within 72 hours</w:t>
      </w:r>
    </w:p>
    <w:p w14:paraId="745A3D68" w14:textId="77777777" w:rsidR="009A65D4" w:rsidRPr="009A65D4" w:rsidRDefault="009A65D4" w:rsidP="009A65D4">
      <w:r w:rsidRPr="009A65D4">
        <w:t>IBM reports that well-prepared organisations reduce breach costs by up to 58% [12].</w:t>
      </w:r>
    </w:p>
    <w:p w14:paraId="5A31AD0A" w14:textId="77777777" w:rsidR="00286AFD" w:rsidRDefault="00286AFD" w:rsidP="009A65D4">
      <w:r>
        <w:rPr>
          <w:noProof/>
        </w:rPr>
        <w:drawing>
          <wp:inline distT="0" distB="0" distL="0" distR="0" wp14:anchorId="2ECCE1DC" wp14:editId="502E49A7">
            <wp:extent cx="4462268" cy="4462268"/>
            <wp:effectExtent l="0" t="0" r="0" b="0"/>
            <wp:docPr id="1074259488" name="Picture 8" descr="A diagram of a life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59488" name="Picture 8" descr="A diagram of a lifecycl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64097" cy="4464097"/>
                    </a:xfrm>
                    <a:prstGeom prst="rect">
                      <a:avLst/>
                    </a:prstGeom>
                  </pic:spPr>
                </pic:pic>
              </a:graphicData>
            </a:graphic>
          </wp:inline>
        </w:drawing>
      </w:r>
    </w:p>
    <w:p w14:paraId="44F2B94A" w14:textId="22D14DEC" w:rsidR="009A65D4" w:rsidRPr="009A65D4" w:rsidRDefault="009A65D4" w:rsidP="009A65D4">
      <w:r w:rsidRPr="009A65D4">
        <w:t>[Figure 1</w:t>
      </w:r>
      <w:r w:rsidR="0057262C">
        <w:t>2</w:t>
      </w:r>
      <w:r w:rsidRPr="009A65D4">
        <w:t>: Incident Response Lifecycle ]</w:t>
      </w:r>
    </w:p>
    <w:p w14:paraId="2EBB2520" w14:textId="77777777" w:rsidR="009A65D4" w:rsidRPr="009A65D4" w:rsidRDefault="00000000" w:rsidP="009A65D4">
      <w:r>
        <w:pict w14:anchorId="0DDC34A3">
          <v:rect id="_x0000_i1050" style="width:0;height:1.5pt" o:hralign="center" o:hrstd="t" o:hr="t" fillcolor="#a0a0a0" stroked="f"/>
        </w:pict>
      </w:r>
    </w:p>
    <w:p w14:paraId="5C8BFCE9" w14:textId="77777777" w:rsidR="009A65D4" w:rsidRPr="009A65D4" w:rsidRDefault="009A65D4" w:rsidP="009A65D4">
      <w:pPr>
        <w:rPr>
          <w:b/>
          <w:bCs/>
          <w:sz w:val="32"/>
          <w:szCs w:val="32"/>
        </w:rPr>
      </w:pPr>
      <w:r w:rsidRPr="009A65D4">
        <w:rPr>
          <w:b/>
          <w:bCs/>
          <w:sz w:val="32"/>
          <w:szCs w:val="32"/>
        </w:rPr>
        <w:t>4.6 Supply Chain &amp; Vendor Assurance Controls</w:t>
      </w:r>
    </w:p>
    <w:p w14:paraId="01727102" w14:textId="77777777" w:rsidR="009A65D4" w:rsidRPr="009A65D4" w:rsidRDefault="009A65D4" w:rsidP="009A65D4">
      <w:r w:rsidRPr="009A65D4">
        <w:t>ENISA highlights that 62% of security incidents are linked to third-party weaknesses [9]. NG’s supply chain must therefore include:</w:t>
      </w:r>
    </w:p>
    <w:p w14:paraId="1E65FE98" w14:textId="77777777" w:rsidR="009A65D4" w:rsidRPr="009A65D4" w:rsidRDefault="009A65D4" w:rsidP="009A65D4">
      <w:pPr>
        <w:numPr>
          <w:ilvl w:val="0"/>
          <w:numId w:val="106"/>
        </w:numPr>
      </w:pPr>
      <w:r w:rsidRPr="009A65D4">
        <w:t>detailed vendor onboarding assessments</w:t>
      </w:r>
    </w:p>
    <w:p w14:paraId="49E4CEC8" w14:textId="77777777" w:rsidR="009A65D4" w:rsidRPr="009A65D4" w:rsidRDefault="009A65D4" w:rsidP="009A65D4">
      <w:pPr>
        <w:numPr>
          <w:ilvl w:val="0"/>
          <w:numId w:val="106"/>
        </w:numPr>
      </w:pPr>
      <w:r w:rsidRPr="009A65D4">
        <w:t>mandatory STAR certification or equivalent evidence [7]</w:t>
      </w:r>
    </w:p>
    <w:p w14:paraId="69DDB186" w14:textId="77777777" w:rsidR="009A65D4" w:rsidRPr="009A65D4" w:rsidRDefault="009A65D4" w:rsidP="009A65D4">
      <w:pPr>
        <w:numPr>
          <w:ilvl w:val="0"/>
          <w:numId w:val="106"/>
        </w:numPr>
      </w:pPr>
      <w:r w:rsidRPr="009A65D4">
        <w:t>contractual binding under GDPR Article 28 [5]</w:t>
      </w:r>
    </w:p>
    <w:p w14:paraId="78F0422F" w14:textId="77777777" w:rsidR="009A65D4" w:rsidRPr="009A65D4" w:rsidRDefault="009A65D4" w:rsidP="009A65D4">
      <w:pPr>
        <w:numPr>
          <w:ilvl w:val="0"/>
          <w:numId w:val="106"/>
        </w:numPr>
      </w:pPr>
      <w:r w:rsidRPr="009A65D4">
        <w:t>restricted access through Zero Trust segmentation</w:t>
      </w:r>
    </w:p>
    <w:p w14:paraId="3428037B" w14:textId="77777777" w:rsidR="009A65D4" w:rsidRPr="009A65D4" w:rsidRDefault="009A65D4" w:rsidP="009A65D4">
      <w:pPr>
        <w:numPr>
          <w:ilvl w:val="0"/>
          <w:numId w:val="106"/>
        </w:numPr>
      </w:pPr>
      <w:r w:rsidRPr="009A65D4">
        <w:t>annual security evaluation</w:t>
      </w:r>
    </w:p>
    <w:p w14:paraId="7E1A49A4" w14:textId="3F2A25FA" w:rsidR="009A65D4" w:rsidRPr="009A65D4" w:rsidRDefault="009A65D4" w:rsidP="009A65D4"/>
    <w:p w14:paraId="51880F1D" w14:textId="77777777" w:rsidR="009A65D4" w:rsidRPr="009A65D4" w:rsidRDefault="00000000" w:rsidP="009A65D4">
      <w:r>
        <w:lastRenderedPageBreak/>
        <w:pict w14:anchorId="53DC1C98">
          <v:rect id="_x0000_i1051" style="width:0;height:1.5pt" o:hralign="center" o:hrstd="t" o:hr="t" fillcolor="#a0a0a0" stroked="f"/>
        </w:pict>
      </w:r>
    </w:p>
    <w:p w14:paraId="7FD590DF" w14:textId="77777777" w:rsidR="005C0B35" w:rsidRDefault="005C0B35" w:rsidP="009A65D4">
      <w:pPr>
        <w:rPr>
          <w:b/>
          <w:bCs/>
        </w:rPr>
      </w:pPr>
      <w:r>
        <w:rPr>
          <w:b/>
          <w:bCs/>
        </w:rPr>
        <w:br w:type="page"/>
      </w:r>
    </w:p>
    <w:p w14:paraId="6BB8B329" w14:textId="121D0F03" w:rsidR="009A65D4" w:rsidRPr="009A65D4" w:rsidRDefault="009A65D4" w:rsidP="009A65D4">
      <w:pPr>
        <w:rPr>
          <w:b/>
          <w:bCs/>
          <w:sz w:val="36"/>
          <w:szCs w:val="36"/>
        </w:rPr>
      </w:pPr>
      <w:r w:rsidRPr="009A65D4">
        <w:rPr>
          <w:b/>
          <w:bCs/>
          <w:sz w:val="36"/>
          <w:szCs w:val="36"/>
        </w:rPr>
        <w:lastRenderedPageBreak/>
        <w:t>5. Compliance and Regulatory Alignment</w:t>
      </w:r>
    </w:p>
    <w:p w14:paraId="27BE0DC1" w14:textId="77777777" w:rsidR="009A65D4" w:rsidRPr="009A65D4" w:rsidRDefault="009A65D4" w:rsidP="009A65D4">
      <w:r w:rsidRPr="009A65D4">
        <w:t>The integrated governance model ensures full alignment with major regulatory and industry standards.</w:t>
      </w:r>
    </w:p>
    <w:p w14:paraId="41226148" w14:textId="77777777" w:rsidR="009A65D4" w:rsidRPr="009A65D4" w:rsidRDefault="00000000" w:rsidP="009A65D4">
      <w:r>
        <w:pict w14:anchorId="3E41C2B8">
          <v:rect id="_x0000_i1052" style="width:0;height:1.5pt" o:hralign="center" o:hrstd="t" o:hr="t" fillcolor="#a0a0a0" stroked="f"/>
        </w:pict>
      </w:r>
    </w:p>
    <w:p w14:paraId="5EFADB86" w14:textId="77777777" w:rsidR="009A65D4" w:rsidRPr="009A65D4" w:rsidRDefault="009A65D4" w:rsidP="009A65D4">
      <w:pPr>
        <w:rPr>
          <w:b/>
          <w:bCs/>
          <w:sz w:val="32"/>
          <w:szCs w:val="32"/>
        </w:rPr>
      </w:pPr>
      <w:r w:rsidRPr="009A65D4">
        <w:rPr>
          <w:b/>
          <w:bCs/>
          <w:sz w:val="32"/>
          <w:szCs w:val="32"/>
        </w:rPr>
        <w:t>5.1 GDPR Compliance</w:t>
      </w:r>
    </w:p>
    <w:p w14:paraId="58C491C0" w14:textId="77777777" w:rsidR="009A65D4" w:rsidRPr="009A65D4" w:rsidRDefault="009A65D4" w:rsidP="009A65D4">
      <w:r w:rsidRPr="009A65D4">
        <w:t>The model supports GDPR by ensuring:</w:t>
      </w:r>
    </w:p>
    <w:p w14:paraId="08184613" w14:textId="77777777" w:rsidR="009A65D4" w:rsidRPr="009A65D4" w:rsidRDefault="009A65D4" w:rsidP="009A65D4">
      <w:pPr>
        <w:numPr>
          <w:ilvl w:val="0"/>
          <w:numId w:val="107"/>
        </w:numPr>
      </w:pPr>
      <w:r w:rsidRPr="009A65D4">
        <w:rPr>
          <w:b/>
          <w:bCs/>
        </w:rPr>
        <w:t>Article 5:</w:t>
      </w:r>
      <w:r w:rsidRPr="009A65D4">
        <w:t xml:space="preserve"> data minimisation through TOGAF data architecture [3]</w:t>
      </w:r>
    </w:p>
    <w:p w14:paraId="2644F9C8" w14:textId="77777777" w:rsidR="009A65D4" w:rsidRPr="009A65D4" w:rsidRDefault="009A65D4" w:rsidP="009A65D4">
      <w:pPr>
        <w:numPr>
          <w:ilvl w:val="0"/>
          <w:numId w:val="107"/>
        </w:numPr>
      </w:pPr>
      <w:r w:rsidRPr="009A65D4">
        <w:rPr>
          <w:b/>
          <w:bCs/>
        </w:rPr>
        <w:t>Article 9:</w:t>
      </w:r>
      <w:r w:rsidRPr="009A65D4">
        <w:t xml:space="preserve"> enhanced security for health data via Zero Trust [8]</w:t>
      </w:r>
    </w:p>
    <w:p w14:paraId="3F2F2DF2" w14:textId="77777777" w:rsidR="009A65D4" w:rsidRPr="009A65D4" w:rsidRDefault="009A65D4" w:rsidP="009A65D4">
      <w:pPr>
        <w:numPr>
          <w:ilvl w:val="0"/>
          <w:numId w:val="107"/>
        </w:numPr>
      </w:pPr>
      <w:r w:rsidRPr="009A65D4">
        <w:rPr>
          <w:b/>
          <w:bCs/>
        </w:rPr>
        <w:t>Article 24:</w:t>
      </w:r>
      <w:r w:rsidRPr="009A65D4">
        <w:t xml:space="preserve"> accountability through ISO 31000 governance [2]</w:t>
      </w:r>
    </w:p>
    <w:p w14:paraId="100270E9" w14:textId="77777777" w:rsidR="009A65D4" w:rsidRPr="009A65D4" w:rsidRDefault="009A65D4" w:rsidP="009A65D4">
      <w:pPr>
        <w:numPr>
          <w:ilvl w:val="0"/>
          <w:numId w:val="107"/>
        </w:numPr>
      </w:pPr>
      <w:r w:rsidRPr="009A65D4">
        <w:rPr>
          <w:b/>
          <w:bCs/>
        </w:rPr>
        <w:t>Article 28:</w:t>
      </w:r>
      <w:r w:rsidRPr="009A65D4">
        <w:t xml:space="preserve"> supplier controls using CCM and audits [1][9]</w:t>
      </w:r>
    </w:p>
    <w:p w14:paraId="48B265DF" w14:textId="77777777" w:rsidR="009A65D4" w:rsidRPr="009A65D4" w:rsidRDefault="009A65D4" w:rsidP="009A65D4">
      <w:pPr>
        <w:numPr>
          <w:ilvl w:val="0"/>
          <w:numId w:val="107"/>
        </w:numPr>
      </w:pPr>
      <w:r w:rsidRPr="009A65D4">
        <w:rPr>
          <w:b/>
          <w:bCs/>
        </w:rPr>
        <w:t>Article 30:</w:t>
      </w:r>
      <w:r w:rsidRPr="009A65D4">
        <w:t xml:space="preserve"> structured processing records via architecture mapping</w:t>
      </w:r>
    </w:p>
    <w:p w14:paraId="7EFB03EF" w14:textId="77777777" w:rsidR="009A65D4" w:rsidRPr="009A65D4" w:rsidRDefault="009A65D4" w:rsidP="009A65D4">
      <w:pPr>
        <w:numPr>
          <w:ilvl w:val="0"/>
          <w:numId w:val="107"/>
        </w:numPr>
      </w:pPr>
      <w:r w:rsidRPr="009A65D4">
        <w:rPr>
          <w:b/>
          <w:bCs/>
        </w:rPr>
        <w:t>Article 32:</w:t>
      </w:r>
      <w:r w:rsidRPr="009A65D4">
        <w:t xml:space="preserve"> encryption &amp; access control enforcement via CCM [1]</w:t>
      </w:r>
    </w:p>
    <w:p w14:paraId="7ED2E58D" w14:textId="77777777" w:rsidR="009A65D4" w:rsidRPr="009A65D4" w:rsidRDefault="009A65D4" w:rsidP="009A65D4">
      <w:pPr>
        <w:numPr>
          <w:ilvl w:val="0"/>
          <w:numId w:val="107"/>
        </w:numPr>
      </w:pPr>
      <w:r w:rsidRPr="009A65D4">
        <w:rPr>
          <w:b/>
          <w:bCs/>
        </w:rPr>
        <w:t>Article 33:</w:t>
      </w:r>
      <w:r w:rsidRPr="009A65D4">
        <w:t xml:space="preserve"> breach notification readiness through IR plans</w:t>
      </w:r>
    </w:p>
    <w:p w14:paraId="7BBD4AA1" w14:textId="77777777" w:rsidR="009A65D4" w:rsidRPr="009A65D4" w:rsidRDefault="00000000" w:rsidP="009A65D4">
      <w:r>
        <w:pict w14:anchorId="7BD7DBF7">
          <v:rect id="_x0000_i1053" style="width:0;height:1.5pt" o:hralign="center" o:hrstd="t" o:hr="t" fillcolor="#a0a0a0" stroked="f"/>
        </w:pict>
      </w:r>
    </w:p>
    <w:p w14:paraId="27E4FECC" w14:textId="77777777" w:rsidR="009A65D4" w:rsidRPr="009A65D4" w:rsidRDefault="009A65D4" w:rsidP="009A65D4">
      <w:pPr>
        <w:rPr>
          <w:b/>
          <w:bCs/>
          <w:sz w:val="32"/>
          <w:szCs w:val="32"/>
        </w:rPr>
      </w:pPr>
      <w:r w:rsidRPr="009A65D4">
        <w:rPr>
          <w:b/>
          <w:bCs/>
          <w:sz w:val="32"/>
          <w:szCs w:val="32"/>
        </w:rPr>
        <w:t>5.2 CCM Compliance</w:t>
      </w:r>
    </w:p>
    <w:p w14:paraId="170F98C6" w14:textId="77777777" w:rsidR="009A65D4" w:rsidRPr="009A65D4" w:rsidRDefault="009A65D4" w:rsidP="009A65D4">
      <w:r w:rsidRPr="009A65D4">
        <w:t>The integrated model ensures cloud-specific compliance:</w:t>
      </w:r>
    </w:p>
    <w:p w14:paraId="4C64B467" w14:textId="77777777" w:rsidR="009A65D4" w:rsidRPr="009A65D4" w:rsidRDefault="009A65D4" w:rsidP="009A65D4">
      <w:pPr>
        <w:numPr>
          <w:ilvl w:val="0"/>
          <w:numId w:val="108"/>
        </w:numPr>
      </w:pPr>
      <w:r w:rsidRPr="009A65D4">
        <w:t>identity controls (IAM-01 → Zero Trust)</w:t>
      </w:r>
    </w:p>
    <w:p w14:paraId="4E69B067" w14:textId="77777777" w:rsidR="009A65D4" w:rsidRPr="009A65D4" w:rsidRDefault="009A65D4" w:rsidP="009A65D4">
      <w:pPr>
        <w:numPr>
          <w:ilvl w:val="0"/>
          <w:numId w:val="108"/>
        </w:numPr>
      </w:pPr>
      <w:r w:rsidRPr="009A65D4">
        <w:t>data governance (DG-02 → GDPR Article 5)</w:t>
      </w:r>
    </w:p>
    <w:p w14:paraId="47A14937" w14:textId="77777777" w:rsidR="009A65D4" w:rsidRPr="009A65D4" w:rsidRDefault="009A65D4" w:rsidP="009A65D4">
      <w:pPr>
        <w:numPr>
          <w:ilvl w:val="0"/>
          <w:numId w:val="108"/>
        </w:numPr>
      </w:pPr>
      <w:r w:rsidRPr="009A65D4">
        <w:t>third-party controls (SE-12 → vendor policy)</w:t>
      </w:r>
    </w:p>
    <w:p w14:paraId="1182AF1B" w14:textId="77777777" w:rsidR="009A65D4" w:rsidRPr="009A65D4" w:rsidRDefault="009A65D4" w:rsidP="009A65D4">
      <w:pPr>
        <w:numPr>
          <w:ilvl w:val="0"/>
          <w:numId w:val="108"/>
        </w:numPr>
      </w:pPr>
      <w:r w:rsidRPr="009A65D4">
        <w:t>cryptographic requirements (IVS-02)</w:t>
      </w:r>
    </w:p>
    <w:p w14:paraId="5D845667" w14:textId="77777777" w:rsidR="009A65D4" w:rsidRPr="009A65D4" w:rsidRDefault="009A65D4" w:rsidP="009A65D4">
      <w:pPr>
        <w:numPr>
          <w:ilvl w:val="0"/>
          <w:numId w:val="108"/>
        </w:numPr>
      </w:pPr>
      <w:r w:rsidRPr="009A65D4">
        <w:t>monitoring and logging (LOG-06 → SOC integration)</w:t>
      </w:r>
    </w:p>
    <w:p w14:paraId="38F3A514" w14:textId="77777777" w:rsidR="009A65D4" w:rsidRPr="009A65D4" w:rsidRDefault="00000000" w:rsidP="009A65D4">
      <w:r>
        <w:pict w14:anchorId="231E8BBE">
          <v:rect id="_x0000_i1054" style="width:0;height:1.5pt" o:hralign="center" o:hrstd="t" o:hr="t" fillcolor="#a0a0a0" stroked="f"/>
        </w:pict>
      </w:r>
    </w:p>
    <w:p w14:paraId="7610CD2C" w14:textId="77777777" w:rsidR="009A65D4" w:rsidRPr="009A65D4" w:rsidRDefault="009A65D4" w:rsidP="009A65D4">
      <w:pPr>
        <w:rPr>
          <w:b/>
          <w:bCs/>
          <w:sz w:val="32"/>
          <w:szCs w:val="32"/>
        </w:rPr>
      </w:pPr>
      <w:r w:rsidRPr="009A65D4">
        <w:rPr>
          <w:b/>
          <w:bCs/>
          <w:sz w:val="32"/>
          <w:szCs w:val="32"/>
        </w:rPr>
        <w:t>5.3 ISO 31000 Compliance</w:t>
      </w:r>
    </w:p>
    <w:p w14:paraId="7D9C1A2D" w14:textId="77777777" w:rsidR="009A65D4" w:rsidRPr="009A65D4" w:rsidRDefault="009A65D4" w:rsidP="009A65D4">
      <w:r w:rsidRPr="009A65D4">
        <w:t>ISO 31000’s principles are integrated across NG’s governance structure:</w:t>
      </w:r>
    </w:p>
    <w:p w14:paraId="68A520AA" w14:textId="77777777" w:rsidR="009A65D4" w:rsidRPr="009A65D4" w:rsidRDefault="009A65D4" w:rsidP="009A65D4">
      <w:pPr>
        <w:numPr>
          <w:ilvl w:val="0"/>
          <w:numId w:val="109"/>
        </w:numPr>
      </w:pPr>
      <w:r w:rsidRPr="009A65D4">
        <w:t>risk processes embedded into daily operations</w:t>
      </w:r>
    </w:p>
    <w:p w14:paraId="21E2FE63" w14:textId="77777777" w:rsidR="009A65D4" w:rsidRPr="009A65D4" w:rsidRDefault="009A65D4" w:rsidP="009A65D4">
      <w:pPr>
        <w:numPr>
          <w:ilvl w:val="0"/>
          <w:numId w:val="109"/>
        </w:numPr>
      </w:pPr>
      <w:r w:rsidRPr="009A65D4">
        <w:t>consistent evaluation across cloud and IoT</w:t>
      </w:r>
    </w:p>
    <w:p w14:paraId="1C45F3A2" w14:textId="77777777" w:rsidR="009A65D4" w:rsidRPr="009A65D4" w:rsidRDefault="009A65D4" w:rsidP="009A65D4">
      <w:pPr>
        <w:numPr>
          <w:ilvl w:val="0"/>
          <w:numId w:val="109"/>
        </w:numPr>
      </w:pPr>
      <w:r w:rsidRPr="009A65D4">
        <w:t>enterprise-wide monitoring and review [2]</w:t>
      </w:r>
    </w:p>
    <w:p w14:paraId="42A05542" w14:textId="77777777" w:rsidR="009A65D4" w:rsidRPr="009A65D4" w:rsidRDefault="00000000" w:rsidP="009A65D4">
      <w:r>
        <w:pict w14:anchorId="65E3B8FC">
          <v:rect id="_x0000_i1055" style="width:0;height:1.5pt" o:hralign="center" o:hrstd="t" o:hr="t" fillcolor="#a0a0a0" stroked="f"/>
        </w:pict>
      </w:r>
    </w:p>
    <w:p w14:paraId="1BF3A2CA" w14:textId="77777777" w:rsidR="009A65D4" w:rsidRPr="009A65D4" w:rsidRDefault="009A65D4" w:rsidP="009A65D4">
      <w:pPr>
        <w:rPr>
          <w:b/>
          <w:bCs/>
          <w:sz w:val="32"/>
          <w:szCs w:val="32"/>
        </w:rPr>
      </w:pPr>
      <w:r w:rsidRPr="009A65D4">
        <w:rPr>
          <w:b/>
          <w:bCs/>
          <w:sz w:val="32"/>
          <w:szCs w:val="32"/>
        </w:rPr>
        <w:t>5.4 TOGAF + SABSA Compliance</w:t>
      </w:r>
    </w:p>
    <w:p w14:paraId="6CB8E2BE" w14:textId="77777777" w:rsidR="009A65D4" w:rsidRPr="009A65D4" w:rsidRDefault="009A65D4" w:rsidP="009A65D4">
      <w:r w:rsidRPr="009A65D4">
        <w:t>These ensure NG’s architecture is:</w:t>
      </w:r>
    </w:p>
    <w:p w14:paraId="0BDF782E" w14:textId="77777777" w:rsidR="009A65D4" w:rsidRPr="009A65D4" w:rsidRDefault="009A65D4" w:rsidP="009A65D4">
      <w:pPr>
        <w:numPr>
          <w:ilvl w:val="0"/>
          <w:numId w:val="110"/>
        </w:numPr>
      </w:pPr>
      <w:r w:rsidRPr="009A65D4">
        <w:lastRenderedPageBreak/>
        <w:t>structured</w:t>
      </w:r>
    </w:p>
    <w:p w14:paraId="17123895" w14:textId="77777777" w:rsidR="009A65D4" w:rsidRPr="009A65D4" w:rsidRDefault="009A65D4" w:rsidP="009A65D4">
      <w:pPr>
        <w:numPr>
          <w:ilvl w:val="0"/>
          <w:numId w:val="110"/>
        </w:numPr>
      </w:pPr>
      <w:r w:rsidRPr="009A65D4">
        <w:t>consistent</w:t>
      </w:r>
    </w:p>
    <w:p w14:paraId="311164A0" w14:textId="77777777" w:rsidR="009A65D4" w:rsidRPr="009A65D4" w:rsidRDefault="009A65D4" w:rsidP="009A65D4">
      <w:pPr>
        <w:numPr>
          <w:ilvl w:val="0"/>
          <w:numId w:val="110"/>
        </w:numPr>
      </w:pPr>
      <w:r w:rsidRPr="009A65D4">
        <w:t>security-aligned</w:t>
      </w:r>
    </w:p>
    <w:p w14:paraId="034E2652" w14:textId="77777777" w:rsidR="009A65D4" w:rsidRPr="009A65D4" w:rsidRDefault="009A65D4" w:rsidP="009A65D4">
      <w:pPr>
        <w:numPr>
          <w:ilvl w:val="0"/>
          <w:numId w:val="110"/>
        </w:numPr>
      </w:pPr>
      <w:r w:rsidRPr="009A65D4">
        <w:t>auditable</w:t>
      </w:r>
    </w:p>
    <w:p w14:paraId="6820C33F" w14:textId="77777777" w:rsidR="009A65D4" w:rsidRPr="009A65D4" w:rsidRDefault="009A65D4" w:rsidP="009A65D4">
      <w:pPr>
        <w:numPr>
          <w:ilvl w:val="0"/>
          <w:numId w:val="110"/>
        </w:numPr>
      </w:pPr>
      <w:r w:rsidRPr="009A65D4">
        <w:t>scalable</w:t>
      </w:r>
    </w:p>
    <w:p w14:paraId="4BEF2F37" w14:textId="77777777" w:rsidR="009A65D4" w:rsidRPr="009A65D4" w:rsidRDefault="009A65D4" w:rsidP="009A65D4">
      <w:pPr>
        <w:numPr>
          <w:ilvl w:val="0"/>
          <w:numId w:val="110"/>
        </w:numPr>
      </w:pPr>
      <w:r w:rsidRPr="009A65D4">
        <w:t>compliant with GDPR and CCM</w:t>
      </w:r>
    </w:p>
    <w:p w14:paraId="31F32DF8" w14:textId="77777777" w:rsidR="009A65D4" w:rsidRPr="009A65D4" w:rsidRDefault="00000000" w:rsidP="009A65D4">
      <w:r>
        <w:pict w14:anchorId="6C3C87E4">
          <v:rect id="_x0000_i1056" style="width:0;height:1.5pt" o:hralign="center" o:hrstd="t" o:hr="t" fillcolor="#a0a0a0" stroked="f"/>
        </w:pict>
      </w:r>
    </w:p>
    <w:p w14:paraId="1546EBA8" w14:textId="77777777" w:rsidR="005C0B35" w:rsidRDefault="005C0B35" w:rsidP="009A65D4">
      <w:pPr>
        <w:rPr>
          <w:b/>
          <w:bCs/>
        </w:rPr>
      </w:pPr>
      <w:r>
        <w:rPr>
          <w:b/>
          <w:bCs/>
        </w:rPr>
        <w:br w:type="page"/>
      </w:r>
    </w:p>
    <w:p w14:paraId="59374687" w14:textId="5731318E" w:rsidR="009A65D4" w:rsidRPr="009A65D4" w:rsidRDefault="009A65D4" w:rsidP="009A65D4">
      <w:pPr>
        <w:rPr>
          <w:b/>
          <w:bCs/>
          <w:sz w:val="36"/>
          <w:szCs w:val="36"/>
        </w:rPr>
      </w:pPr>
      <w:r w:rsidRPr="009A65D4">
        <w:rPr>
          <w:b/>
          <w:bCs/>
          <w:sz w:val="36"/>
          <w:szCs w:val="36"/>
        </w:rPr>
        <w:lastRenderedPageBreak/>
        <w:t>6. Continuous Improvement and Updating Standards</w:t>
      </w:r>
    </w:p>
    <w:p w14:paraId="3899952A" w14:textId="77777777" w:rsidR="009A65D4" w:rsidRPr="009A65D4" w:rsidRDefault="009A65D4" w:rsidP="009A65D4">
      <w:r w:rsidRPr="009A65D4">
        <w:t>Cyber threats evolve rapidly; therefore NG must adopt a continuous improvement cycle.</w:t>
      </w:r>
    </w:p>
    <w:p w14:paraId="76FC4A37" w14:textId="77777777" w:rsidR="009A65D4" w:rsidRPr="009A65D4" w:rsidRDefault="009A65D4" w:rsidP="009A65D4">
      <w:pPr>
        <w:rPr>
          <w:b/>
          <w:bCs/>
        </w:rPr>
      </w:pPr>
      <w:r w:rsidRPr="009A65D4">
        <w:rPr>
          <w:b/>
          <w:bCs/>
        </w:rPr>
        <w:t>Required Activities</w:t>
      </w:r>
    </w:p>
    <w:p w14:paraId="47B817A4" w14:textId="77777777" w:rsidR="009A65D4" w:rsidRPr="009A65D4" w:rsidRDefault="009A65D4" w:rsidP="009A65D4">
      <w:pPr>
        <w:numPr>
          <w:ilvl w:val="0"/>
          <w:numId w:val="111"/>
        </w:numPr>
      </w:pPr>
      <w:r w:rsidRPr="009A65D4">
        <w:t>annual reviews of cloud policies</w:t>
      </w:r>
    </w:p>
    <w:p w14:paraId="7C6FCB90" w14:textId="77777777" w:rsidR="009A65D4" w:rsidRPr="009A65D4" w:rsidRDefault="009A65D4" w:rsidP="009A65D4">
      <w:pPr>
        <w:numPr>
          <w:ilvl w:val="0"/>
          <w:numId w:val="111"/>
        </w:numPr>
      </w:pPr>
      <w:r w:rsidRPr="009A65D4">
        <w:t>periodic Zero Trust posture scoring</w:t>
      </w:r>
    </w:p>
    <w:p w14:paraId="67E13D1C" w14:textId="77777777" w:rsidR="009A65D4" w:rsidRPr="009A65D4" w:rsidRDefault="009A65D4" w:rsidP="009A65D4">
      <w:pPr>
        <w:numPr>
          <w:ilvl w:val="0"/>
          <w:numId w:val="111"/>
        </w:numPr>
      </w:pPr>
      <w:r w:rsidRPr="009A65D4">
        <w:t>semi-annual vendor reassessments</w:t>
      </w:r>
    </w:p>
    <w:p w14:paraId="46F2474B" w14:textId="77777777" w:rsidR="009A65D4" w:rsidRPr="009A65D4" w:rsidRDefault="009A65D4" w:rsidP="009A65D4">
      <w:pPr>
        <w:numPr>
          <w:ilvl w:val="0"/>
          <w:numId w:val="111"/>
        </w:numPr>
      </w:pPr>
      <w:r w:rsidRPr="009A65D4">
        <w:t>continuous vulnerability scanning</w:t>
      </w:r>
    </w:p>
    <w:p w14:paraId="57A5E634" w14:textId="77777777" w:rsidR="009A65D4" w:rsidRPr="009A65D4" w:rsidRDefault="009A65D4" w:rsidP="009A65D4">
      <w:pPr>
        <w:numPr>
          <w:ilvl w:val="0"/>
          <w:numId w:val="111"/>
        </w:numPr>
      </w:pPr>
      <w:r w:rsidRPr="009A65D4">
        <w:t>quarterly penetration testing</w:t>
      </w:r>
    </w:p>
    <w:p w14:paraId="127D508E" w14:textId="77777777" w:rsidR="009A65D4" w:rsidRPr="009A65D4" w:rsidRDefault="009A65D4" w:rsidP="009A65D4">
      <w:pPr>
        <w:numPr>
          <w:ilvl w:val="0"/>
          <w:numId w:val="111"/>
        </w:numPr>
      </w:pPr>
      <w:r w:rsidRPr="009A65D4">
        <w:t>annual GDPR DPIAs</w:t>
      </w:r>
    </w:p>
    <w:p w14:paraId="6C880E22" w14:textId="77777777" w:rsidR="009A65D4" w:rsidRPr="009A65D4" w:rsidRDefault="009A65D4" w:rsidP="009A65D4">
      <w:pPr>
        <w:numPr>
          <w:ilvl w:val="0"/>
          <w:numId w:val="111"/>
        </w:numPr>
      </w:pPr>
      <w:r w:rsidRPr="009A65D4">
        <w:t>staff training in social engineering risks</w:t>
      </w:r>
    </w:p>
    <w:p w14:paraId="3A93112F" w14:textId="77777777" w:rsidR="009A65D4" w:rsidRPr="009A65D4" w:rsidRDefault="009A65D4" w:rsidP="009A65D4">
      <w:pPr>
        <w:numPr>
          <w:ilvl w:val="0"/>
          <w:numId w:val="111"/>
        </w:numPr>
      </w:pPr>
      <w:r w:rsidRPr="009A65D4">
        <w:t>adoption of AI-based anomaly detection</w:t>
      </w:r>
    </w:p>
    <w:p w14:paraId="37070208" w14:textId="77777777" w:rsidR="009A65D4" w:rsidRPr="009A65D4" w:rsidRDefault="009A65D4" w:rsidP="009A65D4">
      <w:r w:rsidRPr="009A65D4">
        <w:t>Continuous improvement ensures NG remains resilient against emerging threats such as AI-powered phishing, supply chain attacks and IoT zero-day vulnerabilities.</w:t>
      </w:r>
    </w:p>
    <w:p w14:paraId="22E5AB19" w14:textId="77777777" w:rsidR="009A65D4" w:rsidRPr="009A65D4" w:rsidRDefault="00000000" w:rsidP="009A65D4">
      <w:r>
        <w:pict w14:anchorId="693628B1">
          <v:rect id="_x0000_i1057" style="width:0;height:1.5pt" o:hralign="center" o:hrstd="t" o:hr="t" fillcolor="#a0a0a0" stroked="f"/>
        </w:pict>
      </w:r>
    </w:p>
    <w:p w14:paraId="50A4743A" w14:textId="77777777" w:rsidR="005C0B35" w:rsidRDefault="005C0B35" w:rsidP="009A65D4">
      <w:pPr>
        <w:rPr>
          <w:b/>
          <w:bCs/>
        </w:rPr>
      </w:pPr>
      <w:r>
        <w:rPr>
          <w:b/>
          <w:bCs/>
        </w:rPr>
        <w:br w:type="page"/>
      </w:r>
    </w:p>
    <w:p w14:paraId="5FE1AEC7" w14:textId="7CB1EB7F" w:rsidR="009A65D4" w:rsidRPr="009A65D4" w:rsidRDefault="009A65D4" w:rsidP="009A65D4">
      <w:pPr>
        <w:rPr>
          <w:b/>
          <w:bCs/>
          <w:sz w:val="36"/>
          <w:szCs w:val="36"/>
        </w:rPr>
      </w:pPr>
      <w:r w:rsidRPr="009A65D4">
        <w:rPr>
          <w:b/>
          <w:bCs/>
          <w:sz w:val="36"/>
          <w:szCs w:val="36"/>
        </w:rPr>
        <w:lastRenderedPageBreak/>
        <w:t>7. Conclusion</w:t>
      </w:r>
    </w:p>
    <w:p w14:paraId="6FFAFA2E" w14:textId="77777777" w:rsidR="009A65D4" w:rsidRPr="009A65D4" w:rsidRDefault="009A65D4" w:rsidP="009A65D4">
      <w:proofErr w:type="spellStart"/>
      <w:r w:rsidRPr="009A65D4">
        <w:t>NatureGreen’s</w:t>
      </w:r>
      <w:proofErr w:type="spellEnd"/>
      <w:r w:rsidRPr="009A65D4">
        <w:t xml:space="preserve"> operational landscape includes cloud platforms, IoT systems, remote work environments, global supply chains and health-related personal data. These complexities require an integrated governance approach. After evaluating Zero Trust, CCM, TOGAF, SABSA, ISO 31000 and GDPR, this report proposes a unified model combining these frameworks to deliver:</w:t>
      </w:r>
    </w:p>
    <w:p w14:paraId="0A5CBA83" w14:textId="77777777" w:rsidR="009A65D4" w:rsidRPr="009A65D4" w:rsidRDefault="009A65D4" w:rsidP="009A65D4">
      <w:pPr>
        <w:numPr>
          <w:ilvl w:val="0"/>
          <w:numId w:val="112"/>
        </w:numPr>
      </w:pPr>
      <w:r w:rsidRPr="009A65D4">
        <w:t>strong identity security</w:t>
      </w:r>
    </w:p>
    <w:p w14:paraId="226BFA8D" w14:textId="77777777" w:rsidR="009A65D4" w:rsidRPr="009A65D4" w:rsidRDefault="009A65D4" w:rsidP="009A65D4">
      <w:pPr>
        <w:numPr>
          <w:ilvl w:val="0"/>
          <w:numId w:val="112"/>
        </w:numPr>
      </w:pPr>
      <w:r w:rsidRPr="009A65D4">
        <w:t>structured enterprise architecture</w:t>
      </w:r>
    </w:p>
    <w:p w14:paraId="2377A73A" w14:textId="77777777" w:rsidR="009A65D4" w:rsidRPr="009A65D4" w:rsidRDefault="009A65D4" w:rsidP="009A65D4">
      <w:pPr>
        <w:numPr>
          <w:ilvl w:val="0"/>
          <w:numId w:val="112"/>
        </w:numPr>
      </w:pPr>
      <w:r w:rsidRPr="009A65D4">
        <w:t>rigorous cloud governance</w:t>
      </w:r>
    </w:p>
    <w:p w14:paraId="405711CB" w14:textId="77777777" w:rsidR="009A65D4" w:rsidRPr="009A65D4" w:rsidRDefault="009A65D4" w:rsidP="009A65D4">
      <w:pPr>
        <w:numPr>
          <w:ilvl w:val="0"/>
          <w:numId w:val="112"/>
        </w:numPr>
      </w:pPr>
      <w:r w:rsidRPr="009A65D4">
        <w:t>risk-informed decision-making</w:t>
      </w:r>
    </w:p>
    <w:p w14:paraId="67527BA6" w14:textId="77777777" w:rsidR="009A65D4" w:rsidRPr="009A65D4" w:rsidRDefault="009A65D4" w:rsidP="009A65D4">
      <w:pPr>
        <w:numPr>
          <w:ilvl w:val="0"/>
          <w:numId w:val="112"/>
        </w:numPr>
      </w:pPr>
      <w:r w:rsidRPr="009A65D4">
        <w:t>embedded security-by-design methodologies</w:t>
      </w:r>
    </w:p>
    <w:p w14:paraId="625E8684" w14:textId="77777777" w:rsidR="009A65D4" w:rsidRPr="009A65D4" w:rsidRDefault="009A65D4" w:rsidP="009A65D4">
      <w:pPr>
        <w:numPr>
          <w:ilvl w:val="0"/>
          <w:numId w:val="112"/>
        </w:numPr>
      </w:pPr>
      <w:r w:rsidRPr="009A65D4">
        <w:t>regulatory compliance</w:t>
      </w:r>
    </w:p>
    <w:p w14:paraId="5F5B4F6A" w14:textId="77777777" w:rsidR="009A65D4" w:rsidRPr="009A65D4" w:rsidRDefault="009A65D4" w:rsidP="009A65D4">
      <w:pPr>
        <w:numPr>
          <w:ilvl w:val="0"/>
          <w:numId w:val="112"/>
        </w:numPr>
      </w:pPr>
      <w:r w:rsidRPr="009A65D4">
        <w:t>operational resilience</w:t>
      </w:r>
    </w:p>
    <w:p w14:paraId="4D029110" w14:textId="77777777" w:rsidR="009A65D4" w:rsidRPr="009A65D4" w:rsidRDefault="009A65D4" w:rsidP="009A65D4">
      <w:pPr>
        <w:numPr>
          <w:ilvl w:val="0"/>
          <w:numId w:val="112"/>
        </w:numPr>
      </w:pPr>
      <w:r w:rsidRPr="009A65D4">
        <w:t>continuous organisational maturity</w:t>
      </w:r>
    </w:p>
    <w:p w14:paraId="768400CE" w14:textId="77777777" w:rsidR="009A65D4" w:rsidRPr="009A65D4" w:rsidRDefault="009A65D4" w:rsidP="009A65D4">
      <w:r w:rsidRPr="009A65D4">
        <w:t>This integrated framework provides NG with a future-ready governance and security posture capable of supporting its mission as a global wellness leader.</w:t>
      </w:r>
    </w:p>
    <w:p w14:paraId="40608511" w14:textId="77777777" w:rsidR="005C0B35" w:rsidRDefault="009A65D4" w:rsidP="009A65D4">
      <w:pPr>
        <w:rPr>
          <w:b/>
          <w:bCs/>
        </w:rPr>
      </w:pPr>
      <w:r>
        <w:br/>
      </w:r>
      <w:r w:rsidR="005C0B35">
        <w:rPr>
          <w:b/>
          <w:bCs/>
        </w:rPr>
        <w:br w:type="page"/>
      </w:r>
    </w:p>
    <w:p w14:paraId="3ADD324F" w14:textId="6B6FF03F" w:rsidR="009A65D4" w:rsidRPr="004334C0" w:rsidRDefault="009A65D4" w:rsidP="009A65D4">
      <w:pPr>
        <w:rPr>
          <w:b/>
          <w:bCs/>
          <w:sz w:val="36"/>
          <w:szCs w:val="36"/>
        </w:rPr>
      </w:pPr>
      <w:r w:rsidRPr="004334C0">
        <w:rPr>
          <w:b/>
          <w:bCs/>
          <w:sz w:val="36"/>
          <w:szCs w:val="36"/>
        </w:rPr>
        <w:lastRenderedPageBreak/>
        <w:t>8. Full IEEE Reference List</w:t>
      </w:r>
    </w:p>
    <w:p w14:paraId="52DFCA47" w14:textId="77777777" w:rsidR="009A65D4" w:rsidRPr="009A65D4" w:rsidRDefault="009A65D4" w:rsidP="009A65D4">
      <w:r w:rsidRPr="009A65D4">
        <w:t xml:space="preserve">[1] Cloud Security Alliance, </w:t>
      </w:r>
      <w:r w:rsidRPr="009A65D4">
        <w:rPr>
          <w:i/>
          <w:iCs/>
        </w:rPr>
        <w:t>Cloud Controls Matrix v4.0</w:t>
      </w:r>
      <w:r w:rsidRPr="009A65D4">
        <w:t>, 2023.</w:t>
      </w:r>
      <w:r w:rsidRPr="009A65D4">
        <w:br/>
        <w:t xml:space="preserve">[2] International Organization for Standardization, </w:t>
      </w:r>
      <w:r w:rsidRPr="009A65D4">
        <w:rPr>
          <w:i/>
          <w:iCs/>
        </w:rPr>
        <w:t>ISO 31000:2018 Risk Management – Guidelines</w:t>
      </w:r>
      <w:r w:rsidRPr="009A65D4">
        <w:t>, ISO, Geneva, 2018.</w:t>
      </w:r>
      <w:r w:rsidRPr="009A65D4">
        <w:br/>
        <w:t xml:space="preserve">[3] The Open Group, </w:t>
      </w:r>
      <w:r w:rsidRPr="009A65D4">
        <w:rPr>
          <w:i/>
          <w:iCs/>
        </w:rPr>
        <w:t>TOGAF® Standard, 10th Edition</w:t>
      </w:r>
      <w:r w:rsidRPr="009A65D4">
        <w:t>, The Open Group, 2022.</w:t>
      </w:r>
      <w:r w:rsidRPr="009A65D4">
        <w:br/>
        <w:t xml:space="preserve">[4] J. Sherwood, A. Clark and D. Lynas, </w:t>
      </w:r>
      <w:r w:rsidRPr="009A65D4">
        <w:rPr>
          <w:i/>
          <w:iCs/>
        </w:rPr>
        <w:t>Enterprise Security Architecture: A SABSA Handbook</w:t>
      </w:r>
      <w:r w:rsidRPr="009A65D4">
        <w:t>, SABSA Institute, 2019.</w:t>
      </w:r>
      <w:r w:rsidRPr="009A65D4">
        <w:br/>
        <w:t xml:space="preserve">[5] European Parliament and Council, </w:t>
      </w:r>
      <w:r w:rsidRPr="009A65D4">
        <w:rPr>
          <w:i/>
          <w:iCs/>
        </w:rPr>
        <w:t>Regulation (EU) 2016/679 (General Data Protection Regulation)</w:t>
      </w:r>
      <w:r w:rsidRPr="009A65D4">
        <w:t>, Official Journal of the European Union, 2016.</w:t>
      </w:r>
      <w:r w:rsidRPr="009A65D4">
        <w:br/>
        <w:t xml:space="preserve">[6] Information Commissioner’s Office (ICO), </w:t>
      </w:r>
      <w:r w:rsidRPr="009A65D4">
        <w:rPr>
          <w:i/>
          <w:iCs/>
        </w:rPr>
        <w:t>Guide to the General Data Protection Regulation (GDPR)</w:t>
      </w:r>
      <w:r w:rsidRPr="009A65D4">
        <w:t>, 2023.</w:t>
      </w:r>
      <w:r w:rsidRPr="009A65D4">
        <w:br/>
        <w:t xml:space="preserve">[7] Cloud Security Alliance, </w:t>
      </w:r>
      <w:r w:rsidRPr="009A65D4">
        <w:rPr>
          <w:i/>
          <w:iCs/>
        </w:rPr>
        <w:t>STAR Program Overview</w:t>
      </w:r>
      <w:r w:rsidRPr="009A65D4">
        <w:t>, 2023.</w:t>
      </w:r>
      <w:r w:rsidRPr="009A65D4">
        <w:br/>
        <w:t xml:space="preserve">[8] U.S. National Institute of Standards and Technology, </w:t>
      </w:r>
      <w:r w:rsidRPr="009A65D4">
        <w:rPr>
          <w:i/>
          <w:iCs/>
        </w:rPr>
        <w:t>NIST SP 800-207 Zero Trust Architecture</w:t>
      </w:r>
      <w:r w:rsidRPr="009A65D4">
        <w:t>, Gaithersburg: NIST, 2020.</w:t>
      </w:r>
      <w:r w:rsidRPr="009A65D4">
        <w:br/>
        <w:t xml:space="preserve">[9] European Union Agency for Cybersecurity (ENISA), </w:t>
      </w:r>
      <w:r w:rsidRPr="009A65D4">
        <w:rPr>
          <w:i/>
          <w:iCs/>
        </w:rPr>
        <w:t>Guidelines for Securing the Supply Chain for ICT Products and Services</w:t>
      </w:r>
      <w:r w:rsidRPr="009A65D4">
        <w:t>, 2022.</w:t>
      </w:r>
      <w:r w:rsidRPr="009A65D4">
        <w:br/>
        <w:t xml:space="preserve">[10] R. S. Ross, M. McEvilley and J. O. Oren, </w:t>
      </w:r>
      <w:r w:rsidRPr="009A65D4">
        <w:rPr>
          <w:i/>
          <w:iCs/>
        </w:rPr>
        <w:t>NIST SP 800-160: Systems Security Engineering</w:t>
      </w:r>
      <w:r w:rsidRPr="009A65D4">
        <w:t>, 2018.</w:t>
      </w:r>
      <w:r w:rsidRPr="009A65D4">
        <w:br/>
        <w:t xml:space="preserve">[11] IBM Security, </w:t>
      </w:r>
      <w:r w:rsidRPr="009A65D4">
        <w:rPr>
          <w:i/>
          <w:iCs/>
        </w:rPr>
        <w:t>Cost of a Data Breach Report</w:t>
      </w:r>
      <w:r w:rsidRPr="009A65D4">
        <w:t>, 2023.</w:t>
      </w:r>
      <w:r w:rsidRPr="009A65D4">
        <w:br/>
        <w:t xml:space="preserve">[12] </w:t>
      </w:r>
      <w:proofErr w:type="spellStart"/>
      <w:r w:rsidRPr="009A65D4">
        <w:t>Ponemon</w:t>
      </w:r>
      <w:proofErr w:type="spellEnd"/>
      <w:r w:rsidRPr="009A65D4">
        <w:t xml:space="preserve"> Institute, “Cybersecurity Risk in Global Supply Chains,” </w:t>
      </w:r>
      <w:proofErr w:type="spellStart"/>
      <w:r w:rsidRPr="009A65D4">
        <w:t>Ponemon</w:t>
      </w:r>
      <w:proofErr w:type="spellEnd"/>
      <w:r w:rsidRPr="009A65D4">
        <w:t>/IBM Research, 2022.</w:t>
      </w:r>
    </w:p>
    <w:p w14:paraId="2A4FE9D9" w14:textId="6E5FEDDE" w:rsidR="009E186D" w:rsidRDefault="009E186D" w:rsidP="009E186D"/>
    <w:sectPr w:rsidR="009E1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1A01"/>
    <w:multiLevelType w:val="multilevel"/>
    <w:tmpl w:val="80FE2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16F69"/>
    <w:multiLevelType w:val="multilevel"/>
    <w:tmpl w:val="B11A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3E508F"/>
    <w:multiLevelType w:val="multilevel"/>
    <w:tmpl w:val="AD285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2431C0"/>
    <w:multiLevelType w:val="multilevel"/>
    <w:tmpl w:val="A66C3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F86A2A"/>
    <w:multiLevelType w:val="multilevel"/>
    <w:tmpl w:val="28D86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A857E9"/>
    <w:multiLevelType w:val="multilevel"/>
    <w:tmpl w:val="86DAF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8C72F3"/>
    <w:multiLevelType w:val="multilevel"/>
    <w:tmpl w:val="55787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C962A5"/>
    <w:multiLevelType w:val="multilevel"/>
    <w:tmpl w:val="5A0A8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E516C8"/>
    <w:multiLevelType w:val="multilevel"/>
    <w:tmpl w:val="31841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B044B21"/>
    <w:multiLevelType w:val="multilevel"/>
    <w:tmpl w:val="D91E0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241893"/>
    <w:multiLevelType w:val="multilevel"/>
    <w:tmpl w:val="0AAA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3157B8"/>
    <w:multiLevelType w:val="multilevel"/>
    <w:tmpl w:val="E820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C9A2BFD"/>
    <w:multiLevelType w:val="multilevel"/>
    <w:tmpl w:val="66D8C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DEC37D5"/>
    <w:multiLevelType w:val="multilevel"/>
    <w:tmpl w:val="3EDE2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736470"/>
    <w:multiLevelType w:val="multilevel"/>
    <w:tmpl w:val="D0E4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4F0724"/>
    <w:multiLevelType w:val="multilevel"/>
    <w:tmpl w:val="39B09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39A2111"/>
    <w:multiLevelType w:val="multilevel"/>
    <w:tmpl w:val="779651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1450018C"/>
    <w:multiLevelType w:val="multilevel"/>
    <w:tmpl w:val="30186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7960A3"/>
    <w:multiLevelType w:val="multilevel"/>
    <w:tmpl w:val="4D9A6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177FDD"/>
    <w:multiLevelType w:val="multilevel"/>
    <w:tmpl w:val="40847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F376C6"/>
    <w:multiLevelType w:val="multilevel"/>
    <w:tmpl w:val="DCCAE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01065B"/>
    <w:multiLevelType w:val="multilevel"/>
    <w:tmpl w:val="DF7E9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E0426FD"/>
    <w:multiLevelType w:val="multilevel"/>
    <w:tmpl w:val="C4127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277BEC"/>
    <w:multiLevelType w:val="multilevel"/>
    <w:tmpl w:val="CBDE7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E624B8E"/>
    <w:multiLevelType w:val="multilevel"/>
    <w:tmpl w:val="A48C3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537A71"/>
    <w:multiLevelType w:val="multilevel"/>
    <w:tmpl w:val="0C0C8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F901F09"/>
    <w:multiLevelType w:val="multilevel"/>
    <w:tmpl w:val="826CD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09C3ECE"/>
    <w:multiLevelType w:val="multilevel"/>
    <w:tmpl w:val="4CE8C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18071C1"/>
    <w:multiLevelType w:val="multilevel"/>
    <w:tmpl w:val="73C6E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64E371C"/>
    <w:multiLevelType w:val="multilevel"/>
    <w:tmpl w:val="F52C1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859243A"/>
    <w:multiLevelType w:val="multilevel"/>
    <w:tmpl w:val="FF1C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D083F9C"/>
    <w:multiLevelType w:val="multilevel"/>
    <w:tmpl w:val="2CDEB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EB87CCB"/>
    <w:multiLevelType w:val="multilevel"/>
    <w:tmpl w:val="B636A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E37C28"/>
    <w:multiLevelType w:val="multilevel"/>
    <w:tmpl w:val="D522F9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F6C79D1"/>
    <w:multiLevelType w:val="multilevel"/>
    <w:tmpl w:val="50A2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0E3307F"/>
    <w:multiLevelType w:val="multilevel"/>
    <w:tmpl w:val="8D72B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2453908"/>
    <w:multiLevelType w:val="multilevel"/>
    <w:tmpl w:val="35846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4433389"/>
    <w:multiLevelType w:val="multilevel"/>
    <w:tmpl w:val="BED46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5B22DF7"/>
    <w:multiLevelType w:val="multilevel"/>
    <w:tmpl w:val="23E0B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6151187"/>
    <w:multiLevelType w:val="multilevel"/>
    <w:tmpl w:val="58C63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676299"/>
    <w:multiLevelType w:val="multilevel"/>
    <w:tmpl w:val="AB8A7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9B3191"/>
    <w:multiLevelType w:val="multilevel"/>
    <w:tmpl w:val="A6080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B805CDA"/>
    <w:multiLevelType w:val="multilevel"/>
    <w:tmpl w:val="D4844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DB20F2C"/>
    <w:multiLevelType w:val="multilevel"/>
    <w:tmpl w:val="9280E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3E3C3A56"/>
    <w:multiLevelType w:val="multilevel"/>
    <w:tmpl w:val="7ECE4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EFE5946"/>
    <w:multiLevelType w:val="multilevel"/>
    <w:tmpl w:val="22987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2224C6E"/>
    <w:multiLevelType w:val="multilevel"/>
    <w:tmpl w:val="B760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4930253"/>
    <w:multiLevelType w:val="multilevel"/>
    <w:tmpl w:val="A7F4D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5D536F8"/>
    <w:multiLevelType w:val="multilevel"/>
    <w:tmpl w:val="1638C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A833C6A"/>
    <w:multiLevelType w:val="multilevel"/>
    <w:tmpl w:val="E864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B0E0BCC"/>
    <w:multiLevelType w:val="multilevel"/>
    <w:tmpl w:val="97A8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BB5146D"/>
    <w:multiLevelType w:val="multilevel"/>
    <w:tmpl w:val="B87AB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9904D4"/>
    <w:multiLevelType w:val="multilevel"/>
    <w:tmpl w:val="F426F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F471BA9"/>
    <w:multiLevelType w:val="multilevel"/>
    <w:tmpl w:val="A59E2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FC333F7"/>
    <w:multiLevelType w:val="multilevel"/>
    <w:tmpl w:val="A0067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FCE457B"/>
    <w:multiLevelType w:val="multilevel"/>
    <w:tmpl w:val="73BC5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C8383E"/>
    <w:multiLevelType w:val="multilevel"/>
    <w:tmpl w:val="D44E4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2C17840"/>
    <w:multiLevelType w:val="multilevel"/>
    <w:tmpl w:val="1D7C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381366B"/>
    <w:multiLevelType w:val="multilevel"/>
    <w:tmpl w:val="D35AB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44A5141"/>
    <w:multiLevelType w:val="multilevel"/>
    <w:tmpl w:val="C0C49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5D50679"/>
    <w:multiLevelType w:val="multilevel"/>
    <w:tmpl w:val="14484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5F85212"/>
    <w:multiLevelType w:val="multilevel"/>
    <w:tmpl w:val="87043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6DE38D1"/>
    <w:multiLevelType w:val="multilevel"/>
    <w:tmpl w:val="E6945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6FC371E"/>
    <w:multiLevelType w:val="multilevel"/>
    <w:tmpl w:val="69F08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76506AD"/>
    <w:multiLevelType w:val="multilevel"/>
    <w:tmpl w:val="9F3E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82E1F15"/>
    <w:multiLevelType w:val="multilevel"/>
    <w:tmpl w:val="56D21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85166AF"/>
    <w:multiLevelType w:val="multilevel"/>
    <w:tmpl w:val="44C0E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860130C"/>
    <w:multiLevelType w:val="multilevel"/>
    <w:tmpl w:val="C742B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86B3807"/>
    <w:multiLevelType w:val="multilevel"/>
    <w:tmpl w:val="53C2A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A0D6E15"/>
    <w:multiLevelType w:val="multilevel"/>
    <w:tmpl w:val="C650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A2A4F8C"/>
    <w:multiLevelType w:val="multilevel"/>
    <w:tmpl w:val="01A8E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A6949EC"/>
    <w:multiLevelType w:val="multilevel"/>
    <w:tmpl w:val="3370A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B3722FE"/>
    <w:multiLevelType w:val="multilevel"/>
    <w:tmpl w:val="66100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B383175"/>
    <w:multiLevelType w:val="multilevel"/>
    <w:tmpl w:val="17AC9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FA80442"/>
    <w:multiLevelType w:val="multilevel"/>
    <w:tmpl w:val="19204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0530C56"/>
    <w:multiLevelType w:val="multilevel"/>
    <w:tmpl w:val="D93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471AA4"/>
    <w:multiLevelType w:val="multilevel"/>
    <w:tmpl w:val="5FBC3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2C31D4D"/>
    <w:multiLevelType w:val="multilevel"/>
    <w:tmpl w:val="7C50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3975657"/>
    <w:multiLevelType w:val="multilevel"/>
    <w:tmpl w:val="01C8C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3CD7D50"/>
    <w:multiLevelType w:val="multilevel"/>
    <w:tmpl w:val="932E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3EC1EFF"/>
    <w:multiLevelType w:val="multilevel"/>
    <w:tmpl w:val="9C8C3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210EC4"/>
    <w:multiLevelType w:val="multilevel"/>
    <w:tmpl w:val="561CC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4753B95"/>
    <w:multiLevelType w:val="multilevel"/>
    <w:tmpl w:val="13E22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6D13D94"/>
    <w:multiLevelType w:val="multilevel"/>
    <w:tmpl w:val="09766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7E9223A"/>
    <w:multiLevelType w:val="multilevel"/>
    <w:tmpl w:val="A62E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8374B1D"/>
    <w:multiLevelType w:val="multilevel"/>
    <w:tmpl w:val="DC58B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8502391"/>
    <w:multiLevelType w:val="multilevel"/>
    <w:tmpl w:val="6B029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8BF3C0C"/>
    <w:multiLevelType w:val="multilevel"/>
    <w:tmpl w:val="D0200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A3A059B"/>
    <w:multiLevelType w:val="multilevel"/>
    <w:tmpl w:val="555E5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CCC2F59"/>
    <w:multiLevelType w:val="multilevel"/>
    <w:tmpl w:val="2EBA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F670C21"/>
    <w:multiLevelType w:val="multilevel"/>
    <w:tmpl w:val="204EA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DB00C4"/>
    <w:multiLevelType w:val="multilevel"/>
    <w:tmpl w:val="25E8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051140D"/>
    <w:multiLevelType w:val="multilevel"/>
    <w:tmpl w:val="D3C6E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2126E34"/>
    <w:multiLevelType w:val="multilevel"/>
    <w:tmpl w:val="FCEEE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3AF54F3"/>
    <w:multiLevelType w:val="multilevel"/>
    <w:tmpl w:val="8BBAE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49E276F"/>
    <w:multiLevelType w:val="multilevel"/>
    <w:tmpl w:val="33CA3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4C21906"/>
    <w:multiLevelType w:val="multilevel"/>
    <w:tmpl w:val="5BA0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67F2B03"/>
    <w:multiLevelType w:val="multilevel"/>
    <w:tmpl w:val="812A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70D0455"/>
    <w:multiLevelType w:val="multilevel"/>
    <w:tmpl w:val="C05E5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76241B4"/>
    <w:multiLevelType w:val="multilevel"/>
    <w:tmpl w:val="AEF21D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78121EEB"/>
    <w:multiLevelType w:val="multilevel"/>
    <w:tmpl w:val="AE9C4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90E65E1"/>
    <w:multiLevelType w:val="multilevel"/>
    <w:tmpl w:val="83B2C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9CD7A1D"/>
    <w:multiLevelType w:val="multilevel"/>
    <w:tmpl w:val="0B0C0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A3C2E56"/>
    <w:multiLevelType w:val="multilevel"/>
    <w:tmpl w:val="9752B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A7955E4"/>
    <w:multiLevelType w:val="multilevel"/>
    <w:tmpl w:val="BBCE6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BA4089D"/>
    <w:multiLevelType w:val="multilevel"/>
    <w:tmpl w:val="5D341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BD569A7"/>
    <w:multiLevelType w:val="multilevel"/>
    <w:tmpl w:val="168C5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C604D2D"/>
    <w:multiLevelType w:val="multilevel"/>
    <w:tmpl w:val="EC16C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C8D7192"/>
    <w:multiLevelType w:val="multilevel"/>
    <w:tmpl w:val="7D6C1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D347959"/>
    <w:multiLevelType w:val="multilevel"/>
    <w:tmpl w:val="59B4D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EAD183A"/>
    <w:multiLevelType w:val="multilevel"/>
    <w:tmpl w:val="23B06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7FDF5BAB"/>
    <w:multiLevelType w:val="multilevel"/>
    <w:tmpl w:val="14D8F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FF4058C"/>
    <w:multiLevelType w:val="multilevel"/>
    <w:tmpl w:val="11C04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5465797">
    <w:abstractNumId w:val="82"/>
  </w:num>
  <w:num w:numId="2" w16cid:durableId="2007126467">
    <w:abstractNumId w:val="95"/>
  </w:num>
  <w:num w:numId="3" w16cid:durableId="786043469">
    <w:abstractNumId w:val="109"/>
  </w:num>
  <w:num w:numId="4" w16cid:durableId="2085686399">
    <w:abstractNumId w:val="39"/>
  </w:num>
  <w:num w:numId="5" w16cid:durableId="1266964461">
    <w:abstractNumId w:val="11"/>
  </w:num>
  <w:num w:numId="6" w16cid:durableId="1112556422">
    <w:abstractNumId w:val="87"/>
  </w:num>
  <w:num w:numId="7" w16cid:durableId="43062984">
    <w:abstractNumId w:val="22"/>
  </w:num>
  <w:num w:numId="8" w16cid:durableId="842548337">
    <w:abstractNumId w:val="38"/>
  </w:num>
  <w:num w:numId="9" w16cid:durableId="799344061">
    <w:abstractNumId w:val="62"/>
  </w:num>
  <w:num w:numId="10" w16cid:durableId="1669139796">
    <w:abstractNumId w:val="63"/>
  </w:num>
  <w:num w:numId="11" w16cid:durableId="1821539150">
    <w:abstractNumId w:val="103"/>
  </w:num>
  <w:num w:numId="12" w16cid:durableId="387193513">
    <w:abstractNumId w:val="26"/>
  </w:num>
  <w:num w:numId="13" w16cid:durableId="1749182077">
    <w:abstractNumId w:val="99"/>
  </w:num>
  <w:num w:numId="14" w16cid:durableId="243226109">
    <w:abstractNumId w:val="93"/>
  </w:num>
  <w:num w:numId="15" w16cid:durableId="1249460246">
    <w:abstractNumId w:val="5"/>
  </w:num>
  <w:num w:numId="16" w16cid:durableId="1349982861">
    <w:abstractNumId w:val="72"/>
  </w:num>
  <w:num w:numId="17" w16cid:durableId="520781013">
    <w:abstractNumId w:val="60"/>
  </w:num>
  <w:num w:numId="18" w16cid:durableId="100102866">
    <w:abstractNumId w:val="66"/>
  </w:num>
  <w:num w:numId="19" w16cid:durableId="632517074">
    <w:abstractNumId w:val="31"/>
  </w:num>
  <w:num w:numId="20" w16cid:durableId="1455755610">
    <w:abstractNumId w:val="57"/>
  </w:num>
  <w:num w:numId="21" w16cid:durableId="1094669322">
    <w:abstractNumId w:val="90"/>
  </w:num>
  <w:num w:numId="22" w16cid:durableId="1106925081">
    <w:abstractNumId w:val="110"/>
  </w:num>
  <w:num w:numId="23" w16cid:durableId="658195451">
    <w:abstractNumId w:val="49"/>
  </w:num>
  <w:num w:numId="24" w16cid:durableId="1752659968">
    <w:abstractNumId w:val="46"/>
  </w:num>
  <w:num w:numId="25" w16cid:durableId="1260718510">
    <w:abstractNumId w:val="107"/>
  </w:num>
  <w:num w:numId="26" w16cid:durableId="1343165818">
    <w:abstractNumId w:val="4"/>
  </w:num>
  <w:num w:numId="27" w16cid:durableId="1088424422">
    <w:abstractNumId w:val="13"/>
  </w:num>
  <w:num w:numId="28" w16cid:durableId="830489025">
    <w:abstractNumId w:val="1"/>
  </w:num>
  <w:num w:numId="29" w16cid:durableId="1066102979">
    <w:abstractNumId w:val="55"/>
  </w:num>
  <w:num w:numId="30" w16cid:durableId="1377316796">
    <w:abstractNumId w:val="48"/>
  </w:num>
  <w:num w:numId="31" w16cid:durableId="1340818165">
    <w:abstractNumId w:val="8"/>
  </w:num>
  <w:num w:numId="32" w16cid:durableId="1901745247">
    <w:abstractNumId w:val="108"/>
  </w:num>
  <w:num w:numId="33" w16cid:durableId="1708216606">
    <w:abstractNumId w:val="14"/>
  </w:num>
  <w:num w:numId="34" w16cid:durableId="55712435">
    <w:abstractNumId w:val="43"/>
  </w:num>
  <w:num w:numId="35" w16cid:durableId="1284768120">
    <w:abstractNumId w:val="111"/>
  </w:num>
  <w:num w:numId="36" w16cid:durableId="148717971">
    <w:abstractNumId w:val="0"/>
  </w:num>
  <w:num w:numId="37" w16cid:durableId="1268581596">
    <w:abstractNumId w:val="58"/>
  </w:num>
  <w:num w:numId="38" w16cid:durableId="1852331384">
    <w:abstractNumId w:val="23"/>
  </w:num>
  <w:num w:numId="39" w16cid:durableId="1412119007">
    <w:abstractNumId w:val="81"/>
  </w:num>
  <w:num w:numId="40" w16cid:durableId="640892361">
    <w:abstractNumId w:val="75"/>
  </w:num>
  <w:num w:numId="41" w16cid:durableId="1204292216">
    <w:abstractNumId w:val="112"/>
  </w:num>
  <w:num w:numId="42" w16cid:durableId="1263994972">
    <w:abstractNumId w:val="68"/>
  </w:num>
  <w:num w:numId="43" w16cid:durableId="1563057225">
    <w:abstractNumId w:val="80"/>
  </w:num>
  <w:num w:numId="44" w16cid:durableId="523370870">
    <w:abstractNumId w:val="40"/>
  </w:num>
  <w:num w:numId="45" w16cid:durableId="1767770304">
    <w:abstractNumId w:val="42"/>
  </w:num>
  <w:num w:numId="46" w16cid:durableId="21982912">
    <w:abstractNumId w:val="92"/>
  </w:num>
  <w:num w:numId="47" w16cid:durableId="153689625">
    <w:abstractNumId w:val="20"/>
  </w:num>
  <w:num w:numId="48" w16cid:durableId="1578662283">
    <w:abstractNumId w:val="79"/>
  </w:num>
  <w:num w:numId="49" w16cid:durableId="332951740">
    <w:abstractNumId w:val="27"/>
  </w:num>
  <w:num w:numId="50" w16cid:durableId="1941795458">
    <w:abstractNumId w:val="33"/>
  </w:num>
  <w:num w:numId="51" w16cid:durableId="1316496299">
    <w:abstractNumId w:val="35"/>
  </w:num>
  <w:num w:numId="52" w16cid:durableId="2017075471">
    <w:abstractNumId w:val="15"/>
  </w:num>
  <w:num w:numId="53" w16cid:durableId="1671254717">
    <w:abstractNumId w:val="102"/>
  </w:num>
  <w:num w:numId="54" w16cid:durableId="841555758">
    <w:abstractNumId w:val="78"/>
  </w:num>
  <w:num w:numId="55" w16cid:durableId="2047102653">
    <w:abstractNumId w:val="56"/>
  </w:num>
  <w:num w:numId="56" w16cid:durableId="624655660">
    <w:abstractNumId w:val="2"/>
  </w:num>
  <w:num w:numId="57" w16cid:durableId="803811738">
    <w:abstractNumId w:val="47"/>
  </w:num>
  <w:num w:numId="58" w16cid:durableId="1114250253">
    <w:abstractNumId w:val="9"/>
  </w:num>
  <w:num w:numId="59" w16cid:durableId="484318146">
    <w:abstractNumId w:val="7"/>
  </w:num>
  <w:num w:numId="60" w16cid:durableId="1702128412">
    <w:abstractNumId w:val="17"/>
  </w:num>
  <w:num w:numId="61" w16cid:durableId="691105463">
    <w:abstractNumId w:val="73"/>
  </w:num>
  <w:num w:numId="62" w16cid:durableId="1871870725">
    <w:abstractNumId w:val="32"/>
  </w:num>
  <w:num w:numId="63" w16cid:durableId="1244680079">
    <w:abstractNumId w:val="54"/>
  </w:num>
  <w:num w:numId="64" w16cid:durableId="77559869">
    <w:abstractNumId w:val="85"/>
  </w:num>
  <w:num w:numId="65" w16cid:durableId="1836720596">
    <w:abstractNumId w:val="24"/>
  </w:num>
  <w:num w:numId="66" w16cid:durableId="1953828245">
    <w:abstractNumId w:val="91"/>
  </w:num>
  <w:num w:numId="67" w16cid:durableId="1036731420">
    <w:abstractNumId w:val="34"/>
  </w:num>
  <w:num w:numId="68" w16cid:durableId="577907884">
    <w:abstractNumId w:val="18"/>
  </w:num>
  <w:num w:numId="69" w16cid:durableId="21521366">
    <w:abstractNumId w:val="101"/>
  </w:num>
  <w:num w:numId="70" w16cid:durableId="1807893907">
    <w:abstractNumId w:val="59"/>
  </w:num>
  <w:num w:numId="71" w16cid:durableId="797918811">
    <w:abstractNumId w:val="65"/>
  </w:num>
  <w:num w:numId="72" w16cid:durableId="376053082">
    <w:abstractNumId w:val="71"/>
  </w:num>
  <w:num w:numId="73" w16cid:durableId="57672950">
    <w:abstractNumId w:val="45"/>
  </w:num>
  <w:num w:numId="74" w16cid:durableId="2023236438">
    <w:abstractNumId w:val="12"/>
  </w:num>
  <w:num w:numId="75" w16cid:durableId="2083329528">
    <w:abstractNumId w:val="70"/>
  </w:num>
  <w:num w:numId="76" w16cid:durableId="1497957071">
    <w:abstractNumId w:val="106"/>
  </w:num>
  <w:num w:numId="77" w16cid:durableId="1053889138">
    <w:abstractNumId w:val="94"/>
  </w:num>
  <w:num w:numId="78" w16cid:durableId="68117569">
    <w:abstractNumId w:val="67"/>
  </w:num>
  <w:num w:numId="79" w16cid:durableId="1595627792">
    <w:abstractNumId w:val="77"/>
  </w:num>
  <w:num w:numId="80" w16cid:durableId="1798719007">
    <w:abstractNumId w:val="10"/>
  </w:num>
  <w:num w:numId="81" w16cid:durableId="435558461">
    <w:abstractNumId w:val="53"/>
  </w:num>
  <w:num w:numId="82" w16cid:durableId="728071757">
    <w:abstractNumId w:val="3"/>
  </w:num>
  <w:num w:numId="83" w16cid:durableId="1495337376">
    <w:abstractNumId w:val="19"/>
  </w:num>
  <w:num w:numId="84" w16cid:durableId="256670163">
    <w:abstractNumId w:val="105"/>
  </w:num>
  <w:num w:numId="85" w16cid:durableId="1433084681">
    <w:abstractNumId w:val="69"/>
  </w:num>
  <w:num w:numId="86" w16cid:durableId="1791319498">
    <w:abstractNumId w:val="41"/>
  </w:num>
  <w:num w:numId="87" w16cid:durableId="1026060284">
    <w:abstractNumId w:val="51"/>
  </w:num>
  <w:num w:numId="88" w16cid:durableId="1695306729">
    <w:abstractNumId w:val="88"/>
  </w:num>
  <w:num w:numId="89" w16cid:durableId="853811168">
    <w:abstractNumId w:val="61"/>
  </w:num>
  <w:num w:numId="90" w16cid:durableId="1054814596">
    <w:abstractNumId w:val="25"/>
  </w:num>
  <w:num w:numId="91" w16cid:durableId="196743742">
    <w:abstractNumId w:val="76"/>
  </w:num>
  <w:num w:numId="92" w16cid:durableId="1818960727">
    <w:abstractNumId w:val="21"/>
  </w:num>
  <w:num w:numId="93" w16cid:durableId="1545142862">
    <w:abstractNumId w:val="98"/>
  </w:num>
  <w:num w:numId="94" w16cid:durableId="673453502">
    <w:abstractNumId w:val="29"/>
  </w:num>
  <w:num w:numId="95" w16cid:durableId="515967375">
    <w:abstractNumId w:val="52"/>
  </w:num>
  <w:num w:numId="96" w16cid:durableId="1064259711">
    <w:abstractNumId w:val="83"/>
  </w:num>
  <w:num w:numId="97" w16cid:durableId="1909218710">
    <w:abstractNumId w:val="64"/>
  </w:num>
  <w:num w:numId="98" w16cid:durableId="1720745595">
    <w:abstractNumId w:val="6"/>
  </w:num>
  <w:num w:numId="99" w16cid:durableId="428162020">
    <w:abstractNumId w:val="104"/>
  </w:num>
  <w:num w:numId="100" w16cid:durableId="465513152">
    <w:abstractNumId w:val="74"/>
  </w:num>
  <w:num w:numId="101" w16cid:durableId="500777904">
    <w:abstractNumId w:val="36"/>
  </w:num>
  <w:num w:numId="102" w16cid:durableId="1473018990">
    <w:abstractNumId w:val="100"/>
  </w:num>
  <w:num w:numId="103" w16cid:durableId="88547660">
    <w:abstractNumId w:val="50"/>
  </w:num>
  <w:num w:numId="104" w16cid:durableId="186452357">
    <w:abstractNumId w:val="16"/>
  </w:num>
  <w:num w:numId="105" w16cid:durableId="162937899">
    <w:abstractNumId w:val="84"/>
  </w:num>
  <w:num w:numId="106" w16cid:durableId="2057045177">
    <w:abstractNumId w:val="97"/>
  </w:num>
  <w:num w:numId="107" w16cid:durableId="1818377163">
    <w:abstractNumId w:val="89"/>
  </w:num>
  <w:num w:numId="108" w16cid:durableId="1606886583">
    <w:abstractNumId w:val="28"/>
  </w:num>
  <w:num w:numId="109" w16cid:durableId="92172330">
    <w:abstractNumId w:val="30"/>
  </w:num>
  <w:num w:numId="110" w16cid:durableId="1720742817">
    <w:abstractNumId w:val="44"/>
  </w:num>
  <w:num w:numId="111" w16cid:durableId="1394229691">
    <w:abstractNumId w:val="37"/>
  </w:num>
  <w:num w:numId="112" w16cid:durableId="1533807308">
    <w:abstractNumId w:val="96"/>
  </w:num>
  <w:num w:numId="113" w16cid:durableId="1294600678">
    <w:abstractNumId w:val="8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2AD"/>
    <w:rsid w:val="00003A65"/>
    <w:rsid w:val="00272052"/>
    <w:rsid w:val="00286AFD"/>
    <w:rsid w:val="00311C6B"/>
    <w:rsid w:val="004334C0"/>
    <w:rsid w:val="0044661A"/>
    <w:rsid w:val="00466D97"/>
    <w:rsid w:val="00474C08"/>
    <w:rsid w:val="005124CB"/>
    <w:rsid w:val="0057262C"/>
    <w:rsid w:val="005A2A99"/>
    <w:rsid w:val="005C0B35"/>
    <w:rsid w:val="00612B22"/>
    <w:rsid w:val="0067444B"/>
    <w:rsid w:val="006E468B"/>
    <w:rsid w:val="007469D5"/>
    <w:rsid w:val="008419BA"/>
    <w:rsid w:val="008C5FCB"/>
    <w:rsid w:val="009A65D4"/>
    <w:rsid w:val="009E186D"/>
    <w:rsid w:val="00A213BA"/>
    <w:rsid w:val="00AB2A09"/>
    <w:rsid w:val="00B811C8"/>
    <w:rsid w:val="00C4306B"/>
    <w:rsid w:val="00D40BE7"/>
    <w:rsid w:val="00D50D1B"/>
    <w:rsid w:val="00DC02A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707E7"/>
  <w15:chartTrackingRefBased/>
  <w15:docId w15:val="{715CE2DD-06E3-401B-8AC0-F68A8D475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2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C02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02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02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02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0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2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C02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C02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02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02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0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2AD"/>
    <w:rPr>
      <w:rFonts w:eastAsiaTheme="majorEastAsia" w:cstheme="majorBidi"/>
      <w:color w:val="272727" w:themeColor="text1" w:themeTint="D8"/>
    </w:rPr>
  </w:style>
  <w:style w:type="paragraph" w:styleId="Title">
    <w:name w:val="Title"/>
    <w:basedOn w:val="Normal"/>
    <w:next w:val="Normal"/>
    <w:link w:val="TitleChar"/>
    <w:uiPriority w:val="10"/>
    <w:qFormat/>
    <w:rsid w:val="00DC0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2AD"/>
    <w:pPr>
      <w:spacing w:before="160"/>
      <w:jc w:val="center"/>
    </w:pPr>
    <w:rPr>
      <w:i/>
      <w:iCs/>
      <w:color w:val="404040" w:themeColor="text1" w:themeTint="BF"/>
    </w:rPr>
  </w:style>
  <w:style w:type="character" w:customStyle="1" w:styleId="QuoteChar">
    <w:name w:val="Quote Char"/>
    <w:basedOn w:val="DefaultParagraphFont"/>
    <w:link w:val="Quote"/>
    <w:uiPriority w:val="29"/>
    <w:rsid w:val="00DC02AD"/>
    <w:rPr>
      <w:i/>
      <w:iCs/>
      <w:color w:val="404040" w:themeColor="text1" w:themeTint="BF"/>
    </w:rPr>
  </w:style>
  <w:style w:type="paragraph" w:styleId="ListParagraph">
    <w:name w:val="List Paragraph"/>
    <w:basedOn w:val="Normal"/>
    <w:uiPriority w:val="34"/>
    <w:qFormat/>
    <w:rsid w:val="00DC02AD"/>
    <w:pPr>
      <w:ind w:left="720"/>
      <w:contextualSpacing/>
    </w:pPr>
  </w:style>
  <w:style w:type="character" w:styleId="IntenseEmphasis">
    <w:name w:val="Intense Emphasis"/>
    <w:basedOn w:val="DefaultParagraphFont"/>
    <w:uiPriority w:val="21"/>
    <w:qFormat/>
    <w:rsid w:val="00DC02AD"/>
    <w:rPr>
      <w:i/>
      <w:iCs/>
      <w:color w:val="2F5496" w:themeColor="accent1" w:themeShade="BF"/>
    </w:rPr>
  </w:style>
  <w:style w:type="paragraph" w:styleId="IntenseQuote">
    <w:name w:val="Intense Quote"/>
    <w:basedOn w:val="Normal"/>
    <w:next w:val="Normal"/>
    <w:link w:val="IntenseQuoteChar"/>
    <w:uiPriority w:val="30"/>
    <w:qFormat/>
    <w:rsid w:val="00DC02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02AD"/>
    <w:rPr>
      <w:i/>
      <w:iCs/>
      <w:color w:val="2F5496" w:themeColor="accent1" w:themeShade="BF"/>
    </w:rPr>
  </w:style>
  <w:style w:type="character" w:styleId="IntenseReference">
    <w:name w:val="Intense Reference"/>
    <w:basedOn w:val="DefaultParagraphFont"/>
    <w:uiPriority w:val="32"/>
    <w:qFormat/>
    <w:rsid w:val="00DC02A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29</Pages>
  <Words>3373</Words>
  <Characters>19227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vanshaj patel</dc:creator>
  <cp:keywords/>
  <dc:description/>
  <cp:lastModifiedBy>Vaishnavi Riteshkumar Patel (2503493)</cp:lastModifiedBy>
  <cp:revision>3</cp:revision>
  <dcterms:created xsi:type="dcterms:W3CDTF">2025-12-17T15:37:00Z</dcterms:created>
  <dcterms:modified xsi:type="dcterms:W3CDTF">2025-12-17T23:48:00Z</dcterms:modified>
</cp:coreProperties>
</file>