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92E54" w14:textId="77777777" w:rsidR="00F5537D" w:rsidRPr="00D92A77" w:rsidRDefault="00F5537D" w:rsidP="00D92A77">
      <w:pPr>
        <w:rPr>
          <w:rFonts w:cs="Arial"/>
          <w:szCs w:val="24"/>
        </w:rPr>
      </w:pPr>
    </w:p>
    <w:p w14:paraId="7E1329CC" w14:textId="77777777" w:rsidR="00A825A7" w:rsidRPr="00D92A77" w:rsidRDefault="00A825A7" w:rsidP="00D92A77">
      <w:pPr>
        <w:rPr>
          <w:rFonts w:cs="Arial"/>
          <w:szCs w:val="24"/>
        </w:rPr>
      </w:pPr>
    </w:p>
    <w:tbl>
      <w:tblPr>
        <w:tblStyle w:val="TableGrid"/>
        <w:tblW w:w="0" w:type="auto"/>
        <w:tblLook w:val="04A0" w:firstRow="1" w:lastRow="0" w:firstColumn="1" w:lastColumn="0" w:noHBand="0" w:noVBand="1"/>
      </w:tblPr>
      <w:tblGrid>
        <w:gridCol w:w="2254"/>
        <w:gridCol w:w="2254"/>
        <w:gridCol w:w="2254"/>
        <w:gridCol w:w="2254"/>
      </w:tblGrid>
      <w:tr w:rsidR="00F25380" w14:paraId="3B3B7CB5" w14:textId="77777777" w:rsidTr="00623A08">
        <w:tc>
          <w:tcPr>
            <w:tcW w:w="2254" w:type="dxa"/>
            <w:shd w:val="clear" w:color="auto" w:fill="D9D9D9" w:themeFill="background1" w:themeFillShade="D9"/>
          </w:tcPr>
          <w:p w14:paraId="40377CC8" w14:textId="77777777" w:rsidR="00A825A7" w:rsidRPr="00D92A77" w:rsidRDefault="008703C5" w:rsidP="00D92A77">
            <w:pPr>
              <w:rPr>
                <w:rFonts w:cs="Arial"/>
                <w:szCs w:val="24"/>
              </w:rPr>
            </w:pPr>
            <w:r w:rsidRPr="00D92A77">
              <w:rPr>
                <w:rFonts w:cs="Arial"/>
                <w:szCs w:val="24"/>
              </w:rPr>
              <w:t>Programme:</w:t>
            </w:r>
          </w:p>
        </w:tc>
        <w:tc>
          <w:tcPr>
            <w:tcW w:w="6762" w:type="dxa"/>
            <w:gridSpan w:val="3"/>
          </w:tcPr>
          <w:p w14:paraId="2BBAE04C" w14:textId="77777777" w:rsidR="00A825A7" w:rsidRPr="00D92A77" w:rsidRDefault="008703C5" w:rsidP="00D92A77">
            <w:pPr>
              <w:rPr>
                <w:rFonts w:cs="Arial"/>
                <w:szCs w:val="24"/>
              </w:rPr>
            </w:pPr>
            <w:r w:rsidRPr="00D92A77">
              <w:rPr>
                <w:rFonts w:cs="Arial"/>
                <w:szCs w:val="24"/>
              </w:rPr>
              <w:t>BA Business Management</w:t>
            </w:r>
          </w:p>
        </w:tc>
      </w:tr>
      <w:tr w:rsidR="00F25380" w14:paraId="19DD3E3D" w14:textId="77777777" w:rsidTr="00623A08">
        <w:tc>
          <w:tcPr>
            <w:tcW w:w="2254" w:type="dxa"/>
            <w:shd w:val="clear" w:color="auto" w:fill="D9D9D9" w:themeFill="background1" w:themeFillShade="D9"/>
          </w:tcPr>
          <w:p w14:paraId="742BEEF6" w14:textId="77777777" w:rsidR="00A825A7" w:rsidRPr="00D92A77" w:rsidRDefault="008703C5" w:rsidP="00D92A77">
            <w:pPr>
              <w:rPr>
                <w:rFonts w:cs="Arial"/>
                <w:szCs w:val="24"/>
              </w:rPr>
            </w:pPr>
            <w:r w:rsidRPr="00D92A77">
              <w:rPr>
                <w:rFonts w:cs="Arial"/>
                <w:szCs w:val="24"/>
              </w:rPr>
              <w:t>Module:</w:t>
            </w:r>
          </w:p>
        </w:tc>
        <w:tc>
          <w:tcPr>
            <w:tcW w:w="6762" w:type="dxa"/>
            <w:gridSpan w:val="3"/>
          </w:tcPr>
          <w:p w14:paraId="547B50F2" w14:textId="77777777" w:rsidR="00A825A7" w:rsidRPr="00D92A77" w:rsidRDefault="008703C5" w:rsidP="00D92A77">
            <w:pPr>
              <w:rPr>
                <w:rFonts w:cs="Arial"/>
                <w:szCs w:val="24"/>
              </w:rPr>
            </w:pPr>
            <w:r w:rsidRPr="00D92A77">
              <w:rPr>
                <w:rFonts w:cs="Arial"/>
                <w:szCs w:val="24"/>
              </w:rPr>
              <w:t>Managing People</w:t>
            </w:r>
          </w:p>
        </w:tc>
      </w:tr>
      <w:tr w:rsidR="00F25380" w14:paraId="0EC88C1A" w14:textId="77777777" w:rsidTr="00623A08">
        <w:tc>
          <w:tcPr>
            <w:tcW w:w="2254" w:type="dxa"/>
            <w:shd w:val="clear" w:color="auto" w:fill="D9D9D9" w:themeFill="background1" w:themeFillShade="D9"/>
          </w:tcPr>
          <w:p w14:paraId="57A97A55" w14:textId="77777777" w:rsidR="00A825A7" w:rsidRPr="00D92A77" w:rsidRDefault="008703C5" w:rsidP="00D92A77">
            <w:pPr>
              <w:rPr>
                <w:rFonts w:cs="Arial"/>
                <w:szCs w:val="24"/>
              </w:rPr>
            </w:pPr>
            <w:r w:rsidRPr="00D92A77">
              <w:rPr>
                <w:rFonts w:cs="Arial"/>
                <w:szCs w:val="24"/>
              </w:rPr>
              <w:t>Module code:</w:t>
            </w:r>
          </w:p>
        </w:tc>
        <w:tc>
          <w:tcPr>
            <w:tcW w:w="2254" w:type="dxa"/>
          </w:tcPr>
          <w:p w14:paraId="1BC6F65B" w14:textId="77777777" w:rsidR="00A825A7" w:rsidRPr="00D92A77" w:rsidRDefault="008703C5" w:rsidP="00D92A77">
            <w:pPr>
              <w:rPr>
                <w:rFonts w:cs="Arial"/>
                <w:szCs w:val="24"/>
              </w:rPr>
            </w:pPr>
            <w:r w:rsidRPr="00D92A77">
              <w:rPr>
                <w:rFonts w:cs="Arial"/>
                <w:szCs w:val="24"/>
              </w:rPr>
              <w:t>LCBB5004</w:t>
            </w:r>
          </w:p>
        </w:tc>
        <w:tc>
          <w:tcPr>
            <w:tcW w:w="2254" w:type="dxa"/>
            <w:shd w:val="clear" w:color="auto" w:fill="D9D9D9" w:themeFill="background1" w:themeFillShade="D9"/>
          </w:tcPr>
          <w:p w14:paraId="3AE5D4FB" w14:textId="77777777" w:rsidR="00A825A7" w:rsidRPr="00D92A77" w:rsidRDefault="008703C5" w:rsidP="00D92A77">
            <w:pPr>
              <w:rPr>
                <w:rFonts w:cs="Arial"/>
                <w:szCs w:val="24"/>
              </w:rPr>
            </w:pPr>
            <w:r w:rsidRPr="00D92A77">
              <w:rPr>
                <w:rFonts w:cs="Arial"/>
                <w:szCs w:val="24"/>
              </w:rPr>
              <w:t xml:space="preserve">Contribution to Overall Module Assessment (%): </w:t>
            </w:r>
          </w:p>
        </w:tc>
        <w:tc>
          <w:tcPr>
            <w:tcW w:w="2254" w:type="dxa"/>
          </w:tcPr>
          <w:p w14:paraId="1E286572" w14:textId="77777777" w:rsidR="00A825A7" w:rsidRPr="00D92A77" w:rsidRDefault="008703C5" w:rsidP="00D92A77">
            <w:pPr>
              <w:rPr>
                <w:rFonts w:cs="Arial"/>
                <w:szCs w:val="24"/>
              </w:rPr>
            </w:pPr>
            <w:r w:rsidRPr="00D92A77">
              <w:rPr>
                <w:rFonts w:cs="Arial"/>
                <w:szCs w:val="24"/>
              </w:rPr>
              <w:t>50%</w:t>
            </w:r>
          </w:p>
        </w:tc>
      </w:tr>
      <w:tr w:rsidR="00F25380" w14:paraId="5896950B" w14:textId="77777777" w:rsidTr="00623A08">
        <w:tc>
          <w:tcPr>
            <w:tcW w:w="2254" w:type="dxa"/>
            <w:shd w:val="clear" w:color="auto" w:fill="D9D9D9" w:themeFill="background1" w:themeFillShade="D9"/>
          </w:tcPr>
          <w:p w14:paraId="3EB37213" w14:textId="77777777" w:rsidR="00A825A7" w:rsidRPr="00D92A77" w:rsidRDefault="008703C5" w:rsidP="00D92A77">
            <w:pPr>
              <w:rPr>
                <w:rFonts w:cs="Arial"/>
                <w:szCs w:val="24"/>
              </w:rPr>
            </w:pPr>
            <w:r w:rsidRPr="00D92A77">
              <w:rPr>
                <w:rFonts w:cs="Arial"/>
                <w:szCs w:val="24"/>
              </w:rPr>
              <w:t>Lecturer:</w:t>
            </w:r>
          </w:p>
        </w:tc>
        <w:tc>
          <w:tcPr>
            <w:tcW w:w="2254" w:type="dxa"/>
          </w:tcPr>
          <w:p w14:paraId="052C1853" w14:textId="77777777" w:rsidR="00A825A7" w:rsidRPr="00D92A77" w:rsidRDefault="008703C5" w:rsidP="00D92A77">
            <w:pPr>
              <w:rPr>
                <w:rFonts w:cs="Arial"/>
                <w:szCs w:val="24"/>
              </w:rPr>
            </w:pPr>
            <w:r w:rsidRPr="00D92A77">
              <w:rPr>
                <w:rFonts w:cs="Arial"/>
                <w:szCs w:val="24"/>
              </w:rPr>
              <w:t>Module Leader</w:t>
            </w:r>
          </w:p>
          <w:p w14:paraId="07ADDE54" w14:textId="77777777" w:rsidR="00A825A7" w:rsidRPr="00D92A77" w:rsidRDefault="008703C5" w:rsidP="00D92A77">
            <w:pPr>
              <w:rPr>
                <w:rFonts w:cs="Arial"/>
                <w:szCs w:val="24"/>
              </w:rPr>
            </w:pPr>
            <w:r w:rsidRPr="00D92A77">
              <w:rPr>
                <w:rFonts w:cs="Arial"/>
                <w:szCs w:val="24"/>
              </w:rPr>
              <w:t>Tanja Nathan</w:t>
            </w:r>
          </w:p>
        </w:tc>
        <w:tc>
          <w:tcPr>
            <w:tcW w:w="2254" w:type="dxa"/>
            <w:shd w:val="clear" w:color="auto" w:fill="D9D9D9" w:themeFill="background1" w:themeFillShade="D9"/>
          </w:tcPr>
          <w:p w14:paraId="3436FC81" w14:textId="77777777" w:rsidR="00A825A7" w:rsidRPr="00D92A77" w:rsidRDefault="008703C5" w:rsidP="00D92A77">
            <w:pPr>
              <w:rPr>
                <w:rFonts w:cs="Arial"/>
                <w:szCs w:val="24"/>
              </w:rPr>
            </w:pPr>
            <w:r w:rsidRPr="00D92A77">
              <w:rPr>
                <w:rFonts w:cs="Arial"/>
                <w:szCs w:val="24"/>
              </w:rPr>
              <w:t>Internal verifier:</w:t>
            </w:r>
          </w:p>
        </w:tc>
        <w:tc>
          <w:tcPr>
            <w:tcW w:w="2254" w:type="dxa"/>
          </w:tcPr>
          <w:p w14:paraId="3C81BF59" w14:textId="77777777" w:rsidR="00A825A7" w:rsidRPr="00D92A77" w:rsidRDefault="008703C5" w:rsidP="00D92A77">
            <w:pPr>
              <w:rPr>
                <w:rFonts w:cs="Arial"/>
                <w:szCs w:val="24"/>
              </w:rPr>
            </w:pPr>
            <w:r w:rsidRPr="00D92A77">
              <w:rPr>
                <w:rFonts w:cs="Arial"/>
                <w:szCs w:val="24"/>
              </w:rPr>
              <w:t>Nishi Ramsurrun</w:t>
            </w:r>
          </w:p>
        </w:tc>
      </w:tr>
      <w:tr w:rsidR="00F25380" w14:paraId="3ABDED45" w14:textId="77777777" w:rsidTr="00623A08">
        <w:tc>
          <w:tcPr>
            <w:tcW w:w="2254" w:type="dxa"/>
            <w:shd w:val="clear" w:color="auto" w:fill="D9D9D9" w:themeFill="background1" w:themeFillShade="D9"/>
          </w:tcPr>
          <w:p w14:paraId="23E0AD6D" w14:textId="77777777" w:rsidR="00A825A7" w:rsidRPr="00D92A77" w:rsidRDefault="008703C5" w:rsidP="00D92A77">
            <w:pPr>
              <w:rPr>
                <w:rFonts w:cs="Arial"/>
                <w:szCs w:val="24"/>
              </w:rPr>
            </w:pPr>
            <w:r w:rsidRPr="00D92A77">
              <w:rPr>
                <w:rFonts w:cs="Arial"/>
                <w:szCs w:val="24"/>
              </w:rPr>
              <w:t xml:space="preserve">Assignment Title: </w:t>
            </w:r>
          </w:p>
        </w:tc>
        <w:tc>
          <w:tcPr>
            <w:tcW w:w="2254" w:type="dxa"/>
          </w:tcPr>
          <w:p w14:paraId="7D69EDAF" w14:textId="77777777" w:rsidR="00A825A7" w:rsidRPr="00D92A77" w:rsidRDefault="008703C5" w:rsidP="00D92A77">
            <w:pPr>
              <w:rPr>
                <w:rFonts w:cs="Arial"/>
                <w:szCs w:val="24"/>
              </w:rPr>
            </w:pPr>
            <w:r w:rsidRPr="00D92A77">
              <w:rPr>
                <w:rFonts w:cs="Arial"/>
                <w:szCs w:val="24"/>
              </w:rPr>
              <w:t>Assessment 1</w:t>
            </w:r>
          </w:p>
        </w:tc>
        <w:tc>
          <w:tcPr>
            <w:tcW w:w="2254" w:type="dxa"/>
            <w:shd w:val="clear" w:color="auto" w:fill="D9D9D9" w:themeFill="background1" w:themeFillShade="D9"/>
          </w:tcPr>
          <w:p w14:paraId="63D05087" w14:textId="77777777" w:rsidR="00A825A7" w:rsidRPr="00D92A77" w:rsidRDefault="008703C5" w:rsidP="00D92A77">
            <w:pPr>
              <w:rPr>
                <w:rFonts w:cs="Arial"/>
                <w:szCs w:val="24"/>
              </w:rPr>
            </w:pPr>
            <w:r w:rsidRPr="00D92A77">
              <w:rPr>
                <w:rFonts w:cs="Arial"/>
                <w:szCs w:val="24"/>
              </w:rPr>
              <w:t xml:space="preserve">Word </w:t>
            </w:r>
            <w:r w:rsidRPr="00D92A77">
              <w:rPr>
                <w:rFonts w:cs="Arial"/>
                <w:szCs w:val="24"/>
              </w:rPr>
              <w:t>count:</w:t>
            </w:r>
          </w:p>
        </w:tc>
        <w:tc>
          <w:tcPr>
            <w:tcW w:w="2254" w:type="dxa"/>
          </w:tcPr>
          <w:p w14:paraId="49AE31EB" w14:textId="77777777" w:rsidR="00A825A7" w:rsidRPr="00D92A77" w:rsidRDefault="00A825A7" w:rsidP="00D92A77">
            <w:pPr>
              <w:rPr>
                <w:rFonts w:cs="Arial"/>
                <w:szCs w:val="24"/>
              </w:rPr>
            </w:pPr>
          </w:p>
        </w:tc>
      </w:tr>
    </w:tbl>
    <w:p w14:paraId="2344554C" w14:textId="77777777" w:rsidR="00A825A7" w:rsidRPr="00D92A77" w:rsidRDefault="00A825A7" w:rsidP="00D92A77">
      <w:pPr>
        <w:rPr>
          <w:rFonts w:cs="Arial"/>
          <w:szCs w:val="24"/>
        </w:rPr>
      </w:pPr>
    </w:p>
    <w:p w14:paraId="0F89074D" w14:textId="77777777" w:rsidR="00375FE9" w:rsidRPr="00D92A77" w:rsidRDefault="00375FE9" w:rsidP="00D92A77">
      <w:pPr>
        <w:rPr>
          <w:rFonts w:cs="Arial"/>
          <w:szCs w:val="24"/>
        </w:rPr>
      </w:pPr>
    </w:p>
    <w:p w14:paraId="16E9BB6A" w14:textId="77777777" w:rsidR="00375FE9" w:rsidRPr="00D92A77" w:rsidRDefault="00375FE9" w:rsidP="00D92A77">
      <w:pPr>
        <w:pStyle w:val="Title"/>
        <w:jc w:val="both"/>
        <w:rPr>
          <w:rFonts w:cs="Arial"/>
          <w:sz w:val="24"/>
          <w:szCs w:val="24"/>
        </w:rPr>
      </w:pPr>
    </w:p>
    <w:p w14:paraId="1FC78BF4" w14:textId="77777777" w:rsidR="00375FE9" w:rsidRPr="00D92A77" w:rsidRDefault="00375FE9" w:rsidP="00D92A77">
      <w:pPr>
        <w:pStyle w:val="Title"/>
        <w:jc w:val="both"/>
        <w:rPr>
          <w:rFonts w:cs="Arial"/>
          <w:sz w:val="24"/>
          <w:szCs w:val="24"/>
        </w:rPr>
      </w:pPr>
    </w:p>
    <w:p w14:paraId="4550DD31" w14:textId="77777777" w:rsidR="00375FE9" w:rsidRPr="00D92A77" w:rsidRDefault="00375FE9" w:rsidP="00D92A77">
      <w:pPr>
        <w:pStyle w:val="Title"/>
        <w:pBdr>
          <w:bottom w:val="single" w:sz="4" w:space="1" w:color="auto"/>
        </w:pBdr>
        <w:jc w:val="both"/>
        <w:rPr>
          <w:rFonts w:cs="Arial"/>
          <w:sz w:val="24"/>
          <w:szCs w:val="24"/>
        </w:rPr>
      </w:pPr>
    </w:p>
    <w:p w14:paraId="4A427A91" w14:textId="77777777" w:rsidR="00375FE9" w:rsidRPr="00D92A77" w:rsidRDefault="008703C5" w:rsidP="00D92A77">
      <w:pPr>
        <w:pStyle w:val="Title"/>
        <w:pBdr>
          <w:bottom w:val="single" w:sz="4" w:space="1" w:color="auto"/>
        </w:pBdr>
      </w:pPr>
      <w:r w:rsidRPr="00D92A77">
        <w:t>ASSESSMENT 1</w:t>
      </w:r>
    </w:p>
    <w:p w14:paraId="7364D760" w14:textId="77777777" w:rsidR="00A825A7" w:rsidRPr="00D92A77" w:rsidRDefault="008703C5" w:rsidP="00D92A77">
      <w:pPr>
        <w:rPr>
          <w:rFonts w:cs="Arial"/>
          <w:szCs w:val="24"/>
        </w:rPr>
      </w:pPr>
      <w:r w:rsidRPr="00D92A77">
        <w:rPr>
          <w:rFonts w:cs="Arial"/>
          <w:szCs w:val="24"/>
        </w:rPr>
        <w:br w:type="page"/>
      </w:r>
    </w:p>
    <w:p w14:paraId="7EA781BF" w14:textId="77777777" w:rsidR="00A825A7" w:rsidRPr="00D92A77" w:rsidRDefault="008703C5" w:rsidP="00D92A77">
      <w:pPr>
        <w:jc w:val="center"/>
        <w:rPr>
          <w:rFonts w:cs="Arial"/>
          <w:szCs w:val="24"/>
        </w:rPr>
      </w:pPr>
      <w:r w:rsidRPr="00D92A77">
        <w:rPr>
          <w:rFonts w:cs="Arial"/>
          <w:szCs w:val="24"/>
        </w:rPr>
        <w:lastRenderedPageBreak/>
        <w:t>Executive summary</w:t>
      </w:r>
    </w:p>
    <w:p w14:paraId="7B297099" w14:textId="77777777" w:rsidR="00A825A7" w:rsidRPr="00D92A77" w:rsidRDefault="008703C5" w:rsidP="00D92A77">
      <w:pPr>
        <w:rPr>
          <w:rFonts w:cs="Arial"/>
          <w:b w:val="0"/>
          <w:bCs/>
          <w:szCs w:val="24"/>
        </w:rPr>
      </w:pPr>
      <w:r w:rsidRPr="00D92A77">
        <w:rPr>
          <w:rFonts w:cs="Arial"/>
          <w:b w:val="0"/>
          <w:bCs/>
          <w:szCs w:val="24"/>
        </w:rPr>
        <w:t xml:space="preserve">The report </w:t>
      </w:r>
      <w:r w:rsidR="00057B70" w:rsidRPr="00D92A77">
        <w:rPr>
          <w:rFonts w:cs="Arial"/>
          <w:b w:val="0"/>
          <w:bCs/>
          <w:szCs w:val="24"/>
        </w:rPr>
        <w:t>has</w:t>
      </w:r>
      <w:r w:rsidRPr="00D92A77">
        <w:rPr>
          <w:rFonts w:cs="Arial"/>
          <w:b w:val="0"/>
          <w:bCs/>
          <w:szCs w:val="24"/>
        </w:rPr>
        <w:t xml:space="preserve"> provided an analysis and evaluation of </w:t>
      </w:r>
      <w:r w:rsidR="00057B70" w:rsidRPr="00D92A77">
        <w:rPr>
          <w:rFonts w:cs="Arial"/>
          <w:b w:val="0"/>
          <w:bCs/>
          <w:szCs w:val="24"/>
        </w:rPr>
        <w:t xml:space="preserve">the idea of a flexible working strategy. This report has also presented an overview of the impact of </w:t>
      </w:r>
      <w:r w:rsidR="00E100BB" w:rsidRPr="00D92A77">
        <w:rPr>
          <w:rFonts w:cs="Arial"/>
          <w:b w:val="0"/>
          <w:bCs/>
          <w:szCs w:val="24"/>
        </w:rPr>
        <w:t>inequality in an organisation and its relationship with employee productivity. It has discussed th</w:t>
      </w:r>
      <w:r w:rsidR="00264794" w:rsidRPr="00D92A77">
        <w:rPr>
          <w:rFonts w:cs="Arial"/>
          <w:b w:val="0"/>
          <w:bCs/>
          <w:szCs w:val="24"/>
        </w:rPr>
        <w:t xml:space="preserve">e role of human resource management in tackling the issue of inequality in a firm. This report has also </w:t>
      </w:r>
      <w:r w:rsidR="00701A9B" w:rsidRPr="00D92A77">
        <w:rPr>
          <w:rFonts w:cs="Arial"/>
          <w:b w:val="0"/>
          <w:bCs/>
          <w:szCs w:val="24"/>
        </w:rPr>
        <w:t xml:space="preserve">analysed the concept of </w:t>
      </w:r>
      <w:r w:rsidR="002D6A44" w:rsidRPr="00D92A77">
        <w:rPr>
          <w:rFonts w:cs="Arial"/>
          <w:b w:val="0"/>
          <w:bCs/>
          <w:szCs w:val="24"/>
        </w:rPr>
        <w:t xml:space="preserve">the </w:t>
      </w:r>
      <w:r w:rsidR="00701A9B" w:rsidRPr="00D92A77">
        <w:rPr>
          <w:rFonts w:cs="Arial"/>
          <w:b w:val="0"/>
          <w:bCs/>
          <w:szCs w:val="24"/>
        </w:rPr>
        <w:t xml:space="preserve">gender pay gap and how the eruption of the Covid-19 has contributed to </w:t>
      </w:r>
      <w:r w:rsidR="004C63A8" w:rsidRPr="00D92A77">
        <w:rPr>
          <w:rFonts w:cs="Arial"/>
          <w:b w:val="0"/>
          <w:bCs/>
          <w:szCs w:val="24"/>
        </w:rPr>
        <w:t xml:space="preserve">increasing inequality in firms. It has </w:t>
      </w:r>
      <w:r w:rsidR="00927C1E" w:rsidRPr="00D92A77">
        <w:rPr>
          <w:rFonts w:cs="Arial"/>
          <w:b w:val="0"/>
          <w:bCs/>
          <w:szCs w:val="24"/>
        </w:rPr>
        <w:t xml:space="preserve">also evaluated the </w:t>
      </w:r>
      <w:r w:rsidR="000D76B0" w:rsidRPr="00D92A77">
        <w:rPr>
          <w:rFonts w:cs="Arial"/>
          <w:b w:val="0"/>
          <w:bCs/>
          <w:szCs w:val="24"/>
        </w:rPr>
        <w:t xml:space="preserve">relationship between flexible working and diversity in a firm. The report has discussed the </w:t>
      </w:r>
      <w:r w:rsidR="00CF7697" w:rsidRPr="00D92A77">
        <w:rPr>
          <w:rFonts w:cs="Arial"/>
          <w:b w:val="0"/>
          <w:bCs/>
          <w:szCs w:val="24"/>
        </w:rPr>
        <w:t xml:space="preserve">benefits of diversity and inclusion in a firm. Some strategies and theories are also discussed in this report </w:t>
      </w:r>
      <w:r w:rsidR="00C30E93" w:rsidRPr="00D92A77">
        <w:rPr>
          <w:rFonts w:cs="Arial"/>
          <w:b w:val="0"/>
          <w:bCs/>
          <w:szCs w:val="24"/>
        </w:rPr>
        <w:t xml:space="preserve">regarding diversity and equality. </w:t>
      </w:r>
      <w:r w:rsidRPr="00D92A77">
        <w:rPr>
          <w:rFonts w:cs="Arial"/>
          <w:b w:val="0"/>
          <w:bCs/>
          <w:szCs w:val="24"/>
        </w:rPr>
        <w:br w:type="page"/>
      </w:r>
    </w:p>
    <w:sdt>
      <w:sdtPr>
        <w:rPr>
          <w:rFonts w:ascii="Arial" w:eastAsiaTheme="minorHAnsi" w:hAnsi="Arial" w:cs="Arial"/>
          <w:b/>
          <w:color w:val="000000" w:themeColor="text1"/>
          <w:sz w:val="24"/>
          <w:szCs w:val="24"/>
          <w:lang w:val="en-GB"/>
        </w:rPr>
        <w:id w:val="-1722434335"/>
        <w:docPartObj>
          <w:docPartGallery w:val="Table of Contents"/>
          <w:docPartUnique/>
        </w:docPartObj>
      </w:sdtPr>
      <w:sdtEndPr>
        <w:rPr>
          <w:bCs/>
          <w:noProof/>
        </w:rPr>
      </w:sdtEndPr>
      <w:sdtContent>
        <w:p w14:paraId="7FD1934A" w14:textId="77777777" w:rsidR="00C30E93" w:rsidRPr="00D92A77" w:rsidRDefault="008703C5" w:rsidP="00D92A77">
          <w:pPr>
            <w:pStyle w:val="TOCHeading"/>
            <w:spacing w:line="360" w:lineRule="auto"/>
            <w:jc w:val="center"/>
            <w:rPr>
              <w:rFonts w:ascii="Arial" w:hAnsi="Arial" w:cs="Arial"/>
              <w:b/>
              <w:bCs/>
              <w:color w:val="000000" w:themeColor="text1"/>
              <w:sz w:val="24"/>
              <w:szCs w:val="24"/>
            </w:rPr>
          </w:pPr>
          <w:r w:rsidRPr="00D92A77">
            <w:rPr>
              <w:rFonts w:ascii="Arial" w:hAnsi="Arial" w:cs="Arial"/>
              <w:b/>
              <w:bCs/>
              <w:color w:val="000000" w:themeColor="text1"/>
              <w:sz w:val="24"/>
              <w:szCs w:val="24"/>
            </w:rPr>
            <w:t>Table of Cont</w:t>
          </w:r>
          <w:r w:rsidRPr="00D92A77">
            <w:rPr>
              <w:rFonts w:ascii="Arial" w:hAnsi="Arial" w:cs="Arial"/>
              <w:b/>
              <w:bCs/>
              <w:color w:val="000000" w:themeColor="text1"/>
              <w:sz w:val="24"/>
              <w:szCs w:val="24"/>
            </w:rPr>
            <w:t>ents</w:t>
          </w:r>
        </w:p>
        <w:p w14:paraId="31BBC34C" w14:textId="3E4EFB82" w:rsidR="00593359" w:rsidRPr="00593359" w:rsidRDefault="008703C5" w:rsidP="00593359">
          <w:pPr>
            <w:pStyle w:val="TOC1"/>
            <w:tabs>
              <w:tab w:val="right" w:leader="dot" w:pos="9016"/>
            </w:tabs>
            <w:rPr>
              <w:rFonts w:asciiTheme="minorHAnsi" w:eastAsiaTheme="minorEastAsia" w:hAnsiTheme="minorHAnsi"/>
              <w:b w:val="0"/>
              <w:bCs/>
              <w:noProof/>
              <w:color w:val="auto"/>
              <w:sz w:val="22"/>
              <w:lang w:eastAsia="en-GB"/>
            </w:rPr>
          </w:pPr>
          <w:r w:rsidRPr="00593359">
            <w:rPr>
              <w:rFonts w:cs="Arial"/>
              <w:b w:val="0"/>
              <w:bCs/>
              <w:szCs w:val="24"/>
            </w:rPr>
            <w:fldChar w:fldCharType="begin"/>
          </w:r>
          <w:r w:rsidRPr="00593359">
            <w:rPr>
              <w:rFonts w:cs="Arial"/>
              <w:b w:val="0"/>
              <w:bCs/>
              <w:szCs w:val="24"/>
            </w:rPr>
            <w:instrText xml:space="preserve"> TOC \o "1-3" \h \z \u </w:instrText>
          </w:r>
          <w:r w:rsidRPr="00593359">
            <w:rPr>
              <w:rFonts w:cs="Arial"/>
              <w:b w:val="0"/>
              <w:bCs/>
              <w:szCs w:val="24"/>
            </w:rPr>
            <w:fldChar w:fldCharType="separate"/>
          </w:r>
          <w:hyperlink w:anchor="_Toc101736801" w:history="1">
            <w:r w:rsidR="00593359" w:rsidRPr="00593359">
              <w:rPr>
                <w:rStyle w:val="Hyperlink"/>
                <w:rFonts w:cs="Arial"/>
                <w:b w:val="0"/>
                <w:bCs/>
                <w:noProof/>
              </w:rPr>
              <w:t>Introduction</w:t>
            </w:r>
            <w:r w:rsidR="00593359" w:rsidRPr="00593359">
              <w:rPr>
                <w:b w:val="0"/>
                <w:bCs/>
                <w:noProof/>
                <w:webHidden/>
              </w:rPr>
              <w:tab/>
            </w:r>
            <w:r w:rsidR="00593359" w:rsidRPr="00593359">
              <w:rPr>
                <w:b w:val="0"/>
                <w:bCs/>
                <w:noProof/>
                <w:webHidden/>
              </w:rPr>
              <w:fldChar w:fldCharType="begin"/>
            </w:r>
            <w:r w:rsidR="00593359" w:rsidRPr="00593359">
              <w:rPr>
                <w:b w:val="0"/>
                <w:bCs/>
                <w:noProof/>
                <w:webHidden/>
              </w:rPr>
              <w:instrText xml:space="preserve"> PAGEREF _Toc101736801 \h </w:instrText>
            </w:r>
            <w:r w:rsidR="00593359" w:rsidRPr="00593359">
              <w:rPr>
                <w:b w:val="0"/>
                <w:bCs/>
                <w:noProof/>
                <w:webHidden/>
              </w:rPr>
            </w:r>
            <w:r w:rsidR="00593359" w:rsidRPr="00593359">
              <w:rPr>
                <w:b w:val="0"/>
                <w:bCs/>
                <w:noProof/>
                <w:webHidden/>
              </w:rPr>
              <w:fldChar w:fldCharType="separate"/>
            </w:r>
            <w:r w:rsidR="00593359" w:rsidRPr="00593359">
              <w:rPr>
                <w:b w:val="0"/>
                <w:bCs/>
                <w:noProof/>
                <w:webHidden/>
              </w:rPr>
              <w:t>4</w:t>
            </w:r>
            <w:r w:rsidR="00593359" w:rsidRPr="00593359">
              <w:rPr>
                <w:b w:val="0"/>
                <w:bCs/>
                <w:noProof/>
                <w:webHidden/>
              </w:rPr>
              <w:fldChar w:fldCharType="end"/>
            </w:r>
          </w:hyperlink>
        </w:p>
        <w:p w14:paraId="0B401520" w14:textId="43B7AFAE" w:rsidR="00593359" w:rsidRPr="00593359" w:rsidRDefault="00593359" w:rsidP="00593359">
          <w:pPr>
            <w:pStyle w:val="TOC1"/>
            <w:tabs>
              <w:tab w:val="right" w:leader="dot" w:pos="9016"/>
            </w:tabs>
            <w:rPr>
              <w:rFonts w:asciiTheme="minorHAnsi" w:eastAsiaTheme="minorEastAsia" w:hAnsiTheme="minorHAnsi"/>
              <w:b w:val="0"/>
              <w:bCs/>
              <w:noProof/>
              <w:color w:val="auto"/>
              <w:sz w:val="22"/>
              <w:lang w:eastAsia="en-GB"/>
            </w:rPr>
          </w:pPr>
          <w:hyperlink w:anchor="_Toc101736802" w:history="1">
            <w:r w:rsidRPr="00593359">
              <w:rPr>
                <w:rStyle w:val="Hyperlink"/>
                <w:rFonts w:cs="Arial"/>
                <w:b w:val="0"/>
                <w:bCs/>
                <w:noProof/>
              </w:rPr>
              <w:t>Flexible working in relation to inclusion and diversity</w:t>
            </w:r>
            <w:r w:rsidRPr="00593359">
              <w:rPr>
                <w:b w:val="0"/>
                <w:bCs/>
                <w:noProof/>
                <w:webHidden/>
              </w:rPr>
              <w:tab/>
            </w:r>
            <w:r w:rsidRPr="00593359">
              <w:rPr>
                <w:b w:val="0"/>
                <w:bCs/>
                <w:noProof/>
                <w:webHidden/>
              </w:rPr>
              <w:fldChar w:fldCharType="begin"/>
            </w:r>
            <w:r w:rsidRPr="00593359">
              <w:rPr>
                <w:b w:val="0"/>
                <w:bCs/>
                <w:noProof/>
                <w:webHidden/>
              </w:rPr>
              <w:instrText xml:space="preserve"> PAGEREF _Toc101736802 \h </w:instrText>
            </w:r>
            <w:r w:rsidRPr="00593359">
              <w:rPr>
                <w:b w:val="0"/>
                <w:bCs/>
                <w:noProof/>
                <w:webHidden/>
              </w:rPr>
            </w:r>
            <w:r w:rsidRPr="00593359">
              <w:rPr>
                <w:b w:val="0"/>
                <w:bCs/>
                <w:noProof/>
                <w:webHidden/>
              </w:rPr>
              <w:fldChar w:fldCharType="separate"/>
            </w:r>
            <w:r w:rsidRPr="00593359">
              <w:rPr>
                <w:b w:val="0"/>
                <w:bCs/>
                <w:noProof/>
                <w:webHidden/>
              </w:rPr>
              <w:t>5</w:t>
            </w:r>
            <w:r w:rsidRPr="00593359">
              <w:rPr>
                <w:b w:val="0"/>
                <w:bCs/>
                <w:noProof/>
                <w:webHidden/>
              </w:rPr>
              <w:fldChar w:fldCharType="end"/>
            </w:r>
          </w:hyperlink>
        </w:p>
        <w:p w14:paraId="34773049" w14:textId="64393A0B" w:rsidR="00593359" w:rsidRPr="00593359" w:rsidRDefault="00593359" w:rsidP="00593359">
          <w:pPr>
            <w:pStyle w:val="TOC1"/>
            <w:tabs>
              <w:tab w:val="right" w:leader="dot" w:pos="9016"/>
            </w:tabs>
            <w:rPr>
              <w:rFonts w:asciiTheme="minorHAnsi" w:eastAsiaTheme="minorEastAsia" w:hAnsiTheme="minorHAnsi"/>
              <w:b w:val="0"/>
              <w:bCs/>
              <w:noProof/>
              <w:color w:val="auto"/>
              <w:sz w:val="22"/>
              <w:lang w:eastAsia="en-GB"/>
            </w:rPr>
          </w:pPr>
          <w:hyperlink w:anchor="_Toc101736803" w:history="1">
            <w:r w:rsidRPr="00593359">
              <w:rPr>
                <w:rStyle w:val="Hyperlink"/>
                <w:b w:val="0"/>
                <w:bCs/>
                <w:noProof/>
              </w:rPr>
              <w:t>The role of human resource management in maintaining diversity and inclusion in firms through flexible working</w:t>
            </w:r>
            <w:r w:rsidRPr="00593359">
              <w:rPr>
                <w:b w:val="0"/>
                <w:bCs/>
                <w:noProof/>
                <w:webHidden/>
              </w:rPr>
              <w:tab/>
            </w:r>
            <w:r w:rsidRPr="00593359">
              <w:rPr>
                <w:b w:val="0"/>
                <w:bCs/>
                <w:noProof/>
                <w:webHidden/>
              </w:rPr>
              <w:fldChar w:fldCharType="begin"/>
            </w:r>
            <w:r w:rsidRPr="00593359">
              <w:rPr>
                <w:b w:val="0"/>
                <w:bCs/>
                <w:noProof/>
                <w:webHidden/>
              </w:rPr>
              <w:instrText xml:space="preserve"> PAGEREF _Toc101736803 \h </w:instrText>
            </w:r>
            <w:r w:rsidRPr="00593359">
              <w:rPr>
                <w:b w:val="0"/>
                <w:bCs/>
                <w:noProof/>
                <w:webHidden/>
              </w:rPr>
            </w:r>
            <w:r w:rsidRPr="00593359">
              <w:rPr>
                <w:b w:val="0"/>
                <w:bCs/>
                <w:noProof/>
                <w:webHidden/>
              </w:rPr>
              <w:fldChar w:fldCharType="separate"/>
            </w:r>
            <w:r w:rsidRPr="00593359">
              <w:rPr>
                <w:b w:val="0"/>
                <w:bCs/>
                <w:noProof/>
                <w:webHidden/>
              </w:rPr>
              <w:t>7</w:t>
            </w:r>
            <w:r w:rsidRPr="00593359">
              <w:rPr>
                <w:b w:val="0"/>
                <w:bCs/>
                <w:noProof/>
                <w:webHidden/>
              </w:rPr>
              <w:fldChar w:fldCharType="end"/>
            </w:r>
          </w:hyperlink>
        </w:p>
        <w:p w14:paraId="5B843B2E" w14:textId="6C1597B6" w:rsidR="00593359" w:rsidRPr="00593359" w:rsidRDefault="00593359" w:rsidP="00593359">
          <w:pPr>
            <w:pStyle w:val="TOC1"/>
            <w:tabs>
              <w:tab w:val="right" w:leader="dot" w:pos="9016"/>
            </w:tabs>
            <w:rPr>
              <w:rFonts w:asciiTheme="minorHAnsi" w:eastAsiaTheme="minorEastAsia" w:hAnsiTheme="minorHAnsi"/>
              <w:b w:val="0"/>
              <w:bCs/>
              <w:noProof/>
              <w:color w:val="auto"/>
              <w:sz w:val="22"/>
              <w:lang w:eastAsia="en-GB"/>
            </w:rPr>
          </w:pPr>
          <w:hyperlink w:anchor="_Toc101736804" w:history="1">
            <w:r w:rsidRPr="00593359">
              <w:rPr>
                <w:rStyle w:val="Hyperlink"/>
                <w:rFonts w:cs="Arial"/>
                <w:b w:val="0"/>
                <w:bCs/>
                <w:noProof/>
              </w:rPr>
              <w:t>Flexible working and its relationship with inequality at work</w:t>
            </w:r>
            <w:r w:rsidRPr="00593359">
              <w:rPr>
                <w:b w:val="0"/>
                <w:bCs/>
                <w:noProof/>
                <w:webHidden/>
              </w:rPr>
              <w:tab/>
            </w:r>
            <w:r w:rsidRPr="00593359">
              <w:rPr>
                <w:b w:val="0"/>
                <w:bCs/>
                <w:noProof/>
                <w:webHidden/>
              </w:rPr>
              <w:fldChar w:fldCharType="begin"/>
            </w:r>
            <w:r w:rsidRPr="00593359">
              <w:rPr>
                <w:b w:val="0"/>
                <w:bCs/>
                <w:noProof/>
                <w:webHidden/>
              </w:rPr>
              <w:instrText xml:space="preserve"> PAGEREF _Toc101736804 \h </w:instrText>
            </w:r>
            <w:r w:rsidRPr="00593359">
              <w:rPr>
                <w:b w:val="0"/>
                <w:bCs/>
                <w:noProof/>
                <w:webHidden/>
              </w:rPr>
            </w:r>
            <w:r w:rsidRPr="00593359">
              <w:rPr>
                <w:b w:val="0"/>
                <w:bCs/>
                <w:noProof/>
                <w:webHidden/>
              </w:rPr>
              <w:fldChar w:fldCharType="separate"/>
            </w:r>
            <w:r w:rsidRPr="00593359">
              <w:rPr>
                <w:b w:val="0"/>
                <w:bCs/>
                <w:noProof/>
                <w:webHidden/>
              </w:rPr>
              <w:t>9</w:t>
            </w:r>
            <w:r w:rsidRPr="00593359">
              <w:rPr>
                <w:b w:val="0"/>
                <w:bCs/>
                <w:noProof/>
                <w:webHidden/>
              </w:rPr>
              <w:fldChar w:fldCharType="end"/>
            </w:r>
          </w:hyperlink>
        </w:p>
        <w:p w14:paraId="7ADF4BAB" w14:textId="69A44E8D" w:rsidR="00593359" w:rsidRPr="00593359" w:rsidRDefault="00593359" w:rsidP="00593359">
          <w:pPr>
            <w:pStyle w:val="TOC1"/>
            <w:tabs>
              <w:tab w:val="right" w:leader="dot" w:pos="9016"/>
            </w:tabs>
            <w:rPr>
              <w:rFonts w:asciiTheme="minorHAnsi" w:eastAsiaTheme="minorEastAsia" w:hAnsiTheme="minorHAnsi"/>
              <w:b w:val="0"/>
              <w:bCs/>
              <w:noProof/>
              <w:color w:val="auto"/>
              <w:sz w:val="22"/>
              <w:lang w:eastAsia="en-GB"/>
            </w:rPr>
          </w:pPr>
          <w:hyperlink w:anchor="_Toc101736805" w:history="1">
            <w:r w:rsidRPr="00593359">
              <w:rPr>
                <w:rStyle w:val="Hyperlink"/>
                <w:b w:val="0"/>
                <w:bCs/>
                <w:noProof/>
                <w:shd w:val="clear" w:color="auto" w:fill="FFFFFF"/>
              </w:rPr>
              <w:t>The role of human resource management in addressing the problem of inequality</w:t>
            </w:r>
            <w:r w:rsidRPr="00593359">
              <w:rPr>
                <w:b w:val="0"/>
                <w:bCs/>
                <w:noProof/>
                <w:webHidden/>
              </w:rPr>
              <w:tab/>
            </w:r>
            <w:r w:rsidRPr="00593359">
              <w:rPr>
                <w:b w:val="0"/>
                <w:bCs/>
                <w:noProof/>
                <w:webHidden/>
              </w:rPr>
              <w:fldChar w:fldCharType="begin"/>
            </w:r>
            <w:r w:rsidRPr="00593359">
              <w:rPr>
                <w:b w:val="0"/>
                <w:bCs/>
                <w:noProof/>
                <w:webHidden/>
              </w:rPr>
              <w:instrText xml:space="preserve"> PAGEREF _Toc101736805 \h </w:instrText>
            </w:r>
            <w:r w:rsidRPr="00593359">
              <w:rPr>
                <w:b w:val="0"/>
                <w:bCs/>
                <w:noProof/>
                <w:webHidden/>
              </w:rPr>
            </w:r>
            <w:r w:rsidRPr="00593359">
              <w:rPr>
                <w:b w:val="0"/>
                <w:bCs/>
                <w:noProof/>
                <w:webHidden/>
              </w:rPr>
              <w:fldChar w:fldCharType="separate"/>
            </w:r>
            <w:r w:rsidRPr="00593359">
              <w:rPr>
                <w:b w:val="0"/>
                <w:bCs/>
                <w:noProof/>
                <w:webHidden/>
              </w:rPr>
              <w:t>12</w:t>
            </w:r>
            <w:r w:rsidRPr="00593359">
              <w:rPr>
                <w:b w:val="0"/>
                <w:bCs/>
                <w:noProof/>
                <w:webHidden/>
              </w:rPr>
              <w:fldChar w:fldCharType="end"/>
            </w:r>
          </w:hyperlink>
        </w:p>
        <w:p w14:paraId="6366D7E7" w14:textId="5EB2646B" w:rsidR="00593359" w:rsidRPr="00593359" w:rsidRDefault="00593359" w:rsidP="00593359">
          <w:pPr>
            <w:pStyle w:val="TOC1"/>
            <w:tabs>
              <w:tab w:val="right" w:leader="dot" w:pos="9016"/>
            </w:tabs>
            <w:rPr>
              <w:rFonts w:asciiTheme="minorHAnsi" w:eastAsiaTheme="minorEastAsia" w:hAnsiTheme="minorHAnsi"/>
              <w:b w:val="0"/>
              <w:bCs/>
              <w:noProof/>
              <w:color w:val="auto"/>
              <w:sz w:val="22"/>
              <w:lang w:eastAsia="en-GB"/>
            </w:rPr>
          </w:pPr>
          <w:hyperlink w:anchor="_Toc101736806" w:history="1">
            <w:r w:rsidRPr="00593359">
              <w:rPr>
                <w:rStyle w:val="Hyperlink"/>
                <w:rFonts w:cs="Arial"/>
                <w:b w:val="0"/>
                <w:bCs/>
                <w:noProof/>
                <w:shd w:val="clear" w:color="auto" w:fill="FFFFFF"/>
              </w:rPr>
              <w:t>Conclusion</w:t>
            </w:r>
            <w:r w:rsidRPr="00593359">
              <w:rPr>
                <w:b w:val="0"/>
                <w:bCs/>
                <w:noProof/>
                <w:webHidden/>
              </w:rPr>
              <w:tab/>
            </w:r>
            <w:r w:rsidRPr="00593359">
              <w:rPr>
                <w:b w:val="0"/>
                <w:bCs/>
                <w:noProof/>
                <w:webHidden/>
              </w:rPr>
              <w:fldChar w:fldCharType="begin"/>
            </w:r>
            <w:r w:rsidRPr="00593359">
              <w:rPr>
                <w:b w:val="0"/>
                <w:bCs/>
                <w:noProof/>
                <w:webHidden/>
              </w:rPr>
              <w:instrText xml:space="preserve"> PAGEREF _Toc101736806 \h </w:instrText>
            </w:r>
            <w:r w:rsidRPr="00593359">
              <w:rPr>
                <w:b w:val="0"/>
                <w:bCs/>
                <w:noProof/>
                <w:webHidden/>
              </w:rPr>
            </w:r>
            <w:r w:rsidRPr="00593359">
              <w:rPr>
                <w:b w:val="0"/>
                <w:bCs/>
                <w:noProof/>
                <w:webHidden/>
              </w:rPr>
              <w:fldChar w:fldCharType="separate"/>
            </w:r>
            <w:r w:rsidRPr="00593359">
              <w:rPr>
                <w:b w:val="0"/>
                <w:bCs/>
                <w:noProof/>
                <w:webHidden/>
              </w:rPr>
              <w:t>15</w:t>
            </w:r>
            <w:r w:rsidRPr="00593359">
              <w:rPr>
                <w:b w:val="0"/>
                <w:bCs/>
                <w:noProof/>
                <w:webHidden/>
              </w:rPr>
              <w:fldChar w:fldCharType="end"/>
            </w:r>
          </w:hyperlink>
        </w:p>
        <w:p w14:paraId="7B75B1A0" w14:textId="3E7FCC3F" w:rsidR="00593359" w:rsidRPr="00593359" w:rsidRDefault="00593359" w:rsidP="00593359">
          <w:pPr>
            <w:pStyle w:val="TOC1"/>
            <w:tabs>
              <w:tab w:val="right" w:leader="dot" w:pos="9016"/>
            </w:tabs>
            <w:rPr>
              <w:rFonts w:asciiTheme="minorHAnsi" w:eastAsiaTheme="minorEastAsia" w:hAnsiTheme="minorHAnsi"/>
              <w:b w:val="0"/>
              <w:bCs/>
              <w:noProof/>
              <w:color w:val="auto"/>
              <w:sz w:val="22"/>
              <w:lang w:eastAsia="en-GB"/>
            </w:rPr>
          </w:pPr>
          <w:hyperlink w:anchor="_Toc101736807" w:history="1">
            <w:r w:rsidRPr="00593359">
              <w:rPr>
                <w:rStyle w:val="Hyperlink"/>
                <w:rFonts w:cs="Arial"/>
                <w:b w:val="0"/>
                <w:bCs/>
                <w:noProof/>
                <w:shd w:val="clear" w:color="auto" w:fill="FFFFFF"/>
              </w:rPr>
              <w:t>Reference list</w:t>
            </w:r>
            <w:r w:rsidRPr="00593359">
              <w:rPr>
                <w:b w:val="0"/>
                <w:bCs/>
                <w:noProof/>
                <w:webHidden/>
              </w:rPr>
              <w:tab/>
            </w:r>
            <w:r w:rsidRPr="00593359">
              <w:rPr>
                <w:b w:val="0"/>
                <w:bCs/>
                <w:noProof/>
                <w:webHidden/>
              </w:rPr>
              <w:fldChar w:fldCharType="begin"/>
            </w:r>
            <w:r w:rsidRPr="00593359">
              <w:rPr>
                <w:b w:val="0"/>
                <w:bCs/>
                <w:noProof/>
                <w:webHidden/>
              </w:rPr>
              <w:instrText xml:space="preserve"> PAGEREF _Toc101736807 \h </w:instrText>
            </w:r>
            <w:r w:rsidRPr="00593359">
              <w:rPr>
                <w:b w:val="0"/>
                <w:bCs/>
                <w:noProof/>
                <w:webHidden/>
              </w:rPr>
            </w:r>
            <w:r w:rsidRPr="00593359">
              <w:rPr>
                <w:b w:val="0"/>
                <w:bCs/>
                <w:noProof/>
                <w:webHidden/>
              </w:rPr>
              <w:fldChar w:fldCharType="separate"/>
            </w:r>
            <w:r w:rsidRPr="00593359">
              <w:rPr>
                <w:b w:val="0"/>
                <w:bCs/>
                <w:noProof/>
                <w:webHidden/>
              </w:rPr>
              <w:t>16</w:t>
            </w:r>
            <w:r w:rsidRPr="00593359">
              <w:rPr>
                <w:b w:val="0"/>
                <w:bCs/>
                <w:noProof/>
                <w:webHidden/>
              </w:rPr>
              <w:fldChar w:fldCharType="end"/>
            </w:r>
          </w:hyperlink>
        </w:p>
        <w:p w14:paraId="1C99C587" w14:textId="6D2C38DD" w:rsidR="00C30E93" w:rsidRPr="00D92A77" w:rsidRDefault="008703C5" w:rsidP="00593359">
          <w:pPr>
            <w:rPr>
              <w:rFonts w:cs="Arial"/>
              <w:szCs w:val="24"/>
            </w:rPr>
          </w:pPr>
          <w:r w:rsidRPr="00593359">
            <w:rPr>
              <w:rFonts w:cs="Arial"/>
              <w:b w:val="0"/>
              <w:bCs/>
              <w:noProof/>
              <w:szCs w:val="24"/>
            </w:rPr>
            <w:fldChar w:fldCharType="end"/>
          </w:r>
        </w:p>
      </w:sdtContent>
    </w:sdt>
    <w:p w14:paraId="523B97B8" w14:textId="77777777" w:rsidR="00A825A7" w:rsidRPr="00D92A77" w:rsidRDefault="008703C5" w:rsidP="00D92A77">
      <w:pPr>
        <w:rPr>
          <w:rFonts w:cs="Arial"/>
          <w:szCs w:val="24"/>
        </w:rPr>
      </w:pPr>
      <w:r w:rsidRPr="00D92A77">
        <w:rPr>
          <w:rFonts w:cs="Arial"/>
          <w:szCs w:val="24"/>
        </w:rPr>
        <w:br w:type="page"/>
      </w:r>
    </w:p>
    <w:p w14:paraId="53385937" w14:textId="77777777" w:rsidR="00A825A7" w:rsidRPr="00D92A77" w:rsidRDefault="008703C5" w:rsidP="00D92A77">
      <w:pPr>
        <w:pStyle w:val="Heading1"/>
        <w:rPr>
          <w:rFonts w:cs="Arial"/>
          <w:szCs w:val="24"/>
        </w:rPr>
      </w:pPr>
      <w:bookmarkStart w:id="0" w:name="_Toc101736801"/>
      <w:r w:rsidRPr="00D92A77">
        <w:rPr>
          <w:rFonts w:cs="Arial"/>
          <w:szCs w:val="24"/>
        </w:rPr>
        <w:lastRenderedPageBreak/>
        <w:t>Introduction</w:t>
      </w:r>
      <w:bookmarkEnd w:id="0"/>
    </w:p>
    <w:p w14:paraId="33C377FC" w14:textId="77777777" w:rsidR="005A488F" w:rsidRPr="00D92A77" w:rsidRDefault="008703C5" w:rsidP="00D92A77">
      <w:pPr>
        <w:rPr>
          <w:rFonts w:cs="Arial"/>
          <w:b w:val="0"/>
          <w:bCs/>
          <w:szCs w:val="24"/>
        </w:rPr>
      </w:pPr>
      <w:r w:rsidRPr="00D92A77">
        <w:rPr>
          <w:rFonts w:cs="Arial"/>
          <w:b w:val="0"/>
          <w:bCs/>
          <w:szCs w:val="24"/>
        </w:rPr>
        <w:t xml:space="preserve">The report will present an understanding of the concept of flexible working and its positive as well as negative </w:t>
      </w:r>
      <w:r w:rsidR="008914BD" w:rsidRPr="00D92A77">
        <w:rPr>
          <w:rFonts w:cs="Arial"/>
          <w:b w:val="0"/>
          <w:bCs/>
          <w:szCs w:val="24"/>
        </w:rPr>
        <w:t xml:space="preserve">impact on firms. It will discuss the </w:t>
      </w:r>
      <w:r w:rsidR="007A64D0" w:rsidRPr="00D92A77">
        <w:rPr>
          <w:rFonts w:cs="Arial"/>
          <w:b w:val="0"/>
          <w:bCs/>
          <w:szCs w:val="24"/>
        </w:rPr>
        <w:t xml:space="preserve">relationship between flexible working and diversity and inclusion. This report will also analyse the relationship between inequality and flexible working. It will also </w:t>
      </w:r>
      <w:r w:rsidR="009A50A4" w:rsidRPr="00D92A77">
        <w:rPr>
          <w:rFonts w:cs="Arial"/>
          <w:b w:val="0"/>
          <w:bCs/>
          <w:szCs w:val="24"/>
        </w:rPr>
        <w:t xml:space="preserve">shed some light on the strategies that are </w:t>
      </w:r>
      <w:r w:rsidR="006739DC" w:rsidRPr="00D92A77">
        <w:rPr>
          <w:rFonts w:cs="Arial"/>
          <w:b w:val="0"/>
          <w:bCs/>
          <w:szCs w:val="24"/>
        </w:rPr>
        <w:t>utilised</w:t>
      </w:r>
      <w:r w:rsidR="009A50A4" w:rsidRPr="00D92A77">
        <w:rPr>
          <w:rFonts w:cs="Arial"/>
          <w:b w:val="0"/>
          <w:bCs/>
          <w:szCs w:val="24"/>
        </w:rPr>
        <w:t xml:space="preserve"> by human resource management to tackle the issue of inequality and enhance inclusion and diversity. </w:t>
      </w:r>
      <w:r w:rsidR="00A26063" w:rsidRPr="00D92A77">
        <w:rPr>
          <w:rFonts w:cs="Arial"/>
          <w:b w:val="0"/>
          <w:bCs/>
          <w:szCs w:val="24"/>
        </w:rPr>
        <w:t xml:space="preserve">The report will also evaluate the concept of </w:t>
      </w:r>
      <w:r w:rsidR="006739DC" w:rsidRPr="00D92A77">
        <w:rPr>
          <w:rFonts w:cs="Arial"/>
          <w:b w:val="0"/>
          <w:bCs/>
          <w:szCs w:val="24"/>
        </w:rPr>
        <w:t xml:space="preserve">the </w:t>
      </w:r>
      <w:r w:rsidR="00A26063" w:rsidRPr="00D92A77">
        <w:rPr>
          <w:rFonts w:cs="Arial"/>
          <w:b w:val="0"/>
          <w:bCs/>
          <w:szCs w:val="24"/>
        </w:rPr>
        <w:t xml:space="preserve">gender pay gap and the benefits of </w:t>
      </w:r>
      <w:r w:rsidR="006739DC" w:rsidRPr="00D92A77">
        <w:rPr>
          <w:rFonts w:cs="Arial"/>
          <w:b w:val="0"/>
          <w:bCs/>
          <w:szCs w:val="24"/>
        </w:rPr>
        <w:t xml:space="preserve">diversity in an organisation. It will also include a discussion of theories and concepts to foster diversity and overcome the problem of inequality in the workplace. </w:t>
      </w:r>
    </w:p>
    <w:p w14:paraId="6CDED2B0" w14:textId="77777777" w:rsidR="00A825A7" w:rsidRPr="00D92A77" w:rsidRDefault="008703C5" w:rsidP="00D92A77">
      <w:pPr>
        <w:rPr>
          <w:rFonts w:cs="Arial"/>
          <w:szCs w:val="24"/>
        </w:rPr>
      </w:pPr>
      <w:r w:rsidRPr="00D92A77">
        <w:rPr>
          <w:rFonts w:cs="Arial"/>
          <w:szCs w:val="24"/>
        </w:rPr>
        <w:br w:type="page"/>
      </w:r>
    </w:p>
    <w:p w14:paraId="3B45A977" w14:textId="7EB87FF0" w:rsidR="00E07B99" w:rsidRPr="00D92A77" w:rsidRDefault="008703C5" w:rsidP="00D92A77">
      <w:pPr>
        <w:pStyle w:val="Heading1"/>
        <w:rPr>
          <w:rFonts w:cs="Arial"/>
          <w:szCs w:val="24"/>
        </w:rPr>
      </w:pPr>
      <w:bookmarkStart w:id="1" w:name="_Toc101736802"/>
      <w:r w:rsidRPr="00D92A77">
        <w:rPr>
          <w:rFonts w:cs="Arial"/>
          <w:szCs w:val="24"/>
        </w:rPr>
        <w:lastRenderedPageBreak/>
        <w:t>Flexible working in relation to inclusion and</w:t>
      </w:r>
      <w:r w:rsidRPr="00D92A77">
        <w:rPr>
          <w:rFonts w:cs="Arial"/>
          <w:szCs w:val="24"/>
        </w:rPr>
        <w:t xml:space="preserve"> diversity</w:t>
      </w:r>
      <w:bookmarkEnd w:id="1"/>
      <w:r w:rsidRPr="00D92A77">
        <w:rPr>
          <w:rFonts w:cs="Arial"/>
          <w:szCs w:val="24"/>
        </w:rPr>
        <w:t xml:space="preserve"> </w:t>
      </w:r>
    </w:p>
    <w:p w14:paraId="7A831A0F" w14:textId="77777777" w:rsidR="009E5C7C" w:rsidRPr="00D92A77" w:rsidRDefault="008703C5" w:rsidP="00D92A77">
      <w:pPr>
        <w:rPr>
          <w:rFonts w:cs="Arial"/>
          <w:b w:val="0"/>
          <w:bCs/>
          <w:szCs w:val="24"/>
        </w:rPr>
      </w:pPr>
      <w:r w:rsidRPr="00D92A77">
        <w:rPr>
          <w:rFonts w:cs="Arial"/>
          <w:b w:val="0"/>
          <w:bCs/>
          <w:szCs w:val="24"/>
        </w:rPr>
        <w:t xml:space="preserve">The adoption of </w:t>
      </w:r>
      <w:r w:rsidRPr="00D92A77">
        <w:rPr>
          <w:rFonts w:cs="Arial"/>
          <w:i/>
          <w:iCs/>
          <w:szCs w:val="24"/>
        </w:rPr>
        <w:t>flexible working</w:t>
      </w:r>
      <w:r w:rsidRPr="00D92A77">
        <w:rPr>
          <w:rFonts w:cs="Arial"/>
          <w:b w:val="0"/>
          <w:bCs/>
          <w:szCs w:val="24"/>
        </w:rPr>
        <w:t xml:space="preserve"> has allowed workers to attain job satisfaction and work-life balance. </w:t>
      </w:r>
      <w:r w:rsidR="00327EC6" w:rsidRPr="00D92A77">
        <w:rPr>
          <w:rFonts w:cs="Arial"/>
          <w:b w:val="0"/>
          <w:bCs/>
          <w:szCs w:val="24"/>
        </w:rPr>
        <w:t xml:space="preserve">It is noted that about 55% of workers </w:t>
      </w:r>
      <w:r w:rsidR="00EB60B4" w:rsidRPr="00D92A77">
        <w:rPr>
          <w:rFonts w:cs="Arial"/>
          <w:b w:val="0"/>
          <w:bCs/>
          <w:szCs w:val="24"/>
        </w:rPr>
        <w:t>prefer</w:t>
      </w:r>
      <w:r w:rsidR="00327EC6" w:rsidRPr="00D92A77">
        <w:rPr>
          <w:rFonts w:cs="Arial"/>
          <w:b w:val="0"/>
          <w:bCs/>
          <w:szCs w:val="24"/>
        </w:rPr>
        <w:t xml:space="preserve"> an increase in </w:t>
      </w:r>
      <w:r w:rsidR="00EB60B4" w:rsidRPr="00D92A77">
        <w:rPr>
          <w:rFonts w:cs="Arial"/>
          <w:b w:val="0"/>
          <w:bCs/>
          <w:szCs w:val="24"/>
        </w:rPr>
        <w:t>employees working from home after the eruption of the Covid-19</w:t>
      </w:r>
      <w:r w:rsidR="00FC7F90" w:rsidRPr="00D92A77">
        <w:rPr>
          <w:rFonts w:cs="Arial"/>
          <w:b w:val="0"/>
          <w:bCs/>
          <w:szCs w:val="24"/>
        </w:rPr>
        <w:t xml:space="preserve"> (acas.org.uk, 2021)</w:t>
      </w:r>
      <w:r w:rsidR="00EB60B4" w:rsidRPr="00D92A77">
        <w:rPr>
          <w:rFonts w:cs="Arial"/>
          <w:b w:val="0"/>
          <w:bCs/>
          <w:szCs w:val="24"/>
        </w:rPr>
        <w:t xml:space="preserve">. The introduction of flexible working has helped workers to </w:t>
      </w:r>
      <w:r w:rsidR="00FC7F90" w:rsidRPr="00D92A77">
        <w:rPr>
          <w:rFonts w:cs="Arial"/>
          <w:b w:val="0"/>
          <w:bCs/>
          <w:szCs w:val="24"/>
        </w:rPr>
        <w:t xml:space="preserve">give equal time to their families as well as their job responsibilities. About 54% of workers want to have flexible working to gain a work-life balance. </w:t>
      </w:r>
      <w:r w:rsidR="00675110" w:rsidRPr="00D92A77">
        <w:rPr>
          <w:rFonts w:cs="Arial"/>
          <w:b w:val="0"/>
          <w:bCs/>
          <w:szCs w:val="24"/>
        </w:rPr>
        <w:t>It is found that the utilisation of the flexible working strategy is helping in fostering diversity and inclusion in firms</w:t>
      </w:r>
      <w:r w:rsidR="000D68C2" w:rsidRPr="00D92A77">
        <w:rPr>
          <w:rFonts w:cs="Arial"/>
          <w:b w:val="0"/>
          <w:bCs/>
          <w:szCs w:val="24"/>
        </w:rPr>
        <w:t xml:space="preserve"> (Meagher, 2019)</w:t>
      </w:r>
      <w:r w:rsidR="00675110" w:rsidRPr="00D92A77">
        <w:rPr>
          <w:rFonts w:cs="Arial"/>
          <w:b w:val="0"/>
          <w:bCs/>
          <w:szCs w:val="24"/>
        </w:rPr>
        <w:t xml:space="preserve">. </w:t>
      </w:r>
      <w:r w:rsidR="00143AAF" w:rsidRPr="00D92A77">
        <w:rPr>
          <w:rFonts w:cs="Arial"/>
          <w:b w:val="0"/>
          <w:bCs/>
          <w:szCs w:val="24"/>
        </w:rPr>
        <w:t xml:space="preserve">About 99% of businesses state that flexible working helps them in gaining a competitive advantage in the market as it increases the productivity of employees. </w:t>
      </w:r>
    </w:p>
    <w:p w14:paraId="128BBDDE" w14:textId="77777777" w:rsidR="00D92A77" w:rsidRPr="00D92A77" w:rsidRDefault="008703C5" w:rsidP="00D92A77">
      <w:pPr>
        <w:rPr>
          <w:rFonts w:cs="Arial"/>
          <w:b w:val="0"/>
          <w:bCs/>
          <w:szCs w:val="24"/>
        </w:rPr>
      </w:pPr>
      <w:r w:rsidRPr="00D92A77">
        <w:rPr>
          <w:rFonts w:cs="Arial"/>
          <w:b w:val="0"/>
          <w:bCs/>
          <w:szCs w:val="24"/>
        </w:rPr>
        <w:t xml:space="preserve">Flexible working is one of the most important aspects that </w:t>
      </w:r>
      <w:r w:rsidRPr="00D92A77">
        <w:rPr>
          <w:rFonts w:cs="Arial"/>
          <w:b w:val="0"/>
          <w:bCs/>
          <w:szCs w:val="24"/>
        </w:rPr>
        <w:t xml:space="preserve">has been the trend in recent times during the Covid 19 pandemic. It is observed that due to the severe consequences of the pandemic, people were forced to shut themselves up in their respective homes which further resulted in upholding the concept of </w:t>
      </w:r>
      <w:r w:rsidRPr="00D92A77">
        <w:rPr>
          <w:rFonts w:cs="Arial"/>
          <w:bCs/>
          <w:i/>
          <w:iCs/>
          <w:szCs w:val="24"/>
        </w:rPr>
        <w:t>worki</w:t>
      </w:r>
      <w:r w:rsidRPr="00D92A77">
        <w:rPr>
          <w:rFonts w:cs="Arial"/>
          <w:bCs/>
          <w:i/>
          <w:iCs/>
          <w:szCs w:val="24"/>
        </w:rPr>
        <w:t xml:space="preserve">ng from home. Diversity </w:t>
      </w:r>
      <w:r w:rsidRPr="00D92A77">
        <w:rPr>
          <w:rFonts w:cs="Arial"/>
          <w:b w:val="0"/>
          <w:bCs/>
          <w:szCs w:val="24"/>
        </w:rPr>
        <w:t xml:space="preserve">in the workplace is considered when the same is comprised of people from all races, genders, ages, religions, and other demographics which further signifies </w:t>
      </w:r>
      <w:r w:rsidRPr="00D92A77">
        <w:rPr>
          <w:rFonts w:cs="Arial"/>
          <w:bCs/>
          <w:i/>
          <w:iCs/>
          <w:szCs w:val="24"/>
        </w:rPr>
        <w:t xml:space="preserve">inclusivity </w:t>
      </w:r>
      <w:r w:rsidRPr="00D92A77">
        <w:rPr>
          <w:rFonts w:cs="Arial"/>
          <w:b w:val="0"/>
          <w:bCs/>
          <w:szCs w:val="24"/>
        </w:rPr>
        <w:t>(</w:t>
      </w:r>
      <w:r w:rsidRPr="00D92A77">
        <w:rPr>
          <w:rFonts w:cs="Arial"/>
          <w:b w:val="0"/>
          <w:bCs/>
          <w:szCs w:val="24"/>
          <w:lang w:val="en-IN"/>
        </w:rPr>
        <w:t>Syed and Ozbilgin, 2019</w:t>
      </w:r>
      <w:r w:rsidRPr="00D92A77">
        <w:rPr>
          <w:rFonts w:cs="Arial"/>
          <w:b w:val="0"/>
          <w:bCs/>
          <w:szCs w:val="24"/>
        </w:rPr>
        <w:t>). It has been observed that during the</w:t>
      </w:r>
      <w:r w:rsidRPr="00D92A77">
        <w:rPr>
          <w:rFonts w:cs="Arial"/>
          <w:b w:val="0"/>
          <w:bCs/>
          <w:szCs w:val="24"/>
        </w:rPr>
        <w:t xml:space="preserve"> pandemic, it was extremely difficult for the business organisations as well as the people to attend the workplace, hence resulting in reducing the sense of inclusivity and diversity. In the findings of Hunt (2021), it has been observed that due to the rem</w:t>
      </w:r>
      <w:r w:rsidRPr="00D92A77">
        <w:rPr>
          <w:rFonts w:cs="Arial"/>
          <w:b w:val="0"/>
          <w:bCs/>
          <w:szCs w:val="24"/>
        </w:rPr>
        <w:t>ote working people from different cultural, racial, and ethnic backgrounds can work together, hence promoting diversity quite significantly.</w:t>
      </w:r>
    </w:p>
    <w:p w14:paraId="15FFB06A" w14:textId="77777777" w:rsidR="00D92A77" w:rsidRPr="00D92A77" w:rsidRDefault="008703C5" w:rsidP="00D92A77">
      <w:pPr>
        <w:rPr>
          <w:rFonts w:cs="Arial"/>
          <w:b w:val="0"/>
          <w:bCs/>
          <w:szCs w:val="24"/>
          <w:lang w:val="en-IN"/>
        </w:rPr>
      </w:pPr>
      <w:r w:rsidRPr="00D92A77">
        <w:rPr>
          <w:rFonts w:cs="Arial"/>
          <w:b w:val="0"/>
          <w:bCs/>
          <w:szCs w:val="24"/>
        </w:rPr>
        <w:t xml:space="preserve">Since the pandemic has created hindrances in attending the workplaces for the people, it was extremely challenging </w:t>
      </w:r>
      <w:r w:rsidRPr="00D92A77">
        <w:rPr>
          <w:rFonts w:cs="Arial"/>
          <w:b w:val="0"/>
          <w:bCs/>
          <w:szCs w:val="24"/>
        </w:rPr>
        <w:t>for both the business companies and the employees to maintain and promote diversity further in their workplace. In such a situation, working remotely from their respective homes has turned out to be the best factor that can help in maintaining diversity an</w:t>
      </w:r>
      <w:r w:rsidRPr="00D92A77">
        <w:rPr>
          <w:rFonts w:cs="Arial"/>
          <w:b w:val="0"/>
          <w:bCs/>
          <w:szCs w:val="24"/>
        </w:rPr>
        <w:t xml:space="preserve">d inclusivity. From the viewpoint of Richmond (2020), remote working can help in an amalgamation of people from different cultures and ethnicities which further increases the chances of innovation and increased productivity. </w:t>
      </w:r>
      <w:r w:rsidRPr="00D92A77">
        <w:rPr>
          <w:rFonts w:cs="Arial"/>
          <w:bCs/>
          <w:i/>
          <w:iCs/>
          <w:szCs w:val="24"/>
        </w:rPr>
        <w:t xml:space="preserve">Amazon </w:t>
      </w:r>
      <w:r w:rsidRPr="00D92A77">
        <w:rPr>
          <w:rFonts w:cs="Arial"/>
          <w:b w:val="0"/>
          <w:bCs/>
          <w:szCs w:val="24"/>
        </w:rPr>
        <w:t>has been one of the core</w:t>
      </w:r>
      <w:r w:rsidRPr="00D92A77">
        <w:rPr>
          <w:rFonts w:cs="Arial"/>
          <w:b w:val="0"/>
          <w:bCs/>
          <w:szCs w:val="24"/>
        </w:rPr>
        <w:t xml:space="preserve"> examples in terms of inculcating inclusivity and diversity in the working system, hence becoming the best employer at the global level (Milanesi, 2021). Including workers from every background and culture through remote work has proved to be the key facto</w:t>
      </w:r>
      <w:r w:rsidRPr="00D92A77">
        <w:rPr>
          <w:rFonts w:cs="Arial"/>
          <w:b w:val="0"/>
          <w:bCs/>
          <w:szCs w:val="24"/>
        </w:rPr>
        <w:t xml:space="preserve">r for the </w:t>
      </w:r>
      <w:r w:rsidRPr="00D92A77">
        <w:rPr>
          <w:rFonts w:cs="Arial"/>
          <w:b w:val="0"/>
          <w:bCs/>
          <w:szCs w:val="24"/>
        </w:rPr>
        <w:lastRenderedPageBreak/>
        <w:t>company in enhancing the overall productivity and gaining a competitive edge over the rival competitors.</w:t>
      </w:r>
    </w:p>
    <w:p w14:paraId="0D1F7FEB" w14:textId="77777777" w:rsidR="00936142" w:rsidRPr="00D92A77" w:rsidRDefault="008703C5" w:rsidP="00D92A77">
      <w:pPr>
        <w:jc w:val="center"/>
        <w:rPr>
          <w:rFonts w:cs="Arial"/>
          <w:b w:val="0"/>
          <w:bCs/>
          <w:szCs w:val="24"/>
        </w:rPr>
      </w:pPr>
      <w:r w:rsidRPr="00D92A77">
        <w:rPr>
          <w:rFonts w:cs="Arial"/>
          <w:noProof/>
          <w:szCs w:val="24"/>
        </w:rPr>
        <w:drawing>
          <wp:inline distT="0" distB="0" distL="0" distR="0" wp14:anchorId="6A565AE0" wp14:editId="0DE928C2">
            <wp:extent cx="5731510" cy="3655695"/>
            <wp:effectExtent l="76200" t="76200" r="135890" b="135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7"/>
                    <a:stretch>
                      <a:fillRect/>
                    </a:stretch>
                  </pic:blipFill>
                  <pic:spPr>
                    <a:xfrm>
                      <a:off x="0" y="0"/>
                      <a:ext cx="5731510" cy="3655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7B10B3" w14:textId="77777777" w:rsidR="00936142" w:rsidRPr="00D92A77" w:rsidRDefault="008703C5" w:rsidP="00D92A77">
      <w:pPr>
        <w:jc w:val="center"/>
        <w:rPr>
          <w:rFonts w:cs="Arial"/>
          <w:szCs w:val="24"/>
        </w:rPr>
      </w:pPr>
      <w:r w:rsidRPr="00D92A77">
        <w:rPr>
          <w:rFonts w:cs="Arial"/>
          <w:szCs w:val="24"/>
        </w:rPr>
        <w:t>Figure 1: Benefits of diversity in firms</w:t>
      </w:r>
    </w:p>
    <w:p w14:paraId="683C4A96" w14:textId="77777777" w:rsidR="00936142" w:rsidRPr="00D92A77" w:rsidRDefault="008703C5" w:rsidP="00D92A77">
      <w:pPr>
        <w:jc w:val="center"/>
        <w:rPr>
          <w:rFonts w:cs="Arial"/>
          <w:b w:val="0"/>
          <w:bCs/>
          <w:szCs w:val="24"/>
        </w:rPr>
      </w:pPr>
      <w:r w:rsidRPr="00D92A77">
        <w:rPr>
          <w:rFonts w:cs="Arial"/>
          <w:b w:val="0"/>
          <w:bCs/>
          <w:szCs w:val="24"/>
        </w:rPr>
        <w:t>(Source: Statista, 2022)</w:t>
      </w:r>
    </w:p>
    <w:p w14:paraId="6C065918" w14:textId="437BF8D1" w:rsidR="000D68C2" w:rsidRPr="00D92A77" w:rsidRDefault="00CC72E0" w:rsidP="00D92A77">
      <w:pPr>
        <w:rPr>
          <w:rFonts w:cs="Arial"/>
          <w:b w:val="0"/>
          <w:bCs/>
          <w:szCs w:val="24"/>
        </w:rPr>
      </w:pPr>
      <w:r w:rsidRPr="00D92A77">
        <w:rPr>
          <w:rFonts w:cs="Arial"/>
          <w:b w:val="0"/>
          <w:bCs/>
          <w:szCs w:val="24"/>
        </w:rPr>
        <w:t xml:space="preserve">There are various reasons companies concentrate on the concept of diversity. About </w:t>
      </w:r>
      <w:r w:rsidR="00BE6D4D" w:rsidRPr="00D92A77">
        <w:rPr>
          <w:rFonts w:cs="Arial"/>
          <w:b w:val="0"/>
          <w:bCs/>
          <w:szCs w:val="24"/>
        </w:rPr>
        <w:t xml:space="preserve">78% of companies </w:t>
      </w:r>
      <w:r w:rsidR="00360121" w:rsidRPr="00D92A77">
        <w:rPr>
          <w:rFonts w:cs="Arial"/>
          <w:b w:val="0"/>
          <w:bCs/>
          <w:szCs w:val="24"/>
        </w:rPr>
        <w:t>state</w:t>
      </w:r>
      <w:r w:rsidR="00BE6D4D" w:rsidRPr="00D92A77">
        <w:rPr>
          <w:rFonts w:cs="Arial"/>
          <w:b w:val="0"/>
          <w:bCs/>
          <w:szCs w:val="24"/>
        </w:rPr>
        <w:t xml:space="preserve"> that the presence of diversity helps in enhancing the organisation’s culture</w:t>
      </w:r>
      <w:r w:rsidR="00360121" w:rsidRPr="00D92A77">
        <w:rPr>
          <w:rFonts w:cs="Arial"/>
          <w:b w:val="0"/>
          <w:bCs/>
          <w:szCs w:val="24"/>
        </w:rPr>
        <w:t xml:space="preserve"> (</w:t>
      </w:r>
      <w:r w:rsidR="0063442D" w:rsidRPr="00D92A77">
        <w:rPr>
          <w:rFonts w:cs="Arial"/>
          <w:b w:val="0"/>
          <w:bCs/>
          <w:szCs w:val="24"/>
        </w:rPr>
        <w:t>statista.com, 2022)</w:t>
      </w:r>
      <w:r w:rsidR="00BE6D4D" w:rsidRPr="00D92A77">
        <w:rPr>
          <w:rFonts w:cs="Arial"/>
          <w:b w:val="0"/>
          <w:bCs/>
          <w:szCs w:val="24"/>
        </w:rPr>
        <w:t>. On the other hand, about 62% of busines</w:t>
      </w:r>
      <w:r w:rsidR="00AC3AA9" w:rsidRPr="00D92A77">
        <w:rPr>
          <w:rFonts w:cs="Arial"/>
          <w:b w:val="0"/>
          <w:bCs/>
          <w:szCs w:val="24"/>
        </w:rPr>
        <w:t xml:space="preserve">ses stated that it assists in improving the performance of their firms. About 49% of companies state that diversity helps them in representing the consumers better. Hence, companies concentrate on the concept of diversity as well as inclusion to enhance their overall performance. </w:t>
      </w:r>
      <w:r w:rsidR="00D64275" w:rsidRPr="00D92A77">
        <w:rPr>
          <w:rFonts w:cs="Arial"/>
          <w:b w:val="0"/>
          <w:bCs/>
          <w:szCs w:val="24"/>
        </w:rPr>
        <w:t xml:space="preserve">Various well-known companies </w:t>
      </w:r>
      <w:r w:rsidR="00C54013" w:rsidRPr="00D92A77">
        <w:rPr>
          <w:rFonts w:cs="Arial"/>
          <w:b w:val="0"/>
          <w:bCs/>
          <w:szCs w:val="24"/>
        </w:rPr>
        <w:t>focus</w:t>
      </w:r>
      <w:r w:rsidR="00D64275" w:rsidRPr="00D92A77">
        <w:rPr>
          <w:rFonts w:cs="Arial"/>
          <w:b w:val="0"/>
          <w:bCs/>
          <w:szCs w:val="24"/>
        </w:rPr>
        <w:t xml:space="preserve"> on diversity to enhance their brand image and reputation. </w:t>
      </w:r>
      <w:r w:rsidR="00C54013" w:rsidRPr="00D92A77">
        <w:rPr>
          <w:rFonts w:cs="Arial"/>
          <w:i/>
          <w:iCs/>
          <w:szCs w:val="24"/>
        </w:rPr>
        <w:t>Hermes</w:t>
      </w:r>
      <w:r w:rsidR="00C54013" w:rsidRPr="00D92A77">
        <w:rPr>
          <w:rFonts w:cs="Arial"/>
          <w:b w:val="0"/>
          <w:bCs/>
          <w:szCs w:val="24"/>
        </w:rPr>
        <w:t xml:space="preserve"> is the leading diverse company in Europe </w:t>
      </w:r>
      <w:r w:rsidR="00043A5A" w:rsidRPr="00D92A77">
        <w:rPr>
          <w:rFonts w:cs="Arial"/>
          <w:b w:val="0"/>
          <w:bCs/>
          <w:szCs w:val="24"/>
        </w:rPr>
        <w:t>(</w:t>
      </w:r>
      <w:proofErr w:type="spellStart"/>
      <w:r w:rsidR="00043A5A" w:rsidRPr="00D92A77">
        <w:rPr>
          <w:rFonts w:cs="Arial"/>
          <w:b w:val="0"/>
          <w:bCs/>
          <w:szCs w:val="24"/>
        </w:rPr>
        <w:t>Zandt</w:t>
      </w:r>
      <w:proofErr w:type="spellEnd"/>
      <w:r w:rsidR="00043A5A" w:rsidRPr="00D92A77">
        <w:rPr>
          <w:rFonts w:cs="Arial"/>
          <w:b w:val="0"/>
          <w:bCs/>
          <w:szCs w:val="24"/>
        </w:rPr>
        <w:t>, 2021)</w:t>
      </w:r>
      <w:r w:rsidR="00486CB9" w:rsidRPr="00D92A77">
        <w:rPr>
          <w:rFonts w:cs="Arial"/>
          <w:b w:val="0"/>
          <w:bCs/>
          <w:szCs w:val="24"/>
        </w:rPr>
        <w:t xml:space="preserve">. </w:t>
      </w:r>
      <w:r w:rsidR="00C13EAD" w:rsidRPr="00D92A77">
        <w:rPr>
          <w:rFonts w:cs="Arial"/>
          <w:b w:val="0"/>
          <w:bCs/>
          <w:szCs w:val="24"/>
        </w:rPr>
        <w:t xml:space="preserve">On the other hand, the well-known Italian luxury organisation, </w:t>
      </w:r>
      <w:r w:rsidR="00C13EAD" w:rsidRPr="00D92A77">
        <w:rPr>
          <w:rFonts w:cs="Arial"/>
          <w:i/>
          <w:iCs/>
          <w:szCs w:val="24"/>
        </w:rPr>
        <w:t>Giorgio Armani</w:t>
      </w:r>
      <w:r w:rsidR="00C13EAD" w:rsidRPr="00D92A77">
        <w:rPr>
          <w:rFonts w:cs="Arial"/>
          <w:b w:val="0"/>
          <w:bCs/>
          <w:szCs w:val="24"/>
        </w:rPr>
        <w:t xml:space="preserve"> is in the second spot. </w:t>
      </w:r>
    </w:p>
    <w:p w14:paraId="4A94F08B" w14:textId="77777777" w:rsidR="001C135A" w:rsidRPr="00D92A77" w:rsidRDefault="008703C5" w:rsidP="00D92A77">
      <w:pPr>
        <w:jc w:val="center"/>
        <w:rPr>
          <w:rFonts w:cs="Arial"/>
          <w:b w:val="0"/>
          <w:bCs/>
          <w:szCs w:val="24"/>
        </w:rPr>
      </w:pPr>
      <w:r w:rsidRPr="00D92A77">
        <w:rPr>
          <w:rFonts w:cs="Arial"/>
          <w:noProof/>
          <w:szCs w:val="24"/>
        </w:rPr>
        <w:lastRenderedPageBreak/>
        <w:drawing>
          <wp:inline distT="0" distB="0" distL="0" distR="0" wp14:anchorId="44CD44BC" wp14:editId="11D2CB39">
            <wp:extent cx="5731510" cy="4198620"/>
            <wp:effectExtent l="76200" t="76200" r="135890" b="125730"/>
            <wp:docPr id="10" name="Picture 10" descr="Infographic: The Diversity Leaders of Europe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descr="Infographic: The Diversity Leaders of Europe | Statista"/>
                    <pic:cNvPicPr>
                      <a:picLocks noChangeAspect="1" noChangeArrowheads="1"/>
                    </pic:cNvPicPr>
                  </pic:nvPicPr>
                  <pic:blipFill>
                    <a:blip r:embed="rId8">
                      <a:extLst>
                        <a:ext uri="{28A0092B-C50C-407E-A947-70E740481C1C}">
                          <a14:useLocalDpi xmlns:a14="http://schemas.microsoft.com/office/drawing/2010/main" val="0"/>
                        </a:ext>
                      </a:extLst>
                    </a:blip>
                    <a:srcRect b="26745"/>
                    <a:stretch>
                      <a:fillRect/>
                    </a:stretch>
                  </pic:blipFill>
                  <pic:spPr bwMode="auto">
                    <a:xfrm>
                      <a:off x="0" y="0"/>
                      <a:ext cx="5731510" cy="4198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EDCE407" w14:textId="77777777" w:rsidR="001C135A" w:rsidRPr="00D92A77" w:rsidRDefault="008703C5" w:rsidP="00D92A77">
      <w:pPr>
        <w:jc w:val="center"/>
        <w:rPr>
          <w:rFonts w:cs="Arial"/>
          <w:szCs w:val="24"/>
        </w:rPr>
      </w:pPr>
      <w:r w:rsidRPr="00D92A77">
        <w:rPr>
          <w:rFonts w:cs="Arial"/>
          <w:szCs w:val="24"/>
        </w:rPr>
        <w:t>Figure 2: Leading diverse companies in Europe</w:t>
      </w:r>
    </w:p>
    <w:p w14:paraId="0B24D117" w14:textId="77777777" w:rsidR="001C135A" w:rsidRPr="00D92A77" w:rsidRDefault="008703C5" w:rsidP="00D92A77">
      <w:pPr>
        <w:jc w:val="center"/>
        <w:rPr>
          <w:rFonts w:cs="Arial"/>
          <w:b w:val="0"/>
          <w:bCs/>
          <w:szCs w:val="24"/>
        </w:rPr>
      </w:pPr>
      <w:r w:rsidRPr="00D92A77">
        <w:rPr>
          <w:rFonts w:cs="Arial"/>
          <w:b w:val="0"/>
          <w:bCs/>
          <w:szCs w:val="24"/>
        </w:rPr>
        <w:t>(Source: Zandt, 2021)</w:t>
      </w:r>
    </w:p>
    <w:p w14:paraId="5D9A5CF3" w14:textId="5ECA65C7" w:rsidR="001854F0" w:rsidRPr="00D92A77" w:rsidRDefault="00475598" w:rsidP="00F77E93">
      <w:pPr>
        <w:pStyle w:val="Heading1"/>
      </w:pPr>
      <w:bookmarkStart w:id="2" w:name="_Toc101736803"/>
      <w:r>
        <w:t>The role of</w:t>
      </w:r>
      <w:r w:rsidR="00F77E93">
        <w:t xml:space="preserve"> human resource management in maintaining diversity and inclusion in firms through flexible working</w:t>
      </w:r>
      <w:bookmarkEnd w:id="2"/>
    </w:p>
    <w:p w14:paraId="3820B3C9" w14:textId="060547F7" w:rsidR="00515B93" w:rsidRPr="00D92A77" w:rsidRDefault="00EB7AC7" w:rsidP="00515B93">
      <w:pPr>
        <w:rPr>
          <w:rFonts w:cs="Arial"/>
          <w:b w:val="0"/>
          <w:bCs/>
          <w:szCs w:val="24"/>
        </w:rPr>
      </w:pPr>
      <w:r w:rsidRPr="00D92A77">
        <w:rPr>
          <w:rFonts w:cs="Arial"/>
          <w:b w:val="0"/>
          <w:bCs/>
          <w:szCs w:val="24"/>
        </w:rPr>
        <w:t xml:space="preserve">According to </w:t>
      </w:r>
      <w:r w:rsidRPr="00D92A77">
        <w:rPr>
          <w:rFonts w:cs="Arial"/>
          <w:b w:val="0"/>
          <w:bCs/>
          <w:szCs w:val="24"/>
          <w:shd w:val="clear" w:color="auto" w:fill="FFFFFF"/>
        </w:rPr>
        <w:t xml:space="preserve">Lorente </w:t>
      </w:r>
      <w:r w:rsidRPr="00D92A77">
        <w:rPr>
          <w:rFonts w:cs="Arial"/>
          <w:b w:val="0"/>
          <w:bCs/>
          <w:i/>
          <w:iCs/>
          <w:szCs w:val="24"/>
          <w:shd w:val="clear" w:color="auto" w:fill="FFFFFF"/>
        </w:rPr>
        <w:t>et al.</w:t>
      </w:r>
      <w:r w:rsidRPr="00D92A77">
        <w:rPr>
          <w:rFonts w:cs="Arial"/>
          <w:b w:val="0"/>
          <w:bCs/>
          <w:szCs w:val="24"/>
          <w:shd w:val="clear" w:color="auto" w:fill="FFFFFF"/>
        </w:rPr>
        <w:t xml:space="preserve"> (2019)</w:t>
      </w:r>
      <w:r w:rsidRPr="00D92A77">
        <w:rPr>
          <w:rFonts w:cs="Arial"/>
          <w:b w:val="0"/>
          <w:bCs/>
          <w:szCs w:val="24"/>
        </w:rPr>
        <w:t xml:space="preserve">, introducing the approach of flexible working in an organisation helps in fostering diversity as well as inclusion. </w:t>
      </w:r>
      <w:r w:rsidR="00515B93" w:rsidRPr="00D92A77">
        <w:rPr>
          <w:rFonts w:cs="Arial"/>
          <w:b w:val="0"/>
          <w:bCs/>
          <w:szCs w:val="24"/>
        </w:rPr>
        <w:t xml:space="preserve">Some various ways and strategies are utilised by the human resource management of firms to achieve inclusion and diversity in the workplace. According to the expert panel of Forbes, the utilisation of a </w:t>
      </w:r>
      <w:r w:rsidR="00515B93" w:rsidRPr="00D92A77">
        <w:rPr>
          <w:rFonts w:cs="Arial"/>
          <w:i/>
          <w:iCs/>
          <w:szCs w:val="24"/>
        </w:rPr>
        <w:t>digital structured hiring procedure</w:t>
      </w:r>
      <w:r w:rsidR="00515B93" w:rsidRPr="00D92A77">
        <w:rPr>
          <w:rFonts w:cs="Arial"/>
          <w:b w:val="0"/>
          <w:bCs/>
          <w:szCs w:val="24"/>
        </w:rPr>
        <w:t xml:space="preserve"> can help in creating a diverse team (forbes.com, 2021). The presence of ‘</w:t>
      </w:r>
      <w:r w:rsidR="00515B93" w:rsidRPr="00D92A77">
        <w:rPr>
          <w:rFonts w:cs="Arial"/>
          <w:i/>
          <w:iCs/>
          <w:szCs w:val="24"/>
        </w:rPr>
        <w:t>culture add</w:t>
      </w:r>
      <w:r w:rsidR="00515B93" w:rsidRPr="00D92A77">
        <w:rPr>
          <w:rFonts w:cs="Arial"/>
          <w:b w:val="0"/>
          <w:bCs/>
          <w:szCs w:val="24"/>
        </w:rPr>
        <w:t xml:space="preserve">’ can also assist in increasing diversity in a firm. It is also beneficial for increasing innovation and enhancing creativity in employees. The introduction of </w:t>
      </w:r>
      <w:r w:rsidR="00515B93" w:rsidRPr="00D92A77">
        <w:rPr>
          <w:rFonts w:cs="Arial"/>
          <w:i/>
          <w:iCs/>
          <w:szCs w:val="24"/>
        </w:rPr>
        <w:t>development programs</w:t>
      </w:r>
      <w:r w:rsidR="00515B93" w:rsidRPr="00D92A77">
        <w:rPr>
          <w:rFonts w:cs="Arial"/>
          <w:b w:val="0"/>
          <w:bCs/>
          <w:szCs w:val="24"/>
        </w:rPr>
        <w:t xml:space="preserve"> can also help in the creation of a diverse workforce. This is beneficial for increasing the productivity of the staff and enhancing the business performance effectively. </w:t>
      </w:r>
    </w:p>
    <w:p w14:paraId="599E034E" w14:textId="77777777" w:rsidR="00515B93" w:rsidRPr="00D92A77" w:rsidRDefault="00515B93" w:rsidP="00515B93">
      <w:pPr>
        <w:rPr>
          <w:rFonts w:cs="Arial"/>
          <w:b w:val="0"/>
          <w:bCs/>
          <w:szCs w:val="24"/>
        </w:rPr>
      </w:pPr>
      <w:r w:rsidRPr="00D92A77">
        <w:rPr>
          <w:rFonts w:cs="Arial"/>
          <w:b w:val="0"/>
          <w:bCs/>
          <w:szCs w:val="24"/>
        </w:rPr>
        <w:lastRenderedPageBreak/>
        <w:t xml:space="preserve">Managing diversity in a firm is very crucial for the human resource management of a firm as it helps in increasing innovation and effective problem-solving in a business. As per, the utilisation of </w:t>
      </w:r>
      <w:r w:rsidRPr="00D92A77">
        <w:rPr>
          <w:rFonts w:cs="Arial"/>
          <w:i/>
          <w:iCs/>
          <w:szCs w:val="24"/>
        </w:rPr>
        <w:t>discrimination and fairness</w:t>
      </w:r>
      <w:r w:rsidRPr="00D92A77">
        <w:rPr>
          <w:rFonts w:cs="Arial"/>
          <w:b w:val="0"/>
          <w:bCs/>
          <w:szCs w:val="24"/>
        </w:rPr>
        <w:t xml:space="preserve">, </w:t>
      </w:r>
      <w:r w:rsidRPr="00D92A77">
        <w:rPr>
          <w:rFonts w:cs="Arial"/>
          <w:i/>
          <w:iCs/>
          <w:szCs w:val="24"/>
        </w:rPr>
        <w:t>learning and effectiveness</w:t>
      </w:r>
      <w:r w:rsidRPr="00D92A77">
        <w:rPr>
          <w:rFonts w:cs="Arial"/>
          <w:b w:val="0"/>
          <w:bCs/>
          <w:szCs w:val="24"/>
        </w:rPr>
        <w:t xml:space="preserve">, and </w:t>
      </w:r>
      <w:r w:rsidRPr="00D92A77">
        <w:rPr>
          <w:rFonts w:cs="Arial"/>
          <w:i/>
          <w:iCs/>
          <w:szCs w:val="24"/>
        </w:rPr>
        <w:t>access and legitimacy</w:t>
      </w:r>
      <w:r w:rsidRPr="00D92A77">
        <w:rPr>
          <w:rFonts w:cs="Arial"/>
          <w:b w:val="0"/>
          <w:bCs/>
          <w:szCs w:val="24"/>
        </w:rPr>
        <w:t xml:space="preserve"> paradigms will help in fostering diversity and inclusion in a firm (</w:t>
      </w:r>
      <w:proofErr w:type="spellStart"/>
      <w:r w:rsidRPr="00D92A77">
        <w:rPr>
          <w:rFonts w:cs="Arial"/>
          <w:b w:val="0"/>
          <w:bCs/>
          <w:szCs w:val="24"/>
          <w:shd w:val="clear" w:color="auto" w:fill="FFFFFF"/>
        </w:rPr>
        <w:t>Zulmi</w:t>
      </w:r>
      <w:proofErr w:type="spellEnd"/>
      <w:r w:rsidRPr="00D92A77">
        <w:rPr>
          <w:rFonts w:cs="Arial"/>
          <w:b w:val="0"/>
          <w:bCs/>
          <w:szCs w:val="24"/>
          <w:shd w:val="clear" w:color="auto" w:fill="FFFFFF"/>
        </w:rPr>
        <w:t xml:space="preserve"> </w:t>
      </w:r>
      <w:r w:rsidRPr="00D92A77">
        <w:rPr>
          <w:rFonts w:cs="Arial"/>
          <w:b w:val="0"/>
          <w:bCs/>
          <w:i/>
          <w:iCs/>
          <w:szCs w:val="24"/>
          <w:shd w:val="clear" w:color="auto" w:fill="FFFFFF"/>
        </w:rPr>
        <w:t>et al.,</w:t>
      </w:r>
      <w:r w:rsidRPr="00D92A77">
        <w:rPr>
          <w:rFonts w:cs="Arial"/>
          <w:b w:val="0"/>
          <w:bCs/>
          <w:szCs w:val="24"/>
          <w:shd w:val="clear" w:color="auto" w:fill="FFFFFF"/>
        </w:rPr>
        <w:t xml:space="preserve"> 2021)</w:t>
      </w:r>
      <w:r w:rsidRPr="00D92A77">
        <w:rPr>
          <w:rFonts w:cs="Arial"/>
          <w:b w:val="0"/>
          <w:bCs/>
          <w:szCs w:val="24"/>
        </w:rPr>
        <w:t xml:space="preserve">. Another strategy that can help in increasing diversity and inclusion in a firm is the application of the </w:t>
      </w:r>
      <w:r w:rsidRPr="00D92A77">
        <w:rPr>
          <w:rFonts w:cs="Arial"/>
          <w:i/>
          <w:iCs/>
          <w:szCs w:val="24"/>
        </w:rPr>
        <w:t>cognitive diversity hypothesis</w:t>
      </w:r>
      <w:r w:rsidRPr="00D92A77">
        <w:rPr>
          <w:rFonts w:cs="Arial"/>
          <w:b w:val="0"/>
          <w:bCs/>
          <w:szCs w:val="24"/>
        </w:rPr>
        <w:t>. The application of this hypothesis helps in promoting the concept of the presence of different cultures in a group promotes innovation and creative problem-solving (</w:t>
      </w:r>
      <w:r w:rsidRPr="00D92A77">
        <w:rPr>
          <w:rFonts w:cs="Arial"/>
          <w:b w:val="0"/>
          <w:bCs/>
          <w:szCs w:val="24"/>
          <w:shd w:val="clear" w:color="auto" w:fill="FFFFFF"/>
        </w:rPr>
        <w:t xml:space="preserve">Aggarwal </w:t>
      </w:r>
      <w:r w:rsidRPr="00D92A77">
        <w:rPr>
          <w:rFonts w:cs="Arial"/>
          <w:b w:val="0"/>
          <w:bCs/>
          <w:i/>
          <w:iCs/>
          <w:szCs w:val="24"/>
          <w:shd w:val="clear" w:color="auto" w:fill="FFFFFF"/>
        </w:rPr>
        <w:t>et al.</w:t>
      </w:r>
      <w:r w:rsidRPr="00D92A77">
        <w:rPr>
          <w:rFonts w:cs="Arial"/>
          <w:b w:val="0"/>
          <w:bCs/>
          <w:szCs w:val="24"/>
          <w:shd w:val="clear" w:color="auto" w:fill="FFFFFF"/>
        </w:rPr>
        <w:t>, 2019)</w:t>
      </w:r>
      <w:r w:rsidRPr="00D92A77">
        <w:rPr>
          <w:rFonts w:cs="Arial"/>
          <w:b w:val="0"/>
          <w:bCs/>
          <w:szCs w:val="24"/>
        </w:rPr>
        <w:t xml:space="preserve">. It assists in increasing creativity and new insights in the workplace. This also enhances the productivity level of the employees and increases the profit of a firm. The utilisation of </w:t>
      </w:r>
      <w:r w:rsidRPr="00D92A77">
        <w:rPr>
          <w:rFonts w:cs="Arial"/>
          <w:i/>
          <w:iCs/>
          <w:szCs w:val="24"/>
        </w:rPr>
        <w:t>business intelligence</w:t>
      </w:r>
      <w:r w:rsidRPr="00D92A77">
        <w:rPr>
          <w:rFonts w:cs="Arial"/>
          <w:b w:val="0"/>
          <w:bCs/>
          <w:szCs w:val="24"/>
        </w:rPr>
        <w:t xml:space="preserve"> can also be useful for enhancing innovation and knowledge sharing in a firm (</w:t>
      </w:r>
      <w:r w:rsidRPr="00D92A77">
        <w:rPr>
          <w:rFonts w:cs="Arial"/>
          <w:b w:val="0"/>
          <w:bCs/>
          <w:szCs w:val="24"/>
          <w:shd w:val="clear" w:color="auto" w:fill="FFFFFF"/>
        </w:rPr>
        <w:t>Lim and Teoh, 2020)</w:t>
      </w:r>
      <w:r w:rsidRPr="00D92A77">
        <w:rPr>
          <w:rFonts w:cs="Arial"/>
          <w:b w:val="0"/>
          <w:bCs/>
          <w:szCs w:val="24"/>
        </w:rPr>
        <w:t xml:space="preserve">. It will help in sharing the same ambition among the employees of companies. </w:t>
      </w:r>
    </w:p>
    <w:p w14:paraId="05ECCF84" w14:textId="77777777" w:rsidR="00E07B99" w:rsidRPr="00D92A77" w:rsidRDefault="008703C5" w:rsidP="00D92A77">
      <w:pPr>
        <w:rPr>
          <w:rFonts w:cs="Arial"/>
          <w:b w:val="0"/>
          <w:bCs/>
          <w:szCs w:val="24"/>
        </w:rPr>
      </w:pPr>
      <w:r w:rsidRPr="00D92A77">
        <w:rPr>
          <w:rFonts w:cs="Arial"/>
          <w:b w:val="0"/>
          <w:bCs/>
          <w:szCs w:val="24"/>
        </w:rPr>
        <w:br w:type="page"/>
      </w:r>
    </w:p>
    <w:p w14:paraId="68E1AA61" w14:textId="1DF1A6A6" w:rsidR="00A825A7" w:rsidRPr="00D92A77" w:rsidRDefault="008703C5" w:rsidP="00D92A77">
      <w:pPr>
        <w:pStyle w:val="Heading1"/>
        <w:rPr>
          <w:rFonts w:cs="Arial"/>
          <w:szCs w:val="24"/>
        </w:rPr>
      </w:pPr>
      <w:bookmarkStart w:id="3" w:name="_Toc101736804"/>
      <w:r w:rsidRPr="00D92A77">
        <w:rPr>
          <w:rFonts w:cs="Arial"/>
          <w:szCs w:val="24"/>
        </w:rPr>
        <w:lastRenderedPageBreak/>
        <w:t>Flexible working and its relationship with inequality at work</w:t>
      </w:r>
      <w:bookmarkEnd w:id="3"/>
      <w:r w:rsidRPr="00D92A77">
        <w:rPr>
          <w:rFonts w:cs="Arial"/>
          <w:szCs w:val="24"/>
        </w:rPr>
        <w:t xml:space="preserve"> </w:t>
      </w:r>
    </w:p>
    <w:p w14:paraId="34524A9E" w14:textId="562D44AB" w:rsidR="00653250" w:rsidRDefault="008703C5" w:rsidP="00D92A77">
      <w:pPr>
        <w:rPr>
          <w:rFonts w:cs="Arial"/>
          <w:b w:val="0"/>
          <w:bCs/>
          <w:szCs w:val="24"/>
        </w:rPr>
      </w:pPr>
      <w:r w:rsidRPr="00D92A77">
        <w:rPr>
          <w:rFonts w:cs="Arial"/>
          <w:i/>
          <w:iCs/>
          <w:szCs w:val="24"/>
        </w:rPr>
        <w:t>Flexible working</w:t>
      </w:r>
      <w:r w:rsidRPr="00D92A77">
        <w:rPr>
          <w:rFonts w:cs="Arial"/>
          <w:b w:val="0"/>
          <w:bCs/>
          <w:szCs w:val="24"/>
        </w:rPr>
        <w:t xml:space="preserve"> refers to the practice of doing tasks as per the needs of the employees. According to </w:t>
      </w:r>
      <w:r w:rsidRPr="00D92A77">
        <w:rPr>
          <w:rFonts w:cs="Arial"/>
          <w:b w:val="0"/>
          <w:bCs/>
          <w:szCs w:val="24"/>
          <w:shd w:val="clear" w:color="auto" w:fill="FFFFFF"/>
        </w:rPr>
        <w:t>Stich (2020)</w:t>
      </w:r>
      <w:r w:rsidRPr="00D92A77">
        <w:rPr>
          <w:rFonts w:cs="Arial"/>
          <w:b w:val="0"/>
          <w:bCs/>
          <w:szCs w:val="24"/>
        </w:rPr>
        <w:t xml:space="preserve">, flexible working is about the preference and control of the workers regarding the place and the way they work. </w:t>
      </w:r>
      <w:r w:rsidRPr="00D92A77">
        <w:rPr>
          <w:rFonts w:cs="Arial"/>
          <w:b w:val="0"/>
          <w:bCs/>
          <w:szCs w:val="24"/>
        </w:rPr>
        <w:t xml:space="preserve">The demand </w:t>
      </w:r>
      <w:r w:rsidR="00F666CA" w:rsidRPr="00D92A77">
        <w:rPr>
          <w:rFonts w:cs="Arial"/>
          <w:b w:val="0"/>
          <w:bCs/>
          <w:szCs w:val="24"/>
        </w:rPr>
        <w:t>for</w:t>
      </w:r>
      <w:r w:rsidRPr="00D92A77">
        <w:rPr>
          <w:rFonts w:cs="Arial"/>
          <w:b w:val="0"/>
          <w:bCs/>
          <w:szCs w:val="24"/>
        </w:rPr>
        <w:t xml:space="preserve"> flexibility in </w:t>
      </w:r>
      <w:r w:rsidR="00F666CA" w:rsidRPr="00D92A77">
        <w:rPr>
          <w:rFonts w:cs="Arial"/>
          <w:b w:val="0"/>
          <w:bCs/>
          <w:szCs w:val="24"/>
        </w:rPr>
        <w:t xml:space="preserve">the </w:t>
      </w:r>
      <w:r w:rsidRPr="00D92A77">
        <w:rPr>
          <w:rFonts w:cs="Arial"/>
          <w:b w:val="0"/>
          <w:bCs/>
          <w:szCs w:val="24"/>
        </w:rPr>
        <w:t xml:space="preserve">work environment as it helps in increasing the job satisfaction level of the employees. It is noted that the practice of flexible working helps working </w:t>
      </w:r>
      <w:r w:rsidR="00F666CA" w:rsidRPr="00D92A77">
        <w:rPr>
          <w:rFonts w:cs="Arial"/>
          <w:b w:val="0"/>
          <w:bCs/>
          <w:szCs w:val="24"/>
        </w:rPr>
        <w:t>mothers</w:t>
      </w:r>
      <w:r w:rsidRPr="00D92A77">
        <w:rPr>
          <w:rFonts w:cs="Arial"/>
          <w:b w:val="0"/>
          <w:bCs/>
          <w:szCs w:val="24"/>
        </w:rPr>
        <w:t xml:space="preserve"> adapt their job to their </w:t>
      </w:r>
      <w:r w:rsidR="00F666CA" w:rsidRPr="00D92A77">
        <w:rPr>
          <w:rFonts w:cs="Arial"/>
          <w:b w:val="0"/>
          <w:bCs/>
          <w:szCs w:val="24"/>
        </w:rPr>
        <w:t>families</w:t>
      </w:r>
      <w:r w:rsidRPr="00D92A77">
        <w:rPr>
          <w:rFonts w:cs="Arial"/>
          <w:b w:val="0"/>
          <w:bCs/>
          <w:szCs w:val="24"/>
        </w:rPr>
        <w:t>. This also allows women to m</w:t>
      </w:r>
      <w:r w:rsidRPr="00D92A77">
        <w:rPr>
          <w:rFonts w:cs="Arial"/>
          <w:b w:val="0"/>
          <w:bCs/>
          <w:szCs w:val="24"/>
        </w:rPr>
        <w:t xml:space="preserve">aintain their job roles and responsibility even after childbirth. The implementation of flexible working provides women with </w:t>
      </w:r>
      <w:r w:rsidR="00F666CA" w:rsidRPr="00D92A77">
        <w:rPr>
          <w:rFonts w:cs="Arial"/>
          <w:b w:val="0"/>
          <w:bCs/>
          <w:szCs w:val="24"/>
        </w:rPr>
        <w:t xml:space="preserve">a </w:t>
      </w:r>
      <w:r w:rsidRPr="00D92A77">
        <w:rPr>
          <w:rFonts w:cs="Arial"/>
          <w:b w:val="0"/>
          <w:bCs/>
          <w:szCs w:val="24"/>
        </w:rPr>
        <w:t>work-life balance</w:t>
      </w:r>
      <w:r w:rsidR="00F666CA" w:rsidRPr="00D92A77">
        <w:rPr>
          <w:rFonts w:cs="Arial"/>
          <w:b w:val="0"/>
          <w:bCs/>
          <w:szCs w:val="24"/>
        </w:rPr>
        <w:t xml:space="preserve"> (</w:t>
      </w:r>
      <w:r w:rsidR="00F666CA" w:rsidRPr="00D92A77">
        <w:rPr>
          <w:rFonts w:cs="Arial"/>
          <w:b w:val="0"/>
          <w:bCs/>
          <w:szCs w:val="24"/>
          <w:shd w:val="clear" w:color="auto" w:fill="FFFFFF"/>
        </w:rPr>
        <w:t>Chung and Van der Lippe, 2020.)</w:t>
      </w:r>
      <w:r w:rsidR="00EC4C05" w:rsidRPr="00D92A77">
        <w:rPr>
          <w:rFonts w:cs="Arial"/>
          <w:b w:val="0"/>
          <w:bCs/>
          <w:szCs w:val="24"/>
        </w:rPr>
        <w:t xml:space="preserve">. This factor here can traditionalist the roles of gender that </w:t>
      </w:r>
      <w:r w:rsidR="00F666CA" w:rsidRPr="00D92A77">
        <w:rPr>
          <w:rFonts w:cs="Arial"/>
          <w:b w:val="0"/>
          <w:bCs/>
          <w:szCs w:val="24"/>
        </w:rPr>
        <w:t>exist</w:t>
      </w:r>
      <w:r w:rsidR="00EC4C05" w:rsidRPr="00D92A77">
        <w:rPr>
          <w:rFonts w:cs="Arial"/>
          <w:b w:val="0"/>
          <w:bCs/>
          <w:szCs w:val="24"/>
        </w:rPr>
        <w:t xml:space="preserve"> in society. Men are expected to </w:t>
      </w:r>
      <w:r w:rsidR="000F3DD5" w:rsidRPr="00D92A77">
        <w:rPr>
          <w:rFonts w:cs="Arial"/>
          <w:b w:val="0"/>
          <w:bCs/>
          <w:szCs w:val="24"/>
        </w:rPr>
        <w:t>utilise the practice of flexible working to improve their performance and enhance their work intensity</w:t>
      </w:r>
      <w:r w:rsidR="007D1FC9" w:rsidRPr="00D92A77">
        <w:rPr>
          <w:rFonts w:cs="Arial"/>
          <w:b w:val="0"/>
          <w:bCs/>
          <w:szCs w:val="24"/>
        </w:rPr>
        <w:t xml:space="preserve"> for which they are </w:t>
      </w:r>
      <w:r w:rsidR="00F666CA" w:rsidRPr="00D92A77">
        <w:rPr>
          <w:rFonts w:cs="Arial"/>
          <w:b w:val="0"/>
          <w:bCs/>
          <w:szCs w:val="24"/>
        </w:rPr>
        <w:t>rewarded</w:t>
      </w:r>
      <w:r w:rsidR="007D1FC9" w:rsidRPr="00D92A77">
        <w:rPr>
          <w:rFonts w:cs="Arial"/>
          <w:b w:val="0"/>
          <w:bCs/>
          <w:szCs w:val="24"/>
        </w:rPr>
        <w:t xml:space="preserve"> by premium incomes. This can result in an increase in their work-life disbalance as well as </w:t>
      </w:r>
      <w:r w:rsidR="00D07639" w:rsidRPr="00D92A77">
        <w:rPr>
          <w:rFonts w:cs="Arial"/>
          <w:b w:val="0"/>
          <w:bCs/>
          <w:szCs w:val="24"/>
        </w:rPr>
        <w:t xml:space="preserve">expanding responsibilities. On the other hand, society </w:t>
      </w:r>
      <w:r w:rsidR="00F666CA" w:rsidRPr="00D92A77">
        <w:rPr>
          <w:rFonts w:cs="Arial"/>
          <w:b w:val="0"/>
          <w:bCs/>
          <w:szCs w:val="24"/>
        </w:rPr>
        <w:t>expects</w:t>
      </w:r>
      <w:r w:rsidR="00D07639" w:rsidRPr="00D92A77">
        <w:rPr>
          <w:rFonts w:cs="Arial"/>
          <w:b w:val="0"/>
          <w:bCs/>
          <w:szCs w:val="24"/>
        </w:rPr>
        <w:t xml:space="preserve"> women to increase their duties and responsibilities towards their </w:t>
      </w:r>
      <w:r w:rsidR="00F666CA" w:rsidRPr="00D92A77">
        <w:rPr>
          <w:rFonts w:cs="Arial"/>
          <w:b w:val="0"/>
          <w:bCs/>
          <w:szCs w:val="24"/>
        </w:rPr>
        <w:t>families</w:t>
      </w:r>
      <w:r w:rsidR="00D07639" w:rsidRPr="00D92A77">
        <w:rPr>
          <w:rFonts w:cs="Arial"/>
          <w:b w:val="0"/>
          <w:bCs/>
          <w:szCs w:val="24"/>
        </w:rPr>
        <w:t xml:space="preserve"> when they are wo</w:t>
      </w:r>
      <w:r w:rsidR="00D94714" w:rsidRPr="00D92A77">
        <w:rPr>
          <w:rFonts w:cs="Arial"/>
          <w:b w:val="0"/>
          <w:bCs/>
          <w:szCs w:val="24"/>
        </w:rPr>
        <w:t xml:space="preserve">rking flexibly. This can also increase their work-life disbalance but women are not rewarded for this extra effort due to the expectation of the society. </w:t>
      </w:r>
    </w:p>
    <w:p w14:paraId="21B0395A" w14:textId="664D71A3" w:rsidR="005E0C55" w:rsidRDefault="005E0C55" w:rsidP="00C13F0D">
      <w:pPr>
        <w:jc w:val="center"/>
        <w:rPr>
          <w:rFonts w:cs="Arial"/>
          <w:b w:val="0"/>
          <w:bCs/>
          <w:szCs w:val="24"/>
        </w:rPr>
      </w:pPr>
      <w:r>
        <w:rPr>
          <w:noProof/>
        </w:rPr>
        <w:drawing>
          <wp:inline distT="0" distB="0" distL="0" distR="0" wp14:anchorId="6B819456" wp14:editId="695112DC">
            <wp:extent cx="2917828" cy="2141220"/>
            <wp:effectExtent l="76200" t="76200" r="130175" b="1257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19997" cy="21428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0D73C0" w14:textId="7A6C08AB" w:rsidR="005E0C55" w:rsidRPr="00C13F0D" w:rsidRDefault="005E0C55" w:rsidP="00C13F0D">
      <w:pPr>
        <w:jc w:val="center"/>
        <w:rPr>
          <w:rFonts w:cs="Arial"/>
          <w:szCs w:val="24"/>
        </w:rPr>
      </w:pPr>
      <w:r w:rsidRPr="00C13F0D">
        <w:rPr>
          <w:rFonts w:cs="Arial"/>
          <w:szCs w:val="24"/>
        </w:rPr>
        <w:t xml:space="preserve">Figure 3: </w:t>
      </w:r>
      <w:r w:rsidR="00C13F0D" w:rsidRPr="00C13F0D">
        <w:rPr>
          <w:rFonts w:cs="Arial"/>
          <w:szCs w:val="24"/>
        </w:rPr>
        <w:t>Hourly pay gap in Sabre</w:t>
      </w:r>
    </w:p>
    <w:p w14:paraId="1D95875A" w14:textId="2C6266CD" w:rsidR="00C13F0D" w:rsidRPr="00D92A77" w:rsidRDefault="00C13F0D" w:rsidP="00C13F0D">
      <w:pPr>
        <w:jc w:val="center"/>
        <w:rPr>
          <w:rFonts w:cs="Arial"/>
          <w:b w:val="0"/>
          <w:bCs/>
          <w:szCs w:val="24"/>
        </w:rPr>
      </w:pPr>
      <w:r>
        <w:rPr>
          <w:rFonts w:cs="Arial"/>
          <w:b w:val="0"/>
          <w:bCs/>
          <w:szCs w:val="24"/>
        </w:rPr>
        <w:t>(</w:t>
      </w:r>
      <w:r w:rsidRPr="00EA2602">
        <w:rPr>
          <w:b w:val="0"/>
          <w:bCs/>
          <w:szCs w:val="24"/>
        </w:rPr>
        <w:t>service.gov.uk</w:t>
      </w:r>
      <w:r w:rsidRPr="00D92A77">
        <w:rPr>
          <w:b w:val="0"/>
          <w:bCs/>
          <w:szCs w:val="24"/>
        </w:rPr>
        <w:t>, 202</w:t>
      </w:r>
      <w:r>
        <w:rPr>
          <w:b w:val="0"/>
          <w:bCs/>
          <w:szCs w:val="24"/>
        </w:rPr>
        <w:t>2</w:t>
      </w:r>
      <w:r>
        <w:rPr>
          <w:b w:val="0"/>
          <w:bCs/>
          <w:szCs w:val="24"/>
        </w:rPr>
        <w:t>)</w:t>
      </w:r>
    </w:p>
    <w:p w14:paraId="54056125" w14:textId="3C5F5D31" w:rsidR="009001AC" w:rsidRPr="00D92A77" w:rsidRDefault="008703C5" w:rsidP="00D92A77">
      <w:pPr>
        <w:rPr>
          <w:rFonts w:cs="Arial"/>
          <w:b w:val="0"/>
          <w:bCs/>
          <w:szCs w:val="24"/>
        </w:rPr>
      </w:pPr>
      <w:r w:rsidRPr="00D92A77">
        <w:rPr>
          <w:rFonts w:cs="Arial"/>
          <w:b w:val="0"/>
          <w:bCs/>
          <w:szCs w:val="24"/>
        </w:rPr>
        <w:t>According to</w:t>
      </w:r>
      <w:r w:rsidR="000A2B28" w:rsidRPr="00D92A77">
        <w:rPr>
          <w:rFonts w:cs="Arial"/>
          <w:b w:val="0"/>
          <w:bCs/>
          <w:szCs w:val="24"/>
        </w:rPr>
        <w:t xml:space="preserve"> </w:t>
      </w:r>
      <w:r w:rsidR="000A2B28" w:rsidRPr="00D92A77">
        <w:rPr>
          <w:rFonts w:cs="Arial"/>
          <w:b w:val="0"/>
          <w:bCs/>
          <w:szCs w:val="24"/>
          <w:shd w:val="clear" w:color="auto" w:fill="FFFFFF"/>
        </w:rPr>
        <w:t>Chung and Van der Horst (2020)</w:t>
      </w:r>
      <w:r w:rsidRPr="00D92A77">
        <w:rPr>
          <w:rFonts w:cs="Arial"/>
          <w:b w:val="0"/>
          <w:bCs/>
          <w:szCs w:val="24"/>
        </w:rPr>
        <w:t xml:space="preserve">, flexible working is utilised by women to address the demands of the family and on the other hand, men use this to enhance their performance level. </w:t>
      </w:r>
      <w:r w:rsidR="002649C5" w:rsidRPr="00D92A77">
        <w:rPr>
          <w:rFonts w:cs="Arial"/>
          <w:b w:val="0"/>
          <w:bCs/>
          <w:szCs w:val="24"/>
        </w:rPr>
        <w:t xml:space="preserve">This results in creating gender inequality in </w:t>
      </w:r>
      <w:r w:rsidR="004F27BF" w:rsidRPr="00D92A77">
        <w:rPr>
          <w:rFonts w:cs="Arial"/>
          <w:b w:val="0"/>
          <w:bCs/>
          <w:szCs w:val="24"/>
        </w:rPr>
        <w:t>the</w:t>
      </w:r>
      <w:r w:rsidR="002649C5" w:rsidRPr="00D92A77">
        <w:rPr>
          <w:rFonts w:cs="Arial"/>
          <w:b w:val="0"/>
          <w:bCs/>
          <w:szCs w:val="24"/>
        </w:rPr>
        <w:t xml:space="preserve"> </w:t>
      </w:r>
      <w:r w:rsidR="004F27BF" w:rsidRPr="00D92A77">
        <w:rPr>
          <w:rFonts w:cs="Arial"/>
          <w:b w:val="0"/>
          <w:bCs/>
          <w:szCs w:val="24"/>
        </w:rPr>
        <w:t>organisation</w:t>
      </w:r>
      <w:r w:rsidR="002649C5" w:rsidRPr="00D92A77">
        <w:rPr>
          <w:rFonts w:cs="Arial"/>
          <w:b w:val="0"/>
          <w:bCs/>
          <w:szCs w:val="24"/>
        </w:rPr>
        <w:t>.</w:t>
      </w:r>
      <w:r w:rsidR="004F27BF" w:rsidRPr="00D92A77">
        <w:rPr>
          <w:rFonts w:cs="Arial"/>
          <w:b w:val="0"/>
          <w:bCs/>
          <w:szCs w:val="24"/>
        </w:rPr>
        <w:t xml:space="preserve"> It is noted that women prefer flexible working more than men </w:t>
      </w:r>
      <w:r w:rsidR="00182792" w:rsidRPr="00D92A77">
        <w:rPr>
          <w:rFonts w:cs="Arial"/>
          <w:b w:val="0"/>
          <w:bCs/>
          <w:szCs w:val="24"/>
        </w:rPr>
        <w:t xml:space="preserve">to meet the expectations </w:t>
      </w:r>
      <w:r w:rsidR="00182792" w:rsidRPr="00D92A77">
        <w:rPr>
          <w:rFonts w:cs="Arial"/>
          <w:b w:val="0"/>
          <w:bCs/>
          <w:szCs w:val="24"/>
        </w:rPr>
        <w:lastRenderedPageBreak/>
        <w:t xml:space="preserve">of society and care for the family. </w:t>
      </w:r>
      <w:r w:rsidR="008655B0" w:rsidRPr="00D92A77">
        <w:rPr>
          <w:rFonts w:cs="Arial"/>
          <w:b w:val="0"/>
          <w:bCs/>
          <w:szCs w:val="24"/>
        </w:rPr>
        <w:t>The society of the United Kingdom believes that women should take care of the family and child</w:t>
      </w:r>
      <w:r w:rsidR="005B1816" w:rsidRPr="00D92A77">
        <w:rPr>
          <w:rFonts w:cs="Arial"/>
          <w:b w:val="0"/>
          <w:bCs/>
          <w:szCs w:val="24"/>
        </w:rPr>
        <w:t xml:space="preserve">ren. This results in developing the thought of either being a part-time worker or </w:t>
      </w:r>
      <w:r w:rsidR="009C357C" w:rsidRPr="00D92A77">
        <w:rPr>
          <w:rFonts w:cs="Arial"/>
          <w:b w:val="0"/>
          <w:bCs/>
          <w:szCs w:val="24"/>
        </w:rPr>
        <w:t>staying</w:t>
      </w:r>
      <w:r w:rsidR="005B1816" w:rsidRPr="00D92A77">
        <w:rPr>
          <w:rFonts w:cs="Arial"/>
          <w:b w:val="0"/>
          <w:bCs/>
          <w:szCs w:val="24"/>
        </w:rPr>
        <w:t xml:space="preserve"> at home. </w:t>
      </w:r>
      <w:r w:rsidR="009C357C" w:rsidRPr="00D92A77">
        <w:rPr>
          <w:rFonts w:cs="Arial"/>
          <w:b w:val="0"/>
          <w:bCs/>
          <w:szCs w:val="24"/>
        </w:rPr>
        <w:t>It also results in a gender pay gap in firms in the UK.</w:t>
      </w:r>
      <w:r w:rsidR="00D93F95" w:rsidRPr="00D92A77">
        <w:rPr>
          <w:rFonts w:cs="Arial"/>
          <w:b w:val="0"/>
          <w:bCs/>
          <w:szCs w:val="24"/>
        </w:rPr>
        <w:t xml:space="preserve"> The existence of the gender pay gap in a firm is a result of women filling up for part-time more than men. Although the gap between the salary of men and women is decreasing it is still existing in various well-known firms. </w:t>
      </w:r>
      <w:r w:rsidR="0029303B">
        <w:rPr>
          <w:rFonts w:cs="Arial"/>
          <w:b w:val="0"/>
          <w:bCs/>
          <w:szCs w:val="24"/>
        </w:rPr>
        <w:t xml:space="preserve">For example, the female employees of </w:t>
      </w:r>
      <w:r w:rsidR="0029303B" w:rsidRPr="0029303B">
        <w:rPr>
          <w:rFonts w:cs="Arial"/>
          <w:i/>
          <w:iCs/>
          <w:szCs w:val="24"/>
        </w:rPr>
        <w:t>Sabre</w:t>
      </w:r>
      <w:r w:rsidR="0029303B">
        <w:rPr>
          <w:rFonts w:cs="Arial"/>
          <w:b w:val="0"/>
          <w:bCs/>
          <w:szCs w:val="24"/>
        </w:rPr>
        <w:t xml:space="preserve"> are paid 43.6% less than male workers</w:t>
      </w:r>
      <w:r w:rsidR="00655AEF">
        <w:rPr>
          <w:rFonts w:cs="Arial"/>
          <w:b w:val="0"/>
          <w:bCs/>
          <w:szCs w:val="24"/>
        </w:rPr>
        <w:t xml:space="preserve"> (</w:t>
      </w:r>
      <w:r w:rsidR="00655AEF" w:rsidRPr="00EA2602">
        <w:rPr>
          <w:b w:val="0"/>
          <w:bCs/>
          <w:szCs w:val="24"/>
        </w:rPr>
        <w:t>service.gov.uk</w:t>
      </w:r>
      <w:r w:rsidR="00655AEF" w:rsidRPr="00D92A77">
        <w:rPr>
          <w:b w:val="0"/>
          <w:bCs/>
          <w:szCs w:val="24"/>
        </w:rPr>
        <w:t>, 202</w:t>
      </w:r>
      <w:r w:rsidR="00655AEF">
        <w:rPr>
          <w:b w:val="0"/>
          <w:bCs/>
          <w:szCs w:val="24"/>
        </w:rPr>
        <w:t>2</w:t>
      </w:r>
      <w:r w:rsidR="00655AEF">
        <w:rPr>
          <w:b w:val="0"/>
          <w:bCs/>
          <w:szCs w:val="24"/>
        </w:rPr>
        <w:t>)</w:t>
      </w:r>
      <w:r w:rsidR="0029303B">
        <w:rPr>
          <w:rFonts w:cs="Arial"/>
          <w:b w:val="0"/>
          <w:bCs/>
          <w:szCs w:val="24"/>
        </w:rPr>
        <w:t>. It is found that the women workers of the retail company earn about 56p in comparison to 1GBP paid to male staff.</w:t>
      </w:r>
    </w:p>
    <w:p w14:paraId="6D6CA8CC" w14:textId="77777777" w:rsidR="00D93F95" w:rsidRPr="00D92A77" w:rsidRDefault="008703C5" w:rsidP="00D92A77">
      <w:pPr>
        <w:jc w:val="center"/>
        <w:rPr>
          <w:rFonts w:cs="Arial"/>
          <w:szCs w:val="24"/>
        </w:rPr>
      </w:pPr>
      <w:r w:rsidRPr="00D92A77">
        <w:rPr>
          <w:rFonts w:cs="Arial"/>
          <w:noProof/>
          <w:szCs w:val="24"/>
        </w:rPr>
        <w:drawing>
          <wp:inline distT="0" distB="0" distL="0" distR="0" wp14:anchorId="5ECB04E6" wp14:editId="2D87D86D">
            <wp:extent cx="5731510" cy="3532505"/>
            <wp:effectExtent l="76200" t="76200" r="135890" b="1250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731510" cy="3532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948A93" w14:textId="0723B187" w:rsidR="00DF155F" w:rsidRPr="00D92A77" w:rsidRDefault="008703C5" w:rsidP="00D92A77">
      <w:pPr>
        <w:jc w:val="center"/>
        <w:rPr>
          <w:rFonts w:cs="Arial"/>
          <w:szCs w:val="24"/>
        </w:rPr>
      </w:pPr>
      <w:r w:rsidRPr="00D92A77">
        <w:rPr>
          <w:rFonts w:cs="Arial"/>
          <w:szCs w:val="24"/>
        </w:rPr>
        <w:t>Figure</w:t>
      </w:r>
      <w:r w:rsidRPr="00D92A77">
        <w:rPr>
          <w:rFonts w:cs="Arial"/>
          <w:szCs w:val="24"/>
        </w:rPr>
        <w:t xml:space="preserve"> </w:t>
      </w:r>
      <w:r w:rsidR="00C13F0D">
        <w:rPr>
          <w:rFonts w:cs="Arial"/>
          <w:szCs w:val="24"/>
        </w:rPr>
        <w:t>4</w:t>
      </w:r>
      <w:r w:rsidRPr="00D92A77">
        <w:rPr>
          <w:rFonts w:cs="Arial"/>
          <w:szCs w:val="24"/>
        </w:rPr>
        <w:t xml:space="preserve">: Gender </w:t>
      </w:r>
      <w:proofErr w:type="gramStart"/>
      <w:r w:rsidRPr="00D92A77">
        <w:rPr>
          <w:rFonts w:cs="Arial"/>
          <w:szCs w:val="24"/>
        </w:rPr>
        <w:t>pay</w:t>
      </w:r>
      <w:proofErr w:type="gramEnd"/>
      <w:r w:rsidRPr="00D92A77">
        <w:rPr>
          <w:rFonts w:cs="Arial"/>
          <w:szCs w:val="24"/>
        </w:rPr>
        <w:t xml:space="preserve"> gap in </w:t>
      </w:r>
      <w:r w:rsidR="007C1A4B" w:rsidRPr="00D92A77">
        <w:rPr>
          <w:rFonts w:cs="Arial"/>
          <w:szCs w:val="24"/>
        </w:rPr>
        <w:t>the United Kingdom</w:t>
      </w:r>
    </w:p>
    <w:p w14:paraId="69951BF7" w14:textId="77777777" w:rsidR="007C1A4B" w:rsidRPr="00D92A77" w:rsidRDefault="008703C5" w:rsidP="00D92A77">
      <w:pPr>
        <w:jc w:val="center"/>
        <w:rPr>
          <w:rFonts w:cs="Arial"/>
          <w:b w:val="0"/>
          <w:bCs/>
          <w:szCs w:val="24"/>
        </w:rPr>
      </w:pPr>
      <w:r w:rsidRPr="00D92A77">
        <w:rPr>
          <w:rFonts w:cs="Arial"/>
          <w:b w:val="0"/>
          <w:bCs/>
          <w:szCs w:val="24"/>
        </w:rPr>
        <w:t xml:space="preserve">(Source: </w:t>
      </w:r>
      <w:r w:rsidR="00602006" w:rsidRPr="00D92A77">
        <w:rPr>
          <w:rFonts w:cs="Arial"/>
          <w:b w:val="0"/>
          <w:bCs/>
          <w:szCs w:val="24"/>
        </w:rPr>
        <w:t>White, 2021)</w:t>
      </w:r>
    </w:p>
    <w:p w14:paraId="185EC898" w14:textId="77777777" w:rsidR="007C1A4B" w:rsidRPr="00D92A77" w:rsidRDefault="008703C5" w:rsidP="00D92A77">
      <w:pPr>
        <w:rPr>
          <w:rFonts w:cs="Arial"/>
          <w:b w:val="0"/>
          <w:bCs/>
          <w:szCs w:val="24"/>
        </w:rPr>
      </w:pPr>
      <w:r w:rsidRPr="00D92A77">
        <w:rPr>
          <w:rFonts w:cs="Arial"/>
          <w:b w:val="0"/>
          <w:bCs/>
          <w:szCs w:val="24"/>
        </w:rPr>
        <w:t>It is found that the gender pay gap among part-time workers in the UK was about -3.5</w:t>
      </w:r>
      <w:r w:rsidR="00904DB9" w:rsidRPr="00D92A77">
        <w:rPr>
          <w:rFonts w:cs="Arial"/>
          <w:b w:val="0"/>
          <w:bCs/>
          <w:szCs w:val="24"/>
        </w:rPr>
        <w:t>%</w:t>
      </w:r>
      <w:r w:rsidRPr="00D92A77">
        <w:rPr>
          <w:rFonts w:cs="Arial"/>
          <w:b w:val="0"/>
          <w:bCs/>
          <w:szCs w:val="24"/>
        </w:rPr>
        <w:t xml:space="preserve"> in the year 2020 which is now -2.7%</w:t>
      </w:r>
      <w:r w:rsidR="00C20CBA" w:rsidRPr="00D92A77">
        <w:rPr>
          <w:rFonts w:cs="Arial"/>
          <w:b w:val="0"/>
          <w:bCs/>
          <w:szCs w:val="24"/>
        </w:rPr>
        <w:t xml:space="preserve"> (White, 2021)</w:t>
      </w:r>
      <w:r w:rsidR="00904DB9" w:rsidRPr="00D92A77">
        <w:rPr>
          <w:rFonts w:cs="Arial"/>
          <w:b w:val="0"/>
          <w:bCs/>
          <w:szCs w:val="24"/>
        </w:rPr>
        <w:t>. Hence, the increasing number of women working part-time jobs is leading to hiking gender pay gay. This is leading to inequality in organisations and it is also hampering the reputation of firms.</w:t>
      </w:r>
      <w:r w:rsidR="00AA22EE" w:rsidRPr="00D92A77">
        <w:rPr>
          <w:rFonts w:cs="Arial"/>
          <w:b w:val="0"/>
          <w:bCs/>
          <w:szCs w:val="24"/>
        </w:rPr>
        <w:t xml:space="preserve"> As opined by </w:t>
      </w:r>
      <w:r w:rsidR="006E718D" w:rsidRPr="00D92A77">
        <w:rPr>
          <w:rFonts w:cs="Arial"/>
          <w:b w:val="0"/>
          <w:bCs/>
          <w:szCs w:val="24"/>
          <w:shd w:val="clear" w:color="auto" w:fill="FFFFFF"/>
        </w:rPr>
        <w:t xml:space="preserve">Beham </w:t>
      </w:r>
      <w:r w:rsidR="006E718D" w:rsidRPr="00D92A77">
        <w:rPr>
          <w:rFonts w:cs="Arial"/>
          <w:b w:val="0"/>
          <w:bCs/>
          <w:i/>
          <w:iCs/>
          <w:szCs w:val="24"/>
          <w:shd w:val="clear" w:color="auto" w:fill="FFFFFF"/>
        </w:rPr>
        <w:t>et al.</w:t>
      </w:r>
      <w:r w:rsidR="006E718D" w:rsidRPr="00D92A77">
        <w:rPr>
          <w:rFonts w:cs="Arial"/>
          <w:b w:val="0"/>
          <w:bCs/>
          <w:szCs w:val="24"/>
          <w:shd w:val="clear" w:color="auto" w:fill="FFFFFF"/>
        </w:rPr>
        <w:t xml:space="preserve"> (2019)</w:t>
      </w:r>
      <w:r w:rsidR="00AA22EE" w:rsidRPr="00D92A77">
        <w:rPr>
          <w:rFonts w:cs="Arial"/>
          <w:b w:val="0"/>
          <w:bCs/>
          <w:szCs w:val="24"/>
        </w:rPr>
        <w:t xml:space="preserve">, women mainly option </w:t>
      </w:r>
      <w:r w:rsidR="0032476B" w:rsidRPr="00D92A77">
        <w:rPr>
          <w:rFonts w:cs="Arial"/>
          <w:b w:val="0"/>
          <w:bCs/>
          <w:szCs w:val="24"/>
        </w:rPr>
        <w:t>of</w:t>
      </w:r>
      <w:r w:rsidR="00AA22EE" w:rsidRPr="00D92A77">
        <w:rPr>
          <w:rFonts w:cs="Arial"/>
          <w:b w:val="0"/>
          <w:bCs/>
          <w:szCs w:val="24"/>
        </w:rPr>
        <w:t xml:space="preserve"> flexible working after childbirth </w:t>
      </w:r>
      <w:r w:rsidR="00AB6DDE" w:rsidRPr="00D92A77">
        <w:rPr>
          <w:rFonts w:cs="Arial"/>
          <w:b w:val="0"/>
          <w:bCs/>
          <w:szCs w:val="24"/>
        </w:rPr>
        <w:t xml:space="preserve">to balance work and life. </w:t>
      </w:r>
      <w:r w:rsidR="0032476B" w:rsidRPr="00D92A77">
        <w:rPr>
          <w:rFonts w:cs="Arial"/>
          <w:b w:val="0"/>
          <w:bCs/>
          <w:szCs w:val="24"/>
        </w:rPr>
        <w:t xml:space="preserve">This factor is leading to the birth and increment of </w:t>
      </w:r>
      <w:r w:rsidR="00EE3E5C" w:rsidRPr="00D92A77">
        <w:rPr>
          <w:rFonts w:cs="Arial"/>
          <w:b w:val="0"/>
          <w:bCs/>
          <w:szCs w:val="24"/>
        </w:rPr>
        <w:lastRenderedPageBreak/>
        <w:t xml:space="preserve">the </w:t>
      </w:r>
      <w:r w:rsidR="0032476B" w:rsidRPr="00D92A77">
        <w:rPr>
          <w:rFonts w:cs="Arial"/>
          <w:b w:val="0"/>
          <w:bCs/>
          <w:szCs w:val="24"/>
        </w:rPr>
        <w:t xml:space="preserve">gender pay gap in a firm which is posing as the existence of </w:t>
      </w:r>
      <w:r w:rsidR="00510DE9" w:rsidRPr="00D92A77">
        <w:rPr>
          <w:rFonts w:cs="Arial"/>
          <w:b w:val="0"/>
          <w:bCs/>
          <w:szCs w:val="24"/>
        </w:rPr>
        <w:t xml:space="preserve">inequality in firms. </w:t>
      </w:r>
      <w:r w:rsidR="00EE3E5C" w:rsidRPr="00D92A77">
        <w:rPr>
          <w:rFonts w:cs="Arial"/>
          <w:b w:val="0"/>
          <w:bCs/>
          <w:szCs w:val="24"/>
        </w:rPr>
        <w:t xml:space="preserve">It has been found that women reduce their working hours to take care of their family and children which results in low income. Part-time or flexible working has always been criticised for low payment, </w:t>
      </w:r>
      <w:r w:rsidR="006E718D" w:rsidRPr="00D92A77">
        <w:rPr>
          <w:rFonts w:cs="Arial"/>
          <w:b w:val="0"/>
          <w:bCs/>
          <w:szCs w:val="24"/>
        </w:rPr>
        <w:t xml:space="preserve">quality, job security, and career opportunities. </w:t>
      </w:r>
    </w:p>
    <w:p w14:paraId="07423E59" w14:textId="77777777" w:rsidR="00DB46B0" w:rsidRPr="00D92A77" w:rsidRDefault="008703C5" w:rsidP="00D92A77">
      <w:pPr>
        <w:rPr>
          <w:rFonts w:cs="Arial"/>
          <w:b w:val="0"/>
          <w:bCs/>
          <w:szCs w:val="24"/>
        </w:rPr>
      </w:pPr>
      <w:r w:rsidRPr="00D92A77">
        <w:rPr>
          <w:rFonts w:cs="Arial"/>
          <w:b w:val="0"/>
          <w:bCs/>
          <w:szCs w:val="24"/>
        </w:rPr>
        <w:t xml:space="preserve">The eruption of the pandemic has caused more </w:t>
      </w:r>
      <w:r w:rsidR="008C314D" w:rsidRPr="00D92A77">
        <w:rPr>
          <w:rFonts w:cs="Arial"/>
          <w:b w:val="0"/>
          <w:bCs/>
          <w:szCs w:val="24"/>
        </w:rPr>
        <w:t>issues</w:t>
      </w:r>
      <w:r w:rsidRPr="00D92A77">
        <w:rPr>
          <w:rFonts w:cs="Arial"/>
          <w:b w:val="0"/>
          <w:bCs/>
          <w:szCs w:val="24"/>
        </w:rPr>
        <w:t xml:space="preserve"> for women employees in comparison to male </w:t>
      </w:r>
      <w:r w:rsidR="008C314D" w:rsidRPr="00D92A77">
        <w:rPr>
          <w:rFonts w:cs="Arial"/>
          <w:b w:val="0"/>
          <w:bCs/>
          <w:szCs w:val="24"/>
        </w:rPr>
        <w:t>staff</w:t>
      </w:r>
      <w:r w:rsidRPr="00D92A77">
        <w:rPr>
          <w:rFonts w:cs="Arial"/>
          <w:b w:val="0"/>
          <w:bCs/>
          <w:szCs w:val="24"/>
        </w:rPr>
        <w:t>.</w:t>
      </w:r>
      <w:r w:rsidR="008C314D" w:rsidRPr="00D92A77">
        <w:rPr>
          <w:rFonts w:cs="Arial"/>
          <w:b w:val="0"/>
          <w:bCs/>
          <w:szCs w:val="24"/>
        </w:rPr>
        <w:t xml:space="preserve"> </w:t>
      </w:r>
      <w:r w:rsidR="00B352BC" w:rsidRPr="00D92A77">
        <w:rPr>
          <w:rFonts w:cs="Arial"/>
          <w:b w:val="0"/>
          <w:bCs/>
          <w:szCs w:val="24"/>
        </w:rPr>
        <w:t>According to a report, more than 75% of child and family care work is done by women</w:t>
      </w:r>
      <w:r w:rsidR="00D664AE" w:rsidRPr="00D92A77">
        <w:rPr>
          <w:rFonts w:cs="Arial"/>
          <w:b w:val="0"/>
          <w:bCs/>
          <w:szCs w:val="24"/>
        </w:rPr>
        <w:t xml:space="preserve"> (Zandt, 2022)</w:t>
      </w:r>
      <w:r w:rsidR="00B352BC" w:rsidRPr="00D92A77">
        <w:rPr>
          <w:rFonts w:cs="Arial"/>
          <w:b w:val="0"/>
          <w:bCs/>
          <w:szCs w:val="24"/>
        </w:rPr>
        <w:t xml:space="preserve">. The pandemic </w:t>
      </w:r>
      <w:r w:rsidR="00321755" w:rsidRPr="00D92A77">
        <w:rPr>
          <w:rFonts w:cs="Arial"/>
          <w:b w:val="0"/>
          <w:bCs/>
          <w:szCs w:val="24"/>
        </w:rPr>
        <w:t xml:space="preserve">contributed </w:t>
      </w:r>
      <w:r w:rsidR="005E58BB" w:rsidRPr="00D92A77">
        <w:rPr>
          <w:rFonts w:cs="Arial"/>
          <w:b w:val="0"/>
          <w:bCs/>
          <w:szCs w:val="24"/>
        </w:rPr>
        <w:t>to</w:t>
      </w:r>
      <w:r w:rsidR="00321755" w:rsidRPr="00D92A77">
        <w:rPr>
          <w:rFonts w:cs="Arial"/>
          <w:b w:val="0"/>
          <w:bCs/>
          <w:szCs w:val="24"/>
        </w:rPr>
        <w:t xml:space="preserve"> this problem with the working mothers. </w:t>
      </w:r>
      <w:r w:rsidR="009F5103" w:rsidRPr="00D92A77">
        <w:rPr>
          <w:rFonts w:cs="Arial"/>
          <w:b w:val="0"/>
          <w:bCs/>
          <w:szCs w:val="24"/>
        </w:rPr>
        <w:t>It is noted that about 23% of women left their jobs due to the pressure of handling their children and caring for th</w:t>
      </w:r>
      <w:r w:rsidR="00D664AE" w:rsidRPr="00D92A77">
        <w:rPr>
          <w:rFonts w:cs="Arial"/>
          <w:b w:val="0"/>
          <w:bCs/>
          <w:szCs w:val="24"/>
        </w:rPr>
        <w:t>e</w:t>
      </w:r>
      <w:r w:rsidR="009F5103" w:rsidRPr="00D92A77">
        <w:rPr>
          <w:rFonts w:cs="Arial"/>
          <w:b w:val="0"/>
          <w:bCs/>
          <w:szCs w:val="24"/>
        </w:rPr>
        <w:t xml:space="preserve">ir </w:t>
      </w:r>
      <w:r w:rsidR="00D664AE" w:rsidRPr="00D92A77">
        <w:rPr>
          <w:rFonts w:cs="Arial"/>
          <w:b w:val="0"/>
          <w:bCs/>
          <w:szCs w:val="24"/>
        </w:rPr>
        <w:t>families</w:t>
      </w:r>
      <w:r w:rsidR="009F5103" w:rsidRPr="00D92A77">
        <w:rPr>
          <w:rFonts w:cs="Arial"/>
          <w:b w:val="0"/>
          <w:bCs/>
          <w:szCs w:val="24"/>
        </w:rPr>
        <w:t xml:space="preserve">. </w:t>
      </w:r>
      <w:r w:rsidR="00D664AE" w:rsidRPr="00D92A77">
        <w:rPr>
          <w:rFonts w:cs="Arial"/>
          <w:b w:val="0"/>
          <w:bCs/>
          <w:szCs w:val="24"/>
        </w:rPr>
        <w:t>A</w:t>
      </w:r>
      <w:r w:rsidR="001D0091" w:rsidRPr="00D92A77">
        <w:rPr>
          <w:rFonts w:cs="Arial"/>
          <w:b w:val="0"/>
          <w:bCs/>
          <w:szCs w:val="24"/>
        </w:rPr>
        <w:t>s opined by</w:t>
      </w:r>
      <w:r w:rsidR="00D664AE" w:rsidRPr="00D92A77">
        <w:rPr>
          <w:rFonts w:cs="Arial"/>
          <w:b w:val="0"/>
          <w:bCs/>
          <w:szCs w:val="24"/>
        </w:rPr>
        <w:t xml:space="preserve"> </w:t>
      </w:r>
      <w:r w:rsidR="00F6526C" w:rsidRPr="00D92A77">
        <w:rPr>
          <w:rFonts w:cs="Arial"/>
          <w:b w:val="0"/>
          <w:bCs/>
          <w:szCs w:val="24"/>
          <w:shd w:val="clear" w:color="auto" w:fill="FFFFFF"/>
        </w:rPr>
        <w:t xml:space="preserve">Fortier </w:t>
      </w:r>
      <w:r w:rsidR="001D0091" w:rsidRPr="00D92A77">
        <w:rPr>
          <w:rFonts w:cs="Arial"/>
          <w:b w:val="0"/>
          <w:bCs/>
          <w:szCs w:val="24"/>
          <w:shd w:val="clear" w:color="auto" w:fill="FFFFFF"/>
        </w:rPr>
        <w:t>(</w:t>
      </w:r>
      <w:r w:rsidR="00F6526C" w:rsidRPr="00D92A77">
        <w:rPr>
          <w:rFonts w:cs="Arial"/>
          <w:b w:val="0"/>
          <w:bCs/>
          <w:szCs w:val="24"/>
          <w:shd w:val="clear" w:color="auto" w:fill="FFFFFF"/>
        </w:rPr>
        <w:t>2020</w:t>
      </w:r>
      <w:r w:rsidR="001D0091" w:rsidRPr="00D92A77">
        <w:rPr>
          <w:rFonts w:cs="Arial"/>
          <w:b w:val="0"/>
          <w:bCs/>
          <w:szCs w:val="24"/>
          <w:shd w:val="clear" w:color="auto" w:fill="FFFFFF"/>
        </w:rPr>
        <w:t>)</w:t>
      </w:r>
      <w:r w:rsidR="00D664AE" w:rsidRPr="00D92A77">
        <w:rPr>
          <w:rFonts w:cs="Arial"/>
          <w:b w:val="0"/>
          <w:bCs/>
          <w:szCs w:val="24"/>
        </w:rPr>
        <w:t xml:space="preserve">, women mostly do part-time jobs and have lower incomes due to the bar that society has set. It is noted that most </w:t>
      </w:r>
      <w:r w:rsidR="006F4EED" w:rsidRPr="00D92A77">
        <w:rPr>
          <w:rFonts w:cs="Arial"/>
          <w:b w:val="0"/>
          <w:bCs/>
          <w:szCs w:val="24"/>
        </w:rPr>
        <w:t xml:space="preserve">women are having </w:t>
      </w:r>
      <w:r w:rsidR="000C54B5" w:rsidRPr="00D92A77">
        <w:rPr>
          <w:rFonts w:cs="Arial"/>
          <w:b w:val="0"/>
          <w:bCs/>
          <w:szCs w:val="24"/>
        </w:rPr>
        <w:t>an</w:t>
      </w:r>
      <w:r w:rsidR="006F4EED" w:rsidRPr="00D92A77">
        <w:rPr>
          <w:rFonts w:cs="Arial"/>
          <w:b w:val="0"/>
          <w:bCs/>
          <w:szCs w:val="24"/>
        </w:rPr>
        <w:t xml:space="preserve"> unfair share of </w:t>
      </w:r>
      <w:r w:rsidR="000C54B5" w:rsidRPr="00D92A77">
        <w:rPr>
          <w:rFonts w:cs="Arial"/>
          <w:b w:val="0"/>
          <w:bCs/>
          <w:szCs w:val="24"/>
        </w:rPr>
        <w:t xml:space="preserve">the </w:t>
      </w:r>
      <w:r w:rsidR="006F4EED" w:rsidRPr="00D92A77">
        <w:rPr>
          <w:rFonts w:cs="Arial"/>
          <w:b w:val="0"/>
          <w:bCs/>
          <w:szCs w:val="24"/>
        </w:rPr>
        <w:t xml:space="preserve">burden regarding unpaid care that has increased after the pandemic. The increasing responsibilities after the Covid-19 eruption </w:t>
      </w:r>
      <w:r w:rsidR="000C54B5" w:rsidRPr="00D92A77">
        <w:rPr>
          <w:rFonts w:cs="Arial"/>
          <w:b w:val="0"/>
          <w:bCs/>
          <w:szCs w:val="24"/>
        </w:rPr>
        <w:t>have forced various working mothers and females to leave their job or switch to flexible working.</w:t>
      </w:r>
      <w:r w:rsidR="00B57753" w:rsidRPr="00D92A77">
        <w:rPr>
          <w:rFonts w:cs="Arial"/>
          <w:b w:val="0"/>
          <w:bCs/>
          <w:szCs w:val="24"/>
        </w:rPr>
        <w:t xml:space="preserve"> The application of work-from-home or flexible working due to the Covid-19 helped increase the pre-existing issue of the gender pay gap in organisations (</w:t>
      </w:r>
      <w:r w:rsidR="00B57753" w:rsidRPr="00D92A77">
        <w:rPr>
          <w:rFonts w:cs="Arial"/>
          <w:b w:val="0"/>
          <w:bCs/>
          <w:szCs w:val="24"/>
          <w:shd w:val="clear" w:color="auto" w:fill="FFFFFF"/>
        </w:rPr>
        <w:t xml:space="preserve">Bonacini </w:t>
      </w:r>
      <w:r w:rsidR="00B57753" w:rsidRPr="00D92A77">
        <w:rPr>
          <w:rFonts w:cs="Arial"/>
          <w:b w:val="0"/>
          <w:bCs/>
          <w:i/>
          <w:iCs/>
          <w:szCs w:val="24"/>
          <w:shd w:val="clear" w:color="auto" w:fill="FFFFFF"/>
        </w:rPr>
        <w:t>et al.,</w:t>
      </w:r>
      <w:r w:rsidR="00B57753" w:rsidRPr="00D92A77">
        <w:rPr>
          <w:rFonts w:cs="Arial"/>
          <w:b w:val="0"/>
          <w:bCs/>
          <w:szCs w:val="24"/>
          <w:shd w:val="clear" w:color="auto" w:fill="FFFFFF"/>
        </w:rPr>
        <w:t xml:space="preserve"> 2021)</w:t>
      </w:r>
      <w:r w:rsidR="00B57753" w:rsidRPr="00D92A77">
        <w:rPr>
          <w:rFonts w:cs="Arial"/>
          <w:b w:val="0"/>
          <w:bCs/>
          <w:szCs w:val="24"/>
        </w:rPr>
        <w:t xml:space="preserve">. </w:t>
      </w:r>
      <w:r w:rsidR="000C54B5" w:rsidRPr="00D92A77">
        <w:rPr>
          <w:rFonts w:cs="Arial"/>
          <w:b w:val="0"/>
          <w:bCs/>
          <w:szCs w:val="24"/>
        </w:rPr>
        <w:t xml:space="preserve"> </w:t>
      </w:r>
      <w:r w:rsidR="001D0091" w:rsidRPr="00D92A77">
        <w:rPr>
          <w:rFonts w:cs="Arial"/>
          <w:b w:val="0"/>
          <w:bCs/>
          <w:szCs w:val="24"/>
        </w:rPr>
        <w:t>Hence, the coronavirus pandemic and flexible working have led to an increase in inequality in companies.</w:t>
      </w:r>
    </w:p>
    <w:p w14:paraId="135E889E" w14:textId="77777777" w:rsidR="006B7138" w:rsidRPr="00D92A77" w:rsidRDefault="008703C5" w:rsidP="00D92A77">
      <w:pPr>
        <w:jc w:val="center"/>
        <w:rPr>
          <w:rFonts w:cs="Arial"/>
          <w:b w:val="0"/>
          <w:bCs/>
          <w:szCs w:val="24"/>
        </w:rPr>
      </w:pPr>
      <w:r w:rsidRPr="00D92A77">
        <w:rPr>
          <w:rFonts w:cs="Arial"/>
          <w:b w:val="0"/>
          <w:bCs/>
          <w:noProof/>
          <w:szCs w:val="24"/>
        </w:rPr>
        <w:drawing>
          <wp:inline distT="0" distB="0" distL="0" distR="0" wp14:anchorId="4F86A484" wp14:editId="7B622A66">
            <wp:extent cx="5441950" cy="3706748"/>
            <wp:effectExtent l="76200" t="76200" r="139700" b="141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449203" cy="3711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ABD64A" w14:textId="798FB11A" w:rsidR="00D664AE" w:rsidRPr="00D92A77" w:rsidRDefault="008703C5" w:rsidP="00D92A77">
      <w:pPr>
        <w:jc w:val="center"/>
        <w:rPr>
          <w:rFonts w:cs="Arial"/>
          <w:szCs w:val="24"/>
        </w:rPr>
      </w:pPr>
      <w:r w:rsidRPr="00D92A77">
        <w:rPr>
          <w:rFonts w:cs="Arial"/>
          <w:szCs w:val="24"/>
        </w:rPr>
        <w:lastRenderedPageBreak/>
        <w:t xml:space="preserve">Figure </w:t>
      </w:r>
      <w:r w:rsidR="00C13F0D">
        <w:rPr>
          <w:rFonts w:cs="Arial"/>
          <w:szCs w:val="24"/>
        </w:rPr>
        <w:t>5</w:t>
      </w:r>
      <w:r w:rsidRPr="00D92A77">
        <w:rPr>
          <w:rFonts w:cs="Arial"/>
          <w:szCs w:val="24"/>
        </w:rPr>
        <w:t>: The impact of the Covid-19 on working mothers</w:t>
      </w:r>
    </w:p>
    <w:p w14:paraId="574893E5" w14:textId="77777777" w:rsidR="00D664AE" w:rsidRPr="00D92A77" w:rsidRDefault="008703C5" w:rsidP="00D92A77">
      <w:pPr>
        <w:jc w:val="center"/>
        <w:rPr>
          <w:rFonts w:cs="Arial"/>
          <w:b w:val="0"/>
          <w:bCs/>
          <w:szCs w:val="24"/>
        </w:rPr>
      </w:pPr>
      <w:r w:rsidRPr="00D92A77">
        <w:rPr>
          <w:rFonts w:cs="Arial"/>
          <w:b w:val="0"/>
          <w:bCs/>
          <w:szCs w:val="24"/>
        </w:rPr>
        <w:t>(Source: Zandt, 2022)</w:t>
      </w:r>
    </w:p>
    <w:p w14:paraId="4355393B" w14:textId="0D697A6A" w:rsidR="005D4E05" w:rsidRDefault="00515B93" w:rsidP="005D4E05">
      <w:pPr>
        <w:pStyle w:val="Heading1"/>
        <w:rPr>
          <w:shd w:val="clear" w:color="auto" w:fill="FFFFFF"/>
        </w:rPr>
      </w:pPr>
      <w:bookmarkStart w:id="4" w:name="_Toc101736805"/>
      <w:r>
        <w:rPr>
          <w:shd w:val="clear" w:color="auto" w:fill="FFFFFF"/>
        </w:rPr>
        <w:t>The role of human resource management in</w:t>
      </w:r>
      <w:r w:rsidR="005D4E05">
        <w:rPr>
          <w:shd w:val="clear" w:color="auto" w:fill="FFFFFF"/>
        </w:rPr>
        <w:t xml:space="preserve"> addressing the problem of inequality</w:t>
      </w:r>
      <w:bookmarkEnd w:id="4"/>
    </w:p>
    <w:p w14:paraId="1E424F7B" w14:textId="77777777" w:rsidR="005D4E05" w:rsidRPr="00D92A77" w:rsidRDefault="005D4E05" w:rsidP="005D4E05">
      <w:pPr>
        <w:rPr>
          <w:rFonts w:cs="Arial"/>
          <w:b w:val="0"/>
          <w:bCs/>
          <w:szCs w:val="24"/>
        </w:rPr>
      </w:pPr>
      <w:r w:rsidRPr="00D92A77">
        <w:rPr>
          <w:rFonts w:cs="Arial"/>
          <w:b w:val="0"/>
          <w:bCs/>
          <w:szCs w:val="24"/>
        </w:rPr>
        <w:t>Part-time jobs or flexible work widens the gap that exists in the salary of male and female employees. It is found that childbirth and motherhood play a key role in increasing inequality in a firm’s pay system (</w:t>
      </w:r>
      <w:r w:rsidRPr="00D92A77">
        <w:rPr>
          <w:rFonts w:cs="Arial"/>
          <w:b w:val="0"/>
          <w:bCs/>
          <w:szCs w:val="24"/>
          <w:shd w:val="clear" w:color="auto" w:fill="FFFFFF"/>
        </w:rPr>
        <w:t xml:space="preserve">Costa Dias </w:t>
      </w:r>
      <w:r w:rsidRPr="00D92A77">
        <w:rPr>
          <w:rFonts w:cs="Arial"/>
          <w:b w:val="0"/>
          <w:bCs/>
          <w:i/>
          <w:iCs/>
          <w:szCs w:val="24"/>
          <w:shd w:val="clear" w:color="auto" w:fill="FFFFFF"/>
        </w:rPr>
        <w:t>et al</w:t>
      </w:r>
      <w:r w:rsidRPr="00D92A77">
        <w:rPr>
          <w:rFonts w:cs="Arial"/>
          <w:b w:val="0"/>
          <w:bCs/>
          <w:szCs w:val="24"/>
          <w:shd w:val="clear" w:color="auto" w:fill="FFFFFF"/>
        </w:rPr>
        <w:t>., 2020)</w:t>
      </w:r>
      <w:r w:rsidRPr="00D92A77">
        <w:rPr>
          <w:rFonts w:cs="Arial"/>
          <w:b w:val="0"/>
          <w:bCs/>
          <w:szCs w:val="24"/>
        </w:rPr>
        <w:t xml:space="preserve">. Tackling the issue of the gender pay gap in a firm is very important for an organisation as it not only impacts the reputation of the firm but also affects the productivity of female workers. It is noted that the presence of a gender </w:t>
      </w:r>
      <w:proofErr w:type="gramStart"/>
      <w:r w:rsidRPr="00D92A77">
        <w:rPr>
          <w:rFonts w:cs="Arial"/>
          <w:b w:val="0"/>
          <w:bCs/>
          <w:szCs w:val="24"/>
        </w:rPr>
        <w:t>pay</w:t>
      </w:r>
      <w:proofErr w:type="gramEnd"/>
      <w:r w:rsidRPr="00D92A77">
        <w:rPr>
          <w:rFonts w:cs="Arial"/>
          <w:b w:val="0"/>
          <w:bCs/>
          <w:szCs w:val="24"/>
        </w:rPr>
        <w:t xml:space="preserve"> gap and inequality in a business can impact the firm’s values and competitiveness (</w:t>
      </w:r>
      <w:proofErr w:type="spellStart"/>
      <w:r w:rsidRPr="00D92A77">
        <w:rPr>
          <w:rFonts w:cs="Arial"/>
          <w:b w:val="0"/>
          <w:bCs/>
          <w:szCs w:val="24"/>
        </w:rPr>
        <w:t>Mollerop</w:t>
      </w:r>
      <w:proofErr w:type="spellEnd"/>
      <w:r w:rsidRPr="00D92A77">
        <w:rPr>
          <w:rFonts w:cs="Arial"/>
          <w:b w:val="0"/>
          <w:bCs/>
          <w:szCs w:val="24"/>
        </w:rPr>
        <w:t>, 2019). This can cause issues in their recruitment and sales process. A company can face huge issues in its sales rate due to the presence of inequality in its workplace. There are different types of strategies that can be utilised to tackle the mentioned issue. A firm can combat ‘involuntary part-time work’, and promote family-friendly work schedules to overcome the issue of the gender pay gap (</w:t>
      </w:r>
      <w:r w:rsidRPr="00D92A77">
        <w:rPr>
          <w:rFonts w:cs="Arial"/>
          <w:b w:val="0"/>
          <w:bCs/>
          <w:szCs w:val="24"/>
          <w:shd w:val="clear" w:color="auto" w:fill="FFFFFF"/>
        </w:rPr>
        <w:t>Boll and Lagemann, 2019)</w:t>
      </w:r>
      <w:r w:rsidRPr="00D92A77">
        <w:rPr>
          <w:rFonts w:cs="Arial"/>
          <w:b w:val="0"/>
          <w:bCs/>
          <w:szCs w:val="24"/>
        </w:rPr>
        <w:t>. These strategies will also help a firm in enhancing its recruitment system.</w:t>
      </w:r>
    </w:p>
    <w:p w14:paraId="70EFEEA2" w14:textId="77777777" w:rsidR="005D4E05" w:rsidRPr="00D92A77" w:rsidRDefault="005D4E05" w:rsidP="005D4E05">
      <w:pPr>
        <w:jc w:val="center"/>
        <w:rPr>
          <w:rFonts w:cs="Arial"/>
          <w:b w:val="0"/>
          <w:bCs/>
          <w:szCs w:val="24"/>
        </w:rPr>
      </w:pPr>
      <w:r w:rsidRPr="00D92A77">
        <w:rPr>
          <w:rFonts w:cs="Arial"/>
          <w:noProof/>
          <w:szCs w:val="24"/>
        </w:rPr>
        <w:drawing>
          <wp:inline distT="0" distB="0" distL="0" distR="0" wp14:anchorId="185D6CED" wp14:editId="5328791E">
            <wp:extent cx="5731510" cy="2004695"/>
            <wp:effectExtent l="76200" t="76200" r="135890" b="128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731510" cy="2004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A2AB99" w14:textId="08755FAD" w:rsidR="005D4E05" w:rsidRPr="00D92A77" w:rsidRDefault="005D4E05" w:rsidP="005D4E05">
      <w:pPr>
        <w:jc w:val="center"/>
        <w:rPr>
          <w:rFonts w:cs="Arial"/>
          <w:szCs w:val="24"/>
        </w:rPr>
      </w:pPr>
      <w:r w:rsidRPr="00D92A77">
        <w:rPr>
          <w:rFonts w:cs="Arial"/>
          <w:szCs w:val="24"/>
        </w:rPr>
        <w:t xml:space="preserve">Figure </w:t>
      </w:r>
      <w:r w:rsidR="00C13F0D">
        <w:rPr>
          <w:rFonts w:cs="Arial"/>
          <w:szCs w:val="24"/>
        </w:rPr>
        <w:t>6</w:t>
      </w:r>
      <w:r w:rsidRPr="00D92A77">
        <w:rPr>
          <w:rFonts w:cs="Arial"/>
          <w:szCs w:val="24"/>
        </w:rPr>
        <w:t>: Strategies to overcome the gender pay gap</w:t>
      </w:r>
    </w:p>
    <w:p w14:paraId="5E9DD20A" w14:textId="77777777" w:rsidR="005D4E05" w:rsidRPr="00D92A77" w:rsidRDefault="005D4E05" w:rsidP="005D4E05">
      <w:pPr>
        <w:jc w:val="center"/>
        <w:rPr>
          <w:rFonts w:cs="Arial"/>
          <w:b w:val="0"/>
          <w:bCs/>
          <w:szCs w:val="24"/>
          <w:shd w:val="clear" w:color="auto" w:fill="FFFFFF"/>
        </w:rPr>
      </w:pPr>
      <w:r w:rsidRPr="00D92A77">
        <w:rPr>
          <w:rFonts w:cs="Arial"/>
          <w:b w:val="0"/>
          <w:bCs/>
          <w:szCs w:val="24"/>
        </w:rPr>
        <w:t xml:space="preserve">(Source: </w:t>
      </w:r>
      <w:r w:rsidRPr="00D92A77">
        <w:rPr>
          <w:rFonts w:cs="Arial"/>
          <w:b w:val="0"/>
          <w:bCs/>
          <w:szCs w:val="24"/>
          <w:shd w:val="clear" w:color="auto" w:fill="FFFFFF"/>
        </w:rPr>
        <w:t>Boll and Lagemann, 2019)</w:t>
      </w:r>
    </w:p>
    <w:p w14:paraId="678FB215" w14:textId="77777777" w:rsidR="005D4E05" w:rsidRPr="00D92A77" w:rsidRDefault="005D4E05" w:rsidP="005D4E05">
      <w:pPr>
        <w:rPr>
          <w:rFonts w:cs="Arial"/>
          <w:b w:val="0"/>
          <w:bCs/>
          <w:szCs w:val="24"/>
          <w:shd w:val="clear" w:color="auto" w:fill="FFFFFF"/>
        </w:rPr>
      </w:pPr>
      <w:r w:rsidRPr="00D92A77">
        <w:rPr>
          <w:rFonts w:cs="Arial"/>
          <w:b w:val="0"/>
          <w:bCs/>
          <w:szCs w:val="24"/>
          <w:shd w:val="clear" w:color="auto" w:fill="FFFFFF"/>
        </w:rPr>
        <w:t xml:space="preserve">The human resource department of an organisation needs to ensure that the employees are treated right and ethically. According to the </w:t>
      </w:r>
      <w:r w:rsidRPr="00A34A31">
        <w:rPr>
          <w:rFonts w:cs="Arial"/>
          <w:i/>
          <w:iCs/>
          <w:szCs w:val="24"/>
          <w:shd w:val="clear" w:color="auto" w:fill="FFFFFF"/>
        </w:rPr>
        <w:t>rewarding philosophies</w:t>
      </w:r>
      <w:r w:rsidRPr="00D92A77">
        <w:rPr>
          <w:rFonts w:cs="Arial"/>
          <w:b w:val="0"/>
          <w:bCs/>
          <w:szCs w:val="24"/>
          <w:shd w:val="clear" w:color="auto" w:fill="FFFFFF"/>
        </w:rPr>
        <w:t xml:space="preserve"> mentioned in the book of Armstrong, supporting equal pay is very important in a firm </w:t>
      </w:r>
      <w:r w:rsidRPr="00D92A77">
        <w:rPr>
          <w:rFonts w:cs="Arial"/>
          <w:b w:val="0"/>
          <w:bCs/>
          <w:szCs w:val="24"/>
          <w:shd w:val="clear" w:color="auto" w:fill="FFFFFF"/>
        </w:rPr>
        <w:lastRenderedPageBreak/>
        <w:t xml:space="preserve">as it works as a guiding philosophy (Armstrong and Taylor, 2020). The human resource department of an organisation should take effective measures to overcome the problem. A human resource manager should have knowledge regarding the external factors that can impact the development of an organisation. According to Stone </w:t>
      </w:r>
      <w:r w:rsidRPr="00D92A77">
        <w:rPr>
          <w:rFonts w:cs="Arial"/>
          <w:b w:val="0"/>
          <w:bCs/>
          <w:i/>
          <w:iCs/>
          <w:szCs w:val="24"/>
          <w:shd w:val="clear" w:color="auto" w:fill="FFFFFF"/>
        </w:rPr>
        <w:t>et al.</w:t>
      </w:r>
      <w:r w:rsidRPr="00D92A77">
        <w:rPr>
          <w:rFonts w:cs="Arial"/>
          <w:b w:val="0"/>
          <w:bCs/>
          <w:szCs w:val="24"/>
          <w:shd w:val="clear" w:color="auto" w:fill="FFFFFF"/>
        </w:rPr>
        <w:t xml:space="preserve"> (2020), social factors like equality and gender roles has a huge impact on the duties of the human resource. </w:t>
      </w:r>
    </w:p>
    <w:p w14:paraId="0EAFB16A" w14:textId="08FE3560" w:rsidR="005D4E05" w:rsidRPr="00D92A77" w:rsidRDefault="005D4E05" w:rsidP="005D4E05">
      <w:pPr>
        <w:rPr>
          <w:rFonts w:cs="Arial"/>
          <w:b w:val="0"/>
          <w:bCs/>
          <w:szCs w:val="24"/>
          <w:shd w:val="clear" w:color="auto" w:fill="FFFFFF"/>
        </w:rPr>
      </w:pPr>
      <w:r w:rsidRPr="00D92A77">
        <w:rPr>
          <w:rFonts w:cs="Arial"/>
          <w:b w:val="0"/>
          <w:bCs/>
          <w:szCs w:val="24"/>
          <w:shd w:val="clear" w:color="auto" w:fill="FFFFFF"/>
        </w:rPr>
        <w:t xml:space="preserve">There are various ways through which the human resource department of an organisation can tackle the issue of inequality in the workplace such as by modifying recruitment procedures. As opined by Amis </w:t>
      </w:r>
      <w:r w:rsidRPr="00D92A77">
        <w:rPr>
          <w:rFonts w:cs="Arial"/>
          <w:b w:val="0"/>
          <w:bCs/>
          <w:i/>
          <w:iCs/>
          <w:szCs w:val="24"/>
          <w:shd w:val="clear" w:color="auto" w:fill="FFFFFF"/>
        </w:rPr>
        <w:t>et al.</w:t>
      </w:r>
      <w:r w:rsidRPr="00D92A77">
        <w:rPr>
          <w:rFonts w:cs="Arial"/>
          <w:b w:val="0"/>
          <w:bCs/>
          <w:szCs w:val="24"/>
          <w:shd w:val="clear" w:color="auto" w:fill="FFFFFF"/>
        </w:rPr>
        <w:t xml:space="preserve"> (2020), </w:t>
      </w:r>
      <w:r w:rsidRPr="00D92A77">
        <w:rPr>
          <w:rFonts w:cs="Arial"/>
          <w:i/>
          <w:iCs/>
          <w:szCs w:val="24"/>
          <w:shd w:val="clear" w:color="auto" w:fill="FFFFFF"/>
        </w:rPr>
        <w:t>recruitment and selection</w:t>
      </w:r>
      <w:r w:rsidRPr="00D92A77">
        <w:rPr>
          <w:rFonts w:cs="Arial"/>
          <w:b w:val="0"/>
          <w:bCs/>
          <w:szCs w:val="24"/>
          <w:shd w:val="clear" w:color="auto" w:fill="FFFFFF"/>
        </w:rPr>
        <w:t xml:space="preserve"> practices contribute to the development of inequality in an organisation. According to a study, it is found that law firms like to invite men candidates from the higher class in comparison to female or lower-class male applicants. It signifies the amount of inequality that is present in the employment system. Hence, modifying or innovating the recruitment process can help a company in reducing the gender pay gap or inequality issues in a firm. </w:t>
      </w:r>
    </w:p>
    <w:p w14:paraId="0535E490" w14:textId="77777777" w:rsidR="005D4E05" w:rsidRPr="00D92A77" w:rsidRDefault="005D4E05" w:rsidP="005D4E05">
      <w:pPr>
        <w:jc w:val="center"/>
        <w:rPr>
          <w:rFonts w:cs="Arial"/>
          <w:b w:val="0"/>
          <w:bCs/>
          <w:szCs w:val="24"/>
          <w:shd w:val="clear" w:color="auto" w:fill="FFFFFF"/>
        </w:rPr>
      </w:pPr>
      <w:r w:rsidRPr="00D92A77">
        <w:rPr>
          <w:rFonts w:cs="Arial"/>
          <w:b w:val="0"/>
          <w:bCs/>
          <w:noProof/>
          <w:szCs w:val="24"/>
          <w:shd w:val="clear" w:color="auto" w:fill="FFFFFF"/>
        </w:rPr>
        <w:drawing>
          <wp:inline distT="0" distB="0" distL="0" distR="0" wp14:anchorId="52BB5681" wp14:editId="77F26E33">
            <wp:extent cx="5380934" cy="2933700"/>
            <wp:effectExtent l="76200" t="76200" r="125095" b="133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5382849" cy="29347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8E0C80" w14:textId="61318D0E" w:rsidR="005D4E05" w:rsidRPr="00D92A77" w:rsidRDefault="005D4E05" w:rsidP="005D4E05">
      <w:pPr>
        <w:jc w:val="center"/>
        <w:rPr>
          <w:rFonts w:cs="Arial"/>
          <w:szCs w:val="24"/>
          <w:shd w:val="clear" w:color="auto" w:fill="FFFFFF"/>
        </w:rPr>
      </w:pPr>
      <w:r w:rsidRPr="00D92A77">
        <w:rPr>
          <w:rFonts w:cs="Arial"/>
          <w:szCs w:val="24"/>
          <w:shd w:val="clear" w:color="auto" w:fill="FFFFFF"/>
        </w:rPr>
        <w:t xml:space="preserve">Figure </w:t>
      </w:r>
      <w:r w:rsidR="00C13F0D">
        <w:rPr>
          <w:rFonts w:cs="Arial"/>
          <w:szCs w:val="24"/>
          <w:shd w:val="clear" w:color="auto" w:fill="FFFFFF"/>
        </w:rPr>
        <w:t>7</w:t>
      </w:r>
      <w:r w:rsidRPr="00D92A77">
        <w:rPr>
          <w:rFonts w:cs="Arial"/>
          <w:szCs w:val="24"/>
          <w:shd w:val="clear" w:color="auto" w:fill="FFFFFF"/>
        </w:rPr>
        <w:t>: The equity theory</w:t>
      </w:r>
    </w:p>
    <w:p w14:paraId="07828071" w14:textId="77777777" w:rsidR="005D4E05" w:rsidRPr="00D92A77" w:rsidRDefault="005D4E05" w:rsidP="005D4E05">
      <w:pPr>
        <w:jc w:val="center"/>
        <w:rPr>
          <w:rFonts w:cs="Arial"/>
          <w:b w:val="0"/>
          <w:bCs/>
          <w:szCs w:val="24"/>
          <w:shd w:val="clear" w:color="auto" w:fill="FFFFFF"/>
        </w:rPr>
      </w:pPr>
      <w:r w:rsidRPr="00D92A77">
        <w:rPr>
          <w:rFonts w:cs="Arial"/>
          <w:b w:val="0"/>
          <w:bCs/>
          <w:szCs w:val="24"/>
          <w:shd w:val="clear" w:color="auto" w:fill="FFFFFF"/>
        </w:rPr>
        <w:t>(Source: Inspired by Nguyen and Do, 2020)</w:t>
      </w:r>
    </w:p>
    <w:p w14:paraId="2289DF25" w14:textId="0075EAB1" w:rsidR="005D4E05" w:rsidRPr="00A34A31" w:rsidRDefault="005D4E05" w:rsidP="005D4E05">
      <w:pPr>
        <w:rPr>
          <w:rFonts w:cs="Arial"/>
          <w:b w:val="0"/>
          <w:bCs/>
          <w:szCs w:val="24"/>
          <w:shd w:val="clear" w:color="auto" w:fill="FFFFFF"/>
        </w:rPr>
      </w:pPr>
      <w:r w:rsidRPr="00D92A77">
        <w:rPr>
          <w:rFonts w:cs="Arial"/>
          <w:b w:val="0"/>
          <w:bCs/>
          <w:szCs w:val="24"/>
          <w:shd w:val="clear" w:color="auto" w:fill="FFFFFF"/>
        </w:rPr>
        <w:t>Another strategy that is utilised by the human resource department of companies to tackle the problem of inequality is policies (</w:t>
      </w:r>
      <w:bookmarkStart w:id="5" w:name="_Hlk101707297"/>
      <w:r w:rsidRPr="00D92A77">
        <w:rPr>
          <w:rFonts w:cs="Arial"/>
          <w:b w:val="0"/>
          <w:bCs/>
          <w:szCs w:val="24"/>
          <w:shd w:val="clear" w:color="auto" w:fill="FFFFFF"/>
        </w:rPr>
        <w:t>Costa Dias</w:t>
      </w:r>
      <w:bookmarkEnd w:id="5"/>
      <w:r w:rsidRPr="00D92A77">
        <w:rPr>
          <w:rFonts w:cs="Arial"/>
          <w:b w:val="0"/>
          <w:bCs/>
          <w:i/>
          <w:iCs/>
          <w:szCs w:val="24"/>
          <w:shd w:val="clear" w:color="auto" w:fill="FFFFFF"/>
        </w:rPr>
        <w:t xml:space="preserve"> et al., </w:t>
      </w:r>
      <w:r w:rsidRPr="00D92A77">
        <w:rPr>
          <w:rFonts w:cs="Arial"/>
          <w:b w:val="0"/>
          <w:bCs/>
          <w:szCs w:val="24"/>
          <w:shd w:val="clear" w:color="auto" w:fill="FFFFFF"/>
        </w:rPr>
        <w:t xml:space="preserve">2020). The human </w:t>
      </w:r>
      <w:r w:rsidRPr="00D92A77">
        <w:rPr>
          <w:rFonts w:cs="Arial"/>
          <w:b w:val="0"/>
          <w:bCs/>
          <w:szCs w:val="24"/>
          <w:shd w:val="clear" w:color="auto" w:fill="FFFFFF"/>
        </w:rPr>
        <w:lastRenderedPageBreak/>
        <w:t xml:space="preserve">resource management of firms ensures that the policies of the organisation consist of </w:t>
      </w:r>
      <w:r w:rsidRPr="00D92A77">
        <w:rPr>
          <w:rFonts w:cs="Arial"/>
          <w:b w:val="0"/>
          <w:bCs/>
          <w:i/>
          <w:iCs/>
          <w:szCs w:val="24"/>
          <w:shd w:val="clear" w:color="auto" w:fill="FFFFFF"/>
        </w:rPr>
        <w:t xml:space="preserve">parental </w:t>
      </w:r>
      <w:r w:rsidRPr="00D92A77">
        <w:rPr>
          <w:rFonts w:cs="Arial"/>
          <w:i/>
          <w:iCs/>
          <w:szCs w:val="24"/>
          <w:shd w:val="clear" w:color="auto" w:fill="FFFFFF"/>
        </w:rPr>
        <w:t>leave</w:t>
      </w:r>
      <w:r w:rsidRPr="00D92A77">
        <w:rPr>
          <w:rFonts w:cs="Arial"/>
          <w:b w:val="0"/>
          <w:bCs/>
          <w:szCs w:val="24"/>
          <w:shd w:val="clear" w:color="auto" w:fill="FFFFFF"/>
        </w:rPr>
        <w:t xml:space="preserve">, </w:t>
      </w:r>
      <w:r w:rsidRPr="00D92A77">
        <w:rPr>
          <w:rFonts w:cs="Arial"/>
          <w:i/>
          <w:iCs/>
          <w:szCs w:val="24"/>
          <w:shd w:val="clear" w:color="auto" w:fill="FFFFFF"/>
        </w:rPr>
        <w:t>child care provision</w:t>
      </w:r>
      <w:r w:rsidRPr="00D92A77">
        <w:rPr>
          <w:rFonts w:cs="Arial"/>
          <w:b w:val="0"/>
          <w:bCs/>
          <w:szCs w:val="24"/>
          <w:shd w:val="clear" w:color="auto" w:fill="FFFFFF"/>
        </w:rPr>
        <w:t xml:space="preserve">, and </w:t>
      </w:r>
      <w:r w:rsidRPr="00D92A77">
        <w:rPr>
          <w:rFonts w:cs="Arial"/>
          <w:i/>
          <w:iCs/>
          <w:szCs w:val="24"/>
          <w:shd w:val="clear" w:color="auto" w:fill="FFFFFF"/>
        </w:rPr>
        <w:t>income support</w:t>
      </w:r>
      <w:r w:rsidRPr="00D92A77">
        <w:rPr>
          <w:rFonts w:cs="Arial"/>
          <w:b w:val="0"/>
          <w:bCs/>
          <w:szCs w:val="24"/>
          <w:shd w:val="clear" w:color="auto" w:fill="FFFFFF"/>
        </w:rPr>
        <w:t xml:space="preserve"> as well as </w:t>
      </w:r>
      <w:r w:rsidRPr="00D92A77">
        <w:rPr>
          <w:rFonts w:cs="Arial"/>
          <w:i/>
          <w:iCs/>
          <w:szCs w:val="24"/>
          <w:shd w:val="clear" w:color="auto" w:fill="FFFFFF"/>
        </w:rPr>
        <w:t>tax incentives</w:t>
      </w:r>
      <w:r w:rsidRPr="00D92A77">
        <w:rPr>
          <w:rFonts w:cs="Arial"/>
          <w:b w:val="0"/>
          <w:bCs/>
          <w:szCs w:val="24"/>
          <w:shd w:val="clear" w:color="auto" w:fill="FFFFFF"/>
        </w:rPr>
        <w:t xml:space="preserve">. It is noted that the presence of these policies in a firm helps in overcoming the issues of inequality during flexible working. Human resource management of firms also ensures that </w:t>
      </w:r>
      <w:r w:rsidRPr="00D92A77">
        <w:rPr>
          <w:rFonts w:cs="Arial"/>
          <w:i/>
          <w:iCs/>
          <w:szCs w:val="24"/>
          <w:shd w:val="clear" w:color="auto" w:fill="FFFFFF"/>
        </w:rPr>
        <w:t>transparency regarding pay</w:t>
      </w:r>
      <w:r w:rsidRPr="00D92A77">
        <w:rPr>
          <w:rFonts w:cs="Arial"/>
          <w:b w:val="0"/>
          <w:bCs/>
          <w:szCs w:val="24"/>
          <w:shd w:val="clear" w:color="auto" w:fill="FFFFFF"/>
        </w:rPr>
        <w:t xml:space="preserve"> is present in a workplace to reduce inequality in firms (Bennedsen </w:t>
      </w:r>
      <w:r w:rsidRPr="00D92A77">
        <w:rPr>
          <w:rFonts w:cs="Arial"/>
          <w:b w:val="0"/>
          <w:bCs/>
          <w:i/>
          <w:iCs/>
          <w:szCs w:val="24"/>
          <w:shd w:val="clear" w:color="auto" w:fill="FFFFFF"/>
        </w:rPr>
        <w:t>et al.,</w:t>
      </w:r>
      <w:r w:rsidRPr="00D92A77">
        <w:rPr>
          <w:rFonts w:cs="Arial"/>
          <w:b w:val="0"/>
          <w:bCs/>
          <w:szCs w:val="24"/>
          <w:shd w:val="clear" w:color="auto" w:fill="FFFFFF"/>
        </w:rPr>
        <w:t xml:space="preserve"> 2019). The presence of </w:t>
      </w:r>
      <w:r w:rsidRPr="00D92A77">
        <w:rPr>
          <w:rFonts w:cs="Arial"/>
          <w:i/>
          <w:iCs/>
          <w:szCs w:val="24"/>
          <w:shd w:val="clear" w:color="auto" w:fill="FFFFFF"/>
        </w:rPr>
        <w:t>diversity and inclusion</w:t>
      </w:r>
      <w:r w:rsidRPr="00D92A77">
        <w:rPr>
          <w:rFonts w:cs="Arial"/>
          <w:b w:val="0"/>
          <w:bCs/>
          <w:szCs w:val="24"/>
          <w:shd w:val="clear" w:color="auto" w:fill="FFFFFF"/>
        </w:rPr>
        <w:t xml:space="preserve"> in a business also helps in overcoming the presence of inequality in the workplace. For example, </w:t>
      </w:r>
      <w:r w:rsidRPr="00D92A77">
        <w:rPr>
          <w:rFonts w:cs="Arial"/>
          <w:i/>
          <w:iCs/>
          <w:szCs w:val="24"/>
          <w:shd w:val="clear" w:color="auto" w:fill="FFFFFF"/>
        </w:rPr>
        <w:t>Unilever</w:t>
      </w:r>
      <w:r w:rsidRPr="00D92A77">
        <w:rPr>
          <w:rFonts w:cs="Arial"/>
          <w:b w:val="0"/>
          <w:bCs/>
          <w:szCs w:val="24"/>
          <w:shd w:val="clear" w:color="auto" w:fill="FFFFFF"/>
        </w:rPr>
        <w:t xml:space="preserve"> focuses on enhancing diversity and inclusion in the workplace to overcome the challenge of inequality (</w:t>
      </w:r>
      <w:r w:rsidRPr="00D92A77">
        <w:rPr>
          <w:rFonts w:cs="Arial"/>
          <w:b w:val="0"/>
          <w:bCs/>
          <w:szCs w:val="24"/>
        </w:rPr>
        <w:t>unilever.com, 2022)</w:t>
      </w:r>
      <w:r w:rsidRPr="00D92A77">
        <w:rPr>
          <w:rFonts w:cs="Arial"/>
          <w:b w:val="0"/>
          <w:bCs/>
          <w:szCs w:val="24"/>
          <w:shd w:val="clear" w:color="auto" w:fill="FFFFFF"/>
        </w:rPr>
        <w:t xml:space="preserve">. The company concentrates on removing barriers that can hamper the growth of employees to handle the mentioned problem. The utilisation of the </w:t>
      </w:r>
      <w:r w:rsidRPr="00D92A77">
        <w:rPr>
          <w:rFonts w:cs="Arial"/>
          <w:i/>
          <w:iCs/>
          <w:szCs w:val="24"/>
          <w:shd w:val="clear" w:color="auto" w:fill="FFFFFF"/>
        </w:rPr>
        <w:t>equity theory</w:t>
      </w:r>
      <w:r w:rsidRPr="00D92A77">
        <w:rPr>
          <w:rFonts w:cs="Arial"/>
          <w:b w:val="0"/>
          <w:bCs/>
          <w:szCs w:val="24"/>
          <w:shd w:val="clear" w:color="auto" w:fill="FFFFFF"/>
        </w:rPr>
        <w:t xml:space="preserve"> is also beneficial in overcoming the issue of inequality (Kollmann </w:t>
      </w:r>
      <w:r w:rsidRPr="00D92A77">
        <w:rPr>
          <w:rFonts w:cs="Arial"/>
          <w:b w:val="0"/>
          <w:bCs/>
          <w:i/>
          <w:iCs/>
          <w:szCs w:val="24"/>
          <w:shd w:val="clear" w:color="auto" w:fill="FFFFFF"/>
        </w:rPr>
        <w:t>et al.,</w:t>
      </w:r>
      <w:r w:rsidRPr="00D92A77">
        <w:rPr>
          <w:rFonts w:cs="Arial"/>
          <w:b w:val="0"/>
          <w:bCs/>
          <w:szCs w:val="24"/>
          <w:shd w:val="clear" w:color="auto" w:fill="FFFFFF"/>
        </w:rPr>
        <w:t xml:space="preserve"> 2020). This theory focuses on increasing equality and fairness in a business. The equity theory consists of motivating employees through maintaining fairness in the firm. It also includes measuring the ratio of input and benefits gained by each worker. Hence, it will assist in decreasing inequality in the workplace and maintaining fairness and equality.</w:t>
      </w:r>
    </w:p>
    <w:p w14:paraId="3A177166" w14:textId="465844D3" w:rsidR="00043A5A" w:rsidRPr="00D92A77" w:rsidRDefault="008703C5" w:rsidP="00A34A31">
      <w:pPr>
        <w:rPr>
          <w:shd w:val="clear" w:color="auto" w:fill="FFFFFF"/>
        </w:rPr>
      </w:pPr>
      <w:r w:rsidRPr="00D92A77">
        <w:rPr>
          <w:shd w:val="clear" w:color="auto" w:fill="FFFFFF"/>
        </w:rPr>
        <w:br w:type="page"/>
      </w:r>
    </w:p>
    <w:p w14:paraId="30662721" w14:textId="77777777" w:rsidR="0082735D" w:rsidRPr="00D92A77" w:rsidRDefault="008703C5" w:rsidP="00D92A77">
      <w:pPr>
        <w:pStyle w:val="Heading1"/>
        <w:rPr>
          <w:rFonts w:cs="Arial"/>
          <w:szCs w:val="24"/>
          <w:shd w:val="clear" w:color="auto" w:fill="FFFFFF"/>
        </w:rPr>
      </w:pPr>
      <w:bookmarkStart w:id="6" w:name="_Toc101736806"/>
      <w:r w:rsidRPr="00D92A77">
        <w:rPr>
          <w:rFonts w:cs="Arial"/>
          <w:szCs w:val="24"/>
          <w:shd w:val="clear" w:color="auto" w:fill="FFFFFF"/>
        </w:rPr>
        <w:lastRenderedPageBreak/>
        <w:t>Conclusion</w:t>
      </w:r>
      <w:bookmarkEnd w:id="6"/>
    </w:p>
    <w:p w14:paraId="59F7E4FE" w14:textId="77777777" w:rsidR="00C30E93" w:rsidRPr="00D92A77" w:rsidRDefault="008703C5" w:rsidP="00D92A77">
      <w:pPr>
        <w:rPr>
          <w:rFonts w:cs="Arial"/>
          <w:b w:val="0"/>
          <w:bCs/>
          <w:szCs w:val="24"/>
          <w:shd w:val="clear" w:color="auto" w:fill="FFFFFF"/>
        </w:rPr>
      </w:pPr>
      <w:r w:rsidRPr="00D92A77">
        <w:rPr>
          <w:rFonts w:cs="Arial"/>
          <w:b w:val="0"/>
          <w:bCs/>
          <w:szCs w:val="24"/>
          <w:shd w:val="clear" w:color="auto" w:fill="FFFFFF"/>
        </w:rPr>
        <w:t>To conclude, the utilisation of flexible working has b</w:t>
      </w:r>
      <w:r w:rsidRPr="00D92A77">
        <w:rPr>
          <w:rFonts w:cs="Arial"/>
          <w:b w:val="0"/>
          <w:bCs/>
          <w:szCs w:val="24"/>
          <w:shd w:val="clear" w:color="auto" w:fill="FFFFFF"/>
        </w:rPr>
        <w:t>een a boon as well</w:t>
      </w:r>
      <w:r w:rsidR="00615C4E" w:rsidRPr="00D92A77">
        <w:rPr>
          <w:rFonts w:cs="Arial"/>
          <w:b w:val="0"/>
          <w:bCs/>
          <w:szCs w:val="24"/>
          <w:shd w:val="clear" w:color="auto" w:fill="FFFFFF"/>
        </w:rPr>
        <w:t xml:space="preserve"> a curse for companies. It is noted that the implementation of this strategy has been a disadvantage for some companies as it increased inequality. </w:t>
      </w:r>
      <w:r w:rsidR="00446ECA" w:rsidRPr="00D92A77">
        <w:rPr>
          <w:rFonts w:cs="Arial"/>
          <w:b w:val="0"/>
          <w:bCs/>
          <w:szCs w:val="24"/>
          <w:shd w:val="clear" w:color="auto" w:fill="FFFFFF"/>
        </w:rPr>
        <w:t xml:space="preserve">The presence of inequality in companies can not only hamper the productivity of employees but can also hamper the reputation of the firm. </w:t>
      </w:r>
      <w:r w:rsidR="002F6C2C" w:rsidRPr="00D92A77">
        <w:rPr>
          <w:rFonts w:cs="Arial"/>
          <w:b w:val="0"/>
          <w:bCs/>
          <w:szCs w:val="24"/>
          <w:shd w:val="clear" w:color="auto" w:fill="FFFFFF"/>
        </w:rPr>
        <w:t xml:space="preserve">It is also noted that the utilisation of the flexible working strategy has been a boon for some organisations as it has helped them in fostering diversity as well as inclusion. The existence of </w:t>
      </w:r>
      <w:r w:rsidR="00027440" w:rsidRPr="00D92A77">
        <w:rPr>
          <w:rFonts w:cs="Arial"/>
          <w:b w:val="0"/>
          <w:bCs/>
          <w:szCs w:val="24"/>
          <w:shd w:val="clear" w:color="auto" w:fill="FFFFFF"/>
        </w:rPr>
        <w:t xml:space="preserve">inclusion and diversity in an organisation assists in increasing innovation and creative problem-solving in the workplace. </w:t>
      </w:r>
      <w:r w:rsidR="00EF405F" w:rsidRPr="00D92A77">
        <w:rPr>
          <w:rFonts w:cs="Arial"/>
          <w:b w:val="0"/>
          <w:bCs/>
          <w:szCs w:val="24"/>
          <w:shd w:val="clear" w:color="auto" w:fill="FFFFFF"/>
        </w:rPr>
        <w:t xml:space="preserve">It is the responsibility of the human resource management of an </w:t>
      </w:r>
      <w:r w:rsidR="00A02B4C" w:rsidRPr="00D92A77">
        <w:rPr>
          <w:rFonts w:cs="Arial"/>
          <w:b w:val="0"/>
          <w:bCs/>
          <w:szCs w:val="24"/>
          <w:shd w:val="clear" w:color="auto" w:fill="FFFFFF"/>
        </w:rPr>
        <w:t>organisation</w:t>
      </w:r>
      <w:r w:rsidR="00EF405F" w:rsidRPr="00D92A77">
        <w:rPr>
          <w:rFonts w:cs="Arial"/>
          <w:b w:val="0"/>
          <w:bCs/>
          <w:szCs w:val="24"/>
          <w:shd w:val="clear" w:color="auto" w:fill="FFFFFF"/>
        </w:rPr>
        <w:t xml:space="preserve">. </w:t>
      </w:r>
      <w:r w:rsidR="00A02B4C" w:rsidRPr="00D92A77">
        <w:rPr>
          <w:rFonts w:cs="Arial"/>
          <w:b w:val="0"/>
          <w:bCs/>
          <w:szCs w:val="24"/>
          <w:shd w:val="clear" w:color="auto" w:fill="FFFFFF"/>
        </w:rPr>
        <w:t xml:space="preserve">The implementation of the equity theory can help in maintaining equality in the workplace by paying the female employees as per their performance as the male candidates are paid. </w:t>
      </w:r>
      <w:r w:rsidR="0062247F" w:rsidRPr="00D92A77">
        <w:rPr>
          <w:rFonts w:cs="Arial"/>
          <w:b w:val="0"/>
          <w:bCs/>
          <w:szCs w:val="24"/>
          <w:shd w:val="clear" w:color="auto" w:fill="FFFFFF"/>
        </w:rPr>
        <w:t xml:space="preserve">This is beneficial for motivating workers and </w:t>
      </w:r>
      <w:r w:rsidR="0075797A" w:rsidRPr="00D92A77">
        <w:rPr>
          <w:rFonts w:cs="Arial"/>
          <w:b w:val="0"/>
          <w:bCs/>
          <w:szCs w:val="24"/>
          <w:shd w:val="clear" w:color="auto" w:fill="FFFFFF"/>
        </w:rPr>
        <w:t>increasing</w:t>
      </w:r>
      <w:r w:rsidR="0062247F" w:rsidRPr="00D92A77">
        <w:rPr>
          <w:rFonts w:cs="Arial"/>
          <w:b w:val="0"/>
          <w:bCs/>
          <w:szCs w:val="24"/>
          <w:shd w:val="clear" w:color="auto" w:fill="FFFFFF"/>
        </w:rPr>
        <w:t xml:space="preserve"> </w:t>
      </w:r>
      <w:r w:rsidR="0075797A" w:rsidRPr="00D92A77">
        <w:rPr>
          <w:rFonts w:cs="Arial"/>
          <w:b w:val="0"/>
          <w:bCs/>
          <w:szCs w:val="24"/>
          <w:shd w:val="clear" w:color="auto" w:fill="FFFFFF"/>
        </w:rPr>
        <w:t xml:space="preserve">fairness and equality in the workplace. The usage of cognitive diversity by human resource management can be useful in increasing inclusion and diversity in an organisation. </w:t>
      </w:r>
      <w:r w:rsidR="00A268F5" w:rsidRPr="00D92A77">
        <w:rPr>
          <w:rFonts w:cs="Arial"/>
          <w:b w:val="0"/>
          <w:bCs/>
          <w:szCs w:val="24"/>
          <w:shd w:val="clear" w:color="auto" w:fill="FFFFFF"/>
        </w:rPr>
        <w:t xml:space="preserve">It is beneficial for encouraging creative thinking and innovation in a work environment. </w:t>
      </w:r>
    </w:p>
    <w:p w14:paraId="1618D378" w14:textId="77777777" w:rsidR="00C30E93" w:rsidRPr="00D92A77" w:rsidRDefault="008703C5" w:rsidP="00D92A77">
      <w:pPr>
        <w:rPr>
          <w:rFonts w:cs="Arial"/>
          <w:b w:val="0"/>
          <w:bCs/>
          <w:szCs w:val="24"/>
          <w:shd w:val="clear" w:color="auto" w:fill="FFFFFF"/>
        </w:rPr>
      </w:pPr>
      <w:r w:rsidRPr="00D92A77">
        <w:rPr>
          <w:rFonts w:cs="Arial"/>
          <w:b w:val="0"/>
          <w:bCs/>
          <w:szCs w:val="24"/>
          <w:shd w:val="clear" w:color="auto" w:fill="FFFFFF"/>
        </w:rPr>
        <w:br w:type="page"/>
      </w:r>
    </w:p>
    <w:p w14:paraId="51756B59" w14:textId="77777777" w:rsidR="00043A5A" w:rsidRPr="00D92A77" w:rsidRDefault="008703C5" w:rsidP="00D92A77">
      <w:pPr>
        <w:pStyle w:val="Heading1"/>
        <w:rPr>
          <w:rFonts w:cs="Arial"/>
          <w:szCs w:val="24"/>
          <w:shd w:val="clear" w:color="auto" w:fill="FFFFFF"/>
        </w:rPr>
      </w:pPr>
      <w:bookmarkStart w:id="7" w:name="_Toc101736807"/>
      <w:r w:rsidRPr="00D92A77">
        <w:rPr>
          <w:rFonts w:cs="Arial"/>
          <w:szCs w:val="24"/>
          <w:shd w:val="clear" w:color="auto" w:fill="FFFFFF"/>
        </w:rPr>
        <w:lastRenderedPageBreak/>
        <w:t>Reference list</w:t>
      </w:r>
      <w:bookmarkEnd w:id="7"/>
    </w:p>
    <w:p w14:paraId="15F7F0C0" w14:textId="77777777" w:rsidR="00655AEF" w:rsidRPr="00655AEF" w:rsidRDefault="00655AEF" w:rsidP="00D92A77">
      <w:pPr>
        <w:rPr>
          <w:b w:val="0"/>
          <w:bCs/>
          <w:szCs w:val="24"/>
        </w:rPr>
      </w:pPr>
      <w:bookmarkStart w:id="8" w:name="_Hlk101715328"/>
      <w:r w:rsidRPr="00655AEF">
        <w:rPr>
          <w:b w:val="0"/>
          <w:bCs/>
          <w:szCs w:val="24"/>
        </w:rPr>
        <w:t>acas.org.uk, 2021</w:t>
      </w:r>
      <w:bookmarkEnd w:id="8"/>
      <w:r w:rsidRPr="00655AEF">
        <w:rPr>
          <w:b w:val="0"/>
          <w:bCs/>
          <w:szCs w:val="24"/>
        </w:rPr>
        <w:t xml:space="preserve"> </w:t>
      </w:r>
      <w:r w:rsidRPr="00655AEF">
        <w:rPr>
          <w:b w:val="0"/>
          <w:bCs/>
          <w:i/>
          <w:iCs/>
          <w:szCs w:val="24"/>
        </w:rPr>
        <w:t xml:space="preserve">Employer expectations of working practices after coronavirus (COVID-19), Great Britain: June 2021 </w:t>
      </w:r>
      <w:r w:rsidRPr="00655AEF">
        <w:rPr>
          <w:b w:val="0"/>
          <w:bCs/>
          <w:szCs w:val="24"/>
        </w:rPr>
        <w:t xml:space="preserve">[Online] Available at: </w:t>
      </w:r>
      <w:hyperlink r:id="rId14" w:history="1">
        <w:r w:rsidRPr="00655AEF">
          <w:rPr>
            <w:rStyle w:val="Hyperlink"/>
            <w:b w:val="0"/>
            <w:bCs/>
            <w:color w:val="000000" w:themeColor="text1"/>
            <w:szCs w:val="24"/>
            <w:u w:val="none"/>
          </w:rPr>
          <w:t>https://www.acas.org.uk/employer-poll-working-practices-after-covid-19-june-2021/html</w:t>
        </w:r>
      </w:hyperlink>
      <w:r w:rsidRPr="00655AEF">
        <w:rPr>
          <w:b w:val="0"/>
          <w:bCs/>
          <w:szCs w:val="24"/>
        </w:rPr>
        <w:t xml:space="preserve"> [Accessed 23 April 2022]</w:t>
      </w:r>
    </w:p>
    <w:p w14:paraId="63DBC266" w14:textId="77777777" w:rsidR="00655AEF" w:rsidRPr="00655AEF" w:rsidRDefault="00655AEF" w:rsidP="00D92A77">
      <w:pPr>
        <w:rPr>
          <w:rFonts w:cs="Arial"/>
          <w:b w:val="0"/>
          <w:bCs/>
          <w:szCs w:val="24"/>
          <w:shd w:val="clear" w:color="auto" w:fill="FFFFFF"/>
        </w:rPr>
      </w:pPr>
      <w:bookmarkStart w:id="9" w:name="_Hlk101721308"/>
      <w:r w:rsidRPr="00655AEF">
        <w:rPr>
          <w:rFonts w:cs="Arial"/>
          <w:b w:val="0"/>
          <w:bCs/>
          <w:szCs w:val="24"/>
          <w:shd w:val="clear" w:color="auto" w:fill="FFFFFF"/>
        </w:rPr>
        <w:t>Aggarwal</w:t>
      </w:r>
      <w:bookmarkEnd w:id="9"/>
      <w:r w:rsidRPr="00655AEF">
        <w:rPr>
          <w:rFonts w:cs="Arial"/>
          <w:b w:val="0"/>
          <w:bCs/>
          <w:szCs w:val="24"/>
          <w:shd w:val="clear" w:color="auto" w:fill="FFFFFF"/>
        </w:rPr>
        <w:t>, I., Woolley, A.W., Chabris, C.F. and Malone, T.W., 2019. The impact of cognitive style diversity on implicit learning in teams. </w:t>
      </w:r>
      <w:r w:rsidRPr="00655AEF">
        <w:rPr>
          <w:rFonts w:cs="Arial"/>
          <w:b w:val="0"/>
          <w:bCs/>
          <w:i/>
          <w:iCs/>
          <w:szCs w:val="24"/>
          <w:shd w:val="clear" w:color="auto" w:fill="FFFFFF"/>
        </w:rPr>
        <w:t>Frontiers in psychology</w:t>
      </w:r>
      <w:r w:rsidRPr="00655AEF">
        <w:rPr>
          <w:rFonts w:cs="Arial"/>
          <w:b w:val="0"/>
          <w:bCs/>
          <w:szCs w:val="24"/>
          <w:shd w:val="clear" w:color="auto" w:fill="FFFFFF"/>
        </w:rPr>
        <w:t>, </w:t>
      </w:r>
      <w:r w:rsidRPr="00655AEF">
        <w:rPr>
          <w:rFonts w:cs="Arial"/>
          <w:b w:val="0"/>
          <w:bCs/>
          <w:i/>
          <w:iCs/>
          <w:szCs w:val="24"/>
          <w:shd w:val="clear" w:color="auto" w:fill="FFFFFF"/>
        </w:rPr>
        <w:t>10</w:t>
      </w:r>
      <w:r w:rsidRPr="00655AEF">
        <w:rPr>
          <w:rFonts w:cs="Arial"/>
          <w:b w:val="0"/>
          <w:bCs/>
          <w:szCs w:val="24"/>
          <w:shd w:val="clear" w:color="auto" w:fill="FFFFFF"/>
        </w:rPr>
        <w:t>, p.112.</w:t>
      </w:r>
    </w:p>
    <w:p w14:paraId="00BDBC4B" w14:textId="77777777" w:rsidR="00655AEF" w:rsidRPr="00655AEF" w:rsidRDefault="00655AEF" w:rsidP="00D92A77">
      <w:pPr>
        <w:rPr>
          <w:rFonts w:cs="Arial"/>
          <w:b w:val="0"/>
          <w:bCs/>
          <w:szCs w:val="24"/>
          <w:shd w:val="clear" w:color="auto" w:fill="FFFFFF"/>
        </w:rPr>
      </w:pPr>
      <w:bookmarkStart w:id="10" w:name="_Hlk101711897"/>
      <w:r w:rsidRPr="00655AEF">
        <w:rPr>
          <w:rFonts w:cs="Arial"/>
          <w:b w:val="0"/>
          <w:bCs/>
          <w:szCs w:val="24"/>
          <w:shd w:val="clear" w:color="auto" w:fill="FFFFFF"/>
        </w:rPr>
        <w:t>Amis</w:t>
      </w:r>
      <w:bookmarkEnd w:id="10"/>
      <w:r w:rsidRPr="00655AEF">
        <w:rPr>
          <w:rFonts w:cs="Arial"/>
          <w:b w:val="0"/>
          <w:bCs/>
          <w:szCs w:val="24"/>
          <w:shd w:val="clear" w:color="auto" w:fill="FFFFFF"/>
        </w:rPr>
        <w:t>, J.M., Mair, J. and Munir, K.A., 2020. The organizational reproduction of inequality. </w:t>
      </w:r>
      <w:r w:rsidRPr="00655AEF">
        <w:rPr>
          <w:rFonts w:cs="Arial"/>
          <w:b w:val="0"/>
          <w:bCs/>
          <w:i/>
          <w:iCs/>
          <w:szCs w:val="24"/>
          <w:shd w:val="clear" w:color="auto" w:fill="FFFFFF"/>
        </w:rPr>
        <w:t>Academy of Management Annals</w:t>
      </w:r>
      <w:r w:rsidRPr="00655AEF">
        <w:rPr>
          <w:rFonts w:cs="Arial"/>
          <w:b w:val="0"/>
          <w:bCs/>
          <w:szCs w:val="24"/>
          <w:shd w:val="clear" w:color="auto" w:fill="FFFFFF"/>
        </w:rPr>
        <w:t>, </w:t>
      </w:r>
      <w:r w:rsidRPr="00655AEF">
        <w:rPr>
          <w:rFonts w:cs="Arial"/>
          <w:b w:val="0"/>
          <w:bCs/>
          <w:i/>
          <w:iCs/>
          <w:szCs w:val="24"/>
          <w:shd w:val="clear" w:color="auto" w:fill="FFFFFF"/>
        </w:rPr>
        <w:t>14</w:t>
      </w:r>
      <w:r w:rsidRPr="00655AEF">
        <w:rPr>
          <w:rFonts w:cs="Arial"/>
          <w:b w:val="0"/>
          <w:bCs/>
          <w:szCs w:val="24"/>
          <w:shd w:val="clear" w:color="auto" w:fill="FFFFFF"/>
        </w:rPr>
        <w:t>(1), pp.195-230.</w:t>
      </w:r>
    </w:p>
    <w:p w14:paraId="09ED38AE" w14:textId="77777777" w:rsidR="00655AEF" w:rsidRPr="00655AEF" w:rsidRDefault="00655AEF" w:rsidP="00D92A77">
      <w:pPr>
        <w:rPr>
          <w:rFonts w:cs="Arial"/>
          <w:b w:val="0"/>
          <w:bCs/>
          <w:szCs w:val="24"/>
          <w:shd w:val="clear" w:color="auto" w:fill="FFFFFF"/>
        </w:rPr>
      </w:pPr>
      <w:bookmarkStart w:id="11" w:name="_Hlk101710831"/>
      <w:r w:rsidRPr="00655AEF">
        <w:rPr>
          <w:rFonts w:cs="Arial"/>
          <w:b w:val="0"/>
          <w:bCs/>
          <w:szCs w:val="24"/>
          <w:shd w:val="clear" w:color="auto" w:fill="FFFFFF"/>
        </w:rPr>
        <w:t>Armstrong, M. and Taylor, S., 2020</w:t>
      </w:r>
      <w:bookmarkEnd w:id="11"/>
      <w:r w:rsidRPr="00655AEF">
        <w:rPr>
          <w:rFonts w:cs="Arial"/>
          <w:b w:val="0"/>
          <w:bCs/>
          <w:szCs w:val="24"/>
          <w:shd w:val="clear" w:color="auto" w:fill="FFFFFF"/>
        </w:rPr>
        <w:t>. </w:t>
      </w:r>
      <w:r w:rsidRPr="00655AEF">
        <w:rPr>
          <w:rFonts w:cs="Arial"/>
          <w:b w:val="0"/>
          <w:bCs/>
          <w:i/>
          <w:iCs/>
          <w:szCs w:val="24"/>
          <w:shd w:val="clear" w:color="auto" w:fill="FFFFFF"/>
        </w:rPr>
        <w:t>Armstrong's handbook of human resource management practice</w:t>
      </w:r>
      <w:r w:rsidRPr="00655AEF">
        <w:rPr>
          <w:rFonts w:cs="Arial"/>
          <w:b w:val="0"/>
          <w:bCs/>
          <w:szCs w:val="24"/>
          <w:shd w:val="clear" w:color="auto" w:fill="FFFFFF"/>
        </w:rPr>
        <w:t>. Kogan Page Publishers.</w:t>
      </w:r>
    </w:p>
    <w:p w14:paraId="6CA41DDC" w14:textId="77777777" w:rsidR="00655AEF" w:rsidRPr="00655AEF" w:rsidRDefault="00655AEF" w:rsidP="00D92A77">
      <w:pPr>
        <w:rPr>
          <w:rFonts w:cs="Arial"/>
          <w:b w:val="0"/>
          <w:bCs/>
          <w:szCs w:val="24"/>
          <w:shd w:val="clear" w:color="auto" w:fill="FFFFFF"/>
        </w:rPr>
      </w:pPr>
      <w:bookmarkStart w:id="12" w:name="_Hlk101696688"/>
      <w:r w:rsidRPr="00655AEF">
        <w:rPr>
          <w:rFonts w:cs="Arial"/>
          <w:b w:val="0"/>
          <w:bCs/>
          <w:szCs w:val="24"/>
          <w:shd w:val="clear" w:color="auto" w:fill="FFFFFF"/>
        </w:rPr>
        <w:t>Beham</w:t>
      </w:r>
      <w:bookmarkEnd w:id="12"/>
      <w:r w:rsidRPr="00655AEF">
        <w:rPr>
          <w:rFonts w:cs="Arial"/>
          <w:b w:val="0"/>
          <w:bCs/>
          <w:szCs w:val="24"/>
          <w:shd w:val="clear" w:color="auto" w:fill="FFFFFF"/>
        </w:rPr>
        <w:t>, B., Drobnič, S., Präg, P., Baierl, A. and Eckner, J., 2019. Part-time work and gender inequality in Europe: a comparative analysis of satisfaction with work–life balance. </w:t>
      </w:r>
      <w:r w:rsidRPr="00655AEF">
        <w:rPr>
          <w:rFonts w:cs="Arial"/>
          <w:b w:val="0"/>
          <w:bCs/>
          <w:i/>
          <w:iCs/>
          <w:szCs w:val="24"/>
          <w:shd w:val="clear" w:color="auto" w:fill="FFFFFF"/>
        </w:rPr>
        <w:t>European Societies</w:t>
      </w:r>
      <w:r w:rsidRPr="00655AEF">
        <w:rPr>
          <w:rFonts w:cs="Arial"/>
          <w:b w:val="0"/>
          <w:bCs/>
          <w:szCs w:val="24"/>
          <w:shd w:val="clear" w:color="auto" w:fill="FFFFFF"/>
        </w:rPr>
        <w:t>, </w:t>
      </w:r>
      <w:r w:rsidRPr="00655AEF">
        <w:rPr>
          <w:rFonts w:cs="Arial"/>
          <w:b w:val="0"/>
          <w:bCs/>
          <w:i/>
          <w:iCs/>
          <w:szCs w:val="24"/>
          <w:shd w:val="clear" w:color="auto" w:fill="FFFFFF"/>
        </w:rPr>
        <w:t>21</w:t>
      </w:r>
      <w:r w:rsidRPr="00655AEF">
        <w:rPr>
          <w:rFonts w:cs="Arial"/>
          <w:b w:val="0"/>
          <w:bCs/>
          <w:szCs w:val="24"/>
          <w:shd w:val="clear" w:color="auto" w:fill="FFFFFF"/>
        </w:rPr>
        <w:t>(3), pp.378-402.</w:t>
      </w:r>
    </w:p>
    <w:p w14:paraId="6F1A8488" w14:textId="77777777" w:rsidR="00655AEF" w:rsidRPr="00655AEF" w:rsidRDefault="00655AEF" w:rsidP="00D92A77">
      <w:pPr>
        <w:rPr>
          <w:rFonts w:cs="Arial"/>
          <w:b w:val="0"/>
          <w:bCs/>
          <w:szCs w:val="24"/>
          <w:shd w:val="clear" w:color="auto" w:fill="FFFFFF"/>
        </w:rPr>
      </w:pPr>
      <w:bookmarkStart w:id="13" w:name="_Hlk101713509"/>
      <w:r w:rsidRPr="00655AEF">
        <w:rPr>
          <w:rFonts w:cs="Arial"/>
          <w:b w:val="0"/>
          <w:bCs/>
          <w:szCs w:val="24"/>
          <w:shd w:val="clear" w:color="auto" w:fill="FFFFFF"/>
        </w:rPr>
        <w:t>Bennedsen</w:t>
      </w:r>
      <w:bookmarkEnd w:id="13"/>
      <w:r w:rsidRPr="00655AEF">
        <w:rPr>
          <w:rFonts w:cs="Arial"/>
          <w:b w:val="0"/>
          <w:bCs/>
          <w:szCs w:val="24"/>
          <w:shd w:val="clear" w:color="auto" w:fill="FFFFFF"/>
        </w:rPr>
        <w:t>, M., Simintzi, E., Tsoutsoura, M. and Wolfenzon, D., 2019. </w:t>
      </w:r>
      <w:r w:rsidRPr="00655AEF">
        <w:rPr>
          <w:rFonts w:cs="Arial"/>
          <w:b w:val="0"/>
          <w:bCs/>
          <w:i/>
          <w:iCs/>
          <w:szCs w:val="24"/>
          <w:shd w:val="clear" w:color="auto" w:fill="FFFFFF"/>
        </w:rPr>
        <w:t>Do firms respond to gender pay gap transparency?</w:t>
      </w:r>
      <w:r w:rsidRPr="00655AEF">
        <w:rPr>
          <w:rFonts w:cs="Arial"/>
          <w:b w:val="0"/>
          <w:bCs/>
          <w:szCs w:val="24"/>
          <w:shd w:val="clear" w:color="auto" w:fill="FFFFFF"/>
        </w:rPr>
        <w:t> (No. w25435). National Bureau of Economic Research.</w:t>
      </w:r>
    </w:p>
    <w:p w14:paraId="675B4486" w14:textId="77777777" w:rsidR="00655AEF" w:rsidRPr="00655AEF" w:rsidRDefault="00655AEF" w:rsidP="00D92A77">
      <w:pPr>
        <w:rPr>
          <w:rFonts w:cs="Arial"/>
          <w:b w:val="0"/>
          <w:bCs/>
          <w:szCs w:val="24"/>
          <w:shd w:val="clear" w:color="auto" w:fill="FFFFFF"/>
        </w:rPr>
      </w:pPr>
      <w:bookmarkStart w:id="14" w:name="_Hlk101709852"/>
      <w:r w:rsidRPr="00655AEF">
        <w:rPr>
          <w:rFonts w:cs="Arial"/>
          <w:b w:val="0"/>
          <w:bCs/>
          <w:szCs w:val="24"/>
          <w:shd w:val="clear" w:color="auto" w:fill="FFFFFF"/>
        </w:rPr>
        <w:t>Boll, C. and Lagemann, A., 2019</w:t>
      </w:r>
      <w:bookmarkEnd w:id="14"/>
      <w:r w:rsidRPr="00655AEF">
        <w:rPr>
          <w:rFonts w:cs="Arial"/>
          <w:b w:val="0"/>
          <w:bCs/>
          <w:szCs w:val="24"/>
          <w:shd w:val="clear" w:color="auto" w:fill="FFFFFF"/>
        </w:rPr>
        <w:t>. The gender pay gap in EU countries—new evidence based on EU-SES 2014 data. </w:t>
      </w:r>
      <w:r w:rsidRPr="00655AEF">
        <w:rPr>
          <w:rFonts w:cs="Arial"/>
          <w:b w:val="0"/>
          <w:bCs/>
          <w:i/>
          <w:iCs/>
          <w:szCs w:val="24"/>
          <w:shd w:val="clear" w:color="auto" w:fill="FFFFFF"/>
        </w:rPr>
        <w:t>Intereconomics</w:t>
      </w:r>
      <w:r w:rsidRPr="00655AEF">
        <w:rPr>
          <w:rFonts w:cs="Arial"/>
          <w:b w:val="0"/>
          <w:bCs/>
          <w:szCs w:val="24"/>
          <w:shd w:val="clear" w:color="auto" w:fill="FFFFFF"/>
        </w:rPr>
        <w:t>, </w:t>
      </w:r>
      <w:r w:rsidRPr="00655AEF">
        <w:rPr>
          <w:rFonts w:cs="Arial"/>
          <w:b w:val="0"/>
          <w:bCs/>
          <w:i/>
          <w:iCs/>
          <w:szCs w:val="24"/>
          <w:shd w:val="clear" w:color="auto" w:fill="FFFFFF"/>
        </w:rPr>
        <w:t>54</w:t>
      </w:r>
      <w:r w:rsidRPr="00655AEF">
        <w:rPr>
          <w:rFonts w:cs="Arial"/>
          <w:b w:val="0"/>
          <w:bCs/>
          <w:szCs w:val="24"/>
          <w:shd w:val="clear" w:color="auto" w:fill="FFFFFF"/>
        </w:rPr>
        <w:t>(2), pp.101-105.</w:t>
      </w:r>
    </w:p>
    <w:p w14:paraId="3360B0E8" w14:textId="77777777" w:rsidR="00655AEF" w:rsidRPr="00655AEF" w:rsidRDefault="00655AEF" w:rsidP="00D92A77">
      <w:pPr>
        <w:rPr>
          <w:rFonts w:cs="Arial"/>
          <w:b w:val="0"/>
          <w:bCs/>
          <w:szCs w:val="24"/>
          <w:shd w:val="clear" w:color="auto" w:fill="FFFFFF"/>
        </w:rPr>
      </w:pPr>
      <w:bookmarkStart w:id="15" w:name="_Hlk101708066"/>
      <w:r w:rsidRPr="00655AEF">
        <w:rPr>
          <w:rFonts w:cs="Arial"/>
          <w:b w:val="0"/>
          <w:bCs/>
          <w:szCs w:val="24"/>
          <w:shd w:val="clear" w:color="auto" w:fill="FFFFFF"/>
        </w:rPr>
        <w:t>Bonacini</w:t>
      </w:r>
      <w:bookmarkEnd w:id="15"/>
      <w:r w:rsidRPr="00655AEF">
        <w:rPr>
          <w:rFonts w:cs="Arial"/>
          <w:b w:val="0"/>
          <w:bCs/>
          <w:szCs w:val="24"/>
          <w:shd w:val="clear" w:color="auto" w:fill="FFFFFF"/>
        </w:rPr>
        <w:t>, L., Gallo, G. and Scicchitano, S., 2021. Working from home and income inequality: risks of a ‘new normal’with COVID-19. </w:t>
      </w:r>
      <w:r w:rsidRPr="00655AEF">
        <w:rPr>
          <w:rFonts w:cs="Arial"/>
          <w:b w:val="0"/>
          <w:bCs/>
          <w:i/>
          <w:iCs/>
          <w:szCs w:val="24"/>
          <w:shd w:val="clear" w:color="auto" w:fill="FFFFFF"/>
        </w:rPr>
        <w:t>Journal of population economics</w:t>
      </w:r>
      <w:r w:rsidRPr="00655AEF">
        <w:rPr>
          <w:rFonts w:cs="Arial"/>
          <w:b w:val="0"/>
          <w:bCs/>
          <w:szCs w:val="24"/>
          <w:shd w:val="clear" w:color="auto" w:fill="FFFFFF"/>
        </w:rPr>
        <w:t>, </w:t>
      </w:r>
      <w:r w:rsidRPr="00655AEF">
        <w:rPr>
          <w:rFonts w:cs="Arial"/>
          <w:b w:val="0"/>
          <w:bCs/>
          <w:i/>
          <w:iCs/>
          <w:szCs w:val="24"/>
          <w:shd w:val="clear" w:color="auto" w:fill="FFFFFF"/>
        </w:rPr>
        <w:t>34</w:t>
      </w:r>
      <w:r w:rsidRPr="00655AEF">
        <w:rPr>
          <w:rFonts w:cs="Arial"/>
          <w:b w:val="0"/>
          <w:bCs/>
          <w:szCs w:val="24"/>
          <w:shd w:val="clear" w:color="auto" w:fill="FFFFFF"/>
        </w:rPr>
        <w:t>(1), pp.303-360.</w:t>
      </w:r>
    </w:p>
    <w:p w14:paraId="1F6F8129" w14:textId="77777777" w:rsidR="00655AEF" w:rsidRPr="00655AEF" w:rsidRDefault="00655AEF" w:rsidP="00D92A77">
      <w:pPr>
        <w:rPr>
          <w:rFonts w:cs="Arial"/>
          <w:b w:val="0"/>
          <w:bCs/>
          <w:szCs w:val="24"/>
          <w:shd w:val="clear" w:color="auto" w:fill="FFFFFF"/>
        </w:rPr>
      </w:pPr>
      <w:bookmarkStart w:id="16" w:name="_Hlk101694301"/>
      <w:r w:rsidRPr="00655AEF">
        <w:rPr>
          <w:rFonts w:cs="Arial"/>
          <w:b w:val="0"/>
          <w:bCs/>
          <w:szCs w:val="24"/>
          <w:shd w:val="clear" w:color="auto" w:fill="FFFFFF"/>
        </w:rPr>
        <w:t>Chung, H. and Van der Horst, M., 2020</w:t>
      </w:r>
      <w:bookmarkEnd w:id="16"/>
      <w:r w:rsidRPr="00655AEF">
        <w:rPr>
          <w:rFonts w:cs="Arial"/>
          <w:b w:val="0"/>
          <w:bCs/>
          <w:szCs w:val="24"/>
          <w:shd w:val="clear" w:color="auto" w:fill="FFFFFF"/>
        </w:rPr>
        <w:t>. Flexible working and unpaid overtime in the UK: The role of gender, parental and occupational status. </w:t>
      </w:r>
      <w:r w:rsidRPr="00655AEF">
        <w:rPr>
          <w:rFonts w:cs="Arial"/>
          <w:b w:val="0"/>
          <w:bCs/>
          <w:i/>
          <w:iCs/>
          <w:szCs w:val="24"/>
          <w:shd w:val="clear" w:color="auto" w:fill="FFFFFF"/>
        </w:rPr>
        <w:t>Social Indicators Research</w:t>
      </w:r>
      <w:r w:rsidRPr="00655AEF">
        <w:rPr>
          <w:rFonts w:cs="Arial"/>
          <w:b w:val="0"/>
          <w:bCs/>
          <w:szCs w:val="24"/>
          <w:shd w:val="clear" w:color="auto" w:fill="FFFFFF"/>
        </w:rPr>
        <w:t>, </w:t>
      </w:r>
      <w:r w:rsidRPr="00655AEF">
        <w:rPr>
          <w:rFonts w:cs="Arial"/>
          <w:b w:val="0"/>
          <w:bCs/>
          <w:i/>
          <w:iCs/>
          <w:szCs w:val="24"/>
          <w:shd w:val="clear" w:color="auto" w:fill="FFFFFF"/>
        </w:rPr>
        <w:t>151</w:t>
      </w:r>
      <w:r w:rsidRPr="00655AEF">
        <w:rPr>
          <w:rFonts w:cs="Arial"/>
          <w:b w:val="0"/>
          <w:bCs/>
          <w:szCs w:val="24"/>
          <w:shd w:val="clear" w:color="auto" w:fill="FFFFFF"/>
        </w:rPr>
        <w:t>(2), pp.495-520.</w:t>
      </w:r>
    </w:p>
    <w:p w14:paraId="13BAC34F" w14:textId="77777777" w:rsidR="00655AEF" w:rsidRPr="00655AEF" w:rsidRDefault="00655AEF" w:rsidP="00D92A77">
      <w:pPr>
        <w:rPr>
          <w:rFonts w:cs="Arial"/>
          <w:b w:val="0"/>
          <w:bCs/>
          <w:szCs w:val="24"/>
          <w:shd w:val="clear" w:color="auto" w:fill="FFFFFF"/>
        </w:rPr>
      </w:pPr>
      <w:r w:rsidRPr="00655AEF">
        <w:rPr>
          <w:rFonts w:cs="Arial"/>
          <w:b w:val="0"/>
          <w:bCs/>
          <w:szCs w:val="24"/>
          <w:shd w:val="clear" w:color="auto" w:fill="FFFFFF"/>
        </w:rPr>
        <w:t>Chung, H. and Van der Lippe, T., 2020. Flexible working, work–life balance, and gender equality: Introduction. </w:t>
      </w:r>
      <w:r w:rsidRPr="00655AEF">
        <w:rPr>
          <w:rFonts w:cs="Arial"/>
          <w:b w:val="0"/>
          <w:bCs/>
          <w:i/>
          <w:iCs/>
          <w:szCs w:val="24"/>
          <w:shd w:val="clear" w:color="auto" w:fill="FFFFFF"/>
        </w:rPr>
        <w:t>Social Indicators Research</w:t>
      </w:r>
      <w:r w:rsidRPr="00655AEF">
        <w:rPr>
          <w:rFonts w:cs="Arial"/>
          <w:b w:val="0"/>
          <w:bCs/>
          <w:szCs w:val="24"/>
          <w:shd w:val="clear" w:color="auto" w:fill="FFFFFF"/>
        </w:rPr>
        <w:t>, </w:t>
      </w:r>
      <w:r w:rsidRPr="00655AEF">
        <w:rPr>
          <w:rFonts w:cs="Arial"/>
          <w:b w:val="0"/>
          <w:bCs/>
          <w:i/>
          <w:iCs/>
          <w:szCs w:val="24"/>
          <w:shd w:val="clear" w:color="auto" w:fill="FFFFFF"/>
        </w:rPr>
        <w:t>151</w:t>
      </w:r>
      <w:r w:rsidRPr="00655AEF">
        <w:rPr>
          <w:rFonts w:cs="Arial"/>
          <w:b w:val="0"/>
          <w:bCs/>
          <w:szCs w:val="24"/>
          <w:shd w:val="clear" w:color="auto" w:fill="FFFFFF"/>
        </w:rPr>
        <w:t>(2), pp.365-381.</w:t>
      </w:r>
    </w:p>
    <w:p w14:paraId="7EE37720" w14:textId="77777777" w:rsidR="00655AEF" w:rsidRPr="00655AEF" w:rsidRDefault="00655AEF" w:rsidP="00D92A77">
      <w:pPr>
        <w:rPr>
          <w:rFonts w:cs="Arial"/>
          <w:b w:val="0"/>
          <w:bCs/>
          <w:szCs w:val="24"/>
          <w:shd w:val="clear" w:color="auto" w:fill="FFFFFF"/>
        </w:rPr>
      </w:pPr>
      <w:r w:rsidRPr="00655AEF">
        <w:rPr>
          <w:rFonts w:cs="Arial"/>
          <w:b w:val="0"/>
          <w:bCs/>
          <w:szCs w:val="24"/>
          <w:shd w:val="clear" w:color="auto" w:fill="FFFFFF"/>
        </w:rPr>
        <w:t>Costa Dias, M., Joyce, R. and Parodi, F., 2020. The gender pay gap in the UK: children and experience in work. </w:t>
      </w:r>
      <w:r w:rsidRPr="00655AEF">
        <w:rPr>
          <w:rFonts w:cs="Arial"/>
          <w:b w:val="0"/>
          <w:bCs/>
          <w:i/>
          <w:iCs/>
          <w:szCs w:val="24"/>
          <w:shd w:val="clear" w:color="auto" w:fill="FFFFFF"/>
        </w:rPr>
        <w:t>Oxford Review of Economic Policy</w:t>
      </w:r>
      <w:r w:rsidRPr="00655AEF">
        <w:rPr>
          <w:rFonts w:cs="Arial"/>
          <w:b w:val="0"/>
          <w:bCs/>
          <w:szCs w:val="24"/>
          <w:shd w:val="clear" w:color="auto" w:fill="FFFFFF"/>
        </w:rPr>
        <w:t>, </w:t>
      </w:r>
      <w:r w:rsidRPr="00655AEF">
        <w:rPr>
          <w:rFonts w:cs="Arial"/>
          <w:b w:val="0"/>
          <w:bCs/>
          <w:i/>
          <w:iCs/>
          <w:szCs w:val="24"/>
          <w:shd w:val="clear" w:color="auto" w:fill="FFFFFF"/>
        </w:rPr>
        <w:t>36</w:t>
      </w:r>
      <w:r w:rsidRPr="00655AEF">
        <w:rPr>
          <w:rFonts w:cs="Arial"/>
          <w:b w:val="0"/>
          <w:bCs/>
          <w:szCs w:val="24"/>
          <w:shd w:val="clear" w:color="auto" w:fill="FFFFFF"/>
        </w:rPr>
        <w:t>(4), pp.855-881.</w:t>
      </w:r>
    </w:p>
    <w:p w14:paraId="775E0720" w14:textId="77777777" w:rsidR="00655AEF" w:rsidRPr="00655AEF" w:rsidRDefault="00655AEF" w:rsidP="00D92A77">
      <w:pPr>
        <w:rPr>
          <w:b w:val="0"/>
          <w:bCs/>
          <w:szCs w:val="24"/>
        </w:rPr>
      </w:pPr>
      <w:bookmarkStart w:id="17" w:name="_Hlk101716706"/>
      <w:r w:rsidRPr="00655AEF">
        <w:rPr>
          <w:b w:val="0"/>
          <w:bCs/>
          <w:szCs w:val="24"/>
        </w:rPr>
        <w:lastRenderedPageBreak/>
        <w:t xml:space="preserve">forbes.com, 2021 </w:t>
      </w:r>
      <w:bookmarkEnd w:id="17"/>
      <w:r w:rsidRPr="00655AEF">
        <w:rPr>
          <w:b w:val="0"/>
          <w:bCs/>
          <w:i/>
          <w:iCs/>
          <w:szCs w:val="24"/>
        </w:rPr>
        <w:t xml:space="preserve">15 HR-Recommended Strategies For Achieving True Diversity And Inclusion </w:t>
      </w:r>
      <w:r w:rsidRPr="00655AEF">
        <w:rPr>
          <w:b w:val="0"/>
          <w:bCs/>
          <w:szCs w:val="24"/>
        </w:rPr>
        <w:t xml:space="preserve">[Online] Available at: </w:t>
      </w:r>
      <w:hyperlink r:id="rId15" w:history="1">
        <w:r w:rsidRPr="00655AEF">
          <w:rPr>
            <w:rStyle w:val="Hyperlink"/>
            <w:b w:val="0"/>
            <w:bCs/>
            <w:color w:val="000000" w:themeColor="text1"/>
            <w:szCs w:val="24"/>
            <w:u w:val="none"/>
          </w:rPr>
          <w:t>https://www.forbes.com/sites/forbeshumanresourcescouncil/2021/01/12/15-hr-recommended-strategies-for-achieving-true-diversity-and-inclusion/?sh=49c4d7631a0f</w:t>
        </w:r>
      </w:hyperlink>
      <w:r w:rsidRPr="00655AEF">
        <w:rPr>
          <w:b w:val="0"/>
          <w:bCs/>
          <w:szCs w:val="24"/>
        </w:rPr>
        <w:t xml:space="preserve"> [Accessed 23 April 2022]</w:t>
      </w:r>
    </w:p>
    <w:p w14:paraId="6D44443E" w14:textId="77777777" w:rsidR="00655AEF" w:rsidRPr="00655AEF" w:rsidRDefault="00655AEF" w:rsidP="00D92A77">
      <w:pPr>
        <w:rPr>
          <w:rFonts w:cs="Arial"/>
          <w:b w:val="0"/>
          <w:bCs/>
          <w:szCs w:val="24"/>
          <w:shd w:val="clear" w:color="auto" w:fill="FFFFFF"/>
        </w:rPr>
      </w:pPr>
      <w:bookmarkStart w:id="18" w:name="_Hlk101706680"/>
      <w:r w:rsidRPr="00655AEF">
        <w:rPr>
          <w:rFonts w:cs="Arial"/>
          <w:b w:val="0"/>
          <w:bCs/>
          <w:szCs w:val="24"/>
          <w:shd w:val="clear" w:color="auto" w:fill="FFFFFF"/>
        </w:rPr>
        <w:t xml:space="preserve">Fortier, N., 2020. </w:t>
      </w:r>
      <w:bookmarkEnd w:id="18"/>
      <w:r w:rsidRPr="00655AEF">
        <w:rPr>
          <w:rFonts w:cs="Arial"/>
          <w:b w:val="0"/>
          <w:bCs/>
          <w:szCs w:val="24"/>
          <w:shd w:val="clear" w:color="auto" w:fill="FFFFFF"/>
        </w:rPr>
        <w:t>COVID-19, gender inequality, and the responsibility of the state. </w:t>
      </w:r>
      <w:r w:rsidRPr="00655AEF">
        <w:rPr>
          <w:rFonts w:cs="Arial"/>
          <w:b w:val="0"/>
          <w:bCs/>
          <w:i/>
          <w:iCs/>
          <w:szCs w:val="24"/>
          <w:shd w:val="clear" w:color="auto" w:fill="FFFFFF"/>
        </w:rPr>
        <w:t>International Journal of Wellbeing</w:t>
      </w:r>
      <w:r w:rsidRPr="00655AEF">
        <w:rPr>
          <w:rFonts w:cs="Arial"/>
          <w:b w:val="0"/>
          <w:bCs/>
          <w:szCs w:val="24"/>
          <w:shd w:val="clear" w:color="auto" w:fill="FFFFFF"/>
        </w:rPr>
        <w:t>, </w:t>
      </w:r>
      <w:r w:rsidRPr="00655AEF">
        <w:rPr>
          <w:rFonts w:cs="Arial"/>
          <w:b w:val="0"/>
          <w:bCs/>
          <w:i/>
          <w:iCs/>
          <w:szCs w:val="24"/>
          <w:shd w:val="clear" w:color="auto" w:fill="FFFFFF"/>
        </w:rPr>
        <w:t>10</w:t>
      </w:r>
      <w:r w:rsidRPr="00655AEF">
        <w:rPr>
          <w:rFonts w:cs="Arial"/>
          <w:b w:val="0"/>
          <w:bCs/>
          <w:szCs w:val="24"/>
          <w:shd w:val="clear" w:color="auto" w:fill="FFFFFF"/>
        </w:rPr>
        <w:t>(3).</w:t>
      </w:r>
    </w:p>
    <w:p w14:paraId="6EFAF4D5" w14:textId="77777777" w:rsidR="00655AEF" w:rsidRPr="00655AEF" w:rsidRDefault="00655AEF" w:rsidP="00D92A77">
      <w:pPr>
        <w:rPr>
          <w:rFonts w:cs="Arial"/>
          <w:b w:val="0"/>
          <w:bCs/>
          <w:szCs w:val="24"/>
          <w:shd w:val="clear" w:color="auto" w:fill="FFFFFF"/>
        </w:rPr>
      </w:pPr>
      <w:r w:rsidRPr="00655AEF">
        <w:rPr>
          <w:rFonts w:cs="Arial"/>
          <w:b w:val="0"/>
          <w:bCs/>
          <w:szCs w:val="24"/>
          <w:shd w:val="clear" w:color="auto" w:fill="FFFFFF"/>
        </w:rPr>
        <w:t xml:space="preserve">Hunt, S. T., 2021. </w:t>
      </w:r>
      <w:r w:rsidRPr="00655AEF">
        <w:rPr>
          <w:rFonts w:cs="Arial"/>
          <w:b w:val="0"/>
          <w:bCs/>
          <w:i/>
          <w:iCs/>
          <w:szCs w:val="24"/>
          <w:shd w:val="clear" w:color="auto" w:fill="FFFFFF"/>
        </w:rPr>
        <w:t>How Hybrid Remote Work Improves Diversity And Inclusion</w:t>
      </w:r>
      <w:r w:rsidRPr="00655AEF">
        <w:rPr>
          <w:rFonts w:cs="Arial"/>
          <w:b w:val="0"/>
          <w:bCs/>
          <w:szCs w:val="24"/>
          <w:shd w:val="clear" w:color="auto" w:fill="FFFFFF"/>
        </w:rPr>
        <w:t xml:space="preserve">. [Online]. Forbes. Available at: </w:t>
      </w:r>
      <w:hyperlink r:id="rId16" w:history="1">
        <w:r w:rsidRPr="00655AEF">
          <w:rPr>
            <w:rStyle w:val="Hyperlink"/>
            <w:rFonts w:cs="Arial"/>
            <w:b w:val="0"/>
            <w:bCs/>
            <w:color w:val="000000" w:themeColor="text1"/>
            <w:szCs w:val="24"/>
            <w:u w:val="none"/>
            <w:shd w:val="clear" w:color="auto" w:fill="FFFFFF"/>
          </w:rPr>
          <w:t>https://www.forbes.com/sites/sap/2021/05/12/how-hybrid-remote-work-improves-diversity-and-inclusion/?sh=74813793321f</w:t>
        </w:r>
      </w:hyperlink>
      <w:r w:rsidRPr="00655AEF">
        <w:rPr>
          <w:rFonts w:cs="Arial"/>
          <w:b w:val="0"/>
          <w:bCs/>
          <w:szCs w:val="24"/>
          <w:shd w:val="clear" w:color="auto" w:fill="FFFFFF"/>
        </w:rPr>
        <w:t xml:space="preserve"> [Accessed 24 April 2022]</w:t>
      </w:r>
    </w:p>
    <w:p w14:paraId="2C8F8864" w14:textId="77777777" w:rsidR="00655AEF" w:rsidRPr="00655AEF" w:rsidRDefault="00655AEF" w:rsidP="00D92A77">
      <w:pPr>
        <w:rPr>
          <w:rFonts w:cs="Arial"/>
          <w:b w:val="0"/>
          <w:bCs/>
          <w:szCs w:val="24"/>
          <w:shd w:val="clear" w:color="auto" w:fill="FFFFFF"/>
        </w:rPr>
      </w:pPr>
      <w:bookmarkStart w:id="19" w:name="_Hlk101717733"/>
      <w:r w:rsidRPr="00655AEF">
        <w:rPr>
          <w:rFonts w:cs="Arial"/>
          <w:b w:val="0"/>
          <w:bCs/>
          <w:szCs w:val="24"/>
          <w:shd w:val="clear" w:color="auto" w:fill="FFFFFF"/>
        </w:rPr>
        <w:t>Kollmann</w:t>
      </w:r>
      <w:bookmarkEnd w:id="19"/>
      <w:r w:rsidRPr="00655AEF">
        <w:rPr>
          <w:rFonts w:cs="Arial"/>
          <w:b w:val="0"/>
          <w:bCs/>
          <w:szCs w:val="24"/>
          <w:shd w:val="clear" w:color="auto" w:fill="FFFFFF"/>
        </w:rPr>
        <w:t>, T., Stöckmann, C., Kensbock, J.M. and Peschl, A., 2020. What satisfies younger versus older employees, and why? An aging perspective on equity theory to explain interactive effects of employee age, monetary rewards, and task contributions on job satisfaction. </w:t>
      </w:r>
      <w:r w:rsidRPr="00655AEF">
        <w:rPr>
          <w:rFonts w:cs="Arial"/>
          <w:b w:val="0"/>
          <w:bCs/>
          <w:i/>
          <w:iCs/>
          <w:szCs w:val="24"/>
          <w:shd w:val="clear" w:color="auto" w:fill="FFFFFF"/>
        </w:rPr>
        <w:t>Human Resource Management</w:t>
      </w:r>
      <w:r w:rsidRPr="00655AEF">
        <w:rPr>
          <w:rFonts w:cs="Arial"/>
          <w:b w:val="0"/>
          <w:bCs/>
          <w:szCs w:val="24"/>
          <w:shd w:val="clear" w:color="auto" w:fill="FFFFFF"/>
        </w:rPr>
        <w:t>, </w:t>
      </w:r>
      <w:r w:rsidRPr="00655AEF">
        <w:rPr>
          <w:rFonts w:cs="Arial"/>
          <w:b w:val="0"/>
          <w:bCs/>
          <w:i/>
          <w:iCs/>
          <w:szCs w:val="24"/>
          <w:shd w:val="clear" w:color="auto" w:fill="FFFFFF"/>
        </w:rPr>
        <w:t>59</w:t>
      </w:r>
      <w:r w:rsidRPr="00655AEF">
        <w:rPr>
          <w:rFonts w:cs="Arial"/>
          <w:b w:val="0"/>
          <w:bCs/>
          <w:szCs w:val="24"/>
          <w:shd w:val="clear" w:color="auto" w:fill="FFFFFF"/>
        </w:rPr>
        <w:t>(1), pp.101-115.</w:t>
      </w:r>
    </w:p>
    <w:p w14:paraId="1970254B" w14:textId="77777777" w:rsidR="00655AEF" w:rsidRPr="00655AEF" w:rsidRDefault="00655AEF" w:rsidP="00D92A77">
      <w:pPr>
        <w:rPr>
          <w:rFonts w:cs="Arial"/>
          <w:b w:val="0"/>
          <w:bCs/>
          <w:szCs w:val="24"/>
          <w:shd w:val="clear" w:color="auto" w:fill="FFFFFF"/>
        </w:rPr>
      </w:pPr>
      <w:bookmarkStart w:id="20" w:name="_Hlk101726669"/>
      <w:r w:rsidRPr="00655AEF">
        <w:rPr>
          <w:rFonts w:cs="Arial"/>
          <w:b w:val="0"/>
          <w:bCs/>
          <w:szCs w:val="24"/>
          <w:shd w:val="clear" w:color="auto" w:fill="FFFFFF"/>
        </w:rPr>
        <w:t>Lim, Y.Y. and Teoh, A.P., 2020</w:t>
      </w:r>
      <w:bookmarkEnd w:id="20"/>
      <w:r w:rsidRPr="00655AEF">
        <w:rPr>
          <w:rFonts w:cs="Arial"/>
          <w:b w:val="0"/>
          <w:bCs/>
          <w:szCs w:val="24"/>
          <w:shd w:val="clear" w:color="auto" w:fill="FFFFFF"/>
        </w:rPr>
        <w:t>. Realizing the strategic impact of business intelligence utilization. </w:t>
      </w:r>
      <w:r w:rsidRPr="00655AEF">
        <w:rPr>
          <w:rFonts w:cs="Arial"/>
          <w:b w:val="0"/>
          <w:bCs/>
          <w:i/>
          <w:iCs/>
          <w:szCs w:val="24"/>
          <w:shd w:val="clear" w:color="auto" w:fill="FFFFFF"/>
        </w:rPr>
        <w:t>Strategic Direction</w:t>
      </w:r>
      <w:r w:rsidRPr="00655AEF">
        <w:rPr>
          <w:rFonts w:cs="Arial"/>
          <w:b w:val="0"/>
          <w:bCs/>
          <w:szCs w:val="24"/>
          <w:shd w:val="clear" w:color="auto" w:fill="FFFFFF"/>
        </w:rPr>
        <w:t>.</w:t>
      </w:r>
    </w:p>
    <w:p w14:paraId="7E53743A" w14:textId="77777777" w:rsidR="00655AEF" w:rsidRPr="00655AEF" w:rsidRDefault="00655AEF" w:rsidP="00D92A77">
      <w:pPr>
        <w:rPr>
          <w:rFonts w:cs="Arial"/>
          <w:b w:val="0"/>
          <w:bCs/>
          <w:szCs w:val="24"/>
          <w:shd w:val="clear" w:color="auto" w:fill="FFFFFF"/>
        </w:rPr>
      </w:pPr>
      <w:bookmarkStart w:id="21" w:name="_Hlk101715983"/>
      <w:r w:rsidRPr="00655AEF">
        <w:rPr>
          <w:rFonts w:cs="Arial"/>
          <w:b w:val="0"/>
          <w:bCs/>
          <w:szCs w:val="24"/>
          <w:shd w:val="clear" w:color="auto" w:fill="FFFFFF"/>
        </w:rPr>
        <w:t>Lorente</w:t>
      </w:r>
      <w:bookmarkEnd w:id="21"/>
      <w:r w:rsidRPr="00655AEF">
        <w:rPr>
          <w:rFonts w:cs="Arial"/>
          <w:b w:val="0"/>
          <w:bCs/>
          <w:szCs w:val="24"/>
          <w:shd w:val="clear" w:color="auto" w:fill="FFFFFF"/>
        </w:rPr>
        <w:t xml:space="preserve">, N.P., </w:t>
      </w:r>
      <w:proofErr w:type="spellStart"/>
      <w:r w:rsidRPr="00655AEF">
        <w:rPr>
          <w:rFonts w:cs="Arial"/>
          <w:b w:val="0"/>
          <w:bCs/>
          <w:szCs w:val="24"/>
          <w:shd w:val="clear" w:color="auto" w:fill="FFFFFF"/>
        </w:rPr>
        <w:t>Péron</w:t>
      </w:r>
      <w:proofErr w:type="spellEnd"/>
      <w:r w:rsidRPr="00655AEF">
        <w:rPr>
          <w:rFonts w:cs="Arial"/>
          <w:b w:val="0"/>
          <w:bCs/>
          <w:szCs w:val="24"/>
          <w:shd w:val="clear" w:color="auto" w:fill="FFFFFF"/>
        </w:rPr>
        <w:t>, M. and Mink, J., 2019. Moving Towards Greater Equity, Diversity, and Inclusion in Astronomy. </w:t>
      </w:r>
      <w:r w:rsidRPr="00655AEF">
        <w:rPr>
          <w:rFonts w:cs="Arial"/>
          <w:b w:val="0"/>
          <w:bCs/>
          <w:i/>
          <w:iCs/>
          <w:szCs w:val="24"/>
          <w:shd w:val="clear" w:color="auto" w:fill="FFFFFF"/>
        </w:rPr>
        <w:t>arXiv preprint arXiv:1904.08278</w:t>
      </w:r>
      <w:r w:rsidRPr="00655AEF">
        <w:rPr>
          <w:rFonts w:cs="Arial"/>
          <w:b w:val="0"/>
          <w:bCs/>
          <w:szCs w:val="24"/>
          <w:shd w:val="clear" w:color="auto" w:fill="FFFFFF"/>
        </w:rPr>
        <w:t>.</w:t>
      </w:r>
    </w:p>
    <w:p w14:paraId="629EC7EF" w14:textId="77777777" w:rsidR="00655AEF" w:rsidRPr="00655AEF" w:rsidRDefault="00655AEF" w:rsidP="00D92A77">
      <w:pPr>
        <w:rPr>
          <w:b w:val="0"/>
          <w:bCs/>
          <w:szCs w:val="24"/>
        </w:rPr>
      </w:pPr>
      <w:bookmarkStart w:id="22" w:name="_Hlk101715767"/>
      <w:r w:rsidRPr="00655AEF">
        <w:rPr>
          <w:b w:val="0"/>
          <w:bCs/>
          <w:szCs w:val="24"/>
        </w:rPr>
        <w:t xml:space="preserve">Meagher, F., 2019 </w:t>
      </w:r>
      <w:bookmarkEnd w:id="22"/>
      <w:r w:rsidRPr="00655AEF">
        <w:rPr>
          <w:b w:val="0"/>
          <w:bCs/>
          <w:i/>
          <w:iCs/>
          <w:szCs w:val="24"/>
        </w:rPr>
        <w:t xml:space="preserve">Flexible working: a step to creating more inclusive workplaces </w:t>
      </w:r>
      <w:r w:rsidRPr="00655AEF">
        <w:rPr>
          <w:b w:val="0"/>
          <w:bCs/>
          <w:szCs w:val="24"/>
        </w:rPr>
        <w:t xml:space="preserve">[Online] Available at: </w:t>
      </w:r>
      <w:hyperlink r:id="rId17" w:anchor="gref" w:history="1">
        <w:r w:rsidRPr="00655AEF">
          <w:rPr>
            <w:rStyle w:val="Hyperlink"/>
            <w:b w:val="0"/>
            <w:bCs/>
            <w:color w:val="000000" w:themeColor="text1"/>
            <w:szCs w:val="24"/>
            <w:u w:val="none"/>
          </w:rPr>
          <w:t>https://www.cipd.co.uk/news-views/news-articles/flexible-working#gref</w:t>
        </w:r>
      </w:hyperlink>
      <w:r w:rsidRPr="00655AEF">
        <w:rPr>
          <w:b w:val="0"/>
          <w:bCs/>
          <w:szCs w:val="24"/>
        </w:rPr>
        <w:t xml:space="preserve"> [Accessed 23 April 2022]</w:t>
      </w:r>
    </w:p>
    <w:p w14:paraId="00690733" w14:textId="77777777" w:rsidR="00655AEF" w:rsidRPr="00655AEF" w:rsidRDefault="00655AEF" w:rsidP="00D92A77">
      <w:pPr>
        <w:rPr>
          <w:rFonts w:cs="Arial"/>
          <w:b w:val="0"/>
          <w:bCs/>
          <w:szCs w:val="24"/>
          <w:shd w:val="clear" w:color="auto" w:fill="FFFFFF"/>
        </w:rPr>
      </w:pPr>
      <w:r w:rsidRPr="00655AEF">
        <w:rPr>
          <w:rFonts w:cs="Arial"/>
          <w:b w:val="0"/>
          <w:bCs/>
          <w:szCs w:val="24"/>
          <w:shd w:val="clear" w:color="auto" w:fill="FFFFFF"/>
        </w:rPr>
        <w:t xml:space="preserve">Milanesi, C., 2021. </w:t>
      </w:r>
      <w:r w:rsidRPr="00655AEF">
        <w:rPr>
          <w:rFonts w:cs="Arial"/>
          <w:b w:val="0"/>
          <w:bCs/>
          <w:i/>
          <w:iCs/>
          <w:szCs w:val="24"/>
          <w:shd w:val="clear" w:color="auto" w:fill="FFFFFF"/>
        </w:rPr>
        <w:t>The Role Of Diversity Equity And Inclusion In Making Amazon The Best Employer On Earth</w:t>
      </w:r>
      <w:r w:rsidRPr="00655AEF">
        <w:rPr>
          <w:rFonts w:cs="Arial"/>
          <w:b w:val="0"/>
          <w:bCs/>
          <w:szCs w:val="24"/>
          <w:shd w:val="clear" w:color="auto" w:fill="FFFFFF"/>
        </w:rPr>
        <w:t xml:space="preserve">. [Online]. Forbes. Available at: </w:t>
      </w:r>
      <w:hyperlink r:id="rId18" w:history="1">
        <w:r w:rsidRPr="00655AEF">
          <w:rPr>
            <w:rStyle w:val="Hyperlink"/>
            <w:rFonts w:cs="Arial"/>
            <w:b w:val="0"/>
            <w:bCs/>
            <w:color w:val="000000" w:themeColor="text1"/>
            <w:szCs w:val="24"/>
            <w:u w:val="none"/>
            <w:shd w:val="clear" w:color="auto" w:fill="FFFFFF"/>
          </w:rPr>
          <w:t>https://www.forbes.com/sites/carolinamilanesi/2021/04/20/the-role-of-diversity-equity-and-inclusion-in-making-amazon-the-best-employer-on-earth/?sh=4d8f71e470cd</w:t>
        </w:r>
      </w:hyperlink>
      <w:r w:rsidRPr="00655AEF">
        <w:rPr>
          <w:rFonts w:cs="Arial"/>
          <w:b w:val="0"/>
          <w:bCs/>
          <w:szCs w:val="24"/>
          <w:shd w:val="clear" w:color="auto" w:fill="FFFFFF"/>
        </w:rPr>
        <w:t xml:space="preserve"> [Accessed 24 April 2022]</w:t>
      </w:r>
    </w:p>
    <w:p w14:paraId="5845EE2B" w14:textId="77777777" w:rsidR="00655AEF" w:rsidRPr="00655AEF" w:rsidRDefault="00655AEF" w:rsidP="00D92A77">
      <w:pPr>
        <w:rPr>
          <w:b w:val="0"/>
          <w:bCs/>
          <w:szCs w:val="24"/>
        </w:rPr>
      </w:pPr>
      <w:bookmarkStart w:id="23" w:name="_Hlk101709585"/>
      <w:proofErr w:type="spellStart"/>
      <w:r w:rsidRPr="00655AEF">
        <w:rPr>
          <w:b w:val="0"/>
          <w:bCs/>
          <w:szCs w:val="24"/>
        </w:rPr>
        <w:t>Mollerop</w:t>
      </w:r>
      <w:proofErr w:type="spellEnd"/>
      <w:r w:rsidRPr="00655AEF">
        <w:rPr>
          <w:b w:val="0"/>
          <w:bCs/>
          <w:szCs w:val="24"/>
        </w:rPr>
        <w:t xml:space="preserve">, F., 2019 </w:t>
      </w:r>
      <w:bookmarkEnd w:id="23"/>
      <w:r w:rsidRPr="00655AEF">
        <w:rPr>
          <w:b w:val="0"/>
          <w:bCs/>
          <w:i/>
          <w:iCs/>
          <w:szCs w:val="24"/>
        </w:rPr>
        <w:t xml:space="preserve">How The Gender Pay Gap Could Destroy Business Competitiveness </w:t>
      </w:r>
      <w:r w:rsidRPr="00655AEF">
        <w:rPr>
          <w:b w:val="0"/>
          <w:bCs/>
          <w:szCs w:val="24"/>
        </w:rPr>
        <w:t xml:space="preserve">[Online] Available at: </w:t>
      </w:r>
      <w:hyperlink r:id="rId19" w:history="1">
        <w:r w:rsidRPr="00655AEF">
          <w:rPr>
            <w:rStyle w:val="Hyperlink"/>
            <w:b w:val="0"/>
            <w:bCs/>
            <w:color w:val="000000" w:themeColor="text1"/>
            <w:szCs w:val="24"/>
            <w:u w:val="none"/>
          </w:rPr>
          <w:t>https://www.forbes.com/sites/forbestechcouncil/2019/07/26/how-the-gender-pay-</w:t>
        </w:r>
        <w:r w:rsidRPr="00655AEF">
          <w:rPr>
            <w:rStyle w:val="Hyperlink"/>
            <w:b w:val="0"/>
            <w:bCs/>
            <w:color w:val="000000" w:themeColor="text1"/>
            <w:szCs w:val="24"/>
            <w:u w:val="none"/>
          </w:rPr>
          <w:lastRenderedPageBreak/>
          <w:t>gap-could-destroy-business-competitiveness/?sh=1ef3133d68dc</w:t>
        </w:r>
      </w:hyperlink>
      <w:r w:rsidRPr="00655AEF">
        <w:rPr>
          <w:b w:val="0"/>
          <w:bCs/>
          <w:szCs w:val="24"/>
        </w:rPr>
        <w:t xml:space="preserve"> [Accessed 23 April 2022]</w:t>
      </w:r>
    </w:p>
    <w:p w14:paraId="0DCEBBC5" w14:textId="77777777" w:rsidR="00655AEF" w:rsidRPr="00655AEF" w:rsidRDefault="00655AEF" w:rsidP="00D92A77">
      <w:pPr>
        <w:rPr>
          <w:rFonts w:cs="Arial"/>
          <w:b w:val="0"/>
          <w:bCs/>
          <w:szCs w:val="24"/>
          <w:shd w:val="clear" w:color="auto" w:fill="FFFFFF"/>
        </w:rPr>
      </w:pPr>
      <w:bookmarkStart w:id="24" w:name="_Hlk101718765"/>
      <w:r w:rsidRPr="00655AEF">
        <w:rPr>
          <w:rFonts w:cs="Arial"/>
          <w:b w:val="0"/>
          <w:bCs/>
          <w:szCs w:val="24"/>
          <w:shd w:val="clear" w:color="auto" w:fill="FFFFFF"/>
        </w:rPr>
        <w:t>Nguyen, D. and Do, D., 2020</w:t>
      </w:r>
      <w:bookmarkEnd w:id="24"/>
      <w:r w:rsidRPr="00655AEF">
        <w:rPr>
          <w:rFonts w:cs="Arial"/>
          <w:b w:val="0"/>
          <w:bCs/>
          <w:szCs w:val="24"/>
          <w:shd w:val="clear" w:color="auto" w:fill="FFFFFF"/>
        </w:rPr>
        <w:t>. The impact of equity in FDI firms on accountants' loyalty: Application of equity theory and creative application in economics sociological knowledge. </w:t>
      </w:r>
      <w:r w:rsidRPr="00655AEF">
        <w:rPr>
          <w:rFonts w:cs="Arial"/>
          <w:b w:val="0"/>
          <w:bCs/>
          <w:i/>
          <w:iCs/>
          <w:szCs w:val="24"/>
          <w:shd w:val="clear" w:color="auto" w:fill="FFFFFF"/>
        </w:rPr>
        <w:t>Accounting</w:t>
      </w:r>
      <w:r w:rsidRPr="00655AEF">
        <w:rPr>
          <w:rFonts w:cs="Arial"/>
          <w:b w:val="0"/>
          <w:bCs/>
          <w:szCs w:val="24"/>
          <w:shd w:val="clear" w:color="auto" w:fill="FFFFFF"/>
        </w:rPr>
        <w:t>, </w:t>
      </w:r>
      <w:r w:rsidRPr="00655AEF">
        <w:rPr>
          <w:rFonts w:cs="Arial"/>
          <w:b w:val="0"/>
          <w:bCs/>
          <w:i/>
          <w:iCs/>
          <w:szCs w:val="24"/>
          <w:shd w:val="clear" w:color="auto" w:fill="FFFFFF"/>
        </w:rPr>
        <w:t>6</w:t>
      </w:r>
      <w:r w:rsidRPr="00655AEF">
        <w:rPr>
          <w:rFonts w:cs="Arial"/>
          <w:b w:val="0"/>
          <w:bCs/>
          <w:szCs w:val="24"/>
          <w:shd w:val="clear" w:color="auto" w:fill="FFFFFF"/>
        </w:rPr>
        <w:t>(2), pp.215-220.</w:t>
      </w:r>
    </w:p>
    <w:p w14:paraId="4F0635C1" w14:textId="77777777" w:rsidR="00655AEF" w:rsidRPr="00655AEF" w:rsidRDefault="00655AEF" w:rsidP="00D92A77">
      <w:pPr>
        <w:rPr>
          <w:rFonts w:cs="Arial"/>
          <w:b w:val="0"/>
          <w:bCs/>
          <w:szCs w:val="24"/>
          <w:shd w:val="clear" w:color="auto" w:fill="FFFFFF"/>
        </w:rPr>
      </w:pPr>
      <w:r w:rsidRPr="00655AEF">
        <w:rPr>
          <w:rFonts w:cs="Arial"/>
          <w:b w:val="0"/>
          <w:bCs/>
          <w:szCs w:val="24"/>
          <w:shd w:val="clear" w:color="auto" w:fill="FFFFFF"/>
        </w:rPr>
        <w:t xml:space="preserve">Richmond, J., 2020. </w:t>
      </w:r>
      <w:r w:rsidRPr="00655AEF">
        <w:rPr>
          <w:rFonts w:cs="Arial"/>
          <w:b w:val="0"/>
          <w:bCs/>
          <w:i/>
          <w:iCs/>
          <w:szCs w:val="24"/>
          <w:shd w:val="clear" w:color="auto" w:fill="FFFFFF"/>
        </w:rPr>
        <w:t>How Remote Work Can Enhance Workplace Diversity</w:t>
      </w:r>
      <w:r w:rsidRPr="00655AEF">
        <w:rPr>
          <w:rFonts w:cs="Arial"/>
          <w:b w:val="0"/>
          <w:bCs/>
          <w:szCs w:val="24"/>
          <w:shd w:val="clear" w:color="auto" w:fill="FFFFFF"/>
        </w:rPr>
        <w:t xml:space="preserve">. [Online]. Forbes. Available at: </w:t>
      </w:r>
      <w:hyperlink r:id="rId20" w:history="1">
        <w:r w:rsidRPr="00655AEF">
          <w:rPr>
            <w:rStyle w:val="Hyperlink"/>
            <w:rFonts w:cs="Arial"/>
            <w:b w:val="0"/>
            <w:bCs/>
            <w:color w:val="000000" w:themeColor="text1"/>
            <w:szCs w:val="24"/>
            <w:u w:val="none"/>
            <w:shd w:val="clear" w:color="auto" w:fill="FFFFFF"/>
          </w:rPr>
          <w:t>https://www.forbes.com/sites/forbesbusinesscouncil/2020/07/28/how-remote-work-can-enhance-workplace-diversity/?sh=35718411e6a7</w:t>
        </w:r>
      </w:hyperlink>
      <w:r w:rsidRPr="00655AEF">
        <w:rPr>
          <w:rFonts w:cs="Arial"/>
          <w:b w:val="0"/>
          <w:bCs/>
          <w:szCs w:val="24"/>
          <w:shd w:val="clear" w:color="auto" w:fill="FFFFFF"/>
        </w:rPr>
        <w:t xml:space="preserve"> [Accessed 24 April 2022]</w:t>
      </w:r>
    </w:p>
    <w:p w14:paraId="3C490800" w14:textId="77777777" w:rsidR="00655AEF" w:rsidRPr="00655AEF" w:rsidRDefault="00655AEF" w:rsidP="00EA2602">
      <w:pPr>
        <w:rPr>
          <w:b w:val="0"/>
          <w:bCs/>
          <w:i/>
          <w:iCs/>
          <w:szCs w:val="24"/>
        </w:rPr>
      </w:pPr>
      <w:r w:rsidRPr="00655AEF">
        <w:rPr>
          <w:b w:val="0"/>
          <w:bCs/>
          <w:szCs w:val="24"/>
        </w:rPr>
        <w:t>service.gov.uk, 202</w:t>
      </w:r>
      <w:r w:rsidRPr="00655AEF">
        <w:rPr>
          <w:b w:val="0"/>
          <w:bCs/>
          <w:szCs w:val="24"/>
        </w:rPr>
        <w:t>2</w:t>
      </w:r>
      <w:r w:rsidRPr="00655AEF">
        <w:rPr>
          <w:b w:val="0"/>
          <w:bCs/>
          <w:szCs w:val="24"/>
        </w:rPr>
        <w:t xml:space="preserve"> </w:t>
      </w:r>
      <w:r w:rsidRPr="00655AEF">
        <w:rPr>
          <w:b w:val="0"/>
          <w:bCs/>
          <w:i/>
          <w:iCs/>
          <w:szCs w:val="24"/>
        </w:rPr>
        <w:t>SABRE RETAIL FASHION LIMITED</w:t>
      </w:r>
      <w:r w:rsidRPr="00655AEF">
        <w:rPr>
          <w:b w:val="0"/>
          <w:bCs/>
          <w:i/>
          <w:iCs/>
          <w:szCs w:val="24"/>
        </w:rPr>
        <w:t xml:space="preserve"> </w:t>
      </w:r>
      <w:r w:rsidRPr="00655AEF">
        <w:rPr>
          <w:b w:val="0"/>
          <w:bCs/>
          <w:i/>
          <w:iCs/>
          <w:szCs w:val="24"/>
        </w:rPr>
        <w:t>2017/18 Gender pay gap report</w:t>
      </w:r>
      <w:r w:rsidRPr="00655AEF">
        <w:rPr>
          <w:b w:val="0"/>
          <w:bCs/>
          <w:i/>
          <w:iCs/>
          <w:szCs w:val="24"/>
        </w:rPr>
        <w:t xml:space="preserve"> </w:t>
      </w:r>
      <w:r w:rsidRPr="00655AEF">
        <w:rPr>
          <w:b w:val="0"/>
          <w:bCs/>
          <w:szCs w:val="24"/>
        </w:rPr>
        <w:t xml:space="preserve">[Online] Available at: </w:t>
      </w:r>
      <w:hyperlink r:id="rId21" w:history="1">
        <w:r w:rsidRPr="00655AEF">
          <w:rPr>
            <w:rStyle w:val="Hyperlink"/>
            <w:b w:val="0"/>
            <w:bCs/>
            <w:color w:val="000000" w:themeColor="text1"/>
            <w:szCs w:val="24"/>
            <w:u w:val="none"/>
          </w:rPr>
          <w:t>https://gender-pay-gap.service.gov.uk/Employer/ZItDQ4sT/2017</w:t>
        </w:r>
      </w:hyperlink>
      <w:r w:rsidRPr="00655AEF">
        <w:rPr>
          <w:b w:val="0"/>
          <w:bCs/>
          <w:szCs w:val="24"/>
        </w:rPr>
        <w:t xml:space="preserve"> </w:t>
      </w:r>
      <w:r w:rsidRPr="00655AEF">
        <w:rPr>
          <w:b w:val="0"/>
          <w:bCs/>
          <w:szCs w:val="24"/>
        </w:rPr>
        <w:t>[Accessed 23 April 2022]</w:t>
      </w:r>
    </w:p>
    <w:p w14:paraId="58C4CE80" w14:textId="77777777" w:rsidR="00655AEF" w:rsidRPr="00655AEF" w:rsidRDefault="00655AEF" w:rsidP="00D92A77">
      <w:pPr>
        <w:rPr>
          <w:b w:val="0"/>
          <w:bCs/>
          <w:szCs w:val="24"/>
        </w:rPr>
      </w:pPr>
      <w:bookmarkStart w:id="25" w:name="_Hlk101723313"/>
      <w:r w:rsidRPr="00655AEF">
        <w:rPr>
          <w:b w:val="0"/>
          <w:bCs/>
          <w:szCs w:val="24"/>
        </w:rPr>
        <w:t xml:space="preserve">statista.com, 2022 </w:t>
      </w:r>
      <w:bookmarkEnd w:id="25"/>
      <w:r w:rsidRPr="00655AEF">
        <w:rPr>
          <w:b w:val="0"/>
          <w:bCs/>
          <w:i/>
          <w:iCs/>
          <w:szCs w:val="24"/>
        </w:rPr>
        <w:t xml:space="preserve">What are the top reasons for your company's focus on diversity? </w:t>
      </w:r>
      <w:r w:rsidRPr="00655AEF">
        <w:rPr>
          <w:b w:val="0"/>
          <w:bCs/>
          <w:szCs w:val="24"/>
        </w:rPr>
        <w:t xml:space="preserve">[Online] Available at: </w:t>
      </w:r>
      <w:hyperlink r:id="rId22" w:history="1">
        <w:r w:rsidRPr="00655AEF">
          <w:rPr>
            <w:rStyle w:val="Hyperlink"/>
            <w:b w:val="0"/>
            <w:bCs/>
            <w:color w:val="000000" w:themeColor="text1"/>
            <w:szCs w:val="24"/>
            <w:u w:val="none"/>
          </w:rPr>
          <w:t>https://www.statista.com/statistics/831294/recruitment-trends-reasons-for-diversity-focus/</w:t>
        </w:r>
      </w:hyperlink>
      <w:r w:rsidRPr="00655AEF">
        <w:rPr>
          <w:b w:val="0"/>
          <w:bCs/>
          <w:szCs w:val="24"/>
        </w:rPr>
        <w:t xml:space="preserve"> [Accessed 23 April 2022]</w:t>
      </w:r>
    </w:p>
    <w:p w14:paraId="1132F0ED" w14:textId="77777777" w:rsidR="00655AEF" w:rsidRPr="00655AEF" w:rsidRDefault="00655AEF" w:rsidP="00D92A77">
      <w:pPr>
        <w:rPr>
          <w:rFonts w:cs="Arial"/>
          <w:b w:val="0"/>
          <w:bCs/>
          <w:szCs w:val="24"/>
          <w:shd w:val="clear" w:color="auto" w:fill="FFFFFF"/>
        </w:rPr>
      </w:pPr>
      <w:bookmarkStart w:id="26" w:name="_Hlk101614389"/>
      <w:r w:rsidRPr="00655AEF">
        <w:rPr>
          <w:rFonts w:cs="Arial"/>
          <w:b w:val="0"/>
          <w:bCs/>
          <w:szCs w:val="24"/>
          <w:shd w:val="clear" w:color="auto" w:fill="FFFFFF"/>
        </w:rPr>
        <w:t>Stich, J.F., 2020</w:t>
      </w:r>
      <w:bookmarkEnd w:id="26"/>
      <w:r w:rsidRPr="00655AEF">
        <w:rPr>
          <w:rFonts w:cs="Arial"/>
          <w:b w:val="0"/>
          <w:bCs/>
          <w:szCs w:val="24"/>
          <w:shd w:val="clear" w:color="auto" w:fill="FFFFFF"/>
        </w:rPr>
        <w:t>. Flexible working and applicant attraction: a person–job fit approach. </w:t>
      </w:r>
      <w:r w:rsidRPr="00655AEF">
        <w:rPr>
          <w:rFonts w:cs="Arial"/>
          <w:b w:val="0"/>
          <w:bCs/>
          <w:i/>
          <w:iCs/>
          <w:szCs w:val="24"/>
          <w:shd w:val="clear" w:color="auto" w:fill="FFFFFF"/>
        </w:rPr>
        <w:t>Personnel Review</w:t>
      </w:r>
      <w:r w:rsidRPr="00655AEF">
        <w:rPr>
          <w:rFonts w:cs="Arial"/>
          <w:b w:val="0"/>
          <w:bCs/>
          <w:szCs w:val="24"/>
          <w:shd w:val="clear" w:color="auto" w:fill="FFFFFF"/>
        </w:rPr>
        <w:t>.</w:t>
      </w:r>
    </w:p>
    <w:p w14:paraId="6A516134" w14:textId="77777777" w:rsidR="00655AEF" w:rsidRPr="00655AEF" w:rsidRDefault="00655AEF" w:rsidP="00D92A77">
      <w:pPr>
        <w:rPr>
          <w:rFonts w:cs="Arial"/>
          <w:b w:val="0"/>
          <w:bCs/>
          <w:szCs w:val="24"/>
          <w:shd w:val="clear" w:color="auto" w:fill="FFFFFF"/>
        </w:rPr>
      </w:pPr>
      <w:bookmarkStart w:id="27" w:name="_Hlk101711277"/>
      <w:r w:rsidRPr="00655AEF">
        <w:rPr>
          <w:rFonts w:cs="Arial"/>
          <w:b w:val="0"/>
          <w:bCs/>
          <w:szCs w:val="24"/>
          <w:shd w:val="clear" w:color="auto" w:fill="FFFFFF"/>
        </w:rPr>
        <w:t>Stone</w:t>
      </w:r>
      <w:bookmarkEnd w:id="27"/>
      <w:r w:rsidRPr="00655AEF">
        <w:rPr>
          <w:rFonts w:cs="Arial"/>
          <w:b w:val="0"/>
          <w:bCs/>
          <w:szCs w:val="24"/>
          <w:shd w:val="clear" w:color="auto" w:fill="FFFFFF"/>
        </w:rPr>
        <w:t>, R.J., Cox, A. and Gavin, M., 2020. </w:t>
      </w:r>
      <w:r w:rsidRPr="00655AEF">
        <w:rPr>
          <w:rFonts w:cs="Arial"/>
          <w:b w:val="0"/>
          <w:bCs/>
          <w:i/>
          <w:iCs/>
          <w:szCs w:val="24"/>
          <w:shd w:val="clear" w:color="auto" w:fill="FFFFFF"/>
        </w:rPr>
        <w:t>Human resource management</w:t>
      </w:r>
      <w:r w:rsidRPr="00655AEF">
        <w:rPr>
          <w:rFonts w:cs="Arial"/>
          <w:b w:val="0"/>
          <w:bCs/>
          <w:szCs w:val="24"/>
          <w:shd w:val="clear" w:color="auto" w:fill="FFFFFF"/>
        </w:rPr>
        <w:t>. John Wiley &amp; Sons.</w:t>
      </w:r>
    </w:p>
    <w:p w14:paraId="4F0AEF11" w14:textId="77777777" w:rsidR="00655AEF" w:rsidRPr="00655AEF" w:rsidRDefault="00655AEF" w:rsidP="00D92A77">
      <w:pPr>
        <w:rPr>
          <w:rFonts w:cs="Arial"/>
          <w:b w:val="0"/>
          <w:bCs/>
          <w:szCs w:val="24"/>
          <w:shd w:val="clear" w:color="auto" w:fill="FFFFFF"/>
        </w:rPr>
      </w:pPr>
      <w:bookmarkStart w:id="28" w:name="_Hlk101726753"/>
      <w:r w:rsidRPr="00655AEF">
        <w:rPr>
          <w:rFonts w:cs="Arial"/>
          <w:b w:val="0"/>
          <w:bCs/>
          <w:szCs w:val="24"/>
          <w:shd w:val="clear" w:color="auto" w:fill="FFFFFF"/>
        </w:rPr>
        <w:t>Syed, J. and Ozbilgin, M., 2019</w:t>
      </w:r>
      <w:bookmarkEnd w:id="28"/>
      <w:r w:rsidRPr="00655AEF">
        <w:rPr>
          <w:rFonts w:cs="Arial"/>
          <w:b w:val="0"/>
          <w:bCs/>
          <w:szCs w:val="24"/>
          <w:shd w:val="clear" w:color="auto" w:fill="FFFFFF"/>
        </w:rPr>
        <w:t>. </w:t>
      </w:r>
      <w:r w:rsidRPr="00655AEF">
        <w:rPr>
          <w:rFonts w:cs="Arial"/>
          <w:b w:val="0"/>
          <w:bCs/>
          <w:i/>
          <w:iCs/>
          <w:szCs w:val="24"/>
          <w:shd w:val="clear" w:color="auto" w:fill="FFFFFF"/>
        </w:rPr>
        <w:t>Managing diversity and inclusion: An international perspective</w:t>
      </w:r>
      <w:r w:rsidRPr="00655AEF">
        <w:rPr>
          <w:rFonts w:cs="Arial"/>
          <w:b w:val="0"/>
          <w:bCs/>
          <w:szCs w:val="24"/>
          <w:shd w:val="clear" w:color="auto" w:fill="FFFFFF"/>
        </w:rPr>
        <w:t>. Sage.</w:t>
      </w:r>
    </w:p>
    <w:p w14:paraId="71823D95" w14:textId="77777777" w:rsidR="00655AEF" w:rsidRPr="00655AEF" w:rsidRDefault="00655AEF" w:rsidP="00D92A77">
      <w:pPr>
        <w:rPr>
          <w:b w:val="0"/>
          <w:bCs/>
          <w:szCs w:val="24"/>
        </w:rPr>
      </w:pPr>
      <w:bookmarkStart w:id="29" w:name="_Hlk101713734"/>
      <w:r w:rsidRPr="00655AEF">
        <w:rPr>
          <w:b w:val="0"/>
          <w:bCs/>
          <w:szCs w:val="24"/>
        </w:rPr>
        <w:t xml:space="preserve">unilever.com, 2022 </w:t>
      </w:r>
      <w:bookmarkEnd w:id="29"/>
      <w:r w:rsidRPr="00655AEF">
        <w:rPr>
          <w:b w:val="0"/>
          <w:bCs/>
          <w:i/>
          <w:iCs/>
          <w:szCs w:val="24"/>
        </w:rPr>
        <w:t xml:space="preserve">Strategy and goals </w:t>
      </w:r>
      <w:r w:rsidRPr="00655AEF">
        <w:rPr>
          <w:b w:val="0"/>
          <w:bCs/>
          <w:szCs w:val="24"/>
        </w:rPr>
        <w:t xml:space="preserve">[Online] Available at: </w:t>
      </w:r>
      <w:hyperlink r:id="rId23" w:history="1">
        <w:r w:rsidRPr="00655AEF">
          <w:rPr>
            <w:rStyle w:val="Hyperlink"/>
            <w:b w:val="0"/>
            <w:bCs/>
            <w:color w:val="000000" w:themeColor="text1"/>
            <w:szCs w:val="24"/>
            <w:u w:val="none"/>
          </w:rPr>
          <w:t>https://www.unilever.com/planet-and-society/equity-diversity-and-inclusion/strategy-and-goals/</w:t>
        </w:r>
      </w:hyperlink>
      <w:r w:rsidRPr="00655AEF">
        <w:rPr>
          <w:b w:val="0"/>
          <w:bCs/>
          <w:szCs w:val="24"/>
        </w:rPr>
        <w:t xml:space="preserve"> [Accessed 23 April 2022]</w:t>
      </w:r>
    </w:p>
    <w:p w14:paraId="2C81783D" w14:textId="77777777" w:rsidR="00655AEF" w:rsidRPr="00655AEF" w:rsidRDefault="00655AEF" w:rsidP="00D92A77">
      <w:pPr>
        <w:rPr>
          <w:b w:val="0"/>
          <w:bCs/>
          <w:szCs w:val="24"/>
        </w:rPr>
      </w:pPr>
      <w:r w:rsidRPr="00655AEF">
        <w:rPr>
          <w:b w:val="0"/>
          <w:bCs/>
          <w:szCs w:val="24"/>
        </w:rPr>
        <w:t xml:space="preserve">White, N.J., 2021 </w:t>
      </w:r>
      <w:r w:rsidRPr="00655AEF">
        <w:rPr>
          <w:b w:val="0"/>
          <w:bCs/>
          <w:i/>
          <w:iCs/>
          <w:szCs w:val="24"/>
        </w:rPr>
        <w:t xml:space="preserve">Gender pay gap in the UK: 2021 </w:t>
      </w:r>
      <w:r w:rsidRPr="00655AEF">
        <w:rPr>
          <w:b w:val="0"/>
          <w:bCs/>
          <w:szCs w:val="24"/>
        </w:rPr>
        <w:t xml:space="preserve">[Online] Available at: </w:t>
      </w:r>
      <w:hyperlink r:id="rId24" w:history="1">
        <w:r w:rsidRPr="00655AEF">
          <w:rPr>
            <w:rStyle w:val="Hyperlink"/>
            <w:b w:val="0"/>
            <w:bCs/>
            <w:color w:val="000000" w:themeColor="text1"/>
            <w:szCs w:val="24"/>
            <w:u w:val="none"/>
          </w:rPr>
          <w:t>https://www.ons.gov.uk/employmentandlabourmarket/peopleinwork/earningsandworkinghours/bulletins/genderpaygapintheuk/2021</w:t>
        </w:r>
      </w:hyperlink>
      <w:r w:rsidRPr="00655AEF">
        <w:rPr>
          <w:b w:val="0"/>
          <w:bCs/>
          <w:szCs w:val="24"/>
        </w:rPr>
        <w:t xml:space="preserve"> [Accessed 23 April 2022]</w:t>
      </w:r>
    </w:p>
    <w:p w14:paraId="7DEE806B" w14:textId="77777777" w:rsidR="00655AEF" w:rsidRPr="00655AEF" w:rsidRDefault="00655AEF" w:rsidP="00D92A77">
      <w:pPr>
        <w:rPr>
          <w:b w:val="0"/>
          <w:bCs/>
          <w:szCs w:val="24"/>
        </w:rPr>
      </w:pPr>
      <w:bookmarkStart w:id="30" w:name="_Hlk101723914"/>
      <w:r w:rsidRPr="00655AEF">
        <w:rPr>
          <w:b w:val="0"/>
          <w:bCs/>
          <w:szCs w:val="24"/>
        </w:rPr>
        <w:t xml:space="preserve">Zandt, F., 2021 </w:t>
      </w:r>
      <w:bookmarkEnd w:id="30"/>
      <w:r w:rsidRPr="00655AEF">
        <w:rPr>
          <w:b w:val="0"/>
          <w:bCs/>
          <w:i/>
          <w:iCs/>
          <w:szCs w:val="24"/>
        </w:rPr>
        <w:t xml:space="preserve">The Diversity Leaders of Europe </w:t>
      </w:r>
      <w:r w:rsidRPr="00655AEF">
        <w:rPr>
          <w:b w:val="0"/>
          <w:bCs/>
          <w:szCs w:val="24"/>
        </w:rPr>
        <w:t xml:space="preserve">[Online] Available at: </w:t>
      </w:r>
      <w:hyperlink r:id="rId25" w:history="1">
        <w:r w:rsidRPr="00655AEF">
          <w:rPr>
            <w:rStyle w:val="Hyperlink"/>
            <w:b w:val="0"/>
            <w:bCs/>
            <w:color w:val="000000" w:themeColor="text1"/>
            <w:szCs w:val="24"/>
            <w:u w:val="none"/>
          </w:rPr>
          <w:t>https://www.statista.com/chart/26239/top-8-european-companies-by-inclusivity-score/</w:t>
        </w:r>
      </w:hyperlink>
      <w:r w:rsidRPr="00655AEF">
        <w:rPr>
          <w:b w:val="0"/>
          <w:bCs/>
          <w:szCs w:val="24"/>
        </w:rPr>
        <w:t xml:space="preserve"> [Accessed 23 April 2022]</w:t>
      </w:r>
    </w:p>
    <w:p w14:paraId="41C174EB" w14:textId="77777777" w:rsidR="00655AEF" w:rsidRPr="00655AEF" w:rsidRDefault="00655AEF" w:rsidP="00D92A77">
      <w:pPr>
        <w:rPr>
          <w:b w:val="0"/>
          <w:bCs/>
          <w:szCs w:val="24"/>
        </w:rPr>
      </w:pPr>
      <w:bookmarkStart w:id="31" w:name="_Hlk101706360"/>
      <w:r w:rsidRPr="00655AEF">
        <w:rPr>
          <w:b w:val="0"/>
          <w:bCs/>
          <w:szCs w:val="24"/>
        </w:rPr>
        <w:lastRenderedPageBreak/>
        <w:t xml:space="preserve">Zandt, F., 2022 </w:t>
      </w:r>
      <w:bookmarkEnd w:id="31"/>
      <w:r w:rsidRPr="00655AEF">
        <w:rPr>
          <w:b w:val="0"/>
          <w:bCs/>
          <w:i/>
          <w:iCs/>
          <w:szCs w:val="24"/>
        </w:rPr>
        <w:t xml:space="preserve">Covid's Drastic Impact on Working Mothers </w:t>
      </w:r>
      <w:r w:rsidRPr="00655AEF">
        <w:rPr>
          <w:b w:val="0"/>
          <w:bCs/>
          <w:szCs w:val="24"/>
        </w:rPr>
        <w:t xml:space="preserve">[Online] Available at: </w:t>
      </w:r>
      <w:hyperlink r:id="rId26" w:history="1">
        <w:r w:rsidRPr="00655AEF">
          <w:rPr>
            <w:rStyle w:val="Hyperlink"/>
            <w:b w:val="0"/>
            <w:bCs/>
            <w:color w:val="000000" w:themeColor="text1"/>
            <w:szCs w:val="24"/>
            <w:u w:val="none"/>
          </w:rPr>
          <w:t>https://www.statista.com/chart/26992/share-of-us-workers-considering-downshifting-or-leaving-the-workforce-in-2020/</w:t>
        </w:r>
      </w:hyperlink>
      <w:r w:rsidRPr="00655AEF">
        <w:rPr>
          <w:b w:val="0"/>
          <w:bCs/>
          <w:szCs w:val="24"/>
        </w:rPr>
        <w:t xml:space="preserve"> [Accessed 23 April 2022]</w:t>
      </w:r>
    </w:p>
    <w:p w14:paraId="35AF3283" w14:textId="77777777" w:rsidR="00655AEF" w:rsidRPr="00655AEF" w:rsidRDefault="00655AEF" w:rsidP="00D92A77">
      <w:pPr>
        <w:rPr>
          <w:rFonts w:cs="Arial"/>
          <w:b w:val="0"/>
          <w:bCs/>
          <w:szCs w:val="24"/>
          <w:shd w:val="clear" w:color="auto" w:fill="FFFFFF"/>
        </w:rPr>
      </w:pPr>
      <w:bookmarkStart w:id="32" w:name="_Hlk101719797"/>
      <w:r w:rsidRPr="00655AEF">
        <w:rPr>
          <w:rFonts w:cs="Arial"/>
          <w:b w:val="0"/>
          <w:bCs/>
          <w:szCs w:val="24"/>
          <w:shd w:val="clear" w:color="auto" w:fill="FFFFFF"/>
        </w:rPr>
        <w:t>Zulmi</w:t>
      </w:r>
      <w:bookmarkEnd w:id="32"/>
      <w:r w:rsidRPr="00655AEF">
        <w:rPr>
          <w:rFonts w:cs="Arial"/>
          <w:b w:val="0"/>
          <w:bCs/>
          <w:szCs w:val="24"/>
          <w:shd w:val="clear" w:color="auto" w:fill="FFFFFF"/>
        </w:rPr>
        <w:t>, M.M., Prabandari, S.P. and Sudiro, A., 2021. Inclusive Human Resource Management (HRM) Practices for Employees with Disabilities as an Effort to Manage Diversity. </w:t>
      </w:r>
      <w:r w:rsidRPr="00655AEF">
        <w:rPr>
          <w:rFonts w:cs="Arial"/>
          <w:b w:val="0"/>
          <w:bCs/>
          <w:i/>
          <w:iCs/>
          <w:szCs w:val="24"/>
          <w:shd w:val="clear" w:color="auto" w:fill="FFFFFF"/>
        </w:rPr>
        <w:t>Studies of Applied Economics</w:t>
      </w:r>
      <w:r w:rsidRPr="00655AEF">
        <w:rPr>
          <w:rFonts w:cs="Arial"/>
          <w:b w:val="0"/>
          <w:bCs/>
          <w:szCs w:val="24"/>
          <w:shd w:val="clear" w:color="auto" w:fill="FFFFFF"/>
        </w:rPr>
        <w:t>, </w:t>
      </w:r>
      <w:r w:rsidRPr="00655AEF">
        <w:rPr>
          <w:rFonts w:cs="Arial"/>
          <w:b w:val="0"/>
          <w:bCs/>
          <w:i/>
          <w:iCs/>
          <w:szCs w:val="24"/>
          <w:shd w:val="clear" w:color="auto" w:fill="FFFFFF"/>
        </w:rPr>
        <w:t>39</w:t>
      </w:r>
      <w:r w:rsidRPr="00655AEF">
        <w:rPr>
          <w:rFonts w:cs="Arial"/>
          <w:b w:val="0"/>
          <w:bCs/>
          <w:szCs w:val="24"/>
          <w:shd w:val="clear" w:color="auto" w:fill="FFFFFF"/>
        </w:rPr>
        <w:t>(12).</w:t>
      </w:r>
    </w:p>
    <w:sectPr w:rsidR="00655AEF" w:rsidRPr="00655AEF" w:rsidSect="00225CC1">
      <w:footerReference w:type="default" r:id="rId27"/>
      <w:headerReference w:type="firs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83076" w14:textId="77777777" w:rsidR="008703C5" w:rsidRDefault="008703C5">
      <w:pPr>
        <w:spacing w:after="0" w:line="240" w:lineRule="auto"/>
      </w:pPr>
      <w:r>
        <w:separator/>
      </w:r>
    </w:p>
  </w:endnote>
  <w:endnote w:type="continuationSeparator" w:id="0">
    <w:p w14:paraId="522FA2D4" w14:textId="77777777" w:rsidR="008703C5" w:rsidRDefault="008703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208992"/>
      <w:docPartObj>
        <w:docPartGallery w:val="Page Numbers (Bottom of Page)"/>
        <w:docPartUnique/>
      </w:docPartObj>
    </w:sdtPr>
    <w:sdtEndPr>
      <w:rPr>
        <w:noProof/>
      </w:rPr>
    </w:sdtEndPr>
    <w:sdtContent>
      <w:p w14:paraId="29E0DDCB" w14:textId="77777777" w:rsidR="00D92A77" w:rsidRDefault="008703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A98AEA" w14:textId="77777777" w:rsidR="00D92A77" w:rsidRDefault="00D92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D70C0" w14:textId="77777777" w:rsidR="008703C5" w:rsidRDefault="008703C5">
      <w:pPr>
        <w:spacing w:after="0" w:line="240" w:lineRule="auto"/>
      </w:pPr>
      <w:r>
        <w:separator/>
      </w:r>
    </w:p>
  </w:footnote>
  <w:footnote w:type="continuationSeparator" w:id="0">
    <w:p w14:paraId="15DE6F0B" w14:textId="77777777" w:rsidR="008703C5" w:rsidRDefault="008703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9FA00" w14:textId="77777777" w:rsidR="00225CC1" w:rsidRDefault="008703C5">
    <w:pPr>
      <w:pStyle w:val="Header"/>
    </w:pPr>
    <w:r>
      <w:rPr>
        <w:noProof/>
      </w:rPr>
      <w:drawing>
        <wp:inline distT="0" distB="0" distL="0" distR="0" wp14:anchorId="6D6F2F53" wp14:editId="5D777737">
          <wp:extent cx="1587500" cy="8209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598007" cy="82634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AC8"/>
    <w:rsid w:val="00027440"/>
    <w:rsid w:val="00033091"/>
    <w:rsid w:val="00043A5A"/>
    <w:rsid w:val="00057B70"/>
    <w:rsid w:val="0006238B"/>
    <w:rsid w:val="000A2B28"/>
    <w:rsid w:val="000B2405"/>
    <w:rsid w:val="000C54B5"/>
    <w:rsid w:val="000D68C2"/>
    <w:rsid w:val="000D76B0"/>
    <w:rsid w:val="000F3DD5"/>
    <w:rsid w:val="0010742B"/>
    <w:rsid w:val="001128F8"/>
    <w:rsid w:val="001208E6"/>
    <w:rsid w:val="00132173"/>
    <w:rsid w:val="00143AAF"/>
    <w:rsid w:val="00152377"/>
    <w:rsid w:val="00172578"/>
    <w:rsid w:val="00182792"/>
    <w:rsid w:val="001854F0"/>
    <w:rsid w:val="001B5826"/>
    <w:rsid w:val="001C135A"/>
    <w:rsid w:val="001D0091"/>
    <w:rsid w:val="001F5F80"/>
    <w:rsid w:val="00225CC1"/>
    <w:rsid w:val="00242EDE"/>
    <w:rsid w:val="00246348"/>
    <w:rsid w:val="00250AD3"/>
    <w:rsid w:val="00264794"/>
    <w:rsid w:val="002649C5"/>
    <w:rsid w:val="00273561"/>
    <w:rsid w:val="00273CB0"/>
    <w:rsid w:val="00277EE0"/>
    <w:rsid w:val="00280F0F"/>
    <w:rsid w:val="0029303B"/>
    <w:rsid w:val="002A0634"/>
    <w:rsid w:val="002D6A44"/>
    <w:rsid w:val="002E153E"/>
    <w:rsid w:val="002F6C2C"/>
    <w:rsid w:val="00321755"/>
    <w:rsid w:val="0032476B"/>
    <w:rsid w:val="00327EC6"/>
    <w:rsid w:val="00333315"/>
    <w:rsid w:val="00335518"/>
    <w:rsid w:val="00360121"/>
    <w:rsid w:val="003744B9"/>
    <w:rsid w:val="00375FE9"/>
    <w:rsid w:val="00386B4B"/>
    <w:rsid w:val="003B281A"/>
    <w:rsid w:val="00400EEB"/>
    <w:rsid w:val="0043007D"/>
    <w:rsid w:val="004313FF"/>
    <w:rsid w:val="0043172E"/>
    <w:rsid w:val="00446ECA"/>
    <w:rsid w:val="00462D9A"/>
    <w:rsid w:val="004651B6"/>
    <w:rsid w:val="00475598"/>
    <w:rsid w:val="00482EE7"/>
    <w:rsid w:val="00486CB9"/>
    <w:rsid w:val="004C63A8"/>
    <w:rsid w:val="004D3AC8"/>
    <w:rsid w:val="004F27BF"/>
    <w:rsid w:val="00504D3E"/>
    <w:rsid w:val="00510DE9"/>
    <w:rsid w:val="00515B93"/>
    <w:rsid w:val="00562BCE"/>
    <w:rsid w:val="00564551"/>
    <w:rsid w:val="00593359"/>
    <w:rsid w:val="005A488F"/>
    <w:rsid w:val="005B1816"/>
    <w:rsid w:val="005D494A"/>
    <w:rsid w:val="005D4E05"/>
    <w:rsid w:val="005E0C55"/>
    <w:rsid w:val="005E316F"/>
    <w:rsid w:val="005E58BB"/>
    <w:rsid w:val="005F66AA"/>
    <w:rsid w:val="00602006"/>
    <w:rsid w:val="00615C4E"/>
    <w:rsid w:val="0062247F"/>
    <w:rsid w:val="006274E0"/>
    <w:rsid w:val="0063442D"/>
    <w:rsid w:val="006459FE"/>
    <w:rsid w:val="00653250"/>
    <w:rsid w:val="00655AEF"/>
    <w:rsid w:val="006739DC"/>
    <w:rsid w:val="00675110"/>
    <w:rsid w:val="006A0C80"/>
    <w:rsid w:val="006A14A7"/>
    <w:rsid w:val="006B7138"/>
    <w:rsid w:val="006D526F"/>
    <w:rsid w:val="006E718D"/>
    <w:rsid w:val="006F4EED"/>
    <w:rsid w:val="00701A9B"/>
    <w:rsid w:val="0074317B"/>
    <w:rsid w:val="00751AF0"/>
    <w:rsid w:val="0075797A"/>
    <w:rsid w:val="007861A9"/>
    <w:rsid w:val="007A5B9F"/>
    <w:rsid w:val="007A64D0"/>
    <w:rsid w:val="007C1A4B"/>
    <w:rsid w:val="007D1FC9"/>
    <w:rsid w:val="007F00DD"/>
    <w:rsid w:val="0082735D"/>
    <w:rsid w:val="008655B0"/>
    <w:rsid w:val="008703C5"/>
    <w:rsid w:val="00872F14"/>
    <w:rsid w:val="00875527"/>
    <w:rsid w:val="00881765"/>
    <w:rsid w:val="008914BD"/>
    <w:rsid w:val="00892A61"/>
    <w:rsid w:val="008C314D"/>
    <w:rsid w:val="008D0474"/>
    <w:rsid w:val="009001AC"/>
    <w:rsid w:val="00904DB9"/>
    <w:rsid w:val="009079E1"/>
    <w:rsid w:val="00914814"/>
    <w:rsid w:val="00927C1E"/>
    <w:rsid w:val="00936142"/>
    <w:rsid w:val="00957217"/>
    <w:rsid w:val="00957DD3"/>
    <w:rsid w:val="00985017"/>
    <w:rsid w:val="009A50A4"/>
    <w:rsid w:val="009A6C8C"/>
    <w:rsid w:val="009B603C"/>
    <w:rsid w:val="009C357C"/>
    <w:rsid w:val="009E5C7C"/>
    <w:rsid w:val="009F5103"/>
    <w:rsid w:val="00A02B4C"/>
    <w:rsid w:val="00A26063"/>
    <w:rsid w:val="00A2655A"/>
    <w:rsid w:val="00A268F5"/>
    <w:rsid w:val="00A31DD8"/>
    <w:rsid w:val="00A34A31"/>
    <w:rsid w:val="00A419E6"/>
    <w:rsid w:val="00A61CBE"/>
    <w:rsid w:val="00A6385D"/>
    <w:rsid w:val="00A70D65"/>
    <w:rsid w:val="00A74242"/>
    <w:rsid w:val="00A81A67"/>
    <w:rsid w:val="00A825A7"/>
    <w:rsid w:val="00A84511"/>
    <w:rsid w:val="00A87CC7"/>
    <w:rsid w:val="00A96CDD"/>
    <w:rsid w:val="00AA22EE"/>
    <w:rsid w:val="00AA2C95"/>
    <w:rsid w:val="00AB6DDE"/>
    <w:rsid w:val="00AC3AA9"/>
    <w:rsid w:val="00AF6887"/>
    <w:rsid w:val="00B352BC"/>
    <w:rsid w:val="00B55ABB"/>
    <w:rsid w:val="00B57753"/>
    <w:rsid w:val="00B91F51"/>
    <w:rsid w:val="00BD60BB"/>
    <w:rsid w:val="00BE54F6"/>
    <w:rsid w:val="00BE6D4D"/>
    <w:rsid w:val="00BF3622"/>
    <w:rsid w:val="00C13EAD"/>
    <w:rsid w:val="00C13F0D"/>
    <w:rsid w:val="00C20CBA"/>
    <w:rsid w:val="00C230A1"/>
    <w:rsid w:val="00C30E93"/>
    <w:rsid w:val="00C54013"/>
    <w:rsid w:val="00C74221"/>
    <w:rsid w:val="00C973EA"/>
    <w:rsid w:val="00CA2694"/>
    <w:rsid w:val="00CA63DD"/>
    <w:rsid w:val="00CC72E0"/>
    <w:rsid w:val="00CF7697"/>
    <w:rsid w:val="00D07639"/>
    <w:rsid w:val="00D45687"/>
    <w:rsid w:val="00D64275"/>
    <w:rsid w:val="00D664AE"/>
    <w:rsid w:val="00D92A77"/>
    <w:rsid w:val="00D93F95"/>
    <w:rsid w:val="00D94714"/>
    <w:rsid w:val="00DA65EE"/>
    <w:rsid w:val="00DB0394"/>
    <w:rsid w:val="00DB46B0"/>
    <w:rsid w:val="00DD19A5"/>
    <w:rsid w:val="00DD581C"/>
    <w:rsid w:val="00DE1479"/>
    <w:rsid w:val="00DF155F"/>
    <w:rsid w:val="00E07B99"/>
    <w:rsid w:val="00E100BB"/>
    <w:rsid w:val="00E10387"/>
    <w:rsid w:val="00E12A94"/>
    <w:rsid w:val="00E36CAF"/>
    <w:rsid w:val="00E75CF6"/>
    <w:rsid w:val="00E86CCD"/>
    <w:rsid w:val="00E97716"/>
    <w:rsid w:val="00EA2602"/>
    <w:rsid w:val="00EB60B4"/>
    <w:rsid w:val="00EB7AC7"/>
    <w:rsid w:val="00EC4C05"/>
    <w:rsid w:val="00EE3E5C"/>
    <w:rsid w:val="00EF405F"/>
    <w:rsid w:val="00EF7E7D"/>
    <w:rsid w:val="00F24B5E"/>
    <w:rsid w:val="00F25380"/>
    <w:rsid w:val="00F3339B"/>
    <w:rsid w:val="00F5537D"/>
    <w:rsid w:val="00F6526C"/>
    <w:rsid w:val="00F65AC1"/>
    <w:rsid w:val="00F666CA"/>
    <w:rsid w:val="00F713AA"/>
    <w:rsid w:val="00F77E93"/>
    <w:rsid w:val="00FC7F90"/>
    <w:rsid w:val="00FF1A3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DBBE7"/>
  <w15:chartTrackingRefBased/>
  <w15:docId w15:val="{4FED9B81-4827-4BD4-AE2E-AE3D0E40A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51B6"/>
    <w:pPr>
      <w:spacing w:line="360" w:lineRule="auto"/>
      <w:jc w:val="both"/>
    </w:pPr>
    <w:rPr>
      <w:rFonts w:ascii="Arial" w:hAnsi="Arial"/>
      <w:b/>
      <w:color w:val="000000" w:themeColor="text1"/>
      <w:sz w:val="24"/>
    </w:rPr>
  </w:style>
  <w:style w:type="paragraph" w:styleId="Heading1">
    <w:name w:val="heading 1"/>
    <w:basedOn w:val="Normal"/>
    <w:next w:val="Normal"/>
    <w:link w:val="Heading1Char"/>
    <w:uiPriority w:val="9"/>
    <w:qFormat/>
    <w:rsid w:val="00A268F5"/>
    <w:pPr>
      <w:keepNext/>
      <w:keepLines/>
      <w:spacing w:before="240" w:after="0"/>
      <w:outlineLvl w:val="0"/>
    </w:pPr>
    <w:rPr>
      <w:rFonts w:eastAsiaTheme="majorEastAsia" w:cstheme="majorBidi"/>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75FE9"/>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375FE9"/>
    <w:rPr>
      <w:rFonts w:ascii="Arial" w:eastAsiaTheme="majorEastAsia" w:hAnsi="Arial" w:cstheme="majorBidi"/>
      <w:b/>
      <w:color w:val="000000" w:themeColor="text1"/>
      <w:spacing w:val="-10"/>
      <w:kern w:val="28"/>
      <w:sz w:val="36"/>
      <w:szCs w:val="56"/>
    </w:rPr>
  </w:style>
  <w:style w:type="paragraph" w:styleId="Header">
    <w:name w:val="header"/>
    <w:basedOn w:val="Normal"/>
    <w:link w:val="HeaderChar"/>
    <w:uiPriority w:val="99"/>
    <w:unhideWhenUsed/>
    <w:rsid w:val="00225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CC1"/>
    <w:rPr>
      <w:rFonts w:ascii="Arial" w:hAnsi="Arial"/>
      <w:b/>
      <w:color w:val="000000" w:themeColor="text1"/>
      <w:sz w:val="24"/>
    </w:rPr>
  </w:style>
  <w:style w:type="paragraph" w:styleId="Footer">
    <w:name w:val="footer"/>
    <w:basedOn w:val="Normal"/>
    <w:link w:val="FooterChar"/>
    <w:uiPriority w:val="99"/>
    <w:unhideWhenUsed/>
    <w:rsid w:val="00225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CC1"/>
    <w:rPr>
      <w:rFonts w:ascii="Arial" w:hAnsi="Arial"/>
      <w:b/>
      <w:color w:val="000000" w:themeColor="text1"/>
      <w:sz w:val="24"/>
    </w:rPr>
  </w:style>
  <w:style w:type="table" w:styleId="TableGrid">
    <w:name w:val="Table Grid"/>
    <w:basedOn w:val="TableNormal"/>
    <w:uiPriority w:val="39"/>
    <w:rsid w:val="002E15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268F5"/>
    <w:rPr>
      <w:rFonts w:ascii="Arial" w:eastAsiaTheme="majorEastAsia" w:hAnsi="Arial" w:cstheme="majorBidi"/>
      <w:b/>
      <w:color w:val="000000" w:themeColor="text1"/>
      <w:sz w:val="24"/>
      <w:szCs w:val="32"/>
    </w:rPr>
  </w:style>
  <w:style w:type="paragraph" w:styleId="TOCHeading">
    <w:name w:val="TOC Heading"/>
    <w:basedOn w:val="Heading1"/>
    <w:next w:val="Normal"/>
    <w:uiPriority w:val="39"/>
    <w:unhideWhenUsed/>
    <w:qFormat/>
    <w:rsid w:val="00C30E93"/>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30E93"/>
    <w:pPr>
      <w:spacing w:after="100"/>
    </w:pPr>
  </w:style>
  <w:style w:type="character" w:styleId="Hyperlink">
    <w:name w:val="Hyperlink"/>
    <w:basedOn w:val="DefaultParagraphFont"/>
    <w:uiPriority w:val="99"/>
    <w:unhideWhenUsed/>
    <w:rsid w:val="00C30E93"/>
    <w:rPr>
      <w:color w:val="0563C1" w:themeColor="hyperlink"/>
      <w:u w:val="single"/>
    </w:rPr>
  </w:style>
  <w:style w:type="character" w:styleId="UnresolvedMention">
    <w:name w:val="Unresolved Mention"/>
    <w:basedOn w:val="DefaultParagraphFont"/>
    <w:uiPriority w:val="99"/>
    <w:rsid w:val="00EA26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6470610">
      <w:bodyDiv w:val="1"/>
      <w:marLeft w:val="0"/>
      <w:marRight w:val="0"/>
      <w:marTop w:val="0"/>
      <w:marBottom w:val="0"/>
      <w:divBdr>
        <w:top w:val="none" w:sz="0" w:space="0" w:color="auto"/>
        <w:left w:val="none" w:sz="0" w:space="0" w:color="auto"/>
        <w:bottom w:val="none" w:sz="0" w:space="0" w:color="auto"/>
        <w:right w:val="none" w:sz="0" w:space="0" w:color="auto"/>
      </w:divBdr>
      <w:divsChild>
        <w:div w:id="427820682">
          <w:marLeft w:val="0"/>
          <w:marRight w:val="0"/>
          <w:marTop w:val="0"/>
          <w:marBottom w:val="0"/>
          <w:divBdr>
            <w:top w:val="none" w:sz="0" w:space="0" w:color="auto"/>
            <w:left w:val="none" w:sz="0" w:space="0" w:color="auto"/>
            <w:bottom w:val="none" w:sz="0" w:space="0" w:color="auto"/>
            <w:right w:val="none" w:sz="0" w:space="0" w:color="auto"/>
          </w:divBdr>
        </w:div>
        <w:div w:id="15435952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forbes.com/sites/carolinamilanesi/2021/04/20/the-role-of-diversity-equity-and-inclusion-in-making-amazon-the-best-employer-on-earth/?sh=4d8f71e470cd" TargetMode="External"/><Relationship Id="rId26" Type="http://schemas.openxmlformats.org/officeDocument/2006/relationships/hyperlink" Target="https://www.statista.com/chart/26992/share-of-us-workers-considering-downshifting-or-leaving-the-workforce-in-2020/" TargetMode="External"/><Relationship Id="rId3" Type="http://schemas.openxmlformats.org/officeDocument/2006/relationships/settings" Target="settings.xml"/><Relationship Id="rId21" Type="http://schemas.openxmlformats.org/officeDocument/2006/relationships/hyperlink" Target="https://gender-pay-gap.service.gov.uk/Employer/ZItDQ4sT/201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ipd.co.uk/news-views/news-articles/flexible-working" TargetMode="External"/><Relationship Id="rId25" Type="http://schemas.openxmlformats.org/officeDocument/2006/relationships/hyperlink" Target="https://www.statista.com/chart/26239/top-8-european-companies-by-inclusivity-score/" TargetMode="External"/><Relationship Id="rId2" Type="http://schemas.openxmlformats.org/officeDocument/2006/relationships/styles" Target="styles.xml"/><Relationship Id="rId16" Type="http://schemas.openxmlformats.org/officeDocument/2006/relationships/hyperlink" Target="https://www.forbes.com/sites/sap/2021/05/12/how-hybrid-remote-work-improves-diversity-and-inclusion/?sh=74813793321f" TargetMode="External"/><Relationship Id="rId20" Type="http://schemas.openxmlformats.org/officeDocument/2006/relationships/hyperlink" Target="https://www.forbes.com/sites/forbesbusinesscouncil/2020/07/28/how-remote-work-can-enhance-workplace-diversity/?sh=35718411e6a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ons.gov.uk/employmentandlabourmarket/peopleinwork/earningsandworkinghours/bulletins/genderpaygapintheuk/2021" TargetMode="External"/><Relationship Id="rId5" Type="http://schemas.openxmlformats.org/officeDocument/2006/relationships/footnotes" Target="footnotes.xml"/><Relationship Id="rId15" Type="http://schemas.openxmlformats.org/officeDocument/2006/relationships/hyperlink" Target="https://www.forbes.com/sites/forbeshumanresourcescouncil/2021/01/12/15-hr-recommended-strategies-for-achieving-true-diversity-and-inclusion/?sh=49c4d7631a0f" TargetMode="External"/><Relationship Id="rId23" Type="http://schemas.openxmlformats.org/officeDocument/2006/relationships/hyperlink" Target="https://www.unilever.com/planet-and-society/equity-diversity-and-inclusion/strategy-and-goals/"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forbes.com/sites/forbestechcouncil/2019/07/26/how-the-gender-pay-gap-could-destroy-business-competitiveness/?sh=1ef3133d68dc"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s.org.uk/employer-poll-working-practices-after-covid-19-june-2021/html" TargetMode="External"/><Relationship Id="rId22" Type="http://schemas.openxmlformats.org/officeDocument/2006/relationships/hyperlink" Target="https://www.statista.com/statistics/831294/recruitment-trends-reasons-for-diversity-focus/" TargetMode="External"/><Relationship Id="rId27" Type="http://schemas.openxmlformats.org/officeDocument/2006/relationships/footer" Target="foot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A3B27A-13A8-44C3-82C3-8BBCB3D00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TotalTime>
  <Pages>19</Pages>
  <Words>3901</Words>
  <Characters>22238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2022-04-23T07:56:00Z</dcterms:created>
  <dcterms:modified xsi:type="dcterms:W3CDTF">2022-04-24T18:23:00Z</dcterms:modified>
</cp:coreProperties>
</file>