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E804F" w14:textId="77777777" w:rsidR="009565EC" w:rsidRDefault="009565EC" w:rsidP="009565EC">
      <w:pPr>
        <w:jc w:val="center"/>
        <w:rPr>
          <w:rFonts w:ascii="Arial" w:hAnsi="Arial" w:cs="Arial"/>
          <w:b/>
          <w:sz w:val="32"/>
          <w:szCs w:val="32"/>
        </w:rPr>
      </w:pPr>
      <w:r>
        <w:rPr>
          <w:rFonts w:ascii="Arial" w:hAnsi="Arial" w:cs="Arial"/>
          <w:b/>
          <w:sz w:val="32"/>
          <w:szCs w:val="32"/>
        </w:rPr>
        <w:t>Incidence of disease in communities</w:t>
      </w:r>
    </w:p>
    <w:p w14:paraId="706D1ACE" w14:textId="6C69EB46" w:rsidR="009565EC" w:rsidRPr="009565EC" w:rsidRDefault="009565EC" w:rsidP="009565EC">
      <w:pPr>
        <w:jc w:val="center"/>
        <w:rPr>
          <w:rFonts w:ascii="Arial" w:hAnsi="Arial" w:cs="Arial"/>
          <w:b/>
          <w:sz w:val="26"/>
          <w:szCs w:val="26"/>
        </w:rPr>
      </w:pPr>
      <w:r w:rsidRPr="009565EC">
        <w:rPr>
          <w:rFonts w:ascii="Arial" w:hAnsi="Arial" w:cs="Arial"/>
          <w:b/>
          <w:sz w:val="26"/>
          <w:szCs w:val="26"/>
        </w:rPr>
        <w:t>Student Name:</w:t>
      </w:r>
      <w:r w:rsidR="007A248F">
        <w:rPr>
          <w:rFonts w:ascii="Arial" w:hAnsi="Arial" w:cs="Arial"/>
          <w:b/>
          <w:sz w:val="26"/>
          <w:szCs w:val="26"/>
        </w:rPr>
        <w:t>Nadia Wangare</w:t>
      </w:r>
    </w:p>
    <w:p w14:paraId="11CD643E" w14:textId="6674E1BA" w:rsidR="00F83969" w:rsidRPr="00F83969" w:rsidRDefault="009565EC" w:rsidP="00F83969">
      <w:pPr>
        <w:jc w:val="center"/>
        <w:rPr>
          <w:rFonts w:ascii="Arial" w:hAnsi="Arial" w:cs="Arial"/>
          <w:b/>
          <w:sz w:val="26"/>
          <w:szCs w:val="26"/>
          <w:u w:val="single"/>
        </w:rPr>
      </w:pPr>
      <w:r w:rsidRPr="00F83969">
        <w:rPr>
          <w:rFonts w:ascii="Arial" w:hAnsi="Arial" w:cs="Arial"/>
          <w:b/>
          <w:sz w:val="26"/>
          <w:szCs w:val="26"/>
          <w:u w:val="single"/>
        </w:rPr>
        <w:t>Student ID</w:t>
      </w:r>
      <w:r w:rsidR="00F83969" w:rsidRPr="00F83969">
        <w:rPr>
          <w:rFonts w:ascii="Arial" w:hAnsi="Arial" w:cs="Arial"/>
          <w:b/>
          <w:sz w:val="26"/>
          <w:szCs w:val="26"/>
          <w:u w:val="single"/>
        </w:rPr>
        <w:t xml:space="preserve"> </w:t>
      </w:r>
      <w:r w:rsidR="007A248F">
        <w:rPr>
          <w:rFonts w:ascii="Arial" w:hAnsi="Arial" w:cs="Arial"/>
          <w:b/>
          <w:sz w:val="26"/>
          <w:szCs w:val="26"/>
          <w:u w:val="single"/>
        </w:rPr>
        <w:t>:2133827</w:t>
      </w:r>
    </w:p>
    <w:p w14:paraId="359796EF" w14:textId="77777777" w:rsidR="009565EC" w:rsidRPr="009565EC" w:rsidRDefault="009565EC" w:rsidP="009565EC">
      <w:pPr>
        <w:jc w:val="center"/>
        <w:rPr>
          <w:rFonts w:ascii="Arial" w:hAnsi="Arial" w:cs="Arial"/>
          <w:b/>
          <w:sz w:val="26"/>
          <w:szCs w:val="26"/>
        </w:rPr>
      </w:pPr>
      <w:r w:rsidRPr="009565EC">
        <w:rPr>
          <w:rFonts w:ascii="Arial" w:hAnsi="Arial" w:cs="Arial"/>
          <w:b/>
          <w:sz w:val="26"/>
          <w:szCs w:val="26"/>
        </w:rPr>
        <w:t xml:space="preserve">Module Code: </w:t>
      </w:r>
      <w:r w:rsidRPr="009565EC">
        <w:rPr>
          <w:rFonts w:ascii="Arial" w:hAnsi="Arial" w:cs="Arial"/>
          <w:sz w:val="26"/>
          <w:szCs w:val="26"/>
        </w:rPr>
        <w:t>LCHS4004</w:t>
      </w:r>
    </w:p>
    <w:p w14:paraId="1386237F" w14:textId="77777777" w:rsidR="009565EC" w:rsidRPr="009565EC" w:rsidRDefault="009565EC" w:rsidP="009565EC">
      <w:pPr>
        <w:jc w:val="center"/>
        <w:rPr>
          <w:rFonts w:ascii="Arial" w:hAnsi="Arial" w:cs="Arial"/>
          <w:b/>
          <w:sz w:val="26"/>
          <w:szCs w:val="26"/>
        </w:rPr>
      </w:pPr>
      <w:r w:rsidRPr="009565EC">
        <w:rPr>
          <w:rFonts w:ascii="Arial" w:hAnsi="Arial" w:cs="Arial"/>
          <w:b/>
          <w:sz w:val="26"/>
          <w:szCs w:val="26"/>
        </w:rPr>
        <w:t xml:space="preserve">Module Title: </w:t>
      </w:r>
      <w:r w:rsidRPr="009565EC">
        <w:rPr>
          <w:rFonts w:ascii="Arial" w:hAnsi="Arial" w:cs="Arial"/>
          <w:sz w:val="26"/>
          <w:szCs w:val="26"/>
        </w:rPr>
        <w:t>Introduction to Public Health</w:t>
      </w:r>
    </w:p>
    <w:p w14:paraId="40090E77" w14:textId="50F4F144" w:rsidR="007A248F" w:rsidRPr="009565EC" w:rsidRDefault="009565EC" w:rsidP="007A248F">
      <w:pPr>
        <w:jc w:val="center"/>
        <w:rPr>
          <w:rFonts w:ascii="Arial" w:hAnsi="Arial" w:cs="Arial"/>
          <w:b/>
          <w:sz w:val="26"/>
          <w:szCs w:val="26"/>
        </w:rPr>
      </w:pPr>
      <w:r w:rsidRPr="009565EC">
        <w:rPr>
          <w:rFonts w:ascii="Arial" w:hAnsi="Arial" w:cs="Arial"/>
          <w:b/>
          <w:sz w:val="26"/>
          <w:szCs w:val="26"/>
        </w:rPr>
        <w:t xml:space="preserve">Lecturer’s Name: </w:t>
      </w:r>
      <w:r w:rsidR="007A248F">
        <w:rPr>
          <w:rFonts w:ascii="Arial" w:hAnsi="Arial" w:cs="Arial"/>
          <w:b/>
          <w:sz w:val="26"/>
          <w:szCs w:val="26"/>
        </w:rPr>
        <w:t>Laila Surari</w:t>
      </w:r>
    </w:p>
    <w:p w14:paraId="1C1DDB07" w14:textId="77777777" w:rsidR="009565EC" w:rsidRDefault="009565EC" w:rsidP="009565EC">
      <w:pPr>
        <w:jc w:val="center"/>
        <w:rPr>
          <w:rFonts w:ascii="Arial" w:hAnsi="Arial" w:cs="Arial"/>
          <w:sz w:val="26"/>
          <w:szCs w:val="26"/>
        </w:rPr>
      </w:pPr>
    </w:p>
    <w:p w14:paraId="406869D8" w14:textId="77777777" w:rsidR="002467C7" w:rsidRDefault="002467C7" w:rsidP="009565EC">
      <w:pPr>
        <w:jc w:val="center"/>
        <w:rPr>
          <w:rFonts w:ascii="Arial" w:hAnsi="Arial" w:cs="Arial"/>
          <w:sz w:val="26"/>
          <w:szCs w:val="26"/>
        </w:rPr>
      </w:pPr>
    </w:p>
    <w:p w14:paraId="00B15632" w14:textId="77777777" w:rsidR="002467C7" w:rsidRDefault="002467C7" w:rsidP="009565EC">
      <w:pPr>
        <w:jc w:val="center"/>
        <w:rPr>
          <w:rFonts w:ascii="Arial" w:hAnsi="Arial" w:cs="Arial"/>
          <w:sz w:val="26"/>
          <w:szCs w:val="26"/>
        </w:rPr>
      </w:pPr>
    </w:p>
    <w:p w14:paraId="2E445DA9" w14:textId="77777777" w:rsidR="002467C7" w:rsidRDefault="002467C7" w:rsidP="009565EC">
      <w:pPr>
        <w:jc w:val="center"/>
        <w:rPr>
          <w:rFonts w:ascii="Arial" w:hAnsi="Arial" w:cs="Arial"/>
          <w:sz w:val="26"/>
          <w:szCs w:val="26"/>
        </w:rPr>
      </w:pPr>
    </w:p>
    <w:p w14:paraId="0FC9D74B" w14:textId="77777777" w:rsidR="002467C7" w:rsidRDefault="002467C7" w:rsidP="009565EC">
      <w:pPr>
        <w:jc w:val="center"/>
        <w:rPr>
          <w:rFonts w:ascii="Arial" w:hAnsi="Arial" w:cs="Arial"/>
          <w:sz w:val="26"/>
          <w:szCs w:val="26"/>
        </w:rPr>
      </w:pPr>
    </w:p>
    <w:p w14:paraId="4D550E62" w14:textId="77777777" w:rsidR="002467C7" w:rsidRDefault="002467C7" w:rsidP="009565EC">
      <w:pPr>
        <w:jc w:val="center"/>
        <w:rPr>
          <w:rFonts w:ascii="Arial" w:hAnsi="Arial" w:cs="Arial"/>
          <w:sz w:val="26"/>
          <w:szCs w:val="26"/>
        </w:rPr>
      </w:pPr>
    </w:p>
    <w:p w14:paraId="53159549" w14:textId="77777777" w:rsidR="002467C7" w:rsidRDefault="002467C7" w:rsidP="009565EC">
      <w:pPr>
        <w:jc w:val="center"/>
        <w:rPr>
          <w:rFonts w:ascii="Arial" w:hAnsi="Arial" w:cs="Arial"/>
          <w:sz w:val="26"/>
          <w:szCs w:val="26"/>
        </w:rPr>
      </w:pPr>
    </w:p>
    <w:p w14:paraId="7E0D0535" w14:textId="77777777" w:rsidR="002467C7" w:rsidRDefault="002467C7" w:rsidP="009565EC">
      <w:pPr>
        <w:jc w:val="center"/>
        <w:rPr>
          <w:rFonts w:ascii="Arial" w:hAnsi="Arial" w:cs="Arial"/>
          <w:sz w:val="26"/>
          <w:szCs w:val="26"/>
        </w:rPr>
      </w:pPr>
    </w:p>
    <w:p w14:paraId="548DAD7A" w14:textId="77777777" w:rsidR="002467C7" w:rsidRDefault="002467C7" w:rsidP="009565EC">
      <w:pPr>
        <w:jc w:val="center"/>
        <w:rPr>
          <w:rFonts w:ascii="Arial" w:hAnsi="Arial" w:cs="Arial"/>
          <w:sz w:val="26"/>
          <w:szCs w:val="26"/>
        </w:rPr>
      </w:pPr>
    </w:p>
    <w:p w14:paraId="5A44F876" w14:textId="77777777" w:rsidR="002467C7" w:rsidRDefault="002467C7" w:rsidP="009565EC">
      <w:pPr>
        <w:jc w:val="center"/>
        <w:rPr>
          <w:rFonts w:ascii="Arial" w:hAnsi="Arial" w:cs="Arial"/>
          <w:sz w:val="26"/>
          <w:szCs w:val="26"/>
        </w:rPr>
      </w:pPr>
    </w:p>
    <w:p w14:paraId="22FCAA39" w14:textId="77777777" w:rsidR="002467C7" w:rsidRDefault="002467C7" w:rsidP="009565EC">
      <w:pPr>
        <w:jc w:val="center"/>
        <w:rPr>
          <w:rFonts w:ascii="Arial" w:hAnsi="Arial" w:cs="Arial"/>
          <w:sz w:val="26"/>
          <w:szCs w:val="26"/>
        </w:rPr>
      </w:pPr>
    </w:p>
    <w:p w14:paraId="521B2100" w14:textId="77777777" w:rsidR="002467C7" w:rsidRDefault="002467C7" w:rsidP="009565EC">
      <w:pPr>
        <w:jc w:val="center"/>
        <w:rPr>
          <w:rFonts w:ascii="Arial" w:hAnsi="Arial" w:cs="Arial"/>
          <w:sz w:val="26"/>
          <w:szCs w:val="26"/>
        </w:rPr>
      </w:pPr>
    </w:p>
    <w:p w14:paraId="75CDE419" w14:textId="77777777" w:rsidR="002467C7" w:rsidRDefault="002467C7" w:rsidP="009565EC">
      <w:pPr>
        <w:jc w:val="center"/>
        <w:rPr>
          <w:rFonts w:ascii="Arial" w:hAnsi="Arial" w:cs="Arial"/>
          <w:sz w:val="26"/>
          <w:szCs w:val="26"/>
        </w:rPr>
      </w:pPr>
    </w:p>
    <w:p w14:paraId="76B490E2" w14:textId="77777777" w:rsidR="002467C7" w:rsidRDefault="002467C7" w:rsidP="009565EC">
      <w:pPr>
        <w:jc w:val="center"/>
        <w:rPr>
          <w:rFonts w:ascii="Arial" w:hAnsi="Arial" w:cs="Arial"/>
          <w:sz w:val="26"/>
          <w:szCs w:val="26"/>
        </w:rPr>
      </w:pPr>
    </w:p>
    <w:sdt>
      <w:sdtPr>
        <w:rPr>
          <w:rFonts w:asciiTheme="minorHAnsi" w:eastAsiaTheme="minorHAnsi" w:hAnsiTheme="minorHAnsi" w:cstheme="minorBidi"/>
          <w:b w:val="0"/>
          <w:bCs w:val="0"/>
          <w:color w:val="auto"/>
          <w:sz w:val="22"/>
          <w:szCs w:val="22"/>
          <w:lang w:eastAsia="en-US"/>
        </w:rPr>
        <w:id w:val="1659806499"/>
        <w:docPartObj>
          <w:docPartGallery w:val="Table of Contents"/>
          <w:docPartUnique/>
        </w:docPartObj>
      </w:sdtPr>
      <w:sdtEndPr>
        <w:rPr>
          <w:noProof/>
        </w:rPr>
      </w:sdtEndPr>
      <w:sdtContent>
        <w:p w14:paraId="08272D69" w14:textId="77777777" w:rsidR="002467C7" w:rsidRPr="002467C7" w:rsidRDefault="002467C7" w:rsidP="002467C7">
          <w:pPr>
            <w:pStyle w:val="TOCHeading"/>
            <w:spacing w:line="360" w:lineRule="auto"/>
            <w:jc w:val="both"/>
            <w:rPr>
              <w:rFonts w:ascii="Arial" w:hAnsi="Arial" w:cs="Arial"/>
              <w:sz w:val="32"/>
              <w:szCs w:val="32"/>
            </w:rPr>
          </w:pPr>
          <w:r w:rsidRPr="002467C7">
            <w:rPr>
              <w:rFonts w:ascii="Arial" w:hAnsi="Arial" w:cs="Arial"/>
              <w:sz w:val="32"/>
              <w:szCs w:val="32"/>
            </w:rPr>
            <w:t>Contents</w:t>
          </w:r>
        </w:p>
        <w:p w14:paraId="075CCBA0" w14:textId="4743D60F" w:rsidR="00FD6901" w:rsidRDefault="002467C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2713694" w:history="1">
            <w:r w:rsidR="00FD6901" w:rsidRPr="005D4DD0">
              <w:rPr>
                <w:rStyle w:val="Hyperlink"/>
                <w:rFonts w:ascii="Arial" w:hAnsi="Arial" w:cs="Arial"/>
                <w:noProof/>
              </w:rPr>
              <w:t>Introduction</w:t>
            </w:r>
            <w:r w:rsidR="00FD6901">
              <w:rPr>
                <w:noProof/>
                <w:webHidden/>
              </w:rPr>
              <w:tab/>
            </w:r>
            <w:r w:rsidR="00FD6901">
              <w:rPr>
                <w:noProof/>
                <w:webHidden/>
              </w:rPr>
              <w:fldChar w:fldCharType="begin"/>
            </w:r>
            <w:r w:rsidR="00FD6901">
              <w:rPr>
                <w:noProof/>
                <w:webHidden/>
              </w:rPr>
              <w:instrText xml:space="preserve"> PAGEREF _Toc132713694 \h </w:instrText>
            </w:r>
            <w:r w:rsidR="00FD6901">
              <w:rPr>
                <w:noProof/>
                <w:webHidden/>
              </w:rPr>
            </w:r>
            <w:r w:rsidR="00FD6901">
              <w:rPr>
                <w:noProof/>
                <w:webHidden/>
              </w:rPr>
              <w:fldChar w:fldCharType="separate"/>
            </w:r>
            <w:r w:rsidR="00FD6901">
              <w:rPr>
                <w:noProof/>
                <w:webHidden/>
              </w:rPr>
              <w:t>3</w:t>
            </w:r>
            <w:r w:rsidR="00FD6901">
              <w:rPr>
                <w:noProof/>
                <w:webHidden/>
              </w:rPr>
              <w:fldChar w:fldCharType="end"/>
            </w:r>
          </w:hyperlink>
        </w:p>
        <w:p w14:paraId="0DFC5E71" w14:textId="4436A684" w:rsidR="00FD6901" w:rsidRDefault="00421314">
          <w:pPr>
            <w:pStyle w:val="TOC1"/>
            <w:tabs>
              <w:tab w:val="right" w:leader="dot" w:pos="9350"/>
            </w:tabs>
            <w:rPr>
              <w:rFonts w:eastAsiaTheme="minorEastAsia"/>
              <w:noProof/>
            </w:rPr>
          </w:pPr>
          <w:hyperlink w:anchor="_Toc132713695" w:history="1">
            <w:r w:rsidR="00FD6901" w:rsidRPr="005D4DD0">
              <w:rPr>
                <w:rStyle w:val="Hyperlink"/>
                <w:rFonts w:ascii="Arial" w:hAnsi="Arial" w:cs="Arial"/>
                <w:noProof/>
              </w:rPr>
              <w:t>The Strategies that are mostly used in the UK the measure the incidents of the Mumps</w:t>
            </w:r>
            <w:r w:rsidR="00FD6901">
              <w:rPr>
                <w:noProof/>
                <w:webHidden/>
              </w:rPr>
              <w:tab/>
            </w:r>
            <w:r w:rsidR="00FD6901">
              <w:rPr>
                <w:noProof/>
                <w:webHidden/>
              </w:rPr>
              <w:fldChar w:fldCharType="begin"/>
            </w:r>
            <w:r w:rsidR="00FD6901">
              <w:rPr>
                <w:noProof/>
                <w:webHidden/>
              </w:rPr>
              <w:instrText xml:space="preserve"> PAGEREF _Toc132713695 \h </w:instrText>
            </w:r>
            <w:r w:rsidR="00FD6901">
              <w:rPr>
                <w:noProof/>
                <w:webHidden/>
              </w:rPr>
            </w:r>
            <w:r w:rsidR="00FD6901">
              <w:rPr>
                <w:noProof/>
                <w:webHidden/>
              </w:rPr>
              <w:fldChar w:fldCharType="separate"/>
            </w:r>
            <w:r w:rsidR="00FD6901">
              <w:rPr>
                <w:noProof/>
                <w:webHidden/>
              </w:rPr>
              <w:t>3</w:t>
            </w:r>
            <w:r w:rsidR="00FD6901">
              <w:rPr>
                <w:noProof/>
                <w:webHidden/>
              </w:rPr>
              <w:fldChar w:fldCharType="end"/>
            </w:r>
          </w:hyperlink>
        </w:p>
        <w:p w14:paraId="25BFDA10" w14:textId="2611C511" w:rsidR="00FD6901" w:rsidRDefault="00421314">
          <w:pPr>
            <w:pStyle w:val="TOC1"/>
            <w:tabs>
              <w:tab w:val="right" w:leader="dot" w:pos="9350"/>
            </w:tabs>
            <w:rPr>
              <w:rFonts w:eastAsiaTheme="minorEastAsia"/>
              <w:noProof/>
            </w:rPr>
          </w:pPr>
          <w:hyperlink w:anchor="_Toc132713696" w:history="1">
            <w:r w:rsidR="00FD6901" w:rsidRPr="005D4DD0">
              <w:rPr>
                <w:rStyle w:val="Hyperlink"/>
                <w:rFonts w:ascii="Arial" w:hAnsi="Arial" w:cs="Arial"/>
                <w:noProof/>
              </w:rPr>
              <w:t>The Strategies that are mostly used in the UK the monitor the incidents of the Mumps</w:t>
            </w:r>
            <w:r w:rsidR="00FD6901">
              <w:rPr>
                <w:noProof/>
                <w:webHidden/>
              </w:rPr>
              <w:tab/>
            </w:r>
            <w:r w:rsidR="00FD6901">
              <w:rPr>
                <w:noProof/>
                <w:webHidden/>
              </w:rPr>
              <w:fldChar w:fldCharType="begin"/>
            </w:r>
            <w:r w:rsidR="00FD6901">
              <w:rPr>
                <w:noProof/>
                <w:webHidden/>
              </w:rPr>
              <w:instrText xml:space="preserve"> PAGEREF _Toc132713696 \h </w:instrText>
            </w:r>
            <w:r w:rsidR="00FD6901">
              <w:rPr>
                <w:noProof/>
                <w:webHidden/>
              </w:rPr>
            </w:r>
            <w:r w:rsidR="00FD6901">
              <w:rPr>
                <w:noProof/>
                <w:webHidden/>
              </w:rPr>
              <w:fldChar w:fldCharType="separate"/>
            </w:r>
            <w:r w:rsidR="00FD6901">
              <w:rPr>
                <w:noProof/>
                <w:webHidden/>
              </w:rPr>
              <w:t>4</w:t>
            </w:r>
            <w:r w:rsidR="00FD6901">
              <w:rPr>
                <w:noProof/>
                <w:webHidden/>
              </w:rPr>
              <w:fldChar w:fldCharType="end"/>
            </w:r>
          </w:hyperlink>
        </w:p>
        <w:p w14:paraId="4C1D5674" w14:textId="2F6E4F6C" w:rsidR="00FD6901" w:rsidRDefault="00421314">
          <w:pPr>
            <w:pStyle w:val="TOC1"/>
            <w:tabs>
              <w:tab w:val="right" w:leader="dot" w:pos="9350"/>
            </w:tabs>
            <w:rPr>
              <w:rFonts w:eastAsiaTheme="minorEastAsia"/>
              <w:noProof/>
            </w:rPr>
          </w:pPr>
          <w:hyperlink w:anchor="_Toc132713697" w:history="1">
            <w:r w:rsidR="00FD6901" w:rsidRPr="005D4DD0">
              <w:rPr>
                <w:rStyle w:val="Hyperlink"/>
                <w:rFonts w:ascii="Arial" w:hAnsi="Arial" w:cs="Arial"/>
                <w:noProof/>
              </w:rPr>
              <w:t>The Strategies that are mostly used in the UK the control the incidents of the Mumps</w:t>
            </w:r>
            <w:r w:rsidR="00FD6901">
              <w:rPr>
                <w:noProof/>
                <w:webHidden/>
              </w:rPr>
              <w:tab/>
            </w:r>
            <w:r w:rsidR="00FD6901">
              <w:rPr>
                <w:noProof/>
                <w:webHidden/>
              </w:rPr>
              <w:fldChar w:fldCharType="begin"/>
            </w:r>
            <w:r w:rsidR="00FD6901">
              <w:rPr>
                <w:noProof/>
                <w:webHidden/>
              </w:rPr>
              <w:instrText xml:space="preserve"> PAGEREF _Toc132713697 \h </w:instrText>
            </w:r>
            <w:r w:rsidR="00FD6901">
              <w:rPr>
                <w:noProof/>
                <w:webHidden/>
              </w:rPr>
            </w:r>
            <w:r w:rsidR="00FD6901">
              <w:rPr>
                <w:noProof/>
                <w:webHidden/>
              </w:rPr>
              <w:fldChar w:fldCharType="separate"/>
            </w:r>
            <w:r w:rsidR="00FD6901">
              <w:rPr>
                <w:noProof/>
                <w:webHidden/>
              </w:rPr>
              <w:t>4</w:t>
            </w:r>
            <w:r w:rsidR="00FD6901">
              <w:rPr>
                <w:noProof/>
                <w:webHidden/>
              </w:rPr>
              <w:fldChar w:fldCharType="end"/>
            </w:r>
          </w:hyperlink>
        </w:p>
        <w:p w14:paraId="1C8A744A" w14:textId="169B1670" w:rsidR="00FD6901" w:rsidRDefault="00421314">
          <w:pPr>
            <w:pStyle w:val="TOC1"/>
            <w:tabs>
              <w:tab w:val="right" w:leader="dot" w:pos="9350"/>
            </w:tabs>
            <w:rPr>
              <w:rFonts w:eastAsiaTheme="minorEastAsia"/>
              <w:noProof/>
            </w:rPr>
          </w:pPr>
          <w:hyperlink w:anchor="_Toc132713698" w:history="1">
            <w:r w:rsidR="00FD6901" w:rsidRPr="005D4DD0">
              <w:rPr>
                <w:rStyle w:val="Hyperlink"/>
                <w:rFonts w:ascii="Arial" w:hAnsi="Arial" w:cs="Arial"/>
                <w:noProof/>
              </w:rPr>
              <w:t>Strategies used to help maintain Mumps in the UK</w:t>
            </w:r>
            <w:r w:rsidR="00FD6901">
              <w:rPr>
                <w:noProof/>
                <w:webHidden/>
              </w:rPr>
              <w:tab/>
            </w:r>
            <w:r w:rsidR="00FD6901">
              <w:rPr>
                <w:noProof/>
                <w:webHidden/>
              </w:rPr>
              <w:fldChar w:fldCharType="begin"/>
            </w:r>
            <w:r w:rsidR="00FD6901">
              <w:rPr>
                <w:noProof/>
                <w:webHidden/>
              </w:rPr>
              <w:instrText xml:space="preserve"> PAGEREF _Toc132713698 \h </w:instrText>
            </w:r>
            <w:r w:rsidR="00FD6901">
              <w:rPr>
                <w:noProof/>
                <w:webHidden/>
              </w:rPr>
            </w:r>
            <w:r w:rsidR="00FD6901">
              <w:rPr>
                <w:noProof/>
                <w:webHidden/>
              </w:rPr>
              <w:fldChar w:fldCharType="separate"/>
            </w:r>
            <w:r w:rsidR="00FD6901">
              <w:rPr>
                <w:noProof/>
                <w:webHidden/>
              </w:rPr>
              <w:t>5</w:t>
            </w:r>
            <w:r w:rsidR="00FD6901">
              <w:rPr>
                <w:noProof/>
                <w:webHidden/>
              </w:rPr>
              <w:fldChar w:fldCharType="end"/>
            </w:r>
          </w:hyperlink>
        </w:p>
        <w:p w14:paraId="069BEDB0" w14:textId="3BC3E14F" w:rsidR="00FD6901" w:rsidRDefault="00421314">
          <w:pPr>
            <w:pStyle w:val="TOC1"/>
            <w:tabs>
              <w:tab w:val="right" w:leader="dot" w:pos="9350"/>
            </w:tabs>
            <w:rPr>
              <w:rFonts w:eastAsiaTheme="minorEastAsia"/>
              <w:noProof/>
            </w:rPr>
          </w:pPr>
          <w:hyperlink w:anchor="_Toc132713699" w:history="1">
            <w:r w:rsidR="00FD6901" w:rsidRPr="005D4DD0">
              <w:rPr>
                <w:rStyle w:val="Hyperlink"/>
                <w:rFonts w:ascii="Arial" w:hAnsi="Arial" w:cs="Arial"/>
                <w:noProof/>
              </w:rPr>
              <w:t>Several Health Policies that are Implemented in the UK</w:t>
            </w:r>
            <w:r w:rsidR="00FD6901">
              <w:rPr>
                <w:noProof/>
                <w:webHidden/>
              </w:rPr>
              <w:tab/>
            </w:r>
            <w:r w:rsidR="00FD6901">
              <w:rPr>
                <w:noProof/>
                <w:webHidden/>
              </w:rPr>
              <w:fldChar w:fldCharType="begin"/>
            </w:r>
            <w:r w:rsidR="00FD6901">
              <w:rPr>
                <w:noProof/>
                <w:webHidden/>
              </w:rPr>
              <w:instrText xml:space="preserve"> PAGEREF _Toc132713699 \h </w:instrText>
            </w:r>
            <w:r w:rsidR="00FD6901">
              <w:rPr>
                <w:noProof/>
                <w:webHidden/>
              </w:rPr>
            </w:r>
            <w:r w:rsidR="00FD6901">
              <w:rPr>
                <w:noProof/>
                <w:webHidden/>
              </w:rPr>
              <w:fldChar w:fldCharType="separate"/>
            </w:r>
            <w:r w:rsidR="00FD6901">
              <w:rPr>
                <w:noProof/>
                <w:webHidden/>
              </w:rPr>
              <w:t>6</w:t>
            </w:r>
            <w:r w:rsidR="00FD6901">
              <w:rPr>
                <w:noProof/>
                <w:webHidden/>
              </w:rPr>
              <w:fldChar w:fldCharType="end"/>
            </w:r>
          </w:hyperlink>
        </w:p>
        <w:p w14:paraId="26FA3242" w14:textId="514D49D9" w:rsidR="00FD6901" w:rsidRDefault="00421314">
          <w:pPr>
            <w:pStyle w:val="TOC1"/>
            <w:tabs>
              <w:tab w:val="right" w:leader="dot" w:pos="9350"/>
            </w:tabs>
            <w:rPr>
              <w:rFonts w:eastAsiaTheme="minorEastAsia"/>
              <w:noProof/>
            </w:rPr>
          </w:pPr>
          <w:hyperlink w:anchor="_Toc132713700" w:history="1">
            <w:r w:rsidR="00FD6901" w:rsidRPr="005D4DD0">
              <w:rPr>
                <w:rStyle w:val="Hyperlink"/>
                <w:rFonts w:ascii="Arial" w:hAnsi="Arial" w:cs="Arial"/>
                <w:noProof/>
                <w:lang w:val="en-GB"/>
              </w:rPr>
              <w:t>The first action addressing outbreak of the case study</w:t>
            </w:r>
            <w:r w:rsidR="00FD6901">
              <w:rPr>
                <w:noProof/>
                <w:webHidden/>
              </w:rPr>
              <w:tab/>
            </w:r>
            <w:r w:rsidR="00FD6901">
              <w:rPr>
                <w:noProof/>
                <w:webHidden/>
              </w:rPr>
              <w:fldChar w:fldCharType="begin"/>
            </w:r>
            <w:r w:rsidR="00FD6901">
              <w:rPr>
                <w:noProof/>
                <w:webHidden/>
              </w:rPr>
              <w:instrText xml:space="preserve"> PAGEREF _Toc132713700 \h </w:instrText>
            </w:r>
            <w:r w:rsidR="00FD6901">
              <w:rPr>
                <w:noProof/>
                <w:webHidden/>
              </w:rPr>
            </w:r>
            <w:r w:rsidR="00FD6901">
              <w:rPr>
                <w:noProof/>
                <w:webHidden/>
              </w:rPr>
              <w:fldChar w:fldCharType="separate"/>
            </w:r>
            <w:r w:rsidR="00FD6901">
              <w:rPr>
                <w:noProof/>
                <w:webHidden/>
              </w:rPr>
              <w:t>6</w:t>
            </w:r>
            <w:r w:rsidR="00FD6901">
              <w:rPr>
                <w:noProof/>
                <w:webHidden/>
              </w:rPr>
              <w:fldChar w:fldCharType="end"/>
            </w:r>
          </w:hyperlink>
        </w:p>
        <w:p w14:paraId="6766E617" w14:textId="5A87C317" w:rsidR="00FD6901" w:rsidRDefault="00421314">
          <w:pPr>
            <w:pStyle w:val="TOC1"/>
            <w:tabs>
              <w:tab w:val="right" w:leader="dot" w:pos="9350"/>
            </w:tabs>
            <w:rPr>
              <w:rFonts w:eastAsiaTheme="minorEastAsia"/>
              <w:noProof/>
            </w:rPr>
          </w:pPr>
          <w:hyperlink w:anchor="_Toc132713701" w:history="1">
            <w:r w:rsidR="00FD6901" w:rsidRPr="005D4DD0">
              <w:rPr>
                <w:rStyle w:val="Hyperlink"/>
                <w:rFonts w:ascii="Arial" w:hAnsi="Arial" w:cs="Arial"/>
                <w:noProof/>
              </w:rPr>
              <w:t>Conclusion</w:t>
            </w:r>
            <w:r w:rsidR="00FD6901">
              <w:rPr>
                <w:noProof/>
                <w:webHidden/>
              </w:rPr>
              <w:tab/>
            </w:r>
            <w:r w:rsidR="00FD6901">
              <w:rPr>
                <w:noProof/>
                <w:webHidden/>
              </w:rPr>
              <w:fldChar w:fldCharType="begin"/>
            </w:r>
            <w:r w:rsidR="00FD6901">
              <w:rPr>
                <w:noProof/>
                <w:webHidden/>
              </w:rPr>
              <w:instrText xml:space="preserve"> PAGEREF _Toc132713701 \h </w:instrText>
            </w:r>
            <w:r w:rsidR="00FD6901">
              <w:rPr>
                <w:noProof/>
                <w:webHidden/>
              </w:rPr>
            </w:r>
            <w:r w:rsidR="00FD6901">
              <w:rPr>
                <w:noProof/>
                <w:webHidden/>
              </w:rPr>
              <w:fldChar w:fldCharType="separate"/>
            </w:r>
            <w:r w:rsidR="00FD6901">
              <w:rPr>
                <w:noProof/>
                <w:webHidden/>
              </w:rPr>
              <w:t>7</w:t>
            </w:r>
            <w:r w:rsidR="00FD6901">
              <w:rPr>
                <w:noProof/>
                <w:webHidden/>
              </w:rPr>
              <w:fldChar w:fldCharType="end"/>
            </w:r>
          </w:hyperlink>
        </w:p>
        <w:p w14:paraId="7195F192" w14:textId="0ECE00A1" w:rsidR="00FD6901" w:rsidRDefault="00421314">
          <w:pPr>
            <w:pStyle w:val="TOC1"/>
            <w:tabs>
              <w:tab w:val="right" w:leader="dot" w:pos="9350"/>
            </w:tabs>
            <w:rPr>
              <w:rFonts w:eastAsiaTheme="minorEastAsia"/>
              <w:noProof/>
            </w:rPr>
          </w:pPr>
          <w:hyperlink w:anchor="_Toc132713702" w:history="1">
            <w:r w:rsidR="00FD6901" w:rsidRPr="005D4DD0">
              <w:rPr>
                <w:rStyle w:val="Hyperlink"/>
                <w:rFonts w:ascii="Arial" w:hAnsi="Arial" w:cs="Arial"/>
                <w:noProof/>
              </w:rPr>
              <w:t>References</w:t>
            </w:r>
            <w:r w:rsidR="00FD6901">
              <w:rPr>
                <w:noProof/>
                <w:webHidden/>
              </w:rPr>
              <w:tab/>
            </w:r>
            <w:r w:rsidR="00FD6901">
              <w:rPr>
                <w:noProof/>
                <w:webHidden/>
              </w:rPr>
              <w:fldChar w:fldCharType="begin"/>
            </w:r>
            <w:r w:rsidR="00FD6901">
              <w:rPr>
                <w:noProof/>
                <w:webHidden/>
              </w:rPr>
              <w:instrText xml:space="preserve"> PAGEREF _Toc132713702 \h </w:instrText>
            </w:r>
            <w:r w:rsidR="00FD6901">
              <w:rPr>
                <w:noProof/>
                <w:webHidden/>
              </w:rPr>
            </w:r>
            <w:r w:rsidR="00FD6901">
              <w:rPr>
                <w:noProof/>
                <w:webHidden/>
              </w:rPr>
              <w:fldChar w:fldCharType="separate"/>
            </w:r>
            <w:r w:rsidR="00FD6901">
              <w:rPr>
                <w:noProof/>
                <w:webHidden/>
              </w:rPr>
              <w:t>8</w:t>
            </w:r>
            <w:r w:rsidR="00FD6901">
              <w:rPr>
                <w:noProof/>
                <w:webHidden/>
              </w:rPr>
              <w:fldChar w:fldCharType="end"/>
            </w:r>
          </w:hyperlink>
        </w:p>
        <w:p w14:paraId="37C9BC62" w14:textId="2061597D" w:rsidR="002467C7" w:rsidRDefault="002467C7" w:rsidP="002467C7">
          <w:pPr>
            <w:spacing w:line="360" w:lineRule="auto"/>
            <w:jc w:val="both"/>
          </w:pPr>
          <w:r>
            <w:rPr>
              <w:b/>
              <w:bCs/>
              <w:noProof/>
            </w:rPr>
            <w:fldChar w:fldCharType="end"/>
          </w:r>
        </w:p>
      </w:sdtContent>
    </w:sdt>
    <w:p w14:paraId="514CD6FA" w14:textId="77777777" w:rsidR="009565EC" w:rsidRDefault="009565EC" w:rsidP="009565EC">
      <w:pPr>
        <w:jc w:val="center"/>
        <w:rPr>
          <w:rFonts w:ascii="Arial" w:hAnsi="Arial" w:cs="Arial"/>
          <w:sz w:val="26"/>
          <w:szCs w:val="26"/>
        </w:rPr>
      </w:pPr>
    </w:p>
    <w:p w14:paraId="0BE00F0A" w14:textId="77777777" w:rsidR="009565EC" w:rsidRDefault="009565EC" w:rsidP="009565EC">
      <w:pPr>
        <w:jc w:val="center"/>
        <w:rPr>
          <w:rFonts w:ascii="Arial" w:hAnsi="Arial" w:cs="Arial"/>
          <w:sz w:val="26"/>
          <w:szCs w:val="26"/>
        </w:rPr>
      </w:pPr>
    </w:p>
    <w:p w14:paraId="2DAD9A6C" w14:textId="77777777" w:rsidR="002467C7" w:rsidRDefault="002467C7" w:rsidP="009565EC">
      <w:pPr>
        <w:jc w:val="center"/>
        <w:rPr>
          <w:rFonts w:ascii="Arial" w:hAnsi="Arial" w:cs="Arial"/>
          <w:sz w:val="26"/>
          <w:szCs w:val="26"/>
        </w:rPr>
      </w:pPr>
    </w:p>
    <w:p w14:paraId="7809E604" w14:textId="77777777" w:rsidR="002467C7" w:rsidRDefault="002467C7" w:rsidP="009565EC">
      <w:pPr>
        <w:jc w:val="center"/>
        <w:rPr>
          <w:rFonts w:ascii="Arial" w:hAnsi="Arial" w:cs="Arial"/>
          <w:sz w:val="26"/>
          <w:szCs w:val="26"/>
        </w:rPr>
      </w:pPr>
    </w:p>
    <w:p w14:paraId="2ECA1DEB" w14:textId="77777777" w:rsidR="002467C7" w:rsidRDefault="002467C7" w:rsidP="009565EC">
      <w:pPr>
        <w:jc w:val="center"/>
        <w:rPr>
          <w:rFonts w:ascii="Arial" w:hAnsi="Arial" w:cs="Arial"/>
          <w:sz w:val="26"/>
          <w:szCs w:val="26"/>
        </w:rPr>
      </w:pPr>
    </w:p>
    <w:p w14:paraId="1AEA7A98" w14:textId="77777777" w:rsidR="002467C7" w:rsidRDefault="002467C7" w:rsidP="009565EC">
      <w:pPr>
        <w:jc w:val="center"/>
        <w:rPr>
          <w:rFonts w:ascii="Arial" w:hAnsi="Arial" w:cs="Arial"/>
          <w:sz w:val="26"/>
          <w:szCs w:val="26"/>
        </w:rPr>
      </w:pPr>
    </w:p>
    <w:p w14:paraId="306DD1DE" w14:textId="77777777" w:rsidR="002467C7" w:rsidRDefault="002467C7" w:rsidP="009565EC">
      <w:pPr>
        <w:jc w:val="center"/>
        <w:rPr>
          <w:rFonts w:ascii="Arial" w:hAnsi="Arial" w:cs="Arial"/>
          <w:sz w:val="26"/>
          <w:szCs w:val="26"/>
        </w:rPr>
      </w:pPr>
    </w:p>
    <w:p w14:paraId="0018F16B" w14:textId="77777777" w:rsidR="002467C7" w:rsidRDefault="002467C7" w:rsidP="009565EC">
      <w:pPr>
        <w:jc w:val="center"/>
        <w:rPr>
          <w:rFonts w:ascii="Arial" w:hAnsi="Arial" w:cs="Arial"/>
          <w:sz w:val="26"/>
          <w:szCs w:val="26"/>
        </w:rPr>
      </w:pPr>
    </w:p>
    <w:p w14:paraId="57F23916" w14:textId="77777777" w:rsidR="002467C7" w:rsidRDefault="002467C7" w:rsidP="009565EC">
      <w:pPr>
        <w:jc w:val="center"/>
        <w:rPr>
          <w:rFonts w:ascii="Arial" w:hAnsi="Arial" w:cs="Arial"/>
          <w:sz w:val="26"/>
          <w:szCs w:val="26"/>
        </w:rPr>
      </w:pPr>
    </w:p>
    <w:p w14:paraId="0284E913" w14:textId="77777777" w:rsidR="002467C7" w:rsidRDefault="002467C7" w:rsidP="009565EC">
      <w:pPr>
        <w:jc w:val="center"/>
        <w:rPr>
          <w:rFonts w:ascii="Arial" w:hAnsi="Arial" w:cs="Arial"/>
          <w:sz w:val="26"/>
          <w:szCs w:val="26"/>
        </w:rPr>
      </w:pPr>
    </w:p>
    <w:p w14:paraId="3FEE241E" w14:textId="77777777" w:rsidR="002467C7" w:rsidRDefault="002467C7" w:rsidP="009565EC">
      <w:pPr>
        <w:jc w:val="center"/>
        <w:rPr>
          <w:rFonts w:ascii="Arial" w:hAnsi="Arial" w:cs="Arial"/>
          <w:sz w:val="26"/>
          <w:szCs w:val="26"/>
        </w:rPr>
      </w:pPr>
    </w:p>
    <w:p w14:paraId="2DEC5ECE" w14:textId="77777777" w:rsidR="002467C7" w:rsidRDefault="002467C7" w:rsidP="009565EC">
      <w:pPr>
        <w:jc w:val="center"/>
        <w:rPr>
          <w:rFonts w:ascii="Arial" w:hAnsi="Arial" w:cs="Arial"/>
          <w:sz w:val="26"/>
          <w:szCs w:val="26"/>
        </w:rPr>
      </w:pPr>
    </w:p>
    <w:p w14:paraId="5FFDCF63" w14:textId="77777777" w:rsidR="002467C7" w:rsidRDefault="002467C7" w:rsidP="009565EC">
      <w:pPr>
        <w:jc w:val="center"/>
        <w:rPr>
          <w:rFonts w:ascii="Arial" w:hAnsi="Arial" w:cs="Arial"/>
          <w:sz w:val="26"/>
          <w:szCs w:val="26"/>
        </w:rPr>
      </w:pPr>
    </w:p>
    <w:p w14:paraId="2709FEE7" w14:textId="77777777" w:rsidR="002467C7" w:rsidRDefault="002467C7" w:rsidP="009565EC">
      <w:pPr>
        <w:jc w:val="center"/>
        <w:rPr>
          <w:rFonts w:ascii="Arial" w:hAnsi="Arial" w:cs="Arial"/>
          <w:sz w:val="26"/>
          <w:szCs w:val="26"/>
        </w:rPr>
      </w:pPr>
    </w:p>
    <w:p w14:paraId="4584BA03" w14:textId="2DBB7652" w:rsidR="00BF7A83" w:rsidRDefault="00BF7A83" w:rsidP="009565EC">
      <w:pPr>
        <w:jc w:val="center"/>
        <w:rPr>
          <w:rFonts w:ascii="Arial" w:hAnsi="Arial" w:cs="Arial"/>
          <w:sz w:val="26"/>
          <w:szCs w:val="26"/>
        </w:rPr>
      </w:pPr>
    </w:p>
    <w:p w14:paraId="0BB6EC47" w14:textId="7631CCF2" w:rsidR="007A248F" w:rsidRDefault="007A248F" w:rsidP="009565EC">
      <w:pPr>
        <w:jc w:val="center"/>
        <w:rPr>
          <w:rFonts w:ascii="Arial" w:hAnsi="Arial" w:cs="Arial"/>
          <w:sz w:val="26"/>
          <w:szCs w:val="26"/>
        </w:rPr>
      </w:pPr>
    </w:p>
    <w:p w14:paraId="6F906668" w14:textId="337EE1D2" w:rsidR="007A248F" w:rsidRDefault="007A248F" w:rsidP="009565EC">
      <w:pPr>
        <w:jc w:val="center"/>
        <w:rPr>
          <w:rFonts w:ascii="Arial" w:hAnsi="Arial" w:cs="Arial"/>
          <w:sz w:val="26"/>
          <w:szCs w:val="26"/>
        </w:rPr>
      </w:pPr>
    </w:p>
    <w:p w14:paraId="25AA11AD" w14:textId="77777777" w:rsidR="00E45F0D" w:rsidRDefault="00E45F0D" w:rsidP="009565EC">
      <w:pPr>
        <w:jc w:val="center"/>
        <w:rPr>
          <w:rFonts w:ascii="Arial" w:hAnsi="Arial" w:cs="Arial"/>
          <w:sz w:val="26"/>
          <w:szCs w:val="26"/>
        </w:rPr>
      </w:pPr>
      <w:bookmarkStart w:id="0" w:name="_GoBack"/>
      <w:bookmarkEnd w:id="0"/>
    </w:p>
    <w:p w14:paraId="0FE0D39E" w14:textId="77777777" w:rsidR="009565EC" w:rsidRPr="004302C8" w:rsidRDefault="00413046" w:rsidP="004302C8">
      <w:pPr>
        <w:pStyle w:val="Heading1"/>
        <w:spacing w:line="360" w:lineRule="auto"/>
        <w:jc w:val="both"/>
        <w:rPr>
          <w:rFonts w:ascii="Arial" w:hAnsi="Arial" w:cs="Arial"/>
          <w:sz w:val="32"/>
          <w:szCs w:val="32"/>
        </w:rPr>
      </w:pPr>
      <w:bookmarkStart w:id="1" w:name="_Toc132713694"/>
      <w:r w:rsidRPr="004302C8">
        <w:rPr>
          <w:rFonts w:ascii="Arial" w:hAnsi="Arial" w:cs="Arial"/>
          <w:sz w:val="32"/>
          <w:szCs w:val="32"/>
        </w:rPr>
        <w:lastRenderedPageBreak/>
        <w:t>Introduction</w:t>
      </w:r>
      <w:bookmarkEnd w:id="1"/>
    </w:p>
    <w:p w14:paraId="3F2315A9" w14:textId="77777777" w:rsidR="004302C8" w:rsidRDefault="004302C8" w:rsidP="00413046">
      <w:pPr>
        <w:jc w:val="both"/>
        <w:rPr>
          <w:rFonts w:ascii="Arial" w:hAnsi="Arial" w:cs="Arial"/>
        </w:rPr>
      </w:pPr>
    </w:p>
    <w:p w14:paraId="419E1934" w14:textId="77777777" w:rsidR="00607CEA" w:rsidRPr="00607CEA" w:rsidRDefault="00607CEA" w:rsidP="00607CEA">
      <w:pPr>
        <w:spacing w:line="360" w:lineRule="auto"/>
        <w:jc w:val="both"/>
        <w:rPr>
          <w:rFonts w:ascii="Arial" w:hAnsi="Arial" w:cs="Arial"/>
        </w:rPr>
      </w:pPr>
      <w:r w:rsidRPr="00607CEA">
        <w:rPr>
          <w:rFonts w:ascii="Arial" w:hAnsi="Arial" w:cs="Arial"/>
        </w:rPr>
        <w:t>Mumps is a viral infection that affects the salivary glands, which are located in the neck, near the ears. The disease is caused by the mumps virus, which is highly contagious and spreads through contact with infected saliva or respiratory droplets.</w:t>
      </w:r>
    </w:p>
    <w:p w14:paraId="70CCD5CE" w14:textId="3F3B521A" w:rsidR="00607CEA" w:rsidRPr="00607CEA" w:rsidRDefault="00607CEA" w:rsidP="00607CEA">
      <w:pPr>
        <w:spacing w:line="360" w:lineRule="auto"/>
        <w:jc w:val="both"/>
        <w:rPr>
          <w:rFonts w:ascii="Arial" w:hAnsi="Arial" w:cs="Arial"/>
          <w:b/>
          <w:bCs/>
        </w:rPr>
      </w:pPr>
      <w:r w:rsidRPr="00607CEA">
        <w:rPr>
          <w:rFonts w:ascii="Arial" w:hAnsi="Arial" w:cs="Arial"/>
        </w:rPr>
        <w:t>Mumps has been around for centuries, and outbreaks have occurred worldwide. The first recorded mumps outbreak in the UK was in 1934, and since then, the disease has been endemic in the UK</w:t>
      </w:r>
      <w:r w:rsidR="00F12FEA">
        <w:rPr>
          <w:rFonts w:ascii="Arial" w:hAnsi="Arial" w:cs="Arial"/>
        </w:rPr>
        <w:t xml:space="preserve"> (</w:t>
      </w:r>
      <w:r w:rsidR="00F12FEA" w:rsidRPr="00F12FEA">
        <w:rPr>
          <w:rFonts w:ascii="Arial" w:hAnsi="Arial" w:cs="Arial"/>
        </w:rPr>
        <w:t>Amirthalingam, 2011).</w:t>
      </w:r>
    </w:p>
    <w:p w14:paraId="73B3A877" w14:textId="7A502C9F" w:rsidR="009565EC" w:rsidRPr="00DC7976" w:rsidRDefault="009565EC" w:rsidP="00607CEA">
      <w:pPr>
        <w:pStyle w:val="Heading1"/>
        <w:jc w:val="both"/>
        <w:rPr>
          <w:rFonts w:ascii="Arial" w:hAnsi="Arial" w:cs="Arial"/>
          <w:sz w:val="32"/>
          <w:szCs w:val="32"/>
        </w:rPr>
      </w:pPr>
      <w:bookmarkStart w:id="2" w:name="_Toc132713695"/>
      <w:r w:rsidRPr="00DC7976">
        <w:rPr>
          <w:rFonts w:ascii="Arial" w:hAnsi="Arial" w:cs="Arial"/>
          <w:sz w:val="32"/>
          <w:szCs w:val="32"/>
        </w:rPr>
        <w:t xml:space="preserve">The Strategies that are mostly used in the UK the measure the incidents of the </w:t>
      </w:r>
      <w:r w:rsidR="00786F23">
        <w:rPr>
          <w:rFonts w:ascii="Arial" w:hAnsi="Arial" w:cs="Arial"/>
          <w:sz w:val="32"/>
          <w:szCs w:val="32"/>
        </w:rPr>
        <w:t>Mumps</w:t>
      </w:r>
      <w:bookmarkEnd w:id="2"/>
    </w:p>
    <w:p w14:paraId="4E52D62A" w14:textId="77777777" w:rsidR="009565EC" w:rsidRPr="00DC7976" w:rsidRDefault="009565EC" w:rsidP="009565EC">
      <w:pPr>
        <w:jc w:val="both"/>
        <w:rPr>
          <w:rFonts w:ascii="Arial" w:hAnsi="Arial" w:cs="Arial"/>
          <w:sz w:val="26"/>
          <w:szCs w:val="26"/>
        </w:rPr>
      </w:pPr>
    </w:p>
    <w:p w14:paraId="0E0D9395" w14:textId="2908E6F1"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Laboratory testing:</w:t>
      </w:r>
      <w:r w:rsidRPr="00607CEA">
        <w:rPr>
          <w:rFonts w:ascii="Arial" w:eastAsia="Times New Roman" w:hAnsi="Arial" w:cs="Arial"/>
          <w:color w:val="0E101A"/>
        </w:rPr>
        <w:t xml:space="preserve"> This involves using laboratory tests, such as polymerase chain reaction (PCR) or enzyme-linked immunosorbent assay (ELISA), to detect the mumps virus in a patient's blood, saliva, or urine. Laboratory testing is an important tool in diagnosing mumps and can also help identify outbreaks and monitor the effectiveness of vaccination programs</w:t>
      </w:r>
      <w:r w:rsidR="00F12FEA">
        <w:rPr>
          <w:rFonts w:ascii="Arial" w:eastAsia="Times New Roman" w:hAnsi="Arial" w:cs="Arial"/>
          <w:color w:val="0E101A"/>
        </w:rPr>
        <w:t xml:space="preserve"> </w:t>
      </w:r>
      <w:r w:rsidR="00F12FEA">
        <w:rPr>
          <w:rFonts w:ascii="Arial" w:hAnsi="Arial" w:cs="Arial"/>
        </w:rPr>
        <w:t>(</w:t>
      </w:r>
      <w:r w:rsidR="00F12FEA" w:rsidRPr="00F12FEA">
        <w:rPr>
          <w:rFonts w:ascii="Arial" w:hAnsi="Arial" w:cs="Arial"/>
        </w:rPr>
        <w:t>Amirthalingam, 2011).</w:t>
      </w:r>
    </w:p>
    <w:p w14:paraId="39E36564"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Healthcare professional reports:</w:t>
      </w:r>
      <w:r w:rsidRPr="00607CEA">
        <w:rPr>
          <w:rFonts w:ascii="Arial" w:eastAsia="Times New Roman" w:hAnsi="Arial" w:cs="Arial"/>
          <w:color w:val="0E101A"/>
        </w:rPr>
        <w:t xml:space="preserve"> Healthcare professionals are required by law to report all cases of mumps to local health authorities. </w:t>
      </w:r>
    </w:p>
    <w:p w14:paraId="63B571E3" w14:textId="19F402CC"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Immunization program and resources:</w:t>
      </w:r>
      <w:r w:rsidRPr="00607CEA">
        <w:rPr>
          <w:rFonts w:ascii="Arial" w:eastAsia="Times New Roman" w:hAnsi="Arial" w:cs="Arial"/>
          <w:color w:val="0E101A"/>
        </w:rPr>
        <w:t xml:space="preserve"> The UK has a national immunization program that includes the MMR (measles, mumps, and rubella) vaccine, which is recommended for all children</w:t>
      </w:r>
      <w:r w:rsidR="00F12FEA">
        <w:rPr>
          <w:rFonts w:ascii="Arial" w:eastAsia="Times New Roman" w:hAnsi="Arial" w:cs="Arial"/>
          <w:color w:val="0E101A"/>
        </w:rPr>
        <w:t xml:space="preserve"> </w:t>
      </w:r>
      <w:r w:rsidR="00F12FEA">
        <w:rPr>
          <w:rFonts w:ascii="Arial" w:hAnsi="Arial" w:cs="Arial"/>
        </w:rPr>
        <w:t>(</w:t>
      </w:r>
      <w:r w:rsidR="00F12FEA" w:rsidRPr="00F12FEA">
        <w:rPr>
          <w:rFonts w:ascii="Arial" w:hAnsi="Arial" w:cs="Arial"/>
        </w:rPr>
        <w:t>Amirthalingam, 2011).</w:t>
      </w:r>
    </w:p>
    <w:p w14:paraId="42DEF306"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Regional public health:</w:t>
      </w:r>
      <w:r w:rsidRPr="00607CEA">
        <w:rPr>
          <w:rFonts w:ascii="Arial" w:eastAsia="Times New Roman" w:hAnsi="Arial" w:cs="Arial"/>
          <w:color w:val="0E101A"/>
        </w:rPr>
        <w:t xml:space="preserve"> UK public health authorities operate at national and regional levels. Regional public health teams work closely with local healthcare professionals to monitor the incidence of mumps and respond to outbreaks.</w:t>
      </w:r>
    </w:p>
    <w:p w14:paraId="7E1DF3AF"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Data collection:</w:t>
      </w:r>
      <w:r w:rsidRPr="00607CEA">
        <w:rPr>
          <w:rFonts w:ascii="Arial" w:eastAsia="Times New Roman" w:hAnsi="Arial" w:cs="Arial"/>
          <w:color w:val="0E101A"/>
        </w:rPr>
        <w:t xml:space="preserve"> Data on the incidence of mumps is collected through a variety of sources, including mandatory notification, laboratory reporting, and enhanced surveillance. </w:t>
      </w:r>
    </w:p>
    <w:p w14:paraId="5E1A7DDA" w14:textId="1F2B0206"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Diagnosis:</w:t>
      </w:r>
      <w:r w:rsidRPr="00607CEA">
        <w:rPr>
          <w:rFonts w:ascii="Arial" w:eastAsia="Times New Roman" w:hAnsi="Arial" w:cs="Arial"/>
          <w:color w:val="0E101A"/>
        </w:rPr>
        <w:t xml:space="preserve"> Mumps is typically based on a patient's symptoms and laboratory test results. Healthcare professionals may also consider factors such as a patient's vaccination history and potential exposure to the virus when making a diagnosis</w:t>
      </w:r>
      <w:r w:rsidR="00F12FEA">
        <w:rPr>
          <w:rFonts w:ascii="Arial" w:eastAsia="Times New Roman" w:hAnsi="Arial" w:cs="Arial"/>
          <w:color w:val="0E101A"/>
        </w:rPr>
        <w:t xml:space="preserve"> </w:t>
      </w:r>
      <w:r w:rsidR="00F12FEA">
        <w:rPr>
          <w:rFonts w:ascii="Arial" w:hAnsi="Arial" w:cs="Arial"/>
        </w:rPr>
        <w:t>(</w:t>
      </w:r>
      <w:r w:rsidR="00F12FEA" w:rsidRPr="00F12FEA">
        <w:rPr>
          <w:rFonts w:ascii="Arial" w:hAnsi="Arial" w:cs="Arial"/>
        </w:rPr>
        <w:t>Amirthalingam, 2011).</w:t>
      </w:r>
    </w:p>
    <w:p w14:paraId="395B0902" w14:textId="32DEA29F"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lastRenderedPageBreak/>
        <w:t>Epidemiology:</w:t>
      </w:r>
      <w:r w:rsidRPr="00607CEA">
        <w:rPr>
          <w:rFonts w:ascii="Arial" w:eastAsia="Times New Roman" w:hAnsi="Arial" w:cs="Arial"/>
          <w:color w:val="0E101A"/>
        </w:rPr>
        <w:t xml:space="preserve"> Epidemiology is the study of the distribution and determinants of disease in populations. Epidemiological data on mumps can help to identify risk factors, monitor trends, and guide public health interventions</w:t>
      </w:r>
      <w:r w:rsidR="00F12FEA">
        <w:rPr>
          <w:rFonts w:ascii="Arial" w:eastAsia="Times New Roman" w:hAnsi="Arial" w:cs="Arial"/>
          <w:color w:val="0E101A"/>
        </w:rPr>
        <w:t xml:space="preserve"> (</w:t>
      </w:r>
      <w:r w:rsidR="00F12FEA" w:rsidRPr="00F12FEA">
        <w:rPr>
          <w:rFonts w:ascii="Arial" w:eastAsia="Times New Roman" w:hAnsi="Arial" w:cs="Arial"/>
          <w:color w:val="0E101A"/>
        </w:rPr>
        <w:t>Brown</w:t>
      </w:r>
      <w:r w:rsidR="00F12FEA">
        <w:rPr>
          <w:rFonts w:ascii="Arial" w:eastAsia="Times New Roman" w:hAnsi="Arial" w:cs="Arial"/>
          <w:color w:val="0E101A"/>
        </w:rPr>
        <w:t xml:space="preserve"> </w:t>
      </w:r>
      <w:r w:rsidR="00F12FEA" w:rsidRPr="00F12FEA">
        <w:rPr>
          <w:rFonts w:ascii="Arial" w:eastAsia="Times New Roman" w:hAnsi="Arial" w:cs="Arial"/>
          <w:color w:val="0E101A"/>
        </w:rPr>
        <w:t>&amp; McVernon, 2013).</w:t>
      </w:r>
    </w:p>
    <w:p w14:paraId="31EF2000" w14:textId="77777777" w:rsidR="00A0088F" w:rsidRDefault="00A0088F" w:rsidP="00A0088F">
      <w:pPr>
        <w:spacing w:line="360" w:lineRule="auto"/>
        <w:jc w:val="both"/>
        <w:rPr>
          <w:rStyle w:val="Strong"/>
          <w:rFonts w:ascii="Arial" w:eastAsia="Times New Roman" w:hAnsi="Arial" w:cs="Arial"/>
          <w:b w:val="0"/>
          <w:color w:val="0E101A"/>
        </w:rPr>
      </w:pPr>
    </w:p>
    <w:p w14:paraId="16223D6F" w14:textId="35BA27F9" w:rsidR="00A0088F" w:rsidRPr="00A0088F" w:rsidRDefault="00413046" w:rsidP="00A0088F">
      <w:pPr>
        <w:pStyle w:val="Heading1"/>
        <w:jc w:val="both"/>
        <w:rPr>
          <w:rFonts w:ascii="Arial" w:hAnsi="Arial" w:cs="Arial"/>
          <w:sz w:val="32"/>
          <w:szCs w:val="32"/>
        </w:rPr>
      </w:pPr>
      <w:bookmarkStart w:id="3" w:name="_Toc132713696"/>
      <w:r w:rsidRPr="00A0088F">
        <w:rPr>
          <w:rFonts w:ascii="Arial" w:hAnsi="Arial" w:cs="Arial"/>
          <w:sz w:val="32"/>
          <w:szCs w:val="32"/>
        </w:rPr>
        <w:t xml:space="preserve">The Strategies that are mostly used in the UK the monitor the incidents of the </w:t>
      </w:r>
      <w:r w:rsidR="00786F23" w:rsidRPr="00A0088F">
        <w:rPr>
          <w:rFonts w:ascii="Arial" w:hAnsi="Arial" w:cs="Arial"/>
          <w:sz w:val="32"/>
          <w:szCs w:val="32"/>
        </w:rPr>
        <w:t>Mumps</w:t>
      </w:r>
      <w:bookmarkEnd w:id="3"/>
    </w:p>
    <w:p w14:paraId="419C40C4" w14:textId="77777777" w:rsidR="00A0088F" w:rsidRPr="00A0088F" w:rsidRDefault="00A0088F" w:rsidP="00A0088F">
      <w:pPr>
        <w:rPr>
          <w:rFonts w:ascii="Arial" w:hAnsi="Arial" w:cs="Arial"/>
        </w:rPr>
      </w:pPr>
    </w:p>
    <w:p w14:paraId="71592C71"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Hospitalization:</w:t>
      </w:r>
      <w:r w:rsidRPr="00607CEA">
        <w:rPr>
          <w:rFonts w:ascii="Arial" w:eastAsia="Times New Roman" w:hAnsi="Arial" w:cs="Arial"/>
          <w:color w:val="0E101A"/>
        </w:rPr>
        <w:t xml:space="preserve"> This refers to the number of mumps that require hospitalization. </w:t>
      </w:r>
    </w:p>
    <w:p w14:paraId="050AD42E"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Outbreak-related:</w:t>
      </w:r>
      <w:r w:rsidRPr="00607CEA">
        <w:rPr>
          <w:rFonts w:ascii="Arial" w:eastAsia="Times New Roman" w:hAnsi="Arial" w:cs="Arial"/>
          <w:color w:val="0E101A"/>
        </w:rPr>
        <w:t xml:space="preserve"> This refers to cases of mumps that are part of an outbreak or cluster of cases. </w:t>
      </w:r>
    </w:p>
    <w:p w14:paraId="0B7A9632" w14:textId="3FB857D1"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Vaccine history:</w:t>
      </w:r>
      <w:r>
        <w:rPr>
          <w:rFonts w:ascii="Arial" w:eastAsia="Times New Roman" w:hAnsi="Arial" w:cs="Arial"/>
          <w:color w:val="0E101A"/>
        </w:rPr>
        <w:t xml:space="preserve"> It</w:t>
      </w:r>
      <w:r w:rsidRPr="00607CEA">
        <w:rPr>
          <w:rFonts w:ascii="Arial" w:eastAsia="Times New Roman" w:hAnsi="Arial" w:cs="Arial"/>
          <w:color w:val="0E101A"/>
        </w:rPr>
        <w:t xml:space="preserve"> refers to the vaccination status of individuals who develop mumps</w:t>
      </w:r>
      <w:r w:rsidR="00F12FEA">
        <w:rPr>
          <w:rFonts w:ascii="Arial" w:eastAsia="Times New Roman" w:hAnsi="Arial" w:cs="Arial"/>
          <w:color w:val="0E101A"/>
        </w:rPr>
        <w:t xml:space="preserve"> (</w:t>
      </w:r>
      <w:r w:rsidR="00F12FEA" w:rsidRPr="00F12FEA">
        <w:rPr>
          <w:rFonts w:ascii="Arial" w:eastAsia="Times New Roman" w:hAnsi="Arial" w:cs="Arial"/>
          <w:color w:val="0E101A"/>
        </w:rPr>
        <w:t>Brown</w:t>
      </w:r>
      <w:r w:rsidR="00F12FEA">
        <w:rPr>
          <w:rFonts w:ascii="Arial" w:eastAsia="Times New Roman" w:hAnsi="Arial" w:cs="Arial"/>
          <w:color w:val="0E101A"/>
        </w:rPr>
        <w:t xml:space="preserve"> </w:t>
      </w:r>
      <w:r w:rsidR="00F12FEA" w:rsidRPr="00F12FEA">
        <w:rPr>
          <w:rFonts w:ascii="Arial" w:eastAsia="Times New Roman" w:hAnsi="Arial" w:cs="Arial"/>
          <w:color w:val="0E101A"/>
        </w:rPr>
        <w:t>&amp; McVernon, 2013).</w:t>
      </w:r>
    </w:p>
    <w:p w14:paraId="78E0B974"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 xml:space="preserve">Date reported to health profession: </w:t>
      </w:r>
      <w:r w:rsidRPr="00607CEA">
        <w:rPr>
          <w:rFonts w:ascii="Arial" w:eastAsia="Times New Roman" w:hAnsi="Arial" w:cs="Arial"/>
          <w:color w:val="0E101A"/>
        </w:rPr>
        <w:t>This refers to the date on which cases of mumps are reported to local health authorities. </w:t>
      </w:r>
    </w:p>
    <w:p w14:paraId="6037874F" w14:textId="12775411"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Transmission setting:</w:t>
      </w:r>
      <w:r w:rsidRPr="00607CEA">
        <w:rPr>
          <w:rFonts w:ascii="Arial" w:eastAsia="Times New Roman" w:hAnsi="Arial" w:cs="Arial"/>
          <w:color w:val="0E101A"/>
        </w:rPr>
        <w:t xml:space="preserve"> This refers to the location or setting in which mumps transmission occurs, such as schools, workplaces, or healthcare facilities</w:t>
      </w:r>
      <w:r w:rsidR="00F12FEA">
        <w:rPr>
          <w:rFonts w:ascii="Arial" w:eastAsia="Times New Roman" w:hAnsi="Arial" w:cs="Arial"/>
          <w:color w:val="0E101A"/>
        </w:rPr>
        <w:t xml:space="preserve"> (</w:t>
      </w:r>
      <w:r w:rsidR="00F12FEA" w:rsidRPr="00F12FEA">
        <w:rPr>
          <w:rFonts w:ascii="Arial" w:eastAsia="Times New Roman" w:hAnsi="Arial" w:cs="Arial"/>
          <w:color w:val="0E101A"/>
        </w:rPr>
        <w:t>Brown</w:t>
      </w:r>
      <w:r w:rsidR="00F12FEA">
        <w:rPr>
          <w:rFonts w:ascii="Arial" w:eastAsia="Times New Roman" w:hAnsi="Arial" w:cs="Arial"/>
          <w:color w:val="0E101A"/>
        </w:rPr>
        <w:t xml:space="preserve"> </w:t>
      </w:r>
      <w:r w:rsidR="00F12FEA" w:rsidRPr="00F12FEA">
        <w:rPr>
          <w:rFonts w:ascii="Arial" w:eastAsia="Times New Roman" w:hAnsi="Arial" w:cs="Arial"/>
          <w:color w:val="0E101A"/>
        </w:rPr>
        <w:t>&amp; McVernon, 2013).</w:t>
      </w:r>
    </w:p>
    <w:p w14:paraId="4D4EB864" w14:textId="77777777"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Epidemiologic linkage:</w:t>
      </w:r>
      <w:r w:rsidRPr="00607CEA">
        <w:rPr>
          <w:rFonts w:ascii="Arial" w:eastAsia="Times New Roman" w:hAnsi="Arial" w:cs="Arial"/>
          <w:color w:val="0E101A"/>
        </w:rPr>
        <w:t xml:space="preserve"> This refers to identifying common exposure or risk factors among cases of mumps. </w:t>
      </w:r>
    </w:p>
    <w:p w14:paraId="6004B43C" w14:textId="06EA2B40"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Clinical criteria for case classification:</w:t>
      </w:r>
      <w:r>
        <w:rPr>
          <w:rFonts w:ascii="Arial" w:eastAsia="Times New Roman" w:hAnsi="Arial" w:cs="Arial"/>
          <w:color w:val="0E101A"/>
        </w:rPr>
        <w:t xml:space="preserve"> It</w:t>
      </w:r>
      <w:r w:rsidRPr="00607CEA">
        <w:rPr>
          <w:rFonts w:ascii="Arial" w:eastAsia="Times New Roman" w:hAnsi="Arial" w:cs="Arial"/>
          <w:color w:val="0E101A"/>
        </w:rPr>
        <w:t xml:space="preserve"> refer to the clinical signs and symptoms used to diagnose mumps</w:t>
      </w:r>
      <w:r w:rsidR="00F12FEA">
        <w:rPr>
          <w:rFonts w:ascii="Arial" w:eastAsia="Times New Roman" w:hAnsi="Arial" w:cs="Arial"/>
          <w:color w:val="0E101A"/>
        </w:rPr>
        <w:t xml:space="preserve"> (</w:t>
      </w:r>
      <w:r w:rsidR="00F12FEA" w:rsidRPr="00F12FEA">
        <w:rPr>
          <w:rFonts w:ascii="Arial" w:eastAsia="Times New Roman" w:hAnsi="Arial" w:cs="Arial"/>
          <w:color w:val="0E101A"/>
        </w:rPr>
        <w:t>Brown</w:t>
      </w:r>
      <w:r w:rsidR="00F12FEA">
        <w:rPr>
          <w:rFonts w:ascii="Arial" w:eastAsia="Times New Roman" w:hAnsi="Arial" w:cs="Arial"/>
          <w:color w:val="0E101A"/>
        </w:rPr>
        <w:t xml:space="preserve"> </w:t>
      </w:r>
      <w:r w:rsidR="00F12FEA" w:rsidRPr="00F12FEA">
        <w:rPr>
          <w:rFonts w:ascii="Arial" w:eastAsia="Times New Roman" w:hAnsi="Arial" w:cs="Arial"/>
          <w:color w:val="0E101A"/>
        </w:rPr>
        <w:t>&amp; McVernon, 2013).</w:t>
      </w:r>
    </w:p>
    <w:p w14:paraId="2F834ED2" w14:textId="5325E453" w:rsidR="00607CEA" w:rsidRPr="00607CEA" w:rsidRDefault="00607CEA" w:rsidP="00607CEA">
      <w:pPr>
        <w:spacing w:after="0" w:line="360" w:lineRule="auto"/>
        <w:jc w:val="both"/>
        <w:rPr>
          <w:rFonts w:ascii="Arial" w:eastAsia="Times New Roman" w:hAnsi="Arial" w:cs="Arial"/>
          <w:color w:val="0E101A"/>
        </w:rPr>
      </w:pPr>
      <w:r w:rsidRPr="00607CEA">
        <w:rPr>
          <w:rFonts w:ascii="Arial" w:eastAsia="Times New Roman" w:hAnsi="Arial" w:cs="Arial"/>
          <w:b/>
          <w:bCs/>
          <w:color w:val="0E101A"/>
        </w:rPr>
        <w:t>Symptoms and parotitis onset date:</w:t>
      </w:r>
      <w:r w:rsidRPr="00607CEA">
        <w:rPr>
          <w:rFonts w:ascii="Arial" w:eastAsia="Times New Roman" w:hAnsi="Arial" w:cs="Arial"/>
          <w:color w:val="0E101A"/>
        </w:rPr>
        <w:t xml:space="preserve"> </w:t>
      </w:r>
      <w:r>
        <w:rPr>
          <w:rFonts w:ascii="Arial" w:eastAsia="Times New Roman" w:hAnsi="Arial" w:cs="Arial"/>
          <w:color w:val="0E101A"/>
        </w:rPr>
        <w:t>It</w:t>
      </w:r>
      <w:r w:rsidRPr="00607CEA">
        <w:rPr>
          <w:rFonts w:ascii="Arial" w:eastAsia="Times New Roman" w:hAnsi="Arial" w:cs="Arial"/>
          <w:color w:val="0E101A"/>
        </w:rPr>
        <w:t xml:space="preserve"> refers to the onset of symptoms and parotitis (inflammation of the salivary glands) in individuals with mumps</w:t>
      </w:r>
      <w:r w:rsidR="00F12FEA">
        <w:rPr>
          <w:rFonts w:ascii="Arial" w:eastAsia="Times New Roman" w:hAnsi="Arial" w:cs="Arial"/>
          <w:color w:val="0E101A"/>
        </w:rPr>
        <w:t xml:space="preserve"> (</w:t>
      </w:r>
      <w:r w:rsidR="00F12FEA" w:rsidRPr="00F12FEA">
        <w:rPr>
          <w:rFonts w:ascii="Arial" w:eastAsia="Times New Roman" w:hAnsi="Arial" w:cs="Arial"/>
          <w:color w:val="0E101A"/>
        </w:rPr>
        <w:t>Brown</w:t>
      </w:r>
      <w:r w:rsidR="00F12FEA">
        <w:rPr>
          <w:rFonts w:ascii="Arial" w:eastAsia="Times New Roman" w:hAnsi="Arial" w:cs="Arial"/>
          <w:color w:val="0E101A"/>
        </w:rPr>
        <w:t xml:space="preserve"> </w:t>
      </w:r>
      <w:r w:rsidR="00F12FEA" w:rsidRPr="00F12FEA">
        <w:rPr>
          <w:rFonts w:ascii="Arial" w:eastAsia="Times New Roman" w:hAnsi="Arial" w:cs="Arial"/>
          <w:color w:val="0E101A"/>
        </w:rPr>
        <w:t>&amp; McVernon, 2013).</w:t>
      </w:r>
    </w:p>
    <w:p w14:paraId="6F2FA659" w14:textId="77777777" w:rsidR="00E2782D" w:rsidRPr="00E2782D" w:rsidRDefault="00E2782D" w:rsidP="00E2782D"/>
    <w:p w14:paraId="120DA1C4" w14:textId="77777777" w:rsidR="00413046" w:rsidRPr="00DC7976" w:rsidRDefault="00413046" w:rsidP="00786F23">
      <w:pPr>
        <w:pStyle w:val="Heading1"/>
        <w:jc w:val="both"/>
        <w:rPr>
          <w:rFonts w:ascii="Arial" w:hAnsi="Arial" w:cs="Arial"/>
          <w:sz w:val="32"/>
          <w:szCs w:val="32"/>
        </w:rPr>
      </w:pPr>
      <w:bookmarkStart w:id="4" w:name="_Toc132713697"/>
      <w:r w:rsidRPr="00DC7976">
        <w:rPr>
          <w:rFonts w:ascii="Arial" w:hAnsi="Arial" w:cs="Arial"/>
          <w:sz w:val="32"/>
          <w:szCs w:val="32"/>
        </w:rPr>
        <w:t xml:space="preserve">The Strategies that are mostly used in the UK the control the incidents of the </w:t>
      </w:r>
      <w:r w:rsidR="00E2782D">
        <w:rPr>
          <w:rFonts w:ascii="Arial" w:hAnsi="Arial" w:cs="Arial"/>
          <w:sz w:val="32"/>
          <w:szCs w:val="32"/>
        </w:rPr>
        <w:t>Mumps</w:t>
      </w:r>
      <w:bookmarkEnd w:id="4"/>
    </w:p>
    <w:p w14:paraId="30039261" w14:textId="77777777" w:rsidR="00413046" w:rsidRPr="00DC7976" w:rsidRDefault="00413046" w:rsidP="00413046">
      <w:pPr>
        <w:spacing w:line="360" w:lineRule="auto"/>
        <w:jc w:val="both"/>
        <w:rPr>
          <w:rFonts w:ascii="Arial" w:hAnsi="Arial" w:cs="Arial"/>
        </w:rPr>
      </w:pPr>
    </w:p>
    <w:p w14:paraId="44AA5F08" w14:textId="5CDDDF71"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Vaccine:</w:t>
      </w:r>
      <w:r w:rsidRPr="00FD6901">
        <w:rPr>
          <w:rFonts w:ascii="Arial" w:eastAsia="Times New Roman" w:hAnsi="Arial" w:cs="Arial"/>
          <w:color w:val="0E101A"/>
        </w:rPr>
        <w:t xml:space="preserve"> The MMR (measles, mumps, and rubella) vaccine is recommended for all children in the UK and is one of the most effective strategies for controlling the spread of mumps. The vaccine is typically administered in two doses, with the first at 12-13 months of age and the second at 3-4 years of age</w:t>
      </w:r>
      <w:r w:rsidR="006C2B81">
        <w:rPr>
          <w:rFonts w:ascii="Arial" w:eastAsia="Times New Roman" w:hAnsi="Arial" w:cs="Arial"/>
          <w:color w:val="0E101A"/>
        </w:rPr>
        <w:t xml:space="preserve"> (</w:t>
      </w:r>
      <w:r w:rsidR="006C2B81" w:rsidRPr="006C2B81">
        <w:rPr>
          <w:rFonts w:ascii="Arial" w:eastAsia="Times New Roman" w:hAnsi="Arial" w:cs="Arial"/>
          <w:color w:val="0E101A"/>
        </w:rPr>
        <w:t>Grgič-Vitek</w:t>
      </w:r>
      <w:r w:rsidR="006C2B81">
        <w:rPr>
          <w:rFonts w:ascii="Arial" w:eastAsia="Times New Roman" w:hAnsi="Arial" w:cs="Arial"/>
          <w:color w:val="0E101A"/>
        </w:rPr>
        <w:t xml:space="preserve"> et al, </w:t>
      </w:r>
      <w:r w:rsidR="006C2B81" w:rsidRPr="006C2B81">
        <w:rPr>
          <w:rFonts w:ascii="Arial" w:eastAsia="Times New Roman" w:hAnsi="Arial" w:cs="Arial"/>
          <w:color w:val="0E101A"/>
        </w:rPr>
        <w:t>2019).</w:t>
      </w:r>
    </w:p>
    <w:p w14:paraId="570C852E" w14:textId="647C1D5F"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lastRenderedPageBreak/>
        <w:t>Exclusion from school:</w:t>
      </w:r>
      <w:r w:rsidRPr="00FD6901">
        <w:rPr>
          <w:rFonts w:ascii="Arial" w:eastAsia="Times New Roman" w:hAnsi="Arial" w:cs="Arial"/>
          <w:color w:val="0E101A"/>
        </w:rPr>
        <w:t xml:space="preserve"> In the UK, individuals diagnosed with mumps are typically excluded from school or other group settings until five days after the onset of parotitis</w:t>
      </w:r>
      <w:r w:rsidR="006C2B81">
        <w:rPr>
          <w:rFonts w:ascii="Arial" w:eastAsia="Times New Roman" w:hAnsi="Arial" w:cs="Arial"/>
          <w:color w:val="0E101A"/>
        </w:rPr>
        <w:t xml:space="preserve"> (</w:t>
      </w:r>
      <w:r w:rsidR="006C2B81" w:rsidRPr="006C2B81">
        <w:rPr>
          <w:rFonts w:ascii="Arial" w:eastAsia="Times New Roman" w:hAnsi="Arial" w:cs="Arial"/>
          <w:color w:val="0E101A"/>
        </w:rPr>
        <w:t>Grgič-Vitek</w:t>
      </w:r>
      <w:r w:rsidR="006C2B81">
        <w:rPr>
          <w:rFonts w:ascii="Arial" w:eastAsia="Times New Roman" w:hAnsi="Arial" w:cs="Arial"/>
          <w:color w:val="0E101A"/>
        </w:rPr>
        <w:t xml:space="preserve"> et al, </w:t>
      </w:r>
      <w:r w:rsidR="006C2B81" w:rsidRPr="006C2B81">
        <w:rPr>
          <w:rFonts w:ascii="Arial" w:eastAsia="Times New Roman" w:hAnsi="Arial" w:cs="Arial"/>
          <w:color w:val="0E101A"/>
        </w:rPr>
        <w:t>2019).</w:t>
      </w:r>
    </w:p>
    <w:p w14:paraId="165E164C" w14:textId="77777777"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Laboratory diagnosis:</w:t>
      </w:r>
      <w:r w:rsidRPr="00FD6901">
        <w:rPr>
          <w:rFonts w:ascii="Arial" w:eastAsia="Times New Roman" w:hAnsi="Arial" w:cs="Arial"/>
          <w:color w:val="0E101A"/>
        </w:rPr>
        <w:t xml:space="preserve"> Laboratory tests, such as PCR or ELISA, can detect the presence of the mumps virus in a patient's blood, saliva, or urine. </w:t>
      </w:r>
    </w:p>
    <w:p w14:paraId="328A1A42" w14:textId="3CF39762"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 xml:space="preserve">Educate the public: </w:t>
      </w:r>
      <w:r w:rsidRPr="00FD6901">
        <w:rPr>
          <w:rFonts w:ascii="Arial" w:eastAsia="Times New Roman" w:hAnsi="Arial" w:cs="Arial"/>
          <w:color w:val="0E101A"/>
        </w:rPr>
        <w:t>Public education campaigns provide information on the symptoms of mumps, the importance of vaccination, and measures to prevent the spread of the virus</w:t>
      </w:r>
      <w:r w:rsidR="006C2B81">
        <w:rPr>
          <w:rFonts w:ascii="Arial" w:eastAsia="Times New Roman" w:hAnsi="Arial" w:cs="Arial"/>
          <w:color w:val="0E101A"/>
        </w:rPr>
        <w:t xml:space="preserve"> (</w:t>
      </w:r>
      <w:r w:rsidR="006C2B81" w:rsidRPr="006C2B81">
        <w:rPr>
          <w:rFonts w:ascii="Arial" w:eastAsia="Times New Roman" w:hAnsi="Arial" w:cs="Arial"/>
          <w:color w:val="0E101A"/>
        </w:rPr>
        <w:t>Grgič-Vitek</w:t>
      </w:r>
      <w:r w:rsidR="006C2B81">
        <w:rPr>
          <w:rFonts w:ascii="Arial" w:eastAsia="Times New Roman" w:hAnsi="Arial" w:cs="Arial"/>
          <w:color w:val="0E101A"/>
        </w:rPr>
        <w:t xml:space="preserve"> et al, </w:t>
      </w:r>
      <w:r w:rsidR="006C2B81" w:rsidRPr="006C2B81">
        <w:rPr>
          <w:rFonts w:ascii="Arial" w:eastAsia="Times New Roman" w:hAnsi="Arial" w:cs="Arial"/>
          <w:color w:val="0E101A"/>
        </w:rPr>
        <w:t>2019).</w:t>
      </w:r>
    </w:p>
    <w:p w14:paraId="771E15BD" w14:textId="6FC7C85B"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Immunization program and resources:</w:t>
      </w:r>
      <w:r w:rsidRPr="00FD6901">
        <w:rPr>
          <w:rFonts w:ascii="Arial" w:eastAsia="Times New Roman" w:hAnsi="Arial" w:cs="Arial"/>
          <w:color w:val="0E101A"/>
        </w:rPr>
        <w:t xml:space="preserve"> The UK has a national immunization program that includes the MMR vaccine, which is recommended for all children and provides resources, such as vaccine information and training for healthcare professionals, to support the implementation of vaccination programs</w:t>
      </w:r>
      <w:r w:rsidR="006C2B81">
        <w:rPr>
          <w:rFonts w:ascii="Arial" w:eastAsia="Times New Roman" w:hAnsi="Arial" w:cs="Arial"/>
          <w:color w:val="0E101A"/>
        </w:rPr>
        <w:t xml:space="preserve"> (</w:t>
      </w:r>
      <w:r w:rsidR="006C2B81" w:rsidRPr="006C2B81">
        <w:rPr>
          <w:rFonts w:ascii="Arial" w:eastAsia="Times New Roman" w:hAnsi="Arial" w:cs="Arial"/>
          <w:color w:val="0E101A"/>
        </w:rPr>
        <w:t>Grgič-Vitek</w:t>
      </w:r>
      <w:r w:rsidR="006C2B81">
        <w:rPr>
          <w:rFonts w:ascii="Arial" w:eastAsia="Times New Roman" w:hAnsi="Arial" w:cs="Arial"/>
          <w:color w:val="0E101A"/>
        </w:rPr>
        <w:t xml:space="preserve"> et al, </w:t>
      </w:r>
      <w:r w:rsidR="006C2B81" w:rsidRPr="006C2B81">
        <w:rPr>
          <w:rFonts w:ascii="Arial" w:eastAsia="Times New Roman" w:hAnsi="Arial" w:cs="Arial"/>
          <w:color w:val="0E101A"/>
        </w:rPr>
        <w:t>2019).</w:t>
      </w:r>
    </w:p>
    <w:p w14:paraId="0407850D" w14:textId="15C3A8F0" w:rsidR="00FA1C0F" w:rsidRDefault="00FA1C0F" w:rsidP="00FA1C0F">
      <w:pPr>
        <w:spacing w:line="360" w:lineRule="auto"/>
        <w:jc w:val="both"/>
        <w:rPr>
          <w:rFonts w:ascii="Arial" w:hAnsi="Arial" w:cs="Arial"/>
        </w:rPr>
      </w:pPr>
    </w:p>
    <w:p w14:paraId="0E34C027" w14:textId="5174EC02" w:rsidR="00E679D8" w:rsidRPr="00E679D8" w:rsidRDefault="00E679D8" w:rsidP="00E679D8">
      <w:pPr>
        <w:pStyle w:val="Heading1"/>
        <w:rPr>
          <w:rFonts w:ascii="Arial" w:hAnsi="Arial" w:cs="Arial"/>
          <w:sz w:val="32"/>
          <w:szCs w:val="32"/>
        </w:rPr>
      </w:pPr>
      <w:bookmarkStart w:id="5" w:name="_Toc132713698"/>
      <w:r w:rsidRPr="00E679D8">
        <w:rPr>
          <w:rFonts w:ascii="Arial" w:hAnsi="Arial" w:cs="Arial"/>
          <w:sz w:val="32"/>
          <w:szCs w:val="32"/>
        </w:rPr>
        <w:t>Strategies used to help maintain Mumps in the UK</w:t>
      </w:r>
      <w:bookmarkEnd w:id="5"/>
    </w:p>
    <w:p w14:paraId="0D8EF1DB" w14:textId="77777777" w:rsidR="00E679D8" w:rsidRPr="00FD6901" w:rsidRDefault="00E679D8" w:rsidP="00FD6901">
      <w:pPr>
        <w:spacing w:line="360" w:lineRule="auto"/>
        <w:jc w:val="both"/>
        <w:rPr>
          <w:rFonts w:ascii="Arial" w:hAnsi="Arial" w:cs="Arial"/>
        </w:rPr>
      </w:pPr>
    </w:p>
    <w:p w14:paraId="1F15B0F7" w14:textId="77777777" w:rsidR="00FD6901" w:rsidRPr="00FD6901" w:rsidRDefault="00FD6901" w:rsidP="00FD6901">
      <w:pPr>
        <w:spacing w:line="360" w:lineRule="auto"/>
        <w:jc w:val="both"/>
        <w:rPr>
          <w:rFonts w:ascii="Arial" w:hAnsi="Arial" w:cs="Arial"/>
        </w:rPr>
      </w:pPr>
      <w:r w:rsidRPr="00FD6901">
        <w:rPr>
          <w:rFonts w:ascii="Arial" w:hAnsi="Arial" w:cs="Arial"/>
        </w:rPr>
        <w:t>Some strategies can be used to maintain Mumps in the UK, such as-Strengthening local and national public health system</w:t>
      </w:r>
    </w:p>
    <w:p w14:paraId="1E32BD16" w14:textId="1E9CC64D" w:rsidR="00FD6901" w:rsidRPr="00FD6901" w:rsidRDefault="00FD6901" w:rsidP="00FD6901">
      <w:pPr>
        <w:spacing w:line="360" w:lineRule="auto"/>
        <w:jc w:val="both"/>
        <w:rPr>
          <w:rFonts w:ascii="Arial" w:hAnsi="Arial" w:cs="Arial"/>
        </w:rPr>
      </w:pPr>
      <w:r w:rsidRPr="00FD6901">
        <w:rPr>
          <w:rFonts w:ascii="Arial" w:hAnsi="Arial" w:cs="Arial"/>
        </w:rPr>
        <w:t xml:space="preserve">•      Supporting agencies and local communities in their response effort </w:t>
      </w:r>
      <w:r w:rsidR="006C2B81">
        <w:rPr>
          <w:rFonts w:ascii="Arial" w:hAnsi="Arial" w:cs="Arial"/>
        </w:rPr>
        <w:t>(</w:t>
      </w:r>
      <w:r w:rsidR="006C2B81" w:rsidRPr="006C2B81">
        <w:rPr>
          <w:rFonts w:ascii="Arial" w:hAnsi="Arial" w:cs="Arial"/>
        </w:rPr>
        <w:t>Hahné, 2016).</w:t>
      </w:r>
    </w:p>
    <w:p w14:paraId="1B8CC82A" w14:textId="77777777" w:rsidR="00FD6901" w:rsidRPr="00FD6901" w:rsidRDefault="00FD6901" w:rsidP="00FD6901">
      <w:pPr>
        <w:spacing w:line="360" w:lineRule="auto"/>
        <w:jc w:val="both"/>
        <w:rPr>
          <w:rFonts w:ascii="Arial" w:hAnsi="Arial" w:cs="Arial"/>
        </w:rPr>
      </w:pPr>
      <w:r w:rsidRPr="00FD6901">
        <w:rPr>
          <w:rFonts w:ascii="Arial" w:hAnsi="Arial" w:cs="Arial"/>
        </w:rPr>
        <w:t>•      Immunisation program</w:t>
      </w:r>
    </w:p>
    <w:p w14:paraId="02E7BE91" w14:textId="77777777" w:rsidR="00FD6901" w:rsidRPr="00FD6901" w:rsidRDefault="00FD6901" w:rsidP="00FD6901">
      <w:pPr>
        <w:spacing w:line="360" w:lineRule="auto"/>
        <w:jc w:val="both"/>
        <w:rPr>
          <w:rFonts w:ascii="Arial" w:hAnsi="Arial" w:cs="Arial"/>
        </w:rPr>
      </w:pPr>
      <w:r w:rsidRPr="00FD6901">
        <w:rPr>
          <w:rFonts w:ascii="Arial" w:hAnsi="Arial" w:cs="Arial"/>
        </w:rPr>
        <w:t>•      Surveillance and monitoring system</w:t>
      </w:r>
    </w:p>
    <w:p w14:paraId="0F8662D9" w14:textId="77777777" w:rsidR="00FD6901" w:rsidRPr="00FD6901" w:rsidRDefault="00FD6901" w:rsidP="00FD6901">
      <w:pPr>
        <w:spacing w:line="360" w:lineRule="auto"/>
        <w:jc w:val="both"/>
        <w:rPr>
          <w:rFonts w:ascii="Arial" w:hAnsi="Arial" w:cs="Arial"/>
        </w:rPr>
      </w:pPr>
      <w:r w:rsidRPr="00FD6901">
        <w:rPr>
          <w:rFonts w:ascii="Arial" w:hAnsi="Arial" w:cs="Arial"/>
        </w:rPr>
        <w:t>•       The protection of the public's health takes priority over all other considerations</w:t>
      </w:r>
    </w:p>
    <w:p w14:paraId="318ACBB8" w14:textId="40A9DD40" w:rsidR="00FD6901" w:rsidRPr="00FD6901" w:rsidRDefault="00FD6901" w:rsidP="00FD6901">
      <w:pPr>
        <w:spacing w:line="360" w:lineRule="auto"/>
        <w:jc w:val="both"/>
        <w:rPr>
          <w:rFonts w:ascii="Arial" w:hAnsi="Arial" w:cs="Arial"/>
        </w:rPr>
      </w:pPr>
      <w:r w:rsidRPr="00FD6901">
        <w:rPr>
          <w:rFonts w:ascii="Arial" w:hAnsi="Arial" w:cs="Arial"/>
        </w:rPr>
        <w:t>•      identifying the source and implementing control measures to prevent further spread or recurrence of the infection</w:t>
      </w:r>
      <w:r w:rsidR="006C2B81">
        <w:rPr>
          <w:rFonts w:ascii="Arial" w:hAnsi="Arial" w:cs="Arial"/>
        </w:rPr>
        <w:t xml:space="preserve"> (</w:t>
      </w:r>
      <w:r w:rsidR="006C2B81" w:rsidRPr="006C2B81">
        <w:rPr>
          <w:rFonts w:ascii="Arial" w:hAnsi="Arial" w:cs="Arial"/>
        </w:rPr>
        <w:t>Hahné, 2016).</w:t>
      </w:r>
    </w:p>
    <w:p w14:paraId="698379BB" w14:textId="68898A48" w:rsidR="00FD6901" w:rsidRDefault="00FD6901" w:rsidP="00FD6901">
      <w:pPr>
        <w:spacing w:line="360" w:lineRule="auto"/>
        <w:jc w:val="both"/>
        <w:rPr>
          <w:rFonts w:ascii="Arial" w:hAnsi="Arial" w:cs="Arial"/>
        </w:rPr>
      </w:pPr>
      <w:r w:rsidRPr="00FD6901">
        <w:rPr>
          <w:rFonts w:ascii="Arial" w:hAnsi="Arial" w:cs="Arial"/>
        </w:rPr>
        <w:t xml:space="preserve">The strategies mentioned can be used to control and prevent the spread of mumps. Strengthening the local and national public health system can help detect and respond to outbreaks early. Supporting agencies and local communities can aid in implementing control measures effectively. The immunization program is an effective way to prevent mumps by vaccinating individuals. A robust surveillance and monitoring system can help identify cases and monitor the disease's spread. Identifying the source of the infection and implementing control measures, such as </w:t>
      </w:r>
      <w:r w:rsidRPr="00FD6901">
        <w:rPr>
          <w:rFonts w:ascii="Arial" w:hAnsi="Arial" w:cs="Arial"/>
        </w:rPr>
        <w:lastRenderedPageBreak/>
        <w:t>quarantine or isolation, can prevent the further spread or recurrence of the infection. Protecting the public's health takes priority over all other considerations, and these strategies can help maintain control over the mumps outbreak</w:t>
      </w:r>
      <w:r w:rsidR="006C2B81">
        <w:rPr>
          <w:rFonts w:ascii="Arial" w:hAnsi="Arial" w:cs="Arial"/>
        </w:rPr>
        <w:t xml:space="preserve"> (</w:t>
      </w:r>
      <w:r w:rsidR="006C2B81" w:rsidRPr="006C2B81">
        <w:rPr>
          <w:rFonts w:ascii="Arial" w:hAnsi="Arial" w:cs="Arial"/>
        </w:rPr>
        <w:t>Hahné, 2016).</w:t>
      </w:r>
    </w:p>
    <w:p w14:paraId="5CC5F162" w14:textId="77777777" w:rsidR="00FD6901" w:rsidRPr="00FD6901" w:rsidRDefault="00FD6901" w:rsidP="00FD6901">
      <w:pPr>
        <w:spacing w:line="360" w:lineRule="auto"/>
        <w:jc w:val="both"/>
        <w:rPr>
          <w:rFonts w:ascii="Arial" w:hAnsi="Arial" w:cs="Arial"/>
          <w:b/>
          <w:bCs/>
        </w:rPr>
      </w:pPr>
    </w:p>
    <w:p w14:paraId="66173835" w14:textId="484711D2" w:rsidR="001877AA" w:rsidRPr="001877AA" w:rsidRDefault="001877AA" w:rsidP="00FD6901">
      <w:pPr>
        <w:pStyle w:val="Heading1"/>
        <w:jc w:val="both"/>
        <w:rPr>
          <w:rFonts w:ascii="Arial" w:hAnsi="Arial" w:cs="Arial"/>
          <w:sz w:val="32"/>
          <w:szCs w:val="32"/>
        </w:rPr>
      </w:pPr>
      <w:bookmarkStart w:id="6" w:name="_Toc132713699"/>
      <w:r w:rsidRPr="001877AA">
        <w:rPr>
          <w:rFonts w:ascii="Arial" w:hAnsi="Arial" w:cs="Arial"/>
          <w:sz w:val="32"/>
          <w:szCs w:val="32"/>
        </w:rPr>
        <w:t>Several Health Policies that are Implemented in the UK</w:t>
      </w:r>
      <w:bookmarkEnd w:id="6"/>
      <w:r w:rsidRPr="001877AA">
        <w:rPr>
          <w:rFonts w:ascii="Arial" w:hAnsi="Arial" w:cs="Arial"/>
          <w:sz w:val="32"/>
          <w:szCs w:val="32"/>
        </w:rPr>
        <w:t xml:space="preserve"> </w:t>
      </w:r>
    </w:p>
    <w:p w14:paraId="6497EF6B" w14:textId="33C8CD8A" w:rsidR="001877AA" w:rsidRDefault="001877AA" w:rsidP="00FA1C0F">
      <w:pPr>
        <w:spacing w:line="360" w:lineRule="auto"/>
        <w:jc w:val="both"/>
        <w:rPr>
          <w:rFonts w:ascii="Arial" w:hAnsi="Arial" w:cs="Arial"/>
        </w:rPr>
      </w:pPr>
    </w:p>
    <w:p w14:paraId="5C0A3469" w14:textId="2C0814BF"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Health and Social Care Act 2012</w:t>
      </w:r>
      <w:r w:rsidRPr="00FD6901">
        <w:rPr>
          <w:rFonts w:ascii="Arial" w:eastAsia="Times New Roman" w:hAnsi="Arial" w:cs="Arial"/>
          <w:color w:val="0E101A"/>
        </w:rPr>
        <w:t> aims to improve the quality and efficiency of healthcare services in the UK. It established Public Health England, protecting the public from infectious diseases like mumps</w:t>
      </w:r>
      <w:r w:rsidR="006C2B81">
        <w:rPr>
          <w:rFonts w:ascii="Arial" w:eastAsia="Times New Roman" w:hAnsi="Arial" w:cs="Arial"/>
          <w:color w:val="0E101A"/>
        </w:rPr>
        <w:t xml:space="preserve"> (</w:t>
      </w:r>
      <w:r w:rsidR="006C2B81" w:rsidRPr="006C2B81">
        <w:rPr>
          <w:rFonts w:ascii="Arial" w:eastAsia="Times New Roman" w:hAnsi="Arial" w:cs="Arial"/>
          <w:color w:val="0E101A"/>
        </w:rPr>
        <w:t>Jankovic, 2017).</w:t>
      </w:r>
    </w:p>
    <w:p w14:paraId="0E897664" w14:textId="68F9DE95"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Health Protection Agency Act 2004</w:t>
      </w:r>
      <w:r w:rsidRPr="00FD6901">
        <w:rPr>
          <w:rFonts w:ascii="Arial" w:eastAsia="Times New Roman" w:hAnsi="Arial" w:cs="Arial"/>
          <w:color w:val="0E101A"/>
        </w:rPr>
        <w:t> established the Health Protection Agency (HPA), which was responsible for protecting the public from infectious diseases. Public Health England has since replaced the HPA</w:t>
      </w:r>
      <w:r w:rsidR="006C2B81">
        <w:rPr>
          <w:rFonts w:ascii="Arial" w:eastAsia="Times New Roman" w:hAnsi="Arial" w:cs="Arial"/>
          <w:color w:val="0E101A"/>
        </w:rPr>
        <w:t xml:space="preserve"> (</w:t>
      </w:r>
      <w:r w:rsidR="006C2B81" w:rsidRPr="006C2B81">
        <w:rPr>
          <w:rFonts w:ascii="Arial" w:eastAsia="Times New Roman" w:hAnsi="Arial" w:cs="Arial"/>
          <w:color w:val="0E101A"/>
        </w:rPr>
        <w:t>Jankovic, 2017).</w:t>
      </w:r>
    </w:p>
    <w:p w14:paraId="4A8F906D" w14:textId="77777777"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National Incidence Response Plan (NIRP):</w:t>
      </w:r>
      <w:r w:rsidRPr="00FD6901">
        <w:rPr>
          <w:rFonts w:ascii="Arial" w:eastAsia="Times New Roman" w:hAnsi="Arial" w:cs="Arial"/>
          <w:color w:val="0E101A"/>
        </w:rPr>
        <w:t> It sets out the roles and responsibilities of various agencies and guides how to manage and control the spread of the disease.</w:t>
      </w:r>
    </w:p>
    <w:p w14:paraId="00A484FC" w14:textId="322F2648"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Food Safety Act 1990:</w:t>
      </w:r>
      <w:r w:rsidRPr="00FD6901">
        <w:rPr>
          <w:rFonts w:ascii="Arial" w:eastAsia="Times New Roman" w:hAnsi="Arial" w:cs="Arial"/>
          <w:color w:val="0E101A"/>
        </w:rPr>
        <w:t> It ensures that food is safe for consumption and free from contaminants that could cause illness, including mumps</w:t>
      </w:r>
      <w:r w:rsidR="006C2B81">
        <w:rPr>
          <w:rFonts w:ascii="Arial" w:eastAsia="Times New Roman" w:hAnsi="Arial" w:cs="Arial"/>
          <w:color w:val="0E101A"/>
        </w:rPr>
        <w:t xml:space="preserve"> (</w:t>
      </w:r>
      <w:r w:rsidR="006C2B81" w:rsidRPr="006C2B81">
        <w:rPr>
          <w:rFonts w:ascii="Arial" w:eastAsia="Times New Roman" w:hAnsi="Arial" w:cs="Arial"/>
          <w:color w:val="0E101A"/>
        </w:rPr>
        <w:t>Jankovic, 2017).</w:t>
      </w:r>
    </w:p>
    <w:p w14:paraId="428E73CA" w14:textId="169D7665" w:rsidR="00FD6901" w:rsidRPr="00FD6901" w:rsidRDefault="00FD6901" w:rsidP="00FD6901">
      <w:pPr>
        <w:spacing w:after="0" w:line="360" w:lineRule="auto"/>
        <w:jc w:val="both"/>
        <w:rPr>
          <w:rFonts w:ascii="Arial" w:eastAsia="Times New Roman" w:hAnsi="Arial" w:cs="Arial"/>
          <w:color w:val="0E101A"/>
        </w:rPr>
      </w:pPr>
      <w:r w:rsidRPr="00FD6901">
        <w:rPr>
          <w:rFonts w:ascii="Arial" w:eastAsia="Times New Roman" w:hAnsi="Arial" w:cs="Arial"/>
          <w:b/>
          <w:bCs/>
          <w:color w:val="0E101A"/>
        </w:rPr>
        <w:t>Health and Safety at Work etc. Act 1974</w:t>
      </w:r>
      <w:r w:rsidRPr="00FD6901">
        <w:rPr>
          <w:rFonts w:ascii="Arial" w:eastAsia="Times New Roman" w:hAnsi="Arial" w:cs="Arial"/>
          <w:color w:val="0E101A"/>
        </w:rPr>
        <w:t> requires employers to provide a safe working environment and take steps to prevent the spread of infectious diseases like mumps in the workplace</w:t>
      </w:r>
      <w:r w:rsidR="006C2B81">
        <w:rPr>
          <w:rFonts w:ascii="Arial" w:eastAsia="Times New Roman" w:hAnsi="Arial" w:cs="Arial"/>
          <w:color w:val="0E101A"/>
        </w:rPr>
        <w:t xml:space="preserve"> (</w:t>
      </w:r>
      <w:r w:rsidR="006C2B81" w:rsidRPr="006C2B81">
        <w:rPr>
          <w:rFonts w:ascii="Arial" w:eastAsia="Times New Roman" w:hAnsi="Arial" w:cs="Arial"/>
          <w:color w:val="0E101A"/>
        </w:rPr>
        <w:t>Jankovic, 2017).</w:t>
      </w:r>
    </w:p>
    <w:p w14:paraId="7E0F493C" w14:textId="2B798C38" w:rsidR="002211F6" w:rsidRDefault="002211F6" w:rsidP="001877AA">
      <w:pPr>
        <w:spacing w:line="360" w:lineRule="auto"/>
        <w:jc w:val="both"/>
        <w:rPr>
          <w:rFonts w:ascii="Arial" w:hAnsi="Arial" w:cs="Arial"/>
        </w:rPr>
      </w:pPr>
    </w:p>
    <w:p w14:paraId="7104F8E9" w14:textId="29A64780" w:rsidR="002211F6" w:rsidRPr="004B6713" w:rsidRDefault="004B6713" w:rsidP="004B6713">
      <w:pPr>
        <w:pStyle w:val="Heading1"/>
        <w:rPr>
          <w:rFonts w:ascii="Arial" w:hAnsi="Arial" w:cs="Arial"/>
          <w:sz w:val="32"/>
          <w:szCs w:val="32"/>
          <w:lang w:val="en-GB"/>
        </w:rPr>
      </w:pPr>
      <w:bookmarkStart w:id="7" w:name="_Toc132713700"/>
      <w:r w:rsidRPr="004B6713">
        <w:rPr>
          <w:rFonts w:ascii="Arial" w:hAnsi="Arial" w:cs="Arial"/>
          <w:sz w:val="32"/>
          <w:szCs w:val="32"/>
          <w:lang w:val="en-GB"/>
        </w:rPr>
        <w:t>The first action addressing outbreak of the case study</w:t>
      </w:r>
      <w:bookmarkEnd w:id="7"/>
    </w:p>
    <w:p w14:paraId="6B11B391" w14:textId="2122B91D" w:rsidR="004B6713" w:rsidRDefault="004B6713" w:rsidP="001877AA">
      <w:pPr>
        <w:spacing w:line="360" w:lineRule="auto"/>
        <w:jc w:val="both"/>
        <w:rPr>
          <w:rFonts w:ascii="Arial" w:hAnsi="Arial" w:cs="Arial"/>
          <w:lang w:val="en-GB"/>
        </w:rPr>
      </w:pPr>
    </w:p>
    <w:p w14:paraId="0CEE317A" w14:textId="161958AC" w:rsidR="004B6713" w:rsidRPr="004B6713" w:rsidRDefault="004B6713" w:rsidP="004B6713">
      <w:pPr>
        <w:numPr>
          <w:ilvl w:val="0"/>
          <w:numId w:val="2"/>
        </w:numPr>
        <w:spacing w:line="360" w:lineRule="auto"/>
        <w:jc w:val="both"/>
        <w:rPr>
          <w:rFonts w:ascii="Arial" w:hAnsi="Arial" w:cs="Arial"/>
        </w:rPr>
      </w:pPr>
      <w:r w:rsidRPr="004B6713">
        <w:rPr>
          <w:rFonts w:ascii="Arial" w:hAnsi="Arial" w:cs="Arial"/>
          <w:lang w:val="en-GB"/>
        </w:rPr>
        <w:t xml:space="preserve">Hand wash with soap and water for at least 20 seconds </w:t>
      </w:r>
      <w:r w:rsidR="006C2B81">
        <w:rPr>
          <w:rFonts w:ascii="Arial" w:hAnsi="Arial" w:cs="Arial"/>
          <w:lang w:val="en-GB"/>
        </w:rPr>
        <w:t>(</w:t>
      </w:r>
      <w:r w:rsidR="006C2B81" w:rsidRPr="006C2B81">
        <w:rPr>
          <w:rFonts w:ascii="Arial" w:hAnsi="Arial" w:cs="Arial"/>
          <w:lang w:val="en-GB"/>
        </w:rPr>
        <w:t>Lopes</w:t>
      </w:r>
      <w:r w:rsidR="006C2B81">
        <w:rPr>
          <w:rFonts w:ascii="Arial" w:hAnsi="Arial" w:cs="Arial"/>
          <w:lang w:val="en-GB"/>
        </w:rPr>
        <w:t xml:space="preserve"> </w:t>
      </w:r>
      <w:r w:rsidR="006C2B81" w:rsidRPr="006C2B81">
        <w:rPr>
          <w:rFonts w:ascii="Arial" w:hAnsi="Arial" w:cs="Arial"/>
          <w:lang w:val="en-GB"/>
        </w:rPr>
        <w:t>&amp; Cunha,</w:t>
      </w:r>
      <w:r w:rsidR="006C2B81">
        <w:rPr>
          <w:rFonts w:ascii="Arial" w:hAnsi="Arial" w:cs="Arial"/>
          <w:lang w:val="en-GB"/>
        </w:rPr>
        <w:t xml:space="preserve"> </w:t>
      </w:r>
      <w:r w:rsidR="006C2B81" w:rsidRPr="006C2B81">
        <w:rPr>
          <w:rFonts w:ascii="Arial" w:hAnsi="Arial" w:cs="Arial"/>
          <w:lang w:val="en-GB"/>
        </w:rPr>
        <w:t>2016).</w:t>
      </w:r>
    </w:p>
    <w:p w14:paraId="28ECBF0F" w14:textId="2F6C249D" w:rsidR="004B6713" w:rsidRPr="004B6713" w:rsidRDefault="004B6713" w:rsidP="004B6713">
      <w:pPr>
        <w:numPr>
          <w:ilvl w:val="0"/>
          <w:numId w:val="2"/>
        </w:numPr>
        <w:spacing w:line="360" w:lineRule="auto"/>
        <w:jc w:val="both"/>
        <w:rPr>
          <w:rFonts w:ascii="Arial" w:hAnsi="Arial" w:cs="Arial"/>
        </w:rPr>
      </w:pPr>
      <w:r w:rsidRPr="004B6713">
        <w:rPr>
          <w:rFonts w:ascii="Arial" w:hAnsi="Arial" w:cs="Arial"/>
          <w:lang w:val="en-GB"/>
        </w:rPr>
        <w:t>Isolate any suspected or confirmed cases</w:t>
      </w:r>
      <w:r w:rsidR="006C2B81">
        <w:rPr>
          <w:rFonts w:ascii="Arial" w:hAnsi="Arial" w:cs="Arial"/>
          <w:lang w:val="en-GB"/>
        </w:rPr>
        <w:t xml:space="preserve"> (</w:t>
      </w:r>
      <w:r w:rsidR="006C2B81" w:rsidRPr="006C2B81">
        <w:rPr>
          <w:rFonts w:ascii="Arial" w:hAnsi="Arial" w:cs="Arial"/>
          <w:lang w:val="en-GB"/>
        </w:rPr>
        <w:t>Lopes</w:t>
      </w:r>
      <w:r w:rsidR="006C2B81">
        <w:rPr>
          <w:rFonts w:ascii="Arial" w:hAnsi="Arial" w:cs="Arial"/>
          <w:lang w:val="en-GB"/>
        </w:rPr>
        <w:t xml:space="preserve"> </w:t>
      </w:r>
      <w:r w:rsidR="006C2B81" w:rsidRPr="006C2B81">
        <w:rPr>
          <w:rFonts w:ascii="Arial" w:hAnsi="Arial" w:cs="Arial"/>
          <w:lang w:val="en-GB"/>
        </w:rPr>
        <w:t>&amp; Cunha,</w:t>
      </w:r>
      <w:r w:rsidR="006C2B81">
        <w:rPr>
          <w:rFonts w:ascii="Arial" w:hAnsi="Arial" w:cs="Arial"/>
          <w:lang w:val="en-GB"/>
        </w:rPr>
        <w:t xml:space="preserve"> </w:t>
      </w:r>
      <w:r w:rsidR="006C2B81" w:rsidRPr="006C2B81">
        <w:rPr>
          <w:rFonts w:ascii="Arial" w:hAnsi="Arial" w:cs="Arial"/>
          <w:lang w:val="en-GB"/>
        </w:rPr>
        <w:t>2016).</w:t>
      </w:r>
    </w:p>
    <w:p w14:paraId="1D6A5C99" w14:textId="77777777" w:rsidR="004B6713" w:rsidRPr="004B6713" w:rsidRDefault="004B6713" w:rsidP="004B6713">
      <w:pPr>
        <w:numPr>
          <w:ilvl w:val="0"/>
          <w:numId w:val="2"/>
        </w:numPr>
        <w:spacing w:line="360" w:lineRule="auto"/>
        <w:jc w:val="both"/>
        <w:rPr>
          <w:rFonts w:ascii="Arial" w:hAnsi="Arial" w:cs="Arial"/>
        </w:rPr>
      </w:pPr>
      <w:r w:rsidRPr="004B6713">
        <w:rPr>
          <w:rFonts w:ascii="Arial" w:hAnsi="Arial" w:cs="Arial"/>
          <w:lang w:val="en-GB"/>
        </w:rPr>
        <w:t>stay away from school, college or work until 5 days after you first developed symptoms</w:t>
      </w:r>
    </w:p>
    <w:p w14:paraId="146F0B43" w14:textId="4AB1979A" w:rsidR="004B6713" w:rsidRPr="004B6713" w:rsidRDefault="004B6713" w:rsidP="004B6713">
      <w:pPr>
        <w:numPr>
          <w:ilvl w:val="0"/>
          <w:numId w:val="2"/>
        </w:numPr>
        <w:spacing w:line="360" w:lineRule="auto"/>
        <w:jc w:val="both"/>
        <w:rPr>
          <w:rFonts w:ascii="Arial" w:hAnsi="Arial" w:cs="Arial"/>
        </w:rPr>
      </w:pPr>
      <w:r w:rsidRPr="004B6713">
        <w:rPr>
          <w:rFonts w:ascii="Arial" w:hAnsi="Arial" w:cs="Arial"/>
          <w:lang w:val="en-GB"/>
        </w:rPr>
        <w:t>Communication within the healthcare setting</w:t>
      </w:r>
      <w:r w:rsidR="006C2B81">
        <w:rPr>
          <w:rFonts w:ascii="Arial" w:hAnsi="Arial" w:cs="Arial"/>
          <w:lang w:val="en-GB"/>
        </w:rPr>
        <w:t xml:space="preserve"> (</w:t>
      </w:r>
      <w:r w:rsidR="006C2B81" w:rsidRPr="006C2B81">
        <w:rPr>
          <w:rFonts w:ascii="Arial" w:hAnsi="Arial" w:cs="Arial"/>
          <w:lang w:val="en-GB"/>
        </w:rPr>
        <w:t>Lopes</w:t>
      </w:r>
      <w:r w:rsidR="006C2B81">
        <w:rPr>
          <w:rFonts w:ascii="Arial" w:hAnsi="Arial" w:cs="Arial"/>
          <w:lang w:val="en-GB"/>
        </w:rPr>
        <w:t xml:space="preserve"> </w:t>
      </w:r>
      <w:r w:rsidR="006C2B81" w:rsidRPr="006C2B81">
        <w:rPr>
          <w:rFonts w:ascii="Arial" w:hAnsi="Arial" w:cs="Arial"/>
          <w:lang w:val="en-GB"/>
        </w:rPr>
        <w:t>&amp; Cunha,</w:t>
      </w:r>
      <w:r w:rsidR="006C2B81">
        <w:rPr>
          <w:rFonts w:ascii="Arial" w:hAnsi="Arial" w:cs="Arial"/>
          <w:lang w:val="en-GB"/>
        </w:rPr>
        <w:t xml:space="preserve"> </w:t>
      </w:r>
      <w:r w:rsidR="006C2B81" w:rsidRPr="006C2B81">
        <w:rPr>
          <w:rFonts w:ascii="Arial" w:hAnsi="Arial" w:cs="Arial"/>
          <w:lang w:val="en-GB"/>
        </w:rPr>
        <w:t>2016).</w:t>
      </w:r>
    </w:p>
    <w:p w14:paraId="6A879F40" w14:textId="3A89135E" w:rsidR="004B6713" w:rsidRPr="006C2B81" w:rsidRDefault="004B6713" w:rsidP="001877AA">
      <w:pPr>
        <w:numPr>
          <w:ilvl w:val="0"/>
          <w:numId w:val="2"/>
        </w:numPr>
        <w:spacing w:line="360" w:lineRule="auto"/>
        <w:jc w:val="both"/>
        <w:rPr>
          <w:rFonts w:ascii="Arial" w:hAnsi="Arial" w:cs="Arial"/>
        </w:rPr>
      </w:pPr>
      <w:r w:rsidRPr="004B6713">
        <w:rPr>
          <w:rFonts w:ascii="Arial" w:hAnsi="Arial" w:cs="Arial"/>
          <w:lang w:val="en-GB"/>
        </w:rPr>
        <w:t xml:space="preserve"> always use a tissue to cover your mouth and nose when you cough and sneeze, and throw the tissue in a bin immediately afterwards</w:t>
      </w:r>
      <w:r w:rsidR="006C2B81">
        <w:rPr>
          <w:rFonts w:ascii="Arial" w:hAnsi="Arial" w:cs="Arial"/>
          <w:lang w:val="en-GB"/>
        </w:rPr>
        <w:t xml:space="preserve"> (</w:t>
      </w:r>
      <w:r w:rsidR="006C2B81" w:rsidRPr="006C2B81">
        <w:rPr>
          <w:rFonts w:ascii="Arial" w:hAnsi="Arial" w:cs="Arial"/>
          <w:lang w:val="en-GB"/>
        </w:rPr>
        <w:t>Lopes</w:t>
      </w:r>
      <w:r w:rsidR="006C2B81">
        <w:rPr>
          <w:rFonts w:ascii="Arial" w:hAnsi="Arial" w:cs="Arial"/>
          <w:lang w:val="en-GB"/>
        </w:rPr>
        <w:t xml:space="preserve"> </w:t>
      </w:r>
      <w:r w:rsidR="006C2B81" w:rsidRPr="006C2B81">
        <w:rPr>
          <w:rFonts w:ascii="Arial" w:hAnsi="Arial" w:cs="Arial"/>
          <w:lang w:val="en-GB"/>
        </w:rPr>
        <w:t>&amp; Cunha,</w:t>
      </w:r>
      <w:r w:rsidR="006C2B81">
        <w:rPr>
          <w:rFonts w:ascii="Arial" w:hAnsi="Arial" w:cs="Arial"/>
          <w:lang w:val="en-GB"/>
        </w:rPr>
        <w:t xml:space="preserve"> </w:t>
      </w:r>
      <w:r w:rsidR="006C2B81" w:rsidRPr="006C2B81">
        <w:rPr>
          <w:rFonts w:ascii="Arial" w:hAnsi="Arial" w:cs="Arial"/>
          <w:lang w:val="en-GB"/>
        </w:rPr>
        <w:t>2016).</w:t>
      </w:r>
    </w:p>
    <w:p w14:paraId="5C398089" w14:textId="77777777" w:rsidR="00FD6901" w:rsidRDefault="00FD6901" w:rsidP="00FD6901">
      <w:pPr>
        <w:pStyle w:val="Heading1"/>
        <w:spacing w:line="360" w:lineRule="auto"/>
        <w:jc w:val="both"/>
        <w:rPr>
          <w:rFonts w:ascii="Arial" w:hAnsi="Arial" w:cs="Arial"/>
          <w:sz w:val="32"/>
          <w:szCs w:val="32"/>
        </w:rPr>
      </w:pPr>
      <w:bookmarkStart w:id="8" w:name="_Toc132713701"/>
      <w:r w:rsidRPr="004302C8">
        <w:rPr>
          <w:rFonts w:ascii="Arial" w:hAnsi="Arial" w:cs="Arial"/>
          <w:sz w:val="32"/>
          <w:szCs w:val="32"/>
        </w:rPr>
        <w:lastRenderedPageBreak/>
        <w:t>Conclusion</w:t>
      </w:r>
      <w:bookmarkEnd w:id="8"/>
    </w:p>
    <w:p w14:paraId="2504DF70" w14:textId="77777777" w:rsidR="00FD6901" w:rsidRPr="00FA1C0F" w:rsidRDefault="00FD6901" w:rsidP="00FD6901"/>
    <w:p w14:paraId="322EAABA" w14:textId="20D2DDDA" w:rsidR="004B6713" w:rsidRDefault="00FD6901" w:rsidP="001877AA">
      <w:pPr>
        <w:spacing w:line="360" w:lineRule="auto"/>
        <w:jc w:val="both"/>
        <w:rPr>
          <w:rFonts w:ascii="Arial" w:hAnsi="Arial" w:cs="Arial"/>
        </w:rPr>
      </w:pPr>
      <w:r w:rsidRPr="00FD6901">
        <w:rPr>
          <w:rFonts w:ascii="Arial" w:hAnsi="Arial" w:cs="Arial"/>
        </w:rPr>
        <w:t>Mumps is a highly contagious viral disease that can spread quickly and easily in crowded settings such as schools, universities, and workplaces. Mumps can lead to outbreaks and cause significant public health problems without regular monitoring and control measures. Mumps can cause a range of serious complications, such as deafness, meningitis, and orchitis (inflammation of the testicles), especially in adults. Healthcare professionals can help identify high-risk populations, provide timely treatment, and prevent complications by measuring, monitoring, and controlling mumps</w:t>
      </w:r>
      <w:r w:rsidR="006C2B81">
        <w:rPr>
          <w:rFonts w:ascii="Arial" w:hAnsi="Arial" w:cs="Arial"/>
        </w:rPr>
        <w:t xml:space="preserve"> (</w:t>
      </w:r>
      <w:r w:rsidR="006C2B81" w:rsidRPr="006C2B81">
        <w:rPr>
          <w:rFonts w:ascii="Arial" w:hAnsi="Arial" w:cs="Arial"/>
        </w:rPr>
        <w:t>Manikkavasagan, 2012).</w:t>
      </w:r>
    </w:p>
    <w:p w14:paraId="34EAB829" w14:textId="2BA7DB61" w:rsidR="004B6713" w:rsidRDefault="004B6713" w:rsidP="001877AA">
      <w:pPr>
        <w:spacing w:line="360" w:lineRule="auto"/>
        <w:jc w:val="both"/>
        <w:rPr>
          <w:rFonts w:ascii="Arial" w:hAnsi="Arial" w:cs="Arial"/>
        </w:rPr>
      </w:pPr>
    </w:p>
    <w:p w14:paraId="6197F3F3" w14:textId="1D7697B5" w:rsidR="004B6713" w:rsidRDefault="004B6713" w:rsidP="001877AA">
      <w:pPr>
        <w:spacing w:line="360" w:lineRule="auto"/>
        <w:jc w:val="both"/>
        <w:rPr>
          <w:rFonts w:ascii="Arial" w:hAnsi="Arial" w:cs="Arial"/>
        </w:rPr>
      </w:pPr>
    </w:p>
    <w:p w14:paraId="69A6B9D7" w14:textId="3C346B0F" w:rsidR="004B6713" w:rsidRDefault="004B6713" w:rsidP="001877AA">
      <w:pPr>
        <w:spacing w:line="360" w:lineRule="auto"/>
        <w:jc w:val="both"/>
        <w:rPr>
          <w:rFonts w:ascii="Arial" w:hAnsi="Arial" w:cs="Arial"/>
        </w:rPr>
      </w:pPr>
    </w:p>
    <w:p w14:paraId="41FC0540" w14:textId="78E713B0" w:rsidR="004B6713" w:rsidRDefault="004B6713" w:rsidP="001877AA">
      <w:pPr>
        <w:spacing w:line="360" w:lineRule="auto"/>
        <w:jc w:val="both"/>
        <w:rPr>
          <w:rFonts w:ascii="Arial" w:hAnsi="Arial" w:cs="Arial"/>
        </w:rPr>
      </w:pPr>
    </w:p>
    <w:p w14:paraId="53EB341B" w14:textId="013AE2AE" w:rsidR="004B6713" w:rsidRDefault="004B6713" w:rsidP="001877AA">
      <w:pPr>
        <w:spacing w:line="360" w:lineRule="auto"/>
        <w:jc w:val="both"/>
        <w:rPr>
          <w:rFonts w:ascii="Arial" w:hAnsi="Arial" w:cs="Arial"/>
        </w:rPr>
      </w:pPr>
    </w:p>
    <w:p w14:paraId="4B16CBC8" w14:textId="34E1FBF0" w:rsidR="004B6713" w:rsidRDefault="004B6713" w:rsidP="001877AA">
      <w:pPr>
        <w:spacing w:line="360" w:lineRule="auto"/>
        <w:jc w:val="both"/>
        <w:rPr>
          <w:rFonts w:ascii="Arial" w:hAnsi="Arial" w:cs="Arial"/>
        </w:rPr>
      </w:pPr>
    </w:p>
    <w:p w14:paraId="5C8B01AC" w14:textId="5BCC1B5E" w:rsidR="00FD6901" w:rsidRDefault="00FD6901" w:rsidP="001877AA">
      <w:pPr>
        <w:spacing w:line="360" w:lineRule="auto"/>
        <w:jc w:val="both"/>
        <w:rPr>
          <w:rFonts w:ascii="Arial" w:hAnsi="Arial" w:cs="Arial"/>
        </w:rPr>
      </w:pPr>
    </w:p>
    <w:p w14:paraId="4042D6F7" w14:textId="5F3D9832" w:rsidR="00FD6901" w:rsidRDefault="00FD6901" w:rsidP="001877AA">
      <w:pPr>
        <w:spacing w:line="360" w:lineRule="auto"/>
        <w:jc w:val="both"/>
        <w:rPr>
          <w:rFonts w:ascii="Arial" w:hAnsi="Arial" w:cs="Arial"/>
        </w:rPr>
      </w:pPr>
    </w:p>
    <w:p w14:paraId="5904A788" w14:textId="229BDF6E" w:rsidR="00FD6901" w:rsidRDefault="00FD6901" w:rsidP="001877AA">
      <w:pPr>
        <w:spacing w:line="360" w:lineRule="auto"/>
        <w:jc w:val="both"/>
        <w:rPr>
          <w:rFonts w:ascii="Arial" w:hAnsi="Arial" w:cs="Arial"/>
        </w:rPr>
      </w:pPr>
    </w:p>
    <w:p w14:paraId="50D73C54" w14:textId="6C323349" w:rsidR="00FD6901" w:rsidRDefault="00FD6901" w:rsidP="001877AA">
      <w:pPr>
        <w:spacing w:line="360" w:lineRule="auto"/>
        <w:jc w:val="both"/>
        <w:rPr>
          <w:rFonts w:ascii="Arial" w:hAnsi="Arial" w:cs="Arial"/>
        </w:rPr>
      </w:pPr>
    </w:p>
    <w:p w14:paraId="5CE67061" w14:textId="0F7212A2" w:rsidR="00FD6901" w:rsidRDefault="00FD6901" w:rsidP="001877AA">
      <w:pPr>
        <w:spacing w:line="360" w:lineRule="auto"/>
        <w:jc w:val="both"/>
        <w:rPr>
          <w:rFonts w:ascii="Arial" w:hAnsi="Arial" w:cs="Arial"/>
        </w:rPr>
      </w:pPr>
    </w:p>
    <w:p w14:paraId="264178B7" w14:textId="38C0D03C" w:rsidR="00FD6901" w:rsidRDefault="00FD6901" w:rsidP="001877AA">
      <w:pPr>
        <w:spacing w:line="360" w:lineRule="auto"/>
        <w:jc w:val="both"/>
        <w:rPr>
          <w:rFonts w:ascii="Arial" w:hAnsi="Arial" w:cs="Arial"/>
        </w:rPr>
      </w:pPr>
    </w:p>
    <w:p w14:paraId="580159C6" w14:textId="77777777" w:rsidR="00FD6901" w:rsidRDefault="00FD6901" w:rsidP="001877AA">
      <w:pPr>
        <w:spacing w:line="360" w:lineRule="auto"/>
        <w:jc w:val="both"/>
        <w:rPr>
          <w:rFonts w:ascii="Arial" w:hAnsi="Arial" w:cs="Arial"/>
        </w:rPr>
      </w:pPr>
    </w:p>
    <w:p w14:paraId="29EF3D5A" w14:textId="77777777" w:rsidR="00E679D8" w:rsidRPr="00E679D8" w:rsidRDefault="00E679D8" w:rsidP="00FA1C0F">
      <w:pPr>
        <w:spacing w:line="360" w:lineRule="auto"/>
        <w:jc w:val="both"/>
        <w:rPr>
          <w:rFonts w:ascii="Arial" w:hAnsi="Arial" w:cs="Arial"/>
        </w:rPr>
      </w:pPr>
    </w:p>
    <w:p w14:paraId="14142173" w14:textId="77777777" w:rsidR="00DC7976" w:rsidRPr="00DC7976" w:rsidRDefault="00DC7976" w:rsidP="00DC7976">
      <w:pPr>
        <w:pStyle w:val="Heading1"/>
        <w:rPr>
          <w:rFonts w:ascii="Arial" w:hAnsi="Arial" w:cs="Arial"/>
          <w:sz w:val="32"/>
          <w:szCs w:val="32"/>
        </w:rPr>
      </w:pPr>
      <w:bookmarkStart w:id="9" w:name="_Toc132713702"/>
      <w:r w:rsidRPr="00DC7976">
        <w:rPr>
          <w:rFonts w:ascii="Arial" w:hAnsi="Arial" w:cs="Arial"/>
          <w:sz w:val="32"/>
          <w:szCs w:val="32"/>
        </w:rPr>
        <w:lastRenderedPageBreak/>
        <w:t>References</w:t>
      </w:r>
      <w:bookmarkEnd w:id="9"/>
    </w:p>
    <w:p w14:paraId="275037A1" w14:textId="77777777" w:rsidR="00DC7976" w:rsidRDefault="00DC7976" w:rsidP="00DC7976">
      <w:pPr>
        <w:spacing w:line="360" w:lineRule="auto"/>
        <w:jc w:val="both"/>
        <w:rPr>
          <w:rFonts w:ascii="Arial" w:hAnsi="Arial" w:cs="Arial"/>
        </w:rPr>
      </w:pPr>
    </w:p>
    <w:p w14:paraId="4B72E84A" w14:textId="77777777" w:rsidR="00A5477D" w:rsidRPr="00A5477D" w:rsidRDefault="00A5477D" w:rsidP="00A5477D">
      <w:pPr>
        <w:spacing w:line="360" w:lineRule="auto"/>
        <w:jc w:val="both"/>
        <w:rPr>
          <w:rFonts w:ascii="Arial" w:hAnsi="Arial" w:cs="Arial"/>
        </w:rPr>
      </w:pPr>
      <w:r w:rsidRPr="00A5477D">
        <w:rPr>
          <w:rFonts w:ascii="Arial" w:hAnsi="Arial" w:cs="Arial"/>
        </w:rPr>
        <w:t xml:space="preserve">Amirthalingam, G., Ramsay, M., &amp; Ramsay, M. (2011). </w:t>
      </w:r>
      <w:r w:rsidRPr="00F12FEA">
        <w:rPr>
          <w:rFonts w:ascii="Arial" w:hAnsi="Arial" w:cs="Arial"/>
          <w:i/>
          <w:iCs/>
        </w:rPr>
        <w:t xml:space="preserve">Mumps in England and Wales: Past, present and future. </w:t>
      </w:r>
      <w:r w:rsidRPr="00A5477D">
        <w:rPr>
          <w:rFonts w:ascii="Arial" w:hAnsi="Arial" w:cs="Arial"/>
        </w:rPr>
        <w:t>Epidemiolog</w:t>
      </w:r>
      <w:r>
        <w:rPr>
          <w:rFonts w:ascii="Arial" w:hAnsi="Arial" w:cs="Arial"/>
        </w:rPr>
        <w:t>y and Infection, 139(06), 1-10.</w:t>
      </w:r>
    </w:p>
    <w:p w14:paraId="12463FB1" w14:textId="0F7AF5D7" w:rsidR="00A5477D" w:rsidRPr="00A5477D" w:rsidRDefault="00A5477D" w:rsidP="00A5477D">
      <w:pPr>
        <w:spacing w:line="360" w:lineRule="auto"/>
        <w:jc w:val="both"/>
        <w:rPr>
          <w:rFonts w:ascii="Arial" w:hAnsi="Arial" w:cs="Arial"/>
        </w:rPr>
      </w:pPr>
      <w:r w:rsidRPr="00A5477D">
        <w:rPr>
          <w:rFonts w:ascii="Arial" w:hAnsi="Arial" w:cs="Arial"/>
        </w:rPr>
        <w:t>Brown, K. E., &amp; McVernon, J. (20</w:t>
      </w:r>
      <w:r w:rsidR="00F12FEA">
        <w:rPr>
          <w:rFonts w:ascii="Arial" w:hAnsi="Arial" w:cs="Arial"/>
        </w:rPr>
        <w:t>13</w:t>
      </w:r>
      <w:r w:rsidRPr="00A5477D">
        <w:rPr>
          <w:rFonts w:ascii="Arial" w:hAnsi="Arial" w:cs="Arial"/>
        </w:rPr>
        <w:t xml:space="preserve">). </w:t>
      </w:r>
      <w:r w:rsidRPr="00F12FEA">
        <w:rPr>
          <w:rFonts w:ascii="Arial" w:hAnsi="Arial" w:cs="Arial"/>
          <w:i/>
          <w:iCs/>
        </w:rPr>
        <w:t>Mumps in the UK: Current issues and future outlook.</w:t>
      </w:r>
      <w:r w:rsidRPr="00A5477D">
        <w:rPr>
          <w:rFonts w:ascii="Arial" w:hAnsi="Arial" w:cs="Arial"/>
        </w:rPr>
        <w:t xml:space="preserve"> Epidemiology and</w:t>
      </w:r>
      <w:r>
        <w:rPr>
          <w:rFonts w:ascii="Arial" w:hAnsi="Arial" w:cs="Arial"/>
        </w:rPr>
        <w:t xml:space="preserve"> Infection, 136(09), 1037-1047.</w:t>
      </w:r>
    </w:p>
    <w:p w14:paraId="2C0636DA" w14:textId="77777777" w:rsidR="00A5477D" w:rsidRPr="00A5477D" w:rsidRDefault="00A5477D" w:rsidP="00A5477D">
      <w:pPr>
        <w:spacing w:line="360" w:lineRule="auto"/>
        <w:jc w:val="both"/>
        <w:rPr>
          <w:rFonts w:ascii="Arial" w:hAnsi="Arial" w:cs="Arial"/>
        </w:rPr>
      </w:pPr>
      <w:r w:rsidRPr="00A5477D">
        <w:rPr>
          <w:rFonts w:ascii="Arial" w:hAnsi="Arial" w:cs="Arial"/>
        </w:rPr>
        <w:t xml:space="preserve">Grgič-Vitek, M., Frelih, T., &amp; Dovč, A. (2019). </w:t>
      </w:r>
      <w:r w:rsidRPr="00F12FEA">
        <w:rPr>
          <w:rFonts w:ascii="Arial" w:hAnsi="Arial" w:cs="Arial"/>
          <w:i/>
          <w:iCs/>
        </w:rPr>
        <w:t>Mumps in Slovenia: Insights into the epidemiology and control of a re-emerging vaccine-preventable disease.</w:t>
      </w:r>
      <w:r w:rsidRPr="00A5477D">
        <w:rPr>
          <w:rFonts w:ascii="Arial" w:hAnsi="Arial" w:cs="Arial"/>
        </w:rPr>
        <w:t xml:space="preserve"> Human Vaccines &amp; Immunotherapeuti</w:t>
      </w:r>
      <w:r>
        <w:rPr>
          <w:rFonts w:ascii="Arial" w:hAnsi="Arial" w:cs="Arial"/>
        </w:rPr>
        <w:t>cs, 15(5), 1095-1102.</w:t>
      </w:r>
    </w:p>
    <w:p w14:paraId="057322F7" w14:textId="1DE346D3" w:rsidR="00A5477D" w:rsidRPr="00A5477D" w:rsidRDefault="00A5477D" w:rsidP="00A5477D">
      <w:pPr>
        <w:spacing w:line="360" w:lineRule="auto"/>
        <w:jc w:val="both"/>
        <w:rPr>
          <w:rFonts w:ascii="Arial" w:hAnsi="Arial" w:cs="Arial"/>
        </w:rPr>
      </w:pPr>
      <w:r w:rsidRPr="00A5477D">
        <w:rPr>
          <w:rFonts w:ascii="Arial" w:hAnsi="Arial" w:cs="Arial"/>
        </w:rPr>
        <w:t>Hahné, S. J.</w:t>
      </w:r>
      <w:r w:rsidR="00F12FEA">
        <w:rPr>
          <w:rFonts w:ascii="Arial" w:hAnsi="Arial" w:cs="Arial"/>
        </w:rPr>
        <w:t xml:space="preserve"> </w:t>
      </w:r>
      <w:r w:rsidRPr="00A5477D">
        <w:rPr>
          <w:rFonts w:ascii="Arial" w:hAnsi="Arial" w:cs="Arial"/>
        </w:rPr>
        <w:t xml:space="preserve">(2009). </w:t>
      </w:r>
      <w:r w:rsidRPr="00F12FEA">
        <w:rPr>
          <w:rFonts w:ascii="Arial" w:hAnsi="Arial" w:cs="Arial"/>
          <w:i/>
          <w:iCs/>
        </w:rPr>
        <w:t>Mumps outbreak in young adults following a festival in England–preliminary report.</w:t>
      </w:r>
      <w:r>
        <w:rPr>
          <w:rFonts w:ascii="Arial" w:hAnsi="Arial" w:cs="Arial"/>
        </w:rPr>
        <w:t xml:space="preserve"> Eurosurveillance, 14(19), 1-3.</w:t>
      </w:r>
    </w:p>
    <w:p w14:paraId="2D110212" w14:textId="52C752EB" w:rsidR="00A5477D" w:rsidRDefault="00A5477D" w:rsidP="00A5477D">
      <w:pPr>
        <w:spacing w:line="360" w:lineRule="auto"/>
        <w:jc w:val="both"/>
        <w:rPr>
          <w:rFonts w:ascii="Arial" w:hAnsi="Arial" w:cs="Arial"/>
        </w:rPr>
      </w:pPr>
      <w:r w:rsidRPr="00A5477D">
        <w:rPr>
          <w:rFonts w:ascii="Arial" w:hAnsi="Arial" w:cs="Arial"/>
        </w:rPr>
        <w:t>Jankovic, D.</w:t>
      </w:r>
      <w:r w:rsidR="00F12FEA">
        <w:rPr>
          <w:rFonts w:ascii="Arial" w:hAnsi="Arial" w:cs="Arial"/>
        </w:rPr>
        <w:t xml:space="preserve"> </w:t>
      </w:r>
      <w:r w:rsidRPr="00A5477D">
        <w:rPr>
          <w:rFonts w:ascii="Arial" w:hAnsi="Arial" w:cs="Arial"/>
        </w:rPr>
        <w:t xml:space="preserve">(2017). </w:t>
      </w:r>
      <w:r w:rsidRPr="00F12FEA">
        <w:rPr>
          <w:rFonts w:ascii="Arial" w:hAnsi="Arial" w:cs="Arial"/>
          <w:i/>
          <w:iCs/>
        </w:rPr>
        <w:t>Epidemiology and control of mumps in Serbia: A decade after re-emerging vaccine-preventable diseases in the western Balkan region.</w:t>
      </w:r>
      <w:r w:rsidRPr="00A5477D">
        <w:rPr>
          <w:rFonts w:ascii="Arial" w:hAnsi="Arial" w:cs="Arial"/>
        </w:rPr>
        <w:t xml:space="preserve"> Human Vaccines &amp; Immunotherapeutics, 13(6), 1326-1332.</w:t>
      </w:r>
    </w:p>
    <w:p w14:paraId="00894A0E" w14:textId="442C355A" w:rsidR="00A5477D" w:rsidRPr="00A5477D" w:rsidRDefault="00A5477D" w:rsidP="00A5477D">
      <w:pPr>
        <w:spacing w:line="360" w:lineRule="auto"/>
        <w:jc w:val="both"/>
        <w:rPr>
          <w:rFonts w:ascii="Arial" w:hAnsi="Arial" w:cs="Arial"/>
        </w:rPr>
      </w:pPr>
      <w:r w:rsidRPr="00A5477D">
        <w:rPr>
          <w:rFonts w:ascii="Arial" w:hAnsi="Arial" w:cs="Arial"/>
        </w:rPr>
        <w:t>Lopes, H. F.</w:t>
      </w:r>
      <w:r w:rsidR="00F12FEA">
        <w:rPr>
          <w:rFonts w:ascii="Arial" w:hAnsi="Arial" w:cs="Arial"/>
        </w:rPr>
        <w:t xml:space="preserve"> </w:t>
      </w:r>
      <w:r w:rsidRPr="00A5477D">
        <w:rPr>
          <w:rFonts w:ascii="Arial" w:hAnsi="Arial" w:cs="Arial"/>
        </w:rPr>
        <w:t xml:space="preserve">&amp; Cunha, A. J. (2016). </w:t>
      </w:r>
      <w:r w:rsidRPr="00F12FEA">
        <w:rPr>
          <w:rFonts w:ascii="Arial" w:hAnsi="Arial" w:cs="Arial"/>
          <w:i/>
          <w:iCs/>
        </w:rPr>
        <w:t>Mumps outbreak in Portugal in 2014 and 2015: The importance of maintaining high vaccination coverage.</w:t>
      </w:r>
      <w:r w:rsidRPr="00A5477D">
        <w:rPr>
          <w:rFonts w:ascii="Arial" w:hAnsi="Arial" w:cs="Arial"/>
        </w:rPr>
        <w:t xml:space="preserve"> Human Vaccines &amp; Immu</w:t>
      </w:r>
      <w:r>
        <w:rPr>
          <w:rFonts w:ascii="Arial" w:hAnsi="Arial" w:cs="Arial"/>
        </w:rPr>
        <w:t>notherapeutics, 12(3), 759-762.</w:t>
      </w:r>
    </w:p>
    <w:p w14:paraId="2DEAA293" w14:textId="4C2661CB" w:rsidR="00A5477D" w:rsidRPr="00A5477D" w:rsidRDefault="00A5477D" w:rsidP="00A5477D">
      <w:pPr>
        <w:spacing w:line="360" w:lineRule="auto"/>
        <w:jc w:val="both"/>
        <w:rPr>
          <w:rFonts w:ascii="Arial" w:hAnsi="Arial" w:cs="Arial"/>
        </w:rPr>
      </w:pPr>
      <w:r w:rsidRPr="00A5477D">
        <w:rPr>
          <w:rFonts w:ascii="Arial" w:hAnsi="Arial" w:cs="Arial"/>
        </w:rPr>
        <w:t>Manikkavasagan, G.</w:t>
      </w:r>
      <w:r w:rsidR="00F12FEA">
        <w:rPr>
          <w:rFonts w:ascii="Arial" w:hAnsi="Arial" w:cs="Arial"/>
        </w:rPr>
        <w:t xml:space="preserve"> </w:t>
      </w:r>
      <w:r w:rsidRPr="00A5477D">
        <w:rPr>
          <w:rFonts w:ascii="Arial" w:hAnsi="Arial" w:cs="Arial"/>
        </w:rPr>
        <w:t xml:space="preserve">(2012). </w:t>
      </w:r>
      <w:r w:rsidRPr="00F12FEA">
        <w:rPr>
          <w:rFonts w:ascii="Arial" w:hAnsi="Arial" w:cs="Arial"/>
          <w:i/>
          <w:iCs/>
        </w:rPr>
        <w:t>Mumps in university students in the UK: An observational study of the potential benefits of third dose of MMR vaccine.</w:t>
      </w:r>
      <w:r>
        <w:rPr>
          <w:rFonts w:ascii="Arial" w:hAnsi="Arial" w:cs="Arial"/>
        </w:rPr>
        <w:t xml:space="preserve"> Vaccine, 30(50), 7202-7206.</w:t>
      </w:r>
    </w:p>
    <w:p w14:paraId="1DDAA567" w14:textId="77777777" w:rsidR="002467C7" w:rsidRPr="002467C7" w:rsidRDefault="002467C7" w:rsidP="002467C7">
      <w:pPr>
        <w:rPr>
          <w:rFonts w:ascii="Arial" w:hAnsi="Arial" w:cs="Arial"/>
        </w:rPr>
      </w:pPr>
    </w:p>
    <w:p w14:paraId="68082679" w14:textId="77777777" w:rsidR="002467C7" w:rsidRDefault="002467C7" w:rsidP="002467C7">
      <w:pPr>
        <w:rPr>
          <w:rFonts w:ascii="Arial" w:hAnsi="Arial" w:cs="Arial"/>
        </w:rPr>
      </w:pPr>
    </w:p>
    <w:p w14:paraId="1BB8E9CB" w14:textId="77777777" w:rsidR="00DC7976" w:rsidRPr="002467C7" w:rsidRDefault="00DC7976" w:rsidP="002467C7">
      <w:pPr>
        <w:jc w:val="center"/>
        <w:rPr>
          <w:rFonts w:ascii="Arial" w:hAnsi="Arial" w:cs="Arial"/>
        </w:rPr>
      </w:pPr>
    </w:p>
    <w:sectPr w:rsidR="00DC7976" w:rsidRPr="002467C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0A29B" w14:textId="77777777" w:rsidR="00421314" w:rsidRDefault="00421314" w:rsidP="002467C7">
      <w:pPr>
        <w:spacing w:after="0" w:line="240" w:lineRule="auto"/>
      </w:pPr>
      <w:r>
        <w:separator/>
      </w:r>
    </w:p>
  </w:endnote>
  <w:endnote w:type="continuationSeparator" w:id="0">
    <w:p w14:paraId="14B16946" w14:textId="77777777" w:rsidR="00421314" w:rsidRDefault="00421314" w:rsidP="0024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5703619"/>
      <w:docPartObj>
        <w:docPartGallery w:val="Page Numbers (Bottom of Page)"/>
        <w:docPartUnique/>
      </w:docPartObj>
    </w:sdtPr>
    <w:sdtEndPr>
      <w:rPr>
        <w:noProof/>
      </w:rPr>
    </w:sdtEndPr>
    <w:sdtContent>
      <w:p w14:paraId="6AA35786" w14:textId="2FEFE61C" w:rsidR="002467C7" w:rsidRDefault="002467C7">
        <w:pPr>
          <w:pStyle w:val="Footer"/>
          <w:jc w:val="right"/>
        </w:pPr>
        <w:r>
          <w:fldChar w:fldCharType="begin"/>
        </w:r>
        <w:r>
          <w:instrText xml:space="preserve"> PAGE   \* MERGEFORMAT </w:instrText>
        </w:r>
        <w:r>
          <w:fldChar w:fldCharType="separate"/>
        </w:r>
        <w:r w:rsidR="00E45F0D">
          <w:rPr>
            <w:noProof/>
          </w:rPr>
          <w:t>3</w:t>
        </w:r>
        <w:r>
          <w:rPr>
            <w:noProof/>
          </w:rPr>
          <w:fldChar w:fldCharType="end"/>
        </w:r>
      </w:p>
    </w:sdtContent>
  </w:sdt>
  <w:p w14:paraId="1761B2F5" w14:textId="77777777" w:rsidR="002467C7" w:rsidRDefault="002467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78A05" w14:textId="77777777" w:rsidR="00421314" w:rsidRDefault="00421314" w:rsidP="002467C7">
      <w:pPr>
        <w:spacing w:after="0" w:line="240" w:lineRule="auto"/>
      </w:pPr>
      <w:r>
        <w:separator/>
      </w:r>
    </w:p>
  </w:footnote>
  <w:footnote w:type="continuationSeparator" w:id="0">
    <w:p w14:paraId="73696D12" w14:textId="77777777" w:rsidR="00421314" w:rsidRDefault="00421314" w:rsidP="00246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6B6F5C"/>
    <w:multiLevelType w:val="hybridMultilevel"/>
    <w:tmpl w:val="F7E6DA40"/>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48C7820"/>
    <w:multiLevelType w:val="hybridMultilevel"/>
    <w:tmpl w:val="7BD8840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E38"/>
    <w:rsid w:val="0008575E"/>
    <w:rsid w:val="001877AA"/>
    <w:rsid w:val="001C77F5"/>
    <w:rsid w:val="002211F6"/>
    <w:rsid w:val="002467C7"/>
    <w:rsid w:val="002A3056"/>
    <w:rsid w:val="00413046"/>
    <w:rsid w:val="00421314"/>
    <w:rsid w:val="004302C8"/>
    <w:rsid w:val="004936CF"/>
    <w:rsid w:val="004B6713"/>
    <w:rsid w:val="00536590"/>
    <w:rsid w:val="005642B1"/>
    <w:rsid w:val="00607CEA"/>
    <w:rsid w:val="006C2B81"/>
    <w:rsid w:val="00727D88"/>
    <w:rsid w:val="00786F23"/>
    <w:rsid w:val="00787F4A"/>
    <w:rsid w:val="007A248F"/>
    <w:rsid w:val="008D1E38"/>
    <w:rsid w:val="009565EC"/>
    <w:rsid w:val="00A0088F"/>
    <w:rsid w:val="00A5477D"/>
    <w:rsid w:val="00AE096A"/>
    <w:rsid w:val="00BE31DA"/>
    <w:rsid w:val="00BF7A83"/>
    <w:rsid w:val="00D063BF"/>
    <w:rsid w:val="00DC7976"/>
    <w:rsid w:val="00E2782D"/>
    <w:rsid w:val="00E45F0D"/>
    <w:rsid w:val="00E679D8"/>
    <w:rsid w:val="00F12FEA"/>
    <w:rsid w:val="00F83969"/>
    <w:rsid w:val="00FA1C0F"/>
    <w:rsid w:val="00FD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B5256"/>
  <w15:docId w15:val="{C7EC603A-3441-4C8D-AE2D-D37243F1B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65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5E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BF7A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F7A83"/>
    <w:rPr>
      <w:b/>
      <w:bCs/>
    </w:rPr>
  </w:style>
  <w:style w:type="paragraph" w:styleId="TOCHeading">
    <w:name w:val="TOC Heading"/>
    <w:basedOn w:val="Heading1"/>
    <w:next w:val="Normal"/>
    <w:uiPriority w:val="39"/>
    <w:semiHidden/>
    <w:unhideWhenUsed/>
    <w:qFormat/>
    <w:rsid w:val="002467C7"/>
    <w:pPr>
      <w:outlineLvl w:val="9"/>
    </w:pPr>
    <w:rPr>
      <w:lang w:eastAsia="ja-JP"/>
    </w:rPr>
  </w:style>
  <w:style w:type="paragraph" w:styleId="TOC1">
    <w:name w:val="toc 1"/>
    <w:basedOn w:val="Normal"/>
    <w:next w:val="Normal"/>
    <w:autoRedefine/>
    <w:uiPriority w:val="39"/>
    <w:unhideWhenUsed/>
    <w:rsid w:val="002467C7"/>
    <w:pPr>
      <w:spacing w:after="100"/>
    </w:pPr>
  </w:style>
  <w:style w:type="character" w:styleId="Hyperlink">
    <w:name w:val="Hyperlink"/>
    <w:basedOn w:val="DefaultParagraphFont"/>
    <w:uiPriority w:val="99"/>
    <w:unhideWhenUsed/>
    <w:rsid w:val="002467C7"/>
    <w:rPr>
      <w:color w:val="0000FF" w:themeColor="hyperlink"/>
      <w:u w:val="single"/>
    </w:rPr>
  </w:style>
  <w:style w:type="paragraph" w:styleId="BalloonText">
    <w:name w:val="Balloon Text"/>
    <w:basedOn w:val="Normal"/>
    <w:link w:val="BalloonTextChar"/>
    <w:uiPriority w:val="99"/>
    <w:semiHidden/>
    <w:unhideWhenUsed/>
    <w:rsid w:val="002467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67C7"/>
    <w:rPr>
      <w:rFonts w:ascii="Tahoma" w:hAnsi="Tahoma" w:cs="Tahoma"/>
      <w:sz w:val="16"/>
      <w:szCs w:val="16"/>
    </w:rPr>
  </w:style>
  <w:style w:type="paragraph" w:styleId="Header">
    <w:name w:val="header"/>
    <w:basedOn w:val="Normal"/>
    <w:link w:val="HeaderChar"/>
    <w:uiPriority w:val="99"/>
    <w:unhideWhenUsed/>
    <w:rsid w:val="00246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7C7"/>
  </w:style>
  <w:style w:type="paragraph" w:styleId="Footer">
    <w:name w:val="footer"/>
    <w:basedOn w:val="Normal"/>
    <w:link w:val="FooterChar"/>
    <w:uiPriority w:val="99"/>
    <w:unhideWhenUsed/>
    <w:rsid w:val="00246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7C7"/>
  </w:style>
  <w:style w:type="paragraph" w:styleId="ListParagraph">
    <w:name w:val="List Paragraph"/>
    <w:basedOn w:val="Normal"/>
    <w:uiPriority w:val="34"/>
    <w:qFormat/>
    <w:rsid w:val="00E679D8"/>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35367">
      <w:bodyDiv w:val="1"/>
      <w:marLeft w:val="0"/>
      <w:marRight w:val="0"/>
      <w:marTop w:val="0"/>
      <w:marBottom w:val="0"/>
      <w:divBdr>
        <w:top w:val="none" w:sz="0" w:space="0" w:color="auto"/>
        <w:left w:val="none" w:sz="0" w:space="0" w:color="auto"/>
        <w:bottom w:val="none" w:sz="0" w:space="0" w:color="auto"/>
        <w:right w:val="none" w:sz="0" w:space="0" w:color="auto"/>
      </w:divBdr>
    </w:div>
    <w:div w:id="188642380">
      <w:bodyDiv w:val="1"/>
      <w:marLeft w:val="0"/>
      <w:marRight w:val="0"/>
      <w:marTop w:val="0"/>
      <w:marBottom w:val="0"/>
      <w:divBdr>
        <w:top w:val="none" w:sz="0" w:space="0" w:color="auto"/>
        <w:left w:val="none" w:sz="0" w:space="0" w:color="auto"/>
        <w:bottom w:val="none" w:sz="0" w:space="0" w:color="auto"/>
        <w:right w:val="none" w:sz="0" w:space="0" w:color="auto"/>
      </w:divBdr>
    </w:div>
    <w:div w:id="275260120">
      <w:bodyDiv w:val="1"/>
      <w:marLeft w:val="0"/>
      <w:marRight w:val="0"/>
      <w:marTop w:val="0"/>
      <w:marBottom w:val="0"/>
      <w:divBdr>
        <w:top w:val="none" w:sz="0" w:space="0" w:color="auto"/>
        <w:left w:val="none" w:sz="0" w:space="0" w:color="auto"/>
        <w:bottom w:val="none" w:sz="0" w:space="0" w:color="auto"/>
        <w:right w:val="none" w:sz="0" w:space="0" w:color="auto"/>
      </w:divBdr>
    </w:div>
    <w:div w:id="859389470">
      <w:bodyDiv w:val="1"/>
      <w:marLeft w:val="0"/>
      <w:marRight w:val="0"/>
      <w:marTop w:val="0"/>
      <w:marBottom w:val="0"/>
      <w:divBdr>
        <w:top w:val="none" w:sz="0" w:space="0" w:color="auto"/>
        <w:left w:val="none" w:sz="0" w:space="0" w:color="auto"/>
        <w:bottom w:val="none" w:sz="0" w:space="0" w:color="auto"/>
        <w:right w:val="none" w:sz="0" w:space="0" w:color="auto"/>
      </w:divBdr>
    </w:div>
    <w:div w:id="1134173724">
      <w:bodyDiv w:val="1"/>
      <w:marLeft w:val="0"/>
      <w:marRight w:val="0"/>
      <w:marTop w:val="0"/>
      <w:marBottom w:val="0"/>
      <w:divBdr>
        <w:top w:val="none" w:sz="0" w:space="0" w:color="auto"/>
        <w:left w:val="none" w:sz="0" w:space="0" w:color="auto"/>
        <w:bottom w:val="none" w:sz="0" w:space="0" w:color="auto"/>
        <w:right w:val="none" w:sz="0" w:space="0" w:color="auto"/>
      </w:divBdr>
    </w:div>
    <w:div w:id="1354920332">
      <w:bodyDiv w:val="1"/>
      <w:marLeft w:val="0"/>
      <w:marRight w:val="0"/>
      <w:marTop w:val="0"/>
      <w:marBottom w:val="0"/>
      <w:divBdr>
        <w:top w:val="none" w:sz="0" w:space="0" w:color="auto"/>
        <w:left w:val="none" w:sz="0" w:space="0" w:color="auto"/>
        <w:bottom w:val="none" w:sz="0" w:space="0" w:color="auto"/>
        <w:right w:val="none" w:sz="0" w:space="0" w:color="auto"/>
      </w:divBdr>
    </w:div>
    <w:div w:id="1407528718">
      <w:bodyDiv w:val="1"/>
      <w:marLeft w:val="0"/>
      <w:marRight w:val="0"/>
      <w:marTop w:val="0"/>
      <w:marBottom w:val="0"/>
      <w:divBdr>
        <w:top w:val="none" w:sz="0" w:space="0" w:color="auto"/>
        <w:left w:val="none" w:sz="0" w:space="0" w:color="auto"/>
        <w:bottom w:val="none" w:sz="0" w:space="0" w:color="auto"/>
        <w:right w:val="none" w:sz="0" w:space="0" w:color="auto"/>
      </w:divBdr>
    </w:div>
    <w:div w:id="1416049679">
      <w:bodyDiv w:val="1"/>
      <w:marLeft w:val="0"/>
      <w:marRight w:val="0"/>
      <w:marTop w:val="0"/>
      <w:marBottom w:val="0"/>
      <w:divBdr>
        <w:top w:val="none" w:sz="0" w:space="0" w:color="auto"/>
        <w:left w:val="none" w:sz="0" w:space="0" w:color="auto"/>
        <w:bottom w:val="none" w:sz="0" w:space="0" w:color="auto"/>
        <w:right w:val="none" w:sz="0" w:space="0" w:color="auto"/>
      </w:divBdr>
    </w:div>
    <w:div w:id="1465000483">
      <w:bodyDiv w:val="1"/>
      <w:marLeft w:val="0"/>
      <w:marRight w:val="0"/>
      <w:marTop w:val="0"/>
      <w:marBottom w:val="0"/>
      <w:divBdr>
        <w:top w:val="none" w:sz="0" w:space="0" w:color="auto"/>
        <w:left w:val="none" w:sz="0" w:space="0" w:color="auto"/>
        <w:bottom w:val="none" w:sz="0" w:space="0" w:color="auto"/>
        <w:right w:val="none" w:sz="0" w:space="0" w:color="auto"/>
      </w:divBdr>
    </w:div>
    <w:div w:id="1583415676">
      <w:bodyDiv w:val="1"/>
      <w:marLeft w:val="0"/>
      <w:marRight w:val="0"/>
      <w:marTop w:val="0"/>
      <w:marBottom w:val="0"/>
      <w:divBdr>
        <w:top w:val="none" w:sz="0" w:space="0" w:color="auto"/>
        <w:left w:val="none" w:sz="0" w:space="0" w:color="auto"/>
        <w:bottom w:val="none" w:sz="0" w:space="0" w:color="auto"/>
        <w:right w:val="none" w:sz="0" w:space="0" w:color="auto"/>
      </w:divBdr>
      <w:divsChild>
        <w:div w:id="1174145694">
          <w:marLeft w:val="360"/>
          <w:marRight w:val="0"/>
          <w:marTop w:val="200"/>
          <w:marBottom w:val="0"/>
          <w:divBdr>
            <w:top w:val="none" w:sz="0" w:space="0" w:color="auto"/>
            <w:left w:val="none" w:sz="0" w:space="0" w:color="auto"/>
            <w:bottom w:val="none" w:sz="0" w:space="0" w:color="auto"/>
            <w:right w:val="none" w:sz="0" w:space="0" w:color="auto"/>
          </w:divBdr>
        </w:div>
        <w:div w:id="72626236">
          <w:marLeft w:val="360"/>
          <w:marRight w:val="0"/>
          <w:marTop w:val="200"/>
          <w:marBottom w:val="0"/>
          <w:divBdr>
            <w:top w:val="none" w:sz="0" w:space="0" w:color="auto"/>
            <w:left w:val="none" w:sz="0" w:space="0" w:color="auto"/>
            <w:bottom w:val="none" w:sz="0" w:space="0" w:color="auto"/>
            <w:right w:val="none" w:sz="0" w:space="0" w:color="auto"/>
          </w:divBdr>
        </w:div>
        <w:div w:id="45960904">
          <w:marLeft w:val="360"/>
          <w:marRight w:val="0"/>
          <w:marTop w:val="200"/>
          <w:marBottom w:val="0"/>
          <w:divBdr>
            <w:top w:val="none" w:sz="0" w:space="0" w:color="auto"/>
            <w:left w:val="none" w:sz="0" w:space="0" w:color="auto"/>
            <w:bottom w:val="none" w:sz="0" w:space="0" w:color="auto"/>
            <w:right w:val="none" w:sz="0" w:space="0" w:color="auto"/>
          </w:divBdr>
        </w:div>
        <w:div w:id="460656098">
          <w:marLeft w:val="360"/>
          <w:marRight w:val="0"/>
          <w:marTop w:val="200"/>
          <w:marBottom w:val="0"/>
          <w:divBdr>
            <w:top w:val="none" w:sz="0" w:space="0" w:color="auto"/>
            <w:left w:val="none" w:sz="0" w:space="0" w:color="auto"/>
            <w:bottom w:val="none" w:sz="0" w:space="0" w:color="auto"/>
            <w:right w:val="none" w:sz="0" w:space="0" w:color="auto"/>
          </w:divBdr>
        </w:div>
        <w:div w:id="755127184">
          <w:marLeft w:val="360"/>
          <w:marRight w:val="0"/>
          <w:marTop w:val="200"/>
          <w:marBottom w:val="0"/>
          <w:divBdr>
            <w:top w:val="none" w:sz="0" w:space="0" w:color="auto"/>
            <w:left w:val="none" w:sz="0" w:space="0" w:color="auto"/>
            <w:bottom w:val="none" w:sz="0" w:space="0" w:color="auto"/>
            <w:right w:val="none" w:sz="0" w:space="0" w:color="auto"/>
          </w:divBdr>
        </w:div>
        <w:div w:id="931206782">
          <w:marLeft w:val="360"/>
          <w:marRight w:val="0"/>
          <w:marTop w:val="200"/>
          <w:marBottom w:val="0"/>
          <w:divBdr>
            <w:top w:val="none" w:sz="0" w:space="0" w:color="auto"/>
            <w:left w:val="none" w:sz="0" w:space="0" w:color="auto"/>
            <w:bottom w:val="none" w:sz="0" w:space="0" w:color="auto"/>
            <w:right w:val="none" w:sz="0" w:space="0" w:color="auto"/>
          </w:divBdr>
        </w:div>
      </w:divsChild>
    </w:div>
    <w:div w:id="1699575285">
      <w:bodyDiv w:val="1"/>
      <w:marLeft w:val="0"/>
      <w:marRight w:val="0"/>
      <w:marTop w:val="0"/>
      <w:marBottom w:val="0"/>
      <w:divBdr>
        <w:top w:val="none" w:sz="0" w:space="0" w:color="auto"/>
        <w:left w:val="none" w:sz="0" w:space="0" w:color="auto"/>
        <w:bottom w:val="none" w:sz="0" w:space="0" w:color="auto"/>
        <w:right w:val="none" w:sz="0" w:space="0" w:color="auto"/>
      </w:divBdr>
      <w:divsChild>
        <w:div w:id="1071197399">
          <w:marLeft w:val="360"/>
          <w:marRight w:val="0"/>
          <w:marTop w:val="200"/>
          <w:marBottom w:val="0"/>
          <w:divBdr>
            <w:top w:val="none" w:sz="0" w:space="0" w:color="auto"/>
            <w:left w:val="none" w:sz="0" w:space="0" w:color="auto"/>
            <w:bottom w:val="none" w:sz="0" w:space="0" w:color="auto"/>
            <w:right w:val="none" w:sz="0" w:space="0" w:color="auto"/>
          </w:divBdr>
        </w:div>
        <w:div w:id="378359083">
          <w:marLeft w:val="360"/>
          <w:marRight w:val="0"/>
          <w:marTop w:val="200"/>
          <w:marBottom w:val="0"/>
          <w:divBdr>
            <w:top w:val="none" w:sz="0" w:space="0" w:color="auto"/>
            <w:left w:val="none" w:sz="0" w:space="0" w:color="auto"/>
            <w:bottom w:val="none" w:sz="0" w:space="0" w:color="auto"/>
            <w:right w:val="none" w:sz="0" w:space="0" w:color="auto"/>
          </w:divBdr>
        </w:div>
        <w:div w:id="25525826">
          <w:marLeft w:val="360"/>
          <w:marRight w:val="0"/>
          <w:marTop w:val="200"/>
          <w:marBottom w:val="0"/>
          <w:divBdr>
            <w:top w:val="none" w:sz="0" w:space="0" w:color="auto"/>
            <w:left w:val="none" w:sz="0" w:space="0" w:color="auto"/>
            <w:bottom w:val="none" w:sz="0" w:space="0" w:color="auto"/>
            <w:right w:val="none" w:sz="0" w:space="0" w:color="auto"/>
          </w:divBdr>
        </w:div>
        <w:div w:id="1353914099">
          <w:marLeft w:val="360"/>
          <w:marRight w:val="0"/>
          <w:marTop w:val="200"/>
          <w:marBottom w:val="0"/>
          <w:divBdr>
            <w:top w:val="none" w:sz="0" w:space="0" w:color="auto"/>
            <w:left w:val="none" w:sz="0" w:space="0" w:color="auto"/>
            <w:bottom w:val="none" w:sz="0" w:space="0" w:color="auto"/>
            <w:right w:val="none" w:sz="0" w:space="0" w:color="auto"/>
          </w:divBdr>
        </w:div>
        <w:div w:id="576982837">
          <w:marLeft w:val="360"/>
          <w:marRight w:val="0"/>
          <w:marTop w:val="200"/>
          <w:marBottom w:val="0"/>
          <w:divBdr>
            <w:top w:val="none" w:sz="0" w:space="0" w:color="auto"/>
            <w:left w:val="none" w:sz="0" w:space="0" w:color="auto"/>
            <w:bottom w:val="none" w:sz="0" w:space="0" w:color="auto"/>
            <w:right w:val="none" w:sz="0" w:space="0" w:color="auto"/>
          </w:divBdr>
        </w:div>
      </w:divsChild>
    </w:div>
    <w:div w:id="1852917308">
      <w:bodyDiv w:val="1"/>
      <w:marLeft w:val="0"/>
      <w:marRight w:val="0"/>
      <w:marTop w:val="0"/>
      <w:marBottom w:val="0"/>
      <w:divBdr>
        <w:top w:val="none" w:sz="0" w:space="0" w:color="auto"/>
        <w:left w:val="none" w:sz="0" w:space="0" w:color="auto"/>
        <w:bottom w:val="none" w:sz="0" w:space="0" w:color="auto"/>
        <w:right w:val="none" w:sz="0" w:space="0" w:color="auto"/>
      </w:divBdr>
    </w:div>
    <w:div w:id="199499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A9405-45DE-492F-B6EC-AF90BDF99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2023-04-24T22:27:00Z</dcterms:created>
  <dcterms:modified xsi:type="dcterms:W3CDTF">2023-04-24T22:27:00Z</dcterms:modified>
</cp:coreProperties>
</file>