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7794713"/>
        <w:docPartObj>
          <w:docPartGallery w:val="Cover Pages"/>
          <w:docPartUnique/>
        </w:docPartObj>
      </w:sdtPr>
      <w:sdtEndPr>
        <w:rPr>
          <w:rFonts w:ascii="Arial" w:hAnsi="Arial" w:cs="Arial"/>
        </w:rPr>
      </w:sdtEndPr>
      <w:sdtContent>
        <w:p w14:paraId="36474A81" w14:textId="77777777" w:rsidR="00B80F65" w:rsidRPr="00B80F65" w:rsidRDefault="00B80F65" w:rsidP="00B80F65">
          <w:pPr>
            <w:rPr>
              <w:rFonts w:ascii="Arial" w:eastAsia="Calibri" w:hAnsi="Arial" w:cs="Arial"/>
              <w:sz w:val="24"/>
              <w:szCs w:val="24"/>
            </w:rPr>
          </w:pPr>
          <w:r w:rsidRPr="00B80F65">
            <w:rPr>
              <w:rFonts w:ascii="Arial" w:eastAsia="Calibri" w:hAnsi="Arial" w:cs="Arial"/>
              <w:noProof/>
              <w:sz w:val="24"/>
              <w:szCs w:val="24"/>
              <w:lang w:eastAsia="en-GB"/>
            </w:rPr>
            <w:drawing>
              <wp:inline distT="0" distB="0" distL="0" distR="0" wp14:anchorId="01538B62" wp14:editId="7D16E106">
                <wp:extent cx="2965836" cy="1291786"/>
                <wp:effectExtent l="0" t="0" r="6350" b="3810"/>
                <wp:docPr id="9" name="Picture 9"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B80F65">
            <w:rPr>
              <w:rFonts w:ascii="Arial" w:eastAsia="Calibri" w:hAnsi="Arial" w:cs="Arial"/>
              <w:sz w:val="24"/>
              <w:szCs w:val="24"/>
            </w:rPr>
            <w:t xml:space="preserve">                                              </w:t>
          </w:r>
        </w:p>
        <w:p w14:paraId="68020BAE" w14:textId="7D1D686E" w:rsidR="00B80F65" w:rsidRPr="00B80F65" w:rsidRDefault="00B80F65" w:rsidP="00B80F65">
          <w:pPr>
            <w:spacing w:after="0" w:line="240" w:lineRule="auto"/>
            <w:ind w:right="-330"/>
            <w:jc w:val="right"/>
            <w:textAlignment w:val="baseline"/>
            <w:rPr>
              <w:rFonts w:ascii="&amp;quot" w:eastAsia="Times New Roman" w:hAnsi="&amp;quot" w:cs="Times New Roman"/>
              <w:sz w:val="32"/>
              <w:szCs w:val="32"/>
              <w:lang w:eastAsia="en-GB"/>
            </w:rPr>
          </w:pPr>
          <w:r w:rsidRPr="00B80F65">
            <w:rPr>
              <w:rFonts w:ascii="Arial" w:eastAsia="Times New Roman" w:hAnsi="Arial" w:cs="Arial"/>
              <w:b/>
              <w:bCs/>
              <w:sz w:val="32"/>
              <w:szCs w:val="32"/>
              <w:lang w:eastAsia="en-GB"/>
            </w:rPr>
            <w:t>School of International Hotel Management</w:t>
          </w:r>
        </w:p>
        <w:p w14:paraId="318703BA" w14:textId="77777777" w:rsidR="00B80F65" w:rsidRPr="00B80F65" w:rsidRDefault="00B80F65" w:rsidP="00B80F65">
          <w:pPr>
            <w:spacing w:after="0" w:line="240" w:lineRule="auto"/>
            <w:ind w:left="720" w:right="-330"/>
            <w:jc w:val="right"/>
            <w:textAlignment w:val="baseline"/>
            <w:rPr>
              <w:rFonts w:ascii="&amp;quot" w:eastAsia="Times New Roman" w:hAnsi="&amp;quot" w:cs="Times New Roman"/>
              <w:sz w:val="32"/>
              <w:szCs w:val="32"/>
              <w:lang w:eastAsia="en-GB"/>
            </w:rPr>
          </w:pPr>
        </w:p>
        <w:p w14:paraId="23A6D788" w14:textId="63D96D4C" w:rsidR="00B80F65" w:rsidRPr="00B80F65" w:rsidRDefault="00C017CE" w:rsidP="00B80F65">
          <w:pPr>
            <w:spacing w:after="0" w:line="240" w:lineRule="auto"/>
            <w:ind w:right="-330"/>
            <w:jc w:val="right"/>
            <w:textAlignment w:val="baseline"/>
            <w:rPr>
              <w:rFonts w:ascii="&amp;quot" w:eastAsia="Times New Roman" w:hAnsi="&amp;quot" w:cs="Times New Roman"/>
              <w:sz w:val="32"/>
              <w:szCs w:val="32"/>
              <w:lang w:eastAsia="en-GB"/>
            </w:rPr>
          </w:pPr>
          <w:r>
            <w:rPr>
              <w:rFonts w:ascii="Arial" w:eastAsia="Times New Roman" w:hAnsi="Arial" w:cs="Arial"/>
              <w:b/>
              <w:bCs/>
              <w:sz w:val="32"/>
              <w:szCs w:val="32"/>
              <w:lang w:eastAsia="en-GB"/>
            </w:rPr>
            <w:t xml:space="preserve">      </w:t>
          </w:r>
          <w:r w:rsidR="00B80F65" w:rsidRPr="00B80F65">
            <w:rPr>
              <w:rFonts w:ascii="Arial" w:eastAsia="Times New Roman" w:hAnsi="Arial" w:cs="Arial"/>
              <w:b/>
              <w:bCs/>
              <w:sz w:val="32"/>
              <w:szCs w:val="32"/>
              <w:lang w:eastAsia="en-GB"/>
            </w:rPr>
            <w:t>BA (Hons) International Hotel Management</w:t>
          </w:r>
        </w:p>
        <w:p w14:paraId="52A73188" w14:textId="77777777" w:rsidR="00B80F65" w:rsidRPr="00B80F65" w:rsidRDefault="00B80F65" w:rsidP="00B80F65">
          <w:pPr>
            <w:spacing w:after="0" w:line="240" w:lineRule="auto"/>
            <w:ind w:left="720" w:right="-330"/>
            <w:jc w:val="right"/>
            <w:textAlignment w:val="baseline"/>
            <w:rPr>
              <w:rFonts w:ascii="&amp;quot" w:eastAsia="Times New Roman" w:hAnsi="&amp;quot" w:cs="Times New Roman"/>
              <w:sz w:val="32"/>
              <w:szCs w:val="32"/>
              <w:lang w:eastAsia="en-GB"/>
            </w:rPr>
          </w:pPr>
          <w:r w:rsidRPr="00B80F65">
            <w:rPr>
              <w:rFonts w:ascii="&amp;quot" w:eastAsia="Times New Roman" w:hAnsi="&amp;quot" w:cs="Times New Roman"/>
              <w:sz w:val="32"/>
              <w:szCs w:val="32"/>
              <w:lang w:eastAsia="en-GB"/>
            </w:rPr>
            <w:t> </w:t>
          </w:r>
        </w:p>
        <w:p w14:paraId="0E2BB633" w14:textId="25B3C626" w:rsidR="00B80F65" w:rsidRPr="00B80F65" w:rsidRDefault="00C017CE" w:rsidP="00C017CE">
          <w:pPr>
            <w:spacing w:after="0" w:line="240" w:lineRule="auto"/>
            <w:ind w:right="-330"/>
            <w:textAlignment w:val="baseline"/>
            <w:rPr>
              <w:rFonts w:ascii="Arial" w:eastAsia="Times New Roman" w:hAnsi="Arial" w:cs="Arial"/>
              <w:b/>
              <w:bCs/>
              <w:sz w:val="32"/>
              <w:szCs w:val="32"/>
              <w:lang w:eastAsia="en-GB"/>
            </w:rPr>
          </w:pPr>
          <w:r>
            <w:rPr>
              <w:rFonts w:ascii="Arial" w:eastAsia="Times New Roman" w:hAnsi="Arial" w:cs="Arial"/>
              <w:b/>
              <w:bCs/>
              <w:sz w:val="32"/>
              <w:szCs w:val="32"/>
              <w:lang w:eastAsia="en-GB"/>
            </w:rPr>
            <w:t xml:space="preserve">                                 </w:t>
          </w:r>
          <w:r w:rsidR="002D72DF">
            <w:rPr>
              <w:rFonts w:ascii="Arial" w:eastAsia="Times New Roman" w:hAnsi="Arial" w:cs="Arial"/>
              <w:b/>
              <w:bCs/>
              <w:sz w:val="32"/>
              <w:szCs w:val="32"/>
              <w:lang w:eastAsia="en-GB"/>
            </w:rPr>
            <w:t xml:space="preserve">               </w:t>
          </w:r>
          <w:r>
            <w:rPr>
              <w:rFonts w:ascii="Arial" w:eastAsia="Times New Roman" w:hAnsi="Arial" w:cs="Arial"/>
              <w:b/>
              <w:bCs/>
              <w:sz w:val="32"/>
              <w:szCs w:val="32"/>
              <w:lang w:eastAsia="en-GB"/>
            </w:rPr>
            <w:t xml:space="preserve"> </w:t>
          </w:r>
          <w:r w:rsidR="00B80F65" w:rsidRPr="00B80F65">
            <w:rPr>
              <w:rFonts w:ascii="Arial" w:eastAsia="Times New Roman" w:hAnsi="Arial" w:cs="Arial"/>
              <w:b/>
              <w:bCs/>
              <w:sz w:val="32"/>
              <w:szCs w:val="32"/>
              <w:lang w:eastAsia="en-GB"/>
            </w:rPr>
            <w:t>Marketing Essentials</w:t>
          </w:r>
          <w:r w:rsidRPr="00C017CE">
            <w:rPr>
              <w:rFonts w:ascii="Arial" w:eastAsia="Times New Roman" w:hAnsi="Arial" w:cs="Arial"/>
              <w:b/>
              <w:bCs/>
              <w:sz w:val="32"/>
              <w:szCs w:val="32"/>
              <w:lang w:eastAsia="en-GB"/>
            </w:rPr>
            <w:t xml:space="preserve"> </w:t>
          </w:r>
          <w:r w:rsidR="00B80F65" w:rsidRPr="00B80F65">
            <w:rPr>
              <w:rFonts w:ascii="Arial" w:eastAsia="Times New Roman" w:hAnsi="Arial" w:cs="Arial"/>
              <w:b/>
              <w:bCs/>
              <w:sz w:val="32"/>
              <w:szCs w:val="32"/>
              <w:lang w:eastAsia="en-GB"/>
            </w:rPr>
            <w:t>BMIH4005</w:t>
          </w:r>
          <w:r w:rsidRPr="00C017CE">
            <w:rPr>
              <w:rFonts w:ascii="Arial" w:eastAsia="Times New Roman" w:hAnsi="Arial" w:cs="Arial"/>
              <w:b/>
              <w:bCs/>
              <w:sz w:val="32"/>
              <w:szCs w:val="32"/>
              <w:lang w:eastAsia="en-GB"/>
            </w:rPr>
            <w:t xml:space="preserve"> </w:t>
          </w:r>
          <w:r w:rsidR="00B80F65" w:rsidRPr="00B80F65">
            <w:rPr>
              <w:rFonts w:ascii="Arial" w:eastAsia="Times New Roman" w:hAnsi="Arial" w:cs="Arial"/>
              <w:b/>
              <w:bCs/>
              <w:sz w:val="32"/>
              <w:szCs w:val="32"/>
              <w:lang w:eastAsia="en-GB"/>
            </w:rPr>
            <w:t>LEVEL 4</w:t>
          </w:r>
        </w:p>
        <w:p w14:paraId="3DF96B10" w14:textId="77777777" w:rsidR="00B80F65" w:rsidRPr="00B80F65" w:rsidRDefault="00B80F65" w:rsidP="00B80F65">
          <w:pPr>
            <w:spacing w:after="0" w:line="240" w:lineRule="auto"/>
            <w:ind w:left="720" w:right="-330"/>
            <w:textAlignment w:val="baseline"/>
            <w:rPr>
              <w:rFonts w:ascii="&amp;quot" w:eastAsia="Times New Roman" w:hAnsi="&amp;quot" w:cs="Times New Roman"/>
              <w:sz w:val="36"/>
              <w:szCs w:val="36"/>
              <w:lang w:eastAsia="en-GB"/>
            </w:rPr>
          </w:pPr>
          <w:r w:rsidRPr="00B80F65">
            <w:rPr>
              <w:rFonts w:ascii="&amp;quot" w:eastAsia="Times New Roman" w:hAnsi="&amp;quot" w:cs="Times New Roman"/>
              <w:sz w:val="36"/>
              <w:szCs w:val="36"/>
              <w:lang w:eastAsia="en-GB"/>
            </w:rPr>
            <w:t> </w:t>
          </w:r>
        </w:p>
        <w:tbl>
          <w:tblPr>
            <w:tblpPr w:leftFromText="180" w:rightFromText="180" w:vertAnchor="text" w:horzAnchor="margin" w:tblpXSpec="center" w:tblpY="-15"/>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722"/>
          </w:tblGrid>
          <w:tr w:rsidR="00C017CE" w:rsidRPr="00C017CE" w14:paraId="4BA805FA" w14:textId="77777777" w:rsidTr="00C017CE">
            <w:tc>
              <w:tcPr>
                <w:tcW w:w="10376" w:type="dxa"/>
                <w:gridSpan w:val="4"/>
                <w:shd w:val="clear" w:color="auto" w:fill="C0C0C0"/>
              </w:tcPr>
              <w:p w14:paraId="6228A0A7" w14:textId="77777777" w:rsidR="00C017CE" w:rsidRPr="00C017CE" w:rsidRDefault="00C017CE" w:rsidP="00C017CE">
                <w:pPr>
                  <w:keepNext/>
                  <w:overflowPunct w:val="0"/>
                  <w:autoSpaceDE w:val="0"/>
                  <w:autoSpaceDN w:val="0"/>
                  <w:adjustRightInd w:val="0"/>
                  <w:spacing w:after="0" w:line="240" w:lineRule="auto"/>
                  <w:jc w:val="center"/>
                  <w:textAlignment w:val="baseline"/>
                  <w:outlineLvl w:val="3"/>
                  <w:rPr>
                    <w:rFonts w:ascii="Arial" w:eastAsia="Times New Roman" w:hAnsi="Arial" w:cs="Arial"/>
                    <w:bCs/>
                    <w:sz w:val="24"/>
                    <w:szCs w:val="24"/>
                    <w:lang w:val="en-US"/>
                  </w:rPr>
                </w:pPr>
                <w:r w:rsidRPr="00C017CE">
                  <w:rPr>
                    <w:rFonts w:ascii="Arial" w:eastAsia="Times New Roman" w:hAnsi="Arial" w:cs="Arial"/>
                    <w:b/>
                    <w:bCs/>
                    <w:sz w:val="24"/>
                    <w:szCs w:val="24"/>
                    <w:lang w:val="en-US"/>
                  </w:rPr>
                  <w:t>LEVEL 4 ASSESSMENT SPECIFICATION</w:t>
                </w:r>
              </w:p>
            </w:tc>
          </w:tr>
          <w:tr w:rsidR="00C017CE" w:rsidRPr="00C017CE" w14:paraId="47C8F987" w14:textId="77777777" w:rsidTr="00C017CE">
            <w:tblPrEx>
              <w:shd w:val="clear" w:color="auto" w:fill="auto"/>
              <w:tblLook w:val="0000" w:firstRow="0" w:lastRow="0" w:firstColumn="0" w:lastColumn="0" w:noHBand="0" w:noVBand="0"/>
            </w:tblPrEx>
            <w:tc>
              <w:tcPr>
                <w:tcW w:w="2093" w:type="dxa"/>
                <w:shd w:val="pct15" w:color="auto" w:fill="auto"/>
              </w:tcPr>
              <w:p w14:paraId="07FA2376"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Student name:</w:t>
                </w:r>
              </w:p>
            </w:tc>
            <w:tc>
              <w:tcPr>
                <w:tcW w:w="3293" w:type="dxa"/>
              </w:tcPr>
              <w:p w14:paraId="222F1EF7" w14:textId="7E603DEE" w:rsidR="00C017CE" w:rsidRPr="00C017CE" w:rsidRDefault="00353D53" w:rsidP="00C017CE">
                <w:pPr>
                  <w:spacing w:before="120" w:after="120" w:line="276" w:lineRule="auto"/>
                  <w:jc w:val="both"/>
                  <w:rPr>
                    <w:rFonts w:ascii="Arial" w:eastAsia="Calibri" w:hAnsi="Arial" w:cs="Arial"/>
                    <w:b/>
                    <w:sz w:val="24"/>
                    <w:szCs w:val="24"/>
                  </w:rPr>
                </w:pPr>
                <w:r>
                  <w:rPr>
                    <w:rFonts w:ascii="Arial" w:eastAsia="Calibri" w:hAnsi="Arial" w:cs="Arial"/>
                    <w:b/>
                    <w:sz w:val="24"/>
                    <w:szCs w:val="24"/>
                  </w:rPr>
                  <w:t>Diana Georgeta Ariton</w:t>
                </w:r>
              </w:p>
            </w:tc>
            <w:tc>
              <w:tcPr>
                <w:tcW w:w="2268" w:type="dxa"/>
                <w:shd w:val="clear" w:color="auto" w:fill="D9D9D9"/>
              </w:tcPr>
              <w:p w14:paraId="04C3ACF2"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Student ID number:</w:t>
                </w:r>
              </w:p>
            </w:tc>
            <w:tc>
              <w:tcPr>
                <w:tcW w:w="2722" w:type="dxa"/>
              </w:tcPr>
              <w:p w14:paraId="61CE70C4" w14:textId="55E8DA74" w:rsidR="00C017CE" w:rsidRPr="00C017CE" w:rsidRDefault="00353D53" w:rsidP="00C017CE">
                <w:pPr>
                  <w:spacing w:before="120" w:after="120" w:line="276" w:lineRule="auto"/>
                  <w:jc w:val="both"/>
                  <w:rPr>
                    <w:rFonts w:ascii="Arial" w:eastAsia="Calibri" w:hAnsi="Arial" w:cs="Arial"/>
                    <w:b/>
                    <w:sz w:val="24"/>
                    <w:szCs w:val="24"/>
                  </w:rPr>
                </w:pPr>
                <w:r w:rsidRPr="00353D53">
                  <w:rPr>
                    <w:rFonts w:ascii="Arial" w:eastAsia="Calibri" w:hAnsi="Arial" w:cs="Arial"/>
                    <w:b/>
                    <w:sz w:val="24"/>
                    <w:szCs w:val="24"/>
                  </w:rPr>
                  <w:t>2222495</w:t>
                </w:r>
              </w:p>
            </w:tc>
          </w:tr>
          <w:tr w:rsidR="00C017CE" w:rsidRPr="00C017CE" w14:paraId="20D04D6D" w14:textId="77777777" w:rsidTr="00C017CE">
            <w:tblPrEx>
              <w:shd w:val="clear" w:color="auto" w:fill="auto"/>
              <w:tblLook w:val="0000" w:firstRow="0" w:lastRow="0" w:firstColumn="0" w:lastColumn="0" w:noHBand="0" w:noVBand="0"/>
            </w:tblPrEx>
            <w:tc>
              <w:tcPr>
                <w:tcW w:w="2093" w:type="dxa"/>
                <w:shd w:val="pct15" w:color="auto" w:fill="auto"/>
              </w:tcPr>
              <w:p w14:paraId="04198038"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Programme:</w:t>
                </w:r>
              </w:p>
            </w:tc>
            <w:tc>
              <w:tcPr>
                <w:tcW w:w="8283" w:type="dxa"/>
                <w:gridSpan w:val="3"/>
              </w:tcPr>
              <w:p w14:paraId="6158A574"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Cert. International Hotel Management</w:t>
                </w:r>
              </w:p>
            </w:tc>
          </w:tr>
          <w:tr w:rsidR="00C017CE" w:rsidRPr="00C017CE" w14:paraId="0856DC74" w14:textId="77777777" w:rsidTr="00C017CE">
            <w:tblPrEx>
              <w:shd w:val="clear" w:color="auto" w:fill="auto"/>
              <w:tblLook w:val="0000" w:firstRow="0" w:lastRow="0" w:firstColumn="0" w:lastColumn="0" w:noHBand="0" w:noVBand="0"/>
            </w:tblPrEx>
            <w:tc>
              <w:tcPr>
                <w:tcW w:w="2093" w:type="dxa"/>
                <w:shd w:val="pct15" w:color="auto" w:fill="auto"/>
              </w:tcPr>
              <w:p w14:paraId="723712DB"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Module:</w:t>
                </w:r>
              </w:p>
            </w:tc>
            <w:tc>
              <w:tcPr>
                <w:tcW w:w="8283" w:type="dxa"/>
                <w:gridSpan w:val="3"/>
                <w:shd w:val="clear" w:color="auto" w:fill="auto"/>
              </w:tcPr>
              <w:p w14:paraId="45DB479B" w14:textId="38888C92"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Marketing Essentials</w:t>
                </w:r>
                <w:r w:rsidRPr="008C478A">
                  <w:rPr>
                    <w:rFonts w:ascii="Arial" w:eastAsia="Calibri" w:hAnsi="Arial" w:cs="Arial"/>
                    <w:b/>
                    <w:sz w:val="24"/>
                    <w:szCs w:val="24"/>
                  </w:rPr>
                  <w:t xml:space="preserve"> </w:t>
                </w:r>
                <w:r w:rsidRPr="008C478A">
                  <w:rPr>
                    <w:sz w:val="24"/>
                    <w:szCs w:val="24"/>
                  </w:rPr>
                  <w:t xml:space="preserve"> </w:t>
                </w:r>
                <w:r w:rsidRPr="008C478A">
                  <w:rPr>
                    <w:rFonts w:ascii="Arial" w:eastAsia="Calibri" w:hAnsi="Arial" w:cs="Arial"/>
                    <w:b/>
                    <w:sz w:val="24"/>
                    <w:szCs w:val="24"/>
                  </w:rPr>
                  <w:t>BMIH4005   LEVEL 4</w:t>
                </w:r>
              </w:p>
            </w:tc>
          </w:tr>
          <w:tr w:rsidR="00C017CE" w:rsidRPr="00C017CE" w14:paraId="051B0A8E" w14:textId="77777777" w:rsidTr="00C017CE">
            <w:tblPrEx>
              <w:shd w:val="clear" w:color="auto" w:fill="auto"/>
              <w:tblLook w:val="0000" w:firstRow="0" w:lastRow="0" w:firstColumn="0" w:lastColumn="0" w:noHBand="0" w:noVBand="0"/>
            </w:tblPrEx>
            <w:tc>
              <w:tcPr>
                <w:tcW w:w="2093" w:type="dxa"/>
                <w:shd w:val="pct15" w:color="auto" w:fill="auto"/>
              </w:tcPr>
              <w:p w14:paraId="07540B23"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Module code:</w:t>
                </w:r>
              </w:p>
            </w:tc>
            <w:tc>
              <w:tcPr>
                <w:tcW w:w="3293" w:type="dxa"/>
              </w:tcPr>
              <w:p w14:paraId="3E3BEBA5"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BMIH4005 REWORK</w:t>
                </w:r>
              </w:p>
            </w:tc>
            <w:tc>
              <w:tcPr>
                <w:tcW w:w="2268" w:type="dxa"/>
                <w:shd w:val="clear" w:color="auto" w:fill="D9D9D9"/>
              </w:tcPr>
              <w:p w14:paraId="1BCC000C" w14:textId="77777777" w:rsidR="00C017CE" w:rsidRPr="00C017CE" w:rsidRDefault="00C017CE" w:rsidP="00C017CE">
                <w:pPr>
                  <w:keepNext/>
                  <w:spacing w:before="240" w:after="60" w:line="276" w:lineRule="auto"/>
                  <w:outlineLvl w:val="1"/>
                  <w:rPr>
                    <w:rFonts w:ascii="Arial" w:eastAsia="Calibri" w:hAnsi="Arial" w:cs="Arial"/>
                    <w:b/>
                    <w:bCs/>
                    <w:i/>
                    <w:iCs/>
                    <w:sz w:val="24"/>
                    <w:szCs w:val="24"/>
                  </w:rPr>
                </w:pPr>
                <w:r w:rsidRPr="00C017CE">
                  <w:rPr>
                    <w:rFonts w:ascii="Arial" w:eastAsia="Calibri" w:hAnsi="Arial" w:cs="Arial"/>
                    <w:b/>
                    <w:bCs/>
                    <w:i/>
                    <w:iCs/>
                    <w:sz w:val="24"/>
                    <w:szCs w:val="24"/>
                  </w:rPr>
                  <w:t>Contribution to Overall Module Assessment (%):</w:t>
                </w:r>
              </w:p>
            </w:tc>
            <w:tc>
              <w:tcPr>
                <w:tcW w:w="2722" w:type="dxa"/>
              </w:tcPr>
              <w:p w14:paraId="7C2A7D6F"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100%</w:t>
                </w:r>
              </w:p>
            </w:tc>
          </w:tr>
          <w:tr w:rsidR="00C017CE" w:rsidRPr="00C017CE" w14:paraId="4D3EC197" w14:textId="77777777" w:rsidTr="00C017CE">
            <w:tblPrEx>
              <w:shd w:val="clear" w:color="auto" w:fill="auto"/>
              <w:tblLook w:val="0000" w:firstRow="0" w:lastRow="0" w:firstColumn="0" w:lastColumn="0" w:noHBand="0" w:noVBand="0"/>
            </w:tblPrEx>
            <w:tc>
              <w:tcPr>
                <w:tcW w:w="2093" w:type="dxa"/>
                <w:shd w:val="pct15" w:color="auto" w:fill="auto"/>
              </w:tcPr>
              <w:p w14:paraId="7970AD8B"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Lecturer:</w:t>
                </w:r>
              </w:p>
            </w:tc>
            <w:tc>
              <w:tcPr>
                <w:tcW w:w="3293" w:type="dxa"/>
              </w:tcPr>
              <w:p w14:paraId="72BEA408" w14:textId="77777777" w:rsidR="00C017CE" w:rsidRPr="00C017CE" w:rsidRDefault="00C017CE" w:rsidP="00C017CE">
                <w:pPr>
                  <w:spacing w:before="120" w:after="120" w:line="276" w:lineRule="auto"/>
                  <w:rPr>
                    <w:rFonts w:ascii="Arial" w:eastAsia="Calibri" w:hAnsi="Arial" w:cs="Arial"/>
                    <w:b/>
                    <w:sz w:val="24"/>
                    <w:szCs w:val="24"/>
                  </w:rPr>
                </w:pPr>
                <w:r w:rsidRPr="00C017CE">
                  <w:rPr>
                    <w:rFonts w:ascii="Arial" w:eastAsia="Calibri" w:hAnsi="Arial" w:cs="Arial"/>
                    <w:b/>
                    <w:sz w:val="24"/>
                    <w:szCs w:val="24"/>
                  </w:rPr>
                  <w:t>Chris Wilkin</w:t>
                </w:r>
              </w:p>
            </w:tc>
            <w:tc>
              <w:tcPr>
                <w:tcW w:w="2268" w:type="dxa"/>
                <w:shd w:val="clear" w:color="auto" w:fill="D9D9D9"/>
              </w:tcPr>
              <w:p w14:paraId="16A7AE89"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Internal Verifier:</w:t>
                </w:r>
              </w:p>
            </w:tc>
            <w:tc>
              <w:tcPr>
                <w:tcW w:w="2722" w:type="dxa"/>
              </w:tcPr>
              <w:p w14:paraId="39DF7957"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Jayne Griffith Parry</w:t>
                </w:r>
              </w:p>
            </w:tc>
          </w:tr>
          <w:tr w:rsidR="00C017CE" w:rsidRPr="00C017CE" w14:paraId="55245814" w14:textId="77777777" w:rsidTr="00C017CE">
            <w:tblPrEx>
              <w:shd w:val="clear" w:color="auto" w:fill="auto"/>
              <w:tblLook w:val="0000" w:firstRow="0" w:lastRow="0" w:firstColumn="0" w:lastColumn="0" w:noHBand="0" w:noVBand="0"/>
            </w:tblPrEx>
            <w:tc>
              <w:tcPr>
                <w:tcW w:w="2093" w:type="dxa"/>
                <w:shd w:val="pct15" w:color="auto" w:fill="auto"/>
              </w:tcPr>
              <w:p w14:paraId="7B95A687"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Assignment Title:</w:t>
                </w:r>
              </w:p>
            </w:tc>
            <w:tc>
              <w:tcPr>
                <w:tcW w:w="3293" w:type="dxa"/>
              </w:tcPr>
              <w:p w14:paraId="37227FBB" w14:textId="769AA404" w:rsidR="00C017CE" w:rsidRPr="00C017CE" w:rsidRDefault="00302A05" w:rsidP="008C478A">
                <w:pPr>
                  <w:spacing w:before="120" w:after="120" w:line="276" w:lineRule="auto"/>
                  <w:rPr>
                    <w:rFonts w:ascii="Calibri" w:eastAsia="Calibri" w:hAnsi="Calibri" w:cs="Calibri"/>
                    <w:b/>
                    <w:bCs/>
                    <w:i/>
                    <w:iCs/>
                    <w:color w:val="000000"/>
                    <w:sz w:val="24"/>
                    <w:szCs w:val="24"/>
                    <w:shd w:val="clear" w:color="auto" w:fill="FFFFFF"/>
                  </w:rPr>
                </w:pPr>
                <w:r w:rsidRPr="00302A05">
                  <w:rPr>
                    <w:rFonts w:ascii="Arial" w:eastAsia="Calibri" w:hAnsi="Arial" w:cs="Arial"/>
                    <w:b/>
                    <w:sz w:val="24"/>
                    <w:szCs w:val="24"/>
                  </w:rPr>
                  <w:t xml:space="preserve">An Essay:  </w:t>
                </w:r>
                <w:r w:rsidRPr="00302A05">
                  <w:rPr>
                    <w:rFonts w:ascii="Calibri" w:eastAsia="Calibri" w:hAnsi="Calibri" w:cs="Calibri"/>
                    <w:b/>
                    <w:bCs/>
                    <w:i/>
                    <w:iCs/>
                    <w:color w:val="000000"/>
                    <w:sz w:val="24"/>
                    <w:szCs w:val="24"/>
                    <w:shd w:val="clear" w:color="auto" w:fill="FFFFFF"/>
                  </w:rPr>
                  <w:t>A comparison of the marketing methods of two multinational hotel brands.</w:t>
                </w:r>
              </w:p>
            </w:tc>
            <w:tc>
              <w:tcPr>
                <w:tcW w:w="2268" w:type="dxa"/>
                <w:shd w:val="pct15" w:color="auto" w:fill="auto"/>
              </w:tcPr>
              <w:p w14:paraId="418AF7FC"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Word count (or equivalent):</w:t>
                </w:r>
              </w:p>
            </w:tc>
            <w:tc>
              <w:tcPr>
                <w:tcW w:w="2722" w:type="dxa"/>
              </w:tcPr>
              <w:p w14:paraId="0B584A3A" w14:textId="77777777" w:rsidR="00C017CE" w:rsidRPr="00C017CE" w:rsidRDefault="00C017CE" w:rsidP="00C017CE">
                <w:pPr>
                  <w:spacing w:before="120" w:after="120" w:line="276" w:lineRule="auto"/>
                  <w:jc w:val="both"/>
                  <w:rPr>
                    <w:rFonts w:ascii="Arial" w:eastAsia="Calibri" w:hAnsi="Arial" w:cs="Arial"/>
                    <w:b/>
                    <w:sz w:val="24"/>
                    <w:szCs w:val="24"/>
                  </w:rPr>
                </w:pPr>
                <w:r w:rsidRPr="00C017CE">
                  <w:rPr>
                    <w:rFonts w:ascii="Arial" w:eastAsia="Calibri" w:hAnsi="Arial" w:cs="Arial"/>
                    <w:b/>
                    <w:sz w:val="24"/>
                    <w:szCs w:val="24"/>
                  </w:rPr>
                  <w:t xml:space="preserve">1,500 </w:t>
                </w:r>
              </w:p>
            </w:tc>
          </w:tr>
          <w:tr w:rsidR="00C017CE" w:rsidRPr="00C017CE" w14:paraId="6EA7A69C" w14:textId="77777777" w:rsidTr="00C017CE">
            <w:tblPrEx>
              <w:shd w:val="clear" w:color="auto" w:fill="auto"/>
              <w:tblLook w:val="0000" w:firstRow="0" w:lastRow="0" w:firstColumn="0" w:lastColumn="0" w:noHBand="0" w:noVBand="0"/>
            </w:tblPrEx>
            <w:trPr>
              <w:trHeight w:val="630"/>
            </w:trPr>
            <w:tc>
              <w:tcPr>
                <w:tcW w:w="2093" w:type="dxa"/>
                <w:shd w:val="pct15" w:color="auto" w:fill="auto"/>
              </w:tcPr>
              <w:p w14:paraId="6E53DC44" w14:textId="721944F8" w:rsidR="00C017CE" w:rsidRPr="008C478A" w:rsidRDefault="002D72DF" w:rsidP="00C017CE">
                <w:pPr>
                  <w:spacing w:before="120" w:after="120" w:line="276" w:lineRule="auto"/>
                  <w:jc w:val="both"/>
                  <w:rPr>
                    <w:rFonts w:ascii="Arial" w:eastAsia="Calibri" w:hAnsi="Arial" w:cs="Arial"/>
                    <w:b/>
                    <w:sz w:val="24"/>
                    <w:szCs w:val="24"/>
                  </w:rPr>
                </w:pPr>
                <w:r>
                  <w:rPr>
                    <w:rFonts w:ascii="Arial" w:eastAsia="Calibri" w:hAnsi="Arial" w:cs="Arial"/>
                    <w:b/>
                    <w:sz w:val="24"/>
                    <w:szCs w:val="24"/>
                  </w:rPr>
                  <w:t>Date:</w:t>
                </w:r>
              </w:p>
            </w:tc>
            <w:tc>
              <w:tcPr>
                <w:tcW w:w="3293" w:type="dxa"/>
                <w:shd w:val="clear" w:color="auto" w:fill="auto"/>
              </w:tcPr>
              <w:p w14:paraId="22361737" w14:textId="05D25564" w:rsidR="00C017CE" w:rsidRPr="00D83B50" w:rsidRDefault="00D83B50" w:rsidP="00C017CE">
                <w:pPr>
                  <w:spacing w:before="120" w:after="120" w:line="276" w:lineRule="auto"/>
                  <w:rPr>
                    <w:rFonts w:ascii="Arial" w:eastAsia="Calibri" w:hAnsi="Arial" w:cs="Arial"/>
                    <w:b/>
                    <w:color w:val="000000" w:themeColor="text1"/>
                    <w:sz w:val="24"/>
                    <w:szCs w:val="24"/>
                  </w:rPr>
                </w:pPr>
                <w:r w:rsidRPr="00D83B50">
                  <w:rPr>
                    <w:rFonts w:ascii="Arial" w:eastAsia="Calibri" w:hAnsi="Arial" w:cs="Arial"/>
                    <w:b/>
                    <w:color w:val="000000" w:themeColor="text1"/>
                    <w:sz w:val="24"/>
                    <w:szCs w:val="24"/>
                  </w:rPr>
                  <w:t>22.05.2023</w:t>
                </w:r>
              </w:p>
            </w:tc>
            <w:tc>
              <w:tcPr>
                <w:tcW w:w="2268" w:type="dxa"/>
                <w:shd w:val="pct15" w:color="auto" w:fill="auto"/>
              </w:tcPr>
              <w:p w14:paraId="10254BDC" w14:textId="3F6C40FA" w:rsidR="00C017CE" w:rsidRPr="008C478A" w:rsidRDefault="00C017CE" w:rsidP="00C017CE">
                <w:pPr>
                  <w:spacing w:before="120" w:after="120" w:line="276" w:lineRule="auto"/>
                  <w:jc w:val="both"/>
                  <w:rPr>
                    <w:rFonts w:ascii="Arial" w:eastAsia="Calibri" w:hAnsi="Arial" w:cs="Arial"/>
                    <w:b/>
                    <w:sz w:val="24"/>
                    <w:szCs w:val="24"/>
                  </w:rPr>
                </w:pPr>
                <w:r w:rsidRPr="008C478A">
                  <w:rPr>
                    <w:rFonts w:ascii="Arial" w:eastAsia="Calibri" w:hAnsi="Arial" w:cs="Arial"/>
                    <w:b/>
                    <w:sz w:val="24"/>
                    <w:szCs w:val="24"/>
                  </w:rPr>
                  <w:t>Actual word count</w:t>
                </w:r>
              </w:p>
            </w:tc>
            <w:tc>
              <w:tcPr>
                <w:tcW w:w="2722" w:type="dxa"/>
              </w:tcPr>
              <w:p w14:paraId="01DBF737" w14:textId="10376D0F" w:rsidR="00C017CE" w:rsidRPr="008C478A" w:rsidRDefault="008C478A" w:rsidP="00C017CE">
                <w:pPr>
                  <w:spacing w:before="120" w:after="120" w:line="276" w:lineRule="auto"/>
                  <w:rPr>
                    <w:rFonts w:ascii="Arial" w:eastAsia="Calibri" w:hAnsi="Arial" w:cs="Arial"/>
                    <w:b/>
                    <w:sz w:val="24"/>
                    <w:szCs w:val="24"/>
                  </w:rPr>
                </w:pPr>
                <w:r w:rsidRPr="008C478A">
                  <w:rPr>
                    <w:rFonts w:ascii="Arial" w:eastAsia="Calibri" w:hAnsi="Arial" w:cs="Arial"/>
                    <w:b/>
                    <w:sz w:val="24"/>
                    <w:szCs w:val="24"/>
                  </w:rPr>
                  <w:t>1</w:t>
                </w:r>
                <w:r w:rsidR="000B2645">
                  <w:rPr>
                    <w:rFonts w:ascii="Arial" w:eastAsia="Calibri" w:hAnsi="Arial" w:cs="Arial"/>
                    <w:b/>
                    <w:sz w:val="24"/>
                    <w:szCs w:val="24"/>
                  </w:rPr>
                  <w:t>649</w:t>
                </w:r>
              </w:p>
            </w:tc>
          </w:tr>
        </w:tbl>
        <w:p w14:paraId="248D28EB" w14:textId="77777777" w:rsidR="00B80F65" w:rsidRPr="00B80F65" w:rsidRDefault="00B80F65" w:rsidP="00B80F65">
          <w:pPr>
            <w:spacing w:after="0" w:line="240" w:lineRule="auto"/>
            <w:ind w:left="720" w:right="-330"/>
            <w:textAlignment w:val="baseline"/>
            <w:rPr>
              <w:rFonts w:ascii="&amp;quot" w:eastAsia="Times New Roman" w:hAnsi="&amp;quot" w:cs="Times New Roman"/>
              <w:sz w:val="36"/>
              <w:szCs w:val="36"/>
              <w:lang w:eastAsia="en-GB"/>
            </w:rPr>
          </w:pPr>
        </w:p>
        <w:p w14:paraId="56678C9F" w14:textId="77777777" w:rsidR="00B80F65" w:rsidRPr="00B80F65" w:rsidRDefault="00B80F65" w:rsidP="00B80F65">
          <w:pPr>
            <w:spacing w:after="0" w:line="240" w:lineRule="auto"/>
            <w:ind w:left="720" w:right="-330"/>
            <w:textAlignment w:val="baseline"/>
            <w:rPr>
              <w:rFonts w:ascii="&amp;quot" w:eastAsia="Times New Roman" w:hAnsi="&amp;quot" w:cs="Times New Roman"/>
              <w:sz w:val="36"/>
              <w:szCs w:val="36"/>
              <w:lang w:eastAsia="en-GB"/>
            </w:rPr>
          </w:pPr>
        </w:p>
        <w:p w14:paraId="52213072" w14:textId="77777777" w:rsidR="00302A05" w:rsidRDefault="00302A05" w:rsidP="00302A05">
          <w:pPr>
            <w:rPr>
              <w:rFonts w:ascii="&amp;quot" w:eastAsia="Times New Roman" w:hAnsi="&amp;quot" w:cs="Times New Roman"/>
              <w:sz w:val="18"/>
              <w:szCs w:val="18"/>
              <w:lang w:eastAsia="en-GB"/>
            </w:rPr>
          </w:pPr>
        </w:p>
        <w:p w14:paraId="33312F50" w14:textId="77777777" w:rsidR="00302A05" w:rsidRDefault="00302A05" w:rsidP="00302A05">
          <w:pPr>
            <w:rPr>
              <w:rFonts w:ascii="&amp;quot" w:eastAsia="Times New Roman" w:hAnsi="&amp;quot" w:cs="Times New Roman"/>
              <w:sz w:val="18"/>
              <w:szCs w:val="18"/>
              <w:lang w:eastAsia="en-GB"/>
            </w:rPr>
          </w:pPr>
        </w:p>
        <w:p w14:paraId="32841489" w14:textId="77777777" w:rsidR="00302A05" w:rsidRDefault="00302A05" w:rsidP="00302A05">
          <w:pPr>
            <w:rPr>
              <w:rFonts w:ascii="&amp;quot" w:eastAsia="Times New Roman" w:hAnsi="&amp;quot" w:cs="Times New Roman"/>
              <w:sz w:val="18"/>
              <w:szCs w:val="18"/>
              <w:lang w:eastAsia="en-GB"/>
            </w:rPr>
          </w:pPr>
        </w:p>
        <w:p w14:paraId="4C19B7AA" w14:textId="77777777" w:rsidR="00302A05" w:rsidRDefault="00302A05" w:rsidP="00302A05">
          <w:pPr>
            <w:rPr>
              <w:rFonts w:ascii="&amp;quot" w:eastAsia="Times New Roman" w:hAnsi="&amp;quot" w:cs="Times New Roman"/>
              <w:sz w:val="18"/>
              <w:szCs w:val="18"/>
              <w:lang w:eastAsia="en-GB"/>
            </w:rPr>
          </w:pPr>
          <w:r>
            <w:rPr>
              <w:rFonts w:ascii="&amp;quot" w:eastAsia="Times New Roman" w:hAnsi="&amp;quot" w:cs="Times New Roman"/>
              <w:sz w:val="18"/>
              <w:szCs w:val="18"/>
              <w:lang w:eastAsia="en-GB"/>
            </w:rPr>
            <w:t xml:space="preserve">        </w:t>
          </w:r>
        </w:p>
        <w:p w14:paraId="1FED8B93" w14:textId="63B10AD1" w:rsidR="00302A05" w:rsidRDefault="00302A05" w:rsidP="00302A05">
          <w:pPr>
            <w:rPr>
              <w:rFonts w:ascii="Arial" w:hAnsi="Arial" w:cs="Arial"/>
            </w:rPr>
          </w:pPr>
          <w:r>
            <w:rPr>
              <w:rFonts w:ascii="&amp;quot" w:eastAsia="Times New Roman" w:hAnsi="&amp;quot" w:cs="Times New Roman"/>
              <w:sz w:val="18"/>
              <w:szCs w:val="18"/>
              <w:lang w:eastAsia="en-GB"/>
            </w:rPr>
            <w:t xml:space="preserve">       </w:t>
          </w:r>
        </w:p>
      </w:sdtContent>
    </w:sdt>
    <w:p w14:paraId="7E2825C8" w14:textId="77777777" w:rsidR="001247D7" w:rsidRDefault="00302A05" w:rsidP="00302A05">
      <w:pPr>
        <w:rPr>
          <w:rFonts w:ascii="Arial" w:hAnsi="Arial" w:cs="Arial"/>
          <w:b/>
          <w:bCs/>
        </w:rPr>
      </w:pPr>
      <w:r>
        <w:rPr>
          <w:rFonts w:ascii="Arial" w:hAnsi="Arial" w:cs="Arial"/>
          <w:b/>
          <w:bCs/>
        </w:rPr>
        <w:t xml:space="preserve">                                                 </w:t>
      </w:r>
      <w:r w:rsidR="007B413A">
        <w:rPr>
          <w:rFonts w:ascii="Arial" w:hAnsi="Arial" w:cs="Arial"/>
          <w:b/>
          <w:bCs/>
        </w:rPr>
        <w:t xml:space="preserve">  </w:t>
      </w:r>
    </w:p>
    <w:p w14:paraId="2405EA67" w14:textId="77777777" w:rsidR="001247D7" w:rsidRDefault="001247D7" w:rsidP="00302A05">
      <w:pPr>
        <w:rPr>
          <w:rFonts w:ascii="Arial" w:hAnsi="Arial" w:cs="Arial"/>
          <w:b/>
          <w:bCs/>
        </w:rPr>
      </w:pPr>
    </w:p>
    <w:p w14:paraId="5E55D14D" w14:textId="77777777" w:rsidR="001247D7" w:rsidRDefault="001247D7" w:rsidP="00302A05">
      <w:pPr>
        <w:rPr>
          <w:rFonts w:ascii="Arial" w:hAnsi="Arial" w:cs="Arial"/>
          <w:b/>
          <w:bCs/>
        </w:rPr>
      </w:pPr>
    </w:p>
    <w:p w14:paraId="63F3D91D" w14:textId="0B04E195" w:rsidR="007B413A" w:rsidRDefault="001247D7" w:rsidP="00302A05">
      <w:pPr>
        <w:rPr>
          <w:rFonts w:ascii="Arial" w:hAnsi="Arial" w:cs="Arial"/>
          <w:b/>
          <w:bCs/>
        </w:rPr>
      </w:pPr>
      <w:r>
        <w:rPr>
          <w:rFonts w:ascii="Arial" w:hAnsi="Arial" w:cs="Arial"/>
          <w:b/>
          <w:bCs/>
        </w:rPr>
        <w:lastRenderedPageBreak/>
        <w:t xml:space="preserve">                                                          </w:t>
      </w:r>
      <w:r w:rsidR="007B413A">
        <w:rPr>
          <w:rFonts w:ascii="Arial" w:hAnsi="Arial" w:cs="Arial"/>
          <w:b/>
          <w:bCs/>
        </w:rPr>
        <w:t>Table of contents</w:t>
      </w:r>
    </w:p>
    <w:p w14:paraId="7720CB2B" w14:textId="401F261C" w:rsidR="00302A05" w:rsidRDefault="00302A05" w:rsidP="00302A05">
      <w:pPr>
        <w:rPr>
          <w:rFonts w:ascii="Arial" w:hAnsi="Arial" w:cs="Arial"/>
          <w:b/>
          <w:bCs/>
        </w:rPr>
      </w:pPr>
    </w:p>
    <w:p w14:paraId="0605D2D2" w14:textId="77777777" w:rsidR="00302A05" w:rsidRPr="00302A05" w:rsidRDefault="00302A05" w:rsidP="00302A05">
      <w:pPr>
        <w:rPr>
          <w:rFonts w:ascii="Arial" w:eastAsia="Times New Roman" w:hAnsi="Arial" w:cs="Arial"/>
          <w:sz w:val="24"/>
          <w:szCs w:val="24"/>
          <w:lang w:eastAsia="en-GB"/>
        </w:rPr>
      </w:pPr>
    </w:p>
    <w:p w14:paraId="700B4201" w14:textId="77777777" w:rsidR="001A1E21" w:rsidRDefault="001A1E21" w:rsidP="006D565D">
      <w:pPr>
        <w:pStyle w:val="NormalWeb"/>
        <w:rPr>
          <w:rFonts w:ascii="Arial" w:hAnsi="Arial" w:cs="Arial"/>
        </w:rPr>
      </w:pPr>
    </w:p>
    <w:p w14:paraId="672CE2DE" w14:textId="77777777" w:rsidR="001A1E21" w:rsidRDefault="001A1E21" w:rsidP="006D565D">
      <w:pPr>
        <w:pStyle w:val="NormalWeb"/>
        <w:rPr>
          <w:rFonts w:ascii="Arial" w:hAnsi="Arial" w:cs="Arial"/>
        </w:rPr>
      </w:pPr>
    </w:p>
    <w:p w14:paraId="73A7CD81" w14:textId="7AF0139A" w:rsidR="007B413A" w:rsidRPr="007B413A" w:rsidRDefault="007B413A" w:rsidP="006D565D">
      <w:pPr>
        <w:pStyle w:val="NormalWeb"/>
        <w:rPr>
          <w:rFonts w:ascii="Arial" w:hAnsi="Arial" w:cs="Arial"/>
        </w:rPr>
      </w:pPr>
      <w:r w:rsidRPr="007B413A">
        <w:rPr>
          <w:rFonts w:ascii="Arial" w:hAnsi="Arial" w:cs="Arial"/>
        </w:rPr>
        <w:t>Introduction.............................................................................</w:t>
      </w:r>
      <w:r>
        <w:rPr>
          <w:rFonts w:ascii="Arial" w:hAnsi="Arial" w:cs="Arial"/>
        </w:rPr>
        <w:t>..........</w:t>
      </w:r>
      <w:r w:rsidRPr="007B413A">
        <w:rPr>
          <w:rFonts w:ascii="Arial" w:hAnsi="Arial" w:cs="Arial"/>
        </w:rPr>
        <w:t>.......................</w:t>
      </w:r>
      <w:r w:rsidR="009471C0">
        <w:rPr>
          <w:rFonts w:ascii="Arial" w:hAnsi="Arial" w:cs="Arial"/>
        </w:rPr>
        <w:t>.</w:t>
      </w:r>
      <w:r w:rsidRPr="007B413A">
        <w:rPr>
          <w:rFonts w:ascii="Arial" w:hAnsi="Arial" w:cs="Arial"/>
        </w:rPr>
        <w:t>..</w:t>
      </w:r>
      <w:r w:rsidR="00601B08">
        <w:rPr>
          <w:rFonts w:ascii="Arial" w:hAnsi="Arial" w:cs="Arial"/>
        </w:rPr>
        <w:t>2</w:t>
      </w:r>
    </w:p>
    <w:p w14:paraId="79C1E469" w14:textId="0399D4DD" w:rsidR="007B413A" w:rsidRDefault="007B413A" w:rsidP="006D565D">
      <w:pPr>
        <w:pStyle w:val="NormalWeb"/>
        <w:rPr>
          <w:rFonts w:ascii="Arial" w:hAnsi="Arial" w:cs="Arial"/>
        </w:rPr>
      </w:pPr>
      <w:r>
        <w:rPr>
          <w:rFonts w:ascii="Arial" w:hAnsi="Arial" w:cs="Arial"/>
        </w:rPr>
        <w:t>SWOT Analysis of Six Senses...................................................................................</w:t>
      </w:r>
      <w:r w:rsidR="009471C0">
        <w:rPr>
          <w:rFonts w:ascii="Arial" w:hAnsi="Arial" w:cs="Arial"/>
        </w:rPr>
        <w:t>.</w:t>
      </w:r>
      <w:r w:rsidR="00601B08">
        <w:rPr>
          <w:rFonts w:ascii="Arial" w:hAnsi="Arial" w:cs="Arial"/>
        </w:rPr>
        <w:t>2</w:t>
      </w:r>
    </w:p>
    <w:p w14:paraId="4BAFCA4D" w14:textId="5ADDF777" w:rsidR="007B413A" w:rsidRDefault="007B413A" w:rsidP="006D565D">
      <w:pPr>
        <w:pStyle w:val="NormalWeb"/>
        <w:rPr>
          <w:rFonts w:ascii="Arial" w:hAnsi="Arial" w:cs="Arial"/>
        </w:rPr>
      </w:pPr>
      <w:r>
        <w:rPr>
          <w:rFonts w:ascii="Arial" w:hAnsi="Arial" w:cs="Arial"/>
        </w:rPr>
        <w:t>SWOT Analysis of Holiday Inn....................................................................................</w:t>
      </w:r>
      <w:r w:rsidR="00601B08">
        <w:rPr>
          <w:rFonts w:ascii="Arial" w:hAnsi="Arial" w:cs="Arial"/>
        </w:rPr>
        <w:t>3</w:t>
      </w:r>
    </w:p>
    <w:p w14:paraId="71BD375A" w14:textId="05C24FD7" w:rsidR="009471C0" w:rsidRDefault="009471C0" w:rsidP="006D565D">
      <w:pPr>
        <w:pStyle w:val="NormalWeb"/>
        <w:rPr>
          <w:rFonts w:ascii="Arial" w:hAnsi="Arial" w:cs="Arial"/>
        </w:rPr>
      </w:pPr>
      <w:r>
        <w:rPr>
          <w:rFonts w:ascii="Arial" w:hAnsi="Arial" w:cs="Arial"/>
        </w:rPr>
        <w:t xml:space="preserve">PESTLE </w:t>
      </w:r>
      <w:r w:rsidR="00DA5F14">
        <w:rPr>
          <w:rFonts w:ascii="Arial" w:hAnsi="Arial" w:cs="Arial"/>
        </w:rPr>
        <w:t xml:space="preserve">analysis </w:t>
      </w:r>
      <w:r>
        <w:rPr>
          <w:rFonts w:ascii="Arial" w:hAnsi="Arial" w:cs="Arial"/>
        </w:rPr>
        <w:t>of Six Senses.......................................</w:t>
      </w:r>
      <w:r w:rsidR="00DA5F14">
        <w:rPr>
          <w:rFonts w:ascii="Arial" w:hAnsi="Arial" w:cs="Arial"/>
        </w:rPr>
        <w:t>.</w:t>
      </w:r>
      <w:r>
        <w:rPr>
          <w:rFonts w:ascii="Arial" w:hAnsi="Arial" w:cs="Arial"/>
        </w:rPr>
        <w:t>.........................................</w:t>
      </w:r>
      <w:r w:rsidR="00601B08">
        <w:rPr>
          <w:rFonts w:ascii="Arial" w:hAnsi="Arial" w:cs="Arial"/>
        </w:rPr>
        <w:t>3</w:t>
      </w:r>
    </w:p>
    <w:p w14:paraId="55C9566A" w14:textId="128C9109" w:rsidR="009471C0" w:rsidRDefault="009471C0" w:rsidP="006D565D">
      <w:pPr>
        <w:pStyle w:val="NormalWeb"/>
        <w:rPr>
          <w:rFonts w:ascii="Arial" w:hAnsi="Arial" w:cs="Arial"/>
        </w:rPr>
      </w:pPr>
      <w:r>
        <w:rPr>
          <w:rFonts w:ascii="Arial" w:hAnsi="Arial" w:cs="Arial"/>
        </w:rPr>
        <w:t xml:space="preserve">PESTLE </w:t>
      </w:r>
      <w:r w:rsidR="00DA5F14">
        <w:rPr>
          <w:rFonts w:ascii="Arial" w:hAnsi="Arial" w:cs="Arial"/>
        </w:rPr>
        <w:t xml:space="preserve">analysis </w:t>
      </w:r>
      <w:r>
        <w:rPr>
          <w:rFonts w:ascii="Arial" w:hAnsi="Arial" w:cs="Arial"/>
        </w:rPr>
        <w:t>of Holiday Inn...............</w:t>
      </w:r>
      <w:r w:rsidR="00DA5F14">
        <w:rPr>
          <w:rFonts w:ascii="Arial" w:hAnsi="Arial" w:cs="Arial"/>
        </w:rPr>
        <w:t>.</w:t>
      </w:r>
      <w:r>
        <w:rPr>
          <w:rFonts w:ascii="Arial" w:hAnsi="Arial" w:cs="Arial"/>
        </w:rPr>
        <w:t>.................................................................</w:t>
      </w:r>
      <w:r w:rsidR="00601B08">
        <w:rPr>
          <w:rFonts w:ascii="Arial" w:hAnsi="Arial" w:cs="Arial"/>
        </w:rPr>
        <w:t>4</w:t>
      </w:r>
    </w:p>
    <w:p w14:paraId="57C1D807" w14:textId="2CDEDEBA" w:rsidR="00DA5F14" w:rsidRDefault="00DA5F14" w:rsidP="006D565D">
      <w:pPr>
        <w:pStyle w:val="NormalWeb"/>
        <w:rPr>
          <w:rFonts w:ascii="Arial" w:hAnsi="Arial" w:cs="Arial"/>
        </w:rPr>
      </w:pPr>
      <w:r>
        <w:rPr>
          <w:rFonts w:ascii="Arial" w:hAnsi="Arial" w:cs="Arial"/>
        </w:rPr>
        <w:t>Marketing mix..............................................................................................................5</w:t>
      </w:r>
    </w:p>
    <w:p w14:paraId="7D134A93" w14:textId="20156BF8" w:rsidR="00601B08" w:rsidRDefault="001A1E21" w:rsidP="006D565D">
      <w:pPr>
        <w:pStyle w:val="NormalWeb"/>
        <w:rPr>
          <w:rFonts w:ascii="Arial" w:hAnsi="Arial" w:cs="Arial"/>
        </w:rPr>
      </w:pPr>
      <w:r w:rsidRPr="001A1E21">
        <w:rPr>
          <w:rFonts w:ascii="Arial" w:hAnsi="Arial" w:cs="Arial"/>
        </w:rPr>
        <w:t>Segmentation, Targeting, and Positioning</w:t>
      </w:r>
      <w:r>
        <w:rPr>
          <w:rFonts w:ascii="Arial" w:hAnsi="Arial" w:cs="Arial"/>
        </w:rPr>
        <w:t>..................................................................6</w:t>
      </w:r>
    </w:p>
    <w:p w14:paraId="70DBD871" w14:textId="11C6E3B3" w:rsidR="001A1E21" w:rsidRDefault="001A1E21" w:rsidP="006D565D">
      <w:pPr>
        <w:pStyle w:val="NormalWeb"/>
        <w:rPr>
          <w:rFonts w:ascii="Arial" w:hAnsi="Arial" w:cs="Arial"/>
        </w:rPr>
      </w:pPr>
      <w:r>
        <w:rPr>
          <w:rFonts w:ascii="Arial" w:hAnsi="Arial" w:cs="Arial"/>
        </w:rPr>
        <w:t>Conclusions.................................................................................................................7</w:t>
      </w:r>
    </w:p>
    <w:p w14:paraId="161A07FF" w14:textId="1B624014" w:rsidR="001A1E21" w:rsidRDefault="001A1E21" w:rsidP="006D565D">
      <w:pPr>
        <w:pStyle w:val="NormalWeb"/>
        <w:rPr>
          <w:rFonts w:ascii="Arial" w:hAnsi="Arial" w:cs="Arial"/>
        </w:rPr>
      </w:pPr>
      <w:r>
        <w:rPr>
          <w:rFonts w:ascii="Arial" w:hAnsi="Arial" w:cs="Arial"/>
        </w:rPr>
        <w:t>References..................................................................................................................8</w:t>
      </w:r>
    </w:p>
    <w:p w14:paraId="2340EEEC" w14:textId="5941FEAA" w:rsidR="001A1E21" w:rsidRDefault="001A1E21" w:rsidP="006D565D">
      <w:pPr>
        <w:pStyle w:val="NormalWeb"/>
        <w:rPr>
          <w:rFonts w:ascii="Arial" w:hAnsi="Arial" w:cs="Arial"/>
        </w:rPr>
      </w:pPr>
      <w:r>
        <w:rPr>
          <w:rFonts w:ascii="Arial" w:hAnsi="Arial" w:cs="Arial"/>
        </w:rPr>
        <w:t>References..................................................................................................................9</w:t>
      </w:r>
    </w:p>
    <w:p w14:paraId="53D3B1B9" w14:textId="60B9F01C" w:rsidR="001A1E21" w:rsidRDefault="001A1E21" w:rsidP="006D565D">
      <w:pPr>
        <w:pStyle w:val="NormalWeb"/>
        <w:rPr>
          <w:rFonts w:ascii="Arial" w:hAnsi="Arial" w:cs="Arial"/>
        </w:rPr>
      </w:pPr>
      <w:r>
        <w:rPr>
          <w:rFonts w:ascii="Arial" w:hAnsi="Arial" w:cs="Arial"/>
        </w:rPr>
        <w:t>Appendix....................................................................................................................10</w:t>
      </w:r>
    </w:p>
    <w:p w14:paraId="583D3E55" w14:textId="4F93CC02" w:rsidR="008C478A" w:rsidRDefault="008C478A" w:rsidP="006D565D">
      <w:pPr>
        <w:pStyle w:val="NormalWeb"/>
        <w:rPr>
          <w:rFonts w:ascii="Arial" w:hAnsi="Arial" w:cs="Arial"/>
        </w:rPr>
      </w:pPr>
      <w:r>
        <w:rPr>
          <w:rFonts w:ascii="Arial" w:hAnsi="Arial" w:cs="Arial"/>
        </w:rPr>
        <w:t>Appendix....................................................................................................................11</w:t>
      </w:r>
    </w:p>
    <w:p w14:paraId="7406488F" w14:textId="3D85C5AB" w:rsidR="008C478A" w:rsidRDefault="008C478A" w:rsidP="006D565D">
      <w:pPr>
        <w:pStyle w:val="NormalWeb"/>
        <w:rPr>
          <w:rFonts w:ascii="Arial" w:hAnsi="Arial" w:cs="Arial"/>
        </w:rPr>
      </w:pPr>
      <w:r>
        <w:rPr>
          <w:rFonts w:ascii="Arial" w:hAnsi="Arial" w:cs="Arial"/>
        </w:rPr>
        <w:t>Appendix....................................................................................................................12</w:t>
      </w:r>
    </w:p>
    <w:p w14:paraId="4FFD0F4E" w14:textId="7975CE48" w:rsidR="008C478A" w:rsidRDefault="008C478A" w:rsidP="006D565D">
      <w:pPr>
        <w:pStyle w:val="NormalWeb"/>
        <w:rPr>
          <w:rFonts w:ascii="Arial" w:hAnsi="Arial" w:cs="Arial"/>
        </w:rPr>
      </w:pPr>
      <w:r>
        <w:rPr>
          <w:rFonts w:ascii="Arial" w:hAnsi="Arial" w:cs="Arial"/>
        </w:rPr>
        <w:t>Appendix....................................................................................................................13</w:t>
      </w:r>
    </w:p>
    <w:p w14:paraId="5C3AA11A" w14:textId="77777777" w:rsidR="009471C0" w:rsidRDefault="009471C0" w:rsidP="006D565D">
      <w:pPr>
        <w:pStyle w:val="NormalWeb"/>
        <w:rPr>
          <w:rFonts w:ascii="Arial" w:hAnsi="Arial" w:cs="Arial"/>
        </w:rPr>
      </w:pPr>
    </w:p>
    <w:p w14:paraId="2C5BC3CE" w14:textId="77777777" w:rsidR="007B413A" w:rsidRDefault="007B413A" w:rsidP="006D565D">
      <w:pPr>
        <w:pStyle w:val="NormalWeb"/>
        <w:rPr>
          <w:rFonts w:ascii="Arial" w:hAnsi="Arial" w:cs="Arial"/>
          <w:b/>
          <w:bCs/>
        </w:rPr>
      </w:pPr>
    </w:p>
    <w:p w14:paraId="054AC952" w14:textId="77777777" w:rsidR="007B413A" w:rsidRDefault="007B413A" w:rsidP="006D565D">
      <w:pPr>
        <w:pStyle w:val="NormalWeb"/>
        <w:rPr>
          <w:rFonts w:ascii="Arial" w:hAnsi="Arial" w:cs="Arial"/>
          <w:b/>
          <w:bCs/>
        </w:rPr>
      </w:pPr>
    </w:p>
    <w:p w14:paraId="7C6B8CAB" w14:textId="77777777" w:rsidR="007B413A" w:rsidRDefault="007B413A" w:rsidP="006D565D">
      <w:pPr>
        <w:pStyle w:val="NormalWeb"/>
        <w:rPr>
          <w:rFonts w:ascii="Arial" w:hAnsi="Arial" w:cs="Arial"/>
          <w:b/>
          <w:bCs/>
        </w:rPr>
      </w:pPr>
    </w:p>
    <w:p w14:paraId="3BF0ED75" w14:textId="77777777" w:rsidR="007B413A" w:rsidRDefault="007B413A" w:rsidP="006D565D">
      <w:pPr>
        <w:pStyle w:val="NormalWeb"/>
        <w:rPr>
          <w:rFonts w:ascii="Arial" w:hAnsi="Arial" w:cs="Arial"/>
          <w:b/>
          <w:bCs/>
        </w:rPr>
      </w:pPr>
    </w:p>
    <w:p w14:paraId="364379A3" w14:textId="77777777" w:rsidR="007B413A" w:rsidRDefault="007B413A" w:rsidP="006D565D">
      <w:pPr>
        <w:pStyle w:val="NormalWeb"/>
        <w:rPr>
          <w:rFonts w:ascii="Arial" w:hAnsi="Arial" w:cs="Arial"/>
          <w:b/>
          <w:bCs/>
        </w:rPr>
      </w:pPr>
    </w:p>
    <w:p w14:paraId="32AF140B" w14:textId="77777777" w:rsidR="007B413A" w:rsidRDefault="007B413A" w:rsidP="006D565D">
      <w:pPr>
        <w:pStyle w:val="NormalWeb"/>
        <w:rPr>
          <w:rFonts w:ascii="Arial" w:hAnsi="Arial" w:cs="Arial"/>
          <w:b/>
          <w:bCs/>
        </w:rPr>
      </w:pPr>
    </w:p>
    <w:p w14:paraId="0DFBEC23" w14:textId="77777777" w:rsidR="007B413A" w:rsidRDefault="007B413A" w:rsidP="006D565D">
      <w:pPr>
        <w:pStyle w:val="NormalWeb"/>
        <w:rPr>
          <w:rFonts w:ascii="Arial" w:hAnsi="Arial" w:cs="Arial"/>
          <w:b/>
          <w:bCs/>
        </w:rPr>
      </w:pPr>
    </w:p>
    <w:p w14:paraId="1B97AE03" w14:textId="77777777" w:rsidR="00601B08" w:rsidRDefault="00601B08" w:rsidP="006D565D">
      <w:pPr>
        <w:pStyle w:val="NormalWeb"/>
        <w:rPr>
          <w:rFonts w:ascii="Arial" w:hAnsi="Arial" w:cs="Arial"/>
          <w:b/>
          <w:bCs/>
        </w:rPr>
      </w:pPr>
    </w:p>
    <w:p w14:paraId="4774A3BA" w14:textId="77777777" w:rsidR="008C478A" w:rsidRDefault="008C478A" w:rsidP="006D565D">
      <w:pPr>
        <w:pStyle w:val="NormalWeb"/>
        <w:rPr>
          <w:rFonts w:ascii="Arial" w:hAnsi="Arial" w:cs="Arial"/>
          <w:b/>
          <w:bCs/>
        </w:rPr>
      </w:pPr>
    </w:p>
    <w:p w14:paraId="05CC0B7E" w14:textId="6B2A0E54" w:rsidR="006D565D" w:rsidRPr="002D72DF" w:rsidRDefault="006D565D" w:rsidP="002D72DF">
      <w:pPr>
        <w:pStyle w:val="NormalWeb"/>
        <w:spacing w:line="360" w:lineRule="auto"/>
        <w:rPr>
          <w:rFonts w:ascii="Arial" w:hAnsi="Arial" w:cs="Arial"/>
          <w:b/>
          <w:bCs/>
        </w:rPr>
      </w:pPr>
      <w:r w:rsidRPr="002D72DF">
        <w:rPr>
          <w:rFonts w:ascii="Arial" w:hAnsi="Arial" w:cs="Arial"/>
          <w:b/>
          <w:bCs/>
        </w:rPr>
        <w:t>Introduction</w:t>
      </w:r>
    </w:p>
    <w:p w14:paraId="7FE1912D" w14:textId="472D2464" w:rsidR="006D565D" w:rsidRPr="002D72DF" w:rsidRDefault="000C3173" w:rsidP="002D72DF">
      <w:pPr>
        <w:pStyle w:val="NormalWeb"/>
        <w:spacing w:line="360" w:lineRule="auto"/>
        <w:rPr>
          <w:rFonts w:ascii="Arial" w:hAnsi="Arial" w:cs="Arial"/>
        </w:rPr>
      </w:pPr>
      <w:r w:rsidRPr="002D72DF">
        <w:rPr>
          <w:rFonts w:ascii="Arial" w:hAnsi="Arial" w:cs="Arial"/>
        </w:rPr>
        <w:t>This account</w:t>
      </w:r>
      <w:r w:rsidR="005513A6" w:rsidRPr="002D72DF">
        <w:rPr>
          <w:rFonts w:ascii="Arial" w:hAnsi="Arial" w:cs="Arial"/>
        </w:rPr>
        <w:t xml:space="preserve"> aims to</w:t>
      </w:r>
      <w:r w:rsidRPr="002D72DF">
        <w:rPr>
          <w:rFonts w:ascii="Arial" w:hAnsi="Arial" w:cs="Arial"/>
        </w:rPr>
        <w:t xml:space="preserve"> compare the marketing approaches of two hospitality brands, Six Senses and Holiday Inn</w:t>
      </w:r>
      <w:r w:rsidR="00D4121B">
        <w:rPr>
          <w:rFonts w:ascii="Arial" w:hAnsi="Arial" w:cs="Arial"/>
        </w:rPr>
        <w:t>, both brands under IHG Group umbrella.</w:t>
      </w:r>
      <w:r w:rsidR="004347A5">
        <w:rPr>
          <w:rFonts w:ascii="Arial" w:hAnsi="Arial" w:cs="Arial"/>
        </w:rPr>
        <w:t>(IHG, 2022)</w:t>
      </w:r>
      <w:r w:rsidRPr="002D72DF">
        <w:rPr>
          <w:rFonts w:ascii="Arial" w:hAnsi="Arial" w:cs="Arial"/>
        </w:rPr>
        <w:t xml:space="preserve"> </w:t>
      </w:r>
      <w:r w:rsidR="006D565D" w:rsidRPr="002D72DF">
        <w:rPr>
          <w:rFonts w:ascii="Arial" w:hAnsi="Arial" w:cs="Arial"/>
        </w:rPr>
        <w:t xml:space="preserve">The hospitality industry is highly competitive, and marketing plays a vital role in gaining a competitive advantage. </w:t>
      </w:r>
      <w:r w:rsidR="00062202" w:rsidRPr="002D72DF">
        <w:rPr>
          <w:rFonts w:ascii="Arial" w:hAnsi="Arial" w:cs="Arial"/>
        </w:rPr>
        <w:t xml:space="preserve">Marketing is the sum of all processes a business will use to successfully promote, sell, </w:t>
      </w:r>
      <w:r w:rsidR="00A755E4" w:rsidRPr="002D72DF">
        <w:rPr>
          <w:rFonts w:ascii="Arial" w:hAnsi="Arial" w:cs="Arial"/>
        </w:rPr>
        <w:t>attract,</w:t>
      </w:r>
      <w:r w:rsidR="00062202" w:rsidRPr="002D72DF">
        <w:rPr>
          <w:rFonts w:ascii="Arial" w:hAnsi="Arial" w:cs="Arial"/>
        </w:rPr>
        <w:t xml:space="preserve"> and retain customers. (Jobber &amp; Ellis-Chadwick, 2019</w:t>
      </w:r>
      <w:r w:rsidRPr="002D72DF">
        <w:rPr>
          <w:rFonts w:ascii="Arial" w:hAnsi="Arial" w:cs="Arial"/>
        </w:rPr>
        <w:t xml:space="preserve">) </w:t>
      </w:r>
      <w:r w:rsidR="006D565D" w:rsidRPr="002D72DF">
        <w:rPr>
          <w:rFonts w:ascii="Arial" w:hAnsi="Arial" w:cs="Arial"/>
        </w:rPr>
        <w:t xml:space="preserve">The report </w:t>
      </w:r>
      <w:r w:rsidR="005513A6" w:rsidRPr="002D72DF">
        <w:rPr>
          <w:rFonts w:ascii="Arial" w:hAnsi="Arial" w:cs="Arial"/>
        </w:rPr>
        <w:t xml:space="preserve">intentions </w:t>
      </w:r>
      <w:r w:rsidR="006B35A2" w:rsidRPr="002D72DF">
        <w:rPr>
          <w:rFonts w:ascii="Arial" w:hAnsi="Arial" w:cs="Arial"/>
        </w:rPr>
        <w:t>are</w:t>
      </w:r>
      <w:r w:rsidR="00062202" w:rsidRPr="002D72DF">
        <w:rPr>
          <w:rFonts w:ascii="Arial" w:hAnsi="Arial" w:cs="Arial"/>
        </w:rPr>
        <w:t xml:space="preserve"> </w:t>
      </w:r>
      <w:r w:rsidR="00C6324D" w:rsidRPr="002D72DF">
        <w:rPr>
          <w:rFonts w:ascii="Arial" w:hAnsi="Arial" w:cs="Arial"/>
        </w:rPr>
        <w:t>to analyse</w:t>
      </w:r>
      <w:r w:rsidR="00062202" w:rsidRPr="002D72DF">
        <w:rPr>
          <w:rFonts w:ascii="Arial" w:hAnsi="Arial" w:cs="Arial"/>
        </w:rPr>
        <w:t xml:space="preserve"> </w:t>
      </w:r>
      <w:r w:rsidR="0051661C" w:rsidRPr="002D72DF">
        <w:rPr>
          <w:rFonts w:ascii="Arial" w:hAnsi="Arial" w:cs="Arial"/>
        </w:rPr>
        <w:t xml:space="preserve">situational environment, </w:t>
      </w:r>
      <w:r w:rsidR="006D565D" w:rsidRPr="002D72DF">
        <w:rPr>
          <w:rFonts w:ascii="Arial" w:hAnsi="Arial" w:cs="Arial"/>
        </w:rPr>
        <w:t>marketing mix, segmentation, targeting, and positioning, a</w:t>
      </w:r>
      <w:r w:rsidR="003A3F6C" w:rsidRPr="002D72DF">
        <w:rPr>
          <w:rFonts w:ascii="Arial" w:hAnsi="Arial" w:cs="Arial"/>
        </w:rPr>
        <w:t xml:space="preserve">s well as </w:t>
      </w:r>
      <w:r w:rsidR="006D565D" w:rsidRPr="002D72DF">
        <w:rPr>
          <w:rFonts w:ascii="Arial" w:hAnsi="Arial" w:cs="Arial"/>
        </w:rPr>
        <w:t xml:space="preserve">marketing communications to identify </w:t>
      </w:r>
      <w:r w:rsidR="00C6324D" w:rsidRPr="002D72DF">
        <w:rPr>
          <w:rFonts w:ascii="Arial" w:hAnsi="Arial" w:cs="Arial"/>
        </w:rPr>
        <w:t>parallels</w:t>
      </w:r>
      <w:r w:rsidR="006D565D" w:rsidRPr="002D72DF">
        <w:rPr>
          <w:rFonts w:ascii="Arial" w:hAnsi="Arial" w:cs="Arial"/>
        </w:rPr>
        <w:t xml:space="preserve"> and </w:t>
      </w:r>
      <w:r w:rsidR="00C6324D" w:rsidRPr="002D72DF">
        <w:rPr>
          <w:rFonts w:ascii="Arial" w:hAnsi="Arial" w:cs="Arial"/>
        </w:rPr>
        <w:t>variances</w:t>
      </w:r>
      <w:r w:rsidR="006D565D" w:rsidRPr="002D72DF">
        <w:rPr>
          <w:rFonts w:ascii="Arial" w:hAnsi="Arial" w:cs="Arial"/>
        </w:rPr>
        <w:t xml:space="preserve"> in the respective marketing </w:t>
      </w:r>
      <w:r w:rsidR="00C6324D" w:rsidRPr="002D72DF">
        <w:rPr>
          <w:rFonts w:ascii="Arial" w:hAnsi="Arial" w:cs="Arial"/>
        </w:rPr>
        <w:t>approaches</w:t>
      </w:r>
      <w:r w:rsidR="006D565D" w:rsidRPr="002D72DF">
        <w:rPr>
          <w:rFonts w:ascii="Arial" w:hAnsi="Arial" w:cs="Arial"/>
        </w:rPr>
        <w:t>. Th</w:t>
      </w:r>
      <w:r w:rsidR="00427A92">
        <w:rPr>
          <w:rFonts w:ascii="Arial" w:hAnsi="Arial" w:cs="Arial"/>
        </w:rPr>
        <w:t>is paper</w:t>
      </w:r>
      <w:r w:rsidR="006D565D" w:rsidRPr="002D72DF">
        <w:rPr>
          <w:rFonts w:ascii="Arial" w:hAnsi="Arial" w:cs="Arial"/>
        </w:rPr>
        <w:t xml:space="preserve"> also </w:t>
      </w:r>
      <w:r w:rsidR="00427A92">
        <w:rPr>
          <w:rFonts w:ascii="Arial" w:hAnsi="Arial" w:cs="Arial"/>
        </w:rPr>
        <w:t>analyses</w:t>
      </w:r>
      <w:r w:rsidR="006D565D" w:rsidRPr="002D72DF">
        <w:rPr>
          <w:rFonts w:ascii="Arial" w:hAnsi="Arial" w:cs="Arial"/>
        </w:rPr>
        <w:t xml:space="preserve"> marketing activities for both brands</w:t>
      </w:r>
      <w:r w:rsidR="002F3E63" w:rsidRPr="002D72DF">
        <w:rPr>
          <w:rFonts w:ascii="Arial" w:hAnsi="Arial" w:cs="Arial"/>
        </w:rPr>
        <w:t xml:space="preserve"> that are ranked close in the industry.(See appendix 1) </w:t>
      </w:r>
      <w:r w:rsidR="00160D11" w:rsidRPr="002D72DF">
        <w:rPr>
          <w:rFonts w:ascii="Arial" w:hAnsi="Arial" w:cs="Arial"/>
        </w:rPr>
        <w:t xml:space="preserve">Six Senses focuses on a high-end, luxurious experience with a focus on sustainability, while Holiday Inn emphasizes affordability and accessibility. Six Senses product offerings are unique and personalized, while Holiday Inn's offerings are standardized and consistent across locations. (Miler &amp; Peterson, 2020) </w:t>
      </w:r>
    </w:p>
    <w:p w14:paraId="0B8B6939" w14:textId="70E55A51" w:rsidR="00533391" w:rsidRDefault="00533391" w:rsidP="002D72DF">
      <w:pPr>
        <w:spacing w:before="100" w:beforeAutospacing="1" w:after="100" w:afterAutospacing="1" w:line="360" w:lineRule="auto"/>
        <w:rPr>
          <w:rFonts w:ascii="Arial" w:eastAsia="Times New Roman" w:hAnsi="Arial" w:cs="Arial"/>
          <w:b/>
          <w:bCs/>
          <w:sz w:val="24"/>
          <w:szCs w:val="24"/>
          <w:lang w:eastAsia="en-GB"/>
        </w:rPr>
      </w:pPr>
      <w:r w:rsidRPr="002D72DF">
        <w:rPr>
          <w:rFonts w:ascii="Arial" w:eastAsia="Times New Roman" w:hAnsi="Arial" w:cs="Arial"/>
          <w:b/>
          <w:bCs/>
          <w:sz w:val="24"/>
          <w:szCs w:val="24"/>
          <w:lang w:eastAsia="en-GB"/>
        </w:rPr>
        <w:t>SWOT Analysis of Six Senses:</w:t>
      </w:r>
    </w:p>
    <w:p w14:paraId="4ABBCD91" w14:textId="422AF2CC" w:rsidR="00A96E9C" w:rsidRPr="00A96E9C" w:rsidRDefault="00A96E9C" w:rsidP="002D72DF">
      <w:pPr>
        <w:spacing w:before="100" w:beforeAutospacing="1" w:after="100" w:afterAutospacing="1" w:line="360" w:lineRule="auto"/>
        <w:rPr>
          <w:rFonts w:ascii="Arial" w:eastAsia="Times New Roman" w:hAnsi="Arial" w:cs="Arial"/>
          <w:sz w:val="24"/>
          <w:szCs w:val="24"/>
          <w:lang w:eastAsia="en-GB"/>
        </w:rPr>
      </w:pPr>
      <w:r w:rsidRPr="00A96E9C">
        <w:rPr>
          <w:rFonts w:ascii="Arial" w:eastAsia="Times New Roman" w:hAnsi="Arial" w:cs="Arial"/>
          <w:sz w:val="24"/>
          <w:szCs w:val="24"/>
          <w:lang w:eastAsia="en-GB"/>
        </w:rPr>
        <w:t xml:space="preserve">While the brand holds a robust global recognition within the luxury hospitality domain, its high pricing strategy may impede market share acquisition in this sector. The multinational presence consists of </w:t>
      </w:r>
      <w:r w:rsidRPr="00A96E9C">
        <w:rPr>
          <w:rFonts w:ascii="Arial" w:eastAsia="Times New Roman" w:hAnsi="Arial" w:cs="Arial"/>
          <w:sz w:val="24"/>
          <w:szCs w:val="24"/>
          <w:lang w:eastAsia="en-GB"/>
        </w:rPr>
        <w:t>twenty-two</w:t>
      </w:r>
      <w:r w:rsidRPr="00A96E9C">
        <w:rPr>
          <w:rFonts w:ascii="Arial" w:eastAsia="Times New Roman" w:hAnsi="Arial" w:cs="Arial"/>
          <w:sz w:val="24"/>
          <w:szCs w:val="24"/>
          <w:lang w:eastAsia="en-GB"/>
        </w:rPr>
        <w:t xml:space="preserve"> hotels and resorts situated in various exotic locations around the globe, offering distinctive and tailor-made wellness experiences that set the brand apart from competitors (Six Senses, 2023). However, a limited target market, focused on affluent and health-conscious individuals, circumscribes the brand's presence in metropolitan areas and constrains growth prospects. Nonetheless, growing the brand's footprint in urban and business destinations and devising novel, innovative wellness programs and services may reinforce Six Senses. Various challenges confront Six Senses, including financial downturns affecting luxury hospitality service demand, competition from equivalent luxury hospitality providers, increasing regulations surrounding sustainable practices and eco-tourism, and unpredictable events such as natural disasters or political instability that can impair the brand's properties and operations (Jiang et al., 2022).</w:t>
      </w:r>
    </w:p>
    <w:p w14:paraId="56AF7EDA" w14:textId="77777777" w:rsidR="000B2645" w:rsidRDefault="00533391"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b/>
          <w:bCs/>
          <w:sz w:val="24"/>
          <w:szCs w:val="24"/>
          <w:lang w:eastAsia="en-GB"/>
        </w:rPr>
        <w:t>SWOT Analysis of Holiday Inn:</w:t>
      </w:r>
      <w:r w:rsidR="000B2645">
        <w:rPr>
          <w:rFonts w:ascii="Arial" w:eastAsia="Times New Roman" w:hAnsi="Arial" w:cs="Arial"/>
          <w:sz w:val="24"/>
          <w:szCs w:val="24"/>
          <w:lang w:eastAsia="en-GB"/>
        </w:rPr>
        <w:t xml:space="preserve"> </w:t>
      </w:r>
    </w:p>
    <w:p w14:paraId="617AA2E2" w14:textId="20F9DBEF" w:rsidR="00533391" w:rsidRPr="000B2645" w:rsidRDefault="000B2645" w:rsidP="002D72DF">
      <w:pPr>
        <w:spacing w:before="100" w:beforeAutospacing="1" w:after="100" w:afterAutospacing="1" w:line="360" w:lineRule="auto"/>
        <w:rPr>
          <w:rFonts w:ascii="Arial" w:eastAsia="Times New Roman" w:hAnsi="Arial" w:cs="Arial"/>
          <w:sz w:val="24"/>
          <w:szCs w:val="24"/>
          <w:lang w:eastAsia="en-GB"/>
        </w:rPr>
      </w:pPr>
      <w:r w:rsidRPr="000B2645">
        <w:rPr>
          <w:rFonts w:ascii="Arial" w:eastAsia="Times New Roman" w:hAnsi="Arial" w:cs="Arial"/>
          <w:sz w:val="24"/>
          <w:szCs w:val="24"/>
          <w:lang w:eastAsia="en-GB"/>
        </w:rPr>
        <w:t xml:space="preserve">The mid-priced hotel sector </w:t>
      </w:r>
      <w:r w:rsidRPr="000B2645">
        <w:rPr>
          <w:rFonts w:ascii="Arial" w:eastAsia="Times New Roman" w:hAnsi="Arial" w:cs="Arial"/>
          <w:sz w:val="24"/>
          <w:szCs w:val="24"/>
          <w:lang w:eastAsia="en-GB"/>
        </w:rPr>
        <w:t>demonstrates</w:t>
      </w:r>
      <w:r w:rsidRPr="000B2645">
        <w:rPr>
          <w:rFonts w:ascii="Arial" w:eastAsia="Times New Roman" w:hAnsi="Arial" w:cs="Arial"/>
          <w:sz w:val="24"/>
          <w:szCs w:val="24"/>
          <w:lang w:eastAsia="en-GB"/>
        </w:rPr>
        <w:t xml:space="preserve"> significant brand recognition and a solid reputation. An attractive pricing strategy caters to budget-conscious </w:t>
      </w:r>
      <w:r w:rsidRPr="000B2645">
        <w:rPr>
          <w:rFonts w:ascii="Arial" w:eastAsia="Times New Roman" w:hAnsi="Arial" w:cs="Arial"/>
          <w:sz w:val="24"/>
          <w:szCs w:val="24"/>
          <w:lang w:eastAsia="en-GB"/>
        </w:rPr>
        <w:t>travellers</w:t>
      </w:r>
      <w:r w:rsidRPr="000B2645">
        <w:rPr>
          <w:rFonts w:ascii="Arial" w:eastAsia="Times New Roman" w:hAnsi="Arial" w:cs="Arial"/>
          <w:sz w:val="24"/>
          <w:szCs w:val="24"/>
          <w:lang w:eastAsia="en-GB"/>
        </w:rPr>
        <w:t xml:space="preserve">, while a global presence encompasses numerous urban and tourist locales. A robust loyalty program encourages customer retention (Buttle et al., 2016). However, differentiation within the competitive mid-tier market </w:t>
      </w:r>
      <w:r w:rsidRPr="000B2645">
        <w:rPr>
          <w:rFonts w:ascii="Arial" w:eastAsia="Times New Roman" w:hAnsi="Arial" w:cs="Arial"/>
          <w:sz w:val="24"/>
          <w:szCs w:val="24"/>
          <w:lang w:eastAsia="en-GB"/>
        </w:rPr>
        <w:lastRenderedPageBreak/>
        <w:t xml:space="preserve">remains minimal, as does the presence in exotic locations, potentially hindering growth opportunities. Reliance on external booking platforms proves substantial, with limited emphasis on sustainability and ecotourism. Expansion into emerging markets with increasing demand for </w:t>
      </w:r>
      <w:r w:rsidRPr="000B2645">
        <w:rPr>
          <w:rFonts w:ascii="Arial" w:eastAsia="Times New Roman" w:hAnsi="Arial" w:cs="Arial"/>
          <w:sz w:val="24"/>
          <w:szCs w:val="24"/>
          <w:lang w:eastAsia="en-GB"/>
        </w:rPr>
        <w:t>moderately priced</w:t>
      </w:r>
      <w:r w:rsidRPr="000B2645">
        <w:rPr>
          <w:rFonts w:ascii="Arial" w:eastAsia="Times New Roman" w:hAnsi="Arial" w:cs="Arial"/>
          <w:sz w:val="24"/>
          <w:szCs w:val="24"/>
          <w:lang w:eastAsia="en-GB"/>
        </w:rPr>
        <w:t xml:space="preserve"> </w:t>
      </w:r>
      <w:r w:rsidRPr="000B2645">
        <w:rPr>
          <w:rFonts w:ascii="Arial" w:eastAsia="Times New Roman" w:hAnsi="Arial" w:cs="Arial"/>
          <w:sz w:val="24"/>
          <w:szCs w:val="24"/>
          <w:lang w:eastAsia="en-GB"/>
        </w:rPr>
        <w:t>accommodations</w:t>
      </w:r>
      <w:r w:rsidRPr="000B2645">
        <w:rPr>
          <w:rFonts w:ascii="Arial" w:eastAsia="Times New Roman" w:hAnsi="Arial" w:cs="Arial"/>
          <w:sz w:val="24"/>
          <w:szCs w:val="24"/>
          <w:lang w:eastAsia="en-GB"/>
        </w:rPr>
        <w:t xml:space="preserve">, enhanced service offerings, and innovative amenities can foster differentiation (Jiang et al., 2022). Collaboration with travel and airline companies can facilitate package deals and discounts, while incorporating sustainable practices and ecotourism initiatives may attract </w:t>
      </w:r>
      <w:r w:rsidRPr="000B2645">
        <w:rPr>
          <w:rFonts w:ascii="Arial" w:eastAsia="Times New Roman" w:hAnsi="Arial" w:cs="Arial"/>
          <w:sz w:val="24"/>
          <w:szCs w:val="24"/>
          <w:lang w:eastAsia="en-GB"/>
        </w:rPr>
        <w:t>environmentally aware</w:t>
      </w:r>
      <w:r w:rsidRPr="000B2645">
        <w:rPr>
          <w:rFonts w:ascii="Arial" w:eastAsia="Times New Roman" w:hAnsi="Arial" w:cs="Arial"/>
          <w:sz w:val="24"/>
          <w:szCs w:val="24"/>
          <w:lang w:eastAsia="en-GB"/>
        </w:rPr>
        <w:t xml:space="preserve"> constituents. Nonetheless, </w:t>
      </w:r>
      <w:r w:rsidRPr="000B2645">
        <w:rPr>
          <w:rFonts w:ascii="Arial" w:eastAsia="Times New Roman" w:hAnsi="Arial" w:cs="Arial"/>
          <w:sz w:val="24"/>
          <w:szCs w:val="24"/>
          <w:lang w:eastAsia="en-GB"/>
        </w:rPr>
        <w:t>growing</w:t>
      </w:r>
      <w:r w:rsidRPr="000B2645">
        <w:rPr>
          <w:rFonts w:ascii="Arial" w:eastAsia="Times New Roman" w:hAnsi="Arial" w:cs="Arial"/>
          <w:sz w:val="24"/>
          <w:szCs w:val="24"/>
          <w:lang w:eastAsia="en-GB"/>
        </w:rPr>
        <w:t xml:space="preserve"> competition from mid-range hotels and alternative lodging options such as Airbnb persists. Economic fluctuations may influence </w:t>
      </w:r>
      <w:r>
        <w:rPr>
          <w:rFonts w:ascii="Arial" w:eastAsia="Times New Roman" w:hAnsi="Arial" w:cs="Arial"/>
          <w:sz w:val="24"/>
          <w:szCs w:val="24"/>
          <w:lang w:eastAsia="en-GB"/>
        </w:rPr>
        <w:t>mid-priced</w:t>
      </w:r>
      <w:r w:rsidRPr="000B2645">
        <w:rPr>
          <w:rFonts w:ascii="Arial" w:eastAsia="Times New Roman" w:hAnsi="Arial" w:cs="Arial"/>
          <w:sz w:val="24"/>
          <w:szCs w:val="24"/>
          <w:lang w:eastAsia="en-GB"/>
        </w:rPr>
        <w:t xml:space="preserve"> accommodation preferences, and mounting regulatory measures targeting the hospitality sector, encompassing </w:t>
      </w:r>
      <w:r w:rsidRPr="000B2645">
        <w:rPr>
          <w:rFonts w:ascii="Arial" w:eastAsia="Times New Roman" w:hAnsi="Arial" w:cs="Arial"/>
          <w:sz w:val="24"/>
          <w:szCs w:val="24"/>
          <w:lang w:eastAsia="en-GB"/>
        </w:rPr>
        <w:t>labour</w:t>
      </w:r>
      <w:r w:rsidRPr="000B2645">
        <w:rPr>
          <w:rFonts w:ascii="Arial" w:eastAsia="Times New Roman" w:hAnsi="Arial" w:cs="Arial"/>
          <w:sz w:val="24"/>
          <w:szCs w:val="24"/>
          <w:lang w:eastAsia="en-GB"/>
        </w:rPr>
        <w:t xml:space="preserve"> legislation and environmental protocols, demand consideration (Kotler et al., 2020).</w:t>
      </w:r>
    </w:p>
    <w:p w14:paraId="1A7F6362" w14:textId="77777777" w:rsidR="00533391" w:rsidRPr="002D72DF" w:rsidRDefault="00533391"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b/>
          <w:bCs/>
          <w:sz w:val="24"/>
          <w:szCs w:val="24"/>
          <w:lang w:eastAsia="en-GB"/>
        </w:rPr>
        <w:t>PESTLE Analysis of Six Senses</w:t>
      </w:r>
      <w:r w:rsidRPr="002D72DF">
        <w:rPr>
          <w:rFonts w:ascii="Arial" w:eastAsia="Times New Roman" w:hAnsi="Arial" w:cs="Arial"/>
          <w:sz w:val="24"/>
          <w:szCs w:val="24"/>
          <w:lang w:eastAsia="en-GB"/>
        </w:rPr>
        <w:t>:</w:t>
      </w:r>
    </w:p>
    <w:p w14:paraId="3DBDA7B9" w14:textId="4B148B61" w:rsidR="00533391" w:rsidRPr="002D72DF" w:rsidRDefault="00533391"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Political </w:t>
      </w:r>
      <w:r w:rsidR="003262BE" w:rsidRPr="002D72DF">
        <w:rPr>
          <w:rFonts w:ascii="Arial" w:eastAsia="Times New Roman" w:hAnsi="Arial" w:cs="Arial"/>
          <w:sz w:val="24"/>
          <w:szCs w:val="24"/>
          <w:lang w:eastAsia="en-GB"/>
        </w:rPr>
        <w:t>in</w:t>
      </w:r>
      <w:r w:rsidRPr="002D72DF">
        <w:rPr>
          <w:rFonts w:ascii="Arial" w:eastAsia="Times New Roman" w:hAnsi="Arial" w:cs="Arial"/>
          <w:sz w:val="24"/>
          <w:szCs w:val="24"/>
          <w:lang w:eastAsia="en-GB"/>
        </w:rPr>
        <w:t>stability and regulations may impact the brand's operations in different countries.</w:t>
      </w:r>
      <w:r w:rsidR="003262BE" w:rsidRPr="002D72DF">
        <w:rPr>
          <w:rFonts w:ascii="Arial" w:eastAsia="Times New Roman" w:hAnsi="Arial" w:cs="Arial"/>
          <w:sz w:val="24"/>
          <w:szCs w:val="24"/>
          <w:lang w:eastAsia="en-GB"/>
        </w:rPr>
        <w:t xml:space="preserve"> </w:t>
      </w:r>
      <w:r w:rsidRPr="002D72DF">
        <w:rPr>
          <w:rFonts w:ascii="Arial" w:eastAsia="Times New Roman" w:hAnsi="Arial" w:cs="Arial"/>
          <w:sz w:val="24"/>
          <w:szCs w:val="24"/>
          <w:lang w:eastAsia="en-GB"/>
        </w:rPr>
        <w:t xml:space="preserve">Political </w:t>
      </w:r>
      <w:r w:rsidR="003262BE" w:rsidRPr="002D72DF">
        <w:rPr>
          <w:rFonts w:ascii="Arial" w:eastAsia="Times New Roman" w:hAnsi="Arial" w:cs="Arial"/>
          <w:sz w:val="24"/>
          <w:szCs w:val="24"/>
          <w:lang w:eastAsia="en-GB"/>
        </w:rPr>
        <w:t>unpredictability</w:t>
      </w:r>
      <w:r w:rsidRPr="002D72DF">
        <w:rPr>
          <w:rFonts w:ascii="Arial" w:eastAsia="Times New Roman" w:hAnsi="Arial" w:cs="Arial"/>
          <w:sz w:val="24"/>
          <w:szCs w:val="24"/>
          <w:lang w:eastAsia="en-GB"/>
        </w:rPr>
        <w:t xml:space="preserve"> and conflicts in some countries may impact the brand's properties and operations.</w:t>
      </w:r>
      <w:r w:rsidR="003262BE" w:rsidRPr="002D72DF">
        <w:rPr>
          <w:rFonts w:ascii="Arial" w:eastAsia="Times New Roman" w:hAnsi="Arial" w:cs="Arial"/>
          <w:sz w:val="24"/>
          <w:szCs w:val="24"/>
          <w:lang w:eastAsia="en-GB"/>
        </w:rPr>
        <w:t xml:space="preserve"> </w:t>
      </w:r>
      <w:r w:rsidRPr="002D72DF">
        <w:rPr>
          <w:rFonts w:ascii="Arial" w:eastAsia="Times New Roman" w:hAnsi="Arial" w:cs="Arial"/>
          <w:sz w:val="24"/>
          <w:szCs w:val="24"/>
          <w:lang w:eastAsia="en-GB"/>
        </w:rPr>
        <w:t>Changes in visa policies and travel restrictions may impact the brand's customer base.</w:t>
      </w:r>
    </w:p>
    <w:p w14:paraId="6858295A" w14:textId="00D0B55F" w:rsidR="00533391" w:rsidRPr="002D72DF" w:rsidRDefault="00533391"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t>Economic downturns and changes in currency exchange rates may impact the brand's pricing strategy and customer base.</w:t>
      </w:r>
      <w:r w:rsidR="003262BE" w:rsidRPr="002D72DF">
        <w:rPr>
          <w:rFonts w:ascii="Arial" w:eastAsia="Times New Roman" w:hAnsi="Arial" w:cs="Arial"/>
          <w:sz w:val="24"/>
          <w:szCs w:val="24"/>
          <w:lang w:eastAsia="en-GB"/>
        </w:rPr>
        <w:t xml:space="preserve"> </w:t>
      </w:r>
      <w:r w:rsidRPr="002D72DF">
        <w:rPr>
          <w:rFonts w:ascii="Arial" w:eastAsia="Times New Roman" w:hAnsi="Arial" w:cs="Arial"/>
          <w:sz w:val="24"/>
          <w:szCs w:val="24"/>
          <w:lang w:eastAsia="en-GB"/>
        </w:rPr>
        <w:t>Growing demand for luxury hospitality services in emerging markets may present growth opportunities for the brand.</w:t>
      </w:r>
      <w:r w:rsidR="0064636D" w:rsidRPr="0064636D">
        <w:t xml:space="preserve"> </w:t>
      </w:r>
      <w:r w:rsidR="0064636D" w:rsidRPr="0064636D">
        <w:rPr>
          <w:rFonts w:ascii="Arial" w:eastAsia="Times New Roman" w:hAnsi="Arial" w:cs="Arial"/>
          <w:sz w:val="24"/>
          <w:szCs w:val="24"/>
          <w:lang w:eastAsia="en-GB"/>
        </w:rPr>
        <w:t>(Six Senses, 2021)</w:t>
      </w:r>
      <w:r w:rsidR="003262BE" w:rsidRPr="002D72DF">
        <w:rPr>
          <w:rFonts w:ascii="Arial" w:eastAsia="Times New Roman" w:hAnsi="Arial" w:cs="Arial"/>
          <w:sz w:val="24"/>
          <w:szCs w:val="24"/>
          <w:lang w:eastAsia="en-GB"/>
        </w:rPr>
        <w:t xml:space="preserve"> </w:t>
      </w:r>
      <w:r w:rsidR="001A1E21" w:rsidRPr="002D72DF">
        <w:rPr>
          <w:rFonts w:ascii="Arial" w:eastAsia="Times New Roman" w:hAnsi="Arial" w:cs="Arial"/>
          <w:sz w:val="24"/>
          <w:szCs w:val="24"/>
          <w:lang w:eastAsia="en-GB"/>
        </w:rPr>
        <w:t>Variations</w:t>
      </w:r>
      <w:r w:rsidRPr="002D72DF">
        <w:rPr>
          <w:rFonts w:ascii="Arial" w:eastAsia="Times New Roman" w:hAnsi="Arial" w:cs="Arial"/>
          <w:sz w:val="24"/>
          <w:szCs w:val="24"/>
          <w:lang w:eastAsia="en-GB"/>
        </w:rPr>
        <w:t xml:space="preserve"> in the global economy may impact the brand's revenue and profitability.</w:t>
      </w:r>
    </w:p>
    <w:p w14:paraId="76ED538B" w14:textId="4BD455A4" w:rsidR="00533391" w:rsidRPr="002D72DF" w:rsidRDefault="00C310B7"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t>Social</w:t>
      </w:r>
      <w:r>
        <w:rPr>
          <w:rFonts w:ascii="Arial" w:eastAsia="Times New Roman" w:hAnsi="Arial" w:cs="Arial"/>
          <w:sz w:val="24"/>
          <w:szCs w:val="24"/>
          <w:lang w:eastAsia="en-GB"/>
        </w:rPr>
        <w:t>ly g</w:t>
      </w:r>
      <w:r w:rsidR="00533391" w:rsidRPr="002D72DF">
        <w:rPr>
          <w:rFonts w:ascii="Arial" w:eastAsia="Times New Roman" w:hAnsi="Arial" w:cs="Arial"/>
          <w:sz w:val="24"/>
          <w:szCs w:val="24"/>
          <w:lang w:eastAsia="en-GB"/>
        </w:rPr>
        <w:t>rowing interest in health and wellness among consumers may increase the demand for the brand's services.</w:t>
      </w:r>
      <w:r w:rsidR="003262BE" w:rsidRPr="002D72DF">
        <w:rPr>
          <w:rFonts w:ascii="Arial" w:eastAsia="Times New Roman" w:hAnsi="Arial" w:cs="Arial"/>
          <w:sz w:val="24"/>
          <w:szCs w:val="24"/>
          <w:lang w:eastAsia="en-GB"/>
        </w:rPr>
        <w:t xml:space="preserve"> </w:t>
      </w:r>
      <w:r w:rsidR="00533391" w:rsidRPr="002D72DF">
        <w:rPr>
          <w:rFonts w:ascii="Arial" w:eastAsia="Times New Roman" w:hAnsi="Arial" w:cs="Arial"/>
          <w:sz w:val="24"/>
          <w:szCs w:val="24"/>
          <w:lang w:eastAsia="en-GB"/>
        </w:rPr>
        <w:t>Cultural differences in different countries may impact the brand's ability to appeal to local customers.</w:t>
      </w:r>
      <w:r w:rsidR="003262BE" w:rsidRPr="002D72DF">
        <w:rPr>
          <w:rFonts w:ascii="Arial" w:eastAsia="Times New Roman" w:hAnsi="Arial" w:cs="Arial"/>
          <w:sz w:val="24"/>
          <w:szCs w:val="24"/>
          <w:lang w:eastAsia="en-GB"/>
        </w:rPr>
        <w:t xml:space="preserve"> </w:t>
      </w:r>
      <w:r w:rsidR="00533391" w:rsidRPr="002D72DF">
        <w:rPr>
          <w:rFonts w:ascii="Arial" w:eastAsia="Times New Roman" w:hAnsi="Arial" w:cs="Arial"/>
          <w:sz w:val="24"/>
          <w:szCs w:val="24"/>
          <w:lang w:eastAsia="en-GB"/>
        </w:rPr>
        <w:t>Changing demographics and lifestyles may impact the brand's target market and offerings.</w:t>
      </w:r>
    </w:p>
    <w:p w14:paraId="79D49F67" w14:textId="437D18C2" w:rsidR="00533391" w:rsidRPr="002D72DF" w:rsidRDefault="00533391"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t>Technological</w:t>
      </w:r>
      <w:r w:rsidR="00C310B7">
        <w:rPr>
          <w:rFonts w:ascii="Arial" w:eastAsia="Times New Roman" w:hAnsi="Arial" w:cs="Arial"/>
          <w:sz w:val="24"/>
          <w:szCs w:val="24"/>
          <w:lang w:eastAsia="en-GB"/>
        </w:rPr>
        <w:t xml:space="preserve"> i</w:t>
      </w:r>
      <w:r w:rsidR="001A1E21" w:rsidRPr="002D72DF">
        <w:rPr>
          <w:rFonts w:ascii="Arial" w:eastAsia="Times New Roman" w:hAnsi="Arial" w:cs="Arial"/>
          <w:sz w:val="24"/>
          <w:szCs w:val="24"/>
          <w:lang w:eastAsia="en-GB"/>
        </w:rPr>
        <w:t xml:space="preserve">nnovations </w:t>
      </w:r>
      <w:r w:rsidRPr="002D72DF">
        <w:rPr>
          <w:rFonts w:ascii="Arial" w:eastAsia="Times New Roman" w:hAnsi="Arial" w:cs="Arial"/>
          <w:sz w:val="24"/>
          <w:szCs w:val="24"/>
          <w:lang w:eastAsia="en-GB"/>
        </w:rPr>
        <w:t>may present opportunities for the brand to offer new and innovative services.</w:t>
      </w:r>
      <w:r w:rsidR="003262BE" w:rsidRPr="002D72DF">
        <w:rPr>
          <w:rFonts w:ascii="Arial" w:eastAsia="Times New Roman" w:hAnsi="Arial" w:cs="Arial"/>
          <w:sz w:val="24"/>
          <w:szCs w:val="24"/>
          <w:lang w:eastAsia="en-GB"/>
        </w:rPr>
        <w:t xml:space="preserve"> </w:t>
      </w:r>
      <w:r w:rsidRPr="002D72DF">
        <w:rPr>
          <w:rFonts w:ascii="Arial" w:eastAsia="Times New Roman" w:hAnsi="Arial" w:cs="Arial"/>
          <w:sz w:val="24"/>
          <w:szCs w:val="24"/>
          <w:lang w:eastAsia="en-GB"/>
        </w:rPr>
        <w:t xml:space="preserve">Changes in consumer </w:t>
      </w:r>
      <w:r w:rsidR="003E294F" w:rsidRPr="002D72DF">
        <w:rPr>
          <w:rFonts w:ascii="Arial" w:eastAsia="Times New Roman" w:hAnsi="Arial" w:cs="Arial"/>
          <w:sz w:val="24"/>
          <w:szCs w:val="24"/>
          <w:lang w:eastAsia="en-GB"/>
        </w:rPr>
        <w:t>behaviour</w:t>
      </w:r>
      <w:r w:rsidRPr="002D72DF">
        <w:rPr>
          <w:rFonts w:ascii="Arial" w:eastAsia="Times New Roman" w:hAnsi="Arial" w:cs="Arial"/>
          <w:sz w:val="24"/>
          <w:szCs w:val="24"/>
          <w:lang w:eastAsia="en-GB"/>
        </w:rPr>
        <w:t xml:space="preserve"> and preferences due to technological advancements may impact the brand's marketing and customer engagement strategies.</w:t>
      </w:r>
      <w:r w:rsidR="003262BE" w:rsidRPr="002D72DF">
        <w:rPr>
          <w:rFonts w:ascii="Arial" w:eastAsia="Times New Roman" w:hAnsi="Arial" w:cs="Arial"/>
          <w:sz w:val="24"/>
          <w:szCs w:val="24"/>
          <w:lang w:eastAsia="en-GB"/>
        </w:rPr>
        <w:t xml:space="preserve"> </w:t>
      </w:r>
      <w:r w:rsidRPr="002D72DF">
        <w:rPr>
          <w:rFonts w:ascii="Arial" w:eastAsia="Times New Roman" w:hAnsi="Arial" w:cs="Arial"/>
          <w:sz w:val="24"/>
          <w:szCs w:val="24"/>
          <w:lang w:eastAsia="en-GB"/>
        </w:rPr>
        <w:t>Dependence on technology for operations and customer services may increase the brand's vulnerability to cyber-attacks and data breaches.</w:t>
      </w:r>
      <w:r w:rsidR="002F2106" w:rsidRPr="002D72DF">
        <w:rPr>
          <w:rFonts w:ascii="Arial" w:hAnsi="Arial" w:cs="Arial"/>
          <w:sz w:val="24"/>
          <w:szCs w:val="24"/>
        </w:rPr>
        <w:t xml:space="preserve"> </w:t>
      </w:r>
      <w:r w:rsidR="002F2106" w:rsidRPr="002D72DF">
        <w:rPr>
          <w:rFonts w:ascii="Arial" w:eastAsia="Times New Roman" w:hAnsi="Arial" w:cs="Arial"/>
          <w:sz w:val="24"/>
          <w:szCs w:val="24"/>
          <w:lang w:eastAsia="en-GB"/>
        </w:rPr>
        <w:t>(Yetunde, 2022)</w:t>
      </w:r>
    </w:p>
    <w:p w14:paraId="572E934A" w14:textId="66838078" w:rsidR="00533391" w:rsidRPr="002D72DF" w:rsidRDefault="00533391"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t>Legal</w:t>
      </w:r>
      <w:r w:rsidR="00C310B7">
        <w:rPr>
          <w:rFonts w:ascii="Arial" w:eastAsia="Times New Roman" w:hAnsi="Arial" w:cs="Arial"/>
          <w:sz w:val="24"/>
          <w:szCs w:val="24"/>
          <w:lang w:eastAsia="en-GB"/>
        </w:rPr>
        <w:t xml:space="preserve"> c</w:t>
      </w:r>
      <w:r w:rsidRPr="002D72DF">
        <w:rPr>
          <w:rFonts w:ascii="Arial" w:eastAsia="Times New Roman" w:hAnsi="Arial" w:cs="Arial"/>
          <w:sz w:val="24"/>
          <w:szCs w:val="24"/>
          <w:lang w:eastAsia="en-GB"/>
        </w:rPr>
        <w:t xml:space="preserve">hanges in </w:t>
      </w:r>
      <w:r w:rsidR="003E294F" w:rsidRPr="002D72DF">
        <w:rPr>
          <w:rFonts w:ascii="Arial" w:eastAsia="Times New Roman" w:hAnsi="Arial" w:cs="Arial"/>
          <w:sz w:val="24"/>
          <w:szCs w:val="24"/>
          <w:lang w:eastAsia="en-GB"/>
        </w:rPr>
        <w:t>labour</w:t>
      </w:r>
      <w:r w:rsidRPr="002D72DF">
        <w:rPr>
          <w:rFonts w:ascii="Arial" w:eastAsia="Times New Roman" w:hAnsi="Arial" w:cs="Arial"/>
          <w:sz w:val="24"/>
          <w:szCs w:val="24"/>
          <w:lang w:eastAsia="en-GB"/>
        </w:rPr>
        <w:t xml:space="preserve"> laws and regulations may impact the brand's operations and costs.</w:t>
      </w:r>
      <w:r w:rsidR="003262BE" w:rsidRPr="002D72DF">
        <w:rPr>
          <w:rFonts w:ascii="Arial" w:eastAsia="Times New Roman" w:hAnsi="Arial" w:cs="Arial"/>
          <w:sz w:val="24"/>
          <w:szCs w:val="24"/>
          <w:lang w:eastAsia="en-GB"/>
        </w:rPr>
        <w:t xml:space="preserve"> </w:t>
      </w:r>
      <w:r w:rsidRPr="002D72DF">
        <w:rPr>
          <w:rFonts w:ascii="Arial" w:eastAsia="Times New Roman" w:hAnsi="Arial" w:cs="Arial"/>
          <w:sz w:val="24"/>
          <w:szCs w:val="24"/>
          <w:lang w:eastAsia="en-GB"/>
        </w:rPr>
        <w:t>Compliance with environmental regulations and sustainability standards may increase the brand's costs</w:t>
      </w:r>
      <w:r w:rsidR="00854929" w:rsidRPr="002D72DF">
        <w:rPr>
          <w:rFonts w:ascii="Arial" w:eastAsia="Times New Roman" w:hAnsi="Arial" w:cs="Arial"/>
          <w:sz w:val="24"/>
          <w:szCs w:val="24"/>
          <w:lang w:eastAsia="en-GB"/>
        </w:rPr>
        <w:t>.</w:t>
      </w:r>
    </w:p>
    <w:p w14:paraId="39DF4D36" w14:textId="509A01F4" w:rsidR="00854929" w:rsidRPr="002D72DF" w:rsidRDefault="00854929"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lastRenderedPageBreak/>
        <w:t xml:space="preserve">Environmental </w:t>
      </w:r>
      <w:r w:rsidR="00C310B7">
        <w:rPr>
          <w:rFonts w:ascii="Arial" w:eastAsia="Times New Roman" w:hAnsi="Arial" w:cs="Arial"/>
          <w:sz w:val="24"/>
          <w:szCs w:val="24"/>
          <w:lang w:eastAsia="en-GB"/>
        </w:rPr>
        <w:t>awareness combined with</w:t>
      </w:r>
      <w:r w:rsidRPr="002D72DF">
        <w:rPr>
          <w:rFonts w:ascii="Arial" w:eastAsia="Times New Roman" w:hAnsi="Arial" w:cs="Arial"/>
          <w:sz w:val="24"/>
          <w:szCs w:val="24"/>
          <w:lang w:eastAsia="en-GB"/>
        </w:rPr>
        <w:t xml:space="preserve"> energy consumption and waste management are among environmental concern  that Six Senses </w:t>
      </w:r>
      <w:r w:rsidR="00601B08" w:rsidRPr="002D72DF">
        <w:rPr>
          <w:rFonts w:ascii="Arial" w:eastAsia="Times New Roman" w:hAnsi="Arial" w:cs="Arial"/>
          <w:sz w:val="24"/>
          <w:szCs w:val="24"/>
          <w:lang w:eastAsia="en-GB"/>
        </w:rPr>
        <w:t>are facing given the management commitment to become more sustainable and environmental aware.</w:t>
      </w:r>
      <w:r w:rsidR="003B29CA" w:rsidRPr="002D72DF">
        <w:rPr>
          <w:rFonts w:ascii="Arial" w:eastAsia="Times New Roman" w:hAnsi="Arial" w:cs="Arial"/>
          <w:sz w:val="24"/>
          <w:szCs w:val="24"/>
          <w:lang w:eastAsia="en-GB"/>
        </w:rPr>
        <w:t xml:space="preserve"> </w:t>
      </w:r>
      <w:r w:rsidR="0064636D" w:rsidRPr="0064636D">
        <w:rPr>
          <w:rFonts w:ascii="Arial" w:eastAsia="Times New Roman" w:hAnsi="Arial" w:cs="Arial"/>
          <w:sz w:val="24"/>
          <w:szCs w:val="24"/>
          <w:lang w:eastAsia="en-GB"/>
        </w:rPr>
        <w:t>(Six Senses, 2021)</w:t>
      </w:r>
      <w:r w:rsidR="0064636D" w:rsidRPr="0064636D">
        <w:rPr>
          <w:rFonts w:ascii="Arial" w:eastAsia="Times New Roman" w:hAnsi="Arial" w:cs="Arial"/>
          <w:sz w:val="24"/>
          <w:szCs w:val="24"/>
          <w:lang w:eastAsia="en-GB"/>
        </w:rPr>
        <w:t xml:space="preserve"> </w:t>
      </w:r>
    </w:p>
    <w:p w14:paraId="30D54FA1" w14:textId="77777777" w:rsidR="00B40167" w:rsidRPr="002D72DF" w:rsidRDefault="00B40167" w:rsidP="002D72DF">
      <w:pPr>
        <w:spacing w:after="0" w:line="360" w:lineRule="auto"/>
        <w:rPr>
          <w:rFonts w:ascii="Arial" w:eastAsia="Times New Roman" w:hAnsi="Arial" w:cs="Arial"/>
          <w:b/>
          <w:bCs/>
          <w:sz w:val="24"/>
          <w:szCs w:val="24"/>
          <w:lang w:eastAsia="en-GB"/>
        </w:rPr>
      </w:pPr>
      <w:r w:rsidRPr="002D72DF">
        <w:rPr>
          <w:rFonts w:ascii="Arial" w:eastAsia="Times New Roman" w:hAnsi="Arial" w:cs="Arial"/>
          <w:b/>
          <w:bCs/>
          <w:sz w:val="24"/>
          <w:szCs w:val="24"/>
          <w:lang w:eastAsia="en-GB"/>
        </w:rPr>
        <w:t>PESTLE analysis at Holiday Inn</w:t>
      </w:r>
    </w:p>
    <w:p w14:paraId="0C29A452" w14:textId="12408624" w:rsidR="00B40167" w:rsidRPr="002D72DF" w:rsidRDefault="00B40167"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Political regulations on the hospitality industry, such as taxes and employment laws, could impact the </w:t>
      </w:r>
      <w:r w:rsidR="000C3173" w:rsidRPr="002D72DF">
        <w:rPr>
          <w:rFonts w:ascii="Arial" w:eastAsia="Times New Roman" w:hAnsi="Arial" w:cs="Arial"/>
          <w:sz w:val="24"/>
          <w:szCs w:val="24"/>
          <w:lang w:eastAsia="en-GB"/>
        </w:rPr>
        <w:t>business. (</w:t>
      </w:r>
      <w:r w:rsidR="00217E30" w:rsidRPr="002D72DF">
        <w:rPr>
          <w:rFonts w:ascii="Arial" w:eastAsia="Times New Roman" w:hAnsi="Arial" w:cs="Arial"/>
          <w:sz w:val="24"/>
          <w:szCs w:val="24"/>
          <w:lang w:eastAsia="en-GB"/>
        </w:rPr>
        <w:t>Kotler et al, 2013</w:t>
      </w:r>
      <w:r w:rsidR="003262BE" w:rsidRPr="002D72DF">
        <w:rPr>
          <w:rFonts w:ascii="Arial" w:eastAsia="Times New Roman" w:hAnsi="Arial" w:cs="Arial"/>
          <w:sz w:val="24"/>
          <w:szCs w:val="24"/>
          <w:lang w:eastAsia="en-GB"/>
        </w:rPr>
        <w:t>) Political</w:t>
      </w:r>
      <w:r w:rsidRPr="002D72DF">
        <w:rPr>
          <w:rFonts w:ascii="Arial" w:eastAsia="Times New Roman" w:hAnsi="Arial" w:cs="Arial"/>
          <w:sz w:val="24"/>
          <w:szCs w:val="24"/>
          <w:lang w:eastAsia="en-GB"/>
        </w:rPr>
        <w:t xml:space="preserve"> stability in the countries where Holiday Inn operates could also be a factor affecting the business.</w:t>
      </w:r>
    </w:p>
    <w:p w14:paraId="18BBD511" w14:textId="1183C8FC" w:rsidR="00B40167" w:rsidRPr="00C310B7" w:rsidRDefault="00B40167" w:rsidP="00C310B7">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Economic </w:t>
      </w:r>
      <w:r w:rsidR="00C310B7">
        <w:rPr>
          <w:rFonts w:ascii="Arial" w:hAnsi="Arial" w:cs="Arial"/>
        </w:rPr>
        <w:t>f</w:t>
      </w:r>
      <w:r w:rsidRPr="002D72DF">
        <w:rPr>
          <w:rFonts w:ascii="Arial" w:hAnsi="Arial" w:cs="Arial"/>
          <w:sz w:val="24"/>
          <w:szCs w:val="24"/>
        </w:rPr>
        <w:t>luctuations in the economy, such as recessions, could affect the demand for hotel accommodations and the overall profitability of Holiday Inn.</w:t>
      </w:r>
      <w:r w:rsidR="003262BE" w:rsidRPr="002D72DF">
        <w:rPr>
          <w:rFonts w:ascii="Arial" w:hAnsi="Arial" w:cs="Arial"/>
          <w:sz w:val="24"/>
          <w:szCs w:val="24"/>
        </w:rPr>
        <w:t xml:space="preserve"> </w:t>
      </w:r>
      <w:r w:rsidRPr="002D72DF">
        <w:rPr>
          <w:rFonts w:ascii="Arial" w:hAnsi="Arial" w:cs="Arial"/>
          <w:sz w:val="24"/>
          <w:szCs w:val="24"/>
        </w:rPr>
        <w:t>Currency exchange rates could impact the costs of doing business for Holiday Inn in different regions.</w:t>
      </w:r>
      <w:r w:rsidR="000D3900" w:rsidRPr="002D72DF">
        <w:rPr>
          <w:rFonts w:ascii="Arial" w:hAnsi="Arial" w:cs="Arial"/>
          <w:sz w:val="24"/>
          <w:szCs w:val="24"/>
        </w:rPr>
        <w:t xml:space="preserve"> (Cong &amp; Thu, 2020)</w:t>
      </w:r>
    </w:p>
    <w:p w14:paraId="24FAFB18" w14:textId="185091EE" w:rsidR="00B40167" w:rsidRPr="002D72DF" w:rsidRDefault="00B40167"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Social </w:t>
      </w:r>
      <w:r w:rsidR="00C310B7">
        <w:rPr>
          <w:rFonts w:ascii="Arial" w:eastAsia="Times New Roman" w:hAnsi="Arial" w:cs="Arial"/>
          <w:sz w:val="24"/>
          <w:szCs w:val="24"/>
          <w:lang w:eastAsia="en-GB"/>
        </w:rPr>
        <w:t>c</w:t>
      </w:r>
      <w:r w:rsidRPr="002D72DF">
        <w:rPr>
          <w:rFonts w:ascii="Arial" w:eastAsia="Times New Roman" w:hAnsi="Arial" w:cs="Arial"/>
          <w:sz w:val="24"/>
          <w:szCs w:val="24"/>
          <w:lang w:eastAsia="en-GB"/>
        </w:rPr>
        <w:t xml:space="preserve">hanges </w:t>
      </w:r>
      <w:r w:rsidR="00C310B7" w:rsidRPr="002D72DF">
        <w:rPr>
          <w:rFonts w:ascii="Arial" w:eastAsia="Times New Roman" w:hAnsi="Arial" w:cs="Arial"/>
          <w:sz w:val="24"/>
          <w:szCs w:val="24"/>
          <w:lang w:eastAsia="en-GB"/>
        </w:rPr>
        <w:t>i</w:t>
      </w:r>
      <w:r w:rsidR="00C310B7">
        <w:rPr>
          <w:rFonts w:ascii="Arial" w:eastAsia="Times New Roman" w:hAnsi="Arial" w:cs="Arial"/>
          <w:sz w:val="24"/>
          <w:szCs w:val="24"/>
          <w:lang w:eastAsia="en-GB"/>
        </w:rPr>
        <w:t>n</w:t>
      </w:r>
      <w:r w:rsidRPr="002D72DF">
        <w:rPr>
          <w:rFonts w:ascii="Arial" w:eastAsia="Times New Roman" w:hAnsi="Arial" w:cs="Arial"/>
          <w:sz w:val="24"/>
          <w:szCs w:val="24"/>
          <w:lang w:eastAsia="en-GB"/>
        </w:rPr>
        <w:t xml:space="preserve"> trends and demographics could impact the types of services and amenities that guests expect from hotels.</w:t>
      </w:r>
      <w:r w:rsidR="003262BE" w:rsidRPr="002D72DF">
        <w:rPr>
          <w:rFonts w:ascii="Arial" w:eastAsia="Times New Roman" w:hAnsi="Arial" w:cs="Arial"/>
          <w:sz w:val="24"/>
          <w:szCs w:val="24"/>
          <w:lang w:eastAsia="en-GB"/>
        </w:rPr>
        <w:t xml:space="preserve"> </w:t>
      </w:r>
      <w:r w:rsidRPr="002D72DF">
        <w:rPr>
          <w:rFonts w:ascii="Arial" w:eastAsia="Times New Roman" w:hAnsi="Arial" w:cs="Arial"/>
          <w:sz w:val="24"/>
          <w:szCs w:val="24"/>
          <w:lang w:eastAsia="en-GB"/>
        </w:rPr>
        <w:t>Social media trends and online reviews could affect Holiday Inn's reputation and customer perception.</w:t>
      </w:r>
      <w:r w:rsidR="00601B08" w:rsidRPr="002D72DF">
        <w:rPr>
          <w:rFonts w:ascii="Arial" w:hAnsi="Arial" w:cs="Arial"/>
          <w:sz w:val="24"/>
          <w:szCs w:val="24"/>
        </w:rPr>
        <w:t xml:space="preserve"> </w:t>
      </w:r>
      <w:r w:rsidR="00601B08" w:rsidRPr="002D72DF">
        <w:rPr>
          <w:rFonts w:ascii="Arial" w:eastAsia="Times New Roman" w:hAnsi="Arial" w:cs="Arial"/>
          <w:sz w:val="24"/>
          <w:szCs w:val="24"/>
          <w:lang w:eastAsia="en-GB"/>
        </w:rPr>
        <w:t>(Mai et al., 2022).</w:t>
      </w:r>
    </w:p>
    <w:p w14:paraId="369C736F" w14:textId="5B2EF299" w:rsidR="00B40167" w:rsidRPr="002D72DF" w:rsidRDefault="00B40167"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t>Technological</w:t>
      </w:r>
      <w:r w:rsidR="00C310B7">
        <w:rPr>
          <w:rFonts w:ascii="Arial" w:eastAsia="Times New Roman" w:hAnsi="Arial" w:cs="Arial"/>
          <w:sz w:val="24"/>
          <w:szCs w:val="24"/>
          <w:lang w:eastAsia="en-GB"/>
        </w:rPr>
        <w:t xml:space="preserve"> a</w:t>
      </w:r>
      <w:r w:rsidRPr="002D72DF">
        <w:rPr>
          <w:rFonts w:ascii="Arial" w:eastAsia="Times New Roman" w:hAnsi="Arial" w:cs="Arial"/>
          <w:sz w:val="24"/>
          <w:szCs w:val="24"/>
          <w:lang w:eastAsia="en-GB"/>
        </w:rPr>
        <w:t>dvancements could impact the way that hotels operate and provide services to customers, such as mobile check-in and smart room features.</w:t>
      </w:r>
      <w:r w:rsidR="00183158" w:rsidRPr="002D72DF">
        <w:rPr>
          <w:rFonts w:ascii="Arial" w:hAnsi="Arial" w:cs="Arial"/>
          <w:sz w:val="24"/>
          <w:szCs w:val="24"/>
        </w:rPr>
        <w:t xml:space="preserve"> </w:t>
      </w:r>
      <w:r w:rsidR="00183158" w:rsidRPr="002D72DF">
        <w:rPr>
          <w:rFonts w:ascii="Arial" w:eastAsia="Times New Roman" w:hAnsi="Arial" w:cs="Arial"/>
          <w:sz w:val="24"/>
          <w:szCs w:val="24"/>
          <w:lang w:eastAsia="en-GB"/>
        </w:rPr>
        <w:t>(Stoychev, 2020)</w:t>
      </w:r>
      <w:r w:rsidR="003262BE" w:rsidRPr="002D72DF">
        <w:rPr>
          <w:rFonts w:ascii="Arial" w:eastAsia="Times New Roman" w:hAnsi="Arial" w:cs="Arial"/>
          <w:sz w:val="24"/>
          <w:szCs w:val="24"/>
          <w:lang w:eastAsia="en-GB"/>
        </w:rPr>
        <w:t xml:space="preserve"> </w:t>
      </w:r>
      <w:r w:rsidRPr="002D72DF">
        <w:rPr>
          <w:rFonts w:ascii="Arial" w:eastAsia="Times New Roman" w:hAnsi="Arial" w:cs="Arial"/>
          <w:sz w:val="24"/>
          <w:szCs w:val="24"/>
          <w:lang w:eastAsia="en-GB"/>
        </w:rPr>
        <w:t>Competition from online travel agencies and other booking platforms could also impact Holiday Inn's business.</w:t>
      </w:r>
    </w:p>
    <w:p w14:paraId="6A323C01" w14:textId="77777777" w:rsidR="00C310B7" w:rsidRDefault="00B40167"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Legal </w:t>
      </w:r>
      <w:r w:rsidR="00C310B7">
        <w:rPr>
          <w:rFonts w:ascii="Arial" w:eastAsia="Times New Roman" w:hAnsi="Arial" w:cs="Arial"/>
          <w:sz w:val="24"/>
          <w:szCs w:val="24"/>
          <w:lang w:eastAsia="en-GB"/>
        </w:rPr>
        <w:t>c</w:t>
      </w:r>
      <w:r w:rsidRPr="002D72DF">
        <w:rPr>
          <w:rFonts w:ascii="Arial" w:eastAsia="Times New Roman" w:hAnsi="Arial" w:cs="Arial"/>
          <w:sz w:val="24"/>
          <w:szCs w:val="24"/>
          <w:lang w:eastAsia="en-GB"/>
        </w:rPr>
        <w:t>ompliance with various regulations and laws, such as health and safety regulations and data privacy laws, could affect the business operations of Holiday Inn.</w:t>
      </w:r>
      <w:r w:rsidR="003262BE" w:rsidRPr="002D72DF">
        <w:rPr>
          <w:rFonts w:ascii="Arial" w:eastAsia="Times New Roman" w:hAnsi="Arial" w:cs="Arial"/>
          <w:sz w:val="24"/>
          <w:szCs w:val="24"/>
          <w:lang w:eastAsia="en-GB"/>
        </w:rPr>
        <w:t xml:space="preserve"> </w:t>
      </w:r>
      <w:r w:rsidRPr="002D72DF">
        <w:rPr>
          <w:rFonts w:ascii="Arial" w:eastAsia="Times New Roman" w:hAnsi="Arial" w:cs="Arial"/>
          <w:sz w:val="24"/>
          <w:szCs w:val="24"/>
          <w:lang w:eastAsia="en-GB"/>
        </w:rPr>
        <w:t>Litigation and liability issues could also impact the company's reputation and financial stability.</w:t>
      </w:r>
    </w:p>
    <w:p w14:paraId="4A789F64" w14:textId="2F36F3C3" w:rsidR="00533391" w:rsidRPr="002D72DF" w:rsidRDefault="00B40167" w:rsidP="002D72DF">
      <w:pPr>
        <w:spacing w:before="100" w:beforeAutospacing="1" w:after="100" w:afterAutospacing="1" w:line="360" w:lineRule="auto"/>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Environmental </w:t>
      </w:r>
      <w:r w:rsidR="00C310B7">
        <w:rPr>
          <w:rFonts w:ascii="Arial" w:eastAsia="Times New Roman" w:hAnsi="Arial" w:cs="Arial"/>
          <w:sz w:val="24"/>
          <w:szCs w:val="24"/>
          <w:lang w:eastAsia="en-GB"/>
        </w:rPr>
        <w:t xml:space="preserve">changes </w:t>
      </w:r>
      <w:r w:rsidRPr="002D72DF">
        <w:rPr>
          <w:rFonts w:ascii="Arial" w:eastAsia="Times New Roman" w:hAnsi="Arial" w:cs="Arial"/>
          <w:sz w:val="24"/>
          <w:szCs w:val="24"/>
          <w:lang w:eastAsia="en-GB"/>
        </w:rPr>
        <w:t xml:space="preserve">and sustainability practices could affect the business practices of Holiday Inn, such as </w:t>
      </w:r>
      <w:r w:rsidR="00C310B7" w:rsidRPr="002D72DF">
        <w:rPr>
          <w:rFonts w:ascii="Arial" w:eastAsia="Times New Roman" w:hAnsi="Arial" w:cs="Arial"/>
          <w:sz w:val="24"/>
          <w:szCs w:val="24"/>
          <w:lang w:eastAsia="en-GB"/>
        </w:rPr>
        <w:t>waste disposal and</w:t>
      </w:r>
      <w:r w:rsidRPr="002D72DF">
        <w:rPr>
          <w:rFonts w:ascii="Arial" w:eastAsia="Times New Roman" w:hAnsi="Arial" w:cs="Arial"/>
          <w:sz w:val="24"/>
          <w:szCs w:val="24"/>
          <w:lang w:eastAsia="en-GB"/>
        </w:rPr>
        <w:t xml:space="preserve"> energy usage.</w:t>
      </w:r>
      <w:r w:rsidR="005513A6" w:rsidRPr="002D72DF">
        <w:rPr>
          <w:rFonts w:ascii="Arial" w:eastAsia="Times New Roman" w:hAnsi="Arial" w:cs="Arial"/>
          <w:sz w:val="24"/>
          <w:szCs w:val="24"/>
          <w:lang w:eastAsia="en-GB"/>
        </w:rPr>
        <w:t xml:space="preserve"> </w:t>
      </w:r>
      <w:r w:rsidRPr="002D72DF">
        <w:rPr>
          <w:rFonts w:ascii="Arial" w:eastAsia="Times New Roman" w:hAnsi="Arial" w:cs="Arial"/>
          <w:sz w:val="24"/>
          <w:szCs w:val="24"/>
          <w:lang w:eastAsia="en-GB"/>
        </w:rPr>
        <w:t>Changing climate patterns could also impact the travel patterns and demand for hotels in certain regions.</w:t>
      </w:r>
      <w:r w:rsidR="0064636D" w:rsidRPr="0064636D">
        <w:rPr>
          <w:rFonts w:ascii="Arial" w:eastAsia="Times New Roman" w:hAnsi="Arial" w:cs="Arial"/>
          <w:sz w:val="24"/>
          <w:szCs w:val="24"/>
          <w:lang w:eastAsia="en-GB"/>
        </w:rPr>
        <w:t xml:space="preserve"> </w:t>
      </w:r>
      <w:r w:rsidR="0064636D" w:rsidRPr="002D72DF">
        <w:rPr>
          <w:rFonts w:ascii="Arial" w:eastAsia="Times New Roman" w:hAnsi="Arial" w:cs="Arial"/>
          <w:sz w:val="24"/>
          <w:szCs w:val="24"/>
          <w:lang w:eastAsia="en-GB"/>
        </w:rPr>
        <w:t>(Bogren &amp; Sörensson, 2021)</w:t>
      </w:r>
    </w:p>
    <w:p w14:paraId="1087AA41" w14:textId="77777777" w:rsidR="006D565D" w:rsidRPr="002D72DF" w:rsidRDefault="006D565D" w:rsidP="002D72DF">
      <w:pPr>
        <w:pStyle w:val="NormalWeb"/>
        <w:spacing w:line="360" w:lineRule="auto"/>
        <w:rPr>
          <w:rFonts w:ascii="Arial" w:hAnsi="Arial" w:cs="Arial"/>
          <w:b/>
          <w:bCs/>
        </w:rPr>
      </w:pPr>
      <w:r w:rsidRPr="002D72DF">
        <w:rPr>
          <w:rFonts w:ascii="Arial" w:hAnsi="Arial" w:cs="Arial"/>
          <w:b/>
          <w:bCs/>
        </w:rPr>
        <w:t>Marketing Mix</w:t>
      </w:r>
    </w:p>
    <w:p w14:paraId="3F9B3ACF" w14:textId="77777777" w:rsidR="006D565D" w:rsidRPr="002D72DF" w:rsidRDefault="006D565D" w:rsidP="002D72DF">
      <w:pPr>
        <w:pStyle w:val="NormalWeb"/>
        <w:spacing w:line="360" w:lineRule="auto"/>
        <w:rPr>
          <w:rFonts w:ascii="Arial" w:hAnsi="Arial" w:cs="Arial"/>
        </w:rPr>
      </w:pPr>
      <w:r w:rsidRPr="002D72DF">
        <w:rPr>
          <w:rFonts w:ascii="Arial" w:hAnsi="Arial" w:cs="Arial"/>
        </w:rPr>
        <w:t>Product</w:t>
      </w:r>
    </w:p>
    <w:p w14:paraId="412BDDB5" w14:textId="3B6A8411" w:rsidR="006D565D" w:rsidRPr="002D72DF" w:rsidRDefault="006D565D" w:rsidP="002D72DF">
      <w:pPr>
        <w:pStyle w:val="NormalWeb"/>
        <w:spacing w:line="360" w:lineRule="auto"/>
        <w:rPr>
          <w:rFonts w:ascii="Arial" w:hAnsi="Arial" w:cs="Arial"/>
        </w:rPr>
      </w:pPr>
      <w:r w:rsidRPr="002D72DF">
        <w:rPr>
          <w:rFonts w:ascii="Arial" w:hAnsi="Arial" w:cs="Arial"/>
        </w:rPr>
        <w:t>Six Senses and Holiday Inn both offer accommodation and hospitality services. Six Senses is a luxury brand that focuses on providing high-end accommodation and wellness experiences. The brand offers its guests luxury villas and suites, spa services, and wellness programs.</w:t>
      </w:r>
      <w:r w:rsidR="0067517F" w:rsidRPr="002D72DF">
        <w:rPr>
          <w:rFonts w:ascii="Arial" w:eastAsiaTheme="minorHAnsi" w:hAnsi="Arial" w:cs="Arial"/>
          <w:lang w:eastAsia="en-US"/>
        </w:rPr>
        <w:t xml:space="preserve"> </w:t>
      </w:r>
      <w:r w:rsidR="0067517F" w:rsidRPr="002D72DF">
        <w:rPr>
          <w:rFonts w:ascii="Arial" w:hAnsi="Arial" w:cs="Arial"/>
        </w:rPr>
        <w:t>(Zimmerman &amp; Blythe, 2021)</w:t>
      </w:r>
      <w:r w:rsidRPr="002D72DF">
        <w:rPr>
          <w:rFonts w:ascii="Arial" w:hAnsi="Arial" w:cs="Arial"/>
        </w:rPr>
        <w:t xml:space="preserve"> In contrast, Holiday Inn is a mid-priced hotel chain that focuses on providing affordable accommodation and hospitality services. The brand offers standard rooms and suites, restaurant </w:t>
      </w:r>
      <w:r w:rsidR="00302A05" w:rsidRPr="002D72DF">
        <w:rPr>
          <w:rFonts w:ascii="Arial" w:hAnsi="Arial" w:cs="Arial"/>
        </w:rPr>
        <w:t>with</w:t>
      </w:r>
      <w:r w:rsidRPr="002D72DF">
        <w:rPr>
          <w:rFonts w:ascii="Arial" w:hAnsi="Arial" w:cs="Arial"/>
        </w:rPr>
        <w:t xml:space="preserve"> bar services, </w:t>
      </w:r>
      <w:r w:rsidR="00601B08" w:rsidRPr="002D72DF">
        <w:rPr>
          <w:rFonts w:ascii="Arial" w:hAnsi="Arial" w:cs="Arial"/>
        </w:rPr>
        <w:t>meetings,</w:t>
      </w:r>
      <w:r w:rsidRPr="002D72DF">
        <w:rPr>
          <w:rFonts w:ascii="Arial" w:hAnsi="Arial" w:cs="Arial"/>
        </w:rPr>
        <w:t xml:space="preserve"> and event</w:t>
      </w:r>
      <w:r w:rsidR="00601B08" w:rsidRPr="002D72DF">
        <w:rPr>
          <w:rFonts w:ascii="Arial" w:hAnsi="Arial" w:cs="Arial"/>
        </w:rPr>
        <w:t>s</w:t>
      </w:r>
      <w:r w:rsidRPr="002D72DF">
        <w:rPr>
          <w:rFonts w:ascii="Arial" w:hAnsi="Arial" w:cs="Arial"/>
        </w:rPr>
        <w:t xml:space="preserve"> facilities</w:t>
      </w:r>
      <w:r w:rsidR="002F3E63" w:rsidRPr="002D72DF">
        <w:rPr>
          <w:rFonts w:ascii="Arial" w:hAnsi="Arial" w:cs="Arial"/>
        </w:rPr>
        <w:t>.</w:t>
      </w:r>
    </w:p>
    <w:p w14:paraId="4AE53FAC" w14:textId="77777777" w:rsidR="006D565D" w:rsidRPr="002D72DF" w:rsidRDefault="006D565D" w:rsidP="002D72DF">
      <w:pPr>
        <w:pStyle w:val="NormalWeb"/>
        <w:spacing w:line="360" w:lineRule="auto"/>
        <w:rPr>
          <w:rFonts w:ascii="Arial" w:hAnsi="Arial" w:cs="Arial"/>
        </w:rPr>
      </w:pPr>
      <w:r w:rsidRPr="002D72DF">
        <w:rPr>
          <w:rFonts w:ascii="Arial" w:hAnsi="Arial" w:cs="Arial"/>
        </w:rPr>
        <w:lastRenderedPageBreak/>
        <w:t>Price</w:t>
      </w:r>
    </w:p>
    <w:p w14:paraId="57C877EF" w14:textId="7F74D7A4" w:rsidR="006D565D" w:rsidRPr="002D72DF" w:rsidRDefault="006D565D" w:rsidP="002D72DF">
      <w:pPr>
        <w:pStyle w:val="NormalWeb"/>
        <w:spacing w:line="360" w:lineRule="auto"/>
        <w:rPr>
          <w:rFonts w:ascii="Arial" w:hAnsi="Arial" w:cs="Arial"/>
        </w:rPr>
      </w:pPr>
      <w:r w:rsidRPr="002D72DF">
        <w:rPr>
          <w:rFonts w:ascii="Arial" w:hAnsi="Arial" w:cs="Arial"/>
        </w:rPr>
        <w:t>Six Senses is a premium brand, and its pricing strategy reflects this positioning. The brand's prices are higher than most of its competitors in the luxury hospitality segment. On the other hand, Holiday Inn's pricing strategy is focused on providing affordable accommodation and hospitality services. The brand's prices are lower than most of its competitors in the mid-priced hotel segment.</w:t>
      </w:r>
      <w:r w:rsidR="00C33E17" w:rsidRPr="002D72DF">
        <w:rPr>
          <w:rFonts w:ascii="Arial" w:eastAsiaTheme="minorHAnsi" w:hAnsi="Arial" w:cs="Arial"/>
          <w:lang w:eastAsia="en-US"/>
        </w:rPr>
        <w:t xml:space="preserve"> </w:t>
      </w:r>
      <w:r w:rsidR="00C33E17" w:rsidRPr="002D72DF">
        <w:rPr>
          <w:rFonts w:ascii="Arial" w:hAnsi="Arial" w:cs="Arial"/>
        </w:rPr>
        <w:t>(Chusnaini &amp; Rasyd, 2022)</w:t>
      </w:r>
      <w:r w:rsidR="00D801C9" w:rsidRPr="002D72DF">
        <w:rPr>
          <w:rFonts w:ascii="Arial" w:eastAsiaTheme="minorHAnsi" w:hAnsi="Arial" w:cs="Arial"/>
          <w:lang w:eastAsia="en-US"/>
        </w:rPr>
        <w:t xml:space="preserve"> </w:t>
      </w:r>
    </w:p>
    <w:p w14:paraId="40ADEC7B" w14:textId="77777777" w:rsidR="006D565D" w:rsidRPr="002D72DF" w:rsidRDefault="006D565D" w:rsidP="002D72DF">
      <w:pPr>
        <w:pStyle w:val="NormalWeb"/>
        <w:spacing w:line="360" w:lineRule="auto"/>
        <w:rPr>
          <w:rFonts w:ascii="Arial" w:hAnsi="Arial" w:cs="Arial"/>
        </w:rPr>
      </w:pPr>
      <w:r w:rsidRPr="002D72DF">
        <w:rPr>
          <w:rFonts w:ascii="Arial" w:hAnsi="Arial" w:cs="Arial"/>
        </w:rPr>
        <w:t>Place</w:t>
      </w:r>
    </w:p>
    <w:p w14:paraId="6B5610A9" w14:textId="5C19C2E4" w:rsidR="006D565D" w:rsidRPr="002D72DF" w:rsidRDefault="006D565D" w:rsidP="002D72DF">
      <w:pPr>
        <w:pStyle w:val="NormalWeb"/>
        <w:spacing w:line="360" w:lineRule="auto"/>
        <w:rPr>
          <w:rFonts w:ascii="Arial" w:hAnsi="Arial" w:cs="Arial"/>
        </w:rPr>
      </w:pPr>
      <w:r w:rsidRPr="002D72DF">
        <w:rPr>
          <w:rFonts w:ascii="Arial" w:hAnsi="Arial" w:cs="Arial"/>
        </w:rPr>
        <w:t>Six Senses operates in several countries worldwide and has a presence in several tourist destinations. The brand's properties are located in remote locations and exotic destinations. In contrast, Holiday Inn operates in several countries worldwide and has a presence in both tourist and urban locations.</w:t>
      </w:r>
      <w:r w:rsidR="003D7890" w:rsidRPr="002D72DF">
        <w:rPr>
          <w:rFonts w:ascii="Arial" w:eastAsiaTheme="minorHAnsi" w:hAnsi="Arial" w:cs="Arial"/>
          <w:lang w:eastAsia="en-US"/>
        </w:rPr>
        <w:t xml:space="preserve"> </w:t>
      </w:r>
      <w:r w:rsidR="003D7890" w:rsidRPr="002D72DF">
        <w:rPr>
          <w:rFonts w:ascii="Arial" w:hAnsi="Arial" w:cs="Arial"/>
        </w:rPr>
        <w:t>(Holbrook, 2018)</w:t>
      </w:r>
      <w:r w:rsidRPr="002D72DF">
        <w:rPr>
          <w:rFonts w:ascii="Arial" w:hAnsi="Arial" w:cs="Arial"/>
        </w:rPr>
        <w:t xml:space="preserve"> The brand's properties </w:t>
      </w:r>
      <w:r w:rsidR="003D7890" w:rsidRPr="002D72DF">
        <w:rPr>
          <w:rFonts w:ascii="Arial" w:hAnsi="Arial" w:cs="Arial"/>
        </w:rPr>
        <w:t>are in</w:t>
      </w:r>
      <w:r w:rsidRPr="002D72DF">
        <w:rPr>
          <w:rFonts w:ascii="Arial" w:hAnsi="Arial" w:cs="Arial"/>
        </w:rPr>
        <w:t xml:space="preserve"> city </w:t>
      </w:r>
      <w:r w:rsidR="00CB2362" w:rsidRPr="002D72DF">
        <w:rPr>
          <w:rFonts w:ascii="Arial" w:hAnsi="Arial" w:cs="Arial"/>
        </w:rPr>
        <w:t>centres</w:t>
      </w:r>
      <w:r w:rsidRPr="002D72DF">
        <w:rPr>
          <w:rFonts w:ascii="Arial" w:hAnsi="Arial" w:cs="Arial"/>
        </w:rPr>
        <w:t xml:space="preserve"> and near tourist attractions.</w:t>
      </w:r>
    </w:p>
    <w:p w14:paraId="5FCA0566" w14:textId="77777777" w:rsidR="006D565D" w:rsidRPr="002D72DF" w:rsidRDefault="006D565D" w:rsidP="002D72DF">
      <w:pPr>
        <w:pStyle w:val="NormalWeb"/>
        <w:spacing w:line="360" w:lineRule="auto"/>
        <w:rPr>
          <w:rFonts w:ascii="Arial" w:hAnsi="Arial" w:cs="Arial"/>
        </w:rPr>
      </w:pPr>
      <w:r w:rsidRPr="002D72DF">
        <w:rPr>
          <w:rFonts w:ascii="Arial" w:hAnsi="Arial" w:cs="Arial"/>
        </w:rPr>
        <w:t>Promotion</w:t>
      </w:r>
    </w:p>
    <w:p w14:paraId="643E0A5F" w14:textId="6EE4F751" w:rsidR="006D565D" w:rsidRPr="002D72DF" w:rsidRDefault="006D565D" w:rsidP="002D72DF">
      <w:pPr>
        <w:pStyle w:val="NormalWeb"/>
        <w:spacing w:line="360" w:lineRule="auto"/>
        <w:rPr>
          <w:rFonts w:ascii="Arial" w:hAnsi="Arial" w:cs="Arial"/>
        </w:rPr>
      </w:pPr>
      <w:r w:rsidRPr="002D72DF">
        <w:rPr>
          <w:rFonts w:ascii="Arial" w:hAnsi="Arial" w:cs="Arial"/>
        </w:rPr>
        <w:t>Six Senses and Holiday Inn both utilize various promotional channels to reach their target audiences</w:t>
      </w:r>
      <w:bookmarkStart w:id="0" w:name="_Hlk134716338"/>
      <w:r w:rsidRPr="002D72DF">
        <w:rPr>
          <w:rFonts w:ascii="Arial" w:hAnsi="Arial" w:cs="Arial"/>
        </w:rPr>
        <w:t xml:space="preserve">. </w:t>
      </w:r>
      <w:r w:rsidR="00FA2563" w:rsidRPr="002D72DF">
        <w:rPr>
          <w:rFonts w:ascii="Arial" w:hAnsi="Arial" w:cs="Arial"/>
        </w:rPr>
        <w:t>(Bogren &amp; Sörensson, 2021)</w:t>
      </w:r>
      <w:r w:rsidR="00173858" w:rsidRPr="002D72DF">
        <w:rPr>
          <w:rFonts w:ascii="Arial" w:hAnsi="Arial" w:cs="Arial"/>
        </w:rPr>
        <w:t xml:space="preserve"> </w:t>
      </w:r>
      <w:bookmarkEnd w:id="0"/>
      <w:r w:rsidRPr="002D72DF">
        <w:rPr>
          <w:rFonts w:ascii="Arial" w:hAnsi="Arial" w:cs="Arial"/>
        </w:rPr>
        <w:t xml:space="preserve">Six Senses' promotional strategy focuses on experiential marketing, and the brand utilizes social media, events, and influencers to showcase its unique </w:t>
      </w:r>
      <w:r w:rsidR="000C3173" w:rsidRPr="002D72DF">
        <w:rPr>
          <w:rFonts w:ascii="Arial" w:hAnsi="Arial" w:cs="Arial"/>
        </w:rPr>
        <w:t>offerings (</w:t>
      </w:r>
      <w:r w:rsidR="00183158" w:rsidRPr="002D72DF">
        <w:rPr>
          <w:rFonts w:ascii="Arial" w:hAnsi="Arial" w:cs="Arial"/>
        </w:rPr>
        <w:t>Stoychev, 2020)</w:t>
      </w:r>
      <w:r w:rsidRPr="002D72DF">
        <w:rPr>
          <w:rFonts w:ascii="Arial" w:hAnsi="Arial" w:cs="Arial"/>
        </w:rPr>
        <w:t>. In contrast, Holiday Inn's promotional strategy focuses on traditional advertising channels, such as television, print, and online advertising.</w:t>
      </w:r>
      <w:r w:rsidR="00E7753B" w:rsidRPr="002D72DF">
        <w:rPr>
          <w:rFonts w:ascii="Arial" w:hAnsi="Arial" w:cs="Arial"/>
        </w:rPr>
        <w:t>(see appendix 4)</w:t>
      </w:r>
    </w:p>
    <w:p w14:paraId="3B20C311" w14:textId="77777777" w:rsidR="006D565D" w:rsidRPr="002D72DF" w:rsidRDefault="006D565D" w:rsidP="002D72DF">
      <w:pPr>
        <w:pStyle w:val="NormalWeb"/>
        <w:spacing w:line="360" w:lineRule="auto"/>
        <w:rPr>
          <w:rFonts w:ascii="Arial" w:hAnsi="Arial" w:cs="Arial"/>
          <w:b/>
          <w:bCs/>
        </w:rPr>
      </w:pPr>
      <w:bookmarkStart w:id="1" w:name="_Hlk134569742"/>
      <w:r w:rsidRPr="002D72DF">
        <w:rPr>
          <w:rFonts w:ascii="Arial" w:hAnsi="Arial" w:cs="Arial"/>
          <w:b/>
          <w:bCs/>
        </w:rPr>
        <w:t>Segmentation, Targeting, and Positioning</w:t>
      </w:r>
    </w:p>
    <w:bookmarkEnd w:id="1"/>
    <w:p w14:paraId="72E833DF" w14:textId="77777777" w:rsidR="006D565D" w:rsidRPr="002D72DF" w:rsidRDefault="006D565D" w:rsidP="002D72DF">
      <w:pPr>
        <w:pStyle w:val="NormalWeb"/>
        <w:spacing w:line="360" w:lineRule="auto"/>
        <w:rPr>
          <w:rFonts w:ascii="Arial" w:hAnsi="Arial" w:cs="Arial"/>
        </w:rPr>
      </w:pPr>
      <w:r w:rsidRPr="002D72DF">
        <w:rPr>
          <w:rFonts w:ascii="Arial" w:hAnsi="Arial" w:cs="Arial"/>
        </w:rPr>
        <w:t>Segmentation</w:t>
      </w:r>
    </w:p>
    <w:p w14:paraId="26B50FFE" w14:textId="5320A6E5" w:rsidR="000D3900" w:rsidRPr="002D72DF" w:rsidRDefault="006D565D" w:rsidP="002D72DF">
      <w:pPr>
        <w:pStyle w:val="NormalWeb"/>
        <w:spacing w:line="360" w:lineRule="auto"/>
        <w:rPr>
          <w:rFonts w:ascii="Arial" w:hAnsi="Arial" w:cs="Arial"/>
        </w:rPr>
      </w:pPr>
      <w:r w:rsidRPr="002D72DF">
        <w:rPr>
          <w:rFonts w:ascii="Arial" w:hAnsi="Arial" w:cs="Arial"/>
        </w:rPr>
        <w:t xml:space="preserve">Six Senses segments its market based on demographics, psychographics, and geographic variables. </w:t>
      </w:r>
      <w:r w:rsidR="000D3900" w:rsidRPr="002D72DF">
        <w:rPr>
          <w:rFonts w:ascii="Arial" w:hAnsi="Arial" w:cs="Arial"/>
        </w:rPr>
        <w:t>Six Senses targets the high-end, luxury segment of the hospitality market, with a focus on eco-conscious travellers and those seeking unique, personalized experiences as the wellness tourism has become a niche market inside the tourism industry (P</w:t>
      </w:r>
      <w:r w:rsidR="00D83B50">
        <w:rPr>
          <w:rFonts w:ascii="Arial" w:hAnsi="Arial" w:cs="Arial"/>
        </w:rPr>
        <w:t>adma and Ahn, 2020</w:t>
      </w:r>
      <w:r w:rsidR="000D3900" w:rsidRPr="002D72DF">
        <w:rPr>
          <w:rFonts w:ascii="Arial" w:hAnsi="Arial" w:cs="Arial"/>
        </w:rPr>
        <w:t>)</w:t>
      </w:r>
      <w:r w:rsidRPr="002D72DF">
        <w:rPr>
          <w:rFonts w:ascii="Arial" w:hAnsi="Arial" w:cs="Arial"/>
        </w:rPr>
        <w:t xml:space="preserve">. </w:t>
      </w:r>
      <w:r w:rsidR="000D3900" w:rsidRPr="002D72DF">
        <w:rPr>
          <w:rFonts w:ascii="Arial" w:hAnsi="Arial" w:cs="Arial"/>
        </w:rPr>
        <w:t xml:space="preserve">On the other hand, Holiday Inn segments its market based on demographics and </w:t>
      </w:r>
      <w:r w:rsidR="00EA196A" w:rsidRPr="002D72DF">
        <w:rPr>
          <w:rFonts w:ascii="Arial" w:hAnsi="Arial" w:cs="Arial"/>
        </w:rPr>
        <w:t>business orientated</w:t>
      </w:r>
      <w:r w:rsidR="000D3900" w:rsidRPr="002D72DF">
        <w:rPr>
          <w:rFonts w:ascii="Arial" w:hAnsi="Arial" w:cs="Arial"/>
        </w:rPr>
        <w:t xml:space="preserve"> variables. The brand's target market consists of budget-conscious travellers who prioritize convenience and accessibility. (Gon Kim et al., 2008) </w:t>
      </w:r>
    </w:p>
    <w:p w14:paraId="0FA5F25B" w14:textId="77777777" w:rsidR="006D565D" w:rsidRPr="002D72DF" w:rsidRDefault="006D565D" w:rsidP="002D72DF">
      <w:pPr>
        <w:pStyle w:val="NormalWeb"/>
        <w:spacing w:line="360" w:lineRule="auto"/>
        <w:rPr>
          <w:rFonts w:ascii="Arial" w:hAnsi="Arial" w:cs="Arial"/>
        </w:rPr>
      </w:pPr>
      <w:r w:rsidRPr="002D72DF">
        <w:rPr>
          <w:rFonts w:ascii="Arial" w:hAnsi="Arial" w:cs="Arial"/>
        </w:rPr>
        <w:t>Targeting</w:t>
      </w:r>
    </w:p>
    <w:p w14:paraId="6C4F53F0" w14:textId="30DE4E54" w:rsidR="006D565D" w:rsidRPr="002D72DF" w:rsidRDefault="00173858" w:rsidP="002D72DF">
      <w:pPr>
        <w:pStyle w:val="NormalWeb"/>
        <w:spacing w:line="360" w:lineRule="auto"/>
        <w:rPr>
          <w:rFonts w:ascii="Arial" w:hAnsi="Arial" w:cs="Arial"/>
        </w:rPr>
      </w:pPr>
      <w:r w:rsidRPr="002D72DF">
        <w:rPr>
          <w:rFonts w:ascii="Arial" w:hAnsi="Arial" w:cs="Arial"/>
        </w:rPr>
        <w:t xml:space="preserve">Target marketing involves promoting products and services to a specific group of customers who are more likely to be interested in them. Six Senses has also employed target marketing to attract </w:t>
      </w:r>
      <w:r w:rsidRPr="002D72DF">
        <w:rPr>
          <w:rFonts w:ascii="Arial" w:hAnsi="Arial" w:cs="Arial"/>
        </w:rPr>
        <w:lastRenderedPageBreak/>
        <w:t>niche customers to its unique offerings.</w:t>
      </w:r>
      <w:r w:rsidRPr="002D72DF">
        <w:rPr>
          <w:rFonts w:ascii="Arial" w:eastAsiaTheme="minorHAnsi" w:hAnsi="Arial" w:cs="Arial"/>
          <w:lang w:eastAsia="en-US"/>
        </w:rPr>
        <w:t xml:space="preserve"> </w:t>
      </w:r>
      <w:r w:rsidRPr="002D72DF">
        <w:rPr>
          <w:rFonts w:ascii="Arial" w:hAnsi="Arial" w:cs="Arial"/>
        </w:rPr>
        <w:t xml:space="preserve">The brand's target most of affluent and health-conscious individuals who are keen to pay for refined accommodation and luxury experiences </w:t>
      </w:r>
      <w:r w:rsidR="006534D9" w:rsidRPr="002D72DF">
        <w:rPr>
          <w:rFonts w:ascii="Arial" w:hAnsi="Arial" w:cs="Arial"/>
        </w:rPr>
        <w:t>(Bowie et al., 2016)</w:t>
      </w:r>
      <w:r w:rsidR="006D565D" w:rsidRPr="002D72DF">
        <w:rPr>
          <w:rFonts w:ascii="Arial" w:hAnsi="Arial" w:cs="Arial"/>
        </w:rPr>
        <w:t xml:space="preserve">. In contrast, Holiday Inn targets its market by providing affordable accommodation and hospitality services to </w:t>
      </w:r>
      <w:r w:rsidR="00720A1F" w:rsidRPr="002D72DF">
        <w:rPr>
          <w:rFonts w:ascii="Arial" w:hAnsi="Arial" w:cs="Arial"/>
        </w:rPr>
        <w:t>low-rated seeking</w:t>
      </w:r>
      <w:r w:rsidR="006D565D" w:rsidRPr="002D72DF">
        <w:rPr>
          <w:rFonts w:ascii="Arial" w:hAnsi="Arial" w:cs="Arial"/>
        </w:rPr>
        <w:t xml:space="preserve"> </w:t>
      </w:r>
      <w:r w:rsidR="00CA24AA" w:rsidRPr="002D72DF">
        <w:rPr>
          <w:rFonts w:ascii="Arial" w:hAnsi="Arial" w:cs="Arial"/>
        </w:rPr>
        <w:t>travellers.</w:t>
      </w:r>
      <w:r w:rsidR="008C478A" w:rsidRPr="002D72DF">
        <w:rPr>
          <w:rFonts w:ascii="Arial" w:hAnsi="Arial" w:cs="Arial"/>
        </w:rPr>
        <w:t>(See appendix 2)</w:t>
      </w:r>
    </w:p>
    <w:p w14:paraId="3A5417F2" w14:textId="77777777" w:rsidR="006D565D" w:rsidRPr="002D72DF" w:rsidRDefault="006D565D" w:rsidP="002D72DF">
      <w:pPr>
        <w:pStyle w:val="NormalWeb"/>
        <w:spacing w:line="360" w:lineRule="auto"/>
        <w:rPr>
          <w:rFonts w:ascii="Arial" w:hAnsi="Arial" w:cs="Arial"/>
        </w:rPr>
      </w:pPr>
      <w:r w:rsidRPr="002D72DF">
        <w:rPr>
          <w:rFonts w:ascii="Arial" w:hAnsi="Arial" w:cs="Arial"/>
        </w:rPr>
        <w:t>Positioning</w:t>
      </w:r>
    </w:p>
    <w:p w14:paraId="47277F32" w14:textId="4449BD53" w:rsidR="006D565D" w:rsidRPr="002D72DF" w:rsidRDefault="006D565D" w:rsidP="002D72DF">
      <w:pPr>
        <w:pStyle w:val="NormalWeb"/>
        <w:spacing w:line="360" w:lineRule="auto"/>
        <w:rPr>
          <w:rFonts w:ascii="Arial" w:hAnsi="Arial" w:cs="Arial"/>
        </w:rPr>
      </w:pPr>
      <w:r w:rsidRPr="002D72DF">
        <w:rPr>
          <w:rFonts w:ascii="Arial" w:hAnsi="Arial" w:cs="Arial"/>
        </w:rPr>
        <w:t xml:space="preserve">Six Senses </w:t>
      </w:r>
      <w:r w:rsidR="00C6324D" w:rsidRPr="002D72DF">
        <w:rPr>
          <w:rFonts w:ascii="Arial" w:hAnsi="Arial" w:cs="Arial"/>
        </w:rPr>
        <w:t>places</w:t>
      </w:r>
      <w:r w:rsidRPr="002D72DF">
        <w:rPr>
          <w:rFonts w:ascii="Arial" w:hAnsi="Arial" w:cs="Arial"/>
        </w:rPr>
        <w:t xml:space="preserve"> itself as a </w:t>
      </w:r>
      <w:r w:rsidR="00504510" w:rsidRPr="002D72DF">
        <w:rPr>
          <w:rFonts w:ascii="Arial" w:hAnsi="Arial" w:cs="Arial"/>
        </w:rPr>
        <w:t>high-end</w:t>
      </w:r>
      <w:r w:rsidRPr="002D72DF">
        <w:rPr>
          <w:rFonts w:ascii="Arial" w:hAnsi="Arial" w:cs="Arial"/>
        </w:rPr>
        <w:t xml:space="preserve"> brand that focuses on providing </w:t>
      </w:r>
      <w:r w:rsidR="00504510" w:rsidRPr="002D72DF">
        <w:rPr>
          <w:rFonts w:ascii="Arial" w:hAnsi="Arial" w:cs="Arial"/>
        </w:rPr>
        <w:t>first class</w:t>
      </w:r>
      <w:r w:rsidRPr="002D72DF">
        <w:rPr>
          <w:rFonts w:ascii="Arial" w:hAnsi="Arial" w:cs="Arial"/>
        </w:rPr>
        <w:t xml:space="preserve"> accommodation, wellness programs, and spa services to its target market. </w:t>
      </w:r>
      <w:r w:rsidR="00C56F2E" w:rsidRPr="002D72DF">
        <w:rPr>
          <w:rFonts w:ascii="Arial" w:hAnsi="Arial" w:cs="Arial"/>
        </w:rPr>
        <w:t>(Mai et al., 2022)</w:t>
      </w:r>
      <w:r w:rsidRPr="002D72DF">
        <w:rPr>
          <w:rFonts w:ascii="Arial" w:hAnsi="Arial" w:cs="Arial"/>
        </w:rPr>
        <w:t>In contrast, Holiday Inn positions itself as a mid-priced hotel chain that provides affordable accommodation and hospitality services to budget-conscious travellers</w:t>
      </w:r>
      <w:bookmarkStart w:id="2" w:name="_Hlk134569579"/>
      <w:r w:rsidRPr="002D72DF">
        <w:rPr>
          <w:rFonts w:ascii="Arial" w:hAnsi="Arial" w:cs="Arial"/>
        </w:rPr>
        <w:t xml:space="preserve">. </w:t>
      </w:r>
      <w:bookmarkEnd w:id="2"/>
      <w:r w:rsidRPr="002D72DF">
        <w:rPr>
          <w:rFonts w:ascii="Arial" w:hAnsi="Arial" w:cs="Arial"/>
        </w:rPr>
        <w:t xml:space="preserve">The brand focuses on providing convenient and </w:t>
      </w:r>
      <w:r w:rsidR="00720A1F" w:rsidRPr="002D72DF">
        <w:rPr>
          <w:rFonts w:ascii="Arial" w:hAnsi="Arial" w:cs="Arial"/>
        </w:rPr>
        <w:t>straightforward</w:t>
      </w:r>
      <w:r w:rsidRPr="002D72DF">
        <w:rPr>
          <w:rFonts w:ascii="Arial" w:hAnsi="Arial" w:cs="Arial"/>
        </w:rPr>
        <w:t xml:space="preserve"> services to its target </w:t>
      </w:r>
      <w:r w:rsidR="00720A1F" w:rsidRPr="002D72DF">
        <w:rPr>
          <w:rFonts w:ascii="Arial" w:hAnsi="Arial" w:cs="Arial"/>
        </w:rPr>
        <w:t>customers</w:t>
      </w:r>
      <w:r w:rsidRPr="002D72DF">
        <w:rPr>
          <w:rFonts w:ascii="Arial" w:hAnsi="Arial" w:cs="Arial"/>
        </w:rPr>
        <w:t>.</w:t>
      </w:r>
      <w:r w:rsidR="00C56F2E" w:rsidRPr="00C56F2E">
        <w:rPr>
          <w:rFonts w:asciiTheme="minorHAnsi" w:eastAsiaTheme="minorHAnsi" w:hAnsiTheme="minorHAnsi" w:cstheme="minorBidi"/>
          <w:sz w:val="22"/>
          <w:szCs w:val="22"/>
          <w:lang w:eastAsia="en-US"/>
        </w:rPr>
        <w:t xml:space="preserve"> </w:t>
      </w:r>
      <w:r w:rsidR="00C56F2E" w:rsidRPr="00C56F2E">
        <w:rPr>
          <w:rFonts w:ascii="Arial" w:hAnsi="Arial" w:cs="Arial"/>
        </w:rPr>
        <w:t>( Statista , 2023)</w:t>
      </w:r>
    </w:p>
    <w:p w14:paraId="51478AAA" w14:textId="77777777" w:rsidR="006D565D" w:rsidRPr="002D72DF" w:rsidRDefault="006D565D" w:rsidP="002D72DF">
      <w:pPr>
        <w:pStyle w:val="NormalWeb"/>
        <w:spacing w:line="360" w:lineRule="auto"/>
        <w:rPr>
          <w:rFonts w:ascii="Arial" w:hAnsi="Arial" w:cs="Arial"/>
        </w:rPr>
      </w:pPr>
      <w:r w:rsidRPr="002D72DF">
        <w:rPr>
          <w:rFonts w:ascii="Arial" w:hAnsi="Arial" w:cs="Arial"/>
        </w:rPr>
        <w:t>Marketing Communications</w:t>
      </w:r>
    </w:p>
    <w:p w14:paraId="1F369BD0" w14:textId="5A39D05F" w:rsidR="000D3900" w:rsidRPr="002D72DF" w:rsidRDefault="006D565D" w:rsidP="002D72DF">
      <w:pPr>
        <w:pStyle w:val="NormalWeb"/>
        <w:spacing w:line="360" w:lineRule="auto"/>
        <w:rPr>
          <w:rFonts w:ascii="Arial" w:hAnsi="Arial" w:cs="Arial"/>
        </w:rPr>
      </w:pPr>
      <w:r w:rsidRPr="002D72DF">
        <w:rPr>
          <w:rFonts w:ascii="Arial" w:hAnsi="Arial" w:cs="Arial"/>
        </w:rPr>
        <w:t>Six Senses and Holiday Inn both utilize various marketing communications channels to reach their target audiences. Six Senses' marketing communications strategy focuses on experiential marketing, and the brand utilizes social media, events, and influencers to showcase its unique offerings.</w:t>
      </w:r>
      <w:r w:rsidR="00CB2362" w:rsidRPr="002D72DF">
        <w:rPr>
          <w:rFonts w:ascii="Arial" w:eastAsiaTheme="minorHAnsi" w:hAnsi="Arial" w:cs="Arial"/>
          <w:lang w:eastAsia="en-US"/>
        </w:rPr>
        <w:t xml:space="preserve"> </w:t>
      </w:r>
      <w:r w:rsidR="00CB2362" w:rsidRPr="002D72DF">
        <w:rPr>
          <w:rFonts w:ascii="Arial" w:hAnsi="Arial" w:cs="Arial"/>
        </w:rPr>
        <w:t xml:space="preserve">(Duarte, 2016) </w:t>
      </w:r>
      <w:r w:rsidRPr="002D72DF">
        <w:rPr>
          <w:rFonts w:ascii="Arial" w:hAnsi="Arial" w:cs="Arial"/>
        </w:rPr>
        <w:t>In contrast, Holiday Inn's marketing communications strategy focuses on traditional advertising channels, such as television, print, and online advertising</w:t>
      </w:r>
      <w:r w:rsidR="00156A12" w:rsidRPr="002D72DF">
        <w:rPr>
          <w:rFonts w:ascii="Arial" w:hAnsi="Arial" w:cs="Arial"/>
        </w:rPr>
        <w:t>, as well as adds</w:t>
      </w:r>
      <w:r w:rsidR="002F2106" w:rsidRPr="002D72DF">
        <w:rPr>
          <w:rFonts w:ascii="Arial" w:hAnsi="Arial" w:cs="Arial"/>
        </w:rPr>
        <w:t>(Yan &amp; Cui, 2016)</w:t>
      </w:r>
      <w:r w:rsidR="00A450FC" w:rsidRPr="002D72DF">
        <w:rPr>
          <w:rFonts w:ascii="Arial" w:eastAsiaTheme="minorHAnsi" w:hAnsi="Arial" w:cs="Arial"/>
          <w:lang w:eastAsia="en-US"/>
        </w:rPr>
        <w:t xml:space="preserve"> </w:t>
      </w:r>
      <w:r w:rsidR="00A450FC" w:rsidRPr="002D72DF">
        <w:rPr>
          <w:rFonts w:ascii="Arial" w:hAnsi="Arial" w:cs="Arial"/>
        </w:rPr>
        <w:t xml:space="preserve">Both brands utilize email marketing and targeted advertising to reach its target market. (See appendix 3) </w:t>
      </w:r>
      <w:r w:rsidRPr="002D72DF">
        <w:rPr>
          <w:rFonts w:ascii="Arial" w:hAnsi="Arial" w:cs="Arial"/>
        </w:rPr>
        <w:t xml:space="preserve"> </w:t>
      </w:r>
      <w:r w:rsidR="001247D7" w:rsidRPr="002D72DF">
        <w:rPr>
          <w:rFonts w:ascii="Arial" w:hAnsi="Arial" w:cs="Arial"/>
        </w:rPr>
        <w:t>However both brands focus</w:t>
      </w:r>
      <w:r w:rsidR="000D3900" w:rsidRPr="002D72DF">
        <w:rPr>
          <w:rFonts w:ascii="Arial" w:hAnsi="Arial" w:cs="Arial"/>
        </w:rPr>
        <w:t xml:space="preserve"> on creating a strong brand image through social media, experiential marketing, and content marketing</w:t>
      </w:r>
      <w:r w:rsidR="001247D7" w:rsidRPr="002D72DF">
        <w:rPr>
          <w:rFonts w:ascii="Arial" w:hAnsi="Arial" w:cs="Arial"/>
        </w:rPr>
        <w:t>. (</w:t>
      </w:r>
      <w:r w:rsidR="000D3900" w:rsidRPr="002D72DF">
        <w:rPr>
          <w:rFonts w:ascii="Arial" w:hAnsi="Arial" w:cs="Arial"/>
        </w:rPr>
        <w:t>See appendix 5)</w:t>
      </w:r>
    </w:p>
    <w:p w14:paraId="127715CA" w14:textId="0D043B14" w:rsidR="00310758" w:rsidRPr="002D72DF" w:rsidRDefault="00310758" w:rsidP="002D72DF">
      <w:pPr>
        <w:pStyle w:val="NormalWeb"/>
        <w:spacing w:line="360" w:lineRule="auto"/>
        <w:rPr>
          <w:rFonts w:ascii="Arial" w:hAnsi="Arial" w:cs="Arial"/>
        </w:rPr>
      </w:pPr>
    </w:p>
    <w:p w14:paraId="528920B6" w14:textId="5E47E0E5" w:rsidR="005513A6" w:rsidRPr="002D72DF" w:rsidRDefault="005513A6" w:rsidP="002D72DF">
      <w:pPr>
        <w:spacing w:before="100" w:beforeAutospacing="1" w:after="100" w:afterAutospacing="1" w:line="360" w:lineRule="auto"/>
        <w:rPr>
          <w:rFonts w:ascii="Arial" w:eastAsia="Times New Roman" w:hAnsi="Arial" w:cs="Arial"/>
          <w:b/>
          <w:bCs/>
          <w:sz w:val="24"/>
          <w:szCs w:val="24"/>
          <w:lang w:eastAsia="en-GB"/>
        </w:rPr>
      </w:pPr>
      <w:r w:rsidRPr="002D72DF">
        <w:rPr>
          <w:rFonts w:ascii="Arial" w:eastAsia="Times New Roman" w:hAnsi="Arial" w:cs="Arial"/>
          <w:b/>
          <w:bCs/>
          <w:sz w:val="24"/>
          <w:szCs w:val="24"/>
          <w:lang w:eastAsia="en-GB"/>
        </w:rPr>
        <w:t>Conclusion</w:t>
      </w:r>
    </w:p>
    <w:p w14:paraId="1B7F452C" w14:textId="0927B7E8" w:rsidR="007445A2" w:rsidRPr="002D72DF" w:rsidRDefault="00427A92" w:rsidP="002D72DF">
      <w:pPr>
        <w:spacing w:line="360" w:lineRule="auto"/>
        <w:rPr>
          <w:rFonts w:ascii="Arial" w:hAnsi="Arial" w:cs="Arial"/>
          <w:sz w:val="24"/>
          <w:szCs w:val="24"/>
        </w:rPr>
      </w:pPr>
      <w:r w:rsidRPr="00427A92">
        <w:rPr>
          <w:rFonts w:ascii="Arial" w:hAnsi="Arial" w:cs="Arial"/>
          <w:sz w:val="24"/>
          <w:szCs w:val="24"/>
        </w:rPr>
        <w:t xml:space="preserve">In conclusion, Six Senses and Holiday Inn </w:t>
      </w:r>
      <w:r w:rsidRPr="00427A92">
        <w:rPr>
          <w:rFonts w:ascii="Arial" w:hAnsi="Arial" w:cs="Arial"/>
          <w:sz w:val="24"/>
          <w:szCs w:val="24"/>
        </w:rPr>
        <w:t>adapt</w:t>
      </w:r>
      <w:r w:rsidRPr="00427A92">
        <w:rPr>
          <w:rFonts w:ascii="Arial" w:hAnsi="Arial" w:cs="Arial"/>
          <w:sz w:val="24"/>
          <w:szCs w:val="24"/>
        </w:rPr>
        <w:t xml:space="preserve"> to distinct market </w:t>
      </w:r>
      <w:r w:rsidRPr="00427A92">
        <w:rPr>
          <w:rFonts w:ascii="Arial" w:hAnsi="Arial" w:cs="Arial"/>
          <w:sz w:val="24"/>
          <w:szCs w:val="24"/>
        </w:rPr>
        <w:t>sectors</w:t>
      </w:r>
      <w:r w:rsidRPr="00427A92">
        <w:rPr>
          <w:rFonts w:ascii="Arial" w:hAnsi="Arial" w:cs="Arial"/>
          <w:sz w:val="24"/>
          <w:szCs w:val="24"/>
        </w:rPr>
        <w:t xml:space="preserve"> with varying </w:t>
      </w:r>
      <w:r w:rsidRPr="00427A92">
        <w:rPr>
          <w:rFonts w:ascii="Arial" w:hAnsi="Arial" w:cs="Arial"/>
          <w:sz w:val="24"/>
          <w:szCs w:val="24"/>
        </w:rPr>
        <w:t>approaches</w:t>
      </w:r>
      <w:r>
        <w:rPr>
          <w:rFonts w:ascii="Arial" w:hAnsi="Arial" w:cs="Arial"/>
          <w:sz w:val="24"/>
          <w:szCs w:val="24"/>
        </w:rPr>
        <w:t>,</w:t>
      </w:r>
      <w:r w:rsidRPr="00427A92">
        <w:rPr>
          <w:rFonts w:ascii="Arial" w:hAnsi="Arial" w:cs="Arial"/>
          <w:sz w:val="24"/>
          <w:szCs w:val="24"/>
        </w:rPr>
        <w:t xml:space="preserve"> Six Senses targeting luxury and sustainability, while Holiday Inn aims for affordability and accessibility. Their pricing approaches reflect these divergent focuses, yet both employ promotional tactics to draw in customers. Marketing communications further reveal their different emphases, with Six Senses utilizing experiential and content marketing, and Holiday Inn relying on loyalty programs and bonuses to attract new clientele.</w:t>
      </w:r>
    </w:p>
    <w:p w14:paraId="64BB6D48" w14:textId="77777777" w:rsidR="00B40167" w:rsidRPr="002D72DF" w:rsidRDefault="00B40167" w:rsidP="002D72DF">
      <w:pPr>
        <w:spacing w:line="360" w:lineRule="auto"/>
        <w:rPr>
          <w:rFonts w:ascii="Arial" w:hAnsi="Arial" w:cs="Arial"/>
          <w:sz w:val="24"/>
          <w:szCs w:val="24"/>
        </w:rPr>
      </w:pPr>
    </w:p>
    <w:p w14:paraId="055C502E" w14:textId="77777777" w:rsidR="009F1718" w:rsidRPr="002D72DF" w:rsidRDefault="009F1718" w:rsidP="002D72DF">
      <w:pPr>
        <w:spacing w:line="360" w:lineRule="auto"/>
        <w:rPr>
          <w:rFonts w:ascii="Arial" w:hAnsi="Arial" w:cs="Arial"/>
          <w:sz w:val="24"/>
          <w:szCs w:val="24"/>
        </w:rPr>
      </w:pPr>
    </w:p>
    <w:p w14:paraId="417CB334" w14:textId="77777777" w:rsidR="009F1718" w:rsidRPr="002D72DF" w:rsidRDefault="009F1718" w:rsidP="002D72DF">
      <w:pPr>
        <w:spacing w:line="360" w:lineRule="auto"/>
        <w:rPr>
          <w:rFonts w:ascii="Arial" w:hAnsi="Arial" w:cs="Arial"/>
          <w:sz w:val="24"/>
          <w:szCs w:val="24"/>
        </w:rPr>
      </w:pPr>
    </w:p>
    <w:p w14:paraId="67F39819" w14:textId="77777777" w:rsidR="00202141" w:rsidRPr="002D72DF" w:rsidRDefault="009F1718" w:rsidP="002D72DF">
      <w:pPr>
        <w:spacing w:line="360" w:lineRule="auto"/>
        <w:rPr>
          <w:rFonts w:ascii="Arial" w:hAnsi="Arial" w:cs="Arial"/>
          <w:sz w:val="24"/>
          <w:szCs w:val="24"/>
        </w:rPr>
      </w:pPr>
      <w:r w:rsidRPr="002D72DF">
        <w:rPr>
          <w:rFonts w:ascii="Arial" w:hAnsi="Arial" w:cs="Arial"/>
          <w:sz w:val="24"/>
          <w:szCs w:val="24"/>
        </w:rPr>
        <w:t>References:</w:t>
      </w:r>
    </w:p>
    <w:p w14:paraId="32D035C4" w14:textId="77777777" w:rsidR="002F2106" w:rsidRPr="002D72DF" w:rsidRDefault="002F2106" w:rsidP="002D72DF">
      <w:pPr>
        <w:spacing w:before="100" w:beforeAutospacing="1" w:after="100" w:afterAutospacing="1" w:line="360" w:lineRule="auto"/>
        <w:rPr>
          <w:rFonts w:ascii="Arial" w:eastAsia="Times New Roman" w:hAnsi="Arial" w:cs="Arial"/>
          <w:sz w:val="24"/>
          <w:szCs w:val="24"/>
          <w:lang w:eastAsia="en-GB"/>
        </w:rPr>
      </w:pPr>
    </w:p>
    <w:p w14:paraId="206818FE" w14:textId="6ECC9DEB" w:rsidR="00FA2563" w:rsidRPr="002D72DF" w:rsidRDefault="00FA2563"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Bogren, M. and Sörensson, A. (2021) “Tourism companies’ sustainability communication – creating legitimacy and value,” </w:t>
      </w:r>
      <w:r w:rsidRPr="002D72DF">
        <w:rPr>
          <w:rFonts w:ascii="Arial" w:eastAsia="Times New Roman" w:hAnsi="Arial" w:cs="Arial"/>
          <w:i/>
          <w:iCs/>
          <w:sz w:val="24"/>
          <w:szCs w:val="24"/>
          <w:lang w:eastAsia="en-GB"/>
        </w:rPr>
        <w:t>Scandinavian Journal of Hospitality and Tourism</w:t>
      </w:r>
      <w:r w:rsidRPr="002D72DF">
        <w:rPr>
          <w:rFonts w:ascii="Arial" w:eastAsia="Times New Roman" w:hAnsi="Arial" w:cs="Arial"/>
          <w:sz w:val="24"/>
          <w:szCs w:val="24"/>
          <w:lang w:eastAsia="en-GB"/>
        </w:rPr>
        <w:t>, 21(5), pp. 475–493. doi: 10.1080/15022250.2021.1974542. (Accessed: April 22, 2023).</w:t>
      </w:r>
    </w:p>
    <w:p w14:paraId="78AB697B" w14:textId="1B327C8C"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Buttle, F., Bowie, D., Brookes, M., &amp; Mariussen, A. (2016). Hospitality </w:t>
      </w:r>
      <w:r w:rsidR="006B35A2" w:rsidRPr="002D72DF">
        <w:rPr>
          <w:rFonts w:ascii="Arial" w:eastAsia="Times New Roman" w:hAnsi="Arial" w:cs="Arial"/>
          <w:sz w:val="24"/>
          <w:szCs w:val="24"/>
          <w:lang w:eastAsia="en-GB"/>
        </w:rPr>
        <w:t>Marketing (</w:t>
      </w:r>
      <w:r w:rsidRPr="002D72DF">
        <w:rPr>
          <w:rFonts w:ascii="Arial" w:eastAsia="Times New Roman" w:hAnsi="Arial" w:cs="Arial"/>
          <w:sz w:val="24"/>
          <w:szCs w:val="24"/>
          <w:lang w:eastAsia="en-GB"/>
        </w:rPr>
        <w:t xml:space="preserve">3rd ed.). Routledge. Available at: </w:t>
      </w:r>
      <w:hyperlink r:id="rId9" w:history="1">
        <w:r w:rsidRPr="002D72DF">
          <w:rPr>
            <w:rStyle w:val="Hyperlink"/>
            <w:rFonts w:ascii="Arial" w:eastAsia="Times New Roman" w:hAnsi="Arial" w:cs="Arial"/>
            <w:sz w:val="24"/>
            <w:szCs w:val="24"/>
            <w:lang w:eastAsia="en-GB"/>
          </w:rPr>
          <w:t>https://doi.org/10.4324/9781315682549</w:t>
        </w:r>
      </w:hyperlink>
      <w:r w:rsidRPr="002D72DF">
        <w:rPr>
          <w:rFonts w:ascii="Arial" w:eastAsia="Times New Roman" w:hAnsi="Arial" w:cs="Arial"/>
          <w:sz w:val="24"/>
          <w:szCs w:val="24"/>
          <w:lang w:eastAsia="en-GB"/>
        </w:rPr>
        <w:t xml:space="preserve"> </w:t>
      </w:r>
      <w:r w:rsidR="00C33E17" w:rsidRPr="002D72DF">
        <w:rPr>
          <w:rFonts w:ascii="Arial" w:eastAsia="Times New Roman" w:hAnsi="Arial" w:cs="Arial"/>
          <w:sz w:val="24"/>
          <w:szCs w:val="24"/>
          <w:lang w:eastAsia="en-GB"/>
        </w:rPr>
        <w:t>(Accessed: April 22, 2023).</w:t>
      </w:r>
    </w:p>
    <w:p w14:paraId="6BF9551D" w14:textId="26915950" w:rsidR="00D801C9" w:rsidRPr="002D72DF" w:rsidRDefault="00D801C9"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Chusnaini, A. and Rasyd, R. (2022) “Social Media Marketing: Social media content, Brand Image, Brand Awareness and purchase intention,” </w:t>
      </w:r>
      <w:r w:rsidRPr="002D72DF">
        <w:rPr>
          <w:rFonts w:ascii="Arial" w:eastAsia="Times New Roman" w:hAnsi="Arial" w:cs="Arial"/>
          <w:i/>
          <w:iCs/>
          <w:sz w:val="24"/>
          <w:szCs w:val="24"/>
          <w:lang w:eastAsia="en-GB"/>
        </w:rPr>
        <w:t>Accounting and Management Journal</w:t>
      </w:r>
      <w:r w:rsidRPr="002D72DF">
        <w:rPr>
          <w:rFonts w:ascii="Arial" w:eastAsia="Times New Roman" w:hAnsi="Arial" w:cs="Arial"/>
          <w:sz w:val="24"/>
          <w:szCs w:val="24"/>
          <w:lang w:eastAsia="en-GB"/>
        </w:rPr>
        <w:t>, 6(2), pp. 46–53. doi: 10.33086/amj.v6i2.3028. (Accessed: April 22, 2023).</w:t>
      </w:r>
    </w:p>
    <w:p w14:paraId="62FA863F" w14:textId="5E4EC39B"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Cong, L.C. and Thu, D.A. (2020) “The competitiveness of small and medium enterprises in the tourism sector: The Role of Leadership Competencies,” </w:t>
      </w:r>
      <w:r w:rsidRPr="002D72DF">
        <w:rPr>
          <w:rFonts w:ascii="Arial" w:eastAsia="Times New Roman" w:hAnsi="Arial" w:cs="Arial"/>
          <w:i/>
          <w:iCs/>
          <w:sz w:val="24"/>
          <w:szCs w:val="24"/>
          <w:lang w:eastAsia="en-GB"/>
        </w:rPr>
        <w:t>Journal of Economics and Development</w:t>
      </w:r>
      <w:r w:rsidRPr="002D72DF">
        <w:rPr>
          <w:rFonts w:ascii="Arial" w:eastAsia="Times New Roman" w:hAnsi="Arial" w:cs="Arial"/>
          <w:sz w:val="24"/>
          <w:szCs w:val="24"/>
          <w:lang w:eastAsia="en-GB"/>
        </w:rPr>
        <w:t xml:space="preserve">, 23(3), pp. 299–316. Available at: </w:t>
      </w:r>
      <w:hyperlink r:id="rId10" w:history="1">
        <w:r w:rsidRPr="002D72DF">
          <w:rPr>
            <w:rStyle w:val="Hyperlink"/>
            <w:rFonts w:ascii="Arial" w:eastAsia="Times New Roman" w:hAnsi="Arial" w:cs="Arial"/>
            <w:sz w:val="24"/>
            <w:szCs w:val="24"/>
            <w:lang w:eastAsia="en-GB"/>
          </w:rPr>
          <w:t>https://doi.org/10.1108/jed-06-2020-0080</w:t>
        </w:r>
      </w:hyperlink>
      <w:r w:rsidRPr="002D72DF">
        <w:rPr>
          <w:rFonts w:ascii="Arial" w:eastAsia="Times New Roman" w:hAnsi="Arial" w:cs="Arial"/>
          <w:sz w:val="24"/>
          <w:szCs w:val="24"/>
          <w:lang w:eastAsia="en-GB"/>
        </w:rPr>
        <w:t xml:space="preserve">. </w:t>
      </w:r>
      <w:r w:rsidR="00C33E17" w:rsidRPr="002D72DF">
        <w:rPr>
          <w:rFonts w:ascii="Arial" w:eastAsia="Times New Roman" w:hAnsi="Arial" w:cs="Arial"/>
          <w:sz w:val="24"/>
          <w:szCs w:val="24"/>
          <w:lang w:eastAsia="en-GB"/>
        </w:rPr>
        <w:t>(Accessed: April 23, 2023).</w:t>
      </w:r>
    </w:p>
    <w:p w14:paraId="3FFD14C0" w14:textId="17DB6989"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Duarte Alonso, A. (2016) “Exploring a developing tourism industry: A resource-based view approach,” </w:t>
      </w:r>
      <w:r w:rsidRPr="002D72DF">
        <w:rPr>
          <w:rFonts w:ascii="Arial" w:eastAsia="Times New Roman" w:hAnsi="Arial" w:cs="Arial"/>
          <w:i/>
          <w:iCs/>
          <w:sz w:val="24"/>
          <w:szCs w:val="24"/>
          <w:lang w:eastAsia="en-GB"/>
        </w:rPr>
        <w:t>Tourism Recreation Research</w:t>
      </w:r>
      <w:r w:rsidRPr="002D72DF">
        <w:rPr>
          <w:rFonts w:ascii="Arial" w:eastAsia="Times New Roman" w:hAnsi="Arial" w:cs="Arial"/>
          <w:sz w:val="24"/>
          <w:szCs w:val="24"/>
          <w:lang w:eastAsia="en-GB"/>
        </w:rPr>
        <w:t xml:space="preserve">, 42(1), pp. 45–58. </w:t>
      </w:r>
      <w:bookmarkStart w:id="3" w:name="_Hlk134215012"/>
      <w:r w:rsidRPr="002D72DF">
        <w:rPr>
          <w:rFonts w:ascii="Arial" w:eastAsia="Times New Roman" w:hAnsi="Arial" w:cs="Arial"/>
          <w:sz w:val="24"/>
          <w:szCs w:val="24"/>
          <w:lang w:eastAsia="en-GB"/>
        </w:rPr>
        <w:t xml:space="preserve">Available at: </w:t>
      </w:r>
      <w:bookmarkEnd w:id="3"/>
      <w:r w:rsidRPr="002D72DF">
        <w:rPr>
          <w:rFonts w:ascii="Arial" w:eastAsia="Times New Roman" w:hAnsi="Arial" w:cs="Arial"/>
          <w:sz w:val="24"/>
          <w:szCs w:val="24"/>
          <w:lang w:eastAsia="en-GB"/>
        </w:rPr>
        <w:fldChar w:fldCharType="begin"/>
      </w:r>
      <w:r w:rsidRPr="002D72DF">
        <w:rPr>
          <w:rFonts w:ascii="Arial" w:eastAsia="Times New Roman" w:hAnsi="Arial" w:cs="Arial"/>
          <w:sz w:val="24"/>
          <w:szCs w:val="24"/>
          <w:lang w:eastAsia="en-GB"/>
        </w:rPr>
        <w:instrText xml:space="preserve"> HYPERLINK "https://doi.org/10.1080/02508281.2016.1239332" </w:instrText>
      </w:r>
      <w:r w:rsidRPr="002D72DF">
        <w:rPr>
          <w:rFonts w:ascii="Arial" w:eastAsia="Times New Roman" w:hAnsi="Arial" w:cs="Arial"/>
          <w:sz w:val="24"/>
          <w:szCs w:val="24"/>
          <w:lang w:eastAsia="en-GB"/>
        </w:rPr>
      </w:r>
      <w:r w:rsidRPr="002D72DF">
        <w:rPr>
          <w:rFonts w:ascii="Arial" w:eastAsia="Times New Roman" w:hAnsi="Arial" w:cs="Arial"/>
          <w:sz w:val="24"/>
          <w:szCs w:val="24"/>
          <w:lang w:eastAsia="en-GB"/>
        </w:rPr>
        <w:fldChar w:fldCharType="separate"/>
      </w:r>
      <w:r w:rsidRPr="002D72DF">
        <w:rPr>
          <w:rStyle w:val="Hyperlink"/>
          <w:rFonts w:ascii="Arial" w:eastAsia="Times New Roman" w:hAnsi="Arial" w:cs="Arial"/>
          <w:sz w:val="24"/>
          <w:szCs w:val="24"/>
          <w:lang w:eastAsia="en-GB"/>
        </w:rPr>
        <w:t>https://doi.org/10.1080/02508281.2016.1239332</w:t>
      </w:r>
      <w:r w:rsidRPr="002D72DF">
        <w:rPr>
          <w:rFonts w:ascii="Arial" w:eastAsia="Times New Roman" w:hAnsi="Arial" w:cs="Arial"/>
          <w:sz w:val="24"/>
          <w:szCs w:val="24"/>
          <w:lang w:eastAsia="en-GB"/>
        </w:rPr>
        <w:fldChar w:fldCharType="end"/>
      </w:r>
      <w:r w:rsidRPr="002D72DF">
        <w:rPr>
          <w:rFonts w:ascii="Arial" w:eastAsia="Times New Roman" w:hAnsi="Arial" w:cs="Arial"/>
          <w:sz w:val="24"/>
          <w:szCs w:val="24"/>
          <w:lang w:eastAsia="en-GB"/>
        </w:rPr>
        <w:t xml:space="preserve">. </w:t>
      </w:r>
      <w:r w:rsidR="00C33E17" w:rsidRPr="002D72DF">
        <w:rPr>
          <w:rFonts w:ascii="Arial" w:eastAsia="Times New Roman" w:hAnsi="Arial" w:cs="Arial"/>
          <w:sz w:val="24"/>
          <w:szCs w:val="24"/>
          <w:lang w:eastAsia="en-GB"/>
        </w:rPr>
        <w:t>(Accessed: April 25, 2023).</w:t>
      </w:r>
    </w:p>
    <w:p w14:paraId="6B11D8DF" w14:textId="30D5C50F"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Gon Kim, W., </w:t>
      </w:r>
      <w:r w:rsidR="006B35A2" w:rsidRPr="002D72DF">
        <w:rPr>
          <w:rFonts w:ascii="Arial" w:eastAsia="Times New Roman" w:hAnsi="Arial" w:cs="Arial"/>
          <w:sz w:val="24"/>
          <w:szCs w:val="24"/>
          <w:lang w:eastAsia="en-GB"/>
        </w:rPr>
        <w:t>Jinn</w:t>
      </w:r>
      <w:r w:rsidRPr="002D72DF">
        <w:rPr>
          <w:rFonts w:ascii="Arial" w:eastAsia="Times New Roman" w:hAnsi="Arial" w:cs="Arial"/>
          <w:sz w:val="24"/>
          <w:szCs w:val="24"/>
          <w:lang w:eastAsia="en-GB"/>
        </w:rPr>
        <w:t xml:space="preserve">-Sun, B. and Jeong Kim, H. (2008) “Multidimensional customer-based Brand Equity and its consequences in midpriced hotels,” </w:t>
      </w:r>
      <w:r w:rsidRPr="002D72DF">
        <w:rPr>
          <w:rFonts w:ascii="Arial" w:eastAsia="Times New Roman" w:hAnsi="Arial" w:cs="Arial"/>
          <w:i/>
          <w:iCs/>
          <w:sz w:val="24"/>
          <w:szCs w:val="24"/>
          <w:lang w:eastAsia="en-GB"/>
        </w:rPr>
        <w:t>Journal of Hospitality &amp; Tourism Research</w:t>
      </w:r>
      <w:r w:rsidRPr="002D72DF">
        <w:rPr>
          <w:rFonts w:ascii="Arial" w:eastAsia="Times New Roman" w:hAnsi="Arial" w:cs="Arial"/>
          <w:sz w:val="24"/>
          <w:szCs w:val="24"/>
          <w:lang w:eastAsia="en-GB"/>
        </w:rPr>
        <w:t>, 32(2), pp. 235–254.</w:t>
      </w:r>
      <w:hyperlink r:id="rId11" w:history="1">
        <w:r w:rsidRPr="002D72DF">
          <w:rPr>
            <w:rStyle w:val="Hyperlink"/>
            <w:rFonts w:ascii="Arial" w:eastAsia="Times New Roman" w:hAnsi="Arial" w:cs="Arial"/>
            <w:sz w:val="24"/>
            <w:szCs w:val="24"/>
            <w:lang w:eastAsia="en-GB"/>
          </w:rPr>
          <w:t>https://doi.org/10.1177/1096348007313265</w:t>
        </w:r>
      </w:hyperlink>
      <w:r w:rsidR="00C33E17" w:rsidRPr="002D72DF">
        <w:rPr>
          <w:rStyle w:val="Hyperlink"/>
          <w:rFonts w:ascii="Arial" w:eastAsia="Times New Roman" w:hAnsi="Arial" w:cs="Arial"/>
          <w:sz w:val="24"/>
          <w:szCs w:val="24"/>
          <w:lang w:eastAsia="en-GB"/>
        </w:rPr>
        <w:t xml:space="preserve"> </w:t>
      </w:r>
      <w:bookmarkStart w:id="4" w:name="_Hlk135609110"/>
      <w:r w:rsidR="00C33E17" w:rsidRPr="002D72DF">
        <w:rPr>
          <w:rFonts w:ascii="Arial" w:eastAsia="Times New Roman" w:hAnsi="Arial" w:cs="Arial"/>
          <w:sz w:val="24"/>
          <w:szCs w:val="24"/>
          <w:lang w:eastAsia="en-GB"/>
        </w:rPr>
        <w:t>(Accessed: April 24, 2023).</w:t>
      </w:r>
      <w:bookmarkEnd w:id="4"/>
    </w:p>
    <w:p w14:paraId="6A6F3530" w14:textId="77777777" w:rsidR="004347A5" w:rsidRDefault="002F2106" w:rsidP="004347A5">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Holbrook, M. B. (2018) </w:t>
      </w:r>
      <w:r w:rsidRPr="002D72DF">
        <w:rPr>
          <w:rFonts w:ascii="Arial" w:eastAsia="Times New Roman" w:hAnsi="Arial" w:cs="Arial"/>
          <w:i/>
          <w:iCs/>
          <w:sz w:val="24"/>
          <w:szCs w:val="24"/>
          <w:lang w:eastAsia="en-GB"/>
        </w:rPr>
        <w:t xml:space="preserve">Essay on the origins, </w:t>
      </w:r>
      <w:r w:rsidR="00A755E4" w:rsidRPr="002D72DF">
        <w:rPr>
          <w:rFonts w:ascii="Arial" w:eastAsia="Times New Roman" w:hAnsi="Arial" w:cs="Arial"/>
          <w:i/>
          <w:iCs/>
          <w:sz w:val="24"/>
          <w:szCs w:val="24"/>
          <w:lang w:eastAsia="en-GB"/>
        </w:rPr>
        <w:t>development,</w:t>
      </w:r>
      <w:r w:rsidRPr="002D72DF">
        <w:rPr>
          <w:rFonts w:ascii="Arial" w:eastAsia="Times New Roman" w:hAnsi="Arial" w:cs="Arial"/>
          <w:i/>
          <w:iCs/>
          <w:sz w:val="24"/>
          <w:szCs w:val="24"/>
          <w:lang w:eastAsia="en-GB"/>
        </w:rPr>
        <w:t xml:space="preserve"> and future of the consumption experience as a concept in marketing and Consumer Research</w:t>
      </w:r>
      <w:r w:rsidRPr="002D72DF">
        <w:rPr>
          <w:rFonts w:ascii="Arial" w:eastAsia="Times New Roman" w:hAnsi="Arial" w:cs="Arial"/>
          <w:sz w:val="24"/>
          <w:szCs w:val="24"/>
          <w:lang w:eastAsia="en-GB"/>
        </w:rPr>
        <w:t xml:space="preserve">, </w:t>
      </w:r>
      <w:r w:rsidRPr="002D72DF">
        <w:rPr>
          <w:rFonts w:ascii="Arial" w:eastAsia="Times New Roman" w:hAnsi="Arial" w:cs="Arial"/>
          <w:i/>
          <w:iCs/>
          <w:sz w:val="24"/>
          <w:szCs w:val="24"/>
          <w:lang w:eastAsia="en-GB"/>
        </w:rPr>
        <w:t>Qualitative Market Research: An International Journal</w:t>
      </w:r>
      <w:r w:rsidRPr="002D72DF">
        <w:rPr>
          <w:rFonts w:ascii="Arial" w:eastAsia="Times New Roman" w:hAnsi="Arial" w:cs="Arial"/>
          <w:sz w:val="24"/>
          <w:szCs w:val="24"/>
          <w:lang w:eastAsia="en-GB"/>
        </w:rPr>
        <w:t xml:space="preserve">. Emerald Publishing Limited. Available at: </w:t>
      </w:r>
      <w:hyperlink r:id="rId12" w:history="1">
        <w:r w:rsidRPr="002D72DF">
          <w:rPr>
            <w:rStyle w:val="Hyperlink"/>
            <w:rFonts w:ascii="Arial" w:eastAsia="Times New Roman" w:hAnsi="Arial" w:cs="Arial"/>
            <w:sz w:val="24"/>
            <w:szCs w:val="24"/>
            <w:lang w:eastAsia="en-GB"/>
          </w:rPr>
          <w:t>https://www.emerald.com/insight/content/doi/10.1108/QMR-04-2018-0041/full/html</w:t>
        </w:r>
      </w:hyperlink>
      <w:r w:rsidRPr="002D72DF">
        <w:rPr>
          <w:rFonts w:ascii="Arial" w:eastAsia="Times New Roman" w:hAnsi="Arial" w:cs="Arial"/>
          <w:sz w:val="24"/>
          <w:szCs w:val="24"/>
          <w:lang w:eastAsia="en-GB"/>
        </w:rPr>
        <w:t xml:space="preserve"> (Accessed: April 2</w:t>
      </w:r>
      <w:r w:rsidR="00C33E17" w:rsidRPr="002D72DF">
        <w:rPr>
          <w:rFonts w:ascii="Arial" w:eastAsia="Times New Roman" w:hAnsi="Arial" w:cs="Arial"/>
          <w:sz w:val="24"/>
          <w:szCs w:val="24"/>
          <w:lang w:eastAsia="en-GB"/>
        </w:rPr>
        <w:t>6</w:t>
      </w:r>
      <w:r w:rsidRPr="002D72DF">
        <w:rPr>
          <w:rFonts w:ascii="Arial" w:eastAsia="Times New Roman" w:hAnsi="Arial" w:cs="Arial"/>
          <w:sz w:val="24"/>
          <w:szCs w:val="24"/>
          <w:lang w:eastAsia="en-GB"/>
        </w:rPr>
        <w:t xml:space="preserve">, 2023). </w:t>
      </w:r>
    </w:p>
    <w:p w14:paraId="26B9DC06" w14:textId="464AC070" w:rsidR="002F2106" w:rsidRPr="002D72DF" w:rsidRDefault="004347A5" w:rsidP="004347A5">
      <w:pPr>
        <w:spacing w:before="100" w:beforeAutospacing="1" w:after="100" w:afterAutospacing="1" w:line="360" w:lineRule="auto"/>
        <w:ind w:left="567" w:hanging="567"/>
        <w:rPr>
          <w:rFonts w:ascii="Arial" w:eastAsia="Times New Roman" w:hAnsi="Arial" w:cs="Arial"/>
          <w:sz w:val="24"/>
          <w:szCs w:val="24"/>
          <w:lang w:eastAsia="en-GB"/>
        </w:rPr>
      </w:pPr>
      <w:r w:rsidRPr="004347A5">
        <w:rPr>
          <w:rFonts w:ascii="Arial" w:eastAsia="Times New Roman" w:hAnsi="Arial" w:cs="Arial"/>
          <w:sz w:val="24"/>
          <w:szCs w:val="24"/>
          <w:lang w:eastAsia="en-GB"/>
        </w:rPr>
        <w:t xml:space="preserve">IHG, </w:t>
      </w:r>
      <w:r>
        <w:rPr>
          <w:rFonts w:ascii="Arial" w:eastAsia="Times New Roman" w:hAnsi="Arial" w:cs="Arial"/>
          <w:sz w:val="24"/>
          <w:szCs w:val="24"/>
          <w:lang w:eastAsia="en-GB"/>
        </w:rPr>
        <w:t xml:space="preserve">         </w:t>
      </w:r>
      <w:r w:rsidRPr="004347A5">
        <w:rPr>
          <w:rFonts w:ascii="Arial" w:eastAsia="Times New Roman" w:hAnsi="Arial" w:cs="Arial"/>
          <w:sz w:val="24"/>
          <w:szCs w:val="24"/>
          <w:lang w:eastAsia="en-GB"/>
        </w:rPr>
        <w:t xml:space="preserve">(2022). </w:t>
      </w:r>
      <w:r>
        <w:rPr>
          <w:rFonts w:ascii="Arial" w:eastAsia="Times New Roman" w:hAnsi="Arial" w:cs="Arial"/>
          <w:sz w:val="24"/>
          <w:szCs w:val="24"/>
          <w:lang w:eastAsia="en-GB"/>
        </w:rPr>
        <w:t xml:space="preserve">         </w:t>
      </w:r>
      <w:r w:rsidRPr="004347A5">
        <w:rPr>
          <w:rFonts w:ascii="Arial" w:eastAsia="Times New Roman" w:hAnsi="Arial" w:cs="Arial"/>
          <w:sz w:val="24"/>
          <w:szCs w:val="24"/>
          <w:lang w:eastAsia="en-GB"/>
        </w:rPr>
        <w:t>Company Information.</w:t>
      </w:r>
      <w:r>
        <w:rPr>
          <w:rFonts w:ascii="Arial" w:eastAsia="Times New Roman" w:hAnsi="Arial" w:cs="Arial"/>
          <w:sz w:val="24"/>
          <w:szCs w:val="24"/>
          <w:lang w:eastAsia="en-GB"/>
        </w:rPr>
        <w:t xml:space="preserve">     </w:t>
      </w:r>
      <w:r w:rsidRPr="004347A5">
        <w:rPr>
          <w:rFonts w:ascii="Arial" w:eastAsia="Times New Roman" w:hAnsi="Arial" w:cs="Arial"/>
          <w:sz w:val="24"/>
          <w:szCs w:val="24"/>
          <w:lang w:eastAsia="en-GB"/>
        </w:rPr>
        <w:t xml:space="preserve"> (Online)</w:t>
      </w:r>
      <w:r>
        <w:rPr>
          <w:rFonts w:ascii="Arial" w:eastAsia="Times New Roman" w:hAnsi="Arial" w:cs="Arial"/>
          <w:sz w:val="24"/>
          <w:szCs w:val="24"/>
          <w:lang w:eastAsia="en-GB"/>
        </w:rPr>
        <w:t xml:space="preserve">        </w:t>
      </w:r>
      <w:r w:rsidRPr="004347A5">
        <w:rPr>
          <w:rFonts w:ascii="Arial" w:eastAsia="Times New Roman" w:hAnsi="Arial" w:cs="Arial"/>
          <w:sz w:val="24"/>
          <w:szCs w:val="24"/>
          <w:lang w:eastAsia="en-GB"/>
        </w:rPr>
        <w:t xml:space="preserve"> ihgplc.com Available At</w:t>
      </w:r>
      <w:r>
        <w:rPr>
          <w:rFonts w:ascii="Arial" w:eastAsia="Times New Roman" w:hAnsi="Arial" w:cs="Arial"/>
          <w:sz w:val="24"/>
          <w:szCs w:val="24"/>
          <w:lang w:eastAsia="en-GB"/>
        </w:rPr>
        <w:t xml:space="preserve">:             </w:t>
      </w:r>
      <w:hyperlink r:id="rId13" w:history="1">
        <w:r w:rsidRPr="00566B5C">
          <w:rPr>
            <w:rStyle w:val="Hyperlink"/>
            <w:rFonts w:ascii="Arial" w:eastAsia="Times New Roman" w:hAnsi="Arial" w:cs="Arial"/>
            <w:sz w:val="24"/>
            <w:szCs w:val="24"/>
            <w:lang w:eastAsia="en-GB"/>
          </w:rPr>
          <w:t>https://www.ihgplc.com/en/about-us</w:t>
        </w:r>
      </w:hyperlink>
      <w:r w:rsidRPr="004347A5">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Pr="004347A5">
        <w:rPr>
          <w:rFonts w:ascii="Arial" w:eastAsia="Times New Roman" w:hAnsi="Arial" w:cs="Arial"/>
          <w:sz w:val="24"/>
          <w:szCs w:val="24"/>
          <w:lang w:eastAsia="en-GB"/>
        </w:rPr>
        <w:t>(Accessed: April 24, 2023).</w:t>
      </w:r>
    </w:p>
    <w:p w14:paraId="223C8EF0" w14:textId="437527FE" w:rsidR="00D801C9" w:rsidRPr="002D72DF" w:rsidRDefault="00D801C9"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Jiang, Y., Zhang, X. and Balaji, M. S. (2022) “Customer-perceived value influence on luxury hotel purchase intention among potential customers,” </w:t>
      </w:r>
      <w:r w:rsidRPr="002D72DF">
        <w:rPr>
          <w:rFonts w:ascii="Arial" w:eastAsia="Times New Roman" w:hAnsi="Arial" w:cs="Arial"/>
          <w:i/>
          <w:iCs/>
          <w:sz w:val="24"/>
          <w:szCs w:val="24"/>
          <w:lang w:eastAsia="en-GB"/>
        </w:rPr>
        <w:t>Tourism Analysis</w:t>
      </w:r>
      <w:r w:rsidRPr="002D72DF">
        <w:rPr>
          <w:rFonts w:ascii="Arial" w:eastAsia="Times New Roman" w:hAnsi="Arial" w:cs="Arial"/>
          <w:sz w:val="24"/>
          <w:szCs w:val="24"/>
          <w:lang w:eastAsia="en-GB"/>
        </w:rPr>
        <w:t>, 27(4), pp. 559–566. doi: 10.3727/108354222x16534530194822. (Accessed: April 26, 2023).</w:t>
      </w:r>
    </w:p>
    <w:p w14:paraId="433A9325" w14:textId="77777777"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lastRenderedPageBreak/>
        <w:t xml:space="preserve">Jobber, D. and Ellis-Chadwick, F. (2019) </w:t>
      </w:r>
      <w:r w:rsidRPr="002D72DF">
        <w:rPr>
          <w:rFonts w:ascii="Arial" w:eastAsia="Times New Roman" w:hAnsi="Arial" w:cs="Arial"/>
          <w:i/>
          <w:iCs/>
          <w:sz w:val="24"/>
          <w:szCs w:val="24"/>
          <w:lang w:eastAsia="en-GB"/>
        </w:rPr>
        <w:t>Principles and practice of marketing (2019)</w:t>
      </w:r>
      <w:r w:rsidRPr="002D72DF">
        <w:rPr>
          <w:rFonts w:ascii="Arial" w:eastAsia="Times New Roman" w:hAnsi="Arial" w:cs="Arial"/>
          <w:sz w:val="24"/>
          <w:szCs w:val="24"/>
          <w:lang w:eastAsia="en-GB"/>
        </w:rPr>
        <w:t xml:space="preserve">, </w:t>
      </w:r>
      <w:r w:rsidRPr="002D72DF">
        <w:rPr>
          <w:rFonts w:ascii="Arial" w:eastAsia="Times New Roman" w:hAnsi="Arial" w:cs="Arial"/>
          <w:i/>
          <w:iCs/>
          <w:sz w:val="24"/>
          <w:szCs w:val="24"/>
          <w:lang w:eastAsia="en-GB"/>
        </w:rPr>
        <w:t>Google Books</w:t>
      </w:r>
      <w:r w:rsidRPr="002D72DF">
        <w:rPr>
          <w:rFonts w:ascii="Arial" w:eastAsia="Times New Roman" w:hAnsi="Arial" w:cs="Arial"/>
          <w:sz w:val="24"/>
          <w:szCs w:val="24"/>
          <w:lang w:eastAsia="en-GB"/>
        </w:rPr>
        <w:t xml:space="preserve">. McGraw-Hill Education, 9th edition. Available at: </w:t>
      </w:r>
      <w:hyperlink r:id="rId14" w:history="1">
        <w:r w:rsidRPr="002D72DF">
          <w:rPr>
            <w:rStyle w:val="Hyperlink"/>
            <w:rFonts w:ascii="Arial" w:eastAsia="Times New Roman" w:hAnsi="Arial" w:cs="Arial"/>
            <w:sz w:val="24"/>
            <w:szCs w:val="24"/>
            <w:lang w:eastAsia="en-GB"/>
          </w:rPr>
          <w:t>https://books.google.com/books/about/Principles_and_Practice_of_Marketing.html?id=HP72sgEACAAJ</w:t>
        </w:r>
      </w:hyperlink>
      <w:r w:rsidRPr="002D72DF">
        <w:rPr>
          <w:rFonts w:ascii="Arial" w:eastAsia="Times New Roman" w:hAnsi="Arial" w:cs="Arial"/>
          <w:sz w:val="24"/>
          <w:szCs w:val="24"/>
          <w:lang w:eastAsia="en-GB"/>
        </w:rPr>
        <w:t xml:space="preserve"> </w:t>
      </w:r>
      <w:bookmarkStart w:id="5" w:name="_Hlk134218132"/>
      <w:r w:rsidRPr="002D72DF">
        <w:rPr>
          <w:rFonts w:ascii="Arial" w:eastAsia="Times New Roman" w:hAnsi="Arial" w:cs="Arial"/>
          <w:sz w:val="24"/>
          <w:szCs w:val="24"/>
          <w:lang w:eastAsia="en-GB"/>
        </w:rPr>
        <w:t xml:space="preserve">(Accessed: April 22, 2023). </w:t>
      </w:r>
      <w:bookmarkEnd w:id="5"/>
    </w:p>
    <w:p w14:paraId="392BB86D" w14:textId="77777777"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Kotler, M. </w:t>
      </w:r>
      <w:r w:rsidRPr="002D72DF">
        <w:rPr>
          <w:rFonts w:ascii="Arial" w:eastAsia="Times New Roman" w:hAnsi="Arial" w:cs="Arial"/>
          <w:i/>
          <w:iCs/>
          <w:sz w:val="24"/>
          <w:szCs w:val="24"/>
          <w:lang w:eastAsia="en-GB"/>
        </w:rPr>
        <w:t>et al.</w:t>
      </w:r>
      <w:r w:rsidRPr="002D72DF">
        <w:rPr>
          <w:rFonts w:ascii="Arial" w:eastAsia="Times New Roman" w:hAnsi="Arial" w:cs="Arial"/>
          <w:sz w:val="24"/>
          <w:szCs w:val="24"/>
          <w:lang w:eastAsia="en-GB"/>
        </w:rPr>
        <w:t xml:space="preserve"> (2020) </w:t>
      </w:r>
      <w:r w:rsidRPr="002D72DF">
        <w:rPr>
          <w:rFonts w:ascii="Arial" w:eastAsia="Times New Roman" w:hAnsi="Arial" w:cs="Arial"/>
          <w:i/>
          <w:iCs/>
          <w:sz w:val="24"/>
          <w:szCs w:val="24"/>
          <w:lang w:eastAsia="en-GB"/>
        </w:rPr>
        <w:t>Marketing strategy in the Digital age</w:t>
      </w:r>
      <w:r w:rsidRPr="002D72DF">
        <w:rPr>
          <w:rFonts w:ascii="Arial" w:eastAsia="Times New Roman" w:hAnsi="Arial" w:cs="Arial"/>
          <w:sz w:val="24"/>
          <w:szCs w:val="24"/>
          <w:lang w:eastAsia="en-GB"/>
        </w:rPr>
        <w:t xml:space="preserve">, 4. Available at: </w:t>
      </w:r>
      <w:hyperlink r:id="rId15" w:history="1">
        <w:r w:rsidRPr="002D72DF">
          <w:rPr>
            <w:rStyle w:val="Hyperlink"/>
            <w:rFonts w:ascii="Arial" w:eastAsia="Times New Roman" w:hAnsi="Arial" w:cs="Arial"/>
            <w:sz w:val="24"/>
            <w:szCs w:val="24"/>
            <w:lang w:eastAsia="en-GB"/>
          </w:rPr>
          <w:t>https://doi.org/10.1142/11737</w:t>
        </w:r>
      </w:hyperlink>
      <w:r w:rsidRPr="002D72DF">
        <w:rPr>
          <w:rFonts w:ascii="Arial" w:eastAsia="Times New Roman" w:hAnsi="Arial" w:cs="Arial"/>
          <w:sz w:val="24"/>
          <w:szCs w:val="24"/>
          <w:lang w:eastAsia="en-GB"/>
        </w:rPr>
        <w:t>. (Accessed: April 22, 2023).</w:t>
      </w:r>
    </w:p>
    <w:p w14:paraId="5D4EFA19" w14:textId="77777777"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Kotler, P., Armstrong, G., Harris, L.C. and Piercy, N., 2013. Principles of Marketing. 6th European edition. </w:t>
      </w:r>
      <w:r w:rsidRPr="002D72DF">
        <w:rPr>
          <w:rFonts w:ascii="Arial" w:eastAsia="Times New Roman" w:hAnsi="Arial" w:cs="Arial"/>
          <w:i/>
          <w:iCs/>
          <w:sz w:val="24"/>
          <w:szCs w:val="24"/>
          <w:lang w:eastAsia="en-GB"/>
        </w:rPr>
        <w:t>Essex: Pearson Education Limited</w:t>
      </w:r>
      <w:r w:rsidRPr="002D72DF">
        <w:rPr>
          <w:rFonts w:ascii="Arial" w:eastAsia="Times New Roman" w:hAnsi="Arial" w:cs="Arial"/>
          <w:sz w:val="24"/>
          <w:szCs w:val="24"/>
          <w:lang w:eastAsia="en-GB"/>
        </w:rPr>
        <w:t>.</w:t>
      </w:r>
    </w:p>
    <w:p w14:paraId="39DD7C61" w14:textId="0D5004B5"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Mai, N.K., Do, T.T. and Tran, P.M. (2022) “How leadership competences foster innovation and high performance: Evidence from tourism industry in Vietnam,” </w:t>
      </w:r>
      <w:r w:rsidRPr="002D72DF">
        <w:rPr>
          <w:rFonts w:ascii="Arial" w:eastAsia="Times New Roman" w:hAnsi="Arial" w:cs="Arial"/>
          <w:i/>
          <w:iCs/>
          <w:sz w:val="24"/>
          <w:szCs w:val="24"/>
          <w:lang w:eastAsia="en-GB"/>
        </w:rPr>
        <w:t>Journal of Hospitality and Tourism Insights</w:t>
      </w:r>
      <w:r w:rsidRPr="002D72DF">
        <w:rPr>
          <w:rFonts w:ascii="Arial" w:eastAsia="Times New Roman" w:hAnsi="Arial" w:cs="Arial"/>
          <w:sz w:val="24"/>
          <w:szCs w:val="24"/>
          <w:lang w:eastAsia="en-GB"/>
        </w:rPr>
        <w:t xml:space="preserve">. Available at: </w:t>
      </w:r>
      <w:hyperlink r:id="rId16" w:history="1">
        <w:r w:rsidRPr="002D72DF">
          <w:rPr>
            <w:rStyle w:val="Hyperlink"/>
            <w:rFonts w:ascii="Arial" w:eastAsia="Times New Roman" w:hAnsi="Arial" w:cs="Arial"/>
            <w:sz w:val="24"/>
            <w:szCs w:val="24"/>
            <w:lang w:eastAsia="en-GB"/>
          </w:rPr>
          <w:t>https://doi.org/10.1108/jhti-02-2022-0083</w:t>
        </w:r>
      </w:hyperlink>
      <w:r w:rsidRPr="002D72DF">
        <w:rPr>
          <w:rFonts w:ascii="Arial" w:eastAsia="Times New Roman" w:hAnsi="Arial" w:cs="Arial"/>
          <w:sz w:val="24"/>
          <w:szCs w:val="24"/>
          <w:lang w:eastAsia="en-GB"/>
        </w:rPr>
        <w:t>. (Accessed: April 2</w:t>
      </w:r>
      <w:r w:rsidR="00C33E17" w:rsidRPr="002D72DF">
        <w:rPr>
          <w:rFonts w:ascii="Arial" w:eastAsia="Times New Roman" w:hAnsi="Arial" w:cs="Arial"/>
          <w:sz w:val="24"/>
          <w:szCs w:val="24"/>
          <w:lang w:eastAsia="en-GB"/>
        </w:rPr>
        <w:t>6</w:t>
      </w:r>
      <w:r w:rsidRPr="002D72DF">
        <w:rPr>
          <w:rFonts w:ascii="Arial" w:eastAsia="Times New Roman" w:hAnsi="Arial" w:cs="Arial"/>
          <w:sz w:val="24"/>
          <w:szCs w:val="24"/>
          <w:lang w:eastAsia="en-GB"/>
        </w:rPr>
        <w:t>, 2023).</w:t>
      </w:r>
    </w:p>
    <w:p w14:paraId="3E20202B" w14:textId="77777777" w:rsidR="00D83B50"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Miler, D. and Peterson, J.J. (2020) “ Marketing Made Simple: A Step-by-Step StoryBrand Guide for Any Business.,” </w:t>
      </w:r>
      <w:r w:rsidRPr="002D72DF">
        <w:rPr>
          <w:rFonts w:ascii="Arial" w:eastAsia="Times New Roman" w:hAnsi="Arial" w:cs="Arial"/>
          <w:i/>
          <w:iCs/>
          <w:sz w:val="24"/>
          <w:szCs w:val="24"/>
          <w:lang w:eastAsia="en-GB"/>
        </w:rPr>
        <w:t xml:space="preserve">United States: HarperCollins </w:t>
      </w:r>
      <w:r w:rsidR="00A755E4" w:rsidRPr="002D72DF">
        <w:rPr>
          <w:rFonts w:ascii="Arial" w:eastAsia="Times New Roman" w:hAnsi="Arial" w:cs="Arial"/>
          <w:i/>
          <w:iCs/>
          <w:sz w:val="24"/>
          <w:szCs w:val="24"/>
          <w:lang w:eastAsia="en-GB"/>
        </w:rPr>
        <w:t>Leadership.</w:t>
      </w:r>
      <w:r w:rsidR="00A755E4" w:rsidRPr="002D72DF">
        <w:rPr>
          <w:rFonts w:ascii="Arial" w:eastAsia="Times New Roman" w:hAnsi="Arial" w:cs="Arial"/>
          <w:sz w:val="24"/>
          <w:szCs w:val="24"/>
          <w:lang w:eastAsia="en-GB"/>
        </w:rPr>
        <w:t>..</w:t>
      </w:r>
      <w:r w:rsidRPr="002D72DF">
        <w:rPr>
          <w:rFonts w:ascii="Arial" w:eastAsia="Times New Roman" w:hAnsi="Arial" w:cs="Arial"/>
          <w:sz w:val="24"/>
          <w:szCs w:val="24"/>
          <w:lang w:eastAsia="en-GB"/>
        </w:rPr>
        <w:t xml:space="preserve"> Available at: </w:t>
      </w:r>
      <w:hyperlink r:id="rId17" w:history="1">
        <w:r w:rsidRPr="002D72DF">
          <w:rPr>
            <w:rStyle w:val="Hyperlink"/>
            <w:rFonts w:ascii="Arial" w:eastAsia="Times New Roman" w:hAnsi="Arial" w:cs="Arial"/>
            <w:sz w:val="24"/>
            <w:szCs w:val="24"/>
            <w:lang w:eastAsia="en-GB"/>
          </w:rPr>
          <w:t>https://www.google.ie/books/edition/Marketing_Made_Simple/IW6eDwAAQBAJ?hl=en&amp;sa=X&amp;ved=2ahUKEwjh_YXJkd_-AhVCQ0EAHb1cAIQQiqUDegQIAxBD</w:t>
        </w:r>
      </w:hyperlink>
      <w:r w:rsidRPr="002D72DF">
        <w:rPr>
          <w:rFonts w:ascii="Arial" w:eastAsia="Times New Roman" w:hAnsi="Arial" w:cs="Arial"/>
          <w:sz w:val="24"/>
          <w:szCs w:val="24"/>
          <w:lang w:eastAsia="en-GB"/>
        </w:rPr>
        <w:t>. (Accessed: April 26, 2023).</w:t>
      </w:r>
      <w:r w:rsidR="00D83B50">
        <w:rPr>
          <w:rFonts w:ascii="Arial" w:eastAsia="Times New Roman" w:hAnsi="Arial" w:cs="Arial"/>
          <w:sz w:val="24"/>
          <w:szCs w:val="24"/>
          <w:lang w:eastAsia="en-GB"/>
        </w:rPr>
        <w:t xml:space="preserve"> </w:t>
      </w:r>
    </w:p>
    <w:p w14:paraId="00F97347" w14:textId="491ED00B" w:rsidR="002F2106" w:rsidRPr="002D72DF" w:rsidRDefault="00D83B50" w:rsidP="002D72DF">
      <w:pPr>
        <w:spacing w:before="100" w:beforeAutospacing="1" w:after="100" w:afterAutospacing="1" w:line="360" w:lineRule="auto"/>
        <w:ind w:left="567" w:hanging="567"/>
        <w:rPr>
          <w:rFonts w:ascii="Arial" w:eastAsia="Times New Roman" w:hAnsi="Arial" w:cs="Arial"/>
          <w:sz w:val="24"/>
          <w:szCs w:val="24"/>
          <w:lang w:eastAsia="en-GB"/>
        </w:rPr>
      </w:pPr>
      <w:r w:rsidRPr="00D83B50">
        <w:rPr>
          <w:rFonts w:ascii="Arial" w:eastAsia="Times New Roman" w:hAnsi="Arial" w:cs="Arial"/>
          <w:sz w:val="24"/>
          <w:szCs w:val="24"/>
          <w:lang w:eastAsia="en-GB"/>
        </w:rPr>
        <w:t>Padma, P. and Ahn, J., 2020. Guest satisfaction &amp; dissatisfaction in luxury hotels: An application of big data. </w:t>
      </w:r>
      <w:r w:rsidRPr="00D83B50">
        <w:rPr>
          <w:rFonts w:ascii="Arial" w:eastAsia="Times New Roman" w:hAnsi="Arial" w:cs="Arial"/>
          <w:i/>
          <w:iCs/>
          <w:sz w:val="24"/>
          <w:szCs w:val="24"/>
          <w:lang w:eastAsia="en-GB"/>
        </w:rPr>
        <w:t>International Journal of Hospitality Management</w:t>
      </w:r>
      <w:r w:rsidRPr="00D83B50">
        <w:rPr>
          <w:rFonts w:ascii="Arial" w:eastAsia="Times New Roman" w:hAnsi="Arial" w:cs="Arial"/>
          <w:sz w:val="24"/>
          <w:szCs w:val="24"/>
          <w:lang w:eastAsia="en-GB"/>
        </w:rPr>
        <w:t>, </w:t>
      </w:r>
      <w:r w:rsidRPr="00D83B50">
        <w:rPr>
          <w:rFonts w:ascii="Arial" w:eastAsia="Times New Roman" w:hAnsi="Arial" w:cs="Arial"/>
          <w:i/>
          <w:iCs/>
          <w:sz w:val="24"/>
          <w:szCs w:val="24"/>
          <w:lang w:eastAsia="en-GB"/>
        </w:rPr>
        <w:t>84</w:t>
      </w:r>
      <w:r w:rsidRPr="00D83B50">
        <w:rPr>
          <w:rFonts w:ascii="Arial" w:eastAsia="Times New Roman" w:hAnsi="Arial" w:cs="Arial"/>
          <w:sz w:val="24"/>
          <w:szCs w:val="24"/>
          <w:lang w:eastAsia="en-GB"/>
        </w:rPr>
        <w:t>, p.102318.</w:t>
      </w:r>
    </w:p>
    <w:p w14:paraId="549C6B2B" w14:textId="21072BCC" w:rsidR="0064636D" w:rsidRDefault="0064636D" w:rsidP="0064636D">
      <w:pPr>
        <w:spacing w:before="100" w:beforeAutospacing="1" w:after="100" w:afterAutospacing="1" w:line="360" w:lineRule="auto"/>
        <w:ind w:left="567" w:hanging="567"/>
        <w:rPr>
          <w:rFonts w:ascii="Arial" w:eastAsia="Times New Roman" w:hAnsi="Arial" w:cs="Arial"/>
          <w:sz w:val="24"/>
          <w:szCs w:val="24"/>
          <w:lang w:eastAsia="en-GB"/>
        </w:rPr>
      </w:pPr>
      <w:r w:rsidRPr="0064636D">
        <w:rPr>
          <w:rFonts w:ascii="Arial" w:eastAsia="Times New Roman" w:hAnsi="Arial" w:cs="Arial"/>
          <w:sz w:val="24"/>
          <w:szCs w:val="24"/>
          <w:lang w:eastAsia="en-GB"/>
        </w:rPr>
        <w:t xml:space="preserve">Six Senses (2021) </w:t>
      </w:r>
      <w:r w:rsidRPr="0064636D">
        <w:rPr>
          <w:rFonts w:ascii="Arial" w:eastAsia="Times New Roman" w:hAnsi="Arial" w:cs="Arial"/>
          <w:i/>
          <w:iCs/>
          <w:sz w:val="24"/>
          <w:szCs w:val="24"/>
          <w:lang w:eastAsia="en-GB"/>
        </w:rPr>
        <w:t>Luxury resorts, wellness spas, and Five-star hotels | six senses</w:t>
      </w:r>
      <w:r w:rsidRPr="0064636D">
        <w:rPr>
          <w:rFonts w:ascii="Arial" w:eastAsia="Times New Roman" w:hAnsi="Arial" w:cs="Arial"/>
          <w:sz w:val="24"/>
          <w:szCs w:val="24"/>
          <w:lang w:eastAsia="en-GB"/>
        </w:rPr>
        <w:t xml:space="preserve">, </w:t>
      </w:r>
      <w:r w:rsidRPr="0064636D">
        <w:rPr>
          <w:rFonts w:ascii="Arial" w:eastAsia="Times New Roman" w:hAnsi="Arial" w:cs="Arial"/>
          <w:i/>
          <w:iCs/>
          <w:sz w:val="24"/>
          <w:szCs w:val="24"/>
          <w:lang w:eastAsia="en-GB"/>
        </w:rPr>
        <w:t>mui-2021-annual-report.pdf</w:t>
      </w:r>
      <w:r w:rsidRPr="0064636D">
        <w:rPr>
          <w:rFonts w:ascii="Arial" w:eastAsia="Times New Roman" w:hAnsi="Arial" w:cs="Arial"/>
          <w:sz w:val="24"/>
          <w:szCs w:val="24"/>
          <w:lang w:eastAsia="en-GB"/>
        </w:rPr>
        <w:t xml:space="preserve">. Available at: </w:t>
      </w:r>
      <w:hyperlink r:id="rId18" w:history="1">
        <w:r w:rsidRPr="0064636D">
          <w:rPr>
            <w:rStyle w:val="Hyperlink"/>
            <w:rFonts w:ascii="Arial" w:eastAsia="Times New Roman" w:hAnsi="Arial" w:cs="Arial"/>
            <w:sz w:val="24"/>
            <w:szCs w:val="24"/>
            <w:lang w:eastAsia="en-GB"/>
          </w:rPr>
          <w:t>https://www.sixsenses.com/media/13579/mui-2021-annual-report.pdf</w:t>
        </w:r>
      </w:hyperlink>
      <w:r>
        <w:rPr>
          <w:rFonts w:ascii="Arial" w:eastAsia="Times New Roman" w:hAnsi="Arial" w:cs="Arial"/>
          <w:sz w:val="24"/>
          <w:szCs w:val="24"/>
          <w:lang w:eastAsia="en-GB"/>
        </w:rPr>
        <w:t xml:space="preserve"> </w:t>
      </w:r>
      <w:r w:rsidRPr="0064636D">
        <w:rPr>
          <w:rFonts w:ascii="Arial" w:eastAsia="Times New Roman" w:hAnsi="Arial" w:cs="Arial"/>
          <w:sz w:val="24"/>
          <w:szCs w:val="24"/>
          <w:lang w:eastAsia="en-GB"/>
        </w:rPr>
        <w:t xml:space="preserve"> (Accessed: 21 April 2023). </w:t>
      </w:r>
    </w:p>
    <w:p w14:paraId="13E78818" w14:textId="506E2A05" w:rsidR="00292D09" w:rsidRDefault="00292D09" w:rsidP="00292D09">
      <w:pPr>
        <w:spacing w:before="100" w:beforeAutospacing="1" w:after="100" w:afterAutospacing="1" w:line="360" w:lineRule="auto"/>
        <w:ind w:left="567" w:hanging="567"/>
        <w:rPr>
          <w:rFonts w:ascii="Arial" w:eastAsia="Times New Roman" w:hAnsi="Arial" w:cs="Arial"/>
          <w:sz w:val="24"/>
          <w:szCs w:val="24"/>
          <w:lang w:eastAsia="en-GB"/>
        </w:rPr>
      </w:pPr>
      <w:r w:rsidRPr="00292D09">
        <w:rPr>
          <w:rFonts w:ascii="Arial" w:eastAsia="Times New Roman" w:hAnsi="Arial" w:cs="Arial"/>
          <w:sz w:val="24"/>
          <w:szCs w:val="24"/>
          <w:lang w:eastAsia="en-GB"/>
        </w:rPr>
        <w:t xml:space="preserve">Six Senses (2023) </w:t>
      </w:r>
      <w:r w:rsidRPr="00292D09">
        <w:rPr>
          <w:rFonts w:ascii="Arial" w:eastAsia="Times New Roman" w:hAnsi="Arial" w:cs="Arial"/>
          <w:i/>
          <w:iCs/>
          <w:sz w:val="24"/>
          <w:szCs w:val="24"/>
          <w:lang w:eastAsia="en-GB"/>
        </w:rPr>
        <w:t>Luxury lifestyle resort &amp; hotel locations: Six senses</w:t>
      </w:r>
      <w:r w:rsidRPr="00292D09">
        <w:rPr>
          <w:rFonts w:ascii="Arial" w:eastAsia="Times New Roman" w:hAnsi="Arial" w:cs="Arial"/>
          <w:sz w:val="24"/>
          <w:szCs w:val="24"/>
          <w:lang w:eastAsia="en-GB"/>
        </w:rPr>
        <w:t xml:space="preserve">, </w:t>
      </w:r>
      <w:r w:rsidRPr="00292D09">
        <w:rPr>
          <w:rFonts w:ascii="Arial" w:eastAsia="Times New Roman" w:hAnsi="Arial" w:cs="Arial"/>
          <w:i/>
          <w:iCs/>
          <w:sz w:val="24"/>
          <w:szCs w:val="24"/>
          <w:lang w:eastAsia="en-GB"/>
        </w:rPr>
        <w:t>Luxury Lifestyle Resort &amp; Hotel Locations | Six Senses</w:t>
      </w:r>
      <w:r w:rsidRPr="00292D09">
        <w:rPr>
          <w:rFonts w:ascii="Arial" w:eastAsia="Times New Roman" w:hAnsi="Arial" w:cs="Arial"/>
          <w:sz w:val="24"/>
          <w:szCs w:val="24"/>
          <w:lang w:eastAsia="en-GB"/>
        </w:rPr>
        <w:t xml:space="preserve">. Available at: </w:t>
      </w:r>
      <w:hyperlink r:id="rId19" w:history="1">
        <w:r w:rsidRPr="00292D09">
          <w:rPr>
            <w:rStyle w:val="Hyperlink"/>
            <w:rFonts w:ascii="Arial" w:eastAsia="Times New Roman" w:hAnsi="Arial" w:cs="Arial"/>
            <w:sz w:val="24"/>
            <w:szCs w:val="24"/>
            <w:lang w:eastAsia="en-GB"/>
          </w:rPr>
          <w:t>https://www.sixsenses.com/en/resorts</w:t>
        </w:r>
      </w:hyperlink>
      <w:r>
        <w:rPr>
          <w:rFonts w:ascii="Arial" w:eastAsia="Times New Roman" w:hAnsi="Arial" w:cs="Arial"/>
          <w:sz w:val="24"/>
          <w:szCs w:val="24"/>
          <w:lang w:eastAsia="en-GB"/>
        </w:rPr>
        <w:t xml:space="preserve">  </w:t>
      </w:r>
      <w:r w:rsidRPr="00292D09">
        <w:rPr>
          <w:rFonts w:ascii="Arial" w:eastAsia="Times New Roman" w:hAnsi="Arial" w:cs="Arial"/>
          <w:sz w:val="24"/>
          <w:szCs w:val="24"/>
          <w:lang w:eastAsia="en-GB"/>
        </w:rPr>
        <w:t xml:space="preserve">(Accessed: 22 April 2023). </w:t>
      </w:r>
    </w:p>
    <w:p w14:paraId="139B4274" w14:textId="6B0DE622" w:rsidR="00C56F2E" w:rsidRPr="002D72DF" w:rsidRDefault="00C56F2E" w:rsidP="00C56F2E">
      <w:pPr>
        <w:spacing w:before="100" w:beforeAutospacing="1" w:after="100" w:afterAutospacing="1" w:line="360" w:lineRule="auto"/>
        <w:ind w:left="567" w:hanging="567"/>
        <w:rPr>
          <w:rFonts w:ascii="Arial" w:eastAsia="Times New Roman" w:hAnsi="Arial" w:cs="Arial"/>
          <w:sz w:val="24"/>
          <w:szCs w:val="24"/>
          <w:lang w:eastAsia="en-GB"/>
        </w:rPr>
      </w:pPr>
      <w:r w:rsidRPr="00C56F2E">
        <w:rPr>
          <w:rFonts w:ascii="Arial" w:eastAsia="Times New Roman" w:hAnsi="Arial" w:cs="Arial"/>
          <w:sz w:val="24"/>
          <w:szCs w:val="24"/>
          <w:lang w:eastAsia="en-GB"/>
        </w:rPr>
        <w:t xml:space="preserve">Statista (2023) </w:t>
      </w:r>
      <w:r w:rsidRPr="00C56F2E">
        <w:rPr>
          <w:rFonts w:ascii="Arial" w:eastAsia="Times New Roman" w:hAnsi="Arial" w:cs="Arial"/>
          <w:i/>
          <w:iCs/>
          <w:sz w:val="24"/>
          <w:szCs w:val="24"/>
          <w:lang w:eastAsia="en-GB"/>
        </w:rPr>
        <w:t>Holiday inn hotels gross revenue worldwide 2022</w:t>
      </w:r>
      <w:r w:rsidRPr="00C56F2E">
        <w:rPr>
          <w:rFonts w:ascii="Arial" w:eastAsia="Times New Roman" w:hAnsi="Arial" w:cs="Arial"/>
          <w:sz w:val="24"/>
          <w:szCs w:val="24"/>
          <w:lang w:eastAsia="en-GB"/>
        </w:rPr>
        <w:t xml:space="preserve">, </w:t>
      </w:r>
      <w:r w:rsidRPr="00C56F2E">
        <w:rPr>
          <w:rFonts w:ascii="Arial" w:eastAsia="Times New Roman" w:hAnsi="Arial" w:cs="Arial"/>
          <w:i/>
          <w:iCs/>
          <w:sz w:val="24"/>
          <w:szCs w:val="24"/>
          <w:lang w:eastAsia="en-GB"/>
        </w:rPr>
        <w:t>Statista</w:t>
      </w:r>
      <w:r w:rsidRPr="00C56F2E">
        <w:rPr>
          <w:rFonts w:ascii="Arial" w:eastAsia="Times New Roman" w:hAnsi="Arial" w:cs="Arial"/>
          <w:sz w:val="24"/>
          <w:szCs w:val="24"/>
          <w:lang w:eastAsia="en-GB"/>
        </w:rPr>
        <w:t xml:space="preserve">. Available at: </w:t>
      </w:r>
      <w:hyperlink r:id="rId20" w:history="1">
        <w:r w:rsidRPr="00C56F2E">
          <w:rPr>
            <w:rStyle w:val="Hyperlink"/>
            <w:rFonts w:ascii="Arial" w:eastAsia="Times New Roman" w:hAnsi="Arial" w:cs="Arial"/>
            <w:sz w:val="24"/>
            <w:szCs w:val="24"/>
            <w:lang w:eastAsia="en-GB"/>
          </w:rPr>
          <w:t>https://www.statista.com/statistics/223345/holiday-inn-hotels-revenue/</w:t>
        </w:r>
      </w:hyperlink>
      <w:r>
        <w:rPr>
          <w:rFonts w:ascii="Arial" w:eastAsia="Times New Roman" w:hAnsi="Arial" w:cs="Arial"/>
          <w:sz w:val="24"/>
          <w:szCs w:val="24"/>
          <w:lang w:eastAsia="en-GB"/>
        </w:rPr>
        <w:t xml:space="preserve"> </w:t>
      </w:r>
      <w:r w:rsidRPr="00C56F2E">
        <w:rPr>
          <w:rFonts w:ascii="Arial" w:eastAsia="Times New Roman" w:hAnsi="Arial" w:cs="Arial"/>
          <w:sz w:val="24"/>
          <w:szCs w:val="24"/>
          <w:lang w:eastAsia="en-GB"/>
        </w:rPr>
        <w:t xml:space="preserve"> (Accessed: 21 April 2023). </w:t>
      </w:r>
    </w:p>
    <w:p w14:paraId="2401B175" w14:textId="77777777"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Stoychev, I. (2020) “Digital and social media marketing strategy,” </w:t>
      </w:r>
      <w:r w:rsidRPr="002D72DF">
        <w:rPr>
          <w:rFonts w:ascii="Arial" w:eastAsia="Times New Roman" w:hAnsi="Arial" w:cs="Arial"/>
          <w:i/>
          <w:iCs/>
          <w:sz w:val="24"/>
          <w:szCs w:val="24"/>
          <w:lang w:eastAsia="en-GB"/>
        </w:rPr>
        <w:t>Digital and Social Media Marketing</w:t>
      </w:r>
      <w:r w:rsidRPr="002D72DF">
        <w:rPr>
          <w:rFonts w:ascii="Arial" w:eastAsia="Times New Roman" w:hAnsi="Arial" w:cs="Arial"/>
          <w:sz w:val="24"/>
          <w:szCs w:val="24"/>
          <w:lang w:eastAsia="en-GB"/>
        </w:rPr>
        <w:t xml:space="preserve">, pp. 98–120. Available at: </w:t>
      </w:r>
      <w:hyperlink r:id="rId21" w:history="1">
        <w:r w:rsidRPr="002D72DF">
          <w:rPr>
            <w:rStyle w:val="Hyperlink"/>
            <w:rFonts w:ascii="Arial" w:eastAsia="Times New Roman" w:hAnsi="Arial" w:cs="Arial"/>
            <w:sz w:val="24"/>
            <w:szCs w:val="24"/>
            <w:lang w:eastAsia="en-GB"/>
          </w:rPr>
          <w:t>https://doi.org/10.4324/9780429280689-7</w:t>
        </w:r>
      </w:hyperlink>
      <w:r w:rsidRPr="002D72DF">
        <w:rPr>
          <w:rFonts w:ascii="Arial" w:eastAsia="Times New Roman" w:hAnsi="Arial" w:cs="Arial"/>
          <w:sz w:val="24"/>
          <w:szCs w:val="24"/>
          <w:lang w:eastAsia="en-GB"/>
        </w:rPr>
        <w:t>. . (Accessed: April 25, 2023).</w:t>
      </w:r>
    </w:p>
    <w:p w14:paraId="70019DF5" w14:textId="6305A6DB"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bookmarkStart w:id="6" w:name="_Hlk134549201"/>
      <w:r w:rsidRPr="002D72DF">
        <w:rPr>
          <w:rFonts w:ascii="Arial" w:eastAsia="Times New Roman" w:hAnsi="Arial" w:cs="Arial"/>
          <w:sz w:val="24"/>
          <w:szCs w:val="24"/>
          <w:lang w:eastAsia="en-GB"/>
        </w:rPr>
        <w:lastRenderedPageBreak/>
        <w:t xml:space="preserve">Yan, W. and Cui, Z. (2016) </w:t>
      </w:r>
      <w:bookmarkEnd w:id="6"/>
      <w:r w:rsidRPr="002D72DF">
        <w:rPr>
          <w:rFonts w:ascii="Arial" w:eastAsia="Times New Roman" w:hAnsi="Arial" w:cs="Arial"/>
          <w:sz w:val="24"/>
          <w:szCs w:val="24"/>
          <w:lang w:eastAsia="en-GB"/>
        </w:rPr>
        <w:t xml:space="preserve">“Factors contributing to popularity of loyalty programs,” </w:t>
      </w:r>
      <w:r w:rsidRPr="002D72DF">
        <w:rPr>
          <w:rFonts w:ascii="Arial" w:eastAsia="Times New Roman" w:hAnsi="Arial" w:cs="Arial"/>
          <w:i/>
          <w:iCs/>
          <w:sz w:val="24"/>
          <w:szCs w:val="24"/>
          <w:lang w:eastAsia="en-GB"/>
        </w:rPr>
        <w:t>Cornell Hospitality Quarterly</w:t>
      </w:r>
      <w:r w:rsidRPr="002D72DF">
        <w:rPr>
          <w:rFonts w:ascii="Arial" w:eastAsia="Times New Roman" w:hAnsi="Arial" w:cs="Arial"/>
          <w:sz w:val="24"/>
          <w:szCs w:val="24"/>
          <w:lang w:eastAsia="en-GB"/>
        </w:rPr>
        <w:t>, 57(2), pp. 184–192. doi: 10.1177/1938965516636684. (Accessed: April 2</w:t>
      </w:r>
      <w:r w:rsidR="00C33E17" w:rsidRPr="002D72DF">
        <w:rPr>
          <w:rFonts w:ascii="Arial" w:eastAsia="Times New Roman" w:hAnsi="Arial" w:cs="Arial"/>
          <w:sz w:val="24"/>
          <w:szCs w:val="24"/>
          <w:lang w:eastAsia="en-GB"/>
        </w:rPr>
        <w:t>7</w:t>
      </w:r>
      <w:r w:rsidRPr="002D72DF">
        <w:rPr>
          <w:rFonts w:ascii="Arial" w:eastAsia="Times New Roman" w:hAnsi="Arial" w:cs="Arial"/>
          <w:sz w:val="24"/>
          <w:szCs w:val="24"/>
          <w:lang w:eastAsia="en-GB"/>
        </w:rPr>
        <w:t>, 2023).</w:t>
      </w:r>
    </w:p>
    <w:p w14:paraId="0915B2A6" w14:textId="77777777"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Yetunde, S. B. (2022) </w:t>
      </w:r>
      <w:r w:rsidRPr="002D72DF">
        <w:rPr>
          <w:rFonts w:ascii="Arial" w:eastAsia="Times New Roman" w:hAnsi="Arial" w:cs="Arial"/>
          <w:i/>
          <w:iCs/>
          <w:sz w:val="24"/>
          <w:szCs w:val="24"/>
          <w:lang w:eastAsia="en-GB"/>
        </w:rPr>
        <w:t>Integrated Marketing and digital transformation: An integrated approach</w:t>
      </w:r>
      <w:r w:rsidRPr="002D72DF">
        <w:rPr>
          <w:rFonts w:ascii="Arial" w:eastAsia="Times New Roman" w:hAnsi="Arial" w:cs="Arial"/>
          <w:sz w:val="24"/>
          <w:szCs w:val="24"/>
          <w:lang w:eastAsia="en-GB"/>
        </w:rPr>
        <w:t xml:space="preserve">, </w:t>
      </w:r>
      <w:r w:rsidRPr="002D72DF">
        <w:rPr>
          <w:rFonts w:ascii="Arial" w:eastAsia="Times New Roman" w:hAnsi="Arial" w:cs="Arial"/>
          <w:i/>
          <w:iCs/>
          <w:sz w:val="24"/>
          <w:szCs w:val="24"/>
          <w:lang w:eastAsia="en-GB"/>
        </w:rPr>
        <w:t>Research Gate</w:t>
      </w:r>
      <w:r w:rsidRPr="002D72DF">
        <w:rPr>
          <w:rFonts w:ascii="Arial" w:eastAsia="Times New Roman" w:hAnsi="Arial" w:cs="Arial"/>
          <w:sz w:val="24"/>
          <w:szCs w:val="24"/>
          <w:lang w:eastAsia="en-GB"/>
        </w:rPr>
        <w:t xml:space="preserve">. Available at: </w:t>
      </w:r>
      <w:hyperlink r:id="rId22" w:history="1">
        <w:r w:rsidRPr="002D72DF">
          <w:rPr>
            <w:rStyle w:val="Hyperlink"/>
            <w:rFonts w:ascii="Arial" w:eastAsia="Times New Roman" w:hAnsi="Arial" w:cs="Arial"/>
            <w:sz w:val="24"/>
            <w:szCs w:val="24"/>
            <w:lang w:eastAsia="en-GB"/>
          </w:rPr>
          <w:t>https://www.researchgate.net/publication/359861411_Integrated_Marketing_and_Digital_Transformation_An_Integrated_Approach</w:t>
        </w:r>
      </w:hyperlink>
      <w:r w:rsidRPr="002D72DF">
        <w:rPr>
          <w:rFonts w:ascii="Arial" w:eastAsia="Times New Roman" w:hAnsi="Arial" w:cs="Arial"/>
          <w:sz w:val="24"/>
          <w:szCs w:val="24"/>
          <w:lang w:eastAsia="en-GB"/>
        </w:rPr>
        <w:t xml:space="preserve">(Accessed: April 22, 2023). </w:t>
      </w:r>
    </w:p>
    <w:p w14:paraId="20733A7C" w14:textId="53B9E825" w:rsidR="002F2106" w:rsidRPr="002D72DF" w:rsidRDefault="002F2106" w:rsidP="002D72DF">
      <w:pPr>
        <w:spacing w:before="100" w:beforeAutospacing="1" w:after="100" w:afterAutospacing="1" w:line="360" w:lineRule="auto"/>
        <w:ind w:left="567" w:hanging="567"/>
        <w:rPr>
          <w:rFonts w:ascii="Arial" w:eastAsia="Times New Roman" w:hAnsi="Arial" w:cs="Arial"/>
          <w:sz w:val="24"/>
          <w:szCs w:val="24"/>
          <w:lang w:eastAsia="en-GB"/>
        </w:rPr>
      </w:pPr>
      <w:r w:rsidRPr="002D72DF">
        <w:rPr>
          <w:rFonts w:ascii="Arial" w:eastAsia="Times New Roman" w:hAnsi="Arial" w:cs="Arial"/>
          <w:sz w:val="24"/>
          <w:szCs w:val="24"/>
          <w:lang w:eastAsia="en-GB"/>
        </w:rPr>
        <w:t xml:space="preserve">Zimmerman, A. and Blythe, J. (2021) “The Future of Business Marketing,” </w:t>
      </w:r>
      <w:r w:rsidRPr="002D72DF">
        <w:rPr>
          <w:rFonts w:ascii="Arial" w:eastAsia="Times New Roman" w:hAnsi="Arial" w:cs="Arial"/>
          <w:i/>
          <w:iCs/>
          <w:sz w:val="24"/>
          <w:szCs w:val="24"/>
          <w:lang w:eastAsia="en-GB"/>
        </w:rPr>
        <w:t>Business to Business Marketing Management</w:t>
      </w:r>
      <w:r w:rsidRPr="002D72DF">
        <w:rPr>
          <w:rFonts w:ascii="Arial" w:eastAsia="Times New Roman" w:hAnsi="Arial" w:cs="Arial"/>
          <w:sz w:val="24"/>
          <w:szCs w:val="24"/>
          <w:lang w:eastAsia="en-GB"/>
        </w:rPr>
        <w:t xml:space="preserve">, pp. 467–486. Available at: </w:t>
      </w:r>
      <w:hyperlink r:id="rId23" w:history="1">
        <w:r w:rsidRPr="002D72DF">
          <w:rPr>
            <w:rStyle w:val="Hyperlink"/>
            <w:rFonts w:ascii="Arial" w:eastAsia="Times New Roman" w:hAnsi="Arial" w:cs="Arial"/>
            <w:sz w:val="24"/>
            <w:szCs w:val="24"/>
            <w:lang w:eastAsia="en-GB"/>
          </w:rPr>
          <w:t>https://doi.org/10.4324/9781003164036-23</w:t>
        </w:r>
      </w:hyperlink>
      <w:r w:rsidRPr="002D72DF">
        <w:rPr>
          <w:rFonts w:ascii="Arial" w:eastAsia="Times New Roman" w:hAnsi="Arial" w:cs="Arial"/>
          <w:sz w:val="24"/>
          <w:szCs w:val="24"/>
          <w:lang w:eastAsia="en-GB"/>
        </w:rPr>
        <w:t xml:space="preserve"> .(Accessed: April 24, 2023)</w:t>
      </w:r>
    </w:p>
    <w:p w14:paraId="1E0BBD9E" w14:textId="437618A3" w:rsidR="00310758" w:rsidRPr="002D72DF" w:rsidRDefault="00310758" w:rsidP="002D72DF">
      <w:pPr>
        <w:spacing w:before="100" w:beforeAutospacing="1" w:after="100" w:afterAutospacing="1" w:line="360" w:lineRule="auto"/>
        <w:ind w:left="567" w:hanging="567"/>
        <w:rPr>
          <w:rFonts w:ascii="Arial" w:eastAsia="Times New Roman" w:hAnsi="Arial" w:cs="Arial"/>
          <w:sz w:val="24"/>
          <w:szCs w:val="24"/>
          <w:lang w:eastAsia="en-GB"/>
        </w:rPr>
      </w:pPr>
    </w:p>
    <w:p w14:paraId="49AA5928" w14:textId="77777777" w:rsidR="00E7753B" w:rsidRDefault="00E7753B" w:rsidP="00183158">
      <w:pPr>
        <w:spacing w:before="100" w:beforeAutospacing="1" w:after="100" w:afterAutospacing="1" w:line="240" w:lineRule="auto"/>
        <w:ind w:left="567" w:hanging="567"/>
        <w:rPr>
          <w:rFonts w:ascii="Arial" w:eastAsia="Times New Roman" w:hAnsi="Arial" w:cs="Arial"/>
          <w:sz w:val="24"/>
          <w:szCs w:val="24"/>
          <w:lang w:eastAsia="en-GB"/>
        </w:rPr>
      </w:pPr>
    </w:p>
    <w:p w14:paraId="55AF1EE2" w14:textId="52145886" w:rsidR="008C478A" w:rsidRDefault="002F3E63" w:rsidP="004E74DE">
      <w:pPr>
        <w:spacing w:before="100" w:beforeAutospacing="1" w:after="100" w:afterAutospacing="1" w:line="240" w:lineRule="auto"/>
        <w:ind w:left="567" w:hanging="567"/>
        <w:rPr>
          <w:rFonts w:ascii="Arial" w:eastAsia="Times New Roman" w:hAnsi="Arial" w:cs="Arial"/>
          <w:sz w:val="24"/>
          <w:szCs w:val="24"/>
          <w:lang w:eastAsia="en-GB"/>
        </w:rPr>
      </w:pPr>
      <w:r>
        <w:rPr>
          <w:rFonts w:ascii="Arial" w:eastAsia="Times New Roman" w:hAnsi="Arial" w:cs="Arial"/>
          <w:sz w:val="24"/>
          <w:szCs w:val="24"/>
          <w:lang w:eastAsia="en-GB"/>
        </w:rPr>
        <w:t>Appendix 1 –</w:t>
      </w:r>
      <w:r w:rsidR="008C478A">
        <w:rPr>
          <w:rFonts w:ascii="Arial" w:eastAsia="Times New Roman" w:hAnsi="Arial" w:cs="Arial"/>
          <w:sz w:val="24"/>
          <w:szCs w:val="24"/>
          <w:lang w:eastAsia="en-GB"/>
        </w:rPr>
        <w:t>R</w:t>
      </w:r>
      <w:r>
        <w:rPr>
          <w:rFonts w:ascii="Arial" w:eastAsia="Times New Roman" w:hAnsi="Arial" w:cs="Arial"/>
          <w:sz w:val="24"/>
          <w:szCs w:val="24"/>
          <w:lang w:eastAsia="en-GB"/>
        </w:rPr>
        <w:t>anking</w:t>
      </w:r>
      <w:r w:rsidR="00CA24AA">
        <w:rPr>
          <w:rFonts w:ascii="Arial" w:eastAsia="Times New Roman" w:hAnsi="Arial" w:cs="Arial"/>
          <w:sz w:val="24"/>
          <w:szCs w:val="24"/>
          <w:lang w:eastAsia="en-GB"/>
        </w:rPr>
        <w:t xml:space="preserve"> </w:t>
      </w:r>
    </w:p>
    <w:p w14:paraId="1FB26DEC" w14:textId="3A40A6C8" w:rsidR="00E7753B" w:rsidRDefault="002F3E63" w:rsidP="00183158">
      <w:pPr>
        <w:spacing w:before="100" w:beforeAutospacing="1" w:after="100" w:afterAutospacing="1" w:line="240" w:lineRule="auto"/>
        <w:ind w:left="567" w:hanging="567"/>
        <w:rPr>
          <w:rFonts w:ascii="Arial" w:eastAsia="Times New Roman" w:hAnsi="Arial" w:cs="Arial"/>
          <w:sz w:val="24"/>
          <w:szCs w:val="24"/>
          <w:lang w:eastAsia="en-GB"/>
        </w:rPr>
      </w:pPr>
      <w:r>
        <w:rPr>
          <w:rFonts w:ascii="Arial" w:eastAsia="Times New Roman" w:hAnsi="Arial" w:cs="Arial"/>
          <w:noProof/>
          <w:sz w:val="24"/>
          <w:szCs w:val="24"/>
          <w:lang w:eastAsia="en-GB"/>
        </w:rPr>
        <w:drawing>
          <wp:inline distT="0" distB="0" distL="0" distR="0" wp14:anchorId="0F04ED72" wp14:editId="564E5389">
            <wp:extent cx="6164580" cy="2087880"/>
            <wp:effectExtent l="0" t="0" r="7620" b="7620"/>
            <wp:docPr id="10" name="Picture 1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6164580" cy="2087880"/>
                    </a:xfrm>
                    <a:prstGeom prst="rect">
                      <a:avLst/>
                    </a:prstGeom>
                  </pic:spPr>
                </pic:pic>
              </a:graphicData>
            </a:graphic>
          </wp:inline>
        </w:drawing>
      </w:r>
    </w:p>
    <w:p w14:paraId="7C49C5A3" w14:textId="60FEE719" w:rsidR="004E74DE" w:rsidRDefault="004E74DE" w:rsidP="004E74DE">
      <w:pPr>
        <w:spacing w:before="100" w:beforeAutospacing="1" w:after="100" w:afterAutospacing="1" w:line="240" w:lineRule="auto"/>
        <w:ind w:left="567" w:hanging="567"/>
        <w:rPr>
          <w:rFonts w:ascii="Arial" w:eastAsia="Times New Roman" w:hAnsi="Arial" w:cs="Arial"/>
          <w:sz w:val="24"/>
          <w:szCs w:val="24"/>
          <w:lang w:eastAsia="en-GB"/>
        </w:rPr>
      </w:pPr>
      <w:r>
        <w:rPr>
          <w:rFonts w:ascii="Arial" w:eastAsia="Times New Roman" w:hAnsi="Arial" w:cs="Arial"/>
          <w:sz w:val="24"/>
          <w:szCs w:val="24"/>
          <w:lang w:eastAsia="en-GB"/>
        </w:rPr>
        <w:t xml:space="preserve">Source- </w:t>
      </w:r>
      <w:r w:rsidRPr="00CA24AA">
        <w:rPr>
          <w:rFonts w:ascii="Arial" w:eastAsia="Times New Roman" w:hAnsi="Arial" w:cs="Arial"/>
          <w:sz w:val="24"/>
          <w:szCs w:val="24"/>
          <w:lang w:eastAsia="en-GB"/>
        </w:rPr>
        <w:t>SimilarWeb.com</w:t>
      </w:r>
    </w:p>
    <w:p w14:paraId="202F6A42" w14:textId="77777777" w:rsidR="004E74DE" w:rsidRDefault="004E74DE" w:rsidP="00183158">
      <w:pPr>
        <w:spacing w:before="100" w:beforeAutospacing="1" w:after="100" w:afterAutospacing="1" w:line="240" w:lineRule="auto"/>
        <w:ind w:left="567" w:hanging="567"/>
        <w:rPr>
          <w:rFonts w:ascii="Arial" w:eastAsia="Times New Roman" w:hAnsi="Arial" w:cs="Arial"/>
          <w:sz w:val="24"/>
          <w:szCs w:val="24"/>
          <w:lang w:eastAsia="en-GB"/>
        </w:rPr>
      </w:pPr>
    </w:p>
    <w:p w14:paraId="2D863748" w14:textId="77777777" w:rsidR="004E74DE" w:rsidRDefault="004E74DE" w:rsidP="00183158">
      <w:pPr>
        <w:spacing w:before="100" w:beforeAutospacing="1" w:after="100" w:afterAutospacing="1" w:line="240" w:lineRule="auto"/>
        <w:ind w:left="567" w:hanging="567"/>
        <w:rPr>
          <w:rFonts w:ascii="Arial" w:eastAsia="Times New Roman" w:hAnsi="Arial" w:cs="Arial"/>
          <w:sz w:val="24"/>
          <w:szCs w:val="24"/>
          <w:lang w:eastAsia="en-GB"/>
        </w:rPr>
      </w:pPr>
    </w:p>
    <w:p w14:paraId="5D4B28F6" w14:textId="76ABE03A" w:rsidR="008C478A" w:rsidRDefault="008C478A" w:rsidP="00183158">
      <w:pPr>
        <w:spacing w:before="100" w:beforeAutospacing="1" w:after="100" w:afterAutospacing="1" w:line="240" w:lineRule="auto"/>
        <w:ind w:left="567" w:hanging="567"/>
        <w:rPr>
          <w:rFonts w:ascii="Arial" w:eastAsia="Times New Roman" w:hAnsi="Arial" w:cs="Arial"/>
          <w:sz w:val="24"/>
          <w:szCs w:val="24"/>
          <w:lang w:eastAsia="en-GB"/>
        </w:rPr>
      </w:pPr>
      <w:r>
        <w:rPr>
          <w:rFonts w:ascii="Arial" w:eastAsia="Times New Roman" w:hAnsi="Arial" w:cs="Arial"/>
          <w:sz w:val="24"/>
          <w:szCs w:val="24"/>
          <w:lang w:eastAsia="en-GB"/>
        </w:rPr>
        <w:t xml:space="preserve">Appendix 2 – Websites traffic </w:t>
      </w:r>
    </w:p>
    <w:p w14:paraId="7BDA8103" w14:textId="5E064A36" w:rsidR="003A3F6C" w:rsidRDefault="008C478A" w:rsidP="002F3E63">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noProof/>
          <w:sz w:val="24"/>
          <w:szCs w:val="24"/>
          <w:lang w:eastAsia="en-GB"/>
        </w:rPr>
        <w:lastRenderedPageBreak/>
        <w:drawing>
          <wp:inline distT="0" distB="0" distL="0" distR="0" wp14:anchorId="45F0C05C" wp14:editId="7F8F8684">
            <wp:extent cx="6181090" cy="2162810"/>
            <wp:effectExtent l="0" t="0" r="0" b="889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6181090" cy="2162810"/>
                    </a:xfrm>
                    <a:prstGeom prst="rect">
                      <a:avLst/>
                    </a:prstGeom>
                  </pic:spPr>
                </pic:pic>
              </a:graphicData>
            </a:graphic>
          </wp:inline>
        </w:drawing>
      </w:r>
    </w:p>
    <w:p w14:paraId="3FFD0888" w14:textId="77777777" w:rsidR="001247D7" w:rsidRDefault="001247D7" w:rsidP="001247D7">
      <w:pPr>
        <w:spacing w:before="100" w:beforeAutospacing="1" w:after="100" w:afterAutospacing="1" w:line="240" w:lineRule="auto"/>
        <w:ind w:left="567" w:hanging="567"/>
        <w:rPr>
          <w:rFonts w:ascii="Arial" w:eastAsia="Times New Roman" w:hAnsi="Arial" w:cs="Arial"/>
          <w:sz w:val="24"/>
          <w:szCs w:val="24"/>
          <w:lang w:eastAsia="en-GB"/>
        </w:rPr>
      </w:pPr>
      <w:r>
        <w:rPr>
          <w:rFonts w:ascii="Arial" w:eastAsia="Times New Roman" w:hAnsi="Arial" w:cs="Arial"/>
          <w:sz w:val="24"/>
          <w:szCs w:val="24"/>
          <w:lang w:eastAsia="en-GB"/>
        </w:rPr>
        <w:t>Source: SimilarWeb.com</w:t>
      </w:r>
    </w:p>
    <w:p w14:paraId="3259F447" w14:textId="77777777" w:rsidR="001247D7" w:rsidRDefault="001247D7" w:rsidP="002F3E63">
      <w:pPr>
        <w:spacing w:before="100" w:beforeAutospacing="1" w:after="100" w:afterAutospacing="1" w:line="240" w:lineRule="auto"/>
        <w:rPr>
          <w:rFonts w:ascii="Arial" w:eastAsia="Times New Roman" w:hAnsi="Arial" w:cs="Arial"/>
          <w:sz w:val="24"/>
          <w:szCs w:val="24"/>
          <w:lang w:eastAsia="en-GB"/>
        </w:rPr>
      </w:pPr>
    </w:p>
    <w:p w14:paraId="5B6AE4E0" w14:textId="35567908" w:rsidR="004C4791" w:rsidRPr="004C4791" w:rsidRDefault="002D6AD3" w:rsidP="004C4791">
      <w:pPr>
        <w:spacing w:before="100" w:beforeAutospacing="1" w:after="100" w:afterAutospacing="1" w:line="240" w:lineRule="auto"/>
        <w:ind w:left="567" w:hanging="567"/>
        <w:rPr>
          <w:rFonts w:ascii="Arial" w:eastAsia="Times New Roman" w:hAnsi="Arial" w:cs="Arial"/>
          <w:sz w:val="24"/>
          <w:szCs w:val="24"/>
          <w:lang w:eastAsia="en-GB"/>
        </w:rPr>
      </w:pPr>
      <w:r>
        <w:rPr>
          <w:rFonts w:ascii="Arial" w:eastAsia="Times New Roman" w:hAnsi="Arial" w:cs="Arial"/>
          <w:sz w:val="24"/>
          <w:szCs w:val="24"/>
          <w:lang w:eastAsia="en-GB"/>
        </w:rPr>
        <w:t>Appendix 3 – Adds</w:t>
      </w:r>
      <w:bookmarkStart w:id="7" w:name="_Hlk134572881"/>
      <w:r w:rsidR="00CA24AA">
        <w:rPr>
          <w:rFonts w:ascii="Arial" w:eastAsia="Times New Roman" w:hAnsi="Arial" w:cs="Arial"/>
          <w:sz w:val="24"/>
          <w:szCs w:val="24"/>
          <w:lang w:eastAsia="en-GB"/>
        </w:rPr>
        <w:t xml:space="preserve"> </w:t>
      </w:r>
      <w:bookmarkEnd w:id="7"/>
    </w:p>
    <w:p w14:paraId="0345F993" w14:textId="0FCEEA6B" w:rsidR="001247D7" w:rsidRDefault="002D6AD3" w:rsidP="001247D7">
      <w:pPr>
        <w:spacing w:before="100" w:beforeAutospacing="1" w:after="100" w:afterAutospacing="1" w:line="240" w:lineRule="auto"/>
        <w:ind w:left="567" w:hanging="567"/>
        <w:rPr>
          <w:rFonts w:ascii="Arial" w:eastAsia="Times New Roman" w:hAnsi="Arial" w:cs="Arial"/>
          <w:sz w:val="24"/>
          <w:szCs w:val="24"/>
          <w:lang w:eastAsia="en-GB"/>
        </w:rPr>
      </w:pPr>
      <w:r>
        <w:rPr>
          <w:rFonts w:ascii="Arial" w:eastAsia="Times New Roman" w:hAnsi="Arial" w:cs="Arial"/>
          <w:noProof/>
          <w:sz w:val="24"/>
          <w:szCs w:val="24"/>
          <w:lang w:eastAsia="en-GB"/>
        </w:rPr>
        <w:drawing>
          <wp:inline distT="0" distB="0" distL="0" distR="0" wp14:anchorId="34CDEE93" wp14:editId="4E51CC99">
            <wp:extent cx="6036310" cy="2284730"/>
            <wp:effectExtent l="0" t="0" r="2540" b="127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036310" cy="2284730"/>
                    </a:xfrm>
                    <a:prstGeom prst="rect">
                      <a:avLst/>
                    </a:prstGeom>
                  </pic:spPr>
                </pic:pic>
              </a:graphicData>
            </a:graphic>
          </wp:inline>
        </w:drawing>
      </w:r>
      <w:bookmarkStart w:id="8" w:name="_Hlk134715741"/>
    </w:p>
    <w:bookmarkEnd w:id="8"/>
    <w:p w14:paraId="7D240711" w14:textId="6A301953" w:rsidR="003A3F6C" w:rsidRPr="003A3F6C" w:rsidRDefault="00A450FC" w:rsidP="003A3F6C">
      <w:pPr>
        <w:spacing w:before="100" w:beforeAutospacing="1" w:after="100" w:afterAutospacing="1" w:line="240" w:lineRule="auto"/>
        <w:ind w:left="567" w:hanging="567"/>
        <w:rPr>
          <w:rFonts w:ascii="Arial" w:eastAsia="Times New Roman" w:hAnsi="Arial" w:cs="Arial"/>
          <w:noProof/>
          <w:sz w:val="24"/>
          <w:szCs w:val="24"/>
          <w:lang w:eastAsia="en-GB"/>
        </w:rPr>
      </w:pPr>
      <w:r>
        <w:rPr>
          <w:rFonts w:ascii="Arial" w:eastAsia="Times New Roman" w:hAnsi="Arial" w:cs="Arial"/>
          <w:noProof/>
          <w:sz w:val="24"/>
          <w:szCs w:val="24"/>
          <w:lang w:eastAsia="en-GB"/>
        </w:rPr>
        <w:drawing>
          <wp:inline distT="0" distB="0" distL="0" distR="0" wp14:anchorId="0D0A9477" wp14:editId="43F680F4">
            <wp:extent cx="6355080" cy="2606040"/>
            <wp:effectExtent l="0" t="0" r="7620" b="3810"/>
            <wp:docPr id="6" name="Picture 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6355080" cy="2606040"/>
                    </a:xfrm>
                    <a:prstGeom prst="rect">
                      <a:avLst/>
                    </a:prstGeom>
                  </pic:spPr>
                </pic:pic>
              </a:graphicData>
            </a:graphic>
          </wp:inline>
        </w:drawing>
      </w:r>
    </w:p>
    <w:p w14:paraId="2A9A9C52" w14:textId="01AAF888" w:rsidR="004C4791" w:rsidRDefault="004C4791" w:rsidP="00183158">
      <w:pPr>
        <w:spacing w:before="100" w:beforeAutospacing="1" w:after="100" w:afterAutospacing="1" w:line="240" w:lineRule="auto"/>
        <w:ind w:left="567" w:hanging="567"/>
        <w:rPr>
          <w:rFonts w:ascii="Arial" w:eastAsia="Times New Roman" w:hAnsi="Arial" w:cs="Arial"/>
          <w:sz w:val="24"/>
          <w:szCs w:val="24"/>
          <w:lang w:eastAsia="en-GB"/>
        </w:rPr>
      </w:pPr>
      <w:r>
        <w:rPr>
          <w:rFonts w:ascii="Arial" w:eastAsia="Times New Roman" w:hAnsi="Arial" w:cs="Arial"/>
          <w:noProof/>
          <w:sz w:val="24"/>
          <w:szCs w:val="24"/>
          <w:lang w:eastAsia="en-GB"/>
        </w:rPr>
        <w:lastRenderedPageBreak/>
        <w:drawing>
          <wp:inline distT="0" distB="0" distL="0" distR="0" wp14:anchorId="1109A4D1" wp14:editId="6518B676">
            <wp:extent cx="5814060" cy="3025140"/>
            <wp:effectExtent l="0" t="0" r="0" b="381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814060" cy="3025140"/>
                    </a:xfrm>
                    <a:prstGeom prst="rect">
                      <a:avLst/>
                    </a:prstGeom>
                  </pic:spPr>
                </pic:pic>
              </a:graphicData>
            </a:graphic>
          </wp:inline>
        </w:drawing>
      </w:r>
    </w:p>
    <w:p w14:paraId="78BAB712" w14:textId="02F2B104" w:rsidR="00A450FC" w:rsidRDefault="004C4791" w:rsidP="00A450FC">
      <w:pPr>
        <w:spacing w:before="100" w:beforeAutospacing="1" w:after="100" w:afterAutospacing="1" w:line="240" w:lineRule="auto"/>
        <w:rPr>
          <w:rFonts w:ascii="Arial" w:eastAsia="Times New Roman" w:hAnsi="Arial" w:cs="Arial"/>
          <w:sz w:val="24"/>
          <w:szCs w:val="24"/>
          <w:lang w:eastAsia="en-GB"/>
        </w:rPr>
      </w:pPr>
      <w:r w:rsidRPr="004C4791">
        <w:rPr>
          <w:rFonts w:ascii="Arial" w:eastAsia="Times New Roman" w:hAnsi="Arial" w:cs="Arial"/>
          <w:noProof/>
          <w:sz w:val="24"/>
          <w:szCs w:val="24"/>
          <w:lang w:eastAsia="en-GB"/>
        </w:rPr>
        <w:drawing>
          <wp:inline distT="0" distB="0" distL="0" distR="0" wp14:anchorId="33F0368B" wp14:editId="301724FC">
            <wp:extent cx="5731510" cy="2766060"/>
            <wp:effectExtent l="0" t="0" r="254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29"/>
                    <a:stretch>
                      <a:fillRect/>
                    </a:stretch>
                  </pic:blipFill>
                  <pic:spPr>
                    <a:xfrm>
                      <a:off x="0" y="0"/>
                      <a:ext cx="5731510" cy="2766060"/>
                    </a:xfrm>
                    <a:prstGeom prst="rect">
                      <a:avLst/>
                    </a:prstGeom>
                  </pic:spPr>
                </pic:pic>
              </a:graphicData>
            </a:graphic>
          </wp:inline>
        </w:drawing>
      </w:r>
    </w:p>
    <w:p w14:paraId="3273C690" w14:textId="77777777" w:rsidR="001247D7" w:rsidRPr="001247D7" w:rsidRDefault="001247D7" w:rsidP="001247D7">
      <w:pPr>
        <w:spacing w:before="100" w:beforeAutospacing="1" w:after="100" w:afterAutospacing="1" w:line="240" w:lineRule="auto"/>
        <w:ind w:left="567" w:hanging="567"/>
        <w:rPr>
          <w:rFonts w:ascii="Arial" w:eastAsia="Times New Roman" w:hAnsi="Arial" w:cs="Arial"/>
          <w:sz w:val="24"/>
          <w:szCs w:val="24"/>
          <w:lang w:eastAsia="en-GB"/>
        </w:rPr>
      </w:pPr>
      <w:r w:rsidRPr="001247D7">
        <w:rPr>
          <w:rFonts w:ascii="Arial" w:eastAsia="Times New Roman" w:hAnsi="Arial" w:cs="Arial"/>
          <w:sz w:val="24"/>
          <w:szCs w:val="24"/>
          <w:lang w:eastAsia="en-GB"/>
        </w:rPr>
        <w:t>Source: SimilarWeb.com</w:t>
      </w:r>
    </w:p>
    <w:p w14:paraId="6EFB1AD8" w14:textId="77777777" w:rsidR="00A450FC" w:rsidRDefault="00A450FC" w:rsidP="00183158">
      <w:pPr>
        <w:spacing w:before="100" w:beforeAutospacing="1" w:after="100" w:afterAutospacing="1" w:line="240" w:lineRule="auto"/>
        <w:ind w:left="567" w:hanging="567"/>
        <w:rPr>
          <w:rFonts w:ascii="Arial" w:eastAsia="Times New Roman" w:hAnsi="Arial" w:cs="Arial"/>
          <w:sz w:val="24"/>
          <w:szCs w:val="24"/>
          <w:lang w:eastAsia="en-GB"/>
        </w:rPr>
      </w:pPr>
    </w:p>
    <w:p w14:paraId="14447998" w14:textId="7EB1B27E" w:rsidR="00E7753B" w:rsidRDefault="00E7753B" w:rsidP="00183158">
      <w:pPr>
        <w:spacing w:before="100" w:beforeAutospacing="1" w:after="100" w:afterAutospacing="1" w:line="240" w:lineRule="auto"/>
        <w:ind w:left="567" w:hanging="567"/>
        <w:rPr>
          <w:rFonts w:ascii="Arial" w:eastAsia="Times New Roman" w:hAnsi="Arial" w:cs="Arial"/>
          <w:sz w:val="24"/>
          <w:szCs w:val="24"/>
          <w:lang w:eastAsia="en-GB"/>
        </w:rPr>
      </w:pPr>
      <w:r>
        <w:rPr>
          <w:rFonts w:ascii="Arial" w:eastAsia="Times New Roman" w:hAnsi="Arial" w:cs="Arial"/>
          <w:sz w:val="24"/>
          <w:szCs w:val="24"/>
          <w:lang w:eastAsia="en-GB"/>
        </w:rPr>
        <w:t>Appendix 4 - Marketing channels</w:t>
      </w:r>
    </w:p>
    <w:p w14:paraId="58B3CA0C" w14:textId="77777777" w:rsidR="00C33E17" w:rsidRDefault="00E7753B" w:rsidP="00183158">
      <w:pPr>
        <w:spacing w:before="100" w:beforeAutospacing="1" w:after="100" w:afterAutospacing="1" w:line="240" w:lineRule="auto"/>
        <w:ind w:left="567" w:hanging="567"/>
        <w:rPr>
          <w:rFonts w:ascii="Arial" w:eastAsia="Times New Roman" w:hAnsi="Arial" w:cs="Arial"/>
          <w:sz w:val="24"/>
          <w:szCs w:val="24"/>
          <w:lang w:eastAsia="en-GB"/>
        </w:rPr>
      </w:pPr>
      <w:r>
        <w:rPr>
          <w:rFonts w:ascii="Arial" w:eastAsia="Times New Roman" w:hAnsi="Arial" w:cs="Arial"/>
          <w:noProof/>
          <w:sz w:val="24"/>
          <w:szCs w:val="24"/>
          <w:lang w:eastAsia="en-GB"/>
        </w:rPr>
        <w:drawing>
          <wp:inline distT="0" distB="0" distL="0" distR="0" wp14:anchorId="45A87C40" wp14:editId="25BFFE00">
            <wp:extent cx="6172200" cy="2248535"/>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172200" cy="2248535"/>
                    </a:xfrm>
                    <a:prstGeom prst="rect">
                      <a:avLst/>
                    </a:prstGeom>
                  </pic:spPr>
                </pic:pic>
              </a:graphicData>
            </a:graphic>
          </wp:inline>
        </w:drawing>
      </w:r>
    </w:p>
    <w:p w14:paraId="5C34A851" w14:textId="554EB77E" w:rsidR="008C478A" w:rsidRDefault="001247D7" w:rsidP="001247D7">
      <w:pPr>
        <w:spacing w:before="100" w:beforeAutospacing="1" w:after="100" w:afterAutospacing="1" w:line="240" w:lineRule="auto"/>
        <w:ind w:left="567" w:hanging="567"/>
        <w:rPr>
          <w:rFonts w:ascii="Arial" w:eastAsia="Times New Roman" w:hAnsi="Arial" w:cs="Arial"/>
          <w:sz w:val="24"/>
          <w:szCs w:val="24"/>
          <w:lang w:eastAsia="en-GB"/>
        </w:rPr>
      </w:pPr>
      <w:r w:rsidRPr="001247D7">
        <w:rPr>
          <w:rFonts w:ascii="Arial" w:eastAsia="Times New Roman" w:hAnsi="Arial" w:cs="Arial"/>
          <w:sz w:val="24"/>
          <w:szCs w:val="24"/>
          <w:lang w:eastAsia="en-GB"/>
        </w:rPr>
        <w:lastRenderedPageBreak/>
        <w:t>Source: SimilarWeb.com</w:t>
      </w:r>
    </w:p>
    <w:p w14:paraId="7D5632D9" w14:textId="7EAD6B9C" w:rsidR="003A3F6C" w:rsidRDefault="00310758" w:rsidP="008C478A">
      <w:pPr>
        <w:spacing w:before="100" w:beforeAutospacing="1" w:after="100" w:afterAutospacing="1" w:line="240" w:lineRule="auto"/>
        <w:ind w:left="567" w:hanging="567"/>
        <w:rPr>
          <w:rFonts w:ascii="Arial" w:eastAsia="Times New Roman" w:hAnsi="Arial" w:cs="Arial"/>
          <w:sz w:val="24"/>
          <w:szCs w:val="24"/>
          <w:lang w:eastAsia="en-GB"/>
        </w:rPr>
      </w:pPr>
      <w:r w:rsidRPr="00160D11">
        <w:rPr>
          <w:rFonts w:ascii="Arial" w:eastAsia="Times New Roman" w:hAnsi="Arial" w:cs="Arial"/>
          <w:sz w:val="24"/>
          <w:szCs w:val="24"/>
          <w:lang w:eastAsia="en-GB"/>
        </w:rPr>
        <w:t>Appendix 5</w:t>
      </w:r>
      <w:r w:rsidR="00E7753B">
        <w:rPr>
          <w:rFonts w:ascii="Arial" w:eastAsia="Times New Roman" w:hAnsi="Arial" w:cs="Arial"/>
          <w:sz w:val="24"/>
          <w:szCs w:val="24"/>
          <w:lang w:eastAsia="en-GB"/>
        </w:rPr>
        <w:t xml:space="preserve"> – Social media presence </w:t>
      </w:r>
    </w:p>
    <w:p w14:paraId="358DCCBB" w14:textId="7B31063C" w:rsidR="003A3F6C" w:rsidRDefault="00310758" w:rsidP="003A3F6C">
      <w:pPr>
        <w:spacing w:before="100" w:beforeAutospacing="1" w:after="100" w:afterAutospacing="1" w:line="240" w:lineRule="auto"/>
        <w:ind w:left="567" w:hanging="567"/>
        <w:rPr>
          <w:rFonts w:ascii="Arial" w:eastAsia="Times New Roman" w:hAnsi="Arial" w:cs="Arial"/>
          <w:noProof/>
          <w:sz w:val="24"/>
          <w:szCs w:val="24"/>
          <w:lang w:eastAsia="en-GB"/>
        </w:rPr>
      </w:pPr>
      <w:r>
        <w:rPr>
          <w:rFonts w:ascii="Arial" w:eastAsia="Times New Roman" w:hAnsi="Arial" w:cs="Arial"/>
          <w:noProof/>
          <w:sz w:val="24"/>
          <w:szCs w:val="24"/>
          <w:lang w:eastAsia="en-GB"/>
        </w:rPr>
        <w:drawing>
          <wp:inline distT="0" distB="0" distL="0" distR="0" wp14:anchorId="02B7DDA1" wp14:editId="7E9B169F">
            <wp:extent cx="6183431" cy="2189480"/>
            <wp:effectExtent l="0" t="0" r="8255" b="1270"/>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6187054" cy="2190763"/>
                    </a:xfrm>
                    <a:prstGeom prst="rect">
                      <a:avLst/>
                    </a:prstGeom>
                  </pic:spPr>
                </pic:pic>
              </a:graphicData>
            </a:graphic>
          </wp:inline>
        </w:drawing>
      </w:r>
    </w:p>
    <w:p w14:paraId="5C88AB40" w14:textId="77777777" w:rsidR="001247D7" w:rsidRPr="001247D7" w:rsidRDefault="001247D7" w:rsidP="001247D7">
      <w:pPr>
        <w:spacing w:before="100" w:beforeAutospacing="1" w:after="100" w:afterAutospacing="1" w:line="240" w:lineRule="auto"/>
        <w:ind w:left="567" w:hanging="567"/>
        <w:rPr>
          <w:rFonts w:ascii="Arial" w:eastAsia="Times New Roman" w:hAnsi="Arial" w:cs="Arial"/>
          <w:noProof/>
          <w:sz w:val="24"/>
          <w:szCs w:val="24"/>
          <w:lang w:eastAsia="en-GB"/>
        </w:rPr>
      </w:pPr>
      <w:r w:rsidRPr="001247D7">
        <w:rPr>
          <w:rFonts w:ascii="Arial" w:eastAsia="Times New Roman" w:hAnsi="Arial" w:cs="Arial"/>
          <w:noProof/>
          <w:sz w:val="24"/>
          <w:szCs w:val="24"/>
          <w:lang w:eastAsia="en-GB"/>
        </w:rPr>
        <w:t>Source: SimilarWeb.com</w:t>
      </w:r>
    </w:p>
    <w:p w14:paraId="22C91B84" w14:textId="77777777" w:rsidR="001247D7" w:rsidRPr="003A3F6C" w:rsidRDefault="001247D7" w:rsidP="003A3F6C">
      <w:pPr>
        <w:spacing w:before="100" w:beforeAutospacing="1" w:after="100" w:afterAutospacing="1" w:line="240" w:lineRule="auto"/>
        <w:ind w:left="567" w:hanging="567"/>
        <w:rPr>
          <w:rFonts w:ascii="Arial" w:eastAsia="Times New Roman" w:hAnsi="Arial" w:cs="Arial"/>
          <w:noProof/>
          <w:sz w:val="24"/>
          <w:szCs w:val="24"/>
          <w:lang w:eastAsia="en-GB"/>
        </w:rPr>
      </w:pPr>
    </w:p>
    <w:sectPr w:rsidR="001247D7" w:rsidRPr="003A3F6C" w:rsidSect="004E74DE">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C7497" w14:textId="77777777" w:rsidR="00066D10" w:rsidRDefault="00066D10" w:rsidP="004C4791">
      <w:pPr>
        <w:spacing w:after="0" w:line="240" w:lineRule="auto"/>
      </w:pPr>
      <w:r>
        <w:separator/>
      </w:r>
    </w:p>
  </w:endnote>
  <w:endnote w:type="continuationSeparator" w:id="0">
    <w:p w14:paraId="18541C52" w14:textId="77777777" w:rsidR="00066D10" w:rsidRDefault="00066D10" w:rsidP="004C4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57E4F" w14:textId="77777777" w:rsidR="00066D10" w:rsidRDefault="00066D10" w:rsidP="004C4791">
      <w:pPr>
        <w:spacing w:after="0" w:line="240" w:lineRule="auto"/>
      </w:pPr>
      <w:r>
        <w:separator/>
      </w:r>
    </w:p>
  </w:footnote>
  <w:footnote w:type="continuationSeparator" w:id="0">
    <w:p w14:paraId="0C1222B9" w14:textId="77777777" w:rsidR="00066D10" w:rsidRDefault="00066D10" w:rsidP="004C47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3F01"/>
    <w:multiLevelType w:val="multilevel"/>
    <w:tmpl w:val="A698B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13329"/>
    <w:multiLevelType w:val="multilevel"/>
    <w:tmpl w:val="CA6C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17C8"/>
    <w:multiLevelType w:val="multilevel"/>
    <w:tmpl w:val="06C8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7023F"/>
    <w:multiLevelType w:val="multilevel"/>
    <w:tmpl w:val="B85E6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86547"/>
    <w:multiLevelType w:val="multilevel"/>
    <w:tmpl w:val="2E2A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03ED1"/>
    <w:multiLevelType w:val="multilevel"/>
    <w:tmpl w:val="3BE6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C4C16"/>
    <w:multiLevelType w:val="multilevel"/>
    <w:tmpl w:val="7500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53C35"/>
    <w:multiLevelType w:val="multilevel"/>
    <w:tmpl w:val="1EFC0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EA1146"/>
    <w:multiLevelType w:val="multilevel"/>
    <w:tmpl w:val="A7F4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7F078A"/>
    <w:multiLevelType w:val="multilevel"/>
    <w:tmpl w:val="E842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CC6CAD"/>
    <w:multiLevelType w:val="multilevel"/>
    <w:tmpl w:val="D590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1F782C"/>
    <w:multiLevelType w:val="multilevel"/>
    <w:tmpl w:val="00EA5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4809CA"/>
    <w:multiLevelType w:val="multilevel"/>
    <w:tmpl w:val="99E4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F723B2"/>
    <w:multiLevelType w:val="multilevel"/>
    <w:tmpl w:val="4BD49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1005E1"/>
    <w:multiLevelType w:val="multilevel"/>
    <w:tmpl w:val="912CA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863A30"/>
    <w:multiLevelType w:val="multilevel"/>
    <w:tmpl w:val="2678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944818"/>
    <w:multiLevelType w:val="multilevel"/>
    <w:tmpl w:val="EB82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C568AB"/>
    <w:multiLevelType w:val="multilevel"/>
    <w:tmpl w:val="6FBC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376BD1"/>
    <w:multiLevelType w:val="multilevel"/>
    <w:tmpl w:val="EAAEB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C703D2"/>
    <w:multiLevelType w:val="multilevel"/>
    <w:tmpl w:val="63B2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F601BC"/>
    <w:multiLevelType w:val="multilevel"/>
    <w:tmpl w:val="7AC4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37014"/>
    <w:multiLevelType w:val="multilevel"/>
    <w:tmpl w:val="EEFE1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7064943">
    <w:abstractNumId w:val="7"/>
  </w:num>
  <w:num w:numId="2" w16cid:durableId="457336334">
    <w:abstractNumId w:val="10"/>
  </w:num>
  <w:num w:numId="3" w16cid:durableId="606699146">
    <w:abstractNumId w:val="18"/>
  </w:num>
  <w:num w:numId="4" w16cid:durableId="995652023">
    <w:abstractNumId w:val="4"/>
  </w:num>
  <w:num w:numId="5" w16cid:durableId="265230463">
    <w:abstractNumId w:val="15"/>
  </w:num>
  <w:num w:numId="6" w16cid:durableId="627319657">
    <w:abstractNumId w:val="13"/>
  </w:num>
  <w:num w:numId="7" w16cid:durableId="719131924">
    <w:abstractNumId w:val="1"/>
  </w:num>
  <w:num w:numId="8" w16cid:durableId="658459638">
    <w:abstractNumId w:val="21"/>
  </w:num>
  <w:num w:numId="9" w16cid:durableId="1186095844">
    <w:abstractNumId w:val="0"/>
  </w:num>
  <w:num w:numId="10" w16cid:durableId="1763868437">
    <w:abstractNumId w:val="6"/>
  </w:num>
  <w:num w:numId="11" w16cid:durableId="1297108430">
    <w:abstractNumId w:val="3"/>
  </w:num>
  <w:num w:numId="12" w16cid:durableId="1596283114">
    <w:abstractNumId w:val="12"/>
  </w:num>
  <w:num w:numId="13" w16cid:durableId="2004746659">
    <w:abstractNumId w:val="2"/>
  </w:num>
  <w:num w:numId="14" w16cid:durableId="2125346611">
    <w:abstractNumId w:val="9"/>
  </w:num>
  <w:num w:numId="15" w16cid:durableId="1790050649">
    <w:abstractNumId w:val="11"/>
  </w:num>
  <w:num w:numId="16" w16cid:durableId="1518932473">
    <w:abstractNumId w:val="16"/>
  </w:num>
  <w:num w:numId="17" w16cid:durableId="527262467">
    <w:abstractNumId w:val="14"/>
  </w:num>
  <w:num w:numId="18" w16cid:durableId="1359161916">
    <w:abstractNumId w:val="19"/>
  </w:num>
  <w:num w:numId="19" w16cid:durableId="946891064">
    <w:abstractNumId w:val="20"/>
  </w:num>
  <w:num w:numId="20" w16cid:durableId="1241140007">
    <w:abstractNumId w:val="5"/>
  </w:num>
  <w:num w:numId="21" w16cid:durableId="1298680738">
    <w:abstractNumId w:val="8"/>
  </w:num>
  <w:num w:numId="22" w16cid:durableId="208471360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65D"/>
    <w:rsid w:val="00062202"/>
    <w:rsid w:val="00066D10"/>
    <w:rsid w:val="000A3557"/>
    <w:rsid w:val="000B2645"/>
    <w:rsid w:val="000C3173"/>
    <w:rsid w:val="000D3900"/>
    <w:rsid w:val="001247D7"/>
    <w:rsid w:val="00141424"/>
    <w:rsid w:val="00156A12"/>
    <w:rsid w:val="00160D11"/>
    <w:rsid w:val="00173858"/>
    <w:rsid w:val="00183158"/>
    <w:rsid w:val="001A1E21"/>
    <w:rsid w:val="00202141"/>
    <w:rsid w:val="00217E30"/>
    <w:rsid w:val="00292D09"/>
    <w:rsid w:val="002D6AD3"/>
    <w:rsid w:val="002D72DF"/>
    <w:rsid w:val="002E6F33"/>
    <w:rsid w:val="002F2106"/>
    <w:rsid w:val="002F3E63"/>
    <w:rsid w:val="00302A05"/>
    <w:rsid w:val="00310758"/>
    <w:rsid w:val="003262BE"/>
    <w:rsid w:val="00342BA3"/>
    <w:rsid w:val="00353D53"/>
    <w:rsid w:val="003A3F6C"/>
    <w:rsid w:val="003B29CA"/>
    <w:rsid w:val="003D7890"/>
    <w:rsid w:val="003E294F"/>
    <w:rsid w:val="00404883"/>
    <w:rsid w:val="00427A92"/>
    <w:rsid w:val="004347A5"/>
    <w:rsid w:val="004C4791"/>
    <w:rsid w:val="004E74DE"/>
    <w:rsid w:val="00504510"/>
    <w:rsid w:val="0051661C"/>
    <w:rsid w:val="00533391"/>
    <w:rsid w:val="005513A6"/>
    <w:rsid w:val="00601B08"/>
    <w:rsid w:val="0062748F"/>
    <w:rsid w:val="0062787E"/>
    <w:rsid w:val="0064636D"/>
    <w:rsid w:val="006534D9"/>
    <w:rsid w:val="0067517F"/>
    <w:rsid w:val="006B35A2"/>
    <w:rsid w:val="006C1D02"/>
    <w:rsid w:val="006D565D"/>
    <w:rsid w:val="00712725"/>
    <w:rsid w:val="00712EF6"/>
    <w:rsid w:val="00720A1F"/>
    <w:rsid w:val="007445A2"/>
    <w:rsid w:val="00780160"/>
    <w:rsid w:val="007B413A"/>
    <w:rsid w:val="007D38F4"/>
    <w:rsid w:val="00854929"/>
    <w:rsid w:val="008C478A"/>
    <w:rsid w:val="009004B7"/>
    <w:rsid w:val="009471C0"/>
    <w:rsid w:val="009F1718"/>
    <w:rsid w:val="00A450FC"/>
    <w:rsid w:val="00A566CA"/>
    <w:rsid w:val="00A755E4"/>
    <w:rsid w:val="00A96E9C"/>
    <w:rsid w:val="00AB4A70"/>
    <w:rsid w:val="00AD15A5"/>
    <w:rsid w:val="00B30C72"/>
    <w:rsid w:val="00B40167"/>
    <w:rsid w:val="00B77ED2"/>
    <w:rsid w:val="00B80F65"/>
    <w:rsid w:val="00C017CE"/>
    <w:rsid w:val="00C310B7"/>
    <w:rsid w:val="00C33E17"/>
    <w:rsid w:val="00C56F2E"/>
    <w:rsid w:val="00C6324D"/>
    <w:rsid w:val="00CA24AA"/>
    <w:rsid w:val="00CB2362"/>
    <w:rsid w:val="00D168A1"/>
    <w:rsid w:val="00D4121B"/>
    <w:rsid w:val="00D801C9"/>
    <w:rsid w:val="00D83B50"/>
    <w:rsid w:val="00DA5F14"/>
    <w:rsid w:val="00E07256"/>
    <w:rsid w:val="00E7753B"/>
    <w:rsid w:val="00EA196A"/>
    <w:rsid w:val="00F41BE1"/>
    <w:rsid w:val="00FA2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0EF8E"/>
  <w15:docId w15:val="{FA610547-E122-4E39-8F66-84A1A5013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56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1718"/>
    <w:rPr>
      <w:color w:val="0563C1" w:themeColor="hyperlink"/>
      <w:u w:val="single"/>
    </w:rPr>
  </w:style>
  <w:style w:type="character" w:styleId="UnresolvedMention">
    <w:name w:val="Unresolved Mention"/>
    <w:basedOn w:val="DefaultParagraphFont"/>
    <w:uiPriority w:val="99"/>
    <w:semiHidden/>
    <w:unhideWhenUsed/>
    <w:rsid w:val="009F1718"/>
    <w:rPr>
      <w:color w:val="605E5C"/>
      <w:shd w:val="clear" w:color="auto" w:fill="E1DFDD"/>
    </w:rPr>
  </w:style>
  <w:style w:type="character" w:styleId="FollowedHyperlink">
    <w:name w:val="FollowedHyperlink"/>
    <w:basedOn w:val="DefaultParagraphFont"/>
    <w:uiPriority w:val="99"/>
    <w:semiHidden/>
    <w:unhideWhenUsed/>
    <w:rsid w:val="009F1718"/>
    <w:rPr>
      <w:color w:val="954F72" w:themeColor="followedHyperlink"/>
      <w:u w:val="single"/>
    </w:rPr>
  </w:style>
  <w:style w:type="paragraph" w:styleId="Header">
    <w:name w:val="header"/>
    <w:basedOn w:val="Normal"/>
    <w:link w:val="HeaderChar"/>
    <w:uiPriority w:val="99"/>
    <w:unhideWhenUsed/>
    <w:rsid w:val="004C4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791"/>
  </w:style>
  <w:style w:type="paragraph" w:styleId="Footer">
    <w:name w:val="footer"/>
    <w:basedOn w:val="Normal"/>
    <w:link w:val="FooterChar"/>
    <w:uiPriority w:val="99"/>
    <w:unhideWhenUsed/>
    <w:rsid w:val="004C4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791"/>
  </w:style>
  <w:style w:type="paragraph" w:styleId="TOC1">
    <w:name w:val="toc 1"/>
    <w:basedOn w:val="Normal"/>
    <w:next w:val="Normal"/>
    <w:autoRedefine/>
    <w:uiPriority w:val="39"/>
    <w:unhideWhenUsed/>
    <w:rsid w:val="00EA196A"/>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EA196A"/>
    <w:pPr>
      <w:spacing w:before="240" w:after="0"/>
    </w:pPr>
    <w:rPr>
      <w:rFonts w:cstheme="minorHAnsi"/>
      <w:b/>
      <w:bCs/>
      <w:sz w:val="20"/>
      <w:szCs w:val="20"/>
    </w:rPr>
  </w:style>
  <w:style w:type="paragraph" w:styleId="TOC3">
    <w:name w:val="toc 3"/>
    <w:basedOn w:val="Normal"/>
    <w:next w:val="Normal"/>
    <w:autoRedefine/>
    <w:uiPriority w:val="39"/>
    <w:unhideWhenUsed/>
    <w:rsid w:val="00EA196A"/>
    <w:pPr>
      <w:spacing w:after="0"/>
      <w:ind w:left="220"/>
    </w:pPr>
    <w:rPr>
      <w:rFonts w:cstheme="minorHAnsi"/>
      <w:sz w:val="20"/>
      <w:szCs w:val="20"/>
    </w:rPr>
  </w:style>
  <w:style w:type="paragraph" w:styleId="TOC4">
    <w:name w:val="toc 4"/>
    <w:basedOn w:val="Normal"/>
    <w:next w:val="Normal"/>
    <w:autoRedefine/>
    <w:uiPriority w:val="39"/>
    <w:unhideWhenUsed/>
    <w:rsid w:val="00EA196A"/>
    <w:pPr>
      <w:spacing w:after="0"/>
      <w:ind w:left="440"/>
    </w:pPr>
    <w:rPr>
      <w:rFonts w:cstheme="minorHAnsi"/>
      <w:sz w:val="20"/>
      <w:szCs w:val="20"/>
    </w:rPr>
  </w:style>
  <w:style w:type="paragraph" w:styleId="TOC5">
    <w:name w:val="toc 5"/>
    <w:basedOn w:val="Normal"/>
    <w:next w:val="Normal"/>
    <w:autoRedefine/>
    <w:uiPriority w:val="39"/>
    <w:unhideWhenUsed/>
    <w:rsid w:val="00EA196A"/>
    <w:pPr>
      <w:spacing w:after="0"/>
      <w:ind w:left="660"/>
    </w:pPr>
    <w:rPr>
      <w:rFonts w:cstheme="minorHAnsi"/>
      <w:sz w:val="20"/>
      <w:szCs w:val="20"/>
    </w:rPr>
  </w:style>
  <w:style w:type="paragraph" w:styleId="TOC6">
    <w:name w:val="toc 6"/>
    <w:basedOn w:val="Normal"/>
    <w:next w:val="Normal"/>
    <w:autoRedefine/>
    <w:uiPriority w:val="39"/>
    <w:unhideWhenUsed/>
    <w:rsid w:val="00EA196A"/>
    <w:pPr>
      <w:spacing w:after="0"/>
      <w:ind w:left="880"/>
    </w:pPr>
    <w:rPr>
      <w:rFonts w:cstheme="minorHAnsi"/>
      <w:sz w:val="20"/>
      <w:szCs w:val="20"/>
    </w:rPr>
  </w:style>
  <w:style w:type="paragraph" w:styleId="TOC7">
    <w:name w:val="toc 7"/>
    <w:basedOn w:val="Normal"/>
    <w:next w:val="Normal"/>
    <w:autoRedefine/>
    <w:uiPriority w:val="39"/>
    <w:unhideWhenUsed/>
    <w:rsid w:val="00EA196A"/>
    <w:pPr>
      <w:spacing w:after="0"/>
      <w:ind w:left="1100"/>
    </w:pPr>
    <w:rPr>
      <w:rFonts w:cstheme="minorHAnsi"/>
      <w:sz w:val="20"/>
      <w:szCs w:val="20"/>
    </w:rPr>
  </w:style>
  <w:style w:type="paragraph" w:styleId="TOC8">
    <w:name w:val="toc 8"/>
    <w:basedOn w:val="Normal"/>
    <w:next w:val="Normal"/>
    <w:autoRedefine/>
    <w:uiPriority w:val="39"/>
    <w:unhideWhenUsed/>
    <w:rsid w:val="00EA196A"/>
    <w:pPr>
      <w:spacing w:after="0"/>
      <w:ind w:left="1320"/>
    </w:pPr>
    <w:rPr>
      <w:rFonts w:cstheme="minorHAnsi"/>
      <w:sz w:val="20"/>
      <w:szCs w:val="20"/>
    </w:rPr>
  </w:style>
  <w:style w:type="paragraph" w:styleId="TOC9">
    <w:name w:val="toc 9"/>
    <w:basedOn w:val="Normal"/>
    <w:next w:val="Normal"/>
    <w:autoRedefine/>
    <w:uiPriority w:val="39"/>
    <w:unhideWhenUsed/>
    <w:rsid w:val="00EA196A"/>
    <w:pPr>
      <w:spacing w:after="0"/>
      <w:ind w:left="1540"/>
    </w:pPr>
    <w:rPr>
      <w:rFonts w:cstheme="minorHAnsi"/>
      <w:sz w:val="20"/>
      <w:szCs w:val="20"/>
    </w:rPr>
  </w:style>
  <w:style w:type="paragraph" w:styleId="NoSpacing">
    <w:name w:val="No Spacing"/>
    <w:link w:val="NoSpacingChar"/>
    <w:uiPriority w:val="1"/>
    <w:qFormat/>
    <w:rsid w:val="009471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71C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8295">
      <w:bodyDiv w:val="1"/>
      <w:marLeft w:val="0"/>
      <w:marRight w:val="0"/>
      <w:marTop w:val="0"/>
      <w:marBottom w:val="0"/>
      <w:divBdr>
        <w:top w:val="none" w:sz="0" w:space="0" w:color="auto"/>
        <w:left w:val="none" w:sz="0" w:space="0" w:color="auto"/>
        <w:bottom w:val="none" w:sz="0" w:space="0" w:color="auto"/>
        <w:right w:val="none" w:sz="0" w:space="0" w:color="auto"/>
      </w:divBdr>
      <w:divsChild>
        <w:div w:id="753084966">
          <w:marLeft w:val="0"/>
          <w:marRight w:val="0"/>
          <w:marTop w:val="0"/>
          <w:marBottom w:val="0"/>
          <w:divBdr>
            <w:top w:val="none" w:sz="0" w:space="0" w:color="auto"/>
            <w:left w:val="none" w:sz="0" w:space="0" w:color="auto"/>
            <w:bottom w:val="none" w:sz="0" w:space="0" w:color="auto"/>
            <w:right w:val="none" w:sz="0" w:space="0" w:color="auto"/>
          </w:divBdr>
          <w:divsChild>
            <w:div w:id="1998343808">
              <w:marLeft w:val="0"/>
              <w:marRight w:val="0"/>
              <w:marTop w:val="0"/>
              <w:marBottom w:val="0"/>
              <w:divBdr>
                <w:top w:val="none" w:sz="0" w:space="0" w:color="auto"/>
                <w:left w:val="none" w:sz="0" w:space="0" w:color="auto"/>
                <w:bottom w:val="none" w:sz="0" w:space="0" w:color="auto"/>
                <w:right w:val="none" w:sz="0" w:space="0" w:color="auto"/>
              </w:divBdr>
              <w:divsChild>
                <w:div w:id="49619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36499">
      <w:bodyDiv w:val="1"/>
      <w:marLeft w:val="0"/>
      <w:marRight w:val="0"/>
      <w:marTop w:val="0"/>
      <w:marBottom w:val="0"/>
      <w:divBdr>
        <w:top w:val="none" w:sz="0" w:space="0" w:color="auto"/>
        <w:left w:val="none" w:sz="0" w:space="0" w:color="auto"/>
        <w:bottom w:val="none" w:sz="0" w:space="0" w:color="auto"/>
        <w:right w:val="none" w:sz="0" w:space="0" w:color="auto"/>
      </w:divBdr>
    </w:div>
    <w:div w:id="100733069">
      <w:bodyDiv w:val="1"/>
      <w:marLeft w:val="0"/>
      <w:marRight w:val="0"/>
      <w:marTop w:val="0"/>
      <w:marBottom w:val="0"/>
      <w:divBdr>
        <w:top w:val="none" w:sz="0" w:space="0" w:color="auto"/>
        <w:left w:val="none" w:sz="0" w:space="0" w:color="auto"/>
        <w:bottom w:val="none" w:sz="0" w:space="0" w:color="auto"/>
        <w:right w:val="none" w:sz="0" w:space="0" w:color="auto"/>
      </w:divBdr>
    </w:div>
    <w:div w:id="176427639">
      <w:bodyDiv w:val="1"/>
      <w:marLeft w:val="0"/>
      <w:marRight w:val="0"/>
      <w:marTop w:val="0"/>
      <w:marBottom w:val="0"/>
      <w:divBdr>
        <w:top w:val="none" w:sz="0" w:space="0" w:color="auto"/>
        <w:left w:val="none" w:sz="0" w:space="0" w:color="auto"/>
        <w:bottom w:val="none" w:sz="0" w:space="0" w:color="auto"/>
        <w:right w:val="none" w:sz="0" w:space="0" w:color="auto"/>
      </w:divBdr>
    </w:div>
    <w:div w:id="189495939">
      <w:bodyDiv w:val="1"/>
      <w:marLeft w:val="0"/>
      <w:marRight w:val="0"/>
      <w:marTop w:val="0"/>
      <w:marBottom w:val="0"/>
      <w:divBdr>
        <w:top w:val="none" w:sz="0" w:space="0" w:color="auto"/>
        <w:left w:val="none" w:sz="0" w:space="0" w:color="auto"/>
        <w:bottom w:val="none" w:sz="0" w:space="0" w:color="auto"/>
        <w:right w:val="none" w:sz="0" w:space="0" w:color="auto"/>
      </w:divBdr>
    </w:div>
    <w:div w:id="253977414">
      <w:bodyDiv w:val="1"/>
      <w:marLeft w:val="0"/>
      <w:marRight w:val="0"/>
      <w:marTop w:val="0"/>
      <w:marBottom w:val="0"/>
      <w:divBdr>
        <w:top w:val="none" w:sz="0" w:space="0" w:color="auto"/>
        <w:left w:val="none" w:sz="0" w:space="0" w:color="auto"/>
        <w:bottom w:val="none" w:sz="0" w:space="0" w:color="auto"/>
        <w:right w:val="none" w:sz="0" w:space="0" w:color="auto"/>
      </w:divBdr>
    </w:div>
    <w:div w:id="270821952">
      <w:bodyDiv w:val="1"/>
      <w:marLeft w:val="0"/>
      <w:marRight w:val="0"/>
      <w:marTop w:val="0"/>
      <w:marBottom w:val="0"/>
      <w:divBdr>
        <w:top w:val="none" w:sz="0" w:space="0" w:color="auto"/>
        <w:left w:val="none" w:sz="0" w:space="0" w:color="auto"/>
        <w:bottom w:val="none" w:sz="0" w:space="0" w:color="auto"/>
        <w:right w:val="none" w:sz="0" w:space="0" w:color="auto"/>
      </w:divBdr>
    </w:div>
    <w:div w:id="456728247">
      <w:bodyDiv w:val="1"/>
      <w:marLeft w:val="0"/>
      <w:marRight w:val="0"/>
      <w:marTop w:val="0"/>
      <w:marBottom w:val="0"/>
      <w:divBdr>
        <w:top w:val="none" w:sz="0" w:space="0" w:color="auto"/>
        <w:left w:val="none" w:sz="0" w:space="0" w:color="auto"/>
        <w:bottom w:val="none" w:sz="0" w:space="0" w:color="auto"/>
        <w:right w:val="none" w:sz="0" w:space="0" w:color="auto"/>
      </w:divBdr>
    </w:div>
    <w:div w:id="501627846">
      <w:bodyDiv w:val="1"/>
      <w:marLeft w:val="0"/>
      <w:marRight w:val="0"/>
      <w:marTop w:val="0"/>
      <w:marBottom w:val="0"/>
      <w:divBdr>
        <w:top w:val="none" w:sz="0" w:space="0" w:color="auto"/>
        <w:left w:val="none" w:sz="0" w:space="0" w:color="auto"/>
        <w:bottom w:val="none" w:sz="0" w:space="0" w:color="auto"/>
        <w:right w:val="none" w:sz="0" w:space="0" w:color="auto"/>
      </w:divBdr>
      <w:divsChild>
        <w:div w:id="272372324">
          <w:marLeft w:val="0"/>
          <w:marRight w:val="0"/>
          <w:marTop w:val="0"/>
          <w:marBottom w:val="0"/>
          <w:divBdr>
            <w:top w:val="none" w:sz="0" w:space="0" w:color="auto"/>
            <w:left w:val="none" w:sz="0" w:space="0" w:color="auto"/>
            <w:bottom w:val="none" w:sz="0" w:space="0" w:color="auto"/>
            <w:right w:val="none" w:sz="0" w:space="0" w:color="auto"/>
          </w:divBdr>
          <w:divsChild>
            <w:div w:id="1942881858">
              <w:marLeft w:val="0"/>
              <w:marRight w:val="0"/>
              <w:marTop w:val="0"/>
              <w:marBottom w:val="0"/>
              <w:divBdr>
                <w:top w:val="none" w:sz="0" w:space="0" w:color="auto"/>
                <w:left w:val="none" w:sz="0" w:space="0" w:color="auto"/>
                <w:bottom w:val="none" w:sz="0" w:space="0" w:color="auto"/>
                <w:right w:val="none" w:sz="0" w:space="0" w:color="auto"/>
              </w:divBdr>
              <w:divsChild>
                <w:div w:id="1937859264">
                  <w:marLeft w:val="0"/>
                  <w:marRight w:val="0"/>
                  <w:marTop w:val="0"/>
                  <w:marBottom w:val="0"/>
                  <w:divBdr>
                    <w:top w:val="none" w:sz="0" w:space="0" w:color="auto"/>
                    <w:left w:val="none" w:sz="0" w:space="0" w:color="auto"/>
                    <w:bottom w:val="none" w:sz="0" w:space="0" w:color="auto"/>
                    <w:right w:val="none" w:sz="0" w:space="0" w:color="auto"/>
                  </w:divBdr>
                  <w:divsChild>
                    <w:div w:id="115560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685035">
          <w:marLeft w:val="0"/>
          <w:marRight w:val="0"/>
          <w:marTop w:val="0"/>
          <w:marBottom w:val="0"/>
          <w:divBdr>
            <w:top w:val="none" w:sz="0" w:space="0" w:color="auto"/>
            <w:left w:val="none" w:sz="0" w:space="0" w:color="auto"/>
            <w:bottom w:val="none" w:sz="0" w:space="0" w:color="auto"/>
            <w:right w:val="none" w:sz="0" w:space="0" w:color="auto"/>
          </w:divBdr>
          <w:divsChild>
            <w:div w:id="645863049">
              <w:marLeft w:val="0"/>
              <w:marRight w:val="0"/>
              <w:marTop w:val="0"/>
              <w:marBottom w:val="0"/>
              <w:divBdr>
                <w:top w:val="none" w:sz="0" w:space="0" w:color="auto"/>
                <w:left w:val="none" w:sz="0" w:space="0" w:color="auto"/>
                <w:bottom w:val="none" w:sz="0" w:space="0" w:color="auto"/>
                <w:right w:val="none" w:sz="0" w:space="0" w:color="auto"/>
              </w:divBdr>
            </w:div>
          </w:divsChild>
        </w:div>
        <w:div w:id="856044775">
          <w:marLeft w:val="0"/>
          <w:marRight w:val="0"/>
          <w:marTop w:val="0"/>
          <w:marBottom w:val="0"/>
          <w:divBdr>
            <w:top w:val="none" w:sz="0" w:space="0" w:color="auto"/>
            <w:left w:val="none" w:sz="0" w:space="0" w:color="auto"/>
            <w:bottom w:val="none" w:sz="0" w:space="0" w:color="auto"/>
            <w:right w:val="none" w:sz="0" w:space="0" w:color="auto"/>
          </w:divBdr>
          <w:divsChild>
            <w:div w:id="1370642279">
              <w:marLeft w:val="0"/>
              <w:marRight w:val="0"/>
              <w:marTop w:val="0"/>
              <w:marBottom w:val="0"/>
              <w:divBdr>
                <w:top w:val="none" w:sz="0" w:space="0" w:color="auto"/>
                <w:left w:val="none" w:sz="0" w:space="0" w:color="auto"/>
                <w:bottom w:val="none" w:sz="0" w:space="0" w:color="auto"/>
                <w:right w:val="none" w:sz="0" w:space="0" w:color="auto"/>
              </w:divBdr>
              <w:divsChild>
                <w:div w:id="144411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605438">
      <w:bodyDiv w:val="1"/>
      <w:marLeft w:val="0"/>
      <w:marRight w:val="0"/>
      <w:marTop w:val="0"/>
      <w:marBottom w:val="0"/>
      <w:divBdr>
        <w:top w:val="none" w:sz="0" w:space="0" w:color="auto"/>
        <w:left w:val="none" w:sz="0" w:space="0" w:color="auto"/>
        <w:bottom w:val="none" w:sz="0" w:space="0" w:color="auto"/>
        <w:right w:val="none" w:sz="0" w:space="0" w:color="auto"/>
      </w:divBdr>
      <w:divsChild>
        <w:div w:id="659042480">
          <w:marLeft w:val="0"/>
          <w:marRight w:val="0"/>
          <w:marTop w:val="0"/>
          <w:marBottom w:val="0"/>
          <w:divBdr>
            <w:top w:val="none" w:sz="0" w:space="0" w:color="auto"/>
            <w:left w:val="none" w:sz="0" w:space="0" w:color="auto"/>
            <w:bottom w:val="none" w:sz="0" w:space="0" w:color="auto"/>
            <w:right w:val="none" w:sz="0" w:space="0" w:color="auto"/>
          </w:divBdr>
        </w:div>
        <w:div w:id="1770159998">
          <w:marLeft w:val="0"/>
          <w:marRight w:val="0"/>
          <w:marTop w:val="0"/>
          <w:marBottom w:val="0"/>
          <w:divBdr>
            <w:top w:val="none" w:sz="0" w:space="0" w:color="auto"/>
            <w:left w:val="none" w:sz="0" w:space="0" w:color="auto"/>
            <w:bottom w:val="none" w:sz="0" w:space="0" w:color="auto"/>
            <w:right w:val="none" w:sz="0" w:space="0" w:color="auto"/>
          </w:divBdr>
        </w:div>
      </w:divsChild>
    </w:div>
    <w:div w:id="764351300">
      <w:bodyDiv w:val="1"/>
      <w:marLeft w:val="0"/>
      <w:marRight w:val="0"/>
      <w:marTop w:val="0"/>
      <w:marBottom w:val="0"/>
      <w:divBdr>
        <w:top w:val="none" w:sz="0" w:space="0" w:color="auto"/>
        <w:left w:val="none" w:sz="0" w:space="0" w:color="auto"/>
        <w:bottom w:val="none" w:sz="0" w:space="0" w:color="auto"/>
        <w:right w:val="none" w:sz="0" w:space="0" w:color="auto"/>
      </w:divBdr>
      <w:divsChild>
        <w:div w:id="855654415">
          <w:marLeft w:val="0"/>
          <w:marRight w:val="0"/>
          <w:marTop w:val="0"/>
          <w:marBottom w:val="0"/>
          <w:divBdr>
            <w:top w:val="none" w:sz="0" w:space="0" w:color="auto"/>
            <w:left w:val="none" w:sz="0" w:space="0" w:color="auto"/>
            <w:bottom w:val="none" w:sz="0" w:space="0" w:color="auto"/>
            <w:right w:val="none" w:sz="0" w:space="0" w:color="auto"/>
          </w:divBdr>
          <w:divsChild>
            <w:div w:id="380979126">
              <w:marLeft w:val="0"/>
              <w:marRight w:val="0"/>
              <w:marTop w:val="0"/>
              <w:marBottom w:val="0"/>
              <w:divBdr>
                <w:top w:val="none" w:sz="0" w:space="0" w:color="auto"/>
                <w:left w:val="none" w:sz="0" w:space="0" w:color="auto"/>
                <w:bottom w:val="none" w:sz="0" w:space="0" w:color="auto"/>
                <w:right w:val="none" w:sz="0" w:space="0" w:color="auto"/>
              </w:divBdr>
              <w:divsChild>
                <w:div w:id="94261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93705">
      <w:bodyDiv w:val="1"/>
      <w:marLeft w:val="0"/>
      <w:marRight w:val="0"/>
      <w:marTop w:val="0"/>
      <w:marBottom w:val="0"/>
      <w:divBdr>
        <w:top w:val="none" w:sz="0" w:space="0" w:color="auto"/>
        <w:left w:val="none" w:sz="0" w:space="0" w:color="auto"/>
        <w:bottom w:val="none" w:sz="0" w:space="0" w:color="auto"/>
        <w:right w:val="none" w:sz="0" w:space="0" w:color="auto"/>
      </w:divBdr>
    </w:div>
    <w:div w:id="909972304">
      <w:bodyDiv w:val="1"/>
      <w:marLeft w:val="0"/>
      <w:marRight w:val="0"/>
      <w:marTop w:val="0"/>
      <w:marBottom w:val="0"/>
      <w:divBdr>
        <w:top w:val="none" w:sz="0" w:space="0" w:color="auto"/>
        <w:left w:val="none" w:sz="0" w:space="0" w:color="auto"/>
        <w:bottom w:val="none" w:sz="0" w:space="0" w:color="auto"/>
        <w:right w:val="none" w:sz="0" w:space="0" w:color="auto"/>
      </w:divBdr>
    </w:div>
    <w:div w:id="1018195023">
      <w:bodyDiv w:val="1"/>
      <w:marLeft w:val="0"/>
      <w:marRight w:val="0"/>
      <w:marTop w:val="0"/>
      <w:marBottom w:val="0"/>
      <w:divBdr>
        <w:top w:val="none" w:sz="0" w:space="0" w:color="auto"/>
        <w:left w:val="none" w:sz="0" w:space="0" w:color="auto"/>
        <w:bottom w:val="none" w:sz="0" w:space="0" w:color="auto"/>
        <w:right w:val="none" w:sz="0" w:space="0" w:color="auto"/>
      </w:divBdr>
    </w:div>
    <w:div w:id="1035470054">
      <w:bodyDiv w:val="1"/>
      <w:marLeft w:val="0"/>
      <w:marRight w:val="0"/>
      <w:marTop w:val="0"/>
      <w:marBottom w:val="0"/>
      <w:divBdr>
        <w:top w:val="none" w:sz="0" w:space="0" w:color="auto"/>
        <w:left w:val="none" w:sz="0" w:space="0" w:color="auto"/>
        <w:bottom w:val="none" w:sz="0" w:space="0" w:color="auto"/>
        <w:right w:val="none" w:sz="0" w:space="0" w:color="auto"/>
      </w:divBdr>
    </w:div>
    <w:div w:id="1217552257">
      <w:bodyDiv w:val="1"/>
      <w:marLeft w:val="0"/>
      <w:marRight w:val="0"/>
      <w:marTop w:val="0"/>
      <w:marBottom w:val="0"/>
      <w:divBdr>
        <w:top w:val="none" w:sz="0" w:space="0" w:color="auto"/>
        <w:left w:val="none" w:sz="0" w:space="0" w:color="auto"/>
        <w:bottom w:val="none" w:sz="0" w:space="0" w:color="auto"/>
        <w:right w:val="none" w:sz="0" w:space="0" w:color="auto"/>
      </w:divBdr>
    </w:div>
    <w:div w:id="1398438369">
      <w:bodyDiv w:val="1"/>
      <w:marLeft w:val="0"/>
      <w:marRight w:val="0"/>
      <w:marTop w:val="0"/>
      <w:marBottom w:val="0"/>
      <w:divBdr>
        <w:top w:val="none" w:sz="0" w:space="0" w:color="auto"/>
        <w:left w:val="none" w:sz="0" w:space="0" w:color="auto"/>
        <w:bottom w:val="none" w:sz="0" w:space="0" w:color="auto"/>
        <w:right w:val="none" w:sz="0" w:space="0" w:color="auto"/>
      </w:divBdr>
    </w:div>
    <w:div w:id="1410418459">
      <w:bodyDiv w:val="1"/>
      <w:marLeft w:val="0"/>
      <w:marRight w:val="0"/>
      <w:marTop w:val="0"/>
      <w:marBottom w:val="0"/>
      <w:divBdr>
        <w:top w:val="none" w:sz="0" w:space="0" w:color="auto"/>
        <w:left w:val="none" w:sz="0" w:space="0" w:color="auto"/>
        <w:bottom w:val="none" w:sz="0" w:space="0" w:color="auto"/>
        <w:right w:val="none" w:sz="0" w:space="0" w:color="auto"/>
      </w:divBdr>
    </w:div>
    <w:div w:id="1656757320">
      <w:bodyDiv w:val="1"/>
      <w:marLeft w:val="0"/>
      <w:marRight w:val="0"/>
      <w:marTop w:val="0"/>
      <w:marBottom w:val="0"/>
      <w:divBdr>
        <w:top w:val="none" w:sz="0" w:space="0" w:color="auto"/>
        <w:left w:val="none" w:sz="0" w:space="0" w:color="auto"/>
        <w:bottom w:val="none" w:sz="0" w:space="0" w:color="auto"/>
        <w:right w:val="none" w:sz="0" w:space="0" w:color="auto"/>
      </w:divBdr>
      <w:divsChild>
        <w:div w:id="103967630">
          <w:marLeft w:val="0"/>
          <w:marRight w:val="0"/>
          <w:marTop w:val="0"/>
          <w:marBottom w:val="0"/>
          <w:divBdr>
            <w:top w:val="none" w:sz="0" w:space="0" w:color="auto"/>
            <w:left w:val="none" w:sz="0" w:space="0" w:color="auto"/>
            <w:bottom w:val="none" w:sz="0" w:space="0" w:color="auto"/>
            <w:right w:val="none" w:sz="0" w:space="0" w:color="auto"/>
          </w:divBdr>
          <w:divsChild>
            <w:div w:id="1572306493">
              <w:marLeft w:val="0"/>
              <w:marRight w:val="0"/>
              <w:marTop w:val="0"/>
              <w:marBottom w:val="0"/>
              <w:divBdr>
                <w:top w:val="none" w:sz="0" w:space="0" w:color="auto"/>
                <w:left w:val="none" w:sz="0" w:space="0" w:color="auto"/>
                <w:bottom w:val="none" w:sz="0" w:space="0" w:color="auto"/>
                <w:right w:val="none" w:sz="0" w:space="0" w:color="auto"/>
              </w:divBdr>
              <w:divsChild>
                <w:div w:id="235241300">
                  <w:marLeft w:val="0"/>
                  <w:marRight w:val="0"/>
                  <w:marTop w:val="0"/>
                  <w:marBottom w:val="0"/>
                  <w:divBdr>
                    <w:top w:val="none" w:sz="0" w:space="0" w:color="auto"/>
                    <w:left w:val="none" w:sz="0" w:space="0" w:color="auto"/>
                    <w:bottom w:val="none" w:sz="0" w:space="0" w:color="auto"/>
                    <w:right w:val="none" w:sz="0" w:space="0" w:color="auto"/>
                  </w:divBdr>
                  <w:divsChild>
                    <w:div w:id="195474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671002">
          <w:marLeft w:val="0"/>
          <w:marRight w:val="0"/>
          <w:marTop w:val="0"/>
          <w:marBottom w:val="0"/>
          <w:divBdr>
            <w:top w:val="none" w:sz="0" w:space="0" w:color="auto"/>
            <w:left w:val="none" w:sz="0" w:space="0" w:color="auto"/>
            <w:bottom w:val="none" w:sz="0" w:space="0" w:color="auto"/>
            <w:right w:val="none" w:sz="0" w:space="0" w:color="auto"/>
          </w:divBdr>
          <w:divsChild>
            <w:div w:id="1997756893">
              <w:marLeft w:val="0"/>
              <w:marRight w:val="0"/>
              <w:marTop w:val="0"/>
              <w:marBottom w:val="0"/>
              <w:divBdr>
                <w:top w:val="none" w:sz="0" w:space="0" w:color="auto"/>
                <w:left w:val="none" w:sz="0" w:space="0" w:color="auto"/>
                <w:bottom w:val="none" w:sz="0" w:space="0" w:color="auto"/>
                <w:right w:val="none" w:sz="0" w:space="0" w:color="auto"/>
              </w:divBdr>
              <w:divsChild>
                <w:div w:id="12192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20039">
          <w:marLeft w:val="0"/>
          <w:marRight w:val="0"/>
          <w:marTop w:val="0"/>
          <w:marBottom w:val="0"/>
          <w:divBdr>
            <w:top w:val="none" w:sz="0" w:space="0" w:color="auto"/>
            <w:left w:val="none" w:sz="0" w:space="0" w:color="auto"/>
            <w:bottom w:val="none" w:sz="0" w:space="0" w:color="auto"/>
            <w:right w:val="none" w:sz="0" w:space="0" w:color="auto"/>
          </w:divBdr>
          <w:divsChild>
            <w:div w:id="30474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154578">
      <w:bodyDiv w:val="1"/>
      <w:marLeft w:val="0"/>
      <w:marRight w:val="0"/>
      <w:marTop w:val="0"/>
      <w:marBottom w:val="0"/>
      <w:divBdr>
        <w:top w:val="none" w:sz="0" w:space="0" w:color="auto"/>
        <w:left w:val="none" w:sz="0" w:space="0" w:color="auto"/>
        <w:bottom w:val="none" w:sz="0" w:space="0" w:color="auto"/>
        <w:right w:val="none" w:sz="0" w:space="0" w:color="auto"/>
      </w:divBdr>
    </w:div>
    <w:div w:id="1800488527">
      <w:bodyDiv w:val="1"/>
      <w:marLeft w:val="0"/>
      <w:marRight w:val="0"/>
      <w:marTop w:val="0"/>
      <w:marBottom w:val="0"/>
      <w:divBdr>
        <w:top w:val="none" w:sz="0" w:space="0" w:color="auto"/>
        <w:left w:val="none" w:sz="0" w:space="0" w:color="auto"/>
        <w:bottom w:val="none" w:sz="0" w:space="0" w:color="auto"/>
        <w:right w:val="none" w:sz="0" w:space="0" w:color="auto"/>
      </w:divBdr>
    </w:div>
    <w:div w:id="1853376718">
      <w:bodyDiv w:val="1"/>
      <w:marLeft w:val="0"/>
      <w:marRight w:val="0"/>
      <w:marTop w:val="0"/>
      <w:marBottom w:val="0"/>
      <w:divBdr>
        <w:top w:val="none" w:sz="0" w:space="0" w:color="auto"/>
        <w:left w:val="none" w:sz="0" w:space="0" w:color="auto"/>
        <w:bottom w:val="none" w:sz="0" w:space="0" w:color="auto"/>
        <w:right w:val="none" w:sz="0" w:space="0" w:color="auto"/>
      </w:divBdr>
    </w:div>
    <w:div w:id="1895502591">
      <w:bodyDiv w:val="1"/>
      <w:marLeft w:val="0"/>
      <w:marRight w:val="0"/>
      <w:marTop w:val="0"/>
      <w:marBottom w:val="0"/>
      <w:divBdr>
        <w:top w:val="none" w:sz="0" w:space="0" w:color="auto"/>
        <w:left w:val="none" w:sz="0" w:space="0" w:color="auto"/>
        <w:bottom w:val="none" w:sz="0" w:space="0" w:color="auto"/>
        <w:right w:val="none" w:sz="0" w:space="0" w:color="auto"/>
      </w:divBdr>
    </w:div>
    <w:div w:id="1918324016">
      <w:bodyDiv w:val="1"/>
      <w:marLeft w:val="0"/>
      <w:marRight w:val="0"/>
      <w:marTop w:val="0"/>
      <w:marBottom w:val="0"/>
      <w:divBdr>
        <w:top w:val="none" w:sz="0" w:space="0" w:color="auto"/>
        <w:left w:val="none" w:sz="0" w:space="0" w:color="auto"/>
        <w:bottom w:val="none" w:sz="0" w:space="0" w:color="auto"/>
        <w:right w:val="none" w:sz="0" w:space="0" w:color="auto"/>
      </w:divBdr>
    </w:div>
    <w:div w:id="1924022858">
      <w:bodyDiv w:val="1"/>
      <w:marLeft w:val="0"/>
      <w:marRight w:val="0"/>
      <w:marTop w:val="0"/>
      <w:marBottom w:val="0"/>
      <w:divBdr>
        <w:top w:val="none" w:sz="0" w:space="0" w:color="auto"/>
        <w:left w:val="none" w:sz="0" w:space="0" w:color="auto"/>
        <w:bottom w:val="none" w:sz="0" w:space="0" w:color="auto"/>
        <w:right w:val="none" w:sz="0" w:space="0" w:color="auto"/>
      </w:divBdr>
    </w:div>
    <w:div w:id="2052067117">
      <w:bodyDiv w:val="1"/>
      <w:marLeft w:val="0"/>
      <w:marRight w:val="0"/>
      <w:marTop w:val="0"/>
      <w:marBottom w:val="0"/>
      <w:divBdr>
        <w:top w:val="none" w:sz="0" w:space="0" w:color="auto"/>
        <w:left w:val="none" w:sz="0" w:space="0" w:color="auto"/>
        <w:bottom w:val="none" w:sz="0" w:space="0" w:color="auto"/>
        <w:right w:val="none" w:sz="0" w:space="0" w:color="auto"/>
      </w:divBdr>
      <w:divsChild>
        <w:div w:id="1089237400">
          <w:marLeft w:val="0"/>
          <w:marRight w:val="0"/>
          <w:marTop w:val="0"/>
          <w:marBottom w:val="0"/>
          <w:divBdr>
            <w:top w:val="none" w:sz="0" w:space="0" w:color="auto"/>
            <w:left w:val="none" w:sz="0" w:space="0" w:color="auto"/>
            <w:bottom w:val="none" w:sz="0" w:space="0" w:color="auto"/>
            <w:right w:val="none" w:sz="0" w:space="0" w:color="auto"/>
          </w:divBdr>
          <w:divsChild>
            <w:div w:id="1832676818">
              <w:marLeft w:val="0"/>
              <w:marRight w:val="0"/>
              <w:marTop w:val="0"/>
              <w:marBottom w:val="0"/>
              <w:divBdr>
                <w:top w:val="none" w:sz="0" w:space="0" w:color="auto"/>
                <w:left w:val="none" w:sz="0" w:space="0" w:color="auto"/>
                <w:bottom w:val="none" w:sz="0" w:space="0" w:color="auto"/>
                <w:right w:val="none" w:sz="0" w:space="0" w:color="auto"/>
              </w:divBdr>
              <w:divsChild>
                <w:div w:id="124217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ihgplc.com/en/about-us" TargetMode="External"/><Relationship Id="rId18" Type="http://schemas.openxmlformats.org/officeDocument/2006/relationships/hyperlink" Target="https://www.sixsenses.com/media/13579/mui-2021-annual-report.pdf"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doi.org/10.4324/9780429280689-7" TargetMode="External"/><Relationship Id="rId7" Type="http://schemas.openxmlformats.org/officeDocument/2006/relationships/endnotes" Target="endnotes.xml"/><Relationship Id="rId12" Type="http://schemas.openxmlformats.org/officeDocument/2006/relationships/hyperlink" Target="https://www.emerald.com/insight/content/doi/10.1108/QMR-04-2018-0041/full/html" TargetMode="External"/><Relationship Id="rId17" Type="http://schemas.openxmlformats.org/officeDocument/2006/relationships/hyperlink" Target="https://www.google.ie/books/edition/Marketing_Made_Simple/IW6eDwAAQBAJ?hl=en&amp;sa=X&amp;ved=2ahUKEwjh_YXJkd_-AhVCQ0EAHb1cAIQQiqUDegQIAxBD" TargetMode="External"/><Relationship Id="rId25" Type="http://schemas.openxmlformats.org/officeDocument/2006/relationships/image" Target="media/image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08/jhti-02-2022-0083" TargetMode="External"/><Relationship Id="rId20" Type="http://schemas.openxmlformats.org/officeDocument/2006/relationships/hyperlink" Target="https://www.statista.com/statistics/223345/holiday-inn-hotels-revenue/"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096348007313265" TargetMode="External"/><Relationship Id="rId24" Type="http://schemas.openxmlformats.org/officeDocument/2006/relationships/image" Target="media/image2.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42/11737" TargetMode="External"/><Relationship Id="rId23" Type="http://schemas.openxmlformats.org/officeDocument/2006/relationships/hyperlink" Target="https://doi.org/10.4324/9781003164036-23" TargetMode="External"/><Relationship Id="rId28" Type="http://schemas.openxmlformats.org/officeDocument/2006/relationships/image" Target="media/image6.png"/><Relationship Id="rId10" Type="http://schemas.openxmlformats.org/officeDocument/2006/relationships/hyperlink" Target="https://doi.org/10.1108/jed-06-2020-0080" TargetMode="External"/><Relationship Id="rId19" Type="http://schemas.openxmlformats.org/officeDocument/2006/relationships/hyperlink" Target="https://www.sixsenses.com/en/resorts"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doi.org/10.4324/9781315682549" TargetMode="External"/><Relationship Id="rId14" Type="http://schemas.openxmlformats.org/officeDocument/2006/relationships/hyperlink" Target="https://books.google.com/books/about/Principles_and_Practice_of_Marketing.html?id=HP72sgEACAAJ" TargetMode="External"/><Relationship Id="rId22" Type="http://schemas.openxmlformats.org/officeDocument/2006/relationships/hyperlink" Target="https://www.researchgate.net/publication/359861411_Integrated_Marketing_and_Digital_Transformation_An_Integrated_Approach" TargetMode="External"/><Relationship Id="rId27" Type="http://schemas.openxmlformats.org/officeDocument/2006/relationships/image" Target="media/image5.png"/><Relationship Id="rId30" Type="http://schemas.openxmlformats.org/officeDocument/2006/relationships/image" Target="media/image8.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E56467-D4D6-4900-B563-BFC3FE671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3161</Words>
  <Characters>18020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21139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Ariton</dc:creator>
  <cp:keywords/>
  <dc:description/>
  <cp:lastModifiedBy>george ariton</cp:lastModifiedBy>
  <cp:revision>2</cp:revision>
  <dcterms:created xsi:type="dcterms:W3CDTF">2023-05-22T01:02:00Z</dcterms:created>
  <dcterms:modified xsi:type="dcterms:W3CDTF">2023-05-22T01:02:00Z</dcterms:modified>
</cp:coreProperties>
</file>