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text" w:horzAnchor="margin" w:tblpY="-95"/>
        <w:tblW w:w="0" w:type="auto"/>
        <w:tblLook w:val="04A0" w:firstRow="1" w:lastRow="0" w:firstColumn="1" w:lastColumn="0" w:noHBand="0" w:noVBand="1"/>
      </w:tblPr>
      <w:tblGrid>
        <w:gridCol w:w="9016"/>
      </w:tblGrid>
      <w:tr w:rsidR="003A5E64" w14:paraId="5085372D" w14:textId="77777777">
        <w:trPr>
          <w:trHeight w:val="2542"/>
        </w:trPr>
        <w:tc>
          <w:tcPr>
            <w:tcW w:w="9016" w:type="dxa"/>
          </w:tcPr>
          <w:p w14:paraId="0001A382" w14:textId="77777777" w:rsidR="003A5E64" w:rsidRDefault="003A5E64">
            <w:pPr>
              <w:jc w:val="center"/>
              <w:rPr>
                <w:sz w:val="22"/>
                <w:szCs w:val="22"/>
              </w:rPr>
            </w:pPr>
          </w:p>
          <w:p w14:paraId="59EA73F0" w14:textId="77777777" w:rsidR="003A5E64" w:rsidRPr="00254920" w:rsidRDefault="003A5E64">
            <w:pPr>
              <w:jc w:val="center"/>
              <w:rPr>
                <w:sz w:val="32"/>
                <w:szCs w:val="32"/>
              </w:rPr>
            </w:pPr>
            <w:r w:rsidRPr="00254920">
              <w:rPr>
                <w:sz w:val="32"/>
                <w:szCs w:val="32"/>
              </w:rPr>
              <w:t>Laura Lewis</w:t>
            </w:r>
          </w:p>
          <w:p w14:paraId="126EA37F" w14:textId="77777777" w:rsidR="003A5E64" w:rsidRPr="00254920" w:rsidRDefault="003A5E64">
            <w:pPr>
              <w:jc w:val="center"/>
              <w:rPr>
                <w:sz w:val="32"/>
                <w:szCs w:val="32"/>
              </w:rPr>
            </w:pPr>
            <w:r w:rsidRPr="00254920">
              <w:rPr>
                <w:sz w:val="32"/>
                <w:szCs w:val="32"/>
              </w:rPr>
              <w:t>Student Number: 2420151</w:t>
            </w:r>
          </w:p>
          <w:p w14:paraId="3982F04A" w14:textId="77777777" w:rsidR="003A5E64" w:rsidRPr="00254920" w:rsidRDefault="003A5E64">
            <w:pPr>
              <w:jc w:val="center"/>
              <w:rPr>
                <w:sz w:val="32"/>
                <w:szCs w:val="32"/>
              </w:rPr>
            </w:pPr>
            <w:r w:rsidRPr="00254920">
              <w:rPr>
                <w:sz w:val="32"/>
                <w:szCs w:val="32"/>
              </w:rPr>
              <w:t>CIPD Membership Number: 9000694</w:t>
            </w:r>
          </w:p>
          <w:p w14:paraId="6F4926B7" w14:textId="37AA8978" w:rsidR="003A5E64" w:rsidRPr="00254920" w:rsidRDefault="003A5E64">
            <w:pPr>
              <w:jc w:val="center"/>
              <w:rPr>
                <w:sz w:val="32"/>
                <w:szCs w:val="32"/>
              </w:rPr>
            </w:pPr>
            <w:r w:rsidRPr="00254920">
              <w:rPr>
                <w:sz w:val="32"/>
                <w:szCs w:val="32"/>
              </w:rPr>
              <w:t xml:space="preserve">Unit: </w:t>
            </w:r>
            <w:r w:rsidRPr="00581290">
              <w:rPr>
                <w:rFonts w:eastAsiaTheme="minorHAnsi" w:cs="Arial"/>
                <w:color w:val="004146"/>
                <w:kern w:val="2"/>
                <w:sz w:val="32"/>
                <w:szCs w:val="32"/>
                <w14:ligatures w14:val="standardContextual"/>
              </w:rPr>
              <w:t xml:space="preserve"> </w:t>
            </w:r>
            <w:r w:rsidRPr="00581290">
              <w:rPr>
                <w:rFonts w:eastAsiaTheme="minorHAnsi" w:cs="Arial"/>
                <w:color w:val="000000" w:themeColor="text1"/>
                <w:kern w:val="2"/>
                <w:sz w:val="32"/>
                <w:szCs w:val="32"/>
                <w14:ligatures w14:val="standardContextual"/>
              </w:rPr>
              <w:t>5HR0</w:t>
            </w:r>
            <w:r>
              <w:rPr>
                <w:rFonts w:eastAsiaTheme="minorHAnsi" w:cs="Arial"/>
                <w:color w:val="000000" w:themeColor="text1"/>
                <w:kern w:val="2"/>
                <w:sz w:val="32"/>
                <w:szCs w:val="32"/>
                <w14:ligatures w14:val="standardContextual"/>
              </w:rPr>
              <w:t>3 – Reward for performance and contribution</w:t>
            </w:r>
          </w:p>
          <w:p w14:paraId="645F2088" w14:textId="5F0DEC51" w:rsidR="003A5E64" w:rsidRPr="00254920" w:rsidRDefault="003A5E64">
            <w:pPr>
              <w:jc w:val="center"/>
              <w:rPr>
                <w:sz w:val="32"/>
                <w:szCs w:val="32"/>
              </w:rPr>
            </w:pPr>
            <w:r w:rsidRPr="00254920">
              <w:rPr>
                <w:sz w:val="32"/>
                <w:szCs w:val="32"/>
              </w:rPr>
              <w:t>Word Count:</w:t>
            </w:r>
            <w:r w:rsidR="00725232">
              <w:rPr>
                <w:sz w:val="32"/>
                <w:szCs w:val="32"/>
              </w:rPr>
              <w:t xml:space="preserve"> 4,2</w:t>
            </w:r>
            <w:r w:rsidR="00F21CF2">
              <w:rPr>
                <w:sz w:val="32"/>
                <w:szCs w:val="32"/>
              </w:rPr>
              <w:t>77</w:t>
            </w:r>
          </w:p>
          <w:p w14:paraId="306FEA88" w14:textId="77777777" w:rsidR="003A5E64" w:rsidRDefault="003A5E64">
            <w:pPr>
              <w:rPr>
                <w:sz w:val="22"/>
                <w:szCs w:val="22"/>
              </w:rPr>
            </w:pPr>
          </w:p>
        </w:tc>
      </w:tr>
    </w:tbl>
    <w:p w14:paraId="228508AB" w14:textId="77777777" w:rsidR="003A5E64" w:rsidRDefault="003A5E64" w:rsidP="00D04BD6">
      <w:pPr>
        <w:jc w:val="center"/>
        <w:rPr>
          <w:b/>
          <w:bCs/>
          <w:sz w:val="32"/>
          <w:szCs w:val="32"/>
          <w:u w:val="single"/>
        </w:rPr>
      </w:pPr>
    </w:p>
    <w:p w14:paraId="75E79E45" w14:textId="0A5E9460" w:rsidR="003A5E64" w:rsidRDefault="003A5E64" w:rsidP="003A5E64">
      <w:pPr>
        <w:rPr>
          <w:b/>
          <w:bCs/>
          <w:sz w:val="32"/>
          <w:szCs w:val="32"/>
          <w:u w:val="single"/>
        </w:rPr>
      </w:pPr>
    </w:p>
    <w:p w14:paraId="24ACB496" w14:textId="11D6D005" w:rsidR="003A5E64" w:rsidRDefault="003A5E64" w:rsidP="003A5E64">
      <w:pPr>
        <w:jc w:val="both"/>
      </w:pPr>
      <w:r w:rsidRPr="003A5E64">
        <w:t xml:space="preserve">This report provides senior leaders with an overview of reward and pay principles, showing how pay, incentives and benefits influence organisational performance, workplace culture and employee motivation. </w:t>
      </w:r>
      <w:r w:rsidR="00E744AA">
        <w:t xml:space="preserve">  </w:t>
      </w:r>
    </w:p>
    <w:p w14:paraId="0B9E03BE" w14:textId="77777777" w:rsidR="003A5E64" w:rsidRDefault="003A5E64" w:rsidP="003A5E64">
      <w:pPr>
        <w:jc w:val="both"/>
      </w:pPr>
    </w:p>
    <w:p w14:paraId="49769FA7" w14:textId="77777777" w:rsidR="004517E3" w:rsidRPr="00355774" w:rsidRDefault="003A5E64" w:rsidP="003A5E64">
      <w:pPr>
        <w:jc w:val="both"/>
        <w:rPr>
          <w:b/>
          <w:bCs/>
          <w:color w:val="000000" w:themeColor="text1"/>
          <w:sz w:val="28"/>
          <w:szCs w:val="28"/>
        </w:rPr>
      </w:pPr>
      <w:r w:rsidRPr="00355774">
        <w:rPr>
          <w:b/>
          <w:bCs/>
          <w:color w:val="000000" w:themeColor="text1"/>
          <w:sz w:val="28"/>
          <w:szCs w:val="28"/>
        </w:rPr>
        <w:t xml:space="preserve">(AC1.1) </w:t>
      </w:r>
    </w:p>
    <w:p w14:paraId="61BEB469" w14:textId="78860B91" w:rsidR="003A5E64" w:rsidRPr="00220375" w:rsidRDefault="003A5E64" w:rsidP="003A5E64">
      <w:pPr>
        <w:jc w:val="both"/>
      </w:pPr>
      <w:r w:rsidRPr="004E426B">
        <w:t>Reward management refers to</w:t>
      </w:r>
      <w:r w:rsidRPr="00220375">
        <w:t xml:space="preserve"> the combination of pay, benefits, and recognition strategies designed to attract, retain and motivate employees in </w:t>
      </w:r>
      <w:r>
        <w:t>line</w:t>
      </w:r>
      <w:r w:rsidRPr="00220375">
        <w:t xml:space="preserve"> with organisational purpose and values</w:t>
      </w:r>
      <w:r>
        <w:t xml:space="preserve"> (</w:t>
      </w:r>
      <w:r w:rsidRPr="00302EE8">
        <w:t>CIPD, 2025a).</w:t>
      </w:r>
    </w:p>
    <w:p w14:paraId="6C1BFD35" w14:textId="51C46010" w:rsidR="003A5E64" w:rsidRPr="00220375" w:rsidRDefault="003A5E64" w:rsidP="003A5E64">
      <w:pPr>
        <w:jc w:val="both"/>
      </w:pPr>
      <w:r w:rsidRPr="00220375">
        <w:t>The principles of reward emphasise fairness, transparency, alignment, inclusivity, and a total reward approach. Fairness is central, requiring that employees perceive rewards as equitable</w:t>
      </w:r>
      <w:r>
        <w:t>,</w:t>
      </w:r>
      <w:r w:rsidRPr="00220375">
        <w:t xml:space="preserve"> both internally and externally (</w:t>
      </w:r>
      <w:r w:rsidRPr="00790D1A">
        <w:t>Armstrong and Brown, 202</w:t>
      </w:r>
      <w:r w:rsidR="00B319BC" w:rsidRPr="00790D1A">
        <w:t>4</w:t>
      </w:r>
      <w:r w:rsidRPr="00220375">
        <w:t xml:space="preserve">). The CIPD </w:t>
      </w:r>
      <w:r w:rsidRPr="00302EE8">
        <w:t>(2025b)</w:t>
      </w:r>
      <w:r w:rsidRPr="00220375">
        <w:t xml:space="preserve"> stresses that perceived unfairness in reward practices is a major cause of disengagement and employee relations issues. Reward packages must also comply with employment legislation, such as the </w:t>
      </w:r>
      <w:r w:rsidRPr="00725232">
        <w:t>Equality Act 2010,</w:t>
      </w:r>
      <w:r w:rsidRPr="00220375">
        <w:t xml:space="preserve"> which requires pay and benefits to be free from unlawful discrimination, thereby underpinning fairness and equality. </w:t>
      </w:r>
      <w:r>
        <w:t>Strategic a</w:t>
      </w:r>
      <w:r w:rsidRPr="00220375">
        <w:t xml:space="preserve">lignment ensures that reward systems reinforce behaviours and outcomes that support organisational objectives, linking individual effort to collective success </w:t>
      </w:r>
      <w:r w:rsidRPr="00302EE8">
        <w:t>(CIPD, 2025a).</w:t>
      </w:r>
      <w:r>
        <w:t xml:space="preserve"> </w:t>
      </w:r>
      <w:r w:rsidRPr="00DD529A">
        <w:t>Inclusivity and flexibility in reward management recognise diverse workforce needs, particularly around wellbeing, work–life balance and career development, while a total reward approach integrates financial incentives with non-financial elements such as recognition, learning opportunities and flexible working to create a holistic framework that appeals to both intrinsic and extrinsic motivators (</w:t>
      </w:r>
      <w:r w:rsidRPr="00790D1A">
        <w:t>Armstrong and Taylor, 202</w:t>
      </w:r>
      <w:r w:rsidR="00790D1A" w:rsidRPr="00790D1A">
        <w:t>3</w:t>
      </w:r>
      <w:r w:rsidRPr="00790D1A">
        <w:t>).</w:t>
      </w:r>
    </w:p>
    <w:p w14:paraId="08CDBBAA" w14:textId="534979D8" w:rsidR="003A5E64" w:rsidRDefault="003A5E64" w:rsidP="003A5E64">
      <w:pPr>
        <w:jc w:val="both"/>
      </w:pPr>
      <w:r w:rsidRPr="00220375">
        <w:t xml:space="preserve">Reward systems also play a vital role in shaping organisational culture. They act as cultural </w:t>
      </w:r>
      <w:r>
        <w:t>indicators</w:t>
      </w:r>
      <w:r w:rsidRPr="00220375">
        <w:t>, communicating organisation</w:t>
      </w:r>
      <w:r>
        <w:t>al</w:t>
      </w:r>
      <w:r w:rsidRPr="00220375">
        <w:t xml:space="preserve"> values and expect</w:t>
      </w:r>
      <w:r>
        <w:t>ations</w:t>
      </w:r>
      <w:r w:rsidRPr="00220375">
        <w:t xml:space="preserve"> from its employees</w:t>
      </w:r>
      <w:r>
        <w:t>, helping to shape cultural priorities</w:t>
      </w:r>
      <w:r w:rsidRPr="00220375">
        <w:t xml:space="preserve"> </w:t>
      </w:r>
      <w:r w:rsidRPr="00302EE8">
        <w:t xml:space="preserve">(CIPD, 2025a; </w:t>
      </w:r>
      <w:r w:rsidRPr="00790D1A">
        <w:t>Armstong and Brown, 202</w:t>
      </w:r>
      <w:r w:rsidR="00B319BC" w:rsidRPr="00790D1A">
        <w:t>4</w:t>
      </w:r>
      <w:r w:rsidRPr="00790D1A">
        <w:t>).</w:t>
      </w:r>
      <w:r w:rsidRPr="00220375">
        <w:t xml:space="preserve"> For example, rewarding collaboration and development</w:t>
      </w:r>
      <w:r>
        <w:t xml:space="preserve"> could </w:t>
      </w:r>
      <w:r w:rsidRPr="00220375">
        <w:t>encourage a learning-oriented culture, while</w:t>
      </w:r>
      <w:r>
        <w:t xml:space="preserve"> </w:t>
      </w:r>
      <w:r w:rsidRPr="00220375">
        <w:t xml:space="preserve">individual financial incentives may </w:t>
      </w:r>
      <w:r>
        <w:t>promote</w:t>
      </w:r>
      <w:r w:rsidRPr="00220375">
        <w:t xml:space="preserve"> </w:t>
      </w:r>
      <w:r w:rsidRPr="00220375">
        <w:lastRenderedPageBreak/>
        <w:t xml:space="preserve">competition. </w:t>
      </w:r>
      <w:r w:rsidRPr="00DD529A">
        <w:t xml:space="preserve">Evidence suggests that reward systems perceived as fair and transparent </w:t>
      </w:r>
      <w:r w:rsidRPr="00220375">
        <w:t>foster trust and accountability,</w:t>
      </w:r>
      <w:r>
        <w:t xml:space="preserve"> </w:t>
      </w:r>
      <w:r w:rsidRPr="00DD529A">
        <w:t>wh</w:t>
      </w:r>
      <w:r>
        <w:t>ereas</w:t>
      </w:r>
      <w:r w:rsidRPr="00DD529A">
        <w:t xml:space="preserve"> inconsistent or poorly designed practices can erode motivation</w:t>
      </w:r>
      <w:r>
        <w:t xml:space="preserve">, </w:t>
      </w:r>
      <w:r w:rsidRPr="00DD529A">
        <w:t>damag</w:t>
      </w:r>
      <w:r>
        <w:t>ing</w:t>
      </w:r>
      <w:r w:rsidRPr="00DD529A">
        <w:t xml:space="preserve"> morale (</w:t>
      </w:r>
      <w:r w:rsidRPr="00302EE8">
        <w:t>Armstrong, Brown and Reilly, 2009).</w:t>
      </w:r>
      <w:r w:rsidRPr="0012197A">
        <w:t xml:space="preserve"> Brown </w:t>
      </w:r>
      <w:r w:rsidRPr="00725232">
        <w:t>(2023)</w:t>
      </w:r>
      <w:r w:rsidRPr="0012197A">
        <w:t xml:space="preserve"> adds that reward strategies now play a bigger role in reinforcing culture by emphasising wellbeing, inclusivity and recognition, especially in hybrid working environments.</w:t>
      </w:r>
      <w:r>
        <w:t xml:space="preserve"> </w:t>
      </w:r>
    </w:p>
    <w:p w14:paraId="57A52154" w14:textId="77777777" w:rsidR="003A5E64" w:rsidRDefault="003A5E64" w:rsidP="003A5E64">
      <w:pPr>
        <w:jc w:val="both"/>
      </w:pPr>
      <w:r w:rsidRPr="00220375">
        <w:t xml:space="preserve">In relation to performance management, reward </w:t>
      </w:r>
      <w:r>
        <w:t>provides vital support</w:t>
      </w:r>
      <w:r w:rsidRPr="00220375">
        <w:t xml:space="preserve">. The </w:t>
      </w:r>
      <w:r w:rsidRPr="00302EE8">
        <w:t>CIPD (2025b)</w:t>
      </w:r>
      <w:r w:rsidRPr="00220375">
        <w:t xml:space="preserve"> highlights that reward is most effective when clearly linked to performance objectives and feedback processes, ensuring employees understand the connection between contribution and outcomes. Financial rewards such as bonuses, alongside non-financial recognition, can enhance accountability and engagement when applied fairly and consistently (</w:t>
      </w:r>
      <w:r w:rsidRPr="00302EE8">
        <w:t>Aguinis, 2019).</w:t>
      </w:r>
      <w:r w:rsidRPr="00220375">
        <w:t xml:space="preserve"> </w:t>
      </w:r>
    </w:p>
    <w:p w14:paraId="74FC72AC" w14:textId="446BB888" w:rsidR="003A5E64" w:rsidRDefault="003A5E64" w:rsidP="003A5E64">
      <w:pPr>
        <w:jc w:val="both"/>
        <w:rPr>
          <w:b/>
          <w:bCs/>
          <w:color w:val="EE0000"/>
        </w:rPr>
      </w:pPr>
      <w:r>
        <w:t xml:space="preserve">As GreenFriendlyEco currently </w:t>
      </w:r>
      <w:r w:rsidRPr="00220375">
        <w:t>lack</w:t>
      </w:r>
      <w:r>
        <w:t>s</w:t>
      </w:r>
      <w:r w:rsidRPr="00220375">
        <w:t xml:space="preserve"> incentive schemes and </w:t>
      </w:r>
      <w:r>
        <w:t xml:space="preserve">is </w:t>
      </w:r>
      <w:r w:rsidRPr="00220375">
        <w:t>struggling with negative culture and performance, embedding fairness, transparency and inclusivity into reward systems can</w:t>
      </w:r>
      <w:r>
        <w:t xml:space="preserve"> support recovery,</w:t>
      </w:r>
      <w:r w:rsidRPr="00220375">
        <w:t xml:space="preserve"> rebuild trust</w:t>
      </w:r>
      <w:r>
        <w:t xml:space="preserve"> and </w:t>
      </w:r>
      <w:r w:rsidRPr="00220375">
        <w:t>re</w:t>
      </w:r>
      <w:r w:rsidRPr="00220375">
        <w:noBreakHyphen/>
      </w:r>
      <w:r>
        <w:t>motivate</w:t>
      </w:r>
      <w:r w:rsidRPr="00220375">
        <w:t xml:space="preserve"> employees. By </w:t>
      </w:r>
      <w:r>
        <w:t xml:space="preserve">encouraging </w:t>
      </w:r>
      <w:r w:rsidRPr="00220375">
        <w:t xml:space="preserve">desired behaviours and </w:t>
      </w:r>
      <w:r>
        <w:t>maintaining</w:t>
      </w:r>
      <w:r w:rsidRPr="00220375">
        <w:t xml:space="preserve"> morale, </w:t>
      </w:r>
      <w:r w:rsidRPr="001D3D0F">
        <w:t>reward systems contribute significantly to performance improvement and long-term organisational resilience</w:t>
      </w:r>
      <w:r>
        <w:t xml:space="preserve">.  </w:t>
      </w:r>
    </w:p>
    <w:p w14:paraId="2E002CAA" w14:textId="77777777" w:rsidR="003A5E64" w:rsidRDefault="003A5E64" w:rsidP="003A5E64">
      <w:pPr>
        <w:jc w:val="both"/>
        <w:rPr>
          <w:b/>
          <w:bCs/>
          <w:color w:val="EE0000"/>
        </w:rPr>
      </w:pPr>
    </w:p>
    <w:p w14:paraId="36C7A2E2" w14:textId="1B69FAC9" w:rsidR="003A5E64" w:rsidRPr="00355774" w:rsidRDefault="003A5E64" w:rsidP="003A5E64">
      <w:pPr>
        <w:jc w:val="both"/>
        <w:rPr>
          <w:b/>
          <w:bCs/>
          <w:color w:val="000000" w:themeColor="text1"/>
          <w:sz w:val="28"/>
          <w:szCs w:val="28"/>
        </w:rPr>
      </w:pPr>
      <w:r w:rsidRPr="00355774">
        <w:rPr>
          <w:b/>
          <w:bCs/>
          <w:color w:val="000000" w:themeColor="text1"/>
          <w:sz w:val="28"/>
          <w:szCs w:val="28"/>
        </w:rPr>
        <w:t>(AC</w:t>
      </w:r>
      <w:r w:rsidR="001E19F5" w:rsidRPr="00355774">
        <w:rPr>
          <w:b/>
          <w:bCs/>
          <w:color w:val="000000" w:themeColor="text1"/>
          <w:sz w:val="28"/>
          <w:szCs w:val="28"/>
        </w:rPr>
        <w:t>1.2)</w:t>
      </w:r>
    </w:p>
    <w:p w14:paraId="0DEFB9D7" w14:textId="3FA1438E" w:rsidR="001E19F5" w:rsidRDefault="001E19F5" w:rsidP="001A7150">
      <w:pPr>
        <w:jc w:val="both"/>
      </w:pPr>
      <w:r w:rsidRPr="000F02E2">
        <w:t>Extrinsic and intrinsic rewards both contribute to employee performance and long-term organisational sustainability, though they influence behaviour in different ways. Extrinsic rewards include pay, bonuses, benefits, and job security, while intrinsic rewards relate to psychological satisfaction, such as recognition, autonomy, and career development</w:t>
      </w:r>
      <w:r>
        <w:t xml:space="preserve"> </w:t>
      </w:r>
      <w:r w:rsidR="006F5BE4">
        <w:t xml:space="preserve">(Waite </w:t>
      </w:r>
      <w:r w:rsidR="006F5BE4" w:rsidRPr="006F5BE4">
        <w:rPr>
          <w:i/>
          <w:iCs/>
        </w:rPr>
        <w:t>et al</w:t>
      </w:r>
      <w:r w:rsidR="006F5BE4">
        <w:t>, 2021</w:t>
      </w:r>
      <w:r>
        <w:t>)</w:t>
      </w:r>
      <w:r w:rsidRPr="000F02E2">
        <w:t xml:space="preserve">. </w:t>
      </w:r>
    </w:p>
    <w:p w14:paraId="40B91C63" w14:textId="1D01071C" w:rsidR="001E19F5" w:rsidRDefault="001E19F5" w:rsidP="001A7150">
      <w:pPr>
        <w:jc w:val="both"/>
      </w:pPr>
      <w:r w:rsidRPr="000F02E2">
        <w:t>Extrinsic rewards primarily contribute to performance by meeting employees’ economic needs and providing clarity around performance expectations</w:t>
      </w:r>
      <w:r>
        <w:t xml:space="preserve">. </w:t>
      </w:r>
      <w:r w:rsidRPr="001F7416">
        <w:t>Competitive pay and benefits help reduce turnover</w:t>
      </w:r>
      <w:r>
        <w:t xml:space="preserve"> risk</w:t>
      </w:r>
      <w:r w:rsidRPr="001F7416">
        <w:t xml:space="preserve"> and show employees they are valued </w:t>
      </w:r>
      <w:r w:rsidRPr="00B319BC">
        <w:t>(Armstrong &amp; Taylor, 2023</w:t>
      </w:r>
      <w:r w:rsidRPr="001F7416">
        <w:t>).</w:t>
      </w:r>
      <w:r>
        <w:t xml:space="preserve"> </w:t>
      </w:r>
      <w:r w:rsidRPr="001F7416">
        <w:t>Incentives such as</w:t>
      </w:r>
      <w:r>
        <w:t xml:space="preserve"> p</w:t>
      </w:r>
      <w:r w:rsidRPr="001F7416">
        <w:t xml:space="preserve">erformance bonuses can </w:t>
      </w:r>
      <w:r w:rsidR="00AC771E">
        <w:t>sharpen</w:t>
      </w:r>
      <w:r>
        <w:t xml:space="preserve"> </w:t>
      </w:r>
      <w:r w:rsidRPr="001F7416">
        <w:t>focus on outcomes,</w:t>
      </w:r>
      <w:r>
        <w:t xml:space="preserve"> however, sole reliance</w:t>
      </w:r>
      <w:r w:rsidRPr="001F7416">
        <w:t xml:space="preserve"> on financial rewards risks disengagement if seen as unfair (</w:t>
      </w:r>
      <w:r w:rsidR="000F625D" w:rsidRPr="00C46174">
        <w:t>Rose</w:t>
      </w:r>
      <w:r w:rsidRPr="00C46174">
        <w:t>, 2</w:t>
      </w:r>
      <w:r w:rsidR="000F625D" w:rsidRPr="00C46174">
        <w:t>022</w:t>
      </w:r>
      <w:r w:rsidRPr="001F7416">
        <w:t>)</w:t>
      </w:r>
      <w:r>
        <w:t xml:space="preserve">. </w:t>
      </w:r>
      <w:r w:rsidR="00790D1A">
        <w:t>Jones and Perkins</w:t>
      </w:r>
      <w:r w:rsidRPr="001F7416">
        <w:t xml:space="preserve"> (</w:t>
      </w:r>
      <w:r w:rsidRPr="00C46174">
        <w:t>2020</w:t>
      </w:r>
      <w:r w:rsidRPr="001F7416">
        <w:t>) similarly argue</w:t>
      </w:r>
      <w:r>
        <w:t xml:space="preserve"> </w:t>
      </w:r>
      <w:r w:rsidRPr="008E6969">
        <w:t>that extrinsic rewards are necessary but insufficient</w:t>
      </w:r>
      <w:r>
        <w:t xml:space="preserve"> </w:t>
      </w:r>
      <w:r w:rsidRPr="008E6969">
        <w:t>as their impact depends on fairness</w:t>
      </w:r>
      <w:r>
        <w:t>, transparency</w:t>
      </w:r>
      <w:r w:rsidRPr="008E6969">
        <w:t xml:space="preserve"> and cultural fit.</w:t>
      </w:r>
      <w:r>
        <w:t xml:space="preserve"> </w:t>
      </w:r>
      <w:r w:rsidRPr="008E6969">
        <w:t>This reflects Herzberg’s Two Factor Theory, where pay and conditions act as hygiene factors that prevent dissatisfaction</w:t>
      </w:r>
      <w:r>
        <w:t xml:space="preserve"> </w:t>
      </w:r>
      <w:r w:rsidRPr="008E6969">
        <w:t>but do not drive motivation on their own</w:t>
      </w:r>
      <w:r>
        <w:t xml:space="preserve"> (</w:t>
      </w:r>
      <w:r w:rsidRPr="00ED7535">
        <w:t>Herzberg,</w:t>
      </w:r>
      <w:r w:rsidR="00ED7535" w:rsidRPr="00ED7535">
        <w:t xml:space="preserve"> </w:t>
      </w:r>
      <w:r w:rsidR="00ED7535" w:rsidRPr="00ED7535">
        <w:t>Mausner</w:t>
      </w:r>
      <w:r w:rsidR="00ED7535">
        <w:t xml:space="preserve"> and</w:t>
      </w:r>
      <w:r w:rsidR="00ED7535" w:rsidRPr="00ED7535">
        <w:t> Snyderman</w:t>
      </w:r>
      <w:r w:rsidR="00690803">
        <w:t>,</w:t>
      </w:r>
      <w:r w:rsidRPr="00ED7535">
        <w:t xml:space="preserve"> </w:t>
      </w:r>
      <w:r w:rsidR="00ED7535" w:rsidRPr="00ED7535">
        <w:t>2010</w:t>
      </w:r>
      <w:r w:rsidRPr="000F02E2">
        <w:t xml:space="preserve">). </w:t>
      </w:r>
    </w:p>
    <w:p w14:paraId="1882CD0C" w14:textId="0E41E9C9" w:rsidR="001E19F5" w:rsidRPr="000F02E2" w:rsidRDefault="001E19F5" w:rsidP="001A7150">
      <w:pPr>
        <w:jc w:val="both"/>
      </w:pPr>
      <w:r w:rsidRPr="000F02E2">
        <w:t xml:space="preserve">Intrinsic rewards complement this by fostering deeper engagement and discretionary effort. </w:t>
      </w:r>
      <w:r>
        <w:t>Self-determination theory suggests that r</w:t>
      </w:r>
      <w:r w:rsidRPr="000F02E2">
        <w:t>ecognition, autonomy and</w:t>
      </w:r>
      <w:r w:rsidR="00AC771E">
        <w:t xml:space="preserve"> development</w:t>
      </w:r>
      <w:r w:rsidRPr="000F02E2">
        <w:t xml:space="preserve"> opportunities satisfy psychological needs</w:t>
      </w:r>
      <w:r w:rsidR="00AC771E">
        <w:t xml:space="preserve"> and</w:t>
      </w:r>
      <w:r w:rsidRPr="000F02E2">
        <w:t xml:space="preserve"> encourag</w:t>
      </w:r>
      <w:r w:rsidR="00AC771E">
        <w:t>e</w:t>
      </w:r>
      <w:r w:rsidRPr="000F02E2">
        <w:t xml:space="preserve"> creativity</w:t>
      </w:r>
      <w:r>
        <w:t xml:space="preserve"> and motivation</w:t>
      </w:r>
      <w:r w:rsidRPr="000F02E2">
        <w:t xml:space="preserve"> </w:t>
      </w:r>
      <w:r w:rsidRPr="00063EEB">
        <w:t>(Ryan, 20</w:t>
      </w:r>
      <w:r w:rsidR="0090444A" w:rsidRPr="00063EEB">
        <w:t>23</w:t>
      </w:r>
      <w:r w:rsidRPr="00063EEB">
        <w:t>).</w:t>
      </w:r>
      <w:r w:rsidRPr="000F02E2">
        <w:t xml:space="preserve"> The CIPD reward survey indicates a growing organisational focus on non-</w:t>
      </w:r>
      <w:r w:rsidRPr="000F02E2">
        <w:lastRenderedPageBreak/>
        <w:t xml:space="preserve">financial rewards such as learning opportunities, flexible </w:t>
      </w:r>
      <w:r w:rsidR="00740D98" w:rsidRPr="000F02E2">
        <w:t>working</w:t>
      </w:r>
      <w:r w:rsidRPr="000F02E2">
        <w:t xml:space="preserve">, and employee well-being, recognising their importance in maintaining employee contribution over time </w:t>
      </w:r>
      <w:r w:rsidRPr="00302EE8">
        <w:t>(CIPD, 2022</w:t>
      </w:r>
      <w:r w:rsidR="004A3371" w:rsidRPr="00302EE8">
        <w:t>a</w:t>
      </w:r>
      <w:r w:rsidRPr="00302EE8">
        <w:t>).</w:t>
      </w:r>
      <w:r w:rsidR="00790D1A">
        <w:t xml:space="preserve"> Jones and Perkins</w:t>
      </w:r>
      <w:r w:rsidRPr="000F02E2">
        <w:t xml:space="preserve"> </w:t>
      </w:r>
      <w:r w:rsidRPr="00790D1A">
        <w:t>(2020</w:t>
      </w:r>
      <w:r w:rsidRPr="000F02E2">
        <w:t xml:space="preserve">) reinforce this, </w:t>
      </w:r>
      <w:r w:rsidR="00623C60">
        <w:t xml:space="preserve">particularly </w:t>
      </w:r>
      <w:r>
        <w:t xml:space="preserve">advocating their </w:t>
      </w:r>
      <w:r w:rsidR="00740D98">
        <w:t>use for</w:t>
      </w:r>
      <w:r w:rsidRPr="000F02E2">
        <w:t xml:space="preserve"> knowledge</w:t>
      </w:r>
      <w:r w:rsidRPr="000F02E2">
        <w:noBreakHyphen/>
        <w:t>based and service roles where innovation and customer care depend on motivation beyond pay.</w:t>
      </w:r>
    </w:p>
    <w:p w14:paraId="6D00F8FC" w14:textId="3254E9AC" w:rsidR="001E19F5" w:rsidRDefault="001E19F5" w:rsidP="001A7150">
      <w:pPr>
        <w:jc w:val="both"/>
      </w:pPr>
      <w:r w:rsidRPr="000F02E2">
        <w:t>For companies</w:t>
      </w:r>
      <w:r>
        <w:t xml:space="preserve"> like GreenFriendlyEco</w:t>
      </w:r>
      <w:r w:rsidR="00623C60">
        <w:t>,</w:t>
      </w:r>
      <w:r>
        <w:t xml:space="preserve"> who are</w:t>
      </w:r>
      <w:r w:rsidRPr="000F02E2">
        <w:t xml:space="preserve"> struggling with negative performance and high turnover among skilled and non</w:t>
      </w:r>
      <w:r w:rsidRPr="000F02E2">
        <w:noBreakHyphen/>
        <w:t xml:space="preserve">skilled staff, reward strategies offer tangible benefits. </w:t>
      </w:r>
      <w:r w:rsidRPr="00E81619">
        <w:t xml:space="preserve">Offering competitive pay </w:t>
      </w:r>
      <w:r>
        <w:t>packages can help attract a wider range of employees,</w:t>
      </w:r>
      <w:r w:rsidRPr="000F02E2">
        <w:t xml:space="preserve"> while mentoring and recognition </w:t>
      </w:r>
      <w:r>
        <w:t xml:space="preserve">could </w:t>
      </w:r>
      <w:r w:rsidRPr="000F02E2">
        <w:t xml:space="preserve">improve retention. Armstrong and </w:t>
      </w:r>
      <w:r w:rsidRPr="004A3371">
        <w:t>Brown (20</w:t>
      </w:r>
      <w:r w:rsidR="00623C60" w:rsidRPr="004A3371">
        <w:t>2</w:t>
      </w:r>
      <w:r w:rsidR="00B319BC" w:rsidRPr="004A3371">
        <w:t>4</w:t>
      </w:r>
      <w:r w:rsidRPr="004A3371">
        <w:t>)</w:t>
      </w:r>
      <w:r w:rsidRPr="000F02E2">
        <w:t xml:space="preserve"> stress that reward management </w:t>
      </w:r>
      <w:r>
        <w:t xml:space="preserve">should </w:t>
      </w:r>
      <w:r w:rsidRPr="000F02E2">
        <w:t>go beyond</w:t>
      </w:r>
      <w:r>
        <w:t xml:space="preserve"> </w:t>
      </w:r>
      <w:r w:rsidRPr="000F02E2">
        <w:t xml:space="preserve">pay and </w:t>
      </w:r>
      <w:r>
        <w:t>benefits</w:t>
      </w:r>
      <w:r w:rsidRPr="000F02E2">
        <w:t xml:space="preserve"> to include compassionate, fairer strategies that </w:t>
      </w:r>
      <w:r>
        <w:t xml:space="preserve">strengthen </w:t>
      </w:r>
      <w:r w:rsidRPr="000F02E2">
        <w:t>engagement.</w:t>
      </w:r>
      <w:r>
        <w:t xml:space="preserve"> For example, o</w:t>
      </w:r>
      <w:r w:rsidRPr="00E521F6">
        <w:t xml:space="preserve">ffering improved pension packages for all staff, rather than </w:t>
      </w:r>
      <w:r w:rsidR="00740D98">
        <w:t>only</w:t>
      </w:r>
      <w:r w:rsidRPr="00E521F6">
        <w:t xml:space="preserve"> senior roles, could enhance the perceived fairness of rewards and build trust across the workforce. </w:t>
      </w:r>
    </w:p>
    <w:p w14:paraId="616A9321" w14:textId="6E3D7453" w:rsidR="00E744AA" w:rsidRDefault="001E19F5" w:rsidP="0090444A">
      <w:pPr>
        <w:jc w:val="both"/>
      </w:pPr>
      <w:r w:rsidRPr="000F02E2">
        <w:t xml:space="preserve">In conclusion, extrinsic rewards provide the baseline for recruitment and retention, while intrinsic rewards sustain engagement and </w:t>
      </w:r>
      <w:r>
        <w:t>additional</w:t>
      </w:r>
      <w:r w:rsidRPr="000F02E2">
        <w:t xml:space="preserve"> effort. </w:t>
      </w:r>
      <w:r>
        <w:t xml:space="preserve">However, simply combing the two may not guarantee results. They should be embedded </w:t>
      </w:r>
      <w:r w:rsidRPr="000F02E2">
        <w:t xml:space="preserve">within a </w:t>
      </w:r>
      <w:r>
        <w:t>clear</w:t>
      </w:r>
      <w:r w:rsidRPr="000F02E2">
        <w:t xml:space="preserve"> strategy</w:t>
      </w:r>
      <w:r w:rsidR="00222ECC">
        <w:t xml:space="preserve"> and </w:t>
      </w:r>
      <w:r>
        <w:t>supported</w:t>
      </w:r>
      <w:r w:rsidRPr="000F02E2">
        <w:t xml:space="preserve"> by capable line managers </w:t>
      </w:r>
      <w:r w:rsidR="00222ECC">
        <w:t>as well as</w:t>
      </w:r>
      <w:r w:rsidRPr="000F02E2">
        <w:t xml:space="preserve"> continuous feedback</w:t>
      </w:r>
      <w:r>
        <w:t xml:space="preserve"> to encourage improved </w:t>
      </w:r>
      <w:r w:rsidRPr="000F02E2">
        <w:t>employee contribution</w:t>
      </w:r>
      <w:r>
        <w:t xml:space="preserve">. This in turn supports </w:t>
      </w:r>
      <w:r w:rsidRPr="000F02E2">
        <w:t>long</w:t>
      </w:r>
      <w:r w:rsidRPr="000F02E2">
        <w:noBreakHyphen/>
        <w:t xml:space="preserve">term organisational success </w:t>
      </w:r>
      <w:r>
        <w:t xml:space="preserve">and increased resilience to turnover </w:t>
      </w:r>
      <w:r w:rsidRPr="000F02E2">
        <w:t>(</w:t>
      </w:r>
      <w:r w:rsidRPr="00302EE8">
        <w:t>CIPD, 202</w:t>
      </w:r>
      <w:r w:rsidR="00B71C78" w:rsidRPr="00302EE8">
        <w:t>2</w:t>
      </w:r>
      <w:r w:rsidR="004A3371" w:rsidRPr="00302EE8">
        <w:t>a</w:t>
      </w:r>
      <w:r w:rsidRPr="00302EE8">
        <w:t xml:space="preserve">; </w:t>
      </w:r>
      <w:r w:rsidRPr="00B319BC">
        <w:rPr>
          <w:color w:val="000000" w:themeColor="text1"/>
        </w:rPr>
        <w:t>Armstrong &amp; Taylor, 2023</w:t>
      </w:r>
      <w:r w:rsidRPr="00B319BC">
        <w:t xml:space="preserve">; </w:t>
      </w:r>
      <w:r w:rsidR="000F625D" w:rsidRPr="00C46174">
        <w:t>Rose</w:t>
      </w:r>
      <w:r w:rsidRPr="00C46174">
        <w:t>, 20</w:t>
      </w:r>
      <w:r w:rsidR="000F625D" w:rsidRPr="00C46174">
        <w:t>22</w:t>
      </w:r>
      <w:r w:rsidRPr="00C46174">
        <w:t xml:space="preserve">; </w:t>
      </w:r>
      <w:r w:rsidR="00790D1A">
        <w:t>Jones and Perkins</w:t>
      </w:r>
      <w:r w:rsidRPr="00C46174">
        <w:t>, 2020</w:t>
      </w:r>
      <w:r w:rsidRPr="000F02E2">
        <w:t>).</w:t>
      </w:r>
      <w:r w:rsidR="004517E3">
        <w:t xml:space="preserve">  </w:t>
      </w:r>
    </w:p>
    <w:p w14:paraId="563C11D9" w14:textId="77777777" w:rsidR="00E744AA" w:rsidRDefault="00E744AA" w:rsidP="001E19F5">
      <w:pPr>
        <w:jc w:val="both"/>
      </w:pPr>
    </w:p>
    <w:p w14:paraId="7642F503" w14:textId="21E0B417" w:rsidR="00E744AA" w:rsidRPr="00355774" w:rsidRDefault="00E744AA" w:rsidP="001E19F5">
      <w:pPr>
        <w:jc w:val="both"/>
        <w:rPr>
          <w:b/>
          <w:bCs/>
          <w:sz w:val="28"/>
          <w:szCs w:val="28"/>
        </w:rPr>
      </w:pPr>
      <w:r w:rsidRPr="00355774">
        <w:rPr>
          <w:b/>
          <w:bCs/>
          <w:sz w:val="28"/>
          <w:szCs w:val="28"/>
        </w:rPr>
        <w:t>(AC2.1)</w:t>
      </w:r>
    </w:p>
    <w:p w14:paraId="33BF3524" w14:textId="187F64B6" w:rsidR="00F01DD4" w:rsidRDefault="003E36CE" w:rsidP="001E19F5">
      <w:pPr>
        <w:jc w:val="both"/>
      </w:pPr>
      <w:r w:rsidRPr="003E36CE">
        <w:t xml:space="preserve">Organisations use grade and pay structures to organise jobs, ensure fairness and manage progression. The CIPD </w:t>
      </w:r>
      <w:r w:rsidR="00AB7E3E" w:rsidRPr="005451E2">
        <w:t>(2025c)</w:t>
      </w:r>
      <w:r w:rsidR="00AB7E3E">
        <w:t xml:space="preserve"> </w:t>
      </w:r>
      <w:r w:rsidRPr="003E36CE">
        <w:t>describes pay structures as frameworks linkin</w:t>
      </w:r>
      <w:r w:rsidR="00AB7E3E">
        <w:t>g</w:t>
      </w:r>
      <w:r w:rsidRPr="003E36CE">
        <w:t xml:space="preserve"> related jobs into grades or bands</w:t>
      </w:r>
      <w:r w:rsidR="00AB7E3E">
        <w:t>,</w:t>
      </w:r>
      <w:r w:rsidRPr="003E36CE">
        <w:t xml:space="preserve"> clari</w:t>
      </w:r>
      <w:r w:rsidR="00AB7E3E">
        <w:t xml:space="preserve">fying </w:t>
      </w:r>
      <w:r w:rsidRPr="003E36CE">
        <w:t xml:space="preserve">pay </w:t>
      </w:r>
      <w:r w:rsidR="00AB7E3E">
        <w:t>and</w:t>
      </w:r>
      <w:r w:rsidRPr="003E36CE">
        <w:t xml:space="preserve"> progress</w:t>
      </w:r>
      <w:r w:rsidR="00AB7E3E">
        <w:t>ion</w:t>
      </w:r>
      <w:r w:rsidRPr="003E36CE">
        <w:t xml:space="preserve">. </w:t>
      </w:r>
      <w:r w:rsidR="00F01DD4" w:rsidRPr="00F01DD4">
        <w:t xml:space="preserve">Jeffrey </w:t>
      </w:r>
      <w:r w:rsidR="00F01DD4" w:rsidRPr="00A93FE4">
        <w:t>(2019)</w:t>
      </w:r>
      <w:r w:rsidR="00F01DD4" w:rsidRPr="00F01DD4">
        <w:t xml:space="preserve"> </w:t>
      </w:r>
      <w:r w:rsidR="00F01DD4">
        <w:t>adds</w:t>
      </w:r>
      <w:r w:rsidR="00F01DD4" w:rsidRPr="00F01DD4">
        <w:t xml:space="preserve"> that growing expectations for </w:t>
      </w:r>
      <w:r w:rsidR="00F01DD4">
        <w:t>clarity</w:t>
      </w:r>
      <w:r w:rsidR="005A3904">
        <w:t xml:space="preserve"> make pay-structure design a strategic issue.</w:t>
      </w:r>
      <w:r w:rsidR="00F01DD4" w:rsidRPr="00F01DD4">
        <w:t xml:space="preserve"> </w:t>
      </w:r>
    </w:p>
    <w:p w14:paraId="7F3A62F5" w14:textId="00F5C8B4" w:rsidR="004F11D3" w:rsidRDefault="00AB7E3E" w:rsidP="001E19F5">
      <w:pPr>
        <w:jc w:val="both"/>
      </w:pPr>
      <w:r>
        <w:t>S</w:t>
      </w:r>
      <w:r w:rsidR="00F01DD4">
        <w:t>p</w:t>
      </w:r>
      <w:r>
        <w:t>ot</w:t>
      </w:r>
      <w:r w:rsidR="003E36CE" w:rsidRPr="003E36CE">
        <w:t xml:space="preserve"> rates assign a single hourly, weekly or annual rate of pay to a job </w:t>
      </w:r>
      <w:r w:rsidR="009B35E5">
        <w:t>(</w:t>
      </w:r>
      <w:r w:rsidR="003E36CE" w:rsidRPr="005451E2">
        <w:t>CIPD, 2025</w:t>
      </w:r>
      <w:r w:rsidR="009B35E5" w:rsidRPr="005451E2">
        <w:t>c)</w:t>
      </w:r>
      <w:r w:rsidR="003E36CE" w:rsidRPr="005451E2">
        <w:t>.</w:t>
      </w:r>
      <w:r w:rsidR="003E36CE" w:rsidRPr="003E36CE">
        <w:t xml:space="preserve"> </w:t>
      </w:r>
      <w:r w:rsidR="00F01DD4" w:rsidRPr="00F01DD4">
        <w:t xml:space="preserve">Armstrong and Brown (2024) argue that </w:t>
      </w:r>
      <w:r w:rsidR="004F11D3">
        <w:t xml:space="preserve">they </w:t>
      </w:r>
      <w:r w:rsidR="00F01DD4" w:rsidRPr="00F01DD4">
        <w:t xml:space="preserve">suit roles with uniform job </w:t>
      </w:r>
      <w:r w:rsidR="004F11D3" w:rsidRPr="00F01DD4">
        <w:t xml:space="preserve">content, </w:t>
      </w:r>
      <w:r w:rsidR="004F11D3">
        <w:t>such as manufacturing.</w:t>
      </w:r>
      <w:r w:rsidR="00F01DD4">
        <w:t xml:space="preserve"> </w:t>
      </w:r>
      <w:r w:rsidR="004F11D3">
        <w:t>Although</w:t>
      </w:r>
      <w:r w:rsidR="009B35E5" w:rsidRPr="003E36CE">
        <w:t>,</w:t>
      </w:r>
      <w:r w:rsidR="003E36CE" w:rsidRPr="003E36CE">
        <w:t xml:space="preserve"> </w:t>
      </w:r>
      <w:r w:rsidR="009B35E5">
        <w:t>U</w:t>
      </w:r>
      <w:r w:rsidR="003E36CE" w:rsidRPr="003E36CE">
        <w:t xml:space="preserve">nison </w:t>
      </w:r>
      <w:r w:rsidR="009B35E5" w:rsidRPr="00790D1A">
        <w:t>(</w:t>
      </w:r>
      <w:r w:rsidR="003E36CE" w:rsidRPr="00790D1A">
        <w:t>2023</w:t>
      </w:r>
      <w:r w:rsidR="009B35E5" w:rsidRPr="00790D1A">
        <w:t>)</w:t>
      </w:r>
      <w:r w:rsidR="003E36CE" w:rsidRPr="003E36CE">
        <w:t xml:space="preserve"> highlight that this type of pay structure limits progression opportunities</w:t>
      </w:r>
      <w:r w:rsidR="002314F4">
        <w:t xml:space="preserve">, </w:t>
      </w:r>
      <w:r w:rsidR="002314F4" w:rsidRPr="002314F4">
        <w:t>making it more suitable for smaller organisations with fewer roles and pay levels.</w:t>
      </w:r>
      <w:r w:rsidR="003E36CE" w:rsidRPr="003E36CE">
        <w:t xml:space="preserve"> </w:t>
      </w:r>
    </w:p>
    <w:p w14:paraId="34099A6F" w14:textId="73A7A1C4" w:rsidR="003E36CE" w:rsidRDefault="002314F4" w:rsidP="001E19F5">
      <w:pPr>
        <w:jc w:val="both"/>
      </w:pPr>
      <w:r w:rsidRPr="002314F4">
        <w:t>Individual pay ranges refine spot rates by assigning each role</w:t>
      </w:r>
      <w:r>
        <w:t xml:space="preserve"> or employee</w:t>
      </w:r>
      <w:r w:rsidRPr="002314F4">
        <w:t xml:space="preserve"> a salary </w:t>
      </w:r>
      <w:r>
        <w:t>range</w:t>
      </w:r>
      <w:r w:rsidRPr="002314F4">
        <w:t xml:space="preserve"> rather than a single rate, creating progression opportunities that spot rates do not provide</w:t>
      </w:r>
      <w:r w:rsidR="003E36CE" w:rsidRPr="003E36CE">
        <w:t xml:space="preserve"> </w:t>
      </w:r>
      <w:r w:rsidR="009B35E5" w:rsidRPr="005451E2">
        <w:t>(</w:t>
      </w:r>
      <w:r w:rsidR="003E36CE" w:rsidRPr="005451E2">
        <w:t>CIPD, 2025</w:t>
      </w:r>
      <w:r w:rsidR="009B35E5" w:rsidRPr="005451E2">
        <w:t>c)</w:t>
      </w:r>
      <w:r w:rsidR="003E36CE" w:rsidRPr="005451E2">
        <w:t>.</w:t>
      </w:r>
      <w:r w:rsidR="003E36CE" w:rsidRPr="003E36CE">
        <w:t xml:space="preserve"> Unison </w:t>
      </w:r>
      <w:r w:rsidR="009B35E5" w:rsidRPr="00790D1A">
        <w:t>(</w:t>
      </w:r>
      <w:r w:rsidR="003E36CE" w:rsidRPr="00790D1A">
        <w:t>2023</w:t>
      </w:r>
      <w:r w:rsidR="009B35E5" w:rsidRPr="00790D1A">
        <w:t>)</w:t>
      </w:r>
      <w:r w:rsidR="003E36CE" w:rsidRPr="003E36CE">
        <w:t xml:space="preserve"> suggests th</w:t>
      </w:r>
      <w:r w:rsidR="004F11D3">
        <w:t>is</w:t>
      </w:r>
      <w:r w:rsidR="003E36CE" w:rsidRPr="003E36CE">
        <w:t xml:space="preserve"> allow</w:t>
      </w:r>
      <w:r w:rsidR="004F11D3">
        <w:t>s</w:t>
      </w:r>
      <w:r w:rsidR="003E36CE" w:rsidRPr="003E36CE">
        <w:t xml:space="preserve"> recognition of performance and experience while maintaining boundaries that prevent inequity. Armstrong and </w:t>
      </w:r>
      <w:r w:rsidR="00AB7E3E">
        <w:t>B</w:t>
      </w:r>
      <w:r w:rsidR="003E36CE" w:rsidRPr="003E36CE">
        <w:t xml:space="preserve">rown </w:t>
      </w:r>
      <w:r w:rsidR="00AB7E3E">
        <w:t>(</w:t>
      </w:r>
      <w:r w:rsidR="003E36CE" w:rsidRPr="004A3371">
        <w:t>202</w:t>
      </w:r>
      <w:r w:rsidR="00B319BC" w:rsidRPr="004A3371">
        <w:t>4</w:t>
      </w:r>
      <w:r w:rsidR="00AB7E3E" w:rsidRPr="004A3371">
        <w:t>)</w:t>
      </w:r>
      <w:r w:rsidR="003E36CE" w:rsidRPr="003E36CE">
        <w:t xml:space="preserve"> </w:t>
      </w:r>
      <w:r w:rsidR="004F11D3">
        <w:t>add</w:t>
      </w:r>
      <w:r w:rsidR="003E36CE">
        <w:t xml:space="preserve"> </w:t>
      </w:r>
      <w:r w:rsidR="003E36CE" w:rsidRPr="003E36CE">
        <w:t>that they can help manage pay drift</w:t>
      </w:r>
      <w:r w:rsidR="004F11D3">
        <w:t>.</w:t>
      </w:r>
      <w:r w:rsidR="003E36CE" w:rsidRPr="003E36CE">
        <w:t xml:space="preserve"> </w:t>
      </w:r>
      <w:r w:rsidR="003E36CE">
        <w:t>T</w:t>
      </w:r>
      <w:r w:rsidR="003E36CE" w:rsidRPr="003E36CE">
        <w:t>his could help formalise progression pathways</w:t>
      </w:r>
      <w:r w:rsidR="003E36CE">
        <w:t xml:space="preserve"> and inconsistencies between departments.</w:t>
      </w:r>
    </w:p>
    <w:p w14:paraId="0D5EB38F" w14:textId="40847126" w:rsidR="003E36CE" w:rsidRDefault="009B35E5" w:rsidP="001E19F5">
      <w:pPr>
        <w:jc w:val="both"/>
      </w:pPr>
      <w:r w:rsidRPr="009B35E5">
        <w:lastRenderedPageBreak/>
        <w:t>Pay spines provide incremental pay points</w:t>
      </w:r>
      <w:r w:rsidR="00CD06CE">
        <w:t xml:space="preserve"> linked to service</w:t>
      </w:r>
      <w:r w:rsidRPr="009B35E5">
        <w:t xml:space="preserve"> length </w:t>
      </w:r>
      <w:r w:rsidRPr="005451E2">
        <w:t>(CIPD, 2025c).</w:t>
      </w:r>
      <w:r w:rsidRPr="009B35E5">
        <w:t xml:space="preserve"> While less common in the private sector, they offer predictable progression and transparency </w:t>
      </w:r>
      <w:r w:rsidRPr="00790D1A">
        <w:t>(Unison, 2023</w:t>
      </w:r>
      <w:r>
        <w:t>)</w:t>
      </w:r>
      <w:r w:rsidRPr="009B35E5">
        <w:t xml:space="preserve">. </w:t>
      </w:r>
      <w:r w:rsidR="00B319BC" w:rsidRPr="00B319BC">
        <w:t>Green</w:t>
      </w:r>
      <w:r w:rsidR="00CD06CE">
        <w:t>F</w:t>
      </w:r>
      <w:r w:rsidR="00B319BC" w:rsidRPr="00B319BC">
        <w:t>riendl</w:t>
      </w:r>
      <w:r w:rsidR="00CD06CE">
        <w:t>yEco</w:t>
      </w:r>
      <w:r w:rsidR="00B319BC" w:rsidRPr="00B319BC">
        <w:t xml:space="preserve"> could use this structure to retain long</w:t>
      </w:r>
      <w:r w:rsidR="00B319BC" w:rsidRPr="00B319BC">
        <w:noBreakHyphen/>
        <w:t xml:space="preserve">serving staff and provide stability. However, Jeffrey </w:t>
      </w:r>
      <w:r w:rsidR="00B319BC" w:rsidRPr="00A93FE4">
        <w:t>(20</w:t>
      </w:r>
      <w:r w:rsidR="005451E2" w:rsidRPr="00A93FE4">
        <w:t>19</w:t>
      </w:r>
      <w:r w:rsidR="00B319BC" w:rsidRPr="00A93FE4">
        <w:t>)</w:t>
      </w:r>
      <w:r w:rsidR="00B319BC" w:rsidRPr="00B319BC">
        <w:t xml:space="preserve"> </w:t>
      </w:r>
      <w:r w:rsidR="00B319BC">
        <w:t>cautions</w:t>
      </w:r>
      <w:r w:rsidR="00B319BC" w:rsidRPr="00B319BC">
        <w:t xml:space="preserve"> that rigid structures may limit responsiveness to</w:t>
      </w:r>
      <w:r w:rsidR="00CD06CE">
        <w:t xml:space="preserve"> </w:t>
      </w:r>
      <w:r w:rsidR="00B319BC" w:rsidRPr="00B319BC">
        <w:t>market pressures</w:t>
      </w:r>
      <w:r w:rsidR="00CD06CE">
        <w:t>.</w:t>
      </w:r>
      <w:r w:rsidR="00B319BC">
        <w:t xml:space="preserve"> </w:t>
      </w:r>
      <w:r w:rsidRPr="009B35E5">
        <w:t>pos</w:t>
      </w:r>
      <w:r w:rsidR="00B319BC">
        <w:t>ing</w:t>
      </w:r>
      <w:r w:rsidRPr="009B35E5">
        <w:t xml:space="preserve"> a risk within competitive manufacturing labour markets.</w:t>
      </w:r>
    </w:p>
    <w:p w14:paraId="083881A5" w14:textId="2E29862A" w:rsidR="004F11D3" w:rsidRDefault="009B35E5" w:rsidP="001E19F5">
      <w:pPr>
        <w:jc w:val="both"/>
      </w:pPr>
      <w:r w:rsidRPr="009B35E5">
        <w:t xml:space="preserve">Narrow graded pay structures </w:t>
      </w:r>
      <w:r w:rsidR="00CD06CE">
        <w:t>use</w:t>
      </w:r>
      <w:r w:rsidRPr="009B35E5">
        <w:t xml:space="preserve"> multiple grades with small pay ranges</w:t>
      </w:r>
      <w:r w:rsidR="00CD06CE">
        <w:t>, providing</w:t>
      </w:r>
      <w:r w:rsidRPr="009B35E5">
        <w:t xml:space="preserve"> clear hierarchies </w:t>
      </w:r>
      <w:r>
        <w:t>(</w:t>
      </w:r>
      <w:r w:rsidRPr="00790D1A">
        <w:t>Unison, 2023).</w:t>
      </w:r>
      <w:r w:rsidRPr="009B35E5">
        <w:t xml:space="preserve"> Progression is typically linked to service length and due to narrow grades, employees </w:t>
      </w:r>
      <w:r w:rsidR="00CD06CE">
        <w:t xml:space="preserve">often </w:t>
      </w:r>
      <w:r w:rsidRPr="009B35E5">
        <w:t>reach the top quickly. This create</w:t>
      </w:r>
      <w:r w:rsidR="002C3CA7">
        <w:t>s</w:t>
      </w:r>
      <w:r w:rsidRPr="009B35E5">
        <w:t xml:space="preserve"> pressure for regrading resulting in gr</w:t>
      </w:r>
      <w:r w:rsidR="002C3CA7">
        <w:t>ade</w:t>
      </w:r>
      <w:r w:rsidRPr="009B35E5">
        <w:t xml:space="preserve"> drift</w:t>
      </w:r>
      <w:r w:rsidR="002C3CA7">
        <w:t>,</w:t>
      </w:r>
      <w:r w:rsidRPr="009B35E5">
        <w:t xml:space="preserve"> where jobs are ranked higher than justified </w:t>
      </w:r>
      <w:r w:rsidRPr="005451E2">
        <w:t>(CIPD, 2025c).</w:t>
      </w:r>
      <w:r w:rsidRPr="009B35E5">
        <w:t xml:space="preserve"> In comparison broadbanding or broad</w:t>
      </w:r>
      <w:r>
        <w:t>-</w:t>
      </w:r>
      <w:r w:rsidRPr="009B35E5">
        <w:t xml:space="preserve">graded pay structures use a small number of wide pay bands to increase flexibility </w:t>
      </w:r>
      <w:r>
        <w:t>(</w:t>
      </w:r>
      <w:r w:rsidRPr="00790D1A">
        <w:t>Unison, 2023).</w:t>
      </w:r>
      <w:r w:rsidRPr="009B35E5">
        <w:t xml:space="preserve"> They provide more room for progression than narrow grades and can help combat grade drift by limiting the need for frequent regrading </w:t>
      </w:r>
      <w:r w:rsidRPr="005451E2">
        <w:t>(CIPD, 2025c).</w:t>
      </w:r>
      <w:r w:rsidRPr="009B35E5">
        <w:t xml:space="preserve"> However, </w:t>
      </w:r>
      <w:r>
        <w:t>(</w:t>
      </w:r>
      <w:r w:rsidRPr="004A3371">
        <w:t>Armstrong and brown, 202</w:t>
      </w:r>
      <w:r w:rsidR="00B319BC" w:rsidRPr="00790D1A">
        <w:t>4</w:t>
      </w:r>
      <w:r w:rsidRPr="00790D1A">
        <w:t>)</w:t>
      </w:r>
      <w:r>
        <w:t xml:space="preserve"> </w:t>
      </w:r>
      <w:r w:rsidR="00CD06CE">
        <w:t xml:space="preserve">warn </w:t>
      </w:r>
      <w:r w:rsidRPr="009B35E5">
        <w:t>they require strong governance to avoid inconsistency.</w:t>
      </w:r>
    </w:p>
    <w:p w14:paraId="099B26D1" w14:textId="5511A81B" w:rsidR="009B35E5" w:rsidRDefault="00CD06CE" w:rsidP="001E19F5">
      <w:pPr>
        <w:jc w:val="both"/>
      </w:pPr>
      <w:r>
        <w:t>J</w:t>
      </w:r>
      <w:r w:rsidR="009B35E5" w:rsidRPr="009B35E5">
        <w:t>ob families group jobs by function, such as finan</w:t>
      </w:r>
      <w:r w:rsidR="00AB7E3E">
        <w:t>ce or</w:t>
      </w:r>
      <w:r w:rsidR="009B35E5" w:rsidRPr="009B35E5">
        <w:t xml:space="preserve"> </w:t>
      </w:r>
      <w:r w:rsidR="00AB7E3E">
        <w:t>IT</w:t>
      </w:r>
      <w:r w:rsidR="009B35E5" w:rsidRPr="009B35E5">
        <w:t xml:space="preserve">, </w:t>
      </w:r>
      <w:r>
        <w:t>each with</w:t>
      </w:r>
      <w:r w:rsidR="009B35E5" w:rsidRPr="009B35E5">
        <w:t xml:space="preserve"> its own pay structure</w:t>
      </w:r>
      <w:r w:rsidR="009B35E5" w:rsidRPr="004A3371">
        <w:t>).</w:t>
      </w:r>
      <w:r w:rsidR="009B35E5" w:rsidRPr="009B35E5">
        <w:t xml:space="preserve"> </w:t>
      </w:r>
      <w:r>
        <w:t>Typically containing</w:t>
      </w:r>
      <w:r w:rsidR="009B35E5" w:rsidRPr="009B35E5">
        <w:t xml:space="preserve"> 6</w:t>
      </w:r>
      <w:r w:rsidR="00AB7E3E">
        <w:t>-</w:t>
      </w:r>
      <w:r w:rsidR="009B35E5" w:rsidRPr="009B35E5">
        <w:t>8 levels</w:t>
      </w:r>
      <w:r>
        <w:t>, they</w:t>
      </w:r>
      <w:r w:rsidR="009B35E5" w:rsidRPr="009B35E5">
        <w:t xml:space="preserve"> </w:t>
      </w:r>
      <w:r w:rsidR="00AB7E3E">
        <w:t>suit</w:t>
      </w:r>
      <w:r w:rsidR="009B35E5" w:rsidRPr="009B35E5">
        <w:t xml:space="preserve"> organisations</w:t>
      </w:r>
      <w:r w:rsidR="00887A79">
        <w:t xml:space="preserve"> with</w:t>
      </w:r>
      <w:r w:rsidR="00887A79" w:rsidRPr="009B35E5">
        <w:t xml:space="preserve"> specialist</w:t>
      </w:r>
      <w:r w:rsidR="009B35E5" w:rsidRPr="009B35E5">
        <w:t xml:space="preserve"> </w:t>
      </w:r>
      <w:r w:rsidR="00887A79">
        <w:t>staff</w:t>
      </w:r>
      <w:r w:rsidR="00AB7E3E">
        <w:t>,</w:t>
      </w:r>
      <w:r w:rsidR="00887A79">
        <w:t xml:space="preserve"> allowing higher rates for in demand skills (</w:t>
      </w:r>
      <w:r w:rsidR="00887A79" w:rsidRPr="004A3371">
        <w:t xml:space="preserve">Waite </w:t>
      </w:r>
      <w:r w:rsidR="00887A79" w:rsidRPr="004A3371">
        <w:rPr>
          <w:i/>
          <w:iCs/>
        </w:rPr>
        <w:t>et al</w:t>
      </w:r>
      <w:r w:rsidR="00887A79" w:rsidRPr="004A3371">
        <w:t>, 2021</w:t>
      </w:r>
      <w:r w:rsidR="00887A79">
        <w:t>)</w:t>
      </w:r>
      <w:r w:rsidR="009B35E5" w:rsidRPr="009B35E5">
        <w:t xml:space="preserve">. Torrington </w:t>
      </w:r>
      <w:r w:rsidR="009B35E5" w:rsidRPr="009B35E5">
        <w:rPr>
          <w:i/>
          <w:iCs/>
        </w:rPr>
        <w:t>et al</w:t>
      </w:r>
      <w:r w:rsidR="009B35E5">
        <w:rPr>
          <w:i/>
          <w:iCs/>
        </w:rPr>
        <w:t xml:space="preserve">, </w:t>
      </w:r>
      <w:r w:rsidR="009B35E5" w:rsidRPr="004A3371">
        <w:rPr>
          <w:i/>
          <w:iCs/>
        </w:rPr>
        <w:t>(</w:t>
      </w:r>
      <w:r w:rsidR="009B35E5" w:rsidRPr="004A3371">
        <w:t>2020</w:t>
      </w:r>
      <w:r w:rsidR="009B35E5">
        <w:t>)</w:t>
      </w:r>
      <w:r w:rsidR="009B35E5" w:rsidRPr="009B35E5">
        <w:t xml:space="preserve"> </w:t>
      </w:r>
      <w:r w:rsidR="00D25096" w:rsidRPr="009B35E5">
        <w:t xml:space="preserve">note </w:t>
      </w:r>
      <w:r w:rsidR="00D25096">
        <w:t>their</w:t>
      </w:r>
      <w:r w:rsidR="00887A79">
        <w:t xml:space="preserve"> use in </w:t>
      </w:r>
      <w:r w:rsidR="009B35E5" w:rsidRPr="009B35E5">
        <w:t xml:space="preserve">large private sector organisations to balance market pressures with internal equity. </w:t>
      </w:r>
      <w:r w:rsidR="00887A79" w:rsidRPr="00887A79">
        <w:t>This approach may benefit GreenFriendlyEco, as it must attract both skilled and non</w:t>
      </w:r>
      <w:r w:rsidR="00887A79" w:rsidRPr="00887A79">
        <w:noBreakHyphen/>
        <w:t>skilled workers.</w:t>
      </w:r>
    </w:p>
    <w:p w14:paraId="76B812CB" w14:textId="0FD248A7" w:rsidR="009B35E5" w:rsidRPr="00887A79" w:rsidRDefault="009B35E5" w:rsidP="001E19F5">
      <w:pPr>
        <w:jc w:val="both"/>
      </w:pPr>
      <w:r w:rsidRPr="009B35E5">
        <w:t xml:space="preserve">Overall, pay bands clarify reward structures </w:t>
      </w:r>
      <w:r w:rsidR="00AB7E3E">
        <w:t>and</w:t>
      </w:r>
      <w:r w:rsidR="00CD7F07">
        <w:t xml:space="preserve"> </w:t>
      </w:r>
      <w:r w:rsidR="00AB7E3E">
        <w:t>progression</w:t>
      </w:r>
      <w:r w:rsidRPr="009B35E5">
        <w:t xml:space="preserve">, </w:t>
      </w:r>
      <w:r w:rsidR="00CD7F07">
        <w:t>supporting satisfaction and loyalty.</w:t>
      </w:r>
      <w:r w:rsidRPr="009B35E5">
        <w:t xml:space="preserve"> However, </w:t>
      </w:r>
      <w:r w:rsidR="00B319BC">
        <w:t xml:space="preserve">they may be insufficient </w:t>
      </w:r>
      <w:r w:rsidR="00887A79">
        <w:t xml:space="preserve">if not </w:t>
      </w:r>
      <w:r w:rsidR="00B319BC">
        <w:t>combined with broader extrinsic and intrinsic motivators to strengthen retention.</w:t>
      </w:r>
      <w:r w:rsidRPr="009B35E5">
        <w:t xml:space="preserve"> </w:t>
      </w:r>
      <w:r w:rsidRPr="00A93FE4">
        <w:t>(</w:t>
      </w:r>
      <w:r w:rsidR="0090444A" w:rsidRPr="00A93FE4">
        <w:t xml:space="preserve">Kamat </w:t>
      </w:r>
      <w:r w:rsidR="0090444A" w:rsidRPr="00A93FE4">
        <w:rPr>
          <w:i/>
          <w:iCs/>
        </w:rPr>
        <w:t>et al</w:t>
      </w:r>
      <w:r w:rsidRPr="00A93FE4">
        <w:t>, 2025).</w:t>
      </w:r>
      <w:r w:rsidR="00AB7E3E">
        <w:t xml:space="preserve"> </w:t>
      </w:r>
      <w:r w:rsidR="00887A79">
        <w:t xml:space="preserve"> </w:t>
      </w:r>
    </w:p>
    <w:p w14:paraId="2F1070DD" w14:textId="77777777" w:rsidR="000B638C" w:rsidRDefault="000B638C" w:rsidP="001E19F5">
      <w:pPr>
        <w:jc w:val="both"/>
        <w:rPr>
          <w:b/>
          <w:bCs/>
          <w:color w:val="EE0000"/>
        </w:rPr>
      </w:pPr>
    </w:p>
    <w:p w14:paraId="70A05C8C" w14:textId="090E6F9D" w:rsidR="000B638C" w:rsidRPr="00355774" w:rsidRDefault="000B638C" w:rsidP="001E19F5">
      <w:pPr>
        <w:jc w:val="both"/>
        <w:rPr>
          <w:b/>
          <w:bCs/>
          <w:color w:val="000000" w:themeColor="text1"/>
          <w:sz w:val="28"/>
          <w:szCs w:val="28"/>
        </w:rPr>
      </w:pPr>
      <w:r w:rsidRPr="00355774">
        <w:rPr>
          <w:b/>
          <w:bCs/>
          <w:color w:val="000000" w:themeColor="text1"/>
          <w:sz w:val="28"/>
          <w:szCs w:val="28"/>
        </w:rPr>
        <w:t>(AC 2.2)</w:t>
      </w:r>
    </w:p>
    <w:p w14:paraId="426D2715" w14:textId="20898438" w:rsidR="00797909" w:rsidRPr="00797909" w:rsidRDefault="00797909" w:rsidP="001E19F5">
      <w:pPr>
        <w:jc w:val="both"/>
        <w:rPr>
          <w:color w:val="000000" w:themeColor="text1"/>
        </w:rPr>
      </w:pPr>
      <w:r w:rsidRPr="00797909">
        <w:rPr>
          <w:color w:val="000000" w:themeColor="text1"/>
        </w:rPr>
        <w:t xml:space="preserve">The CIPD </w:t>
      </w:r>
      <w:r>
        <w:rPr>
          <w:color w:val="000000" w:themeColor="text1"/>
        </w:rPr>
        <w:t>(</w:t>
      </w:r>
      <w:r w:rsidRPr="009F09AA">
        <w:rPr>
          <w:color w:val="000000" w:themeColor="text1"/>
        </w:rPr>
        <w:t>2022</w:t>
      </w:r>
      <w:r w:rsidR="004A3371" w:rsidRPr="009F09AA">
        <w:rPr>
          <w:color w:val="000000" w:themeColor="text1"/>
        </w:rPr>
        <w:t>b</w:t>
      </w:r>
      <w:r w:rsidRPr="009F09AA">
        <w:rPr>
          <w:color w:val="000000" w:themeColor="text1"/>
        </w:rPr>
        <w:t>)</w:t>
      </w:r>
      <w:r w:rsidRPr="00797909">
        <w:rPr>
          <w:color w:val="000000" w:themeColor="text1"/>
        </w:rPr>
        <w:t xml:space="preserve"> highlights that contingent rewards play a key role in influencing performance at an individual, team and organisational levels. Contingent rewards take several forms. Common examples include performance related pay, where bonuses or pay rises are awarded for meeting targets, either as consolidated increases to base pay or one off non-consolidated payments. Contribution related pay rewards broader criteria than just performance, such as behaviours, competences and capability. Skill or competency-based pay links progression to gaining new skills. A team levels, organisations may use team bonuses linked to collective results, while organisation wide incentives can include profit sharing or rewards based on overall organisational performance </w:t>
      </w:r>
      <w:r>
        <w:rPr>
          <w:color w:val="000000" w:themeColor="text1"/>
        </w:rPr>
        <w:t>(</w:t>
      </w:r>
      <w:r w:rsidRPr="004A3371">
        <w:rPr>
          <w:color w:val="000000" w:themeColor="text1"/>
        </w:rPr>
        <w:t>Armstrong and brown, 2024</w:t>
      </w:r>
      <w:r>
        <w:rPr>
          <w:color w:val="000000" w:themeColor="text1"/>
        </w:rPr>
        <w:t>)</w:t>
      </w:r>
      <w:r w:rsidRPr="00797909">
        <w:rPr>
          <w:color w:val="000000" w:themeColor="text1"/>
        </w:rPr>
        <w:t>.</w:t>
      </w:r>
    </w:p>
    <w:p w14:paraId="34BA1F18" w14:textId="382FEAAC" w:rsidR="00797909" w:rsidRPr="00731AA5" w:rsidRDefault="00797909" w:rsidP="00797909">
      <w:pPr>
        <w:jc w:val="both"/>
      </w:pPr>
      <w:r w:rsidRPr="00731AA5">
        <w:lastRenderedPageBreak/>
        <w:t>At an individual level, recognition improves wellbeing by fostering appreciation and belonging</w:t>
      </w:r>
      <w:r>
        <w:t>,</w:t>
      </w:r>
      <w:r w:rsidR="00FC2D21">
        <w:t xml:space="preserve"> </w:t>
      </w:r>
      <w:r>
        <w:t>which increases engagement and maintains positive behaviours</w:t>
      </w:r>
      <w:r w:rsidRPr="00731AA5">
        <w:t xml:space="preserve"> (</w:t>
      </w:r>
      <w:r w:rsidRPr="009F09AA">
        <w:t>CIPD, 2022</w:t>
      </w:r>
      <w:r w:rsidR="004A3371" w:rsidRPr="009F09AA">
        <w:t>b</w:t>
      </w:r>
      <w:r w:rsidRPr="00731AA5">
        <w:t>). When recognition is clearly linked to behaviours</w:t>
      </w:r>
      <w:r>
        <w:t xml:space="preserve"> </w:t>
      </w:r>
      <w:r w:rsidRPr="00731AA5">
        <w:t>that reflect organisational values, employees better understand expectations and how their work contributes to wider goals. Contingent rewards also clarify performance standards and strengthen the link between effort and reward, particularly when transparent and credible (</w:t>
      </w:r>
      <w:r w:rsidRPr="004A3371">
        <w:t>Armstrong and Brown, 2024</w:t>
      </w:r>
      <w:r w:rsidRPr="00731AA5">
        <w:t xml:space="preserve">). </w:t>
      </w:r>
      <w:r>
        <w:t xml:space="preserve">However, </w:t>
      </w:r>
      <w:r w:rsidR="00063EEB">
        <w:t>Thompson and Ryan</w:t>
      </w:r>
      <w:r w:rsidRPr="00731AA5">
        <w:t xml:space="preserve"> </w:t>
      </w:r>
      <w:r w:rsidRPr="00505D8D">
        <w:t>(20</w:t>
      </w:r>
      <w:r w:rsidR="00505D8D" w:rsidRPr="00505D8D">
        <w:t>17</w:t>
      </w:r>
      <w:r w:rsidRPr="00505D8D">
        <w:t>)</w:t>
      </w:r>
      <w:r w:rsidRPr="00731AA5">
        <w:t xml:space="preserve"> </w:t>
      </w:r>
      <w:r>
        <w:t>caution</w:t>
      </w:r>
      <w:r w:rsidRPr="00731AA5">
        <w:t xml:space="preserve"> that poorly designed systems may create pressure or perceptions of inequity.</w:t>
      </w:r>
    </w:p>
    <w:p w14:paraId="15D31416" w14:textId="59FBAAB5" w:rsidR="00797909" w:rsidRPr="00797909" w:rsidRDefault="00797909" w:rsidP="001E19F5">
      <w:pPr>
        <w:jc w:val="both"/>
      </w:pPr>
      <w:r w:rsidRPr="00731AA5">
        <w:t xml:space="preserve">Burt </w:t>
      </w:r>
      <w:r w:rsidRPr="00CA3A34">
        <w:t>(2017)</w:t>
      </w:r>
      <w:r>
        <w:t xml:space="preserve"> </w:t>
      </w:r>
      <w:r w:rsidRPr="00731AA5">
        <w:t>reinforce</w:t>
      </w:r>
      <w:r>
        <w:t>s</w:t>
      </w:r>
      <w:r w:rsidRPr="00731AA5">
        <w:t xml:space="preserve"> this</w:t>
      </w:r>
      <w:r>
        <w:t>, stating that although p</w:t>
      </w:r>
      <w:r w:rsidRPr="00731AA5">
        <w:t>erformance</w:t>
      </w:r>
      <w:r w:rsidRPr="00731AA5">
        <w:noBreakHyphen/>
        <w:t xml:space="preserve">related pay can enhance job satisfaction, organisational commitment and trust, </w:t>
      </w:r>
      <w:r>
        <w:t xml:space="preserve">it may </w:t>
      </w:r>
      <w:r w:rsidRPr="00731AA5">
        <w:t xml:space="preserve">also </w:t>
      </w:r>
      <w:r>
        <w:t>encourage</w:t>
      </w:r>
      <w:r w:rsidRPr="00731AA5">
        <w:t xml:space="preserve"> employees into intense working patterns that harm wellbeing</w:t>
      </w:r>
      <w:r>
        <w:t xml:space="preserve"> and increase stress. </w:t>
      </w:r>
      <w:r w:rsidRPr="00731AA5">
        <w:t>When employees feel effort outweighs reward, schemes may appear exploitative.</w:t>
      </w:r>
    </w:p>
    <w:p w14:paraId="5E558411" w14:textId="0402FC4F" w:rsidR="00797909" w:rsidRPr="00797909" w:rsidRDefault="00797909" w:rsidP="001E19F5">
      <w:pPr>
        <w:jc w:val="both"/>
        <w:rPr>
          <w:color w:val="000000" w:themeColor="text1"/>
        </w:rPr>
      </w:pPr>
      <w:r w:rsidRPr="00797909">
        <w:rPr>
          <w:color w:val="000000" w:themeColor="text1"/>
        </w:rPr>
        <w:t>At team level, recognition for collective achievements strengthens collaboration, cohesion and shared purpose, support in higher performance (</w:t>
      </w:r>
      <w:r w:rsidRPr="009F09AA">
        <w:rPr>
          <w:color w:val="000000" w:themeColor="text1"/>
        </w:rPr>
        <w:t>CIPD, 2022</w:t>
      </w:r>
      <w:r w:rsidR="004A3371" w:rsidRPr="009F09AA">
        <w:rPr>
          <w:color w:val="000000" w:themeColor="text1"/>
        </w:rPr>
        <w:t>b</w:t>
      </w:r>
      <w:r w:rsidRPr="00797909">
        <w:rPr>
          <w:color w:val="000000" w:themeColor="text1"/>
        </w:rPr>
        <w:t>).</w:t>
      </w:r>
      <w:r>
        <w:rPr>
          <w:color w:val="000000" w:themeColor="text1"/>
        </w:rPr>
        <w:t xml:space="preserve"> </w:t>
      </w:r>
      <w:r w:rsidRPr="00797909">
        <w:rPr>
          <w:color w:val="000000" w:themeColor="text1"/>
        </w:rPr>
        <w:t xml:space="preserve">Fairness remains essential, as inconsistent recognition undermines trust. Contingent reward leadership may also enhance team creativity by promoting knowledge sharing, but only when leaders behave predictably; </w:t>
      </w:r>
      <w:r w:rsidR="004A3371">
        <w:rPr>
          <w:color w:val="000000" w:themeColor="text1"/>
        </w:rPr>
        <w:t>u</w:t>
      </w:r>
      <w:r w:rsidRPr="00797909">
        <w:rPr>
          <w:color w:val="000000" w:themeColor="text1"/>
        </w:rPr>
        <w:t xml:space="preserve">npredictability creates uncertainty and reduces effectiveness </w:t>
      </w:r>
      <w:r>
        <w:rPr>
          <w:color w:val="000000" w:themeColor="text1"/>
        </w:rPr>
        <w:t>(</w:t>
      </w:r>
      <w:r w:rsidRPr="004A3371">
        <w:rPr>
          <w:color w:val="000000" w:themeColor="text1"/>
        </w:rPr>
        <w:t xml:space="preserve">Gosh, Buss and </w:t>
      </w:r>
      <w:r w:rsidR="004A3371" w:rsidRPr="004A3371">
        <w:rPr>
          <w:color w:val="000000" w:themeColor="text1"/>
        </w:rPr>
        <w:t>S</w:t>
      </w:r>
      <w:r w:rsidRPr="004A3371">
        <w:rPr>
          <w:color w:val="000000" w:themeColor="text1"/>
        </w:rPr>
        <w:t>hivhare, 2023</w:t>
      </w:r>
      <w:r>
        <w:rPr>
          <w:color w:val="000000" w:themeColor="text1"/>
        </w:rPr>
        <w:t>)</w:t>
      </w:r>
      <w:r w:rsidRPr="00797909">
        <w:rPr>
          <w:color w:val="000000" w:themeColor="text1"/>
        </w:rPr>
        <w:t xml:space="preserve">. Armstrong and </w:t>
      </w:r>
      <w:r w:rsidR="004A3371">
        <w:rPr>
          <w:color w:val="000000" w:themeColor="text1"/>
        </w:rPr>
        <w:t>B</w:t>
      </w:r>
      <w:r w:rsidRPr="00797909">
        <w:rPr>
          <w:color w:val="000000" w:themeColor="text1"/>
        </w:rPr>
        <w:t xml:space="preserve">rown </w:t>
      </w:r>
      <w:r>
        <w:rPr>
          <w:color w:val="000000" w:themeColor="text1"/>
        </w:rPr>
        <w:t>(</w:t>
      </w:r>
      <w:r w:rsidRPr="004A3371">
        <w:rPr>
          <w:color w:val="000000" w:themeColor="text1"/>
        </w:rPr>
        <w:t>2024</w:t>
      </w:r>
      <w:r>
        <w:rPr>
          <w:color w:val="000000" w:themeColor="text1"/>
        </w:rPr>
        <w:t>)</w:t>
      </w:r>
      <w:r w:rsidRPr="00797909">
        <w:rPr>
          <w:color w:val="000000" w:themeColor="text1"/>
        </w:rPr>
        <w:t xml:space="preserve"> add th</w:t>
      </w:r>
      <w:r w:rsidR="004A3371">
        <w:rPr>
          <w:color w:val="000000" w:themeColor="text1"/>
        </w:rPr>
        <w:t xml:space="preserve">at </w:t>
      </w:r>
      <w:r w:rsidRPr="00797909">
        <w:rPr>
          <w:color w:val="000000" w:themeColor="text1"/>
        </w:rPr>
        <w:t xml:space="preserve"> team-based rewards can build shared accountability, though unequal contribution may cause tension.</w:t>
      </w:r>
    </w:p>
    <w:p w14:paraId="44035928" w14:textId="0D363135" w:rsidR="000B638C" w:rsidRDefault="00797909" w:rsidP="001E19F5">
      <w:pPr>
        <w:jc w:val="both"/>
        <w:rPr>
          <w:color w:val="000000" w:themeColor="text1"/>
        </w:rPr>
      </w:pPr>
      <w:r w:rsidRPr="00797909">
        <w:rPr>
          <w:color w:val="000000" w:themeColor="text1"/>
        </w:rPr>
        <w:t xml:space="preserve">At an organisational level, recognition systems reinforce organisational values, strengthen the psychological contract and support high performance cultures </w:t>
      </w:r>
      <w:r w:rsidR="004A3371">
        <w:rPr>
          <w:color w:val="000000" w:themeColor="text1"/>
        </w:rPr>
        <w:t>(</w:t>
      </w:r>
      <w:r w:rsidRPr="009F09AA">
        <w:rPr>
          <w:color w:val="000000" w:themeColor="text1"/>
        </w:rPr>
        <w:t>CIPD, 2022</w:t>
      </w:r>
      <w:r w:rsidR="004A3371" w:rsidRPr="009F09AA">
        <w:rPr>
          <w:color w:val="000000" w:themeColor="text1"/>
        </w:rPr>
        <w:t>b</w:t>
      </w:r>
      <w:r w:rsidRPr="009F09AA">
        <w:rPr>
          <w:color w:val="000000" w:themeColor="text1"/>
        </w:rPr>
        <w:t>; Armstrong and brown, 202</w:t>
      </w:r>
      <w:r w:rsidR="004A3371" w:rsidRPr="009F09AA">
        <w:rPr>
          <w:color w:val="000000" w:themeColor="text1"/>
        </w:rPr>
        <w:t>4</w:t>
      </w:r>
      <w:r w:rsidR="004A3371">
        <w:rPr>
          <w:color w:val="000000" w:themeColor="text1"/>
        </w:rPr>
        <w:t>)</w:t>
      </w:r>
      <w:r w:rsidRPr="00797909">
        <w:rPr>
          <w:color w:val="000000" w:themeColor="text1"/>
        </w:rPr>
        <w:t xml:space="preserve">. </w:t>
      </w:r>
      <w:r w:rsidR="00063EEB">
        <w:rPr>
          <w:color w:val="000000" w:themeColor="text1"/>
        </w:rPr>
        <w:t>Thompson and Ryan</w:t>
      </w:r>
      <w:r w:rsidRPr="00797909">
        <w:rPr>
          <w:color w:val="000000" w:themeColor="text1"/>
        </w:rPr>
        <w:t xml:space="preserve"> </w:t>
      </w:r>
      <w:r w:rsidR="004A3371" w:rsidRPr="00302EE8">
        <w:rPr>
          <w:color w:val="000000" w:themeColor="text1"/>
        </w:rPr>
        <w:t>(</w:t>
      </w:r>
      <w:r w:rsidRPr="00302EE8">
        <w:rPr>
          <w:color w:val="000000" w:themeColor="text1"/>
        </w:rPr>
        <w:t>20</w:t>
      </w:r>
      <w:r w:rsidR="00505D8D">
        <w:rPr>
          <w:color w:val="000000" w:themeColor="text1"/>
        </w:rPr>
        <w:t>17</w:t>
      </w:r>
      <w:r w:rsidR="004A3371" w:rsidRPr="00302EE8">
        <w:rPr>
          <w:color w:val="000000" w:themeColor="text1"/>
        </w:rPr>
        <w:t>)</w:t>
      </w:r>
      <w:r w:rsidR="004A3371">
        <w:rPr>
          <w:color w:val="000000" w:themeColor="text1"/>
        </w:rPr>
        <w:t xml:space="preserve"> </w:t>
      </w:r>
      <w:r w:rsidRPr="00797909">
        <w:rPr>
          <w:color w:val="000000" w:themeColor="text1"/>
        </w:rPr>
        <w:t>note that reward is increasingly used to support agility and align behaviour with business goals, although few organisations achieve full strategic alignment unless supported by clear strategy unreliable performance management.</w:t>
      </w:r>
    </w:p>
    <w:p w14:paraId="2FCE6222" w14:textId="5C8F318B" w:rsidR="00B64D49" w:rsidRDefault="00B64D49" w:rsidP="001E19F5">
      <w:pPr>
        <w:jc w:val="both"/>
        <w:rPr>
          <w:color w:val="000000" w:themeColor="text1"/>
        </w:rPr>
      </w:pPr>
      <w:r>
        <w:rPr>
          <w:color w:val="000000" w:themeColor="text1"/>
        </w:rPr>
        <w:t>Contingent rewards could help GreenFriendlyEco</w:t>
      </w:r>
      <w:r w:rsidR="00355774">
        <w:rPr>
          <w:color w:val="000000" w:themeColor="text1"/>
        </w:rPr>
        <w:t xml:space="preserve"> reduce</w:t>
      </w:r>
      <w:r>
        <w:rPr>
          <w:color w:val="000000" w:themeColor="text1"/>
        </w:rPr>
        <w:t xml:space="preserve"> increas</w:t>
      </w:r>
      <w:r w:rsidR="00355774">
        <w:rPr>
          <w:color w:val="000000" w:themeColor="text1"/>
        </w:rPr>
        <w:t>ing</w:t>
      </w:r>
      <w:r>
        <w:rPr>
          <w:color w:val="000000" w:themeColor="text1"/>
        </w:rPr>
        <w:t xml:space="preserve"> turnover by providing employees with clearer expectations and fair recognition.</w:t>
      </w:r>
      <w:r w:rsidR="00355774">
        <w:rPr>
          <w:color w:val="000000" w:themeColor="text1"/>
        </w:rPr>
        <w:t xml:space="preserve"> A</w:t>
      </w:r>
      <w:r>
        <w:rPr>
          <w:color w:val="000000" w:themeColor="text1"/>
        </w:rPr>
        <w:t xml:space="preserve"> </w:t>
      </w:r>
      <w:r w:rsidR="00355774">
        <w:rPr>
          <w:color w:val="000000" w:themeColor="text1"/>
        </w:rPr>
        <w:t>well-designed</w:t>
      </w:r>
      <w:r>
        <w:rPr>
          <w:color w:val="000000" w:themeColor="text1"/>
        </w:rPr>
        <w:t xml:space="preserve"> scheme could improve motivation an</w:t>
      </w:r>
      <w:r w:rsidR="00355774">
        <w:rPr>
          <w:color w:val="000000" w:themeColor="text1"/>
        </w:rPr>
        <w:t xml:space="preserve">d strengthen performance. </w:t>
      </w:r>
    </w:p>
    <w:p w14:paraId="0185E022" w14:textId="101B1B18" w:rsidR="001908C2" w:rsidRPr="00511825" w:rsidRDefault="001908C2" w:rsidP="001E19F5">
      <w:pPr>
        <w:jc w:val="both"/>
        <w:rPr>
          <w:b/>
          <w:bCs/>
          <w:color w:val="EE0000"/>
        </w:rPr>
      </w:pPr>
    </w:p>
    <w:p w14:paraId="144468D0" w14:textId="73D30579" w:rsidR="00355774" w:rsidRPr="00355774" w:rsidRDefault="00355774" w:rsidP="001E19F5">
      <w:pPr>
        <w:jc w:val="both"/>
        <w:rPr>
          <w:b/>
          <w:bCs/>
          <w:color w:val="000000" w:themeColor="text1"/>
          <w:sz w:val="28"/>
          <w:szCs w:val="28"/>
        </w:rPr>
      </w:pPr>
      <w:r w:rsidRPr="00355774">
        <w:rPr>
          <w:b/>
          <w:bCs/>
          <w:color w:val="000000" w:themeColor="text1"/>
          <w:sz w:val="28"/>
          <w:szCs w:val="28"/>
        </w:rPr>
        <w:t>(AC 2.3)</w:t>
      </w:r>
    </w:p>
    <w:p w14:paraId="42A12A16" w14:textId="44E3FFD4" w:rsidR="004F1955" w:rsidRPr="004F1955" w:rsidRDefault="004F1955" w:rsidP="001E19F5">
      <w:pPr>
        <w:jc w:val="both"/>
      </w:pPr>
      <w:r w:rsidRPr="004F1955">
        <w:t xml:space="preserve">Employee benefits play a crucial role in supporting well-being and shaping total reward, but organisations must balance what employees value against what is </w:t>
      </w:r>
      <w:r w:rsidR="000A0CE3">
        <w:t>affordable</w:t>
      </w:r>
      <w:r w:rsidRPr="004F1955">
        <w:t>. Understanding which benefits matter most to staff and how costs impact the business is essential for designing a</w:t>
      </w:r>
      <w:r w:rsidR="00A77BBA">
        <w:t xml:space="preserve"> </w:t>
      </w:r>
      <w:r w:rsidRPr="004F1955">
        <w:t>sustainable</w:t>
      </w:r>
      <w:r w:rsidR="00F01DD4">
        <w:t xml:space="preserve"> </w:t>
      </w:r>
      <w:r w:rsidRPr="004F1955">
        <w:t>strategy</w:t>
      </w:r>
      <w:r w:rsidR="001908C2">
        <w:t xml:space="preserve"> (</w:t>
      </w:r>
      <w:r w:rsidRPr="004F1955">
        <w:t xml:space="preserve">Armstrong and </w:t>
      </w:r>
      <w:r w:rsidR="001908C2">
        <w:t>B</w:t>
      </w:r>
      <w:r w:rsidRPr="004F1955">
        <w:t>rown, 2024</w:t>
      </w:r>
      <w:r w:rsidR="001908C2">
        <w:t>)</w:t>
      </w:r>
      <w:r w:rsidRPr="004F1955">
        <w:t xml:space="preserve">. Common benefits include pensions, paid leave, healthcare, company cars or allowances and </w:t>
      </w:r>
      <w:r w:rsidRPr="004F1955">
        <w:lastRenderedPageBreak/>
        <w:t xml:space="preserve">wellbeing perks </w:t>
      </w:r>
      <w:r w:rsidR="001908C2">
        <w:t>(</w:t>
      </w:r>
      <w:r w:rsidRPr="004F1955">
        <w:t>CIPD, 2025</w:t>
      </w:r>
      <w:r w:rsidR="001908C2">
        <w:t>d)</w:t>
      </w:r>
      <w:r w:rsidRPr="004F1955">
        <w:t>. Green</w:t>
      </w:r>
      <w:r w:rsidR="001908C2">
        <w:t>F</w:t>
      </w:r>
      <w:r w:rsidRPr="004F1955">
        <w:t>riendly</w:t>
      </w:r>
      <w:r w:rsidR="001908C2">
        <w:t>E</w:t>
      </w:r>
      <w:r w:rsidRPr="004F1955">
        <w:t>cho could consider the following benefits to improve organisational appeal and culture.</w:t>
      </w:r>
    </w:p>
    <w:p w14:paraId="763C6D3E" w14:textId="616452B9" w:rsidR="003E36CE" w:rsidRDefault="001908C2" w:rsidP="001E19F5">
      <w:pPr>
        <w:jc w:val="both"/>
      </w:pPr>
      <w:r>
        <w:t xml:space="preserve">Enhanced Annual Leave - </w:t>
      </w:r>
      <w:r w:rsidR="004F1955" w:rsidRPr="004F1955">
        <w:t>Well-designed paid time off policies</w:t>
      </w:r>
      <w:r w:rsidR="00A77BBA">
        <w:t xml:space="preserve"> </w:t>
      </w:r>
      <w:r w:rsidR="004F1955" w:rsidRPr="004F1955">
        <w:t xml:space="preserve">strengthen overall reward strategy by supporting employee well-being, reducing burnout and reinforcing trust </w:t>
      </w:r>
      <w:r w:rsidR="004F1955" w:rsidRPr="00302EE8">
        <w:t>(</w:t>
      </w:r>
      <w:r w:rsidRPr="00302EE8">
        <w:t>C</w:t>
      </w:r>
      <w:r w:rsidR="004F1955" w:rsidRPr="00302EE8">
        <w:t>ave, 2025).</w:t>
      </w:r>
      <w:r w:rsidR="004F1955" w:rsidRPr="004F1955">
        <w:t xml:space="preserve"> Evidence from a Japanese corporate study indicates that taking more leave significantly improves work functionality, highlighting the value of encouraging employees to use adequate time off </w:t>
      </w:r>
      <w:r w:rsidR="004F1955">
        <w:t>(</w:t>
      </w:r>
      <w:r w:rsidR="004F1955" w:rsidRPr="001908C2">
        <w:t xml:space="preserve">Yamashita </w:t>
      </w:r>
      <w:r w:rsidR="004F1955" w:rsidRPr="001908C2">
        <w:rPr>
          <w:i/>
          <w:iCs/>
        </w:rPr>
        <w:t>et al</w:t>
      </w:r>
      <w:r w:rsidR="004F1955" w:rsidRPr="001908C2">
        <w:t>, 2025).</w:t>
      </w:r>
      <w:r w:rsidR="004F1955">
        <w:t xml:space="preserve"> </w:t>
      </w:r>
      <w:r w:rsidR="004F1955" w:rsidRPr="004F1955">
        <w:t xml:space="preserve">Providing </w:t>
      </w:r>
      <w:r w:rsidR="004F1955">
        <w:t>enhanced annual</w:t>
      </w:r>
      <w:r w:rsidR="004F1955" w:rsidRPr="004F1955">
        <w:t xml:space="preserve"> leave beyond the statutory 28 days</w:t>
      </w:r>
      <w:r w:rsidR="00A77BBA">
        <w:t xml:space="preserve"> aids</w:t>
      </w:r>
      <w:r w:rsidR="00A77BBA" w:rsidRPr="004F1955">
        <w:t xml:space="preserve"> </w:t>
      </w:r>
      <w:r w:rsidR="004F1955" w:rsidRPr="004F1955">
        <w:t xml:space="preserve">a positive culture by </w:t>
      </w:r>
      <w:r w:rsidR="000A0CE3">
        <w:t>demonstrating</w:t>
      </w:r>
      <w:r w:rsidR="004F1955" w:rsidRPr="004F1955">
        <w:t xml:space="preserve"> </w:t>
      </w:r>
      <w:r w:rsidR="000A0CE3">
        <w:t>GreenFriendlyEco</w:t>
      </w:r>
      <w:r w:rsidR="004F1955" w:rsidRPr="004F1955">
        <w:t xml:space="preserve"> genuinely supports employees’ personal needs. Wait</w:t>
      </w:r>
      <w:r w:rsidR="000A0CE3">
        <w:t>e</w:t>
      </w:r>
      <w:r w:rsidR="004F1955" w:rsidRPr="004F1955">
        <w:t xml:space="preserve"> </w:t>
      </w:r>
      <w:r w:rsidR="000A0CE3" w:rsidRPr="000A0CE3">
        <w:rPr>
          <w:i/>
          <w:iCs/>
        </w:rPr>
        <w:t>e</w:t>
      </w:r>
      <w:r w:rsidR="004F1955" w:rsidRPr="000A0CE3">
        <w:rPr>
          <w:i/>
          <w:iCs/>
        </w:rPr>
        <w:t xml:space="preserve">t </w:t>
      </w:r>
      <w:r w:rsidR="000A0CE3" w:rsidRPr="000A0CE3">
        <w:rPr>
          <w:i/>
          <w:iCs/>
        </w:rPr>
        <w:t>al</w:t>
      </w:r>
      <w:r w:rsidR="000A0CE3" w:rsidRPr="004F1955">
        <w:t xml:space="preserve"> </w:t>
      </w:r>
      <w:r w:rsidR="000A0CE3">
        <w:t>(</w:t>
      </w:r>
      <w:r w:rsidR="004F1955" w:rsidRPr="004F1955">
        <w:t>2021</w:t>
      </w:r>
      <w:r w:rsidR="000A0CE3">
        <w:t>)</w:t>
      </w:r>
      <w:r w:rsidR="004F1955" w:rsidRPr="004F1955">
        <w:t xml:space="preserve"> suggest linking additional leave to length of service such as offering an extra day per year up to five years. This could help reinforce loyalty and contribute to reducing turnover</w:t>
      </w:r>
      <w:r w:rsidR="004F1955">
        <w:t>.</w:t>
      </w:r>
      <w:r w:rsidR="004F1955" w:rsidRPr="004F1955">
        <w:t xml:space="preserve"> </w:t>
      </w:r>
    </w:p>
    <w:p w14:paraId="4725F707" w14:textId="581F0A4A" w:rsidR="000A0CE3" w:rsidRPr="000A0CE3" w:rsidRDefault="000A0CE3" w:rsidP="001E19F5">
      <w:pPr>
        <w:jc w:val="both"/>
      </w:pPr>
      <w:r w:rsidRPr="000A0CE3">
        <w:t xml:space="preserve">Pensions </w:t>
      </w:r>
      <w:r w:rsidR="001908C2">
        <w:t>–</w:t>
      </w:r>
      <w:r>
        <w:t xml:space="preserve"> </w:t>
      </w:r>
      <w:r w:rsidR="00AF2B27">
        <w:t>P</w:t>
      </w:r>
      <w:r w:rsidRPr="000A0CE3">
        <w:t>ensions are a valuable benefit to help attract and retain staff by providing financial security</w:t>
      </w:r>
      <w:r w:rsidR="00AF2B27">
        <w:t xml:space="preserve"> (Waite </w:t>
      </w:r>
      <w:r w:rsidR="00AF2B27" w:rsidRPr="00AF2B27">
        <w:rPr>
          <w:i/>
          <w:iCs/>
        </w:rPr>
        <w:t>et al</w:t>
      </w:r>
      <w:r w:rsidR="00AF2B27">
        <w:t>, 2021)</w:t>
      </w:r>
      <w:r w:rsidRPr="000A0CE3">
        <w:t xml:space="preserve">. Offering a strong workplace pension enhances employer branding and competitiveness. Although, the level of flexibility in a pension scheme should reflect the needs and skills of the workforce, generally the simpler to understand the more likely it is to be appreciated </w:t>
      </w:r>
      <w:r w:rsidR="001908C2">
        <w:t>(</w:t>
      </w:r>
      <w:r w:rsidRPr="000A0CE3">
        <w:t>CIPD, 2025</w:t>
      </w:r>
      <w:r w:rsidR="001908C2">
        <w:t>d)</w:t>
      </w:r>
      <w:r w:rsidRPr="000A0CE3">
        <w:t>.</w:t>
      </w:r>
      <w:r w:rsidR="002C3CA7">
        <w:t xml:space="preserve"> This aligns with Green</w:t>
      </w:r>
      <w:r w:rsidR="003502DD">
        <w:t>F</w:t>
      </w:r>
      <w:r w:rsidR="002C3CA7">
        <w:t xml:space="preserve">riendlyECo’s </w:t>
      </w:r>
      <w:r w:rsidR="00A77BBA">
        <w:t>approach</w:t>
      </w:r>
      <w:r w:rsidR="002C3CA7">
        <w:t xml:space="preserve"> of reserving more specialised schemes for senior staff. </w:t>
      </w:r>
      <w:r w:rsidRPr="000A0CE3">
        <w:t>However,</w:t>
      </w:r>
      <w:r w:rsidR="00A77BBA">
        <w:t xml:space="preserve"> </w:t>
      </w:r>
      <w:r w:rsidRPr="000A0CE3">
        <w:t xml:space="preserve">unfair or </w:t>
      </w:r>
      <w:r w:rsidR="00A77BBA">
        <w:t>unclear</w:t>
      </w:r>
      <w:r w:rsidRPr="000A0CE3">
        <w:t xml:space="preserve"> pension arrangements risk damaging the psychological contract by signalling organisational inequity</w:t>
      </w:r>
      <w:r w:rsidR="00AF2B27">
        <w:t xml:space="preserve">, </w:t>
      </w:r>
      <w:r w:rsidR="00A77BBA">
        <w:t>reducing</w:t>
      </w:r>
      <w:r w:rsidR="00AF2B27">
        <w:t xml:space="preserve"> employee trust, morale and engagement (Guest, 2004). </w:t>
      </w:r>
      <w:r w:rsidRPr="000A0CE3">
        <w:t xml:space="preserve">Providing A workplace pension also ensures compliance with statutory requirements, reducing legal risks </w:t>
      </w:r>
      <w:r w:rsidR="001908C2">
        <w:t>(</w:t>
      </w:r>
      <w:r w:rsidRPr="000A0CE3">
        <w:t xml:space="preserve">CIPD, </w:t>
      </w:r>
      <w:r w:rsidR="001908C2">
        <w:t>2025d)</w:t>
      </w:r>
      <w:r w:rsidRPr="000A0CE3">
        <w:t>.</w:t>
      </w:r>
    </w:p>
    <w:p w14:paraId="0BDA2950" w14:textId="2374F494" w:rsidR="000F1CF2" w:rsidRPr="00511825" w:rsidRDefault="000A0CE3" w:rsidP="000F1CF2">
      <w:pPr>
        <w:jc w:val="both"/>
      </w:pPr>
      <w:r w:rsidRPr="000A0CE3">
        <w:t>Flexible benefit schemes</w:t>
      </w:r>
      <w:r>
        <w:t xml:space="preserve"> - </w:t>
      </w:r>
      <w:r w:rsidR="00511825">
        <w:t>These</w:t>
      </w:r>
      <w:r w:rsidRPr="000A0CE3">
        <w:t xml:space="preserve"> allow employees to </w:t>
      </w:r>
      <w:r w:rsidR="00511825" w:rsidRPr="000A0CE3">
        <w:t>ta</w:t>
      </w:r>
      <w:r w:rsidR="00511825">
        <w:t>i</w:t>
      </w:r>
      <w:r w:rsidR="00511825" w:rsidRPr="000A0CE3">
        <w:t>lor</w:t>
      </w:r>
      <w:r w:rsidRPr="000A0CE3">
        <w:t xml:space="preserve"> part of their reward package to their personal circumstances, choosing or adjusting benefits within set limits. This personalization appeals to different demographics </w:t>
      </w:r>
      <w:r w:rsidR="00511825">
        <w:t>as preferences vary by life stage</w:t>
      </w:r>
      <w:r w:rsidRPr="000A0CE3">
        <w:t xml:space="preserve">. Younger employees may </w:t>
      </w:r>
      <w:r w:rsidR="00511825">
        <w:t>value</w:t>
      </w:r>
      <w:r w:rsidRPr="000A0CE3">
        <w:t xml:space="preserve"> extra holiday or fitness </w:t>
      </w:r>
      <w:r w:rsidR="00511825">
        <w:t>benefits,</w:t>
      </w:r>
      <w:r w:rsidRPr="000A0CE3">
        <w:t xml:space="preserve"> while those with families may </w:t>
      </w:r>
      <w:r w:rsidR="00511825">
        <w:t>prioritise</w:t>
      </w:r>
      <w:r w:rsidRPr="000A0CE3">
        <w:t xml:space="preserve"> childcare support or enhanced insurance. This flexible yet targeted approach allows for more efficient use of organisational resources and can improve employee satisfaction </w:t>
      </w:r>
      <w:r w:rsidR="001908C2">
        <w:t>(</w:t>
      </w:r>
      <w:r w:rsidRPr="000A0CE3">
        <w:t>Armstrong and brown, 2024</w:t>
      </w:r>
      <w:r w:rsidR="001908C2">
        <w:t>)</w:t>
      </w:r>
      <w:r w:rsidRPr="000A0CE3">
        <w:t xml:space="preserve">. </w:t>
      </w:r>
      <w:r w:rsidR="00511825">
        <w:t>F</w:t>
      </w:r>
      <w:r w:rsidRPr="000A0CE3">
        <w:t>lexible</w:t>
      </w:r>
      <w:r w:rsidR="00511825">
        <w:t xml:space="preserve"> </w:t>
      </w:r>
      <w:r w:rsidRPr="000A0CE3">
        <w:t>scheme</w:t>
      </w:r>
      <w:r w:rsidR="00511825">
        <w:t>s</w:t>
      </w:r>
      <w:r w:rsidRPr="000A0CE3">
        <w:t xml:space="preserve"> also help organisations manage costs more effectively by ensuring the offered benefits </w:t>
      </w:r>
      <w:r w:rsidR="00511825">
        <w:t>are</w:t>
      </w:r>
      <w:r w:rsidRPr="000A0CE3">
        <w:t xml:space="preserve"> valued rather than wasted on options employees may not </w:t>
      </w:r>
      <w:r w:rsidR="00F01DD4" w:rsidRPr="000A0CE3">
        <w:t>use (</w:t>
      </w:r>
      <w:r w:rsidR="001908C2" w:rsidRPr="000A0CE3">
        <w:t>W</w:t>
      </w:r>
      <w:r w:rsidR="001908C2">
        <w:t>aite</w:t>
      </w:r>
      <w:r w:rsidRPr="000A0CE3">
        <w:t xml:space="preserve"> </w:t>
      </w:r>
      <w:r w:rsidR="001908C2" w:rsidRPr="001908C2">
        <w:rPr>
          <w:i/>
          <w:iCs/>
        </w:rPr>
        <w:t>et</w:t>
      </w:r>
      <w:r w:rsidRPr="001908C2">
        <w:rPr>
          <w:i/>
          <w:iCs/>
        </w:rPr>
        <w:t xml:space="preserve"> al</w:t>
      </w:r>
      <w:r w:rsidRPr="000A0CE3">
        <w:t>, 2021</w:t>
      </w:r>
      <w:r>
        <w:t>)</w:t>
      </w:r>
      <w:r w:rsidRPr="000A0CE3">
        <w:t>.</w:t>
      </w:r>
      <w:r w:rsidR="00F01DD4">
        <w:t xml:space="preserve">  </w:t>
      </w:r>
    </w:p>
    <w:p w14:paraId="230E5A52" w14:textId="77777777" w:rsidR="00AF2B27" w:rsidRDefault="00AF2B27" w:rsidP="001E19F5">
      <w:pPr>
        <w:jc w:val="both"/>
        <w:rPr>
          <w:b/>
          <w:bCs/>
          <w:color w:val="EE0000"/>
        </w:rPr>
      </w:pPr>
    </w:p>
    <w:p w14:paraId="71F32162" w14:textId="732E0004" w:rsidR="00AF2B27" w:rsidRPr="009D6CEF" w:rsidRDefault="00AF2B27" w:rsidP="001E19F5">
      <w:pPr>
        <w:jc w:val="both"/>
        <w:rPr>
          <w:b/>
          <w:bCs/>
          <w:color w:val="000000" w:themeColor="text1"/>
          <w:sz w:val="28"/>
          <w:szCs w:val="28"/>
        </w:rPr>
      </w:pPr>
      <w:r w:rsidRPr="009D6CEF">
        <w:rPr>
          <w:b/>
          <w:bCs/>
          <w:color w:val="000000" w:themeColor="text1"/>
          <w:sz w:val="28"/>
          <w:szCs w:val="28"/>
        </w:rPr>
        <w:t>(Ac 2.4)</w:t>
      </w:r>
    </w:p>
    <w:p w14:paraId="7282CCF0" w14:textId="1C91E286" w:rsidR="00EE4CED" w:rsidRPr="00EE4CED" w:rsidRDefault="00EE4CED" w:rsidP="001E19F5">
      <w:pPr>
        <w:jc w:val="both"/>
        <w:rPr>
          <w:color w:val="000000" w:themeColor="text1"/>
        </w:rPr>
      </w:pPr>
      <w:r w:rsidRPr="00EE4CED">
        <w:rPr>
          <w:color w:val="000000" w:themeColor="text1"/>
        </w:rPr>
        <w:t xml:space="preserve">Recognition schemes form a vital part of a total reward approached, offering organisations a </w:t>
      </w:r>
      <w:r w:rsidR="00432455" w:rsidRPr="00EE4CED">
        <w:rPr>
          <w:color w:val="000000" w:themeColor="text1"/>
        </w:rPr>
        <w:t>cost-effective</w:t>
      </w:r>
      <w:r w:rsidRPr="00EE4CED">
        <w:rPr>
          <w:color w:val="000000" w:themeColor="text1"/>
        </w:rPr>
        <w:t xml:space="preserve"> way to motivate employees and reinforce desired behaviours </w:t>
      </w:r>
      <w:r w:rsidR="00432455">
        <w:rPr>
          <w:color w:val="000000" w:themeColor="text1"/>
        </w:rPr>
        <w:t>(</w:t>
      </w:r>
      <w:r w:rsidRPr="00EE4CED">
        <w:rPr>
          <w:color w:val="000000" w:themeColor="text1"/>
        </w:rPr>
        <w:t>Armstrong and brown, 2024</w:t>
      </w:r>
      <w:r w:rsidR="00432455">
        <w:rPr>
          <w:color w:val="000000" w:themeColor="text1"/>
        </w:rPr>
        <w:t>)</w:t>
      </w:r>
      <w:r w:rsidRPr="00EE4CED">
        <w:rPr>
          <w:color w:val="000000" w:themeColor="text1"/>
        </w:rPr>
        <w:t xml:space="preserve">. </w:t>
      </w:r>
      <w:r w:rsidRPr="000B3E72">
        <w:rPr>
          <w:color w:val="000000" w:themeColor="text1"/>
        </w:rPr>
        <w:t>Gall</w:t>
      </w:r>
      <w:r w:rsidR="002421B9" w:rsidRPr="000B3E72">
        <w:rPr>
          <w:color w:val="000000" w:themeColor="text1"/>
        </w:rPr>
        <w:t>u</w:t>
      </w:r>
      <w:r w:rsidRPr="000B3E72">
        <w:rPr>
          <w:color w:val="000000" w:themeColor="text1"/>
        </w:rPr>
        <w:t xml:space="preserve">p </w:t>
      </w:r>
      <w:r w:rsidR="00432455" w:rsidRPr="000B3E72">
        <w:rPr>
          <w:color w:val="000000" w:themeColor="text1"/>
        </w:rPr>
        <w:t>(</w:t>
      </w:r>
      <w:r w:rsidRPr="000B3E72">
        <w:rPr>
          <w:color w:val="000000" w:themeColor="text1"/>
        </w:rPr>
        <w:t>2024</w:t>
      </w:r>
      <w:r w:rsidR="00432455" w:rsidRPr="000B3E72">
        <w:rPr>
          <w:color w:val="000000" w:themeColor="text1"/>
        </w:rPr>
        <w:t>)</w:t>
      </w:r>
      <w:r w:rsidRPr="00EE4CED">
        <w:rPr>
          <w:color w:val="000000" w:themeColor="text1"/>
        </w:rPr>
        <w:t xml:space="preserve"> strongly supports this, their research found that recognition significantly boosts engagement, productivity and retention, demonstrating that recognition schemes provide a high impact yet </w:t>
      </w:r>
      <w:r w:rsidR="00432455" w:rsidRPr="00EE4CED">
        <w:rPr>
          <w:color w:val="000000" w:themeColor="text1"/>
        </w:rPr>
        <w:t>low-cost</w:t>
      </w:r>
      <w:r w:rsidRPr="00EE4CED">
        <w:rPr>
          <w:color w:val="000000" w:themeColor="text1"/>
        </w:rPr>
        <w:t xml:space="preserve"> strategy.</w:t>
      </w:r>
    </w:p>
    <w:p w14:paraId="2D208169" w14:textId="7B7DE2C8" w:rsidR="00EE4CED" w:rsidRPr="00432455" w:rsidRDefault="00EE4CED" w:rsidP="001E19F5">
      <w:pPr>
        <w:jc w:val="both"/>
        <w:rPr>
          <w:color w:val="000000" w:themeColor="text1"/>
          <w:u w:val="single"/>
        </w:rPr>
      </w:pPr>
      <w:r w:rsidRPr="00432455">
        <w:rPr>
          <w:color w:val="000000" w:themeColor="text1"/>
          <w:u w:val="single"/>
        </w:rPr>
        <w:lastRenderedPageBreak/>
        <w:t>Informal recognition</w:t>
      </w:r>
    </w:p>
    <w:p w14:paraId="75B05351" w14:textId="2AD2569C" w:rsidR="00EE4CED" w:rsidRPr="00EE4CED" w:rsidRDefault="00EE4CED" w:rsidP="001E19F5">
      <w:pPr>
        <w:jc w:val="both"/>
        <w:rPr>
          <w:color w:val="000000" w:themeColor="text1"/>
        </w:rPr>
      </w:pPr>
      <w:r w:rsidRPr="00EE4CED">
        <w:rPr>
          <w:color w:val="000000" w:themeColor="text1"/>
        </w:rPr>
        <w:t>Armstrong</w:t>
      </w:r>
      <w:r w:rsidR="00432455">
        <w:rPr>
          <w:color w:val="000000" w:themeColor="text1"/>
        </w:rPr>
        <w:t xml:space="preserve"> and B</w:t>
      </w:r>
      <w:r w:rsidR="00432455" w:rsidRPr="00EE4CED">
        <w:rPr>
          <w:color w:val="000000" w:themeColor="text1"/>
        </w:rPr>
        <w:t>rown</w:t>
      </w:r>
      <w:r w:rsidRPr="00EE4CED">
        <w:rPr>
          <w:color w:val="000000" w:themeColor="text1"/>
        </w:rPr>
        <w:t xml:space="preserve"> </w:t>
      </w:r>
      <w:r w:rsidR="00432455" w:rsidRPr="000B3E72">
        <w:rPr>
          <w:color w:val="000000" w:themeColor="text1"/>
        </w:rPr>
        <w:t>(</w:t>
      </w:r>
      <w:r w:rsidRPr="000B3E72">
        <w:rPr>
          <w:color w:val="000000" w:themeColor="text1"/>
        </w:rPr>
        <w:t>2024</w:t>
      </w:r>
      <w:r w:rsidR="00432455" w:rsidRPr="000B3E72">
        <w:rPr>
          <w:color w:val="000000" w:themeColor="text1"/>
        </w:rPr>
        <w:t>)</w:t>
      </w:r>
      <w:r w:rsidRPr="00EE4CED">
        <w:rPr>
          <w:color w:val="000000" w:themeColor="text1"/>
        </w:rPr>
        <w:t xml:space="preserve"> identify everyday appreciation, such as verbal </w:t>
      </w:r>
      <w:r w:rsidR="00432455" w:rsidRPr="00EE4CED">
        <w:rPr>
          <w:color w:val="000000" w:themeColor="text1"/>
        </w:rPr>
        <w:t xml:space="preserve">praise, </w:t>
      </w:r>
      <w:r w:rsidR="00432455">
        <w:rPr>
          <w:color w:val="000000" w:themeColor="text1"/>
        </w:rPr>
        <w:t>handwritten</w:t>
      </w:r>
      <w:r w:rsidRPr="00EE4CED">
        <w:rPr>
          <w:color w:val="000000" w:themeColor="text1"/>
        </w:rPr>
        <w:t xml:space="preserve"> notes and </w:t>
      </w:r>
      <w:r w:rsidR="00432455">
        <w:rPr>
          <w:color w:val="000000" w:themeColor="text1"/>
        </w:rPr>
        <w:t>prompt</w:t>
      </w:r>
      <w:r w:rsidRPr="00EE4CED">
        <w:rPr>
          <w:color w:val="000000" w:themeColor="text1"/>
        </w:rPr>
        <w:t xml:space="preserve"> feedback as the most effective form of recognition due to their authenticity and immediacy. The CIPD </w:t>
      </w:r>
      <w:r w:rsidR="00432455" w:rsidRPr="000B3E72">
        <w:rPr>
          <w:color w:val="000000" w:themeColor="text1"/>
        </w:rPr>
        <w:t>(</w:t>
      </w:r>
      <w:r w:rsidRPr="000B3E72">
        <w:rPr>
          <w:color w:val="000000" w:themeColor="text1"/>
        </w:rPr>
        <w:t>2022</w:t>
      </w:r>
      <w:r w:rsidR="00432455" w:rsidRPr="000B3E72">
        <w:rPr>
          <w:color w:val="000000" w:themeColor="text1"/>
        </w:rPr>
        <w:t>b)</w:t>
      </w:r>
      <w:r w:rsidRPr="00EE4CED">
        <w:rPr>
          <w:color w:val="000000" w:themeColor="text1"/>
        </w:rPr>
        <w:t xml:space="preserve"> emphasise that simple, direct appreciation is highly valued because it is personal, low cost and helps strengthen trust between managers and employees. </w:t>
      </w:r>
      <w:r w:rsidR="00432455" w:rsidRPr="000B3E72">
        <w:rPr>
          <w:color w:val="000000" w:themeColor="text1"/>
        </w:rPr>
        <w:t>Gallup (</w:t>
      </w:r>
      <w:r w:rsidRPr="000B3E72">
        <w:rPr>
          <w:color w:val="000000" w:themeColor="text1"/>
        </w:rPr>
        <w:t>2024</w:t>
      </w:r>
      <w:r w:rsidR="00432455" w:rsidRPr="000B3E72">
        <w:rPr>
          <w:color w:val="000000" w:themeColor="text1"/>
        </w:rPr>
        <w:t>)</w:t>
      </w:r>
      <w:r w:rsidRPr="00EE4CED">
        <w:rPr>
          <w:color w:val="000000" w:themeColor="text1"/>
        </w:rPr>
        <w:t xml:space="preserve"> further reinforces this point</w:t>
      </w:r>
      <w:r w:rsidR="00432455">
        <w:rPr>
          <w:color w:val="000000" w:themeColor="text1"/>
        </w:rPr>
        <w:t>,</w:t>
      </w:r>
      <w:r w:rsidRPr="00EE4CED">
        <w:rPr>
          <w:color w:val="000000" w:themeColor="text1"/>
        </w:rPr>
        <w:t xml:space="preserve"> noting that personalised and ideally weekly recognition is most impactful</w:t>
      </w:r>
      <w:r w:rsidR="00432455">
        <w:rPr>
          <w:color w:val="000000" w:themeColor="text1"/>
        </w:rPr>
        <w:t>, while</w:t>
      </w:r>
      <w:r w:rsidRPr="00EE4CED">
        <w:rPr>
          <w:color w:val="000000" w:themeColor="text1"/>
        </w:rPr>
        <w:t xml:space="preserve"> praise from managers or senior leaders carries particular weight. Together these sources highlight informal recognition plays an important role in creating a healthy, trusting working environment.</w:t>
      </w:r>
    </w:p>
    <w:p w14:paraId="1BA11F54" w14:textId="3FBCC8CB" w:rsidR="00EE4CED" w:rsidRPr="00432455" w:rsidRDefault="00EE4CED" w:rsidP="001E19F5">
      <w:pPr>
        <w:jc w:val="both"/>
        <w:rPr>
          <w:color w:val="000000" w:themeColor="text1"/>
          <w:u w:val="single"/>
        </w:rPr>
      </w:pPr>
      <w:r w:rsidRPr="00432455">
        <w:rPr>
          <w:color w:val="000000" w:themeColor="text1"/>
          <w:u w:val="single"/>
        </w:rPr>
        <w:t>Public recognition</w:t>
      </w:r>
    </w:p>
    <w:p w14:paraId="455E9A85" w14:textId="0CD3C577" w:rsidR="00EE4CED" w:rsidRPr="00EE4CED" w:rsidRDefault="00432455" w:rsidP="001E19F5">
      <w:pPr>
        <w:jc w:val="both"/>
        <w:rPr>
          <w:color w:val="000000" w:themeColor="text1"/>
        </w:rPr>
      </w:pPr>
      <w:r>
        <w:rPr>
          <w:color w:val="000000" w:themeColor="text1"/>
        </w:rPr>
        <w:t>P</w:t>
      </w:r>
      <w:r w:rsidR="00EE4CED" w:rsidRPr="00EE4CED">
        <w:rPr>
          <w:color w:val="000000" w:themeColor="text1"/>
        </w:rPr>
        <w:t xml:space="preserve">ublic recognition, such as employee of the month awards or Internet announcements provide visible acknowledgement of achievement which can help shape and reinforce organisational culture </w:t>
      </w:r>
      <w:r>
        <w:rPr>
          <w:color w:val="000000" w:themeColor="text1"/>
        </w:rPr>
        <w:t>(</w:t>
      </w:r>
      <w:r w:rsidR="00EE4CED" w:rsidRPr="00EE4CED">
        <w:rPr>
          <w:color w:val="000000" w:themeColor="text1"/>
        </w:rPr>
        <w:t>Armstrong and brown, 2024</w:t>
      </w:r>
      <w:r>
        <w:rPr>
          <w:color w:val="000000" w:themeColor="text1"/>
        </w:rPr>
        <w:t>)</w:t>
      </w:r>
      <w:r w:rsidR="00EE4CED" w:rsidRPr="00EE4CED">
        <w:rPr>
          <w:color w:val="000000" w:themeColor="text1"/>
        </w:rPr>
        <w:t xml:space="preserve">. The </w:t>
      </w:r>
      <w:r w:rsidR="00EE4CED" w:rsidRPr="000B3E72">
        <w:rPr>
          <w:color w:val="000000" w:themeColor="text1"/>
        </w:rPr>
        <w:t xml:space="preserve">CIPD </w:t>
      </w:r>
      <w:r w:rsidRPr="000B3E72">
        <w:rPr>
          <w:color w:val="000000" w:themeColor="text1"/>
        </w:rPr>
        <w:t>(</w:t>
      </w:r>
      <w:r w:rsidR="00EE4CED" w:rsidRPr="000B3E72">
        <w:rPr>
          <w:color w:val="000000" w:themeColor="text1"/>
        </w:rPr>
        <w:t>2022</w:t>
      </w:r>
      <w:r w:rsidRPr="000B3E72">
        <w:rPr>
          <w:color w:val="000000" w:themeColor="text1"/>
        </w:rPr>
        <w:t>b</w:t>
      </w:r>
      <w:r>
        <w:rPr>
          <w:color w:val="000000" w:themeColor="text1"/>
        </w:rPr>
        <w:t>)</w:t>
      </w:r>
      <w:r w:rsidR="00EE4CED" w:rsidRPr="00EE4CED">
        <w:rPr>
          <w:color w:val="000000" w:themeColor="text1"/>
        </w:rPr>
        <w:t xml:space="preserve"> adds th</w:t>
      </w:r>
      <w:r>
        <w:rPr>
          <w:color w:val="000000" w:themeColor="text1"/>
        </w:rPr>
        <w:t>at</w:t>
      </w:r>
      <w:r w:rsidR="00EE4CED" w:rsidRPr="00EE4CED">
        <w:rPr>
          <w:color w:val="000000" w:themeColor="text1"/>
        </w:rPr>
        <w:t xml:space="preserve"> public recognition reinforces organisational values and provides transparent, fare criteria for acknowledging performance. Gall</w:t>
      </w:r>
      <w:r w:rsidR="009D6CEF">
        <w:rPr>
          <w:color w:val="000000" w:themeColor="text1"/>
        </w:rPr>
        <w:t>u</w:t>
      </w:r>
      <w:r w:rsidR="00EE4CED" w:rsidRPr="00EE4CED">
        <w:rPr>
          <w:color w:val="000000" w:themeColor="text1"/>
        </w:rPr>
        <w:t xml:space="preserve">p </w:t>
      </w:r>
      <w:r w:rsidRPr="000B3E72">
        <w:rPr>
          <w:color w:val="000000" w:themeColor="text1"/>
        </w:rPr>
        <w:t>(</w:t>
      </w:r>
      <w:r w:rsidR="00EE4CED" w:rsidRPr="000B3E72">
        <w:rPr>
          <w:color w:val="000000" w:themeColor="text1"/>
        </w:rPr>
        <w:t>2024</w:t>
      </w:r>
      <w:r w:rsidRPr="000B3E72">
        <w:rPr>
          <w:color w:val="000000" w:themeColor="text1"/>
        </w:rPr>
        <w:t>)</w:t>
      </w:r>
      <w:r>
        <w:rPr>
          <w:color w:val="000000" w:themeColor="text1"/>
        </w:rPr>
        <w:t xml:space="preserve"> </w:t>
      </w:r>
      <w:r w:rsidR="00EE4CED" w:rsidRPr="00EE4CED">
        <w:rPr>
          <w:color w:val="000000" w:themeColor="text1"/>
        </w:rPr>
        <w:t xml:space="preserve">supports this, emphasising that public awards boost visibility and help clarify desired behaviours. </w:t>
      </w:r>
      <w:r w:rsidRPr="00EE4CED">
        <w:rPr>
          <w:color w:val="000000" w:themeColor="text1"/>
        </w:rPr>
        <w:t>However,</w:t>
      </w:r>
      <w:r w:rsidR="00EE4CED" w:rsidRPr="00EE4CED">
        <w:rPr>
          <w:color w:val="000000" w:themeColor="text1"/>
        </w:rPr>
        <w:t xml:space="preserve"> they stres</w:t>
      </w:r>
      <w:r>
        <w:rPr>
          <w:color w:val="000000" w:themeColor="text1"/>
        </w:rPr>
        <w:t>s</w:t>
      </w:r>
      <w:r w:rsidR="00EE4CED" w:rsidRPr="00EE4CED">
        <w:rPr>
          <w:color w:val="000000" w:themeColor="text1"/>
        </w:rPr>
        <w:t xml:space="preserve"> that recognition is more influential when bestowed from multiple sources including peers and customers.</w:t>
      </w:r>
    </w:p>
    <w:p w14:paraId="071D3AA3" w14:textId="76797D8A" w:rsidR="00EE4CED" w:rsidRPr="00432455" w:rsidRDefault="00EE4CED" w:rsidP="001E19F5">
      <w:pPr>
        <w:jc w:val="both"/>
        <w:rPr>
          <w:color w:val="000000" w:themeColor="text1"/>
          <w:u w:val="single"/>
        </w:rPr>
      </w:pPr>
      <w:r w:rsidRPr="00432455">
        <w:rPr>
          <w:color w:val="000000" w:themeColor="text1"/>
          <w:u w:val="single"/>
        </w:rPr>
        <w:t>Formal recognition</w:t>
      </w:r>
    </w:p>
    <w:p w14:paraId="79BCFD4C" w14:textId="6684504F" w:rsidR="00EE4CED" w:rsidRPr="00EE4CED" w:rsidRDefault="00EE4CED" w:rsidP="001E19F5">
      <w:pPr>
        <w:jc w:val="both"/>
        <w:rPr>
          <w:color w:val="000000" w:themeColor="text1"/>
        </w:rPr>
      </w:pPr>
      <w:r w:rsidRPr="00EE4CED">
        <w:rPr>
          <w:color w:val="000000" w:themeColor="text1"/>
        </w:rPr>
        <w:t xml:space="preserve">Armstrong and brown </w:t>
      </w:r>
      <w:r w:rsidR="009D6CEF">
        <w:rPr>
          <w:color w:val="000000" w:themeColor="text1"/>
        </w:rPr>
        <w:t>(</w:t>
      </w:r>
      <w:r w:rsidRPr="00EE4CED">
        <w:rPr>
          <w:color w:val="000000" w:themeColor="text1"/>
        </w:rPr>
        <w:t>2024</w:t>
      </w:r>
      <w:r w:rsidR="009D6CEF">
        <w:rPr>
          <w:color w:val="000000" w:themeColor="text1"/>
        </w:rPr>
        <w:t>)</w:t>
      </w:r>
      <w:r w:rsidRPr="00EE4CED">
        <w:rPr>
          <w:color w:val="000000" w:themeColor="text1"/>
        </w:rPr>
        <w:t xml:space="preserve"> described formal schemes to involve vouchers, gifts, trips or </w:t>
      </w:r>
      <w:r w:rsidR="009D6CEF">
        <w:rPr>
          <w:color w:val="000000" w:themeColor="text1"/>
        </w:rPr>
        <w:t>team</w:t>
      </w:r>
      <w:r w:rsidRPr="00EE4CED">
        <w:rPr>
          <w:color w:val="000000" w:themeColor="text1"/>
        </w:rPr>
        <w:t xml:space="preserve"> </w:t>
      </w:r>
      <w:r w:rsidR="009D6CEF">
        <w:rPr>
          <w:color w:val="000000" w:themeColor="text1"/>
        </w:rPr>
        <w:t>outings,</w:t>
      </w:r>
      <w:r w:rsidRPr="00EE4CED">
        <w:rPr>
          <w:color w:val="000000" w:themeColor="text1"/>
        </w:rPr>
        <w:t xml:space="preserve"> which are often delivered through tiered award structures. The CIPD </w:t>
      </w:r>
      <w:r w:rsidR="009D6CEF" w:rsidRPr="000B3E72">
        <w:rPr>
          <w:color w:val="000000" w:themeColor="text1"/>
        </w:rPr>
        <w:t>(</w:t>
      </w:r>
      <w:r w:rsidRPr="000B3E72">
        <w:rPr>
          <w:color w:val="000000" w:themeColor="text1"/>
        </w:rPr>
        <w:t>2022</w:t>
      </w:r>
      <w:r w:rsidR="009D6CEF" w:rsidRPr="000B3E72">
        <w:rPr>
          <w:color w:val="000000" w:themeColor="text1"/>
        </w:rPr>
        <w:t>c)</w:t>
      </w:r>
      <w:r w:rsidRPr="00EE4CED">
        <w:rPr>
          <w:color w:val="000000" w:themeColor="text1"/>
        </w:rPr>
        <w:t xml:space="preserve"> support structured schemes like these, noting that they reinforce fairness and consistency when clearly linked to performance. </w:t>
      </w:r>
      <w:r w:rsidRPr="000B3E72">
        <w:rPr>
          <w:color w:val="000000" w:themeColor="text1"/>
        </w:rPr>
        <w:t>Gall</w:t>
      </w:r>
      <w:r w:rsidR="009D6CEF" w:rsidRPr="000B3E72">
        <w:rPr>
          <w:color w:val="000000" w:themeColor="text1"/>
        </w:rPr>
        <w:t>u</w:t>
      </w:r>
      <w:r w:rsidRPr="000B3E72">
        <w:rPr>
          <w:color w:val="000000" w:themeColor="text1"/>
        </w:rPr>
        <w:t>p</w:t>
      </w:r>
      <w:r w:rsidR="009D6CEF" w:rsidRPr="000B3E72">
        <w:rPr>
          <w:color w:val="000000" w:themeColor="text1"/>
        </w:rPr>
        <w:t xml:space="preserve"> (2024)</w:t>
      </w:r>
      <w:r w:rsidRPr="00EE4CED">
        <w:rPr>
          <w:color w:val="000000" w:themeColor="text1"/>
        </w:rPr>
        <w:t xml:space="preserve"> adds that while monetary rewards have value, they are not the most meaningful form</w:t>
      </w:r>
      <w:r w:rsidR="009D6CEF">
        <w:rPr>
          <w:color w:val="000000" w:themeColor="text1"/>
        </w:rPr>
        <w:t xml:space="preserve"> of</w:t>
      </w:r>
      <w:r w:rsidRPr="00EE4CED">
        <w:rPr>
          <w:color w:val="000000" w:themeColor="text1"/>
        </w:rPr>
        <w:t xml:space="preserve"> recognition; achievements, increased responsibility and personal pride often have greater motivational impact.</w:t>
      </w:r>
    </w:p>
    <w:p w14:paraId="6FF9E3E9" w14:textId="77777777" w:rsidR="00EE4CED" w:rsidRPr="00EE4CED" w:rsidRDefault="00EE4CED" w:rsidP="001E19F5">
      <w:pPr>
        <w:jc w:val="both"/>
        <w:rPr>
          <w:color w:val="000000" w:themeColor="text1"/>
        </w:rPr>
      </w:pPr>
    </w:p>
    <w:p w14:paraId="7103E255" w14:textId="54C94027" w:rsidR="00EE4CED" w:rsidRPr="00EE4CED" w:rsidRDefault="00EE4CED" w:rsidP="001E19F5">
      <w:pPr>
        <w:jc w:val="both"/>
        <w:rPr>
          <w:color w:val="000000" w:themeColor="text1"/>
        </w:rPr>
      </w:pPr>
      <w:r w:rsidRPr="00EE4CED">
        <w:rPr>
          <w:color w:val="000000" w:themeColor="text1"/>
        </w:rPr>
        <w:t xml:space="preserve">As </w:t>
      </w:r>
      <w:r w:rsidR="00432455">
        <w:rPr>
          <w:color w:val="000000" w:themeColor="text1"/>
        </w:rPr>
        <w:t>G</w:t>
      </w:r>
      <w:r w:rsidRPr="00EE4CED">
        <w:rPr>
          <w:color w:val="000000" w:themeColor="text1"/>
        </w:rPr>
        <w:t>reen</w:t>
      </w:r>
      <w:r w:rsidR="00432455">
        <w:rPr>
          <w:color w:val="000000" w:themeColor="text1"/>
        </w:rPr>
        <w:t>F</w:t>
      </w:r>
      <w:r w:rsidRPr="00EE4CED">
        <w:rPr>
          <w:color w:val="000000" w:themeColor="text1"/>
        </w:rPr>
        <w:t>riendly</w:t>
      </w:r>
      <w:r w:rsidR="00432455">
        <w:rPr>
          <w:color w:val="000000" w:themeColor="text1"/>
        </w:rPr>
        <w:t>E</w:t>
      </w:r>
      <w:r w:rsidRPr="00EE4CED">
        <w:rPr>
          <w:color w:val="000000" w:themeColor="text1"/>
        </w:rPr>
        <w:t xml:space="preserve">co is currently experiencing low morale, these findings can provide clear guidance. Consistent, authentic day-to-day appreciation can rebuild employee trust </w:t>
      </w:r>
      <w:r>
        <w:rPr>
          <w:color w:val="000000" w:themeColor="text1"/>
        </w:rPr>
        <w:t>(</w:t>
      </w:r>
      <w:r w:rsidRPr="000B3E72">
        <w:rPr>
          <w:color w:val="000000" w:themeColor="text1"/>
        </w:rPr>
        <w:t>Armstrong and brown, 2024; CIPD  2022b</w:t>
      </w:r>
      <w:r>
        <w:rPr>
          <w:color w:val="000000" w:themeColor="text1"/>
        </w:rPr>
        <w:t>). P</w:t>
      </w:r>
      <w:r w:rsidRPr="00EE4CED">
        <w:rPr>
          <w:color w:val="000000" w:themeColor="text1"/>
        </w:rPr>
        <w:t xml:space="preserve">ublic recognition can help reinforce positive cultural norms </w:t>
      </w:r>
      <w:r>
        <w:rPr>
          <w:color w:val="000000" w:themeColor="text1"/>
        </w:rPr>
        <w:t>(</w:t>
      </w:r>
      <w:r w:rsidRPr="000B3E72">
        <w:rPr>
          <w:color w:val="000000" w:themeColor="text1"/>
        </w:rPr>
        <w:t>CIPD, 2022</w:t>
      </w:r>
      <w:r w:rsidR="002421B9" w:rsidRPr="000B3E72">
        <w:rPr>
          <w:color w:val="000000" w:themeColor="text1"/>
        </w:rPr>
        <w:t>b</w:t>
      </w:r>
      <w:r w:rsidRPr="000B3E72">
        <w:rPr>
          <w:color w:val="000000" w:themeColor="text1"/>
        </w:rPr>
        <w:t>; Gallup, 2024).</w:t>
      </w:r>
      <w:r w:rsidRPr="00EE4CED">
        <w:rPr>
          <w:color w:val="000000" w:themeColor="text1"/>
        </w:rPr>
        <w:t xml:space="preserve"> Lastly, formal schemes can contribute to restoring confidence in organisational f</w:t>
      </w:r>
      <w:r>
        <w:rPr>
          <w:color w:val="000000" w:themeColor="text1"/>
        </w:rPr>
        <w:t>air</w:t>
      </w:r>
      <w:r w:rsidRPr="00EE4CED">
        <w:rPr>
          <w:color w:val="000000" w:themeColor="text1"/>
        </w:rPr>
        <w:t xml:space="preserve">ness as long as they are </w:t>
      </w:r>
      <w:r>
        <w:rPr>
          <w:color w:val="000000" w:themeColor="text1"/>
        </w:rPr>
        <w:t>unbiased and</w:t>
      </w:r>
      <w:r w:rsidRPr="00EE4CED">
        <w:rPr>
          <w:color w:val="000000" w:themeColor="text1"/>
        </w:rPr>
        <w:t xml:space="preserve"> transparent </w:t>
      </w:r>
      <w:r w:rsidRPr="000B3E72">
        <w:rPr>
          <w:color w:val="000000" w:themeColor="text1"/>
        </w:rPr>
        <w:t>(CIPD, 2022c</w:t>
      </w:r>
      <w:r>
        <w:rPr>
          <w:color w:val="000000" w:themeColor="text1"/>
        </w:rPr>
        <w:t>)</w:t>
      </w:r>
      <w:r w:rsidRPr="00EE4CED">
        <w:rPr>
          <w:color w:val="000000" w:themeColor="text1"/>
        </w:rPr>
        <w:t>. Together, these approaches can provide a practical, evidence-based route to improving morale and strengthening culture, which may help stabilise retention.</w:t>
      </w:r>
      <w:r w:rsidR="009D6CEF">
        <w:rPr>
          <w:color w:val="000000" w:themeColor="text1"/>
        </w:rPr>
        <w:t xml:space="preserve"> </w:t>
      </w:r>
    </w:p>
    <w:p w14:paraId="5787D1F5" w14:textId="77777777" w:rsidR="00101CFD" w:rsidRDefault="00101CFD" w:rsidP="001E19F5">
      <w:pPr>
        <w:jc w:val="both"/>
      </w:pPr>
    </w:p>
    <w:p w14:paraId="75E39B61" w14:textId="77777777" w:rsidR="0006248B" w:rsidRDefault="009D6CEF" w:rsidP="001E19F5">
      <w:pPr>
        <w:jc w:val="both"/>
        <w:rPr>
          <w:b/>
          <w:bCs/>
          <w:color w:val="000000" w:themeColor="text1"/>
          <w:sz w:val="28"/>
          <w:szCs w:val="28"/>
        </w:rPr>
      </w:pPr>
      <w:r w:rsidRPr="009D6CEF">
        <w:rPr>
          <w:b/>
          <w:bCs/>
          <w:color w:val="000000" w:themeColor="text1"/>
          <w:sz w:val="28"/>
          <w:szCs w:val="28"/>
        </w:rPr>
        <w:lastRenderedPageBreak/>
        <w:t>(AC 3.1)</w:t>
      </w:r>
    </w:p>
    <w:p w14:paraId="7BBCBB67" w14:textId="0F940818" w:rsidR="009D6CEF" w:rsidRDefault="0006248B" w:rsidP="001E19F5">
      <w:pPr>
        <w:jc w:val="both"/>
        <w:rPr>
          <w:color w:val="000000" w:themeColor="text1"/>
        </w:rPr>
      </w:pPr>
      <w:r w:rsidRPr="00434BA8">
        <w:rPr>
          <w:color w:val="000000" w:themeColor="text1"/>
        </w:rPr>
        <w:t>The contemporary reward environment is shaped by a combination of economic pressures, labour-market dynamics, organisational strategy and employee expectations.</w:t>
      </w:r>
      <w:r w:rsidR="00434BA8" w:rsidRPr="00434BA8">
        <w:rPr>
          <w:color w:val="000000" w:themeColor="text1"/>
        </w:rPr>
        <w:t xml:space="preserve"> Armstrong and Brown (2024) emphasis</w:t>
      </w:r>
      <w:r w:rsidR="00434BA8">
        <w:rPr>
          <w:color w:val="000000" w:themeColor="text1"/>
        </w:rPr>
        <w:t>e that reward management must balance long-term strategic intent with the flexibility to quickly respond to changing external conditions. They state internal influences include leadership priorities, organisational culture and the needs of employees, while externally it is shaped by economic changes, political developments, labour market conditions and wider societal influence.</w:t>
      </w:r>
    </w:p>
    <w:p w14:paraId="58F70D7F" w14:textId="3C545829" w:rsidR="00434BA8" w:rsidRDefault="00434BA8" w:rsidP="001E19F5">
      <w:pPr>
        <w:jc w:val="both"/>
        <w:rPr>
          <w:color w:val="000000" w:themeColor="text1"/>
        </w:rPr>
      </w:pPr>
      <w:r>
        <w:rPr>
          <w:color w:val="000000" w:themeColor="text1"/>
        </w:rPr>
        <w:t xml:space="preserve">The OECD (2023) </w:t>
      </w:r>
      <w:r w:rsidR="00E22B28">
        <w:rPr>
          <w:color w:val="000000" w:themeColor="text1"/>
        </w:rPr>
        <w:t>reinforce the scale of these pressures, highlighting how recent high inflation has eroded wages as nominal pay growth has failed to keep up with rising prices. This has created affordability challenges for employers and reduced purchasing power for employees. CIPD evidence aligns with theses findings, revealing slowing pay growth and rising employment costs which necessitate organisations to balance competitiveness with escalating operational costs (CIPD, 2024; CIPD, 2025f).</w:t>
      </w:r>
    </w:p>
    <w:p w14:paraId="469E89FB" w14:textId="00A4AB85" w:rsidR="0006248B" w:rsidRDefault="00E22B28" w:rsidP="001E19F5">
      <w:pPr>
        <w:jc w:val="both"/>
        <w:rPr>
          <w:iCs/>
          <w:color w:val="000000" w:themeColor="text1"/>
        </w:rPr>
      </w:pPr>
      <w:r>
        <w:rPr>
          <w:color w:val="000000" w:themeColor="text1"/>
        </w:rPr>
        <w:t xml:space="preserve">Tight Labour Markets and persistent skills shortages, </w:t>
      </w:r>
      <w:r w:rsidR="00C83468">
        <w:rPr>
          <w:color w:val="000000" w:themeColor="text1"/>
        </w:rPr>
        <w:t>particularly</w:t>
      </w:r>
      <w:r>
        <w:rPr>
          <w:color w:val="000000" w:themeColor="text1"/>
        </w:rPr>
        <w:t xml:space="preserve"> in technical and manufacturing roles, continue to intensify </w:t>
      </w:r>
      <w:r w:rsidR="00C83468">
        <w:rPr>
          <w:color w:val="000000" w:themeColor="text1"/>
        </w:rPr>
        <w:t xml:space="preserve">competition for talent, prompting employers to use targeted pay increases, hiring incentives and retention bonuses (OECD, 2023). Sector differences therefore play an important role shaping reward strategy. Private sector organisations tend to rely more on performance related pay to drive productivity and retention. In comparison, public sector employers </w:t>
      </w:r>
      <w:r w:rsidR="00C83468">
        <w:rPr>
          <w:iCs/>
          <w:color w:val="000000" w:themeColor="text1"/>
        </w:rPr>
        <w:t xml:space="preserve">are required to operate within stricter pay frameworks and more ridged structures, limiting their use of variable pay and placing greater focus on internal equity (CIPD, 2024). GreenFriendlyEco’s lack of such incentive schemes places it at a competitive disadvantage to secure and retain scarce talent. Without similar practices, they are likely to continue losing employees to </w:t>
      </w:r>
      <w:r w:rsidR="000E3525">
        <w:rPr>
          <w:iCs/>
          <w:color w:val="000000" w:themeColor="text1"/>
        </w:rPr>
        <w:t>companies with better reward packages.</w:t>
      </w:r>
    </w:p>
    <w:p w14:paraId="104368A5" w14:textId="672F708C" w:rsidR="00C83468" w:rsidRDefault="000E3525" w:rsidP="001E19F5">
      <w:pPr>
        <w:jc w:val="both"/>
        <w:rPr>
          <w:iCs/>
          <w:color w:val="000000" w:themeColor="text1"/>
        </w:rPr>
      </w:pPr>
      <w:r>
        <w:rPr>
          <w:iCs/>
          <w:color w:val="000000" w:themeColor="text1"/>
        </w:rPr>
        <w:t>The CIPD’s Autumn 2025 labour market outlook report shifts the attention to longer-term structural change. The report highlights the growing impact of AI and automation on workforce planning. Their data shows that many employers expect technology to reduce staffing levels, therefore the current emphasis for reward strategies should be to support upskilling, reskilling and future-skills development (CIPD, 2025g).</w:t>
      </w:r>
    </w:p>
    <w:p w14:paraId="173748ED" w14:textId="14190914" w:rsidR="000E3525" w:rsidRPr="00C83468" w:rsidRDefault="000E3525" w:rsidP="001E19F5">
      <w:pPr>
        <w:jc w:val="both"/>
        <w:rPr>
          <w:iCs/>
          <w:color w:val="000000" w:themeColor="text1"/>
        </w:rPr>
      </w:pPr>
      <w:r>
        <w:rPr>
          <w:iCs/>
          <w:color w:val="000000" w:themeColor="text1"/>
        </w:rPr>
        <w:t xml:space="preserve">The psychological contract is also central to how employees interpret reward. As reward </w:t>
      </w:r>
      <w:r w:rsidR="007B275A">
        <w:rPr>
          <w:iCs/>
          <w:color w:val="000000" w:themeColor="text1"/>
        </w:rPr>
        <w:t xml:space="preserve">communicates organisational values, inconsistencies or poorly explained practices can create perceived breaches that undermine trust and motivation. Expectancy and equity theory </w:t>
      </w:r>
      <w:r w:rsidR="005A3904">
        <w:rPr>
          <w:iCs/>
          <w:color w:val="000000" w:themeColor="text1"/>
        </w:rPr>
        <w:t>theories also show that employees judge the link between effort and outcomes for fairness, making transparent reward practices essential for engagement (Lupton, Rowe and Whittle, 2025).</w:t>
      </w:r>
    </w:p>
    <w:p w14:paraId="0595D0BD" w14:textId="104DC754" w:rsidR="00E80678" w:rsidRDefault="005A3904" w:rsidP="001E19F5">
      <w:pPr>
        <w:jc w:val="both"/>
        <w:rPr>
          <w:b/>
          <w:bCs/>
          <w:color w:val="EE0000"/>
        </w:rPr>
      </w:pPr>
      <w:r w:rsidRPr="005A3904">
        <w:rPr>
          <w:color w:val="000000" w:themeColor="text1"/>
        </w:rPr>
        <w:t>Taken together</w:t>
      </w:r>
      <w:r>
        <w:rPr>
          <w:color w:val="000000" w:themeColor="text1"/>
        </w:rPr>
        <w:t xml:space="preserve">, the reward environment is defined by financial constraints, labour shortages, technological change and expectations for fairness. Organisations must </w:t>
      </w:r>
      <w:r>
        <w:rPr>
          <w:color w:val="000000" w:themeColor="text1"/>
        </w:rPr>
        <w:lastRenderedPageBreak/>
        <w:t xml:space="preserve">therefore adopt reward strategies that are flexible, transparent and aligned with both economic realities and employee needs. </w:t>
      </w:r>
    </w:p>
    <w:p w14:paraId="685BD5D1" w14:textId="77777777" w:rsidR="00C5060D" w:rsidRDefault="00C5060D" w:rsidP="001E19F5">
      <w:pPr>
        <w:jc w:val="both"/>
        <w:rPr>
          <w:b/>
          <w:bCs/>
          <w:color w:val="EE0000"/>
        </w:rPr>
      </w:pPr>
    </w:p>
    <w:p w14:paraId="3AE2C759" w14:textId="50CF3D7F" w:rsidR="00E80678" w:rsidRDefault="00E80678" w:rsidP="001E19F5">
      <w:pPr>
        <w:jc w:val="both"/>
        <w:rPr>
          <w:b/>
          <w:bCs/>
          <w:color w:val="000000" w:themeColor="text1"/>
          <w:sz w:val="28"/>
          <w:szCs w:val="28"/>
        </w:rPr>
      </w:pPr>
      <w:r w:rsidRPr="00E80678">
        <w:rPr>
          <w:b/>
          <w:bCs/>
          <w:color w:val="000000" w:themeColor="text1"/>
          <w:sz w:val="28"/>
          <w:szCs w:val="28"/>
        </w:rPr>
        <w:t>(AC 3.2)</w:t>
      </w:r>
    </w:p>
    <w:p w14:paraId="49726491" w14:textId="7A8AA0FC" w:rsidR="00C66E07" w:rsidRDefault="00C66E07" w:rsidP="001E19F5">
      <w:pPr>
        <w:jc w:val="both"/>
        <w:rPr>
          <w:color w:val="000000" w:themeColor="text1"/>
        </w:rPr>
      </w:pPr>
      <w:r w:rsidRPr="00C66E07">
        <w:rPr>
          <w:color w:val="000000" w:themeColor="text1"/>
        </w:rPr>
        <w:t xml:space="preserve">Benchmarking is an important methos for gathering and measuring data that helps organisations develop meaningful insight into their performance. Ionut (2022) explains that benchmarking should be a continuous management process in which organisations compare their </w:t>
      </w:r>
      <w:r w:rsidR="00C5060D">
        <w:rPr>
          <w:color w:val="000000" w:themeColor="text1"/>
        </w:rPr>
        <w:t>performance</w:t>
      </w:r>
      <w:r w:rsidRPr="00C66E07">
        <w:rPr>
          <w:color w:val="000000" w:themeColor="text1"/>
        </w:rPr>
        <w:t xml:space="preserve"> against leading competitors </w:t>
      </w:r>
      <w:r>
        <w:rPr>
          <w:color w:val="000000" w:themeColor="text1"/>
        </w:rPr>
        <w:t>to identify superior</w:t>
      </w:r>
      <w:r w:rsidR="00C5060D">
        <w:rPr>
          <w:color w:val="000000" w:themeColor="text1"/>
        </w:rPr>
        <w:t xml:space="preserve"> practices</w:t>
      </w:r>
      <w:r>
        <w:rPr>
          <w:color w:val="000000" w:themeColor="text1"/>
        </w:rPr>
        <w:t xml:space="preserve"> used elsewhere and adapt them internally to improve </w:t>
      </w:r>
      <w:r w:rsidR="00C5060D">
        <w:rPr>
          <w:color w:val="000000" w:themeColor="text1"/>
        </w:rPr>
        <w:t>results</w:t>
      </w:r>
      <w:r>
        <w:rPr>
          <w:color w:val="000000" w:themeColor="text1"/>
        </w:rPr>
        <w:t xml:space="preserve">. </w:t>
      </w:r>
      <w:r w:rsidR="00C5060D">
        <w:rPr>
          <w:color w:val="000000" w:themeColor="text1"/>
        </w:rPr>
        <w:t>Therefore, o</w:t>
      </w:r>
      <w:r>
        <w:rPr>
          <w:color w:val="000000" w:themeColor="text1"/>
        </w:rPr>
        <w:t xml:space="preserve">rganisations that consistently benchmark </w:t>
      </w:r>
      <w:r w:rsidR="00C5060D">
        <w:rPr>
          <w:color w:val="000000" w:themeColor="text1"/>
        </w:rPr>
        <w:t>can strengthen productivity, competitiveness and customer satisfaction.</w:t>
      </w:r>
    </w:p>
    <w:p w14:paraId="5AE3ED47" w14:textId="1A4D5CE7" w:rsidR="00C5060D" w:rsidRDefault="00C5060D" w:rsidP="001E19F5">
      <w:pPr>
        <w:jc w:val="both"/>
        <w:rPr>
          <w:color w:val="000000" w:themeColor="text1"/>
        </w:rPr>
      </w:pPr>
      <w:r>
        <w:rPr>
          <w:color w:val="000000" w:themeColor="text1"/>
        </w:rPr>
        <w:t xml:space="preserve">A key step in gathering benchmarking data is understanding internal strengthens and weaknesses (Ionut, 2022). Payroll and HR information systems provide one of the most reliable sources of internal benchmarking data, offering accurate, real-time </w:t>
      </w:r>
      <w:r w:rsidR="00764FE6">
        <w:rPr>
          <w:color w:val="000000" w:themeColor="text1"/>
        </w:rPr>
        <w:t>information on</w:t>
      </w:r>
      <w:r>
        <w:rPr>
          <w:color w:val="000000" w:themeColor="text1"/>
        </w:rPr>
        <w:t xml:space="preserve"> working hours, overtime, labour costs</w:t>
      </w:r>
      <w:r w:rsidR="00764FE6">
        <w:rPr>
          <w:color w:val="000000" w:themeColor="text1"/>
        </w:rPr>
        <w:t xml:space="preserve"> and absence. As this data is generated vi</w:t>
      </w:r>
      <w:r w:rsidR="00F21CF2">
        <w:rPr>
          <w:color w:val="000000" w:themeColor="text1"/>
        </w:rPr>
        <w:t>a</w:t>
      </w:r>
      <w:r w:rsidR="00764FE6">
        <w:rPr>
          <w:color w:val="000000" w:themeColor="text1"/>
        </w:rPr>
        <w:t xml:space="preserve"> statutory and financial processes, it is highly reliable and objective </w:t>
      </w:r>
      <w:r w:rsidR="00764FE6" w:rsidRPr="00F21CF2">
        <w:rPr>
          <w:color w:val="000000" w:themeColor="text1"/>
        </w:rPr>
        <w:t>(</w:t>
      </w:r>
      <w:r w:rsidR="00AE6FB3" w:rsidRPr="00F21CF2">
        <w:rPr>
          <w:color w:val="000000" w:themeColor="text1"/>
        </w:rPr>
        <w:t>Kavanagh and Johnson</w:t>
      </w:r>
      <w:r w:rsidR="00764FE6" w:rsidRPr="00F21CF2">
        <w:rPr>
          <w:color w:val="000000" w:themeColor="text1"/>
        </w:rPr>
        <w:t>, 2017). However</w:t>
      </w:r>
      <w:r w:rsidR="00764FE6">
        <w:rPr>
          <w:color w:val="000000" w:themeColor="text1"/>
        </w:rPr>
        <w:t xml:space="preserve">, this information only supports internal comparison and must be supplemented with external sources to understand market competitiveness (Armstrong and Taylor, 2023). Job evaluation also plays a central role in internal benchmarking, assessing job demands and responsibilities. ACAS </w:t>
      </w:r>
      <w:r w:rsidR="00764FE6" w:rsidRPr="00F12FC1">
        <w:rPr>
          <w:color w:val="000000" w:themeColor="text1"/>
        </w:rPr>
        <w:t>(2014)</w:t>
      </w:r>
      <w:r w:rsidR="00764FE6">
        <w:rPr>
          <w:color w:val="000000" w:themeColor="text1"/>
        </w:rPr>
        <w:t xml:space="preserve"> highlights </w:t>
      </w:r>
      <w:r w:rsidR="00D25096">
        <w:rPr>
          <w:color w:val="000000" w:themeColor="text1"/>
        </w:rPr>
        <w:t>its</w:t>
      </w:r>
      <w:r w:rsidR="00764FE6">
        <w:rPr>
          <w:color w:val="000000" w:themeColor="text1"/>
        </w:rPr>
        <w:t xml:space="preserve"> value in supporting fair grading structures and reducing bias. Additionally, the CIPD (2025h) emphasises that job evaluation produces essential internal data that can be aligned with external market information to ensure competitive pay. This is particularly important in sectors facing skills shortages such as GreenFriendlyEco. </w:t>
      </w:r>
    </w:p>
    <w:p w14:paraId="57471B2D" w14:textId="363C83A3" w:rsidR="00764FE6" w:rsidRPr="00764FE6" w:rsidRDefault="00764FE6" w:rsidP="001E19F5">
      <w:pPr>
        <w:jc w:val="both"/>
        <w:rPr>
          <w:color w:val="000000" w:themeColor="text1"/>
        </w:rPr>
      </w:pPr>
      <w:r w:rsidRPr="00764FE6">
        <w:rPr>
          <w:color w:val="000000" w:themeColor="text1"/>
        </w:rPr>
        <w:t>Labour market surveys offer complementary external data by providing forward-looking insight into workforce trends. The CIPD labour market outlook supplies data on recruitment intentions, pay forecasts and redundancy plans, enabling organisations to benchmark their workforce strategies against national patterns</w:t>
      </w:r>
      <w:r>
        <w:rPr>
          <w:color w:val="000000" w:themeColor="text1"/>
        </w:rPr>
        <w:t xml:space="preserve"> </w:t>
      </w:r>
      <w:r w:rsidR="00C42FEB">
        <w:rPr>
          <w:color w:val="000000" w:themeColor="text1"/>
        </w:rPr>
        <w:t>a</w:t>
      </w:r>
      <w:r w:rsidRPr="00764FE6">
        <w:rPr>
          <w:color w:val="000000" w:themeColor="text1"/>
        </w:rPr>
        <w:t xml:space="preserve">nd anticipate changes in labour supply and demand </w:t>
      </w:r>
      <w:r w:rsidR="00C42FEB">
        <w:rPr>
          <w:color w:val="000000" w:themeColor="text1"/>
        </w:rPr>
        <w:t>(</w:t>
      </w:r>
      <w:r w:rsidRPr="00764FE6">
        <w:rPr>
          <w:color w:val="000000" w:themeColor="text1"/>
        </w:rPr>
        <w:t>CIPD, 2025</w:t>
      </w:r>
      <w:r w:rsidR="00C42FEB">
        <w:rPr>
          <w:color w:val="000000" w:themeColor="text1"/>
        </w:rPr>
        <w:t>i)</w:t>
      </w:r>
      <w:r w:rsidRPr="00764FE6">
        <w:rPr>
          <w:color w:val="000000" w:themeColor="text1"/>
        </w:rPr>
        <w:t>. Additional sources such as published pay surveys</w:t>
      </w:r>
      <w:r w:rsidR="00C42FEB">
        <w:rPr>
          <w:color w:val="000000" w:themeColor="text1"/>
        </w:rPr>
        <w:t>,</w:t>
      </w:r>
      <w:r w:rsidRPr="00764FE6">
        <w:rPr>
          <w:color w:val="000000" w:themeColor="text1"/>
        </w:rPr>
        <w:t xml:space="preserve"> pay clubs, consultancy lead surveys and consultant</w:t>
      </w:r>
      <w:r w:rsidR="00C42FEB">
        <w:rPr>
          <w:color w:val="000000" w:themeColor="text1"/>
        </w:rPr>
        <w:t>’</w:t>
      </w:r>
      <w:r w:rsidRPr="00764FE6">
        <w:rPr>
          <w:color w:val="000000" w:themeColor="text1"/>
        </w:rPr>
        <w:t xml:space="preserve">s job evaluation databases provide varied forms of external intelligence, although their usefulness depends on sample quality and comparability. Official data sets from the office of National Statistics further strengthen benchmarking by offering detailed pay and earnings data across occupations and </w:t>
      </w:r>
      <w:r w:rsidR="00000A66" w:rsidRPr="00764FE6">
        <w:rPr>
          <w:color w:val="000000" w:themeColor="text1"/>
        </w:rPr>
        <w:t>regions (</w:t>
      </w:r>
      <w:r w:rsidRPr="00764FE6">
        <w:rPr>
          <w:color w:val="000000" w:themeColor="text1"/>
        </w:rPr>
        <w:t>CIPD, 2025</w:t>
      </w:r>
      <w:r w:rsidR="00C42FEB">
        <w:rPr>
          <w:color w:val="000000" w:themeColor="text1"/>
        </w:rPr>
        <w:t>h)</w:t>
      </w:r>
      <w:r w:rsidRPr="00764FE6">
        <w:rPr>
          <w:color w:val="000000" w:themeColor="text1"/>
        </w:rPr>
        <w:t>.</w:t>
      </w:r>
    </w:p>
    <w:p w14:paraId="0C74186F" w14:textId="3286897E" w:rsidR="00764FE6" w:rsidRPr="00764FE6" w:rsidRDefault="00764FE6" w:rsidP="001E19F5">
      <w:pPr>
        <w:jc w:val="both"/>
        <w:rPr>
          <w:color w:val="000000" w:themeColor="text1"/>
        </w:rPr>
      </w:pPr>
      <w:r w:rsidRPr="00764FE6">
        <w:rPr>
          <w:color w:val="000000" w:themeColor="text1"/>
        </w:rPr>
        <w:t>Recruitment and vacancy data can also contribute valuable benchmark</w:t>
      </w:r>
      <w:r w:rsidR="00C42FEB">
        <w:rPr>
          <w:color w:val="000000" w:themeColor="text1"/>
        </w:rPr>
        <w:t xml:space="preserve">ing </w:t>
      </w:r>
      <w:r w:rsidRPr="00764FE6">
        <w:rPr>
          <w:color w:val="000000" w:themeColor="text1"/>
        </w:rPr>
        <w:t>insight</w:t>
      </w:r>
      <w:r>
        <w:rPr>
          <w:color w:val="000000" w:themeColor="text1"/>
        </w:rPr>
        <w:t xml:space="preserve">. </w:t>
      </w:r>
      <w:r w:rsidRPr="00764FE6">
        <w:rPr>
          <w:color w:val="000000" w:themeColor="text1"/>
        </w:rPr>
        <w:t>Information regarding vacancy rates and time</w:t>
      </w:r>
      <w:r w:rsidR="00C42FEB">
        <w:rPr>
          <w:color w:val="000000" w:themeColor="text1"/>
        </w:rPr>
        <w:t>-</w:t>
      </w:r>
      <w:r w:rsidRPr="00764FE6">
        <w:rPr>
          <w:color w:val="000000" w:themeColor="text1"/>
        </w:rPr>
        <w:t>to</w:t>
      </w:r>
      <w:r w:rsidR="00C42FEB">
        <w:rPr>
          <w:color w:val="000000" w:themeColor="text1"/>
        </w:rPr>
        <w:t>-</w:t>
      </w:r>
      <w:r w:rsidRPr="00764FE6">
        <w:rPr>
          <w:color w:val="000000" w:themeColor="text1"/>
        </w:rPr>
        <w:t xml:space="preserve">hire metrics indicate how competitive and attractive an organisation is </w:t>
      </w:r>
      <w:r w:rsidR="00C42FEB" w:rsidRPr="00F12FC1">
        <w:rPr>
          <w:color w:val="000000" w:themeColor="text1"/>
        </w:rPr>
        <w:t>(</w:t>
      </w:r>
      <w:r w:rsidRPr="00F12FC1">
        <w:rPr>
          <w:color w:val="000000" w:themeColor="text1"/>
        </w:rPr>
        <w:t xml:space="preserve">Ulrich </w:t>
      </w:r>
      <w:r w:rsidR="00F21CF2" w:rsidRPr="00F12FC1">
        <w:rPr>
          <w:i/>
          <w:iCs/>
          <w:color w:val="000000" w:themeColor="text1"/>
        </w:rPr>
        <w:t>et al</w:t>
      </w:r>
      <w:r w:rsidRPr="00F12FC1">
        <w:rPr>
          <w:color w:val="000000" w:themeColor="text1"/>
        </w:rPr>
        <w:t>, 2017</w:t>
      </w:r>
      <w:r w:rsidR="00C42FEB" w:rsidRPr="00F12FC1">
        <w:rPr>
          <w:color w:val="000000" w:themeColor="text1"/>
        </w:rPr>
        <w:t>)</w:t>
      </w:r>
      <w:r w:rsidRPr="00F12FC1">
        <w:rPr>
          <w:color w:val="000000" w:themeColor="text1"/>
        </w:rPr>
        <w:t>.</w:t>
      </w:r>
      <w:r w:rsidRPr="00764FE6">
        <w:rPr>
          <w:color w:val="000000" w:themeColor="text1"/>
        </w:rPr>
        <w:t xml:space="preserve"> They also support workforce planning by helping employers anticipate staffing needs </w:t>
      </w:r>
      <w:r w:rsidR="00C42FEB">
        <w:rPr>
          <w:color w:val="000000" w:themeColor="text1"/>
        </w:rPr>
        <w:t>(</w:t>
      </w:r>
      <w:r w:rsidRPr="00764FE6">
        <w:rPr>
          <w:color w:val="000000" w:themeColor="text1"/>
        </w:rPr>
        <w:t xml:space="preserve">Torrington </w:t>
      </w:r>
      <w:r w:rsidR="00C42FEB" w:rsidRPr="00000A66">
        <w:rPr>
          <w:i/>
          <w:iCs/>
          <w:color w:val="000000" w:themeColor="text1"/>
        </w:rPr>
        <w:t>et al</w:t>
      </w:r>
      <w:r w:rsidRPr="00764FE6">
        <w:rPr>
          <w:color w:val="000000" w:themeColor="text1"/>
        </w:rPr>
        <w:t>, 2020</w:t>
      </w:r>
      <w:r w:rsidR="00C42FEB">
        <w:rPr>
          <w:color w:val="000000" w:themeColor="text1"/>
        </w:rPr>
        <w:t>)</w:t>
      </w:r>
      <w:r w:rsidRPr="00764FE6">
        <w:rPr>
          <w:color w:val="000000" w:themeColor="text1"/>
        </w:rPr>
        <w:t xml:space="preserve">. </w:t>
      </w:r>
      <w:r w:rsidR="00C42FEB" w:rsidRPr="00764FE6">
        <w:rPr>
          <w:color w:val="000000" w:themeColor="text1"/>
        </w:rPr>
        <w:t>However,</w:t>
      </w:r>
      <w:r w:rsidRPr="00764FE6">
        <w:rPr>
          <w:color w:val="000000" w:themeColor="text1"/>
        </w:rPr>
        <w:t xml:space="preserve"> </w:t>
      </w:r>
      <w:r w:rsidRPr="00764FE6">
        <w:rPr>
          <w:color w:val="000000" w:themeColor="text1"/>
        </w:rPr>
        <w:lastRenderedPageBreak/>
        <w:t xml:space="preserve">inconsistencies in how departments record recruitment data can reduce comparability </w:t>
      </w:r>
      <w:r w:rsidR="00C42FEB" w:rsidRPr="00F12FC1">
        <w:rPr>
          <w:color w:val="000000" w:themeColor="text1"/>
        </w:rPr>
        <w:t>(</w:t>
      </w:r>
      <w:r w:rsidRPr="00F12FC1">
        <w:rPr>
          <w:color w:val="000000" w:themeColor="text1"/>
        </w:rPr>
        <w:t xml:space="preserve">Ulrich </w:t>
      </w:r>
      <w:r w:rsidR="00F12FC1" w:rsidRPr="00F12FC1">
        <w:rPr>
          <w:i/>
          <w:iCs/>
          <w:color w:val="000000" w:themeColor="text1"/>
        </w:rPr>
        <w:t>et al</w:t>
      </w:r>
      <w:r w:rsidRPr="00F12FC1">
        <w:rPr>
          <w:color w:val="000000" w:themeColor="text1"/>
        </w:rPr>
        <w:t>, 2017</w:t>
      </w:r>
      <w:r w:rsidR="00C42FEB" w:rsidRPr="00F12FC1">
        <w:rPr>
          <w:color w:val="000000" w:themeColor="text1"/>
        </w:rPr>
        <w:t>)</w:t>
      </w:r>
      <w:r w:rsidRPr="00F12FC1">
        <w:rPr>
          <w:color w:val="000000" w:themeColor="text1"/>
        </w:rPr>
        <w:t>.</w:t>
      </w:r>
    </w:p>
    <w:p w14:paraId="5E1C4260" w14:textId="3DA7DDEE" w:rsidR="00764FE6" w:rsidRDefault="00764FE6" w:rsidP="001E19F5">
      <w:pPr>
        <w:jc w:val="both"/>
        <w:rPr>
          <w:color w:val="000000" w:themeColor="text1"/>
        </w:rPr>
      </w:pPr>
      <w:r w:rsidRPr="00764FE6">
        <w:rPr>
          <w:color w:val="000000" w:themeColor="text1"/>
        </w:rPr>
        <w:t>Overall, effective benchmarking requires combining structured internal analysis with external comparison through salary surveys, labour market intelligence and government data sets. This integrated approach supports learning from best practise, improving internal processes and strengthening competitive advantage.</w:t>
      </w:r>
      <w:r w:rsidR="00C42FEB">
        <w:rPr>
          <w:color w:val="000000" w:themeColor="text1"/>
        </w:rPr>
        <w:t xml:space="preserve"> </w:t>
      </w:r>
    </w:p>
    <w:p w14:paraId="407DB7A4" w14:textId="77777777" w:rsidR="00E80678" w:rsidRPr="00E80678" w:rsidRDefault="00E80678" w:rsidP="001E19F5">
      <w:pPr>
        <w:jc w:val="both"/>
        <w:rPr>
          <w:color w:val="000000" w:themeColor="text1"/>
        </w:rPr>
      </w:pPr>
    </w:p>
    <w:p w14:paraId="18FB81A6" w14:textId="2C909A18" w:rsidR="003A5E64" w:rsidRDefault="00000A66" w:rsidP="003A5E64">
      <w:pPr>
        <w:jc w:val="both"/>
        <w:rPr>
          <w:b/>
          <w:bCs/>
          <w:color w:val="000000" w:themeColor="text1"/>
          <w:sz w:val="28"/>
          <w:szCs w:val="28"/>
        </w:rPr>
      </w:pPr>
      <w:r w:rsidRPr="00000A66">
        <w:rPr>
          <w:b/>
          <w:bCs/>
          <w:color w:val="000000" w:themeColor="text1"/>
          <w:sz w:val="28"/>
          <w:szCs w:val="28"/>
        </w:rPr>
        <w:t>(AC 3.3)</w:t>
      </w:r>
    </w:p>
    <w:p w14:paraId="434647DD" w14:textId="224A7295" w:rsidR="0065438A" w:rsidRPr="006A5410" w:rsidRDefault="0065438A" w:rsidP="003A5E64">
      <w:pPr>
        <w:jc w:val="both"/>
        <w:rPr>
          <w:color w:val="000000" w:themeColor="text1"/>
        </w:rPr>
      </w:pPr>
      <w:r w:rsidRPr="006A5410">
        <w:rPr>
          <w:color w:val="000000" w:themeColor="text1"/>
        </w:rPr>
        <w:t xml:space="preserve">Job evaluation remains a central tool for establishing fair and defensible pay structures. There </w:t>
      </w:r>
      <w:r w:rsidR="006A5410" w:rsidRPr="006A5410">
        <w:rPr>
          <w:color w:val="000000" w:themeColor="text1"/>
        </w:rPr>
        <w:t>are,</w:t>
      </w:r>
      <w:r w:rsidRPr="006A5410">
        <w:rPr>
          <w:color w:val="000000" w:themeColor="text1"/>
        </w:rPr>
        <w:t xml:space="preserve"> however, distinct differences between the approaches used, such as formal and informal methods and analytical and </w:t>
      </w:r>
      <w:r w:rsidR="006A5410" w:rsidRPr="006A5410">
        <w:rPr>
          <w:color w:val="000000" w:themeColor="text1"/>
        </w:rPr>
        <w:t>non-analytical</w:t>
      </w:r>
      <w:r w:rsidRPr="006A5410">
        <w:rPr>
          <w:color w:val="000000" w:themeColor="text1"/>
        </w:rPr>
        <w:t xml:space="preserve"> schemes. Armstrong and brown </w:t>
      </w:r>
      <w:r w:rsidR="006A5410">
        <w:rPr>
          <w:color w:val="000000" w:themeColor="text1"/>
        </w:rPr>
        <w:t>(</w:t>
      </w:r>
      <w:r w:rsidRPr="006A5410">
        <w:rPr>
          <w:color w:val="000000" w:themeColor="text1"/>
        </w:rPr>
        <w:t>2024</w:t>
      </w:r>
      <w:r w:rsidR="006A5410">
        <w:rPr>
          <w:color w:val="000000" w:themeColor="text1"/>
        </w:rPr>
        <w:t>)</w:t>
      </w:r>
      <w:r w:rsidRPr="006A5410">
        <w:rPr>
          <w:color w:val="000000" w:themeColor="text1"/>
        </w:rPr>
        <w:t xml:space="preserve"> explain that organisations may use informal approaches unconsciously because they have historically relied on internal or external benchmarking rather than structured evaluation. Informal methods suit organisations using individual pay grades or spot rates rather than structured grading. In contrast formal approaches require deliberate selection of a job evaluation method aligned with organisational objectives. They should be supported through robust job analysis via questionnaires or structured interviews </w:t>
      </w:r>
      <w:r w:rsidR="006A5410">
        <w:rPr>
          <w:color w:val="000000" w:themeColor="text1"/>
        </w:rPr>
        <w:t>(</w:t>
      </w:r>
      <w:r w:rsidRPr="006A5410">
        <w:rPr>
          <w:color w:val="000000" w:themeColor="text1"/>
        </w:rPr>
        <w:t xml:space="preserve">Armstrong </w:t>
      </w:r>
      <w:r w:rsidR="006A5410">
        <w:rPr>
          <w:color w:val="000000" w:themeColor="text1"/>
        </w:rPr>
        <w:t>and B</w:t>
      </w:r>
      <w:r w:rsidRPr="006A5410">
        <w:rPr>
          <w:color w:val="000000" w:themeColor="text1"/>
        </w:rPr>
        <w:t>rown, 2024</w:t>
      </w:r>
      <w:r w:rsidR="006A5410">
        <w:rPr>
          <w:color w:val="000000" w:themeColor="text1"/>
        </w:rPr>
        <w:t>)</w:t>
      </w:r>
      <w:r w:rsidRPr="006A5410">
        <w:rPr>
          <w:color w:val="000000" w:themeColor="text1"/>
        </w:rPr>
        <w:t xml:space="preserve">. </w:t>
      </w:r>
      <w:r w:rsidR="006A5410" w:rsidRPr="006A5410">
        <w:rPr>
          <w:color w:val="000000" w:themeColor="text1"/>
        </w:rPr>
        <w:t>Therefore,</w:t>
      </w:r>
      <w:r w:rsidRPr="006A5410">
        <w:rPr>
          <w:color w:val="000000" w:themeColor="text1"/>
        </w:rPr>
        <w:t xml:space="preserve"> formal schemes provide more to fed simple and consistent graded structures.</w:t>
      </w:r>
    </w:p>
    <w:p w14:paraId="57994848" w14:textId="07E9C525" w:rsidR="0065438A" w:rsidRPr="006A5410" w:rsidRDefault="0065438A" w:rsidP="003A5E64">
      <w:pPr>
        <w:jc w:val="both"/>
        <w:rPr>
          <w:color w:val="000000" w:themeColor="text1"/>
        </w:rPr>
      </w:pPr>
      <w:r w:rsidRPr="006A5410">
        <w:rPr>
          <w:color w:val="000000" w:themeColor="text1"/>
        </w:rPr>
        <w:t xml:space="preserve">With informal approaches, the CIPD and </w:t>
      </w:r>
      <w:r w:rsidR="006A5410">
        <w:rPr>
          <w:color w:val="000000" w:themeColor="text1"/>
        </w:rPr>
        <w:t>A</w:t>
      </w:r>
      <w:r w:rsidRPr="006A5410">
        <w:rPr>
          <w:color w:val="000000" w:themeColor="text1"/>
        </w:rPr>
        <w:t>CAS both distinguish between analytical and non</w:t>
      </w:r>
      <w:r w:rsidR="006A5410">
        <w:rPr>
          <w:color w:val="000000" w:themeColor="text1"/>
        </w:rPr>
        <w:t>-analytical schemes</w:t>
      </w:r>
      <w:r w:rsidRPr="006A5410">
        <w:rPr>
          <w:color w:val="000000" w:themeColor="text1"/>
        </w:rPr>
        <w:t>. Analytical schemes break</w:t>
      </w:r>
      <w:r w:rsidR="006A5410">
        <w:rPr>
          <w:color w:val="000000" w:themeColor="text1"/>
        </w:rPr>
        <w:t xml:space="preserve"> </w:t>
      </w:r>
      <w:r w:rsidRPr="006A5410">
        <w:rPr>
          <w:color w:val="000000" w:themeColor="text1"/>
        </w:rPr>
        <w:t xml:space="preserve">down jobs into </w:t>
      </w:r>
      <w:r w:rsidR="006A5410">
        <w:rPr>
          <w:color w:val="000000" w:themeColor="text1"/>
        </w:rPr>
        <w:t>defined</w:t>
      </w:r>
      <w:r w:rsidRPr="006A5410">
        <w:rPr>
          <w:color w:val="000000" w:themeColor="text1"/>
        </w:rPr>
        <w:t xml:space="preserve"> factors, such as knowledge</w:t>
      </w:r>
      <w:r w:rsidR="006A5410">
        <w:rPr>
          <w:color w:val="000000" w:themeColor="text1"/>
        </w:rPr>
        <w:t>,</w:t>
      </w:r>
      <w:r w:rsidRPr="006A5410">
        <w:rPr>
          <w:color w:val="000000" w:themeColor="text1"/>
        </w:rPr>
        <w:t xml:space="preserve"> responsibility o</w:t>
      </w:r>
      <w:r w:rsidR="006A5410">
        <w:rPr>
          <w:color w:val="000000" w:themeColor="text1"/>
        </w:rPr>
        <w:t>r</w:t>
      </w:r>
      <w:r w:rsidRPr="006A5410">
        <w:rPr>
          <w:color w:val="000000" w:themeColor="text1"/>
        </w:rPr>
        <w:t xml:space="preserve"> physical effort and assess each </w:t>
      </w:r>
      <w:r w:rsidRPr="002312DB">
        <w:rPr>
          <w:color w:val="000000" w:themeColor="text1"/>
        </w:rPr>
        <w:t xml:space="preserve">separately </w:t>
      </w:r>
      <w:r w:rsidR="006A5410" w:rsidRPr="002312DB">
        <w:rPr>
          <w:color w:val="000000" w:themeColor="text1"/>
        </w:rPr>
        <w:t>(</w:t>
      </w:r>
      <w:r w:rsidRPr="002312DB">
        <w:rPr>
          <w:color w:val="000000" w:themeColor="text1"/>
        </w:rPr>
        <w:t>CIPD, 2025</w:t>
      </w:r>
      <w:r w:rsidR="006A5410" w:rsidRPr="002312DB">
        <w:rPr>
          <w:color w:val="000000" w:themeColor="text1"/>
        </w:rPr>
        <w:t>h)</w:t>
      </w:r>
      <w:r w:rsidRPr="002312DB">
        <w:rPr>
          <w:color w:val="000000" w:themeColor="text1"/>
        </w:rPr>
        <w:t>.</w:t>
      </w:r>
      <w:r w:rsidRPr="006A5410">
        <w:rPr>
          <w:color w:val="000000" w:themeColor="text1"/>
        </w:rPr>
        <w:t xml:space="preserve"> </w:t>
      </w:r>
      <w:r w:rsidRPr="00F12FC1">
        <w:rPr>
          <w:color w:val="000000" w:themeColor="text1"/>
        </w:rPr>
        <w:t xml:space="preserve">ACAS </w:t>
      </w:r>
      <w:r w:rsidR="006A5410" w:rsidRPr="00F12FC1">
        <w:rPr>
          <w:color w:val="000000" w:themeColor="text1"/>
        </w:rPr>
        <w:t>(</w:t>
      </w:r>
      <w:r w:rsidRPr="00F12FC1">
        <w:rPr>
          <w:color w:val="000000" w:themeColor="text1"/>
        </w:rPr>
        <w:t>2014</w:t>
      </w:r>
      <w:r w:rsidR="006A5410" w:rsidRPr="00F12FC1">
        <w:rPr>
          <w:color w:val="000000" w:themeColor="text1"/>
        </w:rPr>
        <w:t>)</w:t>
      </w:r>
      <w:r w:rsidRPr="006A5410">
        <w:rPr>
          <w:color w:val="000000" w:themeColor="text1"/>
        </w:rPr>
        <w:t xml:space="preserve"> notes that point factor rating and analytical matching fall into this category, offering greater objectivity because decisions are based on defined criteria rather than subjective impressions</w:t>
      </w:r>
      <w:r w:rsidR="006A5410">
        <w:rPr>
          <w:color w:val="000000" w:themeColor="text1"/>
        </w:rPr>
        <w:t>. T</w:t>
      </w:r>
      <w:r w:rsidRPr="006A5410">
        <w:rPr>
          <w:color w:val="000000" w:themeColor="text1"/>
        </w:rPr>
        <w:t xml:space="preserve">hese schemes also provide a defence against equal value claims when properly designed and based on sound job analysis </w:t>
      </w:r>
      <w:r w:rsidR="006A5410" w:rsidRPr="00ED7535">
        <w:rPr>
          <w:color w:val="000000" w:themeColor="text1"/>
        </w:rPr>
        <w:t>(</w:t>
      </w:r>
      <w:r w:rsidRPr="00ED7535">
        <w:rPr>
          <w:color w:val="000000" w:themeColor="text1"/>
        </w:rPr>
        <w:t>S</w:t>
      </w:r>
      <w:r w:rsidR="006A5410" w:rsidRPr="00ED7535">
        <w:rPr>
          <w:color w:val="000000" w:themeColor="text1"/>
        </w:rPr>
        <w:t>uff and Reilly</w:t>
      </w:r>
      <w:r w:rsidRPr="00ED7535">
        <w:rPr>
          <w:color w:val="000000" w:themeColor="text1"/>
        </w:rPr>
        <w:t xml:space="preserve">, </w:t>
      </w:r>
      <w:r w:rsidR="006A5410" w:rsidRPr="00ED7535">
        <w:rPr>
          <w:color w:val="000000" w:themeColor="text1"/>
        </w:rPr>
        <w:t>20</w:t>
      </w:r>
      <w:r w:rsidRPr="00ED7535">
        <w:rPr>
          <w:color w:val="000000" w:themeColor="text1"/>
        </w:rPr>
        <w:t>06</w:t>
      </w:r>
      <w:r w:rsidR="006A5410" w:rsidRPr="00ED7535">
        <w:rPr>
          <w:color w:val="000000" w:themeColor="text1"/>
        </w:rPr>
        <w:t>)</w:t>
      </w:r>
      <w:r w:rsidRPr="00ED7535">
        <w:rPr>
          <w:color w:val="000000" w:themeColor="text1"/>
        </w:rPr>
        <w:t>.</w:t>
      </w:r>
      <w:r w:rsidRPr="006A5410">
        <w:rPr>
          <w:color w:val="000000" w:themeColor="text1"/>
        </w:rPr>
        <w:t xml:space="preserve"> The CIPD is similarly</w:t>
      </w:r>
      <w:r w:rsidR="006A5410">
        <w:rPr>
          <w:color w:val="000000" w:themeColor="text1"/>
        </w:rPr>
        <w:t xml:space="preserve"> emphasise that analytical schemes are preferred because they support equal pay compliance and reduce bias (</w:t>
      </w:r>
      <w:r w:rsidR="006A5410" w:rsidRPr="002312DB">
        <w:rPr>
          <w:color w:val="000000" w:themeColor="text1"/>
        </w:rPr>
        <w:t>CIPD, 2025h)</w:t>
      </w:r>
    </w:p>
    <w:p w14:paraId="71D6EC0E" w14:textId="6C24AF86" w:rsidR="006A5410" w:rsidRDefault="0065438A" w:rsidP="003A5E64">
      <w:pPr>
        <w:jc w:val="both"/>
        <w:rPr>
          <w:color w:val="000000" w:themeColor="text1"/>
        </w:rPr>
      </w:pPr>
      <w:r w:rsidRPr="006A5410">
        <w:rPr>
          <w:color w:val="000000" w:themeColor="text1"/>
        </w:rPr>
        <w:t>In comparison bracket non analytical schemes include job ranking, pa</w:t>
      </w:r>
      <w:r w:rsidR="006A5410">
        <w:rPr>
          <w:color w:val="000000" w:themeColor="text1"/>
        </w:rPr>
        <w:t>i</w:t>
      </w:r>
      <w:r w:rsidRPr="006A5410">
        <w:rPr>
          <w:color w:val="000000" w:themeColor="text1"/>
        </w:rPr>
        <w:t>d comparisons and job classification. Rankin</w:t>
      </w:r>
      <w:r w:rsidR="006A5410">
        <w:rPr>
          <w:color w:val="000000" w:themeColor="text1"/>
        </w:rPr>
        <w:t>g</w:t>
      </w:r>
      <w:r w:rsidRPr="006A5410">
        <w:rPr>
          <w:color w:val="000000" w:themeColor="text1"/>
        </w:rPr>
        <w:t xml:space="preserve"> involves placing jobs in order from highest to lowest based on job demands, while classification involves grouping jobs into predefined grades based on general descriptions </w:t>
      </w:r>
      <w:r w:rsidR="006A5410">
        <w:rPr>
          <w:color w:val="000000" w:themeColor="text1"/>
        </w:rPr>
        <w:t>(</w:t>
      </w:r>
      <w:r w:rsidR="006A5410" w:rsidRPr="00F12FC1">
        <w:rPr>
          <w:color w:val="000000" w:themeColor="text1"/>
        </w:rPr>
        <w:t>ACAS,</w:t>
      </w:r>
      <w:r w:rsidRPr="00F12FC1">
        <w:rPr>
          <w:color w:val="000000" w:themeColor="text1"/>
        </w:rPr>
        <w:t>2014</w:t>
      </w:r>
      <w:r w:rsidR="006A5410" w:rsidRPr="00F12FC1">
        <w:rPr>
          <w:color w:val="000000" w:themeColor="text1"/>
        </w:rPr>
        <w:t>)</w:t>
      </w:r>
      <w:r w:rsidRPr="00F12FC1">
        <w:rPr>
          <w:color w:val="000000" w:themeColor="text1"/>
        </w:rPr>
        <w:t>.</w:t>
      </w:r>
      <w:r w:rsidRPr="006A5410">
        <w:rPr>
          <w:color w:val="000000" w:themeColor="text1"/>
        </w:rPr>
        <w:t xml:space="preserve"> While these methods are usually simpler, quicker and cheaper to implement, they rely on subjective judgement and therefore offer less protection against bias </w:t>
      </w:r>
      <w:r w:rsidR="006A5410">
        <w:rPr>
          <w:color w:val="000000" w:themeColor="text1"/>
        </w:rPr>
        <w:t>(</w:t>
      </w:r>
      <w:r w:rsidRPr="006A5410">
        <w:rPr>
          <w:color w:val="000000" w:themeColor="text1"/>
        </w:rPr>
        <w:t>CIPD, 2025</w:t>
      </w:r>
      <w:r w:rsidR="006A5410">
        <w:rPr>
          <w:color w:val="000000" w:themeColor="text1"/>
        </w:rPr>
        <w:t>h)</w:t>
      </w:r>
      <w:r w:rsidRPr="006A5410">
        <w:rPr>
          <w:color w:val="000000" w:themeColor="text1"/>
        </w:rPr>
        <w:t xml:space="preserve">. </w:t>
      </w:r>
    </w:p>
    <w:p w14:paraId="651D3805" w14:textId="4B400ABD" w:rsidR="002312DB" w:rsidRDefault="0065438A" w:rsidP="003A5E64">
      <w:pPr>
        <w:jc w:val="both"/>
        <w:rPr>
          <w:b/>
          <w:bCs/>
          <w:color w:val="EE0000"/>
        </w:rPr>
      </w:pPr>
      <w:r w:rsidRPr="006A5410">
        <w:rPr>
          <w:color w:val="000000" w:themeColor="text1"/>
        </w:rPr>
        <w:t>Suff</w:t>
      </w:r>
      <w:r w:rsidR="006A5410">
        <w:rPr>
          <w:color w:val="000000" w:themeColor="text1"/>
        </w:rPr>
        <w:t xml:space="preserve"> </w:t>
      </w:r>
      <w:r w:rsidR="002312DB">
        <w:rPr>
          <w:color w:val="000000" w:themeColor="text1"/>
        </w:rPr>
        <w:t xml:space="preserve">and </w:t>
      </w:r>
      <w:r w:rsidR="002312DB" w:rsidRPr="006A5410">
        <w:rPr>
          <w:color w:val="000000" w:themeColor="text1"/>
        </w:rPr>
        <w:t>Reilly</w:t>
      </w:r>
      <w:r w:rsidR="006A5410">
        <w:rPr>
          <w:color w:val="000000" w:themeColor="text1"/>
        </w:rPr>
        <w:t xml:space="preserve"> (</w:t>
      </w:r>
      <w:r w:rsidRPr="006A5410">
        <w:rPr>
          <w:color w:val="000000" w:themeColor="text1"/>
        </w:rPr>
        <w:t>2006</w:t>
      </w:r>
      <w:r w:rsidR="006A5410">
        <w:rPr>
          <w:color w:val="000000" w:themeColor="text1"/>
        </w:rPr>
        <w:t>)</w:t>
      </w:r>
      <w:r w:rsidRPr="006A5410">
        <w:rPr>
          <w:color w:val="000000" w:themeColor="text1"/>
        </w:rPr>
        <w:t xml:space="preserve"> add that job evaluation is an inexact science and that organisations blend analytical and </w:t>
      </w:r>
      <w:r w:rsidR="002312DB" w:rsidRPr="006A5410">
        <w:rPr>
          <w:color w:val="000000" w:themeColor="text1"/>
        </w:rPr>
        <w:t>non-analytical</w:t>
      </w:r>
      <w:r w:rsidRPr="006A5410">
        <w:rPr>
          <w:color w:val="000000" w:themeColor="text1"/>
        </w:rPr>
        <w:t xml:space="preserve"> elements to achieve flexibility. A</w:t>
      </w:r>
      <w:r w:rsidR="002312DB">
        <w:rPr>
          <w:color w:val="000000" w:themeColor="text1"/>
        </w:rPr>
        <w:t xml:space="preserve">rmstrong and Brwon (2024) </w:t>
      </w:r>
      <w:r w:rsidRPr="006A5410">
        <w:rPr>
          <w:color w:val="000000" w:themeColor="text1"/>
        </w:rPr>
        <w:t xml:space="preserve">reinforce that each approach </w:t>
      </w:r>
      <w:r w:rsidR="002312DB">
        <w:rPr>
          <w:color w:val="000000" w:themeColor="text1"/>
        </w:rPr>
        <w:t>has</w:t>
      </w:r>
      <w:r w:rsidRPr="006A5410">
        <w:rPr>
          <w:color w:val="000000" w:themeColor="text1"/>
        </w:rPr>
        <w:t xml:space="preserve"> advantages and disadvantages that require </w:t>
      </w:r>
      <w:r w:rsidRPr="006A5410">
        <w:rPr>
          <w:color w:val="000000" w:themeColor="text1"/>
        </w:rPr>
        <w:lastRenderedPageBreak/>
        <w:t>alignment with organisational context and reward strategy.</w:t>
      </w:r>
      <w:r w:rsidR="002312DB">
        <w:rPr>
          <w:color w:val="000000" w:themeColor="text1"/>
        </w:rPr>
        <w:t xml:space="preserve"> For</w:t>
      </w:r>
      <w:r w:rsidRPr="006A5410">
        <w:rPr>
          <w:color w:val="000000" w:themeColor="text1"/>
        </w:rPr>
        <w:t xml:space="preserve"> </w:t>
      </w:r>
      <w:r w:rsidR="002312DB">
        <w:rPr>
          <w:color w:val="000000" w:themeColor="text1"/>
        </w:rPr>
        <w:t>G</w:t>
      </w:r>
      <w:r w:rsidRPr="006A5410">
        <w:rPr>
          <w:color w:val="000000" w:themeColor="text1"/>
        </w:rPr>
        <w:t>reen</w:t>
      </w:r>
      <w:r w:rsidR="002312DB">
        <w:rPr>
          <w:color w:val="000000" w:themeColor="text1"/>
        </w:rPr>
        <w:t>F</w:t>
      </w:r>
      <w:r w:rsidRPr="006A5410">
        <w:rPr>
          <w:color w:val="000000" w:themeColor="text1"/>
        </w:rPr>
        <w:t>riendly</w:t>
      </w:r>
      <w:r w:rsidR="002312DB">
        <w:rPr>
          <w:color w:val="000000" w:themeColor="text1"/>
        </w:rPr>
        <w:t>E</w:t>
      </w:r>
      <w:r w:rsidRPr="006A5410">
        <w:rPr>
          <w:color w:val="000000" w:themeColor="text1"/>
        </w:rPr>
        <w:t>co, adapting a formal analytical approach would provide clear, evidence</w:t>
      </w:r>
      <w:r w:rsidR="002312DB">
        <w:rPr>
          <w:color w:val="000000" w:themeColor="text1"/>
        </w:rPr>
        <w:t>-</w:t>
      </w:r>
      <w:r w:rsidRPr="006A5410">
        <w:rPr>
          <w:color w:val="000000" w:themeColor="text1"/>
        </w:rPr>
        <w:t xml:space="preserve">based definitions of job demands, ensuring internal fairness an external competitiveness. This is important </w:t>
      </w:r>
      <w:r w:rsidR="002312DB">
        <w:rPr>
          <w:color w:val="000000" w:themeColor="text1"/>
        </w:rPr>
        <w:t xml:space="preserve">in tight labour markets, </w:t>
      </w:r>
      <w:r w:rsidRPr="006A5410">
        <w:rPr>
          <w:color w:val="000000" w:themeColor="text1"/>
        </w:rPr>
        <w:t>when skilled applicants have multiple options.</w:t>
      </w:r>
      <w:r w:rsidR="002312DB">
        <w:rPr>
          <w:color w:val="000000" w:themeColor="text1"/>
        </w:rPr>
        <w:t xml:space="preserve"> </w:t>
      </w:r>
    </w:p>
    <w:p w14:paraId="66866A58" w14:textId="77777777" w:rsidR="00F12FC1" w:rsidRDefault="00F12FC1" w:rsidP="003A5E64">
      <w:pPr>
        <w:jc w:val="both"/>
        <w:rPr>
          <w:b/>
          <w:bCs/>
          <w:color w:val="EE0000"/>
        </w:rPr>
      </w:pPr>
    </w:p>
    <w:p w14:paraId="357C8485" w14:textId="0BE266A4" w:rsidR="002312DB" w:rsidRDefault="002312DB" w:rsidP="003A5E64">
      <w:pPr>
        <w:jc w:val="both"/>
        <w:rPr>
          <w:b/>
          <w:bCs/>
          <w:color w:val="000000" w:themeColor="text1"/>
          <w:sz w:val="28"/>
          <w:szCs w:val="28"/>
        </w:rPr>
      </w:pPr>
      <w:r w:rsidRPr="002312DB">
        <w:rPr>
          <w:b/>
          <w:bCs/>
          <w:color w:val="000000" w:themeColor="text1"/>
          <w:sz w:val="28"/>
          <w:szCs w:val="28"/>
        </w:rPr>
        <w:t>(AC3.4)</w:t>
      </w:r>
    </w:p>
    <w:p w14:paraId="1DD5BC0B" w14:textId="77D48B10" w:rsidR="002312DB" w:rsidRPr="000B3E72" w:rsidRDefault="001A5301" w:rsidP="003A5E64">
      <w:pPr>
        <w:jc w:val="both"/>
        <w:rPr>
          <w:color w:val="000000" w:themeColor="text1"/>
        </w:rPr>
      </w:pPr>
      <w:r w:rsidRPr="000B3E72">
        <w:rPr>
          <w:color w:val="000000" w:themeColor="text1"/>
        </w:rPr>
        <w:t>S</w:t>
      </w:r>
      <w:r w:rsidR="002312DB" w:rsidRPr="000B3E72">
        <w:rPr>
          <w:color w:val="000000" w:themeColor="text1"/>
        </w:rPr>
        <w:t>everal key legislative requirements</w:t>
      </w:r>
      <w:r w:rsidRPr="000B3E72">
        <w:rPr>
          <w:color w:val="000000" w:themeColor="text1"/>
        </w:rPr>
        <w:t xml:space="preserve"> </w:t>
      </w:r>
      <w:r w:rsidR="002312DB" w:rsidRPr="000B3E72">
        <w:rPr>
          <w:color w:val="000000" w:themeColor="text1"/>
        </w:rPr>
        <w:t>affect reward practi</w:t>
      </w:r>
      <w:r w:rsidRPr="000B3E72">
        <w:rPr>
          <w:color w:val="000000" w:themeColor="text1"/>
        </w:rPr>
        <w:t>c</w:t>
      </w:r>
      <w:r w:rsidR="002312DB" w:rsidRPr="000B3E72">
        <w:rPr>
          <w:color w:val="000000" w:themeColor="text1"/>
        </w:rPr>
        <w:t>e</w:t>
      </w:r>
      <w:r w:rsidRPr="000B3E72">
        <w:rPr>
          <w:color w:val="000000" w:themeColor="text1"/>
        </w:rPr>
        <w:t>,</w:t>
      </w:r>
      <w:r w:rsidR="002312DB" w:rsidRPr="000B3E72">
        <w:rPr>
          <w:color w:val="000000" w:themeColor="text1"/>
        </w:rPr>
        <w:t xml:space="preserve"> as pay, benefits and deductions are tightly </w:t>
      </w:r>
      <w:r w:rsidR="000B3E72" w:rsidRPr="000B3E72">
        <w:rPr>
          <w:color w:val="000000" w:themeColor="text1"/>
        </w:rPr>
        <w:t>regulated,</w:t>
      </w:r>
      <w:r w:rsidR="00E31E65" w:rsidRPr="000B3E72">
        <w:rPr>
          <w:color w:val="000000" w:themeColor="text1"/>
        </w:rPr>
        <w:t xml:space="preserve"> and employers must comply to avoid disputes and penalties.</w:t>
      </w:r>
      <w:r w:rsidR="002312DB" w:rsidRPr="000B3E72">
        <w:rPr>
          <w:color w:val="000000" w:themeColor="text1"/>
        </w:rPr>
        <w:t xml:space="preserve"> </w:t>
      </w:r>
    </w:p>
    <w:p w14:paraId="258B4C31" w14:textId="77777777" w:rsidR="002312DB" w:rsidRPr="000B3E72" w:rsidRDefault="002312DB" w:rsidP="003A5E64">
      <w:pPr>
        <w:jc w:val="both"/>
        <w:rPr>
          <w:color w:val="000000" w:themeColor="text1"/>
          <w:u w:val="single"/>
        </w:rPr>
      </w:pPr>
      <w:r w:rsidRPr="000B3E72">
        <w:rPr>
          <w:color w:val="000000" w:themeColor="text1"/>
          <w:u w:val="single"/>
        </w:rPr>
        <w:t>National minimum wage and national living wage</w:t>
      </w:r>
    </w:p>
    <w:p w14:paraId="41E14095" w14:textId="55CD0EE1" w:rsidR="002312DB" w:rsidRPr="000B3E72" w:rsidRDefault="002312DB" w:rsidP="003A5E64">
      <w:pPr>
        <w:jc w:val="both"/>
        <w:rPr>
          <w:color w:val="000000" w:themeColor="text1"/>
        </w:rPr>
      </w:pPr>
      <w:r w:rsidRPr="000B3E72">
        <w:rPr>
          <w:color w:val="000000" w:themeColor="text1"/>
        </w:rPr>
        <w:t xml:space="preserve">Employers </w:t>
      </w:r>
      <w:r w:rsidR="001A5301" w:rsidRPr="000B3E72">
        <w:rPr>
          <w:color w:val="000000" w:themeColor="text1"/>
        </w:rPr>
        <w:t>must meet</w:t>
      </w:r>
      <w:r w:rsidRPr="000B3E72">
        <w:rPr>
          <w:color w:val="000000" w:themeColor="text1"/>
        </w:rPr>
        <w:t xml:space="preserve"> national minimum wage </w:t>
      </w:r>
      <w:r w:rsidR="00E362B6" w:rsidRPr="000B3E72">
        <w:rPr>
          <w:color w:val="000000" w:themeColor="text1"/>
        </w:rPr>
        <w:t>(</w:t>
      </w:r>
      <w:r w:rsidRPr="000B3E72">
        <w:rPr>
          <w:color w:val="000000" w:themeColor="text1"/>
        </w:rPr>
        <w:t>NMW</w:t>
      </w:r>
      <w:r w:rsidR="00E362B6" w:rsidRPr="000B3E72">
        <w:rPr>
          <w:color w:val="000000" w:themeColor="text1"/>
        </w:rPr>
        <w:t>)</w:t>
      </w:r>
      <w:r w:rsidRPr="000B3E72">
        <w:rPr>
          <w:color w:val="000000" w:themeColor="text1"/>
        </w:rPr>
        <w:t xml:space="preserve"> and national living wage </w:t>
      </w:r>
      <w:r w:rsidR="00E362B6" w:rsidRPr="000B3E72">
        <w:rPr>
          <w:color w:val="000000" w:themeColor="text1"/>
        </w:rPr>
        <w:t>(</w:t>
      </w:r>
      <w:r w:rsidRPr="000B3E72">
        <w:rPr>
          <w:color w:val="000000" w:themeColor="text1"/>
        </w:rPr>
        <w:t>NLW</w:t>
      </w:r>
      <w:r w:rsidR="00E362B6" w:rsidRPr="000B3E72">
        <w:rPr>
          <w:color w:val="000000" w:themeColor="text1"/>
        </w:rPr>
        <w:t>)</w:t>
      </w:r>
      <w:r w:rsidR="001A5301" w:rsidRPr="000B3E72">
        <w:rPr>
          <w:color w:val="000000" w:themeColor="text1"/>
        </w:rPr>
        <w:t xml:space="preserve"> obligations</w:t>
      </w:r>
      <w:r w:rsidRPr="000B3E72">
        <w:rPr>
          <w:color w:val="000000" w:themeColor="text1"/>
        </w:rPr>
        <w:t xml:space="preserve">, including </w:t>
      </w:r>
      <w:r w:rsidR="001A5301" w:rsidRPr="000B3E72">
        <w:rPr>
          <w:color w:val="000000" w:themeColor="text1"/>
        </w:rPr>
        <w:t>adherence to</w:t>
      </w:r>
      <w:r w:rsidRPr="000B3E72">
        <w:rPr>
          <w:color w:val="000000" w:themeColor="text1"/>
        </w:rPr>
        <w:t xml:space="preserve"> statutory rates and accurate </w:t>
      </w:r>
      <w:r w:rsidR="00E31E65" w:rsidRPr="000B3E72">
        <w:rPr>
          <w:color w:val="000000" w:themeColor="text1"/>
        </w:rPr>
        <w:t>record keeping</w:t>
      </w:r>
      <w:r w:rsidRPr="000B3E72">
        <w:rPr>
          <w:color w:val="000000" w:themeColor="text1"/>
        </w:rPr>
        <w:t>. From April 2026</w:t>
      </w:r>
      <w:r w:rsidR="001A5301" w:rsidRPr="000B3E72">
        <w:rPr>
          <w:color w:val="000000" w:themeColor="text1"/>
        </w:rPr>
        <w:t>,</w:t>
      </w:r>
      <w:r w:rsidRPr="000B3E72">
        <w:rPr>
          <w:color w:val="000000" w:themeColor="text1"/>
        </w:rPr>
        <w:t xml:space="preserve"> the NLW for workers age 21 and over will be </w:t>
      </w:r>
      <w:r w:rsidR="00E362B6" w:rsidRPr="000B3E72">
        <w:rPr>
          <w:color w:val="000000" w:themeColor="text1"/>
        </w:rPr>
        <w:t>£</w:t>
      </w:r>
      <w:r w:rsidRPr="000B3E72">
        <w:rPr>
          <w:color w:val="000000" w:themeColor="text1"/>
        </w:rPr>
        <w:t>12</w:t>
      </w:r>
      <w:r w:rsidR="00E362B6" w:rsidRPr="000B3E72">
        <w:rPr>
          <w:color w:val="000000" w:themeColor="text1"/>
        </w:rPr>
        <w:t>.</w:t>
      </w:r>
      <w:r w:rsidRPr="000B3E72">
        <w:rPr>
          <w:color w:val="000000" w:themeColor="text1"/>
        </w:rPr>
        <w:t>71,</w:t>
      </w:r>
      <w:r w:rsidR="001A5301" w:rsidRPr="000B3E72">
        <w:rPr>
          <w:color w:val="000000" w:themeColor="text1"/>
        </w:rPr>
        <w:t xml:space="preserve"> with rates of £10.85</w:t>
      </w:r>
      <w:r w:rsidR="00E31E65" w:rsidRPr="000B3E72">
        <w:rPr>
          <w:color w:val="000000" w:themeColor="text1"/>
        </w:rPr>
        <w:t xml:space="preserve"> for those aged </w:t>
      </w:r>
      <w:r w:rsidRPr="000B3E72">
        <w:rPr>
          <w:color w:val="000000" w:themeColor="text1"/>
        </w:rPr>
        <w:t xml:space="preserve">18 to 20 </w:t>
      </w:r>
      <w:r w:rsidR="00E31E65" w:rsidRPr="000B3E72">
        <w:rPr>
          <w:color w:val="000000" w:themeColor="text1"/>
        </w:rPr>
        <w:t xml:space="preserve">and £8.00 for under 18’s and </w:t>
      </w:r>
      <w:r w:rsidR="00E31E65" w:rsidRPr="00690803">
        <w:rPr>
          <w:color w:val="000000" w:themeColor="text1"/>
        </w:rPr>
        <w:t>apprentices</w:t>
      </w:r>
      <w:r w:rsidRPr="00690803">
        <w:rPr>
          <w:color w:val="000000" w:themeColor="text1"/>
        </w:rPr>
        <w:t xml:space="preserve"> </w:t>
      </w:r>
      <w:r w:rsidR="00E362B6" w:rsidRPr="00690803">
        <w:rPr>
          <w:color w:val="000000" w:themeColor="text1"/>
        </w:rPr>
        <w:t>(</w:t>
      </w:r>
      <w:r w:rsidRPr="00690803">
        <w:rPr>
          <w:color w:val="000000" w:themeColor="text1"/>
        </w:rPr>
        <w:t xml:space="preserve">UK </w:t>
      </w:r>
      <w:r w:rsidR="00690803">
        <w:rPr>
          <w:color w:val="000000" w:themeColor="text1"/>
        </w:rPr>
        <w:t>G</w:t>
      </w:r>
      <w:r w:rsidRPr="00690803">
        <w:rPr>
          <w:color w:val="000000" w:themeColor="text1"/>
        </w:rPr>
        <w:t>overnment, no date</w:t>
      </w:r>
      <w:r w:rsidR="00E362B6" w:rsidRPr="00690803">
        <w:rPr>
          <w:color w:val="000000" w:themeColor="text1"/>
        </w:rPr>
        <w:t>)</w:t>
      </w:r>
      <w:r w:rsidRPr="00690803">
        <w:rPr>
          <w:color w:val="000000" w:themeColor="text1"/>
        </w:rPr>
        <w:t>.</w:t>
      </w:r>
      <w:r w:rsidRPr="000B3E72">
        <w:rPr>
          <w:color w:val="000000" w:themeColor="text1"/>
        </w:rPr>
        <w:t xml:space="preserve"> Under section 9 of the </w:t>
      </w:r>
      <w:r w:rsidR="00E31E65" w:rsidRPr="000B3E72">
        <w:rPr>
          <w:color w:val="000000" w:themeColor="text1"/>
        </w:rPr>
        <w:t>N</w:t>
      </w:r>
      <w:r w:rsidRPr="000B3E72">
        <w:rPr>
          <w:color w:val="000000" w:themeColor="text1"/>
        </w:rPr>
        <w:t xml:space="preserve">ational </w:t>
      </w:r>
      <w:r w:rsidR="00E31E65" w:rsidRPr="000B3E72">
        <w:rPr>
          <w:color w:val="000000" w:themeColor="text1"/>
        </w:rPr>
        <w:t>M</w:t>
      </w:r>
      <w:r w:rsidRPr="000B3E72">
        <w:rPr>
          <w:color w:val="000000" w:themeColor="text1"/>
        </w:rPr>
        <w:t xml:space="preserve">inimum </w:t>
      </w:r>
      <w:r w:rsidR="00E31E65" w:rsidRPr="000B3E72">
        <w:rPr>
          <w:color w:val="000000" w:themeColor="text1"/>
        </w:rPr>
        <w:t>W</w:t>
      </w:r>
      <w:r w:rsidRPr="000B3E72">
        <w:rPr>
          <w:color w:val="000000" w:themeColor="text1"/>
        </w:rPr>
        <w:t xml:space="preserve">age </w:t>
      </w:r>
      <w:r w:rsidR="00E31E65" w:rsidRPr="000B3E72">
        <w:rPr>
          <w:color w:val="000000" w:themeColor="text1"/>
        </w:rPr>
        <w:t>A</w:t>
      </w:r>
      <w:r w:rsidRPr="000B3E72">
        <w:rPr>
          <w:color w:val="000000" w:themeColor="text1"/>
        </w:rPr>
        <w:t>ct 1998</w:t>
      </w:r>
      <w:r w:rsidR="00E31E65" w:rsidRPr="000B3E72">
        <w:rPr>
          <w:color w:val="000000" w:themeColor="text1"/>
        </w:rPr>
        <w:t>,</w:t>
      </w:r>
      <w:r w:rsidRPr="000B3E72">
        <w:rPr>
          <w:color w:val="000000" w:themeColor="text1"/>
        </w:rPr>
        <w:t xml:space="preserve"> employers must </w:t>
      </w:r>
      <w:r w:rsidR="00E362B6" w:rsidRPr="000B3E72">
        <w:rPr>
          <w:color w:val="000000" w:themeColor="text1"/>
        </w:rPr>
        <w:t>keep records</w:t>
      </w:r>
      <w:r w:rsidRPr="000B3E72">
        <w:rPr>
          <w:color w:val="000000" w:themeColor="text1"/>
        </w:rPr>
        <w:t xml:space="preserve"> for at least three years and provide access within 14 days of a request </w:t>
      </w:r>
      <w:r w:rsidR="00E362B6" w:rsidRPr="000B3E72">
        <w:rPr>
          <w:color w:val="000000" w:themeColor="text1"/>
        </w:rPr>
        <w:t>(</w:t>
      </w:r>
      <w:r w:rsidRPr="000B3E72">
        <w:rPr>
          <w:color w:val="000000" w:themeColor="text1"/>
        </w:rPr>
        <w:t>Lewis</w:t>
      </w:r>
      <w:r w:rsidR="00E362B6" w:rsidRPr="000B3E72">
        <w:rPr>
          <w:color w:val="000000" w:themeColor="text1"/>
        </w:rPr>
        <w:t>,</w:t>
      </w:r>
      <w:r w:rsidRPr="000B3E72">
        <w:rPr>
          <w:color w:val="000000" w:themeColor="text1"/>
        </w:rPr>
        <w:t xml:space="preserve"> Sergeant </w:t>
      </w:r>
      <w:r w:rsidR="00E362B6" w:rsidRPr="000B3E72">
        <w:rPr>
          <w:color w:val="000000" w:themeColor="text1"/>
        </w:rPr>
        <w:t>and</w:t>
      </w:r>
      <w:r w:rsidRPr="000B3E72">
        <w:rPr>
          <w:color w:val="000000" w:themeColor="text1"/>
        </w:rPr>
        <w:t xml:space="preserve"> Schwab, 2023</w:t>
      </w:r>
      <w:r w:rsidR="00E362B6" w:rsidRPr="000B3E72">
        <w:rPr>
          <w:color w:val="000000" w:themeColor="text1"/>
        </w:rPr>
        <w:t>)</w:t>
      </w:r>
      <w:r w:rsidRPr="000B3E72">
        <w:rPr>
          <w:color w:val="000000" w:themeColor="text1"/>
        </w:rPr>
        <w:t>.</w:t>
      </w:r>
      <w:r w:rsidR="00E31E65" w:rsidRPr="000B3E72">
        <w:rPr>
          <w:color w:val="000000" w:themeColor="text1"/>
        </w:rPr>
        <w:t xml:space="preserve"> </w:t>
      </w:r>
      <w:r w:rsidRPr="000B3E72">
        <w:rPr>
          <w:color w:val="000000" w:themeColor="text1"/>
        </w:rPr>
        <w:t xml:space="preserve">HMRC </w:t>
      </w:r>
      <w:r w:rsidR="00E31E65" w:rsidRPr="000B3E72">
        <w:rPr>
          <w:color w:val="000000" w:themeColor="text1"/>
        </w:rPr>
        <w:t>can</w:t>
      </w:r>
      <w:r w:rsidRPr="000B3E72">
        <w:rPr>
          <w:color w:val="000000" w:themeColor="text1"/>
        </w:rPr>
        <w:t xml:space="preserve"> inspect records and issue </w:t>
      </w:r>
      <w:r w:rsidR="00E31E65" w:rsidRPr="000B3E72">
        <w:rPr>
          <w:color w:val="000000" w:themeColor="text1"/>
        </w:rPr>
        <w:t>penalties</w:t>
      </w:r>
      <w:r w:rsidRPr="000B3E72">
        <w:rPr>
          <w:color w:val="000000" w:themeColor="text1"/>
        </w:rPr>
        <w:t xml:space="preserve"> requiring arrears of up to 200% of the underpayment, capped at £20,000 per worker </w:t>
      </w:r>
      <w:r w:rsidR="00E362B6" w:rsidRPr="000B3E72">
        <w:rPr>
          <w:color w:val="000000" w:themeColor="text1"/>
        </w:rPr>
        <w:t>(</w:t>
      </w:r>
      <w:r w:rsidRPr="000B3E72">
        <w:rPr>
          <w:color w:val="000000" w:themeColor="text1"/>
        </w:rPr>
        <w:t>Lewis, Sergeant and Schwab, 2023</w:t>
      </w:r>
      <w:r w:rsidR="00E362B6" w:rsidRPr="000B3E72">
        <w:rPr>
          <w:color w:val="000000" w:themeColor="text1"/>
        </w:rPr>
        <w:t>)</w:t>
      </w:r>
      <w:r w:rsidRPr="000B3E72">
        <w:rPr>
          <w:color w:val="000000" w:themeColor="text1"/>
        </w:rPr>
        <w:t>.</w:t>
      </w:r>
    </w:p>
    <w:p w14:paraId="7CAFD3A2" w14:textId="41460BB3" w:rsidR="00732CDA" w:rsidRPr="000B3E72" w:rsidRDefault="002312DB" w:rsidP="003A5E64">
      <w:pPr>
        <w:jc w:val="both"/>
        <w:rPr>
          <w:color w:val="000000" w:themeColor="text1"/>
          <w:u w:val="single"/>
        </w:rPr>
      </w:pPr>
      <w:r w:rsidRPr="000B3E72">
        <w:rPr>
          <w:color w:val="000000" w:themeColor="text1"/>
          <w:u w:val="single"/>
        </w:rPr>
        <w:t>Equal pay</w:t>
      </w:r>
    </w:p>
    <w:p w14:paraId="07D6ABDD" w14:textId="61F1E24A" w:rsidR="001A5301" w:rsidRPr="000B3E72" w:rsidRDefault="002312DB" w:rsidP="003A5E64">
      <w:pPr>
        <w:jc w:val="both"/>
        <w:rPr>
          <w:color w:val="000000" w:themeColor="text1"/>
        </w:rPr>
      </w:pPr>
      <w:r w:rsidRPr="000B3E72">
        <w:rPr>
          <w:color w:val="000000" w:themeColor="text1"/>
        </w:rPr>
        <w:t>Equal pay law, originat</w:t>
      </w:r>
      <w:r w:rsidR="00732CDA" w:rsidRPr="000B3E72">
        <w:rPr>
          <w:color w:val="000000" w:themeColor="text1"/>
        </w:rPr>
        <w:t>ing</w:t>
      </w:r>
      <w:r w:rsidRPr="000B3E72">
        <w:rPr>
          <w:color w:val="000000" w:themeColor="text1"/>
        </w:rPr>
        <w:t xml:space="preserve"> in 1970 and now </w:t>
      </w:r>
      <w:r w:rsidR="00732CDA" w:rsidRPr="000B3E72">
        <w:rPr>
          <w:color w:val="000000" w:themeColor="text1"/>
        </w:rPr>
        <w:t>part of</w:t>
      </w:r>
      <w:r w:rsidRPr="000B3E72">
        <w:rPr>
          <w:color w:val="000000" w:themeColor="text1"/>
        </w:rPr>
        <w:t xml:space="preserve"> the Equality Act 2010, makes it unlawful to treat men and women differently</w:t>
      </w:r>
      <w:r w:rsidR="00732CDA" w:rsidRPr="000B3E72">
        <w:rPr>
          <w:color w:val="000000" w:themeColor="text1"/>
        </w:rPr>
        <w:t xml:space="preserve"> in</w:t>
      </w:r>
      <w:r w:rsidRPr="000B3E72">
        <w:rPr>
          <w:color w:val="000000" w:themeColor="text1"/>
        </w:rPr>
        <w:t xml:space="preserve"> any contractual term, not just pay</w:t>
      </w:r>
      <w:r w:rsidR="00E362B6" w:rsidRPr="000B3E72">
        <w:rPr>
          <w:color w:val="000000" w:themeColor="text1"/>
        </w:rPr>
        <w:t>,</w:t>
      </w:r>
      <w:r w:rsidRPr="000B3E72">
        <w:rPr>
          <w:color w:val="000000" w:themeColor="text1"/>
        </w:rPr>
        <w:t xml:space="preserve"> and requires comparisons</w:t>
      </w:r>
      <w:r w:rsidR="00732CDA" w:rsidRPr="000B3E72">
        <w:rPr>
          <w:color w:val="000000" w:themeColor="text1"/>
        </w:rPr>
        <w:t xml:space="preserve"> only with</w:t>
      </w:r>
      <w:r w:rsidR="00E31E65" w:rsidRPr="000B3E72">
        <w:rPr>
          <w:color w:val="000000" w:themeColor="text1"/>
        </w:rPr>
        <w:t xml:space="preserve"> </w:t>
      </w:r>
      <w:r w:rsidRPr="000B3E72">
        <w:rPr>
          <w:color w:val="000000" w:themeColor="text1"/>
        </w:rPr>
        <w:t>opposite sex</w:t>
      </w:r>
      <w:r w:rsidR="00E31E65" w:rsidRPr="000B3E72">
        <w:rPr>
          <w:color w:val="000000" w:themeColor="text1"/>
        </w:rPr>
        <w:t xml:space="preserve"> employees</w:t>
      </w:r>
      <w:r w:rsidRPr="000B3E72">
        <w:rPr>
          <w:color w:val="000000" w:themeColor="text1"/>
        </w:rPr>
        <w:t xml:space="preserve">. Comparators </w:t>
      </w:r>
      <w:r w:rsidR="001268BB" w:rsidRPr="000B3E72">
        <w:rPr>
          <w:color w:val="000000" w:themeColor="text1"/>
        </w:rPr>
        <w:t>may</w:t>
      </w:r>
      <w:r w:rsidRPr="000B3E72">
        <w:rPr>
          <w:color w:val="000000" w:themeColor="text1"/>
        </w:rPr>
        <w:t xml:space="preserve"> work at </w:t>
      </w:r>
      <w:r w:rsidR="001268BB" w:rsidRPr="000B3E72">
        <w:rPr>
          <w:color w:val="000000" w:themeColor="text1"/>
        </w:rPr>
        <w:t>different</w:t>
      </w:r>
      <w:r w:rsidRPr="000B3E72">
        <w:rPr>
          <w:color w:val="000000" w:themeColor="text1"/>
        </w:rPr>
        <w:t xml:space="preserve"> location</w:t>
      </w:r>
      <w:r w:rsidR="001268BB" w:rsidRPr="000B3E72">
        <w:rPr>
          <w:color w:val="000000" w:themeColor="text1"/>
        </w:rPr>
        <w:t>s</w:t>
      </w:r>
      <w:r w:rsidRPr="000B3E72">
        <w:rPr>
          <w:color w:val="000000" w:themeColor="text1"/>
        </w:rPr>
        <w:t>, can be predecessors and pay secrecy clauses cannot prevent disclosure i</w:t>
      </w:r>
      <w:r w:rsidR="00533552" w:rsidRPr="000B3E72">
        <w:rPr>
          <w:color w:val="000000" w:themeColor="text1"/>
        </w:rPr>
        <w:t>n</w:t>
      </w:r>
      <w:r w:rsidRPr="000B3E72">
        <w:rPr>
          <w:color w:val="000000" w:themeColor="text1"/>
        </w:rPr>
        <w:t xml:space="preserve"> discrimination claims </w:t>
      </w:r>
      <w:r w:rsidR="00E362B6" w:rsidRPr="000B3E72">
        <w:rPr>
          <w:color w:val="000000" w:themeColor="text1"/>
        </w:rPr>
        <w:t>(</w:t>
      </w:r>
      <w:r w:rsidRPr="000B3E72">
        <w:rPr>
          <w:color w:val="000000" w:themeColor="text1"/>
        </w:rPr>
        <w:t>Daniels, 2022</w:t>
      </w:r>
      <w:r w:rsidR="00E362B6" w:rsidRPr="000B3E72">
        <w:rPr>
          <w:color w:val="000000" w:themeColor="text1"/>
        </w:rPr>
        <w:t>)</w:t>
      </w:r>
      <w:r w:rsidR="001268BB" w:rsidRPr="000B3E72">
        <w:rPr>
          <w:color w:val="000000" w:themeColor="text1"/>
        </w:rPr>
        <w:t>.</w:t>
      </w:r>
      <w:r w:rsidRPr="000B3E72">
        <w:rPr>
          <w:color w:val="000000" w:themeColor="text1"/>
        </w:rPr>
        <w:t xml:space="preserve"> Claims can be brought </w:t>
      </w:r>
      <w:r w:rsidR="00533552" w:rsidRPr="000B3E72">
        <w:rPr>
          <w:color w:val="000000" w:themeColor="text1"/>
        </w:rPr>
        <w:t>during employment or</w:t>
      </w:r>
      <w:r w:rsidRPr="000B3E72">
        <w:rPr>
          <w:color w:val="000000" w:themeColor="text1"/>
        </w:rPr>
        <w:t xml:space="preserve"> within six months of leaving</w:t>
      </w:r>
      <w:r w:rsidR="001268BB" w:rsidRPr="000B3E72">
        <w:rPr>
          <w:color w:val="000000" w:themeColor="text1"/>
        </w:rPr>
        <w:t xml:space="preserve"> and must be </w:t>
      </w:r>
      <w:r w:rsidR="00533552" w:rsidRPr="000B3E72">
        <w:rPr>
          <w:color w:val="000000" w:themeColor="text1"/>
        </w:rPr>
        <w:t>based on</w:t>
      </w:r>
      <w:r w:rsidRPr="000B3E72">
        <w:rPr>
          <w:color w:val="000000" w:themeColor="text1"/>
        </w:rPr>
        <w:t xml:space="preserve"> like work, work r</w:t>
      </w:r>
      <w:r w:rsidR="001268BB" w:rsidRPr="000B3E72">
        <w:rPr>
          <w:color w:val="000000" w:themeColor="text1"/>
        </w:rPr>
        <w:t>ated</w:t>
      </w:r>
      <w:r w:rsidRPr="000B3E72">
        <w:rPr>
          <w:color w:val="000000" w:themeColor="text1"/>
        </w:rPr>
        <w:t xml:space="preserve"> as equivalent or work of equal value </w:t>
      </w:r>
      <w:r w:rsidR="00E362B6" w:rsidRPr="000B3E72">
        <w:rPr>
          <w:color w:val="000000" w:themeColor="text1"/>
        </w:rPr>
        <w:t>(Waite</w:t>
      </w:r>
      <w:r w:rsidRPr="000B3E72">
        <w:rPr>
          <w:color w:val="000000" w:themeColor="text1"/>
        </w:rPr>
        <w:t xml:space="preserve"> </w:t>
      </w:r>
      <w:r w:rsidR="00E362B6" w:rsidRPr="000B3E72">
        <w:rPr>
          <w:i/>
          <w:iCs/>
          <w:color w:val="000000" w:themeColor="text1"/>
        </w:rPr>
        <w:t>et</w:t>
      </w:r>
      <w:r w:rsidRPr="000B3E72">
        <w:rPr>
          <w:i/>
          <w:iCs/>
          <w:color w:val="000000" w:themeColor="text1"/>
        </w:rPr>
        <w:t xml:space="preserve"> al</w:t>
      </w:r>
      <w:r w:rsidRPr="000B3E72">
        <w:rPr>
          <w:color w:val="000000" w:themeColor="text1"/>
        </w:rPr>
        <w:t>, 2021</w:t>
      </w:r>
      <w:r w:rsidR="00E362B6" w:rsidRPr="000B3E72">
        <w:rPr>
          <w:color w:val="000000" w:themeColor="text1"/>
        </w:rPr>
        <w:t>)</w:t>
      </w:r>
      <w:r w:rsidRPr="000B3E72">
        <w:rPr>
          <w:color w:val="000000" w:themeColor="text1"/>
        </w:rPr>
        <w:t>.</w:t>
      </w:r>
      <w:r w:rsidR="001A5301" w:rsidRPr="000B3E72">
        <w:rPr>
          <w:color w:val="000000" w:themeColor="text1"/>
        </w:rPr>
        <w:t xml:space="preserve"> </w:t>
      </w:r>
      <w:r w:rsidRPr="000B3E72">
        <w:rPr>
          <w:color w:val="000000" w:themeColor="text1"/>
        </w:rPr>
        <w:t xml:space="preserve">Armstrong and </w:t>
      </w:r>
      <w:r w:rsidR="00E362B6" w:rsidRPr="000B3E72">
        <w:rPr>
          <w:color w:val="000000" w:themeColor="text1"/>
        </w:rPr>
        <w:t>B</w:t>
      </w:r>
      <w:r w:rsidRPr="000B3E72">
        <w:rPr>
          <w:color w:val="000000" w:themeColor="text1"/>
        </w:rPr>
        <w:t xml:space="preserve">rown </w:t>
      </w:r>
      <w:r w:rsidR="00E362B6" w:rsidRPr="000B3E72">
        <w:rPr>
          <w:color w:val="000000" w:themeColor="text1"/>
        </w:rPr>
        <w:t>(</w:t>
      </w:r>
      <w:r w:rsidRPr="000B3E72">
        <w:rPr>
          <w:color w:val="000000" w:themeColor="text1"/>
        </w:rPr>
        <w:t>2024</w:t>
      </w:r>
      <w:r w:rsidR="00E362B6" w:rsidRPr="000B3E72">
        <w:rPr>
          <w:color w:val="000000" w:themeColor="text1"/>
        </w:rPr>
        <w:t>)</w:t>
      </w:r>
      <w:r w:rsidRPr="000B3E72">
        <w:rPr>
          <w:color w:val="000000" w:themeColor="text1"/>
        </w:rPr>
        <w:t xml:space="preserve"> add that equal pay cases are often complex</w:t>
      </w:r>
      <w:r w:rsidR="001268BB" w:rsidRPr="000B3E72">
        <w:rPr>
          <w:color w:val="000000" w:themeColor="text1"/>
        </w:rPr>
        <w:t xml:space="preserve"> and costly</w:t>
      </w:r>
      <w:r w:rsidR="00533552" w:rsidRPr="000B3E72">
        <w:rPr>
          <w:color w:val="000000" w:themeColor="text1"/>
        </w:rPr>
        <w:t xml:space="preserve"> with</w:t>
      </w:r>
      <w:r w:rsidRPr="000B3E72">
        <w:rPr>
          <w:color w:val="000000" w:themeColor="text1"/>
        </w:rPr>
        <w:t xml:space="preserve"> employer</w:t>
      </w:r>
      <w:r w:rsidR="00533552" w:rsidRPr="000B3E72">
        <w:rPr>
          <w:color w:val="000000" w:themeColor="text1"/>
        </w:rPr>
        <w:t>s</w:t>
      </w:r>
      <w:r w:rsidRPr="000B3E72">
        <w:rPr>
          <w:color w:val="000000" w:themeColor="text1"/>
        </w:rPr>
        <w:t xml:space="preserve"> rely</w:t>
      </w:r>
      <w:r w:rsidR="00533552" w:rsidRPr="000B3E72">
        <w:rPr>
          <w:color w:val="000000" w:themeColor="text1"/>
        </w:rPr>
        <w:t>ing</w:t>
      </w:r>
      <w:r w:rsidRPr="000B3E72">
        <w:rPr>
          <w:color w:val="000000" w:themeColor="text1"/>
        </w:rPr>
        <w:t xml:space="preserve"> on the material factor</w:t>
      </w:r>
      <w:r w:rsidR="001268BB" w:rsidRPr="000B3E72">
        <w:rPr>
          <w:color w:val="000000" w:themeColor="text1"/>
        </w:rPr>
        <w:t xml:space="preserve"> defence</w:t>
      </w:r>
      <w:r w:rsidRPr="000B3E72">
        <w:rPr>
          <w:color w:val="000000" w:themeColor="text1"/>
        </w:rPr>
        <w:t xml:space="preserve"> </w:t>
      </w:r>
      <w:r w:rsidR="001268BB" w:rsidRPr="000B3E72">
        <w:rPr>
          <w:color w:val="000000" w:themeColor="text1"/>
        </w:rPr>
        <w:t xml:space="preserve">to </w:t>
      </w:r>
      <w:r w:rsidR="00E460E5" w:rsidRPr="000B3E72">
        <w:rPr>
          <w:color w:val="000000" w:themeColor="text1"/>
        </w:rPr>
        <w:t>justify differences</w:t>
      </w:r>
      <w:r w:rsidR="001268BB" w:rsidRPr="000B3E72">
        <w:rPr>
          <w:color w:val="000000" w:themeColor="text1"/>
        </w:rPr>
        <w:t xml:space="preserve"> </w:t>
      </w:r>
      <w:r w:rsidRPr="000B3E72">
        <w:rPr>
          <w:color w:val="000000" w:themeColor="text1"/>
        </w:rPr>
        <w:t>arise</w:t>
      </w:r>
      <w:r w:rsidR="00533552" w:rsidRPr="000B3E72">
        <w:rPr>
          <w:color w:val="000000" w:themeColor="text1"/>
        </w:rPr>
        <w:t>n</w:t>
      </w:r>
      <w:r w:rsidRPr="000B3E72">
        <w:rPr>
          <w:color w:val="000000" w:themeColor="text1"/>
        </w:rPr>
        <w:t xml:space="preserve"> from </w:t>
      </w:r>
      <w:r w:rsidR="00E362B6" w:rsidRPr="000B3E72">
        <w:rPr>
          <w:color w:val="000000" w:themeColor="text1"/>
        </w:rPr>
        <w:t>non-gender</w:t>
      </w:r>
      <w:r w:rsidRPr="000B3E72">
        <w:rPr>
          <w:color w:val="000000" w:themeColor="text1"/>
        </w:rPr>
        <w:t xml:space="preserve"> related reasons such as hours, shift patterns, skills, London w</w:t>
      </w:r>
      <w:r w:rsidR="00E362B6" w:rsidRPr="000B3E72">
        <w:rPr>
          <w:color w:val="000000" w:themeColor="text1"/>
        </w:rPr>
        <w:t>eighting</w:t>
      </w:r>
      <w:r w:rsidRPr="000B3E72">
        <w:rPr>
          <w:color w:val="000000" w:themeColor="text1"/>
        </w:rPr>
        <w:t>, experience</w:t>
      </w:r>
      <w:r w:rsidR="00E362B6" w:rsidRPr="000B3E72">
        <w:rPr>
          <w:color w:val="000000" w:themeColor="text1"/>
        </w:rPr>
        <w:t>/</w:t>
      </w:r>
      <w:r w:rsidRPr="000B3E72">
        <w:rPr>
          <w:color w:val="000000" w:themeColor="text1"/>
        </w:rPr>
        <w:t xml:space="preserve">qualifications, or protected pay following mergers. This is particularly </w:t>
      </w:r>
      <w:r w:rsidR="001A5301" w:rsidRPr="000B3E72">
        <w:rPr>
          <w:color w:val="000000" w:themeColor="text1"/>
        </w:rPr>
        <w:t>relevant</w:t>
      </w:r>
      <w:r w:rsidRPr="000B3E72">
        <w:rPr>
          <w:color w:val="000000" w:themeColor="text1"/>
        </w:rPr>
        <w:t xml:space="preserve"> for </w:t>
      </w:r>
      <w:r w:rsidR="001A5301" w:rsidRPr="000B3E72">
        <w:rPr>
          <w:color w:val="000000" w:themeColor="text1"/>
        </w:rPr>
        <w:t>G</w:t>
      </w:r>
      <w:r w:rsidRPr="000B3E72">
        <w:rPr>
          <w:color w:val="000000" w:themeColor="text1"/>
        </w:rPr>
        <w:t>reen</w:t>
      </w:r>
      <w:r w:rsidR="001A5301" w:rsidRPr="000B3E72">
        <w:rPr>
          <w:color w:val="000000" w:themeColor="text1"/>
        </w:rPr>
        <w:t>F</w:t>
      </w:r>
      <w:r w:rsidRPr="000B3E72">
        <w:rPr>
          <w:color w:val="000000" w:themeColor="text1"/>
        </w:rPr>
        <w:t>riendl</w:t>
      </w:r>
      <w:r w:rsidR="001A5301" w:rsidRPr="000B3E72">
        <w:rPr>
          <w:color w:val="000000" w:themeColor="text1"/>
        </w:rPr>
        <w:t>yE</w:t>
      </w:r>
      <w:r w:rsidRPr="000B3E72">
        <w:rPr>
          <w:color w:val="000000" w:themeColor="text1"/>
        </w:rPr>
        <w:t>co</w:t>
      </w:r>
      <w:r w:rsidR="001A5301" w:rsidRPr="000B3E72">
        <w:rPr>
          <w:color w:val="000000" w:themeColor="text1"/>
        </w:rPr>
        <w:t>,</w:t>
      </w:r>
      <w:r w:rsidRPr="000B3E72">
        <w:rPr>
          <w:color w:val="000000" w:themeColor="text1"/>
        </w:rPr>
        <w:t xml:space="preserve"> as manufacturing </w:t>
      </w:r>
      <w:r w:rsidR="00533552" w:rsidRPr="000B3E72">
        <w:rPr>
          <w:color w:val="000000" w:themeColor="text1"/>
        </w:rPr>
        <w:t xml:space="preserve">and </w:t>
      </w:r>
      <w:r w:rsidRPr="000B3E72">
        <w:rPr>
          <w:color w:val="000000" w:themeColor="text1"/>
        </w:rPr>
        <w:t xml:space="preserve">skilled trades have </w:t>
      </w:r>
      <w:r w:rsidR="001A5301" w:rsidRPr="000B3E72">
        <w:rPr>
          <w:color w:val="000000" w:themeColor="text1"/>
        </w:rPr>
        <w:t>some of the</w:t>
      </w:r>
      <w:r w:rsidR="00533552" w:rsidRPr="000B3E72">
        <w:rPr>
          <w:color w:val="000000" w:themeColor="text1"/>
        </w:rPr>
        <w:t xml:space="preserve"> UK’s widest gender pay gaps</w:t>
      </w:r>
      <w:r w:rsidRPr="000B3E72">
        <w:rPr>
          <w:color w:val="000000" w:themeColor="text1"/>
        </w:rPr>
        <w:t xml:space="preserve">, </w:t>
      </w:r>
      <w:r w:rsidR="001A5301" w:rsidRPr="000B3E72">
        <w:rPr>
          <w:color w:val="000000" w:themeColor="text1"/>
        </w:rPr>
        <w:t>with</w:t>
      </w:r>
      <w:r w:rsidRPr="000B3E72">
        <w:rPr>
          <w:color w:val="000000" w:themeColor="text1"/>
        </w:rPr>
        <w:t xml:space="preserve"> men </w:t>
      </w:r>
      <w:r w:rsidR="001A5301" w:rsidRPr="000B3E72">
        <w:rPr>
          <w:color w:val="000000" w:themeColor="text1"/>
        </w:rPr>
        <w:t>concentrated in</w:t>
      </w:r>
      <w:r w:rsidR="00E362B6" w:rsidRPr="000B3E72">
        <w:rPr>
          <w:color w:val="000000" w:themeColor="text1"/>
        </w:rPr>
        <w:t xml:space="preserve"> higher</w:t>
      </w:r>
      <w:r w:rsidRPr="000B3E72">
        <w:rPr>
          <w:color w:val="000000" w:themeColor="text1"/>
        </w:rPr>
        <w:t xml:space="preserve"> paid technical or shift</w:t>
      </w:r>
      <w:r w:rsidR="001A5301" w:rsidRPr="000B3E72">
        <w:rPr>
          <w:color w:val="000000" w:themeColor="text1"/>
        </w:rPr>
        <w:t>-</w:t>
      </w:r>
      <w:r w:rsidRPr="000B3E72">
        <w:rPr>
          <w:color w:val="000000" w:themeColor="text1"/>
        </w:rPr>
        <w:t>based roles</w:t>
      </w:r>
      <w:r w:rsidR="001A5301" w:rsidRPr="000B3E72">
        <w:rPr>
          <w:color w:val="000000" w:themeColor="text1"/>
        </w:rPr>
        <w:t xml:space="preserve"> and</w:t>
      </w:r>
      <w:r w:rsidRPr="000B3E72">
        <w:rPr>
          <w:color w:val="000000" w:themeColor="text1"/>
        </w:rPr>
        <w:t xml:space="preserve"> women</w:t>
      </w:r>
      <w:r w:rsidR="00533552" w:rsidRPr="000B3E72">
        <w:rPr>
          <w:color w:val="000000" w:themeColor="text1"/>
        </w:rPr>
        <w:t xml:space="preserve"> </w:t>
      </w:r>
      <w:r w:rsidR="001A5301" w:rsidRPr="000B3E72">
        <w:rPr>
          <w:color w:val="000000" w:themeColor="text1"/>
        </w:rPr>
        <w:t>often</w:t>
      </w:r>
      <w:r w:rsidRPr="000B3E72">
        <w:rPr>
          <w:color w:val="000000" w:themeColor="text1"/>
        </w:rPr>
        <w:t xml:space="preserve"> in lower paid administrative </w:t>
      </w:r>
      <w:r w:rsidR="001A5301" w:rsidRPr="00F12FC1">
        <w:rPr>
          <w:color w:val="000000" w:themeColor="text1"/>
        </w:rPr>
        <w:t>positions</w:t>
      </w:r>
      <w:r w:rsidRPr="00F12FC1">
        <w:rPr>
          <w:color w:val="000000" w:themeColor="text1"/>
        </w:rPr>
        <w:t xml:space="preserve"> </w:t>
      </w:r>
      <w:r w:rsidR="00E362B6" w:rsidRPr="00F12FC1">
        <w:rPr>
          <w:color w:val="000000" w:themeColor="text1"/>
        </w:rPr>
        <w:t>(ONS</w:t>
      </w:r>
      <w:r w:rsidRPr="00F12FC1">
        <w:rPr>
          <w:color w:val="000000" w:themeColor="text1"/>
        </w:rPr>
        <w:t>, 2024</w:t>
      </w:r>
      <w:r w:rsidR="00E362B6" w:rsidRPr="00F12FC1">
        <w:rPr>
          <w:color w:val="000000" w:themeColor="text1"/>
        </w:rPr>
        <w:t>)</w:t>
      </w:r>
      <w:r w:rsidRPr="00F12FC1">
        <w:rPr>
          <w:color w:val="000000" w:themeColor="text1"/>
        </w:rPr>
        <w:t>.</w:t>
      </w:r>
      <w:r w:rsidRPr="000B3E72">
        <w:rPr>
          <w:color w:val="000000" w:themeColor="text1"/>
        </w:rPr>
        <w:t xml:space="preserve"> </w:t>
      </w:r>
    </w:p>
    <w:p w14:paraId="29B83CAF" w14:textId="77777777" w:rsidR="001A5301" w:rsidRPr="000B3E72" w:rsidRDefault="001A5301" w:rsidP="003A5E64">
      <w:pPr>
        <w:jc w:val="both"/>
        <w:rPr>
          <w:color w:val="000000" w:themeColor="text1"/>
        </w:rPr>
      </w:pPr>
    </w:p>
    <w:p w14:paraId="4B1657E1" w14:textId="30212F41" w:rsidR="002312DB" w:rsidRPr="000B3E72" w:rsidRDefault="000C3896" w:rsidP="003A5E64">
      <w:pPr>
        <w:jc w:val="both"/>
        <w:rPr>
          <w:color w:val="000000" w:themeColor="text1"/>
          <w:u w:val="single"/>
        </w:rPr>
      </w:pPr>
      <w:r w:rsidRPr="000B3E72">
        <w:rPr>
          <w:color w:val="000000" w:themeColor="text1"/>
          <w:u w:val="single"/>
        </w:rPr>
        <w:t>G</w:t>
      </w:r>
      <w:r w:rsidR="002312DB" w:rsidRPr="000B3E72">
        <w:rPr>
          <w:color w:val="000000" w:themeColor="text1"/>
          <w:u w:val="single"/>
        </w:rPr>
        <w:t xml:space="preserve">ender </w:t>
      </w:r>
      <w:proofErr w:type="gramStart"/>
      <w:r w:rsidR="00F12FC1">
        <w:rPr>
          <w:color w:val="000000" w:themeColor="text1"/>
          <w:u w:val="single"/>
        </w:rPr>
        <w:t>p</w:t>
      </w:r>
      <w:r w:rsidR="002312DB" w:rsidRPr="000B3E72">
        <w:rPr>
          <w:color w:val="000000" w:themeColor="text1"/>
          <w:u w:val="single"/>
        </w:rPr>
        <w:t>ay</w:t>
      </w:r>
      <w:proofErr w:type="gramEnd"/>
      <w:r w:rsidR="002312DB" w:rsidRPr="000B3E72">
        <w:rPr>
          <w:color w:val="000000" w:themeColor="text1"/>
          <w:u w:val="single"/>
        </w:rPr>
        <w:t xml:space="preserve"> </w:t>
      </w:r>
      <w:r w:rsidR="00F12FC1">
        <w:rPr>
          <w:color w:val="000000" w:themeColor="text1"/>
          <w:u w:val="single"/>
        </w:rPr>
        <w:t>r</w:t>
      </w:r>
      <w:r w:rsidR="002312DB" w:rsidRPr="000B3E72">
        <w:rPr>
          <w:color w:val="000000" w:themeColor="text1"/>
          <w:u w:val="single"/>
        </w:rPr>
        <w:t>eporting</w:t>
      </w:r>
    </w:p>
    <w:p w14:paraId="756A1753" w14:textId="0C95A726" w:rsidR="002312DB" w:rsidRPr="000B3E72" w:rsidRDefault="002312DB" w:rsidP="003A5E64">
      <w:pPr>
        <w:jc w:val="both"/>
        <w:rPr>
          <w:color w:val="000000" w:themeColor="text1"/>
        </w:rPr>
      </w:pPr>
      <w:r w:rsidRPr="000B3E72">
        <w:rPr>
          <w:color w:val="000000" w:themeColor="text1"/>
        </w:rPr>
        <w:lastRenderedPageBreak/>
        <w:t xml:space="preserve">UK employers with </w:t>
      </w:r>
      <w:r w:rsidR="00732CDA" w:rsidRPr="000B3E72">
        <w:rPr>
          <w:color w:val="000000" w:themeColor="text1"/>
        </w:rPr>
        <w:t>over</w:t>
      </w:r>
      <w:r w:rsidRPr="000B3E72">
        <w:rPr>
          <w:color w:val="000000" w:themeColor="text1"/>
        </w:rPr>
        <w:t xml:space="preserve"> 250 employees </w:t>
      </w:r>
      <w:r w:rsidR="00533552" w:rsidRPr="000B3E72">
        <w:rPr>
          <w:color w:val="000000" w:themeColor="text1"/>
        </w:rPr>
        <w:t>must</w:t>
      </w:r>
      <w:r w:rsidRPr="000B3E72">
        <w:rPr>
          <w:color w:val="000000" w:themeColor="text1"/>
        </w:rPr>
        <w:t xml:space="preserve"> publish data on average male and female earnings, a requirement introduced in 2017 </w:t>
      </w:r>
      <w:r w:rsidR="00E362B6" w:rsidRPr="000B3E72">
        <w:rPr>
          <w:color w:val="000000" w:themeColor="text1"/>
        </w:rPr>
        <w:t>(</w:t>
      </w:r>
      <w:r w:rsidRPr="000B3E72">
        <w:rPr>
          <w:color w:val="000000" w:themeColor="text1"/>
        </w:rPr>
        <w:t>Armstrong and brown, 2024</w:t>
      </w:r>
      <w:r w:rsidR="00E362B6" w:rsidRPr="000B3E72">
        <w:rPr>
          <w:color w:val="000000" w:themeColor="text1"/>
        </w:rPr>
        <w:t>)</w:t>
      </w:r>
      <w:r w:rsidRPr="000B3E72">
        <w:rPr>
          <w:color w:val="000000" w:themeColor="text1"/>
        </w:rPr>
        <w:t>. For th</w:t>
      </w:r>
      <w:r w:rsidR="00732CDA" w:rsidRPr="000B3E72">
        <w:rPr>
          <w:color w:val="000000" w:themeColor="text1"/>
        </w:rPr>
        <w:t>is</w:t>
      </w:r>
      <w:r w:rsidRPr="000B3E72">
        <w:rPr>
          <w:color w:val="000000" w:themeColor="text1"/>
        </w:rPr>
        <w:t xml:space="preserve"> threshold, the term </w:t>
      </w:r>
      <w:r w:rsidR="00732CDA" w:rsidRPr="000B3E72">
        <w:rPr>
          <w:color w:val="000000" w:themeColor="text1"/>
        </w:rPr>
        <w:t>‘</w:t>
      </w:r>
      <w:r w:rsidRPr="000B3E72">
        <w:rPr>
          <w:color w:val="000000" w:themeColor="text1"/>
        </w:rPr>
        <w:t>employee</w:t>
      </w:r>
      <w:r w:rsidR="00732CDA" w:rsidRPr="000B3E72">
        <w:rPr>
          <w:color w:val="000000" w:themeColor="text1"/>
        </w:rPr>
        <w:t>’</w:t>
      </w:r>
      <w:r w:rsidRPr="000B3E72">
        <w:rPr>
          <w:color w:val="000000" w:themeColor="text1"/>
        </w:rPr>
        <w:t xml:space="preserve"> includes workers, agency workers, employees </w:t>
      </w:r>
      <w:r w:rsidR="00732CDA" w:rsidRPr="000B3E72">
        <w:rPr>
          <w:color w:val="000000" w:themeColor="text1"/>
        </w:rPr>
        <w:t>and</w:t>
      </w:r>
      <w:r w:rsidRPr="000B3E72">
        <w:rPr>
          <w:color w:val="000000" w:themeColor="text1"/>
        </w:rPr>
        <w:t xml:space="preserve"> self-employed individuals </w:t>
      </w:r>
      <w:r w:rsidR="00E362B6" w:rsidRPr="000B3E72">
        <w:rPr>
          <w:color w:val="000000" w:themeColor="text1"/>
        </w:rPr>
        <w:t>(</w:t>
      </w:r>
      <w:r w:rsidRPr="000B3E72">
        <w:rPr>
          <w:color w:val="000000" w:themeColor="text1"/>
        </w:rPr>
        <w:t>Daniels, 2022</w:t>
      </w:r>
      <w:r w:rsidR="00E362B6" w:rsidRPr="000B3E72">
        <w:rPr>
          <w:color w:val="000000" w:themeColor="text1"/>
        </w:rPr>
        <w:t>)</w:t>
      </w:r>
      <w:r w:rsidRPr="000B3E72">
        <w:rPr>
          <w:color w:val="000000" w:themeColor="text1"/>
        </w:rPr>
        <w:t xml:space="preserve">. Public sector employers are required to take a snapshot of their pay data </w:t>
      </w:r>
      <w:r w:rsidR="00732CDA" w:rsidRPr="000B3E72">
        <w:rPr>
          <w:color w:val="000000" w:themeColor="text1"/>
        </w:rPr>
        <w:t>on</w:t>
      </w:r>
      <w:r w:rsidRPr="000B3E72">
        <w:rPr>
          <w:color w:val="000000" w:themeColor="text1"/>
        </w:rPr>
        <w:t xml:space="preserve"> </w:t>
      </w:r>
      <w:r w:rsidR="00732CDA" w:rsidRPr="000B3E72">
        <w:rPr>
          <w:color w:val="000000" w:themeColor="text1"/>
        </w:rPr>
        <w:t xml:space="preserve">the </w:t>
      </w:r>
      <w:r w:rsidRPr="000B3E72">
        <w:rPr>
          <w:color w:val="000000" w:themeColor="text1"/>
        </w:rPr>
        <w:t xml:space="preserve">31st of March, whereas private and voluntary organisations use the 5th of April and must report their information within 12 months </w:t>
      </w:r>
      <w:r w:rsidR="00E362B6" w:rsidRPr="000B3E72">
        <w:rPr>
          <w:color w:val="000000" w:themeColor="text1"/>
        </w:rPr>
        <w:t>(Waite</w:t>
      </w:r>
      <w:r w:rsidRPr="000B3E72">
        <w:rPr>
          <w:color w:val="000000" w:themeColor="text1"/>
        </w:rPr>
        <w:t xml:space="preserve"> </w:t>
      </w:r>
      <w:r w:rsidR="00E362B6" w:rsidRPr="000B3E72">
        <w:rPr>
          <w:color w:val="000000" w:themeColor="text1"/>
        </w:rPr>
        <w:t>et al</w:t>
      </w:r>
      <w:r w:rsidRPr="000B3E72">
        <w:rPr>
          <w:color w:val="000000" w:themeColor="text1"/>
        </w:rPr>
        <w:t>, 2021</w:t>
      </w:r>
      <w:r w:rsidR="00E362B6" w:rsidRPr="000B3E72">
        <w:rPr>
          <w:color w:val="000000" w:themeColor="text1"/>
        </w:rPr>
        <w:t>)</w:t>
      </w:r>
      <w:r w:rsidRPr="000B3E72">
        <w:rPr>
          <w:color w:val="000000" w:themeColor="text1"/>
        </w:rPr>
        <w:t>. Reports must include basic pay, allowances, shi</w:t>
      </w:r>
      <w:r w:rsidR="00E362B6" w:rsidRPr="000B3E72">
        <w:rPr>
          <w:color w:val="000000" w:themeColor="text1"/>
        </w:rPr>
        <w:t>ft</w:t>
      </w:r>
      <w:r w:rsidRPr="000B3E72">
        <w:rPr>
          <w:color w:val="000000" w:themeColor="text1"/>
        </w:rPr>
        <w:t xml:space="preserve"> premiums and paid leave,</w:t>
      </w:r>
      <w:r w:rsidR="00533552" w:rsidRPr="000B3E72">
        <w:rPr>
          <w:color w:val="000000" w:themeColor="text1"/>
        </w:rPr>
        <w:t xml:space="preserve"> excluding</w:t>
      </w:r>
      <w:r w:rsidRPr="000B3E72">
        <w:rPr>
          <w:color w:val="000000" w:themeColor="text1"/>
        </w:rPr>
        <w:t xml:space="preserve"> overtime, termination payments, pay in lieu of leave and </w:t>
      </w:r>
      <w:r w:rsidR="00E362B6" w:rsidRPr="000B3E72">
        <w:rPr>
          <w:color w:val="000000" w:themeColor="text1"/>
        </w:rPr>
        <w:t>non-monetary</w:t>
      </w:r>
      <w:r w:rsidRPr="000B3E72">
        <w:rPr>
          <w:color w:val="000000" w:themeColor="text1"/>
        </w:rPr>
        <w:t xml:space="preserve"> renumeration. The report must also be signed by senior management and published on</w:t>
      </w:r>
      <w:r w:rsidR="00533552" w:rsidRPr="000B3E72">
        <w:rPr>
          <w:color w:val="000000" w:themeColor="text1"/>
        </w:rPr>
        <w:t xml:space="preserve">line </w:t>
      </w:r>
      <w:r w:rsidRPr="000B3E72">
        <w:rPr>
          <w:color w:val="000000" w:themeColor="text1"/>
        </w:rPr>
        <w:t xml:space="preserve">for at least three years </w:t>
      </w:r>
      <w:r w:rsidR="003C3370" w:rsidRPr="000B3E72">
        <w:rPr>
          <w:color w:val="000000" w:themeColor="text1"/>
        </w:rPr>
        <w:t>(</w:t>
      </w:r>
      <w:r w:rsidRPr="000B3E72">
        <w:rPr>
          <w:color w:val="000000" w:themeColor="text1"/>
        </w:rPr>
        <w:t>Daniel</w:t>
      </w:r>
      <w:r w:rsidR="003C3370" w:rsidRPr="000B3E72">
        <w:rPr>
          <w:color w:val="000000" w:themeColor="text1"/>
        </w:rPr>
        <w:t>s</w:t>
      </w:r>
      <w:r w:rsidRPr="000B3E72">
        <w:rPr>
          <w:color w:val="000000" w:themeColor="text1"/>
        </w:rPr>
        <w:t>, 2022</w:t>
      </w:r>
      <w:r w:rsidR="003C3370" w:rsidRPr="000B3E72">
        <w:rPr>
          <w:color w:val="000000" w:themeColor="text1"/>
        </w:rPr>
        <w:t>)</w:t>
      </w:r>
      <w:r w:rsidRPr="000B3E72">
        <w:rPr>
          <w:color w:val="000000" w:themeColor="text1"/>
        </w:rPr>
        <w:t>.</w:t>
      </w:r>
    </w:p>
    <w:p w14:paraId="284579B0" w14:textId="1D19C528" w:rsidR="002312DB" w:rsidRPr="000B3E72" w:rsidRDefault="002312DB" w:rsidP="003A5E64">
      <w:pPr>
        <w:jc w:val="both"/>
        <w:rPr>
          <w:color w:val="000000" w:themeColor="text1"/>
          <w:u w:val="single"/>
        </w:rPr>
      </w:pPr>
      <w:r w:rsidRPr="000B3E72">
        <w:rPr>
          <w:color w:val="000000" w:themeColor="text1"/>
          <w:u w:val="single"/>
        </w:rPr>
        <w:t>Itemise</w:t>
      </w:r>
      <w:r w:rsidR="000C3896" w:rsidRPr="000B3E72">
        <w:rPr>
          <w:color w:val="000000" w:themeColor="text1"/>
          <w:u w:val="single"/>
        </w:rPr>
        <w:t>d</w:t>
      </w:r>
      <w:r w:rsidRPr="000B3E72">
        <w:rPr>
          <w:color w:val="000000" w:themeColor="text1"/>
          <w:u w:val="single"/>
        </w:rPr>
        <w:t xml:space="preserve"> pay statements and unlawful deductions</w:t>
      </w:r>
    </w:p>
    <w:p w14:paraId="5847591E" w14:textId="79D0FC81" w:rsidR="002312DB" w:rsidRDefault="002312DB" w:rsidP="003A5E64">
      <w:pPr>
        <w:jc w:val="both"/>
        <w:rPr>
          <w:b/>
          <w:bCs/>
          <w:color w:val="EE0000"/>
        </w:rPr>
      </w:pPr>
      <w:r w:rsidRPr="000B3E72">
        <w:rPr>
          <w:color w:val="000000" w:themeColor="text1"/>
        </w:rPr>
        <w:t>Under the employment rights act 1996, employees and workers must receive a</w:t>
      </w:r>
      <w:r w:rsidR="00914DCC" w:rsidRPr="000B3E72">
        <w:rPr>
          <w:color w:val="000000" w:themeColor="text1"/>
        </w:rPr>
        <w:t xml:space="preserve">n </w:t>
      </w:r>
      <w:r w:rsidRPr="000B3E72">
        <w:rPr>
          <w:color w:val="000000" w:themeColor="text1"/>
        </w:rPr>
        <w:t xml:space="preserve">itemised pay statement </w:t>
      </w:r>
      <w:r w:rsidR="000B3E72" w:rsidRPr="000B3E72">
        <w:rPr>
          <w:color w:val="000000" w:themeColor="text1"/>
        </w:rPr>
        <w:t>showing</w:t>
      </w:r>
      <w:r w:rsidR="00914DCC" w:rsidRPr="000B3E72">
        <w:rPr>
          <w:color w:val="000000" w:themeColor="text1"/>
        </w:rPr>
        <w:t xml:space="preserve"> gross pay, variable pay elements, deductions and their purpose, a</w:t>
      </w:r>
      <w:r w:rsidR="00E460E5" w:rsidRPr="000B3E72">
        <w:rPr>
          <w:color w:val="000000" w:themeColor="text1"/>
        </w:rPr>
        <w:t>nd</w:t>
      </w:r>
      <w:r w:rsidR="00914DCC" w:rsidRPr="000B3E72">
        <w:rPr>
          <w:color w:val="000000" w:themeColor="text1"/>
        </w:rPr>
        <w:t xml:space="preserve"> any part payment details; where pay varies by hours worked, the total hours worked must also be included</w:t>
      </w:r>
      <w:r w:rsidR="000C3896" w:rsidRPr="000B3E72">
        <w:rPr>
          <w:color w:val="000000" w:themeColor="text1"/>
        </w:rPr>
        <w:t xml:space="preserve"> </w:t>
      </w:r>
      <w:r w:rsidR="003C3370" w:rsidRPr="000B3E72">
        <w:rPr>
          <w:color w:val="000000" w:themeColor="text1"/>
        </w:rPr>
        <w:t>(</w:t>
      </w:r>
      <w:r w:rsidR="000C3896" w:rsidRPr="000B3E72">
        <w:rPr>
          <w:color w:val="000000" w:themeColor="text1"/>
        </w:rPr>
        <w:t>Daniels, 2022</w:t>
      </w:r>
      <w:r w:rsidR="003C3370" w:rsidRPr="000B3E72">
        <w:rPr>
          <w:color w:val="000000" w:themeColor="text1"/>
        </w:rPr>
        <w:t>)</w:t>
      </w:r>
      <w:r w:rsidR="000C3896" w:rsidRPr="000B3E72">
        <w:rPr>
          <w:color w:val="000000" w:themeColor="text1"/>
        </w:rPr>
        <w:t xml:space="preserve">. Any deductions made should be clearly agreed in advance </w:t>
      </w:r>
      <w:r w:rsidR="003C3370" w:rsidRPr="000B3E72">
        <w:rPr>
          <w:color w:val="000000" w:themeColor="text1"/>
        </w:rPr>
        <w:t xml:space="preserve">(Waite </w:t>
      </w:r>
      <w:r w:rsidR="003C3370" w:rsidRPr="000B3E72">
        <w:rPr>
          <w:i/>
          <w:iCs/>
          <w:color w:val="000000" w:themeColor="text1"/>
        </w:rPr>
        <w:t>et al</w:t>
      </w:r>
      <w:r w:rsidR="000C3896" w:rsidRPr="000B3E72">
        <w:rPr>
          <w:color w:val="000000" w:themeColor="text1"/>
        </w:rPr>
        <w:t>, 2021</w:t>
      </w:r>
      <w:r w:rsidR="003C3370" w:rsidRPr="000B3E72">
        <w:rPr>
          <w:color w:val="000000" w:themeColor="text1"/>
        </w:rPr>
        <w:t>).</w:t>
      </w:r>
      <w:r w:rsidR="000C3896" w:rsidRPr="000B3E72">
        <w:rPr>
          <w:color w:val="000000" w:themeColor="text1"/>
        </w:rPr>
        <w:t xml:space="preserve"> </w:t>
      </w:r>
      <w:r w:rsidR="00914DCC" w:rsidRPr="000B3E72">
        <w:rPr>
          <w:color w:val="000000" w:themeColor="text1"/>
        </w:rPr>
        <w:t>Lawful deductions consi</w:t>
      </w:r>
      <w:r w:rsidR="00E460E5" w:rsidRPr="000B3E72">
        <w:rPr>
          <w:color w:val="000000" w:themeColor="text1"/>
        </w:rPr>
        <w:t>st of</w:t>
      </w:r>
      <w:r w:rsidR="00914DCC" w:rsidRPr="000B3E72">
        <w:rPr>
          <w:color w:val="000000" w:themeColor="text1"/>
        </w:rPr>
        <w:t xml:space="preserve"> those explicitly authorised within the employment contract, deductions agreed by the employee in writing and those required by law, such as income tax and national insurance (Daniels, 2022). These may include reward related </w:t>
      </w:r>
      <w:r w:rsidR="00C83F29" w:rsidRPr="000B3E72">
        <w:rPr>
          <w:color w:val="000000" w:themeColor="text1"/>
        </w:rPr>
        <w:t>elements</w:t>
      </w:r>
      <w:r w:rsidR="00914DCC" w:rsidRPr="000B3E72">
        <w:rPr>
          <w:color w:val="000000" w:themeColor="text1"/>
        </w:rPr>
        <w:t xml:space="preserve"> such as pension contributions or fees for workplace </w:t>
      </w:r>
      <w:r w:rsidR="00E460E5" w:rsidRPr="000B3E72">
        <w:rPr>
          <w:color w:val="000000" w:themeColor="text1"/>
        </w:rPr>
        <w:t>schemes (</w:t>
      </w:r>
      <w:r w:rsidR="003C3370" w:rsidRPr="000B3E72">
        <w:rPr>
          <w:color w:val="000000" w:themeColor="text1"/>
        </w:rPr>
        <w:t>Waite</w:t>
      </w:r>
      <w:r w:rsidR="000C3896" w:rsidRPr="000B3E72">
        <w:rPr>
          <w:color w:val="000000" w:themeColor="text1"/>
        </w:rPr>
        <w:t xml:space="preserve"> </w:t>
      </w:r>
      <w:r w:rsidR="003C3370" w:rsidRPr="000B3E72">
        <w:rPr>
          <w:i/>
          <w:iCs/>
          <w:color w:val="000000" w:themeColor="text1"/>
        </w:rPr>
        <w:t>et</w:t>
      </w:r>
      <w:r w:rsidR="000C3896" w:rsidRPr="000B3E72">
        <w:rPr>
          <w:i/>
          <w:iCs/>
          <w:color w:val="000000" w:themeColor="text1"/>
        </w:rPr>
        <w:t xml:space="preserve"> al</w:t>
      </w:r>
      <w:r w:rsidR="000C3896" w:rsidRPr="000B3E72">
        <w:rPr>
          <w:color w:val="000000" w:themeColor="text1"/>
        </w:rPr>
        <w:t>, 202</w:t>
      </w:r>
      <w:r w:rsidR="00914DCC" w:rsidRPr="000B3E72">
        <w:rPr>
          <w:color w:val="000000" w:themeColor="text1"/>
        </w:rPr>
        <w:t>1</w:t>
      </w:r>
      <w:r w:rsidR="003C3370" w:rsidRPr="000B3E72">
        <w:rPr>
          <w:color w:val="000000" w:themeColor="text1"/>
        </w:rPr>
        <w:t>)</w:t>
      </w:r>
      <w:r w:rsidR="000C3896" w:rsidRPr="000B3E72">
        <w:rPr>
          <w:color w:val="000000" w:themeColor="text1"/>
        </w:rPr>
        <w:t>.</w:t>
      </w:r>
      <w:r w:rsidR="00E460E5" w:rsidRPr="000B3E72">
        <w:rPr>
          <w:color w:val="000000" w:themeColor="text1"/>
        </w:rPr>
        <w:t xml:space="preserve"> E</w:t>
      </w:r>
      <w:r w:rsidR="000C3896" w:rsidRPr="000B3E72">
        <w:rPr>
          <w:color w:val="000000" w:themeColor="text1"/>
        </w:rPr>
        <w:t xml:space="preserve">mployees can challenge unlawful deductions at an employment tribunal, although claims are limited to two years under the </w:t>
      </w:r>
      <w:r w:rsidR="003C3370" w:rsidRPr="000B3E72">
        <w:rPr>
          <w:color w:val="000000" w:themeColor="text1"/>
        </w:rPr>
        <w:t>D</w:t>
      </w:r>
      <w:r w:rsidR="000C3896" w:rsidRPr="000B3E72">
        <w:rPr>
          <w:color w:val="000000" w:themeColor="text1"/>
        </w:rPr>
        <w:t xml:space="preserve">eduction </w:t>
      </w:r>
      <w:r w:rsidR="000B3E72" w:rsidRPr="000B3E72">
        <w:rPr>
          <w:color w:val="000000" w:themeColor="text1"/>
        </w:rPr>
        <w:t>from</w:t>
      </w:r>
      <w:r w:rsidR="000C3896" w:rsidRPr="000B3E72">
        <w:rPr>
          <w:color w:val="000000" w:themeColor="text1"/>
        </w:rPr>
        <w:t xml:space="preserve"> </w:t>
      </w:r>
      <w:r w:rsidR="003C3370" w:rsidRPr="000B3E72">
        <w:rPr>
          <w:color w:val="000000" w:themeColor="text1"/>
        </w:rPr>
        <w:t>W</w:t>
      </w:r>
      <w:r w:rsidR="000C3896" w:rsidRPr="000B3E72">
        <w:rPr>
          <w:color w:val="000000" w:themeColor="text1"/>
        </w:rPr>
        <w:t xml:space="preserve">ages </w:t>
      </w:r>
      <w:r w:rsidR="003C3370" w:rsidRPr="000B3E72">
        <w:rPr>
          <w:color w:val="000000" w:themeColor="text1"/>
        </w:rPr>
        <w:t>(L</w:t>
      </w:r>
      <w:r w:rsidR="000C3896" w:rsidRPr="000B3E72">
        <w:rPr>
          <w:color w:val="000000" w:themeColor="text1"/>
        </w:rPr>
        <w:t>imitation</w:t>
      </w:r>
      <w:r w:rsidR="003C3370" w:rsidRPr="000B3E72">
        <w:rPr>
          <w:color w:val="000000" w:themeColor="text1"/>
        </w:rPr>
        <w:t>)</w:t>
      </w:r>
      <w:r w:rsidR="000C3896" w:rsidRPr="000B3E72">
        <w:rPr>
          <w:color w:val="000000" w:themeColor="text1"/>
        </w:rPr>
        <w:t xml:space="preserve"> </w:t>
      </w:r>
      <w:r w:rsidR="003C3370" w:rsidRPr="000B3E72">
        <w:rPr>
          <w:color w:val="000000" w:themeColor="text1"/>
        </w:rPr>
        <w:t>R</w:t>
      </w:r>
      <w:r w:rsidR="000C3896" w:rsidRPr="000B3E72">
        <w:rPr>
          <w:color w:val="000000" w:themeColor="text1"/>
        </w:rPr>
        <w:t xml:space="preserve">egulations </w:t>
      </w:r>
      <w:r w:rsidR="00A07FC2" w:rsidRPr="000B3E72">
        <w:rPr>
          <w:color w:val="000000" w:themeColor="text1"/>
        </w:rPr>
        <w:t>2014 (</w:t>
      </w:r>
      <w:r w:rsidR="000C3896" w:rsidRPr="000B3E72">
        <w:rPr>
          <w:color w:val="000000" w:themeColor="text1"/>
        </w:rPr>
        <w:t>Daniels, 2022</w:t>
      </w:r>
      <w:r w:rsidR="003C3370" w:rsidRPr="000B3E72">
        <w:rPr>
          <w:color w:val="000000" w:themeColor="text1"/>
        </w:rPr>
        <w:t>)</w:t>
      </w:r>
      <w:r w:rsidR="000C3896" w:rsidRPr="000B3E72">
        <w:rPr>
          <w:color w:val="000000" w:themeColor="text1"/>
        </w:rPr>
        <w:t>.</w:t>
      </w:r>
      <w:r w:rsidR="003C3370">
        <w:rPr>
          <w:color w:val="000000" w:themeColor="text1"/>
        </w:rPr>
        <w:t xml:space="preserve">  </w:t>
      </w:r>
    </w:p>
    <w:p w14:paraId="1B5B9C54" w14:textId="020DC391" w:rsidR="002312DB" w:rsidRPr="002312DB" w:rsidRDefault="002312DB" w:rsidP="003A5E64">
      <w:pPr>
        <w:jc w:val="both"/>
        <w:rPr>
          <w:color w:val="000000" w:themeColor="text1"/>
        </w:rPr>
      </w:pPr>
    </w:p>
    <w:p w14:paraId="0FE3CDAE" w14:textId="77777777" w:rsidR="00000A66" w:rsidRPr="00000A66" w:rsidRDefault="00000A66" w:rsidP="003A5E64">
      <w:pPr>
        <w:jc w:val="both"/>
        <w:rPr>
          <w:b/>
          <w:bCs/>
          <w:color w:val="000000" w:themeColor="text1"/>
          <w:sz w:val="28"/>
          <w:szCs w:val="28"/>
        </w:rPr>
      </w:pPr>
    </w:p>
    <w:p w14:paraId="5EC328D0" w14:textId="77777777" w:rsidR="003A5E64" w:rsidRDefault="003A5E64" w:rsidP="00D04BD6">
      <w:pPr>
        <w:jc w:val="center"/>
        <w:rPr>
          <w:b/>
          <w:bCs/>
          <w:sz w:val="32"/>
          <w:szCs w:val="32"/>
          <w:u w:val="single"/>
        </w:rPr>
      </w:pPr>
    </w:p>
    <w:p w14:paraId="42D2B5C3" w14:textId="51AFC270" w:rsidR="00D04BD6" w:rsidRPr="00D04BD6" w:rsidRDefault="00D04BD6" w:rsidP="00D04BD6">
      <w:pPr>
        <w:jc w:val="center"/>
        <w:rPr>
          <w:b/>
          <w:bCs/>
          <w:sz w:val="32"/>
          <w:szCs w:val="32"/>
          <w:u w:val="single"/>
        </w:rPr>
      </w:pPr>
      <w:r w:rsidRPr="00D04BD6">
        <w:rPr>
          <w:b/>
          <w:bCs/>
          <w:sz w:val="32"/>
          <w:szCs w:val="32"/>
          <w:u w:val="single"/>
        </w:rPr>
        <w:t>Bibliography</w:t>
      </w:r>
    </w:p>
    <w:p w14:paraId="76D7DB33" w14:textId="25610C9D" w:rsidR="00F12FC1" w:rsidRDefault="00F12FC1" w:rsidP="00D04BD6">
      <w:bookmarkStart w:id="0" w:name="_Hlk216129094"/>
      <w:r>
        <w:t xml:space="preserve">ACAS (2014) </w:t>
      </w:r>
      <w:r w:rsidRPr="00F12FC1">
        <w:rPr>
          <w:i/>
          <w:iCs/>
        </w:rPr>
        <w:t>J</w:t>
      </w:r>
      <w:r w:rsidRPr="00F12FC1">
        <w:rPr>
          <w:i/>
          <w:iCs/>
        </w:rPr>
        <w:t>ob evaluation: considerations and risks</w:t>
      </w:r>
      <w:r>
        <w:rPr>
          <w:i/>
          <w:iCs/>
        </w:rPr>
        <w:t xml:space="preserve">. </w:t>
      </w:r>
      <w:r w:rsidRPr="00F12FC1">
        <w:t xml:space="preserve">Available at: </w:t>
      </w:r>
      <w:hyperlink r:id="rId6" w:history="1">
        <w:r w:rsidRPr="00516659">
          <w:rPr>
            <w:rStyle w:val="Hyperlink"/>
          </w:rPr>
          <w:t>https://www.acas.org.uk/sites/default/files/2021-03/job-evaluation-considerations-and-risks-advisory-booklet.pdf</w:t>
        </w:r>
      </w:hyperlink>
      <w:r>
        <w:t xml:space="preserve"> (Accessed: 28 January 2026).</w:t>
      </w:r>
    </w:p>
    <w:p w14:paraId="2893E4FD" w14:textId="30EFB3F7" w:rsidR="00D04BD6" w:rsidRPr="00D04BD6" w:rsidRDefault="00D04BD6" w:rsidP="00D04BD6">
      <w:r w:rsidRPr="00D04BD6">
        <w:t xml:space="preserve">Aguinis, H. (2019). </w:t>
      </w:r>
      <w:r w:rsidRPr="00D04BD6">
        <w:rPr>
          <w:i/>
          <w:iCs/>
        </w:rPr>
        <w:t>Performance Management for Dummies</w:t>
      </w:r>
      <w:r w:rsidRPr="00D04BD6">
        <w:t>. Hoboken: John Wiley &amp; Sons.</w:t>
      </w:r>
    </w:p>
    <w:p w14:paraId="4CC48E02" w14:textId="172DE695" w:rsidR="00D04BD6" w:rsidRPr="00D04BD6" w:rsidRDefault="00D04BD6" w:rsidP="00D04BD6">
      <w:r w:rsidRPr="00D04BD6">
        <w:t>Armstrong, M. and Brown, D. (202</w:t>
      </w:r>
      <w:r w:rsidR="00F1147A">
        <w:t>4</w:t>
      </w:r>
      <w:r w:rsidRPr="00D04BD6">
        <w:t xml:space="preserve">). </w:t>
      </w:r>
      <w:r w:rsidRPr="00D04BD6">
        <w:rPr>
          <w:i/>
          <w:iCs/>
        </w:rPr>
        <w:t>Armstrong’s Handbook of Reward Management Practice</w:t>
      </w:r>
      <w:r w:rsidRPr="00D04BD6">
        <w:t>. 7th ed</w:t>
      </w:r>
      <w:r w:rsidR="00F12FC1">
        <w:t>n</w:t>
      </w:r>
      <w:r w:rsidRPr="00D04BD6">
        <w:t>. London: Kogan Page.</w:t>
      </w:r>
    </w:p>
    <w:p w14:paraId="2B88C33C" w14:textId="4254A60E" w:rsidR="00D04BD6" w:rsidRPr="00D04BD6" w:rsidRDefault="00D04BD6" w:rsidP="00D04BD6">
      <w:r w:rsidRPr="00D04BD6">
        <w:lastRenderedPageBreak/>
        <w:t xml:space="preserve">Armstrong, M., Brown, D. and Reilly, P. (2009). </w:t>
      </w:r>
      <w:r w:rsidRPr="00623C60">
        <w:rPr>
          <w:i/>
          <w:iCs/>
        </w:rPr>
        <w:t>Increasing the effectiveness of reward management: an evidence</w:t>
      </w:r>
      <w:r w:rsidRPr="00623C60">
        <w:rPr>
          <w:rFonts w:ascii="Cambria Math" w:hAnsi="Cambria Math" w:cs="Cambria Math"/>
          <w:i/>
          <w:iCs/>
        </w:rPr>
        <w:t>‐</w:t>
      </w:r>
      <w:r w:rsidRPr="00623C60">
        <w:rPr>
          <w:i/>
          <w:iCs/>
        </w:rPr>
        <w:t>based approach</w:t>
      </w:r>
      <w:r w:rsidRPr="00D04BD6">
        <w:t xml:space="preserve">. Available at: </w:t>
      </w:r>
      <w:hyperlink r:id="rId7" w:history="1">
        <w:r w:rsidR="00E22B28" w:rsidRPr="00113B5A">
          <w:rPr>
            <w:rStyle w:val="Hyperlink"/>
          </w:rPr>
          <w:t>https://www.employment-studies.co.uk/system/files/resources/files/hrp6.pdf</w:t>
        </w:r>
      </w:hyperlink>
      <w:r w:rsidR="00E22B28">
        <w:t xml:space="preserve"> </w:t>
      </w:r>
      <w:r w:rsidRPr="00D04BD6">
        <w:t xml:space="preserve"> </w:t>
      </w:r>
      <w:r w:rsidR="00623C60">
        <w:t>(</w:t>
      </w:r>
      <w:r w:rsidRPr="00D04BD6">
        <w:t>Accessed</w:t>
      </w:r>
      <w:r w:rsidR="00623C60">
        <w:t>:</w:t>
      </w:r>
      <w:r w:rsidRPr="00D04BD6">
        <w:t xml:space="preserve"> 3 Dec</w:t>
      </w:r>
      <w:r w:rsidR="00F02EA9">
        <w:t>ember</w:t>
      </w:r>
      <w:r w:rsidRPr="00D04BD6">
        <w:t xml:space="preserve"> 2025</w:t>
      </w:r>
      <w:r w:rsidR="00623C60">
        <w:t>)</w:t>
      </w:r>
      <w:r w:rsidRPr="00D04BD6">
        <w:t>.</w:t>
      </w:r>
    </w:p>
    <w:p w14:paraId="38B6ACD7" w14:textId="3A63868F" w:rsidR="00D04BD6" w:rsidRDefault="00D04BD6" w:rsidP="00D04BD6">
      <w:r w:rsidRPr="00D04BD6">
        <w:t xml:space="preserve">Armstrong, M. and Taylor, S. (2023). </w:t>
      </w:r>
      <w:r w:rsidRPr="00D04BD6">
        <w:rPr>
          <w:i/>
          <w:iCs/>
        </w:rPr>
        <w:t>Armstrong’s Handbook of Human Resource Management Practice</w:t>
      </w:r>
      <w:r w:rsidRPr="00D04BD6">
        <w:t xml:space="preserve">. 16th </w:t>
      </w:r>
      <w:proofErr w:type="spellStart"/>
      <w:r w:rsidRPr="00D04BD6">
        <w:t>ed</w:t>
      </w:r>
      <w:r w:rsidR="00F12FC1">
        <w:t>n</w:t>
      </w:r>
      <w:proofErr w:type="spellEnd"/>
      <w:r w:rsidRPr="00D04BD6">
        <w:t>. London: Kogan Page.</w:t>
      </w:r>
    </w:p>
    <w:p w14:paraId="60FE6C7A" w14:textId="42F8550E" w:rsidR="00F4439D" w:rsidRPr="00D04BD6" w:rsidRDefault="00F4439D" w:rsidP="00D04BD6">
      <w:r w:rsidRPr="00F4439D">
        <w:t xml:space="preserve">Bonizzi, B., Dagdeviren, H. and Tippet, B. (2025) </w:t>
      </w:r>
      <w:r>
        <w:t>‘</w:t>
      </w:r>
      <w:r w:rsidRPr="00F4439D">
        <w:t>Pension financialization and workplace pension wealth inequality: evidence from Britain</w:t>
      </w:r>
      <w:r>
        <w:t>’,</w:t>
      </w:r>
      <w:r w:rsidRPr="00F4439D">
        <w:t> </w:t>
      </w:r>
      <w:r w:rsidRPr="00F4439D">
        <w:rPr>
          <w:i/>
          <w:iCs/>
        </w:rPr>
        <w:t>Socio-economic review</w:t>
      </w:r>
      <w:r w:rsidRPr="00F4439D">
        <w:t xml:space="preserve">. Available at: </w:t>
      </w:r>
      <w:hyperlink r:id="rId8" w:history="1">
        <w:r w:rsidR="00725232" w:rsidRPr="00E936A9">
          <w:rPr>
            <w:rStyle w:val="Hyperlink"/>
          </w:rPr>
          <w:t>https://doi.org/10.1093/ser/mwaf068</w:t>
        </w:r>
      </w:hyperlink>
      <w:r w:rsidRPr="00F4439D">
        <w:t>.</w:t>
      </w:r>
      <w:r w:rsidR="00725232">
        <w:t xml:space="preserve"> </w:t>
      </w:r>
    </w:p>
    <w:p w14:paraId="531177FD" w14:textId="02714581" w:rsidR="00D04BD6" w:rsidRDefault="00D04BD6" w:rsidP="00D04BD6">
      <w:r w:rsidRPr="00D04BD6">
        <w:t xml:space="preserve">Brown, D. (2023). </w:t>
      </w:r>
      <w:r w:rsidRPr="00D04BD6">
        <w:rPr>
          <w:i/>
          <w:iCs/>
        </w:rPr>
        <w:t>Reward Strategies for 2024 and beyond</w:t>
      </w:r>
      <w:r w:rsidRPr="00D04BD6">
        <w:t xml:space="preserve">. Available at: </w:t>
      </w:r>
      <w:hyperlink r:id="rId9" w:history="1">
        <w:r w:rsidR="00725232" w:rsidRPr="00E936A9">
          <w:rPr>
            <w:rStyle w:val="Hyperlink"/>
          </w:rPr>
          <w:t>https://www.personneltoday.com/hr/reward-strategies-armstrongs-handbook-of-reward-management-practice-7th-edition-2024</w:t>
        </w:r>
      </w:hyperlink>
      <w:r w:rsidR="00725232">
        <w:t xml:space="preserve"> </w:t>
      </w:r>
      <w:r w:rsidR="00E22B28" w:rsidRPr="00D04BD6">
        <w:t xml:space="preserve"> </w:t>
      </w:r>
      <w:r w:rsidR="00E22B28">
        <w:t>(</w:t>
      </w:r>
      <w:r w:rsidRPr="00D04BD6">
        <w:t>Accessed</w:t>
      </w:r>
      <w:r w:rsidR="00623C60">
        <w:t>:</w:t>
      </w:r>
      <w:r w:rsidRPr="00D04BD6">
        <w:t xml:space="preserve"> 8 Dec</w:t>
      </w:r>
      <w:r w:rsidR="00F02EA9">
        <w:t>ember</w:t>
      </w:r>
      <w:r w:rsidRPr="00D04BD6">
        <w:t xml:space="preserve"> 2025</w:t>
      </w:r>
      <w:r w:rsidR="001E19F5">
        <w:t>)</w:t>
      </w:r>
      <w:r w:rsidRPr="00D04BD6">
        <w:t>.</w:t>
      </w:r>
    </w:p>
    <w:p w14:paraId="443BB62D" w14:textId="14F8DACE" w:rsidR="00CA3A34" w:rsidRPr="00CA3A34" w:rsidRDefault="00CA3A34" w:rsidP="00D04BD6">
      <w:pPr>
        <w:rPr>
          <w:i/>
          <w:iCs/>
        </w:rPr>
      </w:pPr>
      <w:r>
        <w:t xml:space="preserve">Burt, E. (2017) </w:t>
      </w:r>
      <w:r w:rsidRPr="00CA3A34">
        <w:rPr>
          <w:i/>
          <w:iCs/>
        </w:rPr>
        <w:t>Incentive schemes can make employees stressed</w:t>
      </w:r>
      <w:r>
        <w:rPr>
          <w:i/>
          <w:iCs/>
        </w:rPr>
        <w:t xml:space="preserve">. Available at: </w:t>
      </w:r>
      <w:hyperlink r:id="rId10" w:history="1">
        <w:r w:rsidRPr="00516659">
          <w:rPr>
            <w:rStyle w:val="Hyperlink"/>
          </w:rPr>
          <w:t>https://www.peoplemanagement.co.uk/article/1742066/incentive-schemes-stress-employees</w:t>
        </w:r>
      </w:hyperlink>
      <w:r>
        <w:t xml:space="preserve"> (Accessed: 19 January 2026).</w:t>
      </w:r>
    </w:p>
    <w:p w14:paraId="407DB71F" w14:textId="6C28CF87" w:rsidR="00302EE8" w:rsidRPr="00302EE8" w:rsidRDefault="00302EE8" w:rsidP="00D04BD6">
      <w:pPr>
        <w:rPr>
          <w:i/>
          <w:iCs/>
        </w:rPr>
      </w:pPr>
      <w:r>
        <w:t xml:space="preserve">Cave, D. (2025) </w:t>
      </w:r>
      <w:r w:rsidRPr="00302EE8">
        <w:rPr>
          <w:i/>
          <w:iCs/>
        </w:rPr>
        <w:t>Work hard, play hard: perfecting paid time off</w:t>
      </w:r>
      <w:r>
        <w:rPr>
          <w:i/>
          <w:iCs/>
        </w:rPr>
        <w:t xml:space="preserve">. </w:t>
      </w:r>
      <w:r w:rsidRPr="00302EE8">
        <w:t xml:space="preserve">Available at: </w:t>
      </w:r>
      <w:hyperlink r:id="rId11" w:history="1">
        <w:r w:rsidRPr="00302EE8">
          <w:rPr>
            <w:rStyle w:val="Hyperlink"/>
          </w:rPr>
          <w:t>https://www.hrmagazine.co.uk/content/features/work-hard-play-hard-perfecting-paid-time-off?utm_source=copilot.com</w:t>
        </w:r>
      </w:hyperlink>
      <w:r w:rsidRPr="00302EE8">
        <w:t xml:space="preserve"> (Accessed: 2</w:t>
      </w:r>
      <w:r w:rsidR="00754C54">
        <w:t>0</w:t>
      </w:r>
      <w:r w:rsidRPr="00302EE8">
        <w:t xml:space="preserve"> January 2026).</w:t>
      </w:r>
    </w:p>
    <w:p w14:paraId="1B7FC01F" w14:textId="6E3CE340" w:rsidR="0056552D" w:rsidRDefault="007F55E1" w:rsidP="00D04BD6">
      <w:r>
        <w:t>CIPD (2022</w:t>
      </w:r>
      <w:r w:rsidR="004A3371">
        <w:t>a</w:t>
      </w:r>
      <w:r>
        <w:t xml:space="preserve">) </w:t>
      </w:r>
      <w:r w:rsidRPr="007F55E1">
        <w:rPr>
          <w:i/>
          <w:iCs/>
        </w:rPr>
        <w:t>R</w:t>
      </w:r>
      <w:r>
        <w:rPr>
          <w:i/>
          <w:iCs/>
        </w:rPr>
        <w:t>eward Management Survey</w:t>
      </w:r>
      <w:r w:rsidRPr="007F55E1">
        <w:rPr>
          <w:i/>
          <w:iCs/>
        </w:rPr>
        <w:t>: Financial wellbeing and organisational support</w:t>
      </w:r>
      <w:r>
        <w:rPr>
          <w:i/>
          <w:iCs/>
        </w:rPr>
        <w:t xml:space="preserve">. </w:t>
      </w:r>
      <w:r w:rsidRPr="00842629">
        <w:t>Avai</w:t>
      </w:r>
      <w:r w:rsidRPr="007F55E1">
        <w:t xml:space="preserve">lable at: </w:t>
      </w:r>
      <w:hyperlink r:id="rId12" w:history="1">
        <w:r w:rsidRPr="007F55E1">
          <w:rPr>
            <w:rStyle w:val="Hyperlink"/>
          </w:rPr>
          <w:t>https://www.cipd.org/globalassets/media/knowledge/knowledge-hub/reports/2023-pdfs/financial-wellbeing-organisational-support_tcm18-108774.pdf</w:t>
        </w:r>
      </w:hyperlink>
      <w:r w:rsidRPr="007F55E1">
        <w:t xml:space="preserve"> (Accessed: 11 December 2025)</w:t>
      </w:r>
    </w:p>
    <w:p w14:paraId="29F728AC" w14:textId="4DAB1841" w:rsidR="004A3371" w:rsidRPr="00B71C78" w:rsidRDefault="004A3371" w:rsidP="00D04BD6">
      <w:r>
        <w:t>CIPD (2022b)</w:t>
      </w:r>
      <w:r w:rsidR="00842629">
        <w:t xml:space="preserve"> </w:t>
      </w:r>
      <w:r w:rsidR="00842629" w:rsidRPr="00842629">
        <w:rPr>
          <w:i/>
          <w:iCs/>
        </w:rPr>
        <w:t>EMPLOYEE RECOGNITION AND NON-FINANCIAL REWARDS: An evidence review</w:t>
      </w:r>
      <w:r w:rsidR="00842629">
        <w:t xml:space="preserve">. Available at: </w:t>
      </w:r>
      <w:hyperlink r:id="rId13" w:history="1">
        <w:r w:rsidR="00842629" w:rsidRPr="00534B2C">
          <w:rPr>
            <w:rStyle w:val="Hyperlink"/>
          </w:rPr>
          <w:t>https://www.cipd.org/globalassets/media/knowledge/knowledge-hub/evidence-reviews/non-financial-recognition-scientific-summary_tcm18-105469.pdf</w:t>
        </w:r>
      </w:hyperlink>
      <w:r w:rsidR="00842629">
        <w:t>(Accessed: 15 January 2026).</w:t>
      </w:r>
    </w:p>
    <w:p w14:paraId="63E9520C" w14:textId="61F3694A" w:rsidR="00754C54" w:rsidRDefault="00754C54" w:rsidP="00D04BD6">
      <w:r w:rsidRPr="000B3E72">
        <w:t xml:space="preserve">CIPD (2022c) </w:t>
      </w:r>
      <w:proofErr w:type="spellStart"/>
      <w:r w:rsidRPr="000B3E72">
        <w:rPr>
          <w:i/>
          <w:iCs/>
        </w:rPr>
        <w:t>Incentivies</w:t>
      </w:r>
      <w:proofErr w:type="spellEnd"/>
      <w:r w:rsidRPr="000B3E72">
        <w:rPr>
          <w:i/>
          <w:iCs/>
        </w:rPr>
        <w:t xml:space="preserve"> and recognition: An Evidence Review</w:t>
      </w:r>
      <w:r w:rsidRPr="000B3E72">
        <w:t xml:space="preserve">. Available at: </w:t>
      </w:r>
      <w:hyperlink r:id="rId14" w:history="1">
        <w:r w:rsidRPr="000B3E72">
          <w:rPr>
            <w:rStyle w:val="Hyperlink"/>
          </w:rPr>
          <w:t>https://www.cipd.org/globalassets/media/knowledge/knowledge-hub/evidence-reviews/incentives-recognition-practice-summary_tcm18-105466.pdf</w:t>
        </w:r>
      </w:hyperlink>
      <w:r w:rsidRPr="000B3E72">
        <w:t xml:space="preserve"> (Accessed: 28 January 2026).</w:t>
      </w:r>
    </w:p>
    <w:p w14:paraId="0C480F3E" w14:textId="4D7EA8A1" w:rsidR="00E22B28" w:rsidRDefault="00E22B28" w:rsidP="00D04BD6">
      <w:r>
        <w:t xml:space="preserve">CIPD (2024) </w:t>
      </w:r>
      <w:r w:rsidRPr="00E22B28">
        <w:rPr>
          <w:i/>
          <w:iCs/>
        </w:rPr>
        <w:t>Labour Market Outlook: Summer 2024</w:t>
      </w:r>
      <w:r>
        <w:t xml:space="preserve">. Available at: </w:t>
      </w:r>
      <w:hyperlink r:id="rId15" w:history="1">
        <w:r w:rsidRPr="00113B5A">
          <w:rPr>
            <w:rStyle w:val="Hyperlink"/>
          </w:rPr>
          <w:t>https://www.cipd.org/globalassets/media/knowledge/knowledge-hub/reports/2024-pdfs/8658-lmo-summer-report-2024-web.pdf</w:t>
        </w:r>
      </w:hyperlink>
      <w:r>
        <w:t xml:space="preserve"> (Accessed: 10 January 2026).</w:t>
      </w:r>
    </w:p>
    <w:p w14:paraId="6035147A" w14:textId="35FB7F25" w:rsidR="00D04BD6" w:rsidRPr="00D04BD6" w:rsidRDefault="00D04BD6" w:rsidP="00D04BD6">
      <w:r w:rsidRPr="00D04BD6">
        <w:t xml:space="preserve">CIPD (2025a). </w:t>
      </w:r>
      <w:r w:rsidRPr="00D04BD6">
        <w:rPr>
          <w:i/>
          <w:iCs/>
        </w:rPr>
        <w:t>Performance Management: an introduction</w:t>
      </w:r>
      <w:r w:rsidRPr="00D04BD6">
        <w:t xml:space="preserve">. Available at: </w:t>
      </w:r>
      <w:hyperlink r:id="rId16" w:history="1">
        <w:r w:rsidR="00E22B28" w:rsidRPr="00113B5A">
          <w:rPr>
            <w:rStyle w:val="Hyperlink"/>
          </w:rPr>
          <w:t>https://www.cipd.org/uk/knowledge/factsheets/performance-factsheet/</w:t>
        </w:r>
      </w:hyperlink>
      <w:r w:rsidR="00E22B28">
        <w:t xml:space="preserve"> </w:t>
      </w:r>
      <w:r w:rsidRPr="00D04BD6">
        <w:t xml:space="preserve"> </w:t>
      </w:r>
      <w:r w:rsidR="00740D98">
        <w:t>(</w:t>
      </w:r>
      <w:r w:rsidRPr="00D04BD6">
        <w:t>Accessed</w:t>
      </w:r>
      <w:r w:rsidR="007F55E1">
        <w:t>:</w:t>
      </w:r>
      <w:r w:rsidRPr="00D04BD6">
        <w:t xml:space="preserve"> 4 Dec</w:t>
      </w:r>
      <w:r w:rsidR="00F02EA9">
        <w:t>ember</w:t>
      </w:r>
      <w:r w:rsidRPr="00D04BD6">
        <w:t xml:space="preserve"> 2025</w:t>
      </w:r>
      <w:r w:rsidR="00740D98">
        <w:t>)</w:t>
      </w:r>
      <w:r w:rsidRPr="00D04BD6">
        <w:t>.</w:t>
      </w:r>
    </w:p>
    <w:p w14:paraId="6F5F77EA" w14:textId="073EFCC4" w:rsidR="00D04BD6" w:rsidRDefault="00D04BD6" w:rsidP="00D04BD6">
      <w:r w:rsidRPr="00D04BD6">
        <w:lastRenderedPageBreak/>
        <w:t xml:space="preserve">CIPD (2025b). </w:t>
      </w:r>
      <w:r w:rsidRPr="00D04BD6">
        <w:rPr>
          <w:i/>
          <w:iCs/>
        </w:rPr>
        <w:t>Strategic &amp; Total Reward</w:t>
      </w:r>
      <w:r w:rsidRPr="00D04BD6">
        <w:t xml:space="preserve">. Available at: </w:t>
      </w:r>
      <w:hyperlink r:id="rId17" w:history="1">
        <w:r w:rsidR="00E22B28" w:rsidRPr="00113B5A">
          <w:rPr>
            <w:rStyle w:val="Hyperlink"/>
          </w:rPr>
          <w:t>https://www.cipd.org/uk/knowledge/factsheets/strategic-total-factsheet/</w:t>
        </w:r>
      </w:hyperlink>
      <w:r w:rsidR="00E22B28">
        <w:t xml:space="preserve"> </w:t>
      </w:r>
      <w:r w:rsidRPr="00D04BD6">
        <w:t xml:space="preserve"> </w:t>
      </w:r>
      <w:r w:rsidR="007F55E1">
        <w:t>(</w:t>
      </w:r>
      <w:r w:rsidRPr="00D04BD6">
        <w:t>Accessed</w:t>
      </w:r>
      <w:r w:rsidR="007F55E1">
        <w:t>:</w:t>
      </w:r>
      <w:r w:rsidRPr="00D04BD6">
        <w:t xml:space="preserve"> 2 Dec</w:t>
      </w:r>
      <w:r w:rsidR="00F02EA9">
        <w:t>ember</w:t>
      </w:r>
      <w:r w:rsidRPr="00D04BD6">
        <w:t xml:space="preserve"> 2025</w:t>
      </w:r>
      <w:r w:rsidR="007F55E1">
        <w:t>)</w:t>
      </w:r>
      <w:r w:rsidRPr="00D04BD6">
        <w:t>.</w:t>
      </w:r>
    </w:p>
    <w:p w14:paraId="78901456" w14:textId="170EAB9A" w:rsidR="00D90EDE" w:rsidRPr="005451E2" w:rsidRDefault="00D90EDE" w:rsidP="00D04BD6">
      <w:pPr>
        <w:rPr>
          <w:highlight w:val="yellow"/>
        </w:rPr>
      </w:pPr>
      <w:r w:rsidRPr="005451E2">
        <w:t>CIPD (2025c)</w:t>
      </w:r>
      <w:r w:rsidR="005451E2" w:rsidRPr="005451E2">
        <w:t xml:space="preserve"> </w:t>
      </w:r>
      <w:r w:rsidR="005451E2" w:rsidRPr="005451E2">
        <w:rPr>
          <w:i/>
          <w:iCs/>
        </w:rPr>
        <w:t>Pay structures and pay progression</w:t>
      </w:r>
      <w:r w:rsidR="005451E2" w:rsidRPr="005451E2">
        <w:rPr>
          <w:i/>
          <w:iCs/>
        </w:rPr>
        <w:t xml:space="preserve">. </w:t>
      </w:r>
      <w:r w:rsidR="005451E2" w:rsidRPr="005451E2">
        <w:t xml:space="preserve">Available at: </w:t>
      </w:r>
      <w:hyperlink r:id="rId18" w:history="1">
        <w:r w:rsidR="005451E2" w:rsidRPr="005451E2">
          <w:rPr>
            <w:rStyle w:val="Hyperlink"/>
          </w:rPr>
          <w:t>https://www.cipd.org/uk/knowledge/factsheets/pay-structures-factsheet/</w:t>
        </w:r>
      </w:hyperlink>
      <w:r w:rsidR="00DE5C74" w:rsidRPr="005451E2">
        <w:t xml:space="preserve"> (</w:t>
      </w:r>
      <w:r w:rsidR="00DE5C74">
        <w:t>Accessed: 21 January 2026)</w:t>
      </w:r>
    </w:p>
    <w:p w14:paraId="6C18EDF5" w14:textId="1E8D8695" w:rsidR="00DE5C74" w:rsidRPr="00D25096" w:rsidRDefault="00DE5C74" w:rsidP="00D04BD6">
      <w:r w:rsidRPr="00D25096">
        <w:t xml:space="preserve">CIPD (2025d) </w:t>
      </w:r>
      <w:r w:rsidRPr="00D25096">
        <w:rPr>
          <w:i/>
          <w:iCs/>
        </w:rPr>
        <w:t xml:space="preserve">Workplace </w:t>
      </w:r>
      <w:r w:rsidR="001908C2" w:rsidRPr="00D25096">
        <w:rPr>
          <w:i/>
          <w:iCs/>
        </w:rPr>
        <w:t>P</w:t>
      </w:r>
      <w:r w:rsidRPr="00D25096">
        <w:rPr>
          <w:i/>
          <w:iCs/>
        </w:rPr>
        <w:t>ensions</w:t>
      </w:r>
      <w:r w:rsidRPr="00D25096">
        <w:t xml:space="preserve">. </w:t>
      </w:r>
      <w:r w:rsidR="00D25096" w:rsidRPr="00D25096">
        <w:t>Available</w:t>
      </w:r>
      <w:r w:rsidRPr="00D25096">
        <w:t xml:space="preserve"> at: </w:t>
      </w:r>
      <w:hyperlink r:id="rId19" w:history="1">
        <w:r w:rsidRPr="00D25096">
          <w:rPr>
            <w:rStyle w:val="Hyperlink"/>
          </w:rPr>
          <w:t>https://www.cipd.org/uk/knowledge/factsheets/workplace-pensions-factsheet/</w:t>
        </w:r>
      </w:hyperlink>
      <w:r w:rsidRPr="00D25096">
        <w:t xml:space="preserve"> (Accessed: 27 January 2026)</w:t>
      </w:r>
    </w:p>
    <w:p w14:paraId="430017CB" w14:textId="0DBD13AC" w:rsidR="00DE5C74" w:rsidRPr="00D25096" w:rsidRDefault="00DE5C74" w:rsidP="00D04BD6">
      <w:r w:rsidRPr="00D25096">
        <w:t>CIPD (2025e)</w:t>
      </w:r>
      <w:r w:rsidR="00D25096" w:rsidRPr="00D25096">
        <w:t xml:space="preserve"> </w:t>
      </w:r>
      <w:r w:rsidR="00D25096" w:rsidRPr="00D25096">
        <w:rPr>
          <w:i/>
          <w:iCs/>
        </w:rPr>
        <w:t>Employee benefits: An introduction</w:t>
      </w:r>
      <w:r w:rsidR="00D25096" w:rsidRPr="00D25096">
        <w:rPr>
          <w:i/>
          <w:iCs/>
        </w:rPr>
        <w:t xml:space="preserve">. </w:t>
      </w:r>
      <w:r w:rsidR="00D25096" w:rsidRPr="00D25096">
        <w:t xml:space="preserve">Available at: </w:t>
      </w:r>
      <w:hyperlink r:id="rId20" w:history="1">
        <w:r w:rsidR="00D25096" w:rsidRPr="00D25096">
          <w:rPr>
            <w:rStyle w:val="Hyperlink"/>
          </w:rPr>
          <w:t>https://www.cipd.org/uk/knowledge/factsheets/benefits-factsheet/</w:t>
        </w:r>
      </w:hyperlink>
      <w:r w:rsidRPr="00D25096">
        <w:t xml:space="preserve"> (Accessed: 2</w:t>
      </w:r>
      <w:r w:rsidR="00754C54" w:rsidRPr="00D25096">
        <w:t>6</w:t>
      </w:r>
      <w:r w:rsidRPr="00D25096">
        <w:t xml:space="preserve"> January 2026)</w:t>
      </w:r>
      <w:r w:rsidR="00D25096" w:rsidRPr="00D25096">
        <w:t>.</w:t>
      </w:r>
    </w:p>
    <w:p w14:paraId="6D75929B" w14:textId="2EFD0923" w:rsidR="00E22B28" w:rsidRDefault="00E22B28" w:rsidP="00D04BD6">
      <w:r>
        <w:t xml:space="preserve">CIPD (2025f) </w:t>
      </w:r>
      <w:r w:rsidRPr="00E22B28">
        <w:rPr>
          <w:i/>
          <w:iCs/>
        </w:rPr>
        <w:t>Labour Market Outlook: Winter 2024 – 2025</w:t>
      </w:r>
      <w:r>
        <w:t xml:space="preserve">. Available at: </w:t>
      </w:r>
      <w:hyperlink r:id="rId21" w:history="1">
        <w:r w:rsidRPr="00113B5A">
          <w:rPr>
            <w:rStyle w:val="Hyperlink"/>
          </w:rPr>
          <w:t>https://www.cipd.org/globalassets/media/knowledge/knowledge-hub/reports/2024-pdfs/8792-lmo-winter-2024-25-web1.pdf</w:t>
        </w:r>
      </w:hyperlink>
      <w:r>
        <w:t xml:space="preserve"> ( Accessed: 9 January 2026).</w:t>
      </w:r>
    </w:p>
    <w:p w14:paraId="71428517" w14:textId="74F7F2ED" w:rsidR="000E3525" w:rsidRDefault="000E3525" w:rsidP="00D04BD6">
      <w:r>
        <w:t xml:space="preserve">CIPD (2025g) </w:t>
      </w:r>
      <w:r w:rsidRPr="000E3525">
        <w:rPr>
          <w:i/>
          <w:iCs/>
        </w:rPr>
        <w:t>Labour Market Outlook: Autumn 2025</w:t>
      </w:r>
      <w:r>
        <w:t xml:space="preserve">. Available at: </w:t>
      </w:r>
      <w:hyperlink r:id="rId22" w:history="1">
        <w:r w:rsidRPr="00113B5A">
          <w:rPr>
            <w:rStyle w:val="Hyperlink"/>
          </w:rPr>
          <w:t>https://www.cipd.org/globalassets/media/knowledge/knowledge-hub/reports/2025-pdfs/9024-lmo-autumn-2025-report-web.pdf</w:t>
        </w:r>
      </w:hyperlink>
      <w:r>
        <w:t>. Accessed: 10 January 2026).</w:t>
      </w:r>
    </w:p>
    <w:p w14:paraId="617B731E" w14:textId="5CF25182" w:rsidR="00C93108" w:rsidRDefault="00C93108" w:rsidP="00D04BD6">
      <w:r>
        <w:t xml:space="preserve">CIPD (2025h) </w:t>
      </w:r>
      <w:r w:rsidRPr="00E34666">
        <w:rPr>
          <w:i/>
          <w:iCs/>
        </w:rPr>
        <w:t>Job Evaluation and Market Pricing</w:t>
      </w:r>
      <w:r>
        <w:t xml:space="preserve">. Available at: </w:t>
      </w:r>
      <w:hyperlink r:id="rId23" w:history="1">
        <w:r w:rsidRPr="009B1DB0">
          <w:rPr>
            <w:rStyle w:val="Hyperlink"/>
          </w:rPr>
          <w:t>https://www.cipd.org/uk/knowledge/factsheets/market-pricing-factsheet/</w:t>
        </w:r>
      </w:hyperlink>
      <w:r>
        <w:t xml:space="preserve"> (Accessed: 29</w:t>
      </w:r>
      <w:r w:rsidR="00E34666">
        <w:t xml:space="preserve"> January 2026).</w:t>
      </w:r>
    </w:p>
    <w:p w14:paraId="530E8F75" w14:textId="3255943E" w:rsidR="00C93108" w:rsidRDefault="00C93108" w:rsidP="00D04BD6">
      <w:r>
        <w:t xml:space="preserve">CIPD (2025i) </w:t>
      </w:r>
      <w:r w:rsidRPr="00C93108">
        <w:rPr>
          <w:i/>
          <w:iCs/>
        </w:rPr>
        <w:t>Labour Market Outlook: A forward-looking indicator of UK labour market trends with unique insights on recruitment, redundancy and pay</w:t>
      </w:r>
      <w:r>
        <w:t xml:space="preserve">. Available at: </w:t>
      </w:r>
      <w:hyperlink r:id="rId24" w:history="1">
        <w:r w:rsidRPr="009B1DB0">
          <w:rPr>
            <w:rStyle w:val="Hyperlink"/>
          </w:rPr>
          <w:t>https://www.cipd.org/uk/knowledge/reports/labour-market-outlook/?utm_source=copilot.com</w:t>
        </w:r>
      </w:hyperlink>
      <w:r>
        <w:t xml:space="preserve"> (Accessed: 28 January 2026).</w:t>
      </w:r>
    </w:p>
    <w:p w14:paraId="4E3040B7" w14:textId="1A4E7CA1" w:rsidR="00186092" w:rsidRDefault="00186092" w:rsidP="00D04BD6">
      <w:r w:rsidRPr="00186092">
        <w:t>Daniels, K. (2022) </w:t>
      </w:r>
      <w:r w:rsidRPr="00186092">
        <w:rPr>
          <w:i/>
          <w:iCs/>
        </w:rPr>
        <w:t>Introduction to employment law</w:t>
      </w:r>
      <w:r w:rsidRPr="00186092">
        <w:rPr>
          <w:rFonts w:ascii="Arial" w:hAnsi="Arial" w:cs="Arial"/>
          <w:i/>
          <w:iCs/>
        </w:rPr>
        <w:t>:</w:t>
      </w:r>
      <w:r w:rsidRPr="00186092">
        <w:rPr>
          <w:i/>
          <w:iCs/>
        </w:rPr>
        <w:t xml:space="preserve"> fundamentals for HR and business students</w:t>
      </w:r>
      <w:r w:rsidRPr="00186092">
        <w:t xml:space="preserve">. Sixth edition. London, </w:t>
      </w:r>
      <w:proofErr w:type="gramStart"/>
      <w:r w:rsidRPr="00186092">
        <w:t>England</w:t>
      </w:r>
      <w:r w:rsidRPr="00186092">
        <w:rPr>
          <w:rFonts w:ascii="Arial" w:hAnsi="Arial" w:cs="Arial"/>
        </w:rPr>
        <w:t> </w:t>
      </w:r>
      <w:r w:rsidRPr="00186092">
        <w:t>;</w:t>
      </w:r>
      <w:proofErr w:type="gramEnd"/>
      <w:r w:rsidRPr="00186092">
        <w:t xml:space="preserve"> Kogan Page</w:t>
      </w:r>
    </w:p>
    <w:p w14:paraId="4D97974A" w14:textId="61568C0D" w:rsidR="000B3E72" w:rsidRPr="00D04BD6" w:rsidRDefault="000B3E72" w:rsidP="00D04BD6">
      <w:r w:rsidRPr="009775E5">
        <w:rPr>
          <w:i/>
          <w:iCs/>
        </w:rPr>
        <w:t>Equality Act 2010</w:t>
      </w:r>
      <w:r>
        <w:rPr>
          <w:i/>
          <w:iCs/>
        </w:rPr>
        <w:t xml:space="preserve">. </w:t>
      </w:r>
      <w:r>
        <w:t xml:space="preserve">Available at: </w:t>
      </w:r>
      <w:hyperlink r:id="rId25" w:history="1">
        <w:r w:rsidRPr="00A174F3">
          <w:rPr>
            <w:rStyle w:val="Hyperlink"/>
          </w:rPr>
          <w:t>https://www.legislation.gov.uk/ukpga/2010/15/contents</w:t>
        </w:r>
      </w:hyperlink>
      <w:r>
        <w:t xml:space="preserve"> (Accessed: 8 December 2025)</w:t>
      </w:r>
    </w:p>
    <w:p w14:paraId="53B858C9" w14:textId="03977A1C" w:rsidR="00754C54" w:rsidRDefault="00754C54" w:rsidP="00D04BD6">
      <w:r w:rsidRPr="000B3E72">
        <w:t xml:space="preserve">Gallup (2024) </w:t>
      </w:r>
      <w:r w:rsidRPr="000B3E72">
        <w:rPr>
          <w:i/>
          <w:iCs/>
        </w:rPr>
        <w:t>The Importance of Employee Recognition: Low Cost, High Impact</w:t>
      </w:r>
      <w:r w:rsidRPr="000B3E72">
        <w:t xml:space="preserve">. Available at: </w:t>
      </w:r>
      <w:hyperlink r:id="rId26" w:history="1">
        <w:r w:rsidRPr="000B3E72">
          <w:rPr>
            <w:rStyle w:val="Hyperlink"/>
          </w:rPr>
          <w:t>https://www.gallup.com/workplace/236441/employee-recognition-low-cost-high-impact.aspx</w:t>
        </w:r>
      </w:hyperlink>
      <w:r w:rsidRPr="000B3E72">
        <w:t xml:space="preserve"> (Accessed:28 January 2026).</w:t>
      </w:r>
    </w:p>
    <w:p w14:paraId="089CD5CA" w14:textId="7B3009B3" w:rsidR="00F02EA9" w:rsidRDefault="00F02EA9" w:rsidP="00D04BD6">
      <w:r w:rsidRPr="00F02EA9">
        <w:t>Ghosh, D., Buss, M., &amp; Shivhare, A. (2023). Does Contingent Reward Leadership Enhance or Diminish Team Creativity? It Depends on Leader (Un-) Predictability. </w:t>
      </w:r>
      <w:r w:rsidRPr="00F02EA9">
        <w:rPr>
          <w:i/>
          <w:iCs/>
        </w:rPr>
        <w:t>Journal of Leadership &amp; Organizational Studies</w:t>
      </w:r>
      <w:r w:rsidRPr="00F02EA9">
        <w:t>, </w:t>
      </w:r>
      <w:r w:rsidRPr="00F02EA9">
        <w:rPr>
          <w:i/>
          <w:iCs/>
        </w:rPr>
        <w:t>31</w:t>
      </w:r>
      <w:r w:rsidRPr="00F02EA9">
        <w:t>(2), 224-237. </w:t>
      </w:r>
      <w:hyperlink r:id="rId27" w:history="1">
        <w:r w:rsidRPr="00F02EA9">
          <w:rPr>
            <w:rStyle w:val="Hyperlink"/>
          </w:rPr>
          <w:t>https://doi-org.uwtsd.idm.oclc.org/10.1177/15480518231216868</w:t>
        </w:r>
      </w:hyperlink>
    </w:p>
    <w:p w14:paraId="60800587" w14:textId="70FFF4B7" w:rsidR="00F4439D" w:rsidRDefault="00F4439D" w:rsidP="00D04BD6">
      <w:r w:rsidRPr="00F4439D">
        <w:lastRenderedPageBreak/>
        <w:t>G</w:t>
      </w:r>
      <w:r w:rsidR="001908C2">
        <w:t>uest</w:t>
      </w:r>
      <w:r w:rsidRPr="00F4439D">
        <w:t xml:space="preserve">, D.E. (2004) </w:t>
      </w:r>
      <w:r>
        <w:t>‘</w:t>
      </w:r>
      <w:r w:rsidRPr="00F4439D">
        <w:t>The psychology of the employment relationship: An analysis based on the psychological contract: Challenges for Research in Work and Organisational Psychology</w:t>
      </w:r>
      <w:r>
        <w:t>’,</w:t>
      </w:r>
      <w:r w:rsidRPr="00F4439D">
        <w:t> </w:t>
      </w:r>
      <w:r w:rsidRPr="00F4439D">
        <w:rPr>
          <w:i/>
          <w:iCs/>
        </w:rPr>
        <w:t>Applied psychology</w:t>
      </w:r>
      <w:r w:rsidRPr="00F4439D">
        <w:t>, 53(4), pp. 541–555</w:t>
      </w:r>
    </w:p>
    <w:p w14:paraId="21B56A23" w14:textId="041EACEE" w:rsidR="00ED7535" w:rsidRDefault="00B71C78" w:rsidP="00D04BD6">
      <w:pPr>
        <w:rPr>
          <w:highlight w:val="yellow"/>
        </w:rPr>
      </w:pPr>
      <w:r w:rsidRPr="00690803">
        <w:t>Herzberg, F.</w:t>
      </w:r>
      <w:r w:rsidR="00ED7535" w:rsidRPr="00690803">
        <w:t>,</w:t>
      </w:r>
      <w:r w:rsidR="00ED7535" w:rsidRPr="00ED7535">
        <w:t> Mausner, B., Snyderman, B. B. (201</w:t>
      </w:r>
      <w:r w:rsidR="00ED7535">
        <w:t>0</w:t>
      </w:r>
      <w:r w:rsidR="00ED7535" w:rsidRPr="00ED7535">
        <w:t>). </w:t>
      </w:r>
      <w:r w:rsidR="00ED7535" w:rsidRPr="00ED7535">
        <w:rPr>
          <w:i/>
          <w:iCs/>
        </w:rPr>
        <w:t>The Motivation to Work</w:t>
      </w:r>
      <w:r w:rsidR="00ED7535" w:rsidRPr="00ED7535">
        <w:t>.</w:t>
      </w:r>
      <w:r w:rsidR="00ED7535">
        <w:t xml:space="preserve"> 12</w:t>
      </w:r>
      <w:r w:rsidR="00ED7535" w:rsidRPr="00ED7535">
        <w:rPr>
          <w:vertAlign w:val="superscript"/>
        </w:rPr>
        <w:t>th</w:t>
      </w:r>
      <w:r w:rsidR="00ED7535">
        <w:t xml:space="preserve"> </w:t>
      </w:r>
      <w:proofErr w:type="spellStart"/>
      <w:r w:rsidR="00ED7535">
        <w:t>ed</w:t>
      </w:r>
      <w:r w:rsidR="00F12FC1">
        <w:t>n</w:t>
      </w:r>
      <w:proofErr w:type="spellEnd"/>
      <w:r w:rsidR="00ED7535">
        <w:t>. London: Transaction Publishers.</w:t>
      </w:r>
    </w:p>
    <w:p w14:paraId="79CB396A" w14:textId="5C6CC785" w:rsidR="002421B9" w:rsidRDefault="002421B9" w:rsidP="00D04BD6">
      <w:r w:rsidRPr="002421B9">
        <w:t>IONUT</w:t>
      </w:r>
      <w:r>
        <w:t>, C.</w:t>
      </w:r>
      <w:r w:rsidRPr="002421B9">
        <w:t xml:space="preserve"> (2022) “WHAT IS </w:t>
      </w:r>
      <w:proofErr w:type="gramStart"/>
      <w:r w:rsidRPr="002421B9">
        <w:t>BENCHMARKING?,</w:t>
      </w:r>
      <w:proofErr w:type="gramEnd"/>
      <w:r w:rsidRPr="002421B9">
        <w:t>” </w:t>
      </w:r>
      <w:proofErr w:type="spellStart"/>
      <w:r w:rsidRPr="002421B9">
        <w:rPr>
          <w:i/>
          <w:iCs/>
        </w:rPr>
        <w:t>Analele</w:t>
      </w:r>
      <w:proofErr w:type="spellEnd"/>
      <w:r w:rsidRPr="002421B9">
        <w:rPr>
          <w:i/>
          <w:iCs/>
        </w:rPr>
        <w:t xml:space="preserve"> </w:t>
      </w:r>
      <w:proofErr w:type="spellStart"/>
      <w:r w:rsidRPr="002421B9">
        <w:rPr>
          <w:i/>
          <w:iCs/>
        </w:rPr>
        <w:t>Universităţii</w:t>
      </w:r>
      <w:proofErr w:type="spellEnd"/>
      <w:r w:rsidRPr="002421B9">
        <w:rPr>
          <w:i/>
          <w:iCs/>
        </w:rPr>
        <w:t xml:space="preserve"> Constantin </w:t>
      </w:r>
      <w:proofErr w:type="spellStart"/>
      <w:r w:rsidRPr="002421B9">
        <w:rPr>
          <w:i/>
          <w:iCs/>
        </w:rPr>
        <w:t>Brâncuşi</w:t>
      </w:r>
      <w:proofErr w:type="spellEnd"/>
      <w:r w:rsidRPr="002421B9">
        <w:rPr>
          <w:i/>
          <w:iCs/>
        </w:rPr>
        <w:t xml:space="preserve"> din Târgu </w:t>
      </w:r>
      <w:r w:rsidR="00ED7535" w:rsidRPr="002421B9">
        <w:rPr>
          <w:i/>
          <w:iCs/>
        </w:rPr>
        <w:t>Jiu</w:t>
      </w:r>
      <w:r w:rsidR="00ED7535" w:rsidRPr="002421B9">
        <w:rPr>
          <w:rFonts w:ascii="Arial" w:hAnsi="Arial" w:cs="Arial"/>
          <w:i/>
          <w:iCs/>
        </w:rPr>
        <w:t>:</w:t>
      </w:r>
      <w:r w:rsidRPr="002421B9">
        <w:rPr>
          <w:i/>
          <w:iCs/>
        </w:rPr>
        <w:t xml:space="preserve"> Seria </w:t>
      </w:r>
      <w:proofErr w:type="spellStart"/>
      <w:r w:rsidRPr="002421B9">
        <w:rPr>
          <w:i/>
          <w:iCs/>
        </w:rPr>
        <w:t>Economie</w:t>
      </w:r>
      <w:proofErr w:type="spellEnd"/>
      <w:r w:rsidRPr="002421B9">
        <w:t>, (2), pp. 54–57.</w:t>
      </w:r>
    </w:p>
    <w:p w14:paraId="6CB4C8BA" w14:textId="623A8A62" w:rsidR="005451E2" w:rsidRPr="00A93FE4" w:rsidRDefault="005451E2" w:rsidP="00D04BD6">
      <w:pPr>
        <w:rPr>
          <w:i/>
          <w:iCs/>
        </w:rPr>
      </w:pPr>
      <w:r>
        <w:t xml:space="preserve">Jeffrey, R. (2019) </w:t>
      </w:r>
      <w:r w:rsidRPr="005451E2">
        <w:rPr>
          <w:i/>
          <w:iCs/>
        </w:rPr>
        <w:t xml:space="preserve">How much should you really pay your </w:t>
      </w:r>
      <w:proofErr w:type="gramStart"/>
      <w:r w:rsidRPr="005451E2">
        <w:rPr>
          <w:i/>
          <w:iCs/>
        </w:rPr>
        <w:t>people?</w:t>
      </w:r>
      <w:r>
        <w:rPr>
          <w:i/>
          <w:iCs/>
        </w:rPr>
        <w:t>.</w:t>
      </w:r>
      <w:proofErr w:type="gramEnd"/>
      <w:r>
        <w:rPr>
          <w:i/>
          <w:iCs/>
        </w:rPr>
        <w:t xml:space="preserve"> </w:t>
      </w:r>
      <w:r w:rsidRPr="005451E2">
        <w:t>Available at:</w:t>
      </w:r>
      <w:r>
        <w:rPr>
          <w:i/>
          <w:iCs/>
        </w:rPr>
        <w:t xml:space="preserve"> </w:t>
      </w:r>
      <w:hyperlink r:id="rId28" w:history="1">
        <w:r w:rsidRPr="00516659">
          <w:rPr>
            <w:rStyle w:val="Hyperlink"/>
            <w:i/>
            <w:iCs/>
          </w:rPr>
          <w:t>https://www.peoplemanagement.co.uk/article/1744300/how-much-really-pay-people</w:t>
        </w:r>
      </w:hyperlink>
      <w:r>
        <w:rPr>
          <w:i/>
          <w:iCs/>
        </w:rPr>
        <w:t xml:space="preserve"> </w:t>
      </w:r>
      <w:r w:rsidRPr="00A93FE4">
        <w:t xml:space="preserve">(Accessed: </w:t>
      </w:r>
      <w:r w:rsidR="00A93FE4" w:rsidRPr="00A93FE4">
        <w:t>10</w:t>
      </w:r>
      <w:r w:rsidRPr="00A93FE4">
        <w:t xml:space="preserve"> Decem</w:t>
      </w:r>
      <w:r w:rsidR="00A93FE4" w:rsidRPr="00A93FE4">
        <w:t>ber 2025).</w:t>
      </w:r>
    </w:p>
    <w:p w14:paraId="40A71BF2" w14:textId="0EB46B4E" w:rsidR="00B342B7" w:rsidRDefault="00B342B7" w:rsidP="00D04BD6">
      <w:r w:rsidRPr="00790D1A">
        <w:t>Jones, S.</w:t>
      </w:r>
      <w:r>
        <w:t>, Perkins, S.J.</w:t>
      </w:r>
      <w:r w:rsidRPr="00790D1A">
        <w:t> (2020). </w:t>
      </w:r>
      <w:r w:rsidRPr="00790D1A">
        <w:rPr>
          <w:i/>
          <w:iCs/>
        </w:rPr>
        <w:t>Reward Management: Alternatives, Consequences and Contexts</w:t>
      </w:r>
      <w:r w:rsidRPr="00790D1A">
        <w:t>.</w:t>
      </w:r>
      <w:r>
        <w:t xml:space="preserve"> 4</w:t>
      </w:r>
      <w:r w:rsidRPr="00790D1A">
        <w:rPr>
          <w:vertAlign w:val="superscript"/>
        </w:rPr>
        <w:t>th</w:t>
      </w:r>
      <w:r>
        <w:t xml:space="preserve"> ed.</w:t>
      </w:r>
      <w:r w:rsidRPr="00790D1A">
        <w:t> </w:t>
      </w:r>
      <w:r>
        <w:t>London</w:t>
      </w:r>
      <w:r w:rsidRPr="00790D1A">
        <w:t>: Kogan Page.</w:t>
      </w:r>
    </w:p>
    <w:p w14:paraId="288A1BDF" w14:textId="39365794" w:rsidR="002B79C1" w:rsidRDefault="002B79C1" w:rsidP="00D04BD6">
      <w:r w:rsidRPr="00A93FE4">
        <w:t>Kam</w:t>
      </w:r>
      <w:r w:rsidR="003C1CE8" w:rsidRPr="00A93FE4">
        <w:t>a</w:t>
      </w:r>
      <w:r w:rsidRPr="00A93FE4">
        <w:t>t, M.M., Das, A.</w:t>
      </w:r>
      <w:r w:rsidR="003C1CE8" w:rsidRPr="00A93FE4">
        <w:t>,</w:t>
      </w:r>
      <w:r w:rsidRPr="00A93FE4">
        <w:t xml:space="preserve"> K</w:t>
      </w:r>
      <w:r w:rsidR="003C1CE8" w:rsidRPr="00A93FE4">
        <w:t>amat, M.S., Selvakumar, P.,</w:t>
      </w:r>
      <w:r w:rsidRPr="00A93FE4">
        <w:t xml:space="preserve"> Barreto</w:t>
      </w:r>
      <w:r w:rsidR="003C1CE8" w:rsidRPr="00A93FE4">
        <w:t>, N., Manjunath T. C.,</w:t>
      </w:r>
      <w:r w:rsidRPr="00A93FE4">
        <w:t xml:space="preserve"> Kalshetti</w:t>
      </w:r>
      <w:r w:rsidR="003C1CE8" w:rsidRPr="00A93FE4">
        <w:t xml:space="preserve">, P. (2025) ‘Designing a Compensation Strategy Aligning Pay With Business Goals, Job Evaluation Methods, Internal and External Equity Considerations’, in </w:t>
      </w:r>
      <w:hyperlink r:id="rId29" w:history="1">
        <w:r w:rsidR="003C1CE8" w:rsidRPr="00A93FE4">
          <w:rPr>
            <w:rStyle w:val="Hyperlink"/>
            <w:color w:val="000000" w:themeColor="text1"/>
            <w:u w:val="none"/>
          </w:rPr>
          <w:t>Rajapakshe</w:t>
        </w:r>
      </w:hyperlink>
      <w:r w:rsidR="003C1CE8" w:rsidRPr="00A93FE4">
        <w:rPr>
          <w:color w:val="000000" w:themeColor="text1"/>
        </w:rPr>
        <w:t xml:space="preserve"> (eds), </w:t>
      </w:r>
      <w:r w:rsidR="003C1CE8" w:rsidRPr="00A93FE4">
        <w:t xml:space="preserve">W. </w:t>
      </w:r>
      <w:r w:rsidR="003C1CE8" w:rsidRPr="00A93FE4">
        <w:rPr>
          <w:i/>
          <w:iCs/>
        </w:rPr>
        <w:t>Strategies for Effective Employee Rewards and Compensation Management</w:t>
      </w:r>
      <w:r w:rsidR="00A93FE4" w:rsidRPr="00A93FE4">
        <w:t xml:space="preserve">. </w:t>
      </w:r>
      <w:r w:rsidR="00A93FE4" w:rsidRPr="00A93FE4">
        <w:t>IGI Global Scientific Publishin</w:t>
      </w:r>
      <w:r w:rsidR="00A93FE4" w:rsidRPr="00A93FE4">
        <w:t xml:space="preserve">g. Available at: </w:t>
      </w:r>
      <w:r w:rsidR="00A93FE4" w:rsidRPr="00A93FE4">
        <w:t>DOI: 10.4018/979-8-3373-3820-0.ch004</w:t>
      </w:r>
    </w:p>
    <w:p w14:paraId="72E6E904" w14:textId="63B31341" w:rsidR="00AE6FB3" w:rsidRPr="00A93FE4" w:rsidRDefault="00AE6FB3" w:rsidP="00D04BD6">
      <w:r>
        <w:t xml:space="preserve">Kavanagh and Johnson (2017) </w:t>
      </w:r>
      <w:r w:rsidR="00F21CF2">
        <w:t>‘A Brief History and Overview of Technology in HR’ in Kavanagh, M.J and Johnson, R.D. (eds)</w:t>
      </w:r>
      <w:r w:rsidR="00F21CF2" w:rsidRPr="00F21CF2">
        <w:rPr>
          <w:i/>
          <w:iCs/>
          <w:color w:val="000000" w:themeColor="text1"/>
        </w:rPr>
        <w:t xml:space="preserve"> Human Resource Information Systems: Basics, Applications, and Future Directions</w:t>
      </w:r>
      <w:r w:rsidR="00F21CF2" w:rsidRPr="00FE7045">
        <w:rPr>
          <w:color w:val="000000" w:themeColor="text1"/>
        </w:rPr>
        <w:t>. (2017)</w:t>
      </w:r>
      <w:r w:rsidR="00F21CF2">
        <w:rPr>
          <w:color w:val="000000" w:themeColor="text1"/>
        </w:rPr>
        <w:t>. London: SAGE Publications.</w:t>
      </w:r>
    </w:p>
    <w:p w14:paraId="5A3B9CC1" w14:textId="6F4B7D43" w:rsidR="000B3E72" w:rsidRPr="00223421" w:rsidRDefault="000B3E72" w:rsidP="000B3E72">
      <w:r>
        <w:rPr>
          <w:color w:val="000000" w:themeColor="text1"/>
        </w:rPr>
        <w:t xml:space="preserve">Lewis, D., Sergeant, M. and Shwab, B. (2023) </w:t>
      </w:r>
      <w:r w:rsidRPr="00223421">
        <w:rPr>
          <w:i/>
          <w:iCs/>
          <w:color w:val="000000" w:themeColor="text1"/>
        </w:rPr>
        <w:t>Employment law</w:t>
      </w:r>
      <w:r w:rsidRPr="00223421">
        <w:rPr>
          <w:rFonts w:ascii="Arial" w:hAnsi="Arial" w:cs="Arial"/>
          <w:i/>
          <w:iCs/>
          <w:color w:val="000000" w:themeColor="text1"/>
        </w:rPr>
        <w:t>:</w:t>
      </w:r>
      <w:r w:rsidRPr="00223421">
        <w:rPr>
          <w:i/>
          <w:iCs/>
          <w:color w:val="000000" w:themeColor="text1"/>
        </w:rPr>
        <w:t xml:space="preserve"> the essentials</w:t>
      </w:r>
      <w:r>
        <w:rPr>
          <w:i/>
          <w:iCs/>
          <w:color w:val="000000" w:themeColor="text1"/>
        </w:rPr>
        <w:t xml:space="preserve">. </w:t>
      </w:r>
      <w:r w:rsidRPr="00223421">
        <w:rPr>
          <w:color w:val="000000" w:themeColor="text1"/>
        </w:rPr>
        <w:t>16</w:t>
      </w:r>
      <w:r w:rsidRPr="00223421">
        <w:rPr>
          <w:color w:val="000000" w:themeColor="text1"/>
          <w:vertAlign w:val="superscript"/>
        </w:rPr>
        <w:t>th</w:t>
      </w:r>
      <w:r w:rsidRPr="00223421">
        <w:rPr>
          <w:color w:val="000000" w:themeColor="text1"/>
        </w:rPr>
        <w:t xml:space="preserve"> </w:t>
      </w:r>
      <w:proofErr w:type="spellStart"/>
      <w:r w:rsidRPr="00223421">
        <w:rPr>
          <w:color w:val="000000" w:themeColor="text1"/>
        </w:rPr>
        <w:t>edn</w:t>
      </w:r>
      <w:proofErr w:type="spellEnd"/>
      <w:r w:rsidRPr="00223421">
        <w:rPr>
          <w:color w:val="000000" w:themeColor="text1"/>
        </w:rPr>
        <w:t>. London: Kogan Page.</w:t>
      </w:r>
    </w:p>
    <w:p w14:paraId="2521BA15" w14:textId="1EE913F5" w:rsidR="00B342B7" w:rsidRDefault="00B342B7" w:rsidP="00D04BD6">
      <w:r>
        <w:t>Lupton, B., Rowe, A., and Whittle, R. (2015</w:t>
      </w:r>
      <w:r w:rsidRPr="00B342B7">
        <w:rPr>
          <w:i/>
          <w:iCs/>
        </w:rPr>
        <w:t>) Show me the money! The behavioural science of reward</w:t>
      </w:r>
      <w:r>
        <w:t xml:space="preserve">. Available at: </w:t>
      </w:r>
      <w:hyperlink r:id="rId30" w:history="1">
        <w:r w:rsidRPr="00113B5A">
          <w:rPr>
            <w:rStyle w:val="Hyperlink"/>
          </w:rPr>
          <w:t>https://www.cipd.org/globalassets/media/knowledge/knowledge-hub/reports/show-me-the-money_2015-behavioural-science-of-reward_tcm18-9560.pdf</w:t>
        </w:r>
      </w:hyperlink>
      <w:r>
        <w:t xml:space="preserve"> (Accessed: 07 January 2026).</w:t>
      </w:r>
    </w:p>
    <w:p w14:paraId="2446841F" w14:textId="2F9ADA9B" w:rsidR="00434BA8" w:rsidRDefault="00434BA8" w:rsidP="00D04BD6">
      <w:r w:rsidRPr="00434BA8">
        <w:t xml:space="preserve">OECD (2025), </w:t>
      </w:r>
      <w:r w:rsidRPr="00434BA8">
        <w:rPr>
          <w:i/>
          <w:iCs/>
        </w:rPr>
        <w:t xml:space="preserve">OECD Employment Outlook 2025: Can We Get Through the Demographic </w:t>
      </w:r>
      <w:proofErr w:type="gramStart"/>
      <w:r w:rsidRPr="00434BA8">
        <w:rPr>
          <w:i/>
          <w:iCs/>
        </w:rPr>
        <w:t>Crunch</w:t>
      </w:r>
      <w:r w:rsidRPr="00434BA8">
        <w:t>?.</w:t>
      </w:r>
      <w:proofErr w:type="gramEnd"/>
      <w:r>
        <w:t xml:space="preserve"> Available at: </w:t>
      </w:r>
      <w:hyperlink r:id="rId31" w:history="1">
        <w:r w:rsidRPr="00113B5A">
          <w:rPr>
            <w:rStyle w:val="Hyperlink"/>
          </w:rPr>
          <w:t>https://www.cedefop.europa.eu/files/oecd_employment_outlook_2025.pdf</w:t>
        </w:r>
      </w:hyperlink>
      <w:r>
        <w:t xml:space="preserve"> (</w:t>
      </w:r>
      <w:r w:rsidR="00912074">
        <w:t>Accessed</w:t>
      </w:r>
      <w:r>
        <w:t xml:space="preserve">: 08 </w:t>
      </w:r>
      <w:r w:rsidR="00E22B28">
        <w:t>January</w:t>
      </w:r>
      <w:r>
        <w:t xml:space="preserve"> 2026).</w:t>
      </w:r>
    </w:p>
    <w:p w14:paraId="2387F431" w14:textId="1D2263EE" w:rsidR="00912074" w:rsidRPr="00912074" w:rsidRDefault="00912074" w:rsidP="00D04BD6">
      <w:pPr>
        <w:rPr>
          <w:b/>
          <w:bCs/>
        </w:rPr>
      </w:pPr>
      <w:r>
        <w:t xml:space="preserve">Office for National Statistics [ONS] (2024) </w:t>
      </w:r>
      <w:r w:rsidRPr="00912074">
        <w:rPr>
          <w:i/>
          <w:iCs/>
        </w:rPr>
        <w:t>Gender pay gap in the UK: 2024</w:t>
      </w:r>
      <w:r>
        <w:rPr>
          <w:i/>
          <w:iCs/>
        </w:rPr>
        <w:t xml:space="preserve">. </w:t>
      </w:r>
      <w:r w:rsidRPr="00912074">
        <w:t xml:space="preserve">Available at: </w:t>
      </w:r>
      <w:hyperlink r:id="rId32" w:history="1">
        <w:r w:rsidRPr="009B1DB0">
          <w:rPr>
            <w:rStyle w:val="Hyperlink"/>
          </w:rPr>
          <w:t>https://www.ons.gov.uk/employmentandlabourmarket/peopleinwork/earningsandworkinghours/bulletins/genderpaygapintheuk/2024</w:t>
        </w:r>
      </w:hyperlink>
      <w:r>
        <w:t xml:space="preserve"> (Accessed: 31 January 2026).</w:t>
      </w:r>
    </w:p>
    <w:p w14:paraId="7A6325ED" w14:textId="7CB27E80" w:rsidR="00C46174" w:rsidRDefault="00C46174" w:rsidP="00D04BD6">
      <w:r w:rsidRPr="00C46174">
        <w:lastRenderedPageBreak/>
        <w:t xml:space="preserve">Rose, M. (2022). </w:t>
      </w:r>
      <w:r w:rsidRPr="00C46174">
        <w:rPr>
          <w:i/>
          <w:iCs/>
        </w:rPr>
        <w:t>Reward Management: A Practical Introduction</w:t>
      </w:r>
      <w:r w:rsidRPr="00C46174">
        <w:t>. 3</w:t>
      </w:r>
      <w:r w:rsidRPr="00C46174">
        <w:rPr>
          <w:vertAlign w:val="superscript"/>
        </w:rPr>
        <w:t>rd</w:t>
      </w:r>
      <w:r w:rsidRPr="00C46174">
        <w:t xml:space="preserve"> ed.  London: Kogan Page.</w:t>
      </w:r>
    </w:p>
    <w:p w14:paraId="1529B35B" w14:textId="27DCD18C" w:rsidR="0090444A" w:rsidRDefault="0090444A" w:rsidP="00D04BD6">
      <w:r w:rsidRPr="0090444A">
        <w:t>Ryan, R.M.</w:t>
      </w:r>
      <w:r>
        <w:t xml:space="preserve"> (ed.)</w:t>
      </w:r>
      <w:r w:rsidRPr="0090444A">
        <w:t xml:space="preserve"> (2023) </w:t>
      </w:r>
      <w:r w:rsidRPr="0090444A">
        <w:rPr>
          <w:i/>
          <w:iCs/>
        </w:rPr>
        <w:t>The Oxford handbook of self-determination theory</w:t>
      </w:r>
      <w:r w:rsidRPr="0090444A">
        <w:t xml:space="preserve">. 1st </w:t>
      </w:r>
      <w:proofErr w:type="spellStart"/>
      <w:r w:rsidRPr="0090444A">
        <w:t>ed</w:t>
      </w:r>
      <w:r w:rsidR="00F12FC1">
        <w:t>n</w:t>
      </w:r>
      <w:proofErr w:type="spellEnd"/>
      <w:r w:rsidRPr="0090444A">
        <w:t xml:space="preserve">. New York: Oxford University Press. Available at: </w:t>
      </w:r>
      <w:hyperlink r:id="rId33" w:history="1">
        <w:r w:rsidR="00790D1A" w:rsidRPr="00617A17">
          <w:rPr>
            <w:rStyle w:val="Hyperlink"/>
          </w:rPr>
          <w:t>https://doi.org/10.1093/oxfordhb/9780197600047.001.0001</w:t>
        </w:r>
      </w:hyperlink>
    </w:p>
    <w:p w14:paraId="528940E3" w14:textId="6881DE63" w:rsidR="003D6017" w:rsidRDefault="003D6017" w:rsidP="00D04BD6">
      <w:proofErr w:type="spellStart"/>
      <w:r>
        <w:t>Suff</w:t>
      </w:r>
      <w:proofErr w:type="spellEnd"/>
      <w:r>
        <w:t xml:space="preserve">, P. and Reilly, P. (2006) </w:t>
      </w:r>
      <w:r w:rsidR="00ED7535">
        <w:t>The Application of An Inexact Science: Job Evaluation in the 21</w:t>
      </w:r>
      <w:r w:rsidR="00ED7535" w:rsidRPr="00ED7535">
        <w:rPr>
          <w:vertAlign w:val="superscript"/>
        </w:rPr>
        <w:t>st</w:t>
      </w:r>
      <w:r w:rsidR="00ED7535">
        <w:t xml:space="preserve"> Century. Available at: </w:t>
      </w:r>
      <w:r>
        <w:t xml:space="preserve"> </w:t>
      </w:r>
      <w:hyperlink r:id="rId34" w:history="1">
        <w:r w:rsidR="00ED7535" w:rsidRPr="00E936A9">
          <w:rPr>
            <w:rStyle w:val="Hyperlink"/>
          </w:rPr>
          <w:t>https://www.employmentstudies.co.uk/system/files/resources/files/mp58.pdf</w:t>
        </w:r>
      </w:hyperlink>
      <w:r w:rsidR="00ED7535">
        <w:t xml:space="preserve"> (Accessed: 25 January 2026).</w:t>
      </w:r>
    </w:p>
    <w:p w14:paraId="626B0645" w14:textId="5D5FAC58" w:rsidR="00063EEB" w:rsidRDefault="00063EEB" w:rsidP="00D04BD6">
      <w:r w:rsidRPr="00505D8D">
        <w:t>Thompson, A. and Ryan, A.J. (20</w:t>
      </w:r>
      <w:r w:rsidR="00505D8D">
        <w:t>17</w:t>
      </w:r>
      <w:r w:rsidRPr="00505D8D">
        <w:t>) ‘Employee Reward’,</w:t>
      </w:r>
      <w:r w:rsidR="00505D8D" w:rsidRPr="00505D8D">
        <w:t xml:space="preserve"> Beardwell, J.</w:t>
      </w:r>
      <w:r w:rsidR="00505D8D" w:rsidRPr="00505D8D">
        <w:t xml:space="preserve"> and Thompson, A.</w:t>
      </w:r>
      <w:r w:rsidR="00505D8D" w:rsidRPr="00505D8D">
        <w:t xml:space="preserve"> (eds.) </w:t>
      </w:r>
      <w:r w:rsidRPr="00505D8D">
        <w:rPr>
          <w:i/>
          <w:iCs/>
        </w:rPr>
        <w:t>Human resource management</w:t>
      </w:r>
      <w:r w:rsidRPr="00505D8D">
        <w:rPr>
          <w:rFonts w:ascii="Arial" w:hAnsi="Arial" w:cs="Arial"/>
          <w:i/>
          <w:iCs/>
        </w:rPr>
        <w:t>:</w:t>
      </w:r>
      <w:r w:rsidRPr="00505D8D">
        <w:rPr>
          <w:i/>
          <w:iCs/>
        </w:rPr>
        <w:t xml:space="preserve"> a contemporary approach</w:t>
      </w:r>
      <w:r w:rsidRPr="00505D8D">
        <w:t xml:space="preserve">. </w:t>
      </w:r>
      <w:r w:rsidR="00505D8D" w:rsidRPr="00505D8D">
        <w:t>8</w:t>
      </w:r>
      <w:r w:rsidR="00505D8D" w:rsidRPr="00505D8D">
        <w:rPr>
          <w:vertAlign w:val="superscript"/>
        </w:rPr>
        <w:t>th</w:t>
      </w:r>
      <w:r w:rsidR="00505D8D" w:rsidRPr="00505D8D">
        <w:t xml:space="preserve"> </w:t>
      </w:r>
      <w:proofErr w:type="spellStart"/>
      <w:r w:rsidR="00505D8D" w:rsidRPr="00505D8D">
        <w:t>ed</w:t>
      </w:r>
      <w:r w:rsidR="00F12FC1">
        <w:t>n</w:t>
      </w:r>
      <w:proofErr w:type="spellEnd"/>
      <w:r w:rsidR="00505D8D" w:rsidRPr="00505D8D">
        <w:t xml:space="preserve">. </w:t>
      </w:r>
      <w:r w:rsidR="00505D8D" w:rsidRPr="00505D8D">
        <w:t> Harlow, England: Pearson Education Limited</w:t>
      </w:r>
      <w:r w:rsidR="00505D8D">
        <w:t>.</w:t>
      </w:r>
    </w:p>
    <w:p w14:paraId="42E4638F" w14:textId="135E7947" w:rsidR="002B79C1" w:rsidRDefault="002B79C1" w:rsidP="00D04BD6">
      <w:r w:rsidRPr="002A2D4A">
        <w:t>Torrington, D., Hall, L., Taylor, S. and Atkinson, C. (2020)</w:t>
      </w:r>
      <w:r>
        <w:t>.</w:t>
      </w:r>
      <w:r w:rsidRPr="002A2D4A">
        <w:t xml:space="preserve"> </w:t>
      </w:r>
      <w:r w:rsidRPr="002A2D4A">
        <w:rPr>
          <w:i/>
          <w:iCs/>
        </w:rPr>
        <w:t>Human Resource Management</w:t>
      </w:r>
      <w:r w:rsidRPr="002A2D4A">
        <w:t xml:space="preserve">. </w:t>
      </w:r>
      <w:r>
        <w:t>11</w:t>
      </w:r>
      <w:r w:rsidRPr="00595F31">
        <w:rPr>
          <w:vertAlign w:val="superscript"/>
        </w:rPr>
        <w:t>th</w:t>
      </w:r>
      <w:r>
        <w:t xml:space="preserve"> edn. </w:t>
      </w:r>
      <w:r w:rsidRPr="002A2D4A">
        <w:t>Harlow: Pearson Education Limited</w:t>
      </w:r>
      <w:r>
        <w:t>.</w:t>
      </w:r>
    </w:p>
    <w:p w14:paraId="26AF4E32" w14:textId="0C1C65E1" w:rsidR="00F21CF2" w:rsidRDefault="00F21CF2" w:rsidP="00D04BD6">
      <w:r w:rsidRPr="00F21CF2">
        <w:t>Ulrich, D., Younger, J., Brockbank, W., Ulrich, M. (2012). </w:t>
      </w:r>
      <w:r w:rsidRPr="00F12FC1">
        <w:rPr>
          <w:i/>
          <w:iCs/>
        </w:rPr>
        <w:t>HR from the Outside In: Six Competencies for the Future of Human Resources</w:t>
      </w:r>
      <w:r w:rsidRPr="00F21CF2">
        <w:t>. </w:t>
      </w:r>
      <w:r w:rsidR="00F12FC1">
        <w:t>London</w:t>
      </w:r>
      <w:r w:rsidRPr="00F21CF2">
        <w:t>: McGraw Hill LLC.</w:t>
      </w:r>
    </w:p>
    <w:p w14:paraId="777FDAAA" w14:textId="0BD1C9FB" w:rsidR="0081739C" w:rsidRDefault="0081739C" w:rsidP="00D04BD6">
      <w:r>
        <w:t xml:space="preserve">Unison (2023) </w:t>
      </w:r>
      <w:r w:rsidRPr="00D90EDE">
        <w:rPr>
          <w:i/>
          <w:iCs/>
        </w:rPr>
        <w:t>Negotiating Pay structures</w:t>
      </w:r>
      <w:r>
        <w:rPr>
          <w:i/>
          <w:iCs/>
        </w:rPr>
        <w:t>.</w:t>
      </w:r>
      <w:r w:rsidRPr="00D90EDE">
        <w:t xml:space="preserve"> Available at: </w:t>
      </w:r>
      <w:hyperlink r:id="rId35" w:history="1">
        <w:r w:rsidRPr="00A835C8">
          <w:rPr>
            <w:rStyle w:val="Hyperlink"/>
          </w:rPr>
          <w:t>https://www.unison.org.uk/content/uploads/2019/05/Pay-structures-v2.pdf</w:t>
        </w:r>
      </w:hyperlink>
      <w:r>
        <w:t xml:space="preserve"> (Accessed: 17 December 2025).</w:t>
      </w:r>
    </w:p>
    <w:p w14:paraId="7C0F6FAA" w14:textId="0CF7D002" w:rsidR="000A1FC1" w:rsidRPr="00690803" w:rsidRDefault="000A1FC1" w:rsidP="000A1FC1">
      <w:pPr>
        <w:rPr>
          <w:b/>
          <w:bCs/>
        </w:rPr>
      </w:pPr>
      <w:r w:rsidRPr="00690803">
        <w:t xml:space="preserve">UK Government (no date) </w:t>
      </w:r>
      <w:r w:rsidRPr="00690803">
        <w:rPr>
          <w:i/>
          <w:iCs/>
        </w:rPr>
        <w:t>The National Minimum Wage and Living Wage. Available at:</w:t>
      </w:r>
    </w:p>
    <w:p w14:paraId="19683D70" w14:textId="05956902" w:rsidR="000A1FC1" w:rsidRPr="0081739C" w:rsidRDefault="000A1FC1" w:rsidP="00D04BD6">
      <w:r w:rsidRPr="00690803">
        <w:t xml:space="preserve"> </w:t>
      </w:r>
      <w:hyperlink r:id="rId36" w:history="1">
        <w:r w:rsidRPr="00690803">
          <w:rPr>
            <w:rStyle w:val="Hyperlink"/>
          </w:rPr>
          <w:t>https://www.gov.uk/national-minimum-wage/who-gets-the-minimum-wage</w:t>
        </w:r>
      </w:hyperlink>
      <w:r>
        <w:t xml:space="preserve"> (Accessed: 30 January 2026).</w:t>
      </w:r>
    </w:p>
    <w:p w14:paraId="502D3B77" w14:textId="393E015A" w:rsidR="002B79C1" w:rsidRDefault="002B79C1" w:rsidP="00D04BD6">
      <w:r>
        <w:t>Waite, K., Beevers, K., Small, N., Tomlinson, K. and Hussain, S. (2021)</w:t>
      </w:r>
      <w:r w:rsidRPr="00344960">
        <w:t xml:space="preserve"> </w:t>
      </w:r>
      <w:r w:rsidRPr="00344960">
        <w:rPr>
          <w:i/>
          <w:iCs/>
        </w:rPr>
        <w:t>People Practice: A complete guide</w:t>
      </w:r>
      <w:r>
        <w:t>. London:</w:t>
      </w:r>
      <w:r w:rsidRPr="00344960">
        <w:t xml:space="preserve"> Kogan page</w:t>
      </w:r>
    </w:p>
    <w:p w14:paraId="38451B59" w14:textId="79F760BC" w:rsidR="0081739C" w:rsidRPr="00D04BD6" w:rsidRDefault="0081739C" w:rsidP="00D04BD6">
      <w:r w:rsidRPr="0081739C">
        <w:t>Yamashita, S. </w:t>
      </w:r>
      <w:r w:rsidRPr="0081739C">
        <w:rPr>
          <w:i/>
          <w:iCs/>
        </w:rPr>
        <w:t>et al.</w:t>
      </w:r>
      <w:r w:rsidRPr="0081739C">
        <w:t xml:space="preserve"> (2025) </w:t>
      </w:r>
      <w:r w:rsidR="001908C2">
        <w:t>‘</w:t>
      </w:r>
      <w:r w:rsidRPr="0081739C">
        <w:t>Effect of Annual Leave Days on Presenteeism-A Cohort Study in Employees of a Japanese Corporate Group</w:t>
      </w:r>
      <w:r w:rsidR="001908C2">
        <w:t>’,</w:t>
      </w:r>
      <w:r w:rsidRPr="0081739C">
        <w:t> </w:t>
      </w:r>
      <w:r w:rsidRPr="0081739C">
        <w:rPr>
          <w:i/>
          <w:iCs/>
        </w:rPr>
        <w:t>Journal of occupational and environmental medicine</w:t>
      </w:r>
      <w:r w:rsidRPr="0081739C">
        <w:t>, 67(3), pp. e175–e180. Available at: https://doi.org/10.1097/JOM.0000000000003297.</w:t>
      </w:r>
      <w:bookmarkEnd w:id="0"/>
    </w:p>
    <w:sectPr w:rsidR="0081739C" w:rsidRPr="00D04B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6DB7D31"/>
    <w:multiLevelType w:val="multilevel"/>
    <w:tmpl w:val="2110B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56927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0E9"/>
    <w:rsid w:val="00000A66"/>
    <w:rsid w:val="0006248B"/>
    <w:rsid w:val="00063EEB"/>
    <w:rsid w:val="000A0CE3"/>
    <w:rsid w:val="000A1FC1"/>
    <w:rsid w:val="000B3E72"/>
    <w:rsid w:val="000B638C"/>
    <w:rsid w:val="000C3896"/>
    <w:rsid w:val="000E3525"/>
    <w:rsid w:val="000E4A67"/>
    <w:rsid w:val="000F1CF2"/>
    <w:rsid w:val="000F625D"/>
    <w:rsid w:val="00101CFD"/>
    <w:rsid w:val="001268BB"/>
    <w:rsid w:val="00186092"/>
    <w:rsid w:val="001908C2"/>
    <w:rsid w:val="001A5301"/>
    <w:rsid w:val="001A7150"/>
    <w:rsid w:val="001D1857"/>
    <w:rsid w:val="001E19F5"/>
    <w:rsid w:val="00222ECC"/>
    <w:rsid w:val="002312DB"/>
    <w:rsid w:val="002314F4"/>
    <w:rsid w:val="002421B9"/>
    <w:rsid w:val="00274584"/>
    <w:rsid w:val="002B79C1"/>
    <w:rsid w:val="002C3CA7"/>
    <w:rsid w:val="00302EE8"/>
    <w:rsid w:val="003502DD"/>
    <w:rsid w:val="00355774"/>
    <w:rsid w:val="003606C2"/>
    <w:rsid w:val="00377417"/>
    <w:rsid w:val="003A5E64"/>
    <w:rsid w:val="003C1CE8"/>
    <w:rsid w:val="003C3370"/>
    <w:rsid w:val="003D6017"/>
    <w:rsid w:val="003E36CE"/>
    <w:rsid w:val="00432455"/>
    <w:rsid w:val="00434BA8"/>
    <w:rsid w:val="004517E3"/>
    <w:rsid w:val="00467989"/>
    <w:rsid w:val="004A3371"/>
    <w:rsid w:val="004F11D3"/>
    <w:rsid w:val="004F1955"/>
    <w:rsid w:val="00505D8D"/>
    <w:rsid w:val="00511825"/>
    <w:rsid w:val="00533552"/>
    <w:rsid w:val="005451E2"/>
    <w:rsid w:val="0056552D"/>
    <w:rsid w:val="005A3904"/>
    <w:rsid w:val="00623C60"/>
    <w:rsid w:val="0065438A"/>
    <w:rsid w:val="00690803"/>
    <w:rsid w:val="006A5410"/>
    <w:rsid w:val="006F5BE4"/>
    <w:rsid w:val="00725232"/>
    <w:rsid w:val="00732CDA"/>
    <w:rsid w:val="00740D98"/>
    <w:rsid w:val="007540E9"/>
    <w:rsid w:val="00754C54"/>
    <w:rsid w:val="00764FE6"/>
    <w:rsid w:val="00790D1A"/>
    <w:rsid w:val="00797909"/>
    <w:rsid w:val="007B275A"/>
    <w:rsid w:val="007F55E1"/>
    <w:rsid w:val="0081739C"/>
    <w:rsid w:val="0082569B"/>
    <w:rsid w:val="00842629"/>
    <w:rsid w:val="00887A79"/>
    <w:rsid w:val="008A0EA2"/>
    <w:rsid w:val="0090444A"/>
    <w:rsid w:val="00912074"/>
    <w:rsid w:val="00914DCC"/>
    <w:rsid w:val="00987FF1"/>
    <w:rsid w:val="009A71D7"/>
    <w:rsid w:val="009B35E5"/>
    <w:rsid w:val="009B7090"/>
    <w:rsid w:val="009D6CEF"/>
    <w:rsid w:val="009F09AA"/>
    <w:rsid w:val="00A07FC2"/>
    <w:rsid w:val="00A45995"/>
    <w:rsid w:val="00A77BBA"/>
    <w:rsid w:val="00A93FE4"/>
    <w:rsid w:val="00AB7E3E"/>
    <w:rsid w:val="00AC771E"/>
    <w:rsid w:val="00AE6FB3"/>
    <w:rsid w:val="00AF2B27"/>
    <w:rsid w:val="00B117D8"/>
    <w:rsid w:val="00B20269"/>
    <w:rsid w:val="00B319BC"/>
    <w:rsid w:val="00B342B7"/>
    <w:rsid w:val="00B35112"/>
    <w:rsid w:val="00B64D49"/>
    <w:rsid w:val="00B71C78"/>
    <w:rsid w:val="00B8314B"/>
    <w:rsid w:val="00C42FEB"/>
    <w:rsid w:val="00C46174"/>
    <w:rsid w:val="00C5060D"/>
    <w:rsid w:val="00C66E07"/>
    <w:rsid w:val="00C83468"/>
    <w:rsid w:val="00C83F29"/>
    <w:rsid w:val="00C93108"/>
    <w:rsid w:val="00CA3A34"/>
    <w:rsid w:val="00CD06CE"/>
    <w:rsid w:val="00CD7F07"/>
    <w:rsid w:val="00D04BD6"/>
    <w:rsid w:val="00D25096"/>
    <w:rsid w:val="00D90EDE"/>
    <w:rsid w:val="00DB0DDE"/>
    <w:rsid w:val="00DD1186"/>
    <w:rsid w:val="00DE5C74"/>
    <w:rsid w:val="00E108A7"/>
    <w:rsid w:val="00E22B28"/>
    <w:rsid w:val="00E26E73"/>
    <w:rsid w:val="00E31E65"/>
    <w:rsid w:val="00E34666"/>
    <w:rsid w:val="00E362B6"/>
    <w:rsid w:val="00E460E5"/>
    <w:rsid w:val="00E744AA"/>
    <w:rsid w:val="00E80678"/>
    <w:rsid w:val="00ED2908"/>
    <w:rsid w:val="00ED7535"/>
    <w:rsid w:val="00EE40E2"/>
    <w:rsid w:val="00EE4CED"/>
    <w:rsid w:val="00F01DD4"/>
    <w:rsid w:val="00F02EA9"/>
    <w:rsid w:val="00F1147A"/>
    <w:rsid w:val="00F12FC1"/>
    <w:rsid w:val="00F21CF2"/>
    <w:rsid w:val="00F4439D"/>
    <w:rsid w:val="00FC2D21"/>
    <w:rsid w:val="00FE7045"/>
    <w:rsid w:val="00FF4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14916"/>
  <w15:chartTrackingRefBased/>
  <w15:docId w15:val="{6BB9B616-91DD-4AD8-97DE-0EDCA7FEDB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40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40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40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40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40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40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40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40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40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40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40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40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40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40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40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40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40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40E9"/>
    <w:rPr>
      <w:rFonts w:eastAsiaTheme="majorEastAsia" w:cstheme="majorBidi"/>
      <w:color w:val="272727" w:themeColor="text1" w:themeTint="D8"/>
    </w:rPr>
  </w:style>
  <w:style w:type="paragraph" w:styleId="Title">
    <w:name w:val="Title"/>
    <w:basedOn w:val="Normal"/>
    <w:next w:val="Normal"/>
    <w:link w:val="TitleChar"/>
    <w:uiPriority w:val="10"/>
    <w:qFormat/>
    <w:rsid w:val="007540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40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40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40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40E9"/>
    <w:pPr>
      <w:spacing w:before="160"/>
      <w:jc w:val="center"/>
    </w:pPr>
    <w:rPr>
      <w:i/>
      <w:iCs/>
      <w:color w:val="404040" w:themeColor="text1" w:themeTint="BF"/>
    </w:rPr>
  </w:style>
  <w:style w:type="character" w:customStyle="1" w:styleId="QuoteChar">
    <w:name w:val="Quote Char"/>
    <w:basedOn w:val="DefaultParagraphFont"/>
    <w:link w:val="Quote"/>
    <w:uiPriority w:val="29"/>
    <w:rsid w:val="007540E9"/>
    <w:rPr>
      <w:i/>
      <w:iCs/>
      <w:color w:val="404040" w:themeColor="text1" w:themeTint="BF"/>
    </w:rPr>
  </w:style>
  <w:style w:type="paragraph" w:styleId="ListParagraph">
    <w:name w:val="List Paragraph"/>
    <w:basedOn w:val="Normal"/>
    <w:uiPriority w:val="34"/>
    <w:qFormat/>
    <w:rsid w:val="007540E9"/>
    <w:pPr>
      <w:ind w:left="720"/>
      <w:contextualSpacing/>
    </w:pPr>
  </w:style>
  <w:style w:type="character" w:styleId="IntenseEmphasis">
    <w:name w:val="Intense Emphasis"/>
    <w:basedOn w:val="DefaultParagraphFont"/>
    <w:uiPriority w:val="21"/>
    <w:qFormat/>
    <w:rsid w:val="007540E9"/>
    <w:rPr>
      <w:i/>
      <w:iCs/>
      <w:color w:val="0F4761" w:themeColor="accent1" w:themeShade="BF"/>
    </w:rPr>
  </w:style>
  <w:style w:type="paragraph" w:styleId="IntenseQuote">
    <w:name w:val="Intense Quote"/>
    <w:basedOn w:val="Normal"/>
    <w:next w:val="Normal"/>
    <w:link w:val="IntenseQuoteChar"/>
    <w:uiPriority w:val="30"/>
    <w:qFormat/>
    <w:rsid w:val="007540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40E9"/>
    <w:rPr>
      <w:i/>
      <w:iCs/>
      <w:color w:val="0F4761" w:themeColor="accent1" w:themeShade="BF"/>
    </w:rPr>
  </w:style>
  <w:style w:type="character" w:styleId="IntenseReference">
    <w:name w:val="Intense Reference"/>
    <w:basedOn w:val="DefaultParagraphFont"/>
    <w:uiPriority w:val="32"/>
    <w:qFormat/>
    <w:rsid w:val="007540E9"/>
    <w:rPr>
      <w:b/>
      <w:bCs/>
      <w:smallCaps/>
      <w:color w:val="0F4761" w:themeColor="accent1" w:themeShade="BF"/>
      <w:spacing w:val="5"/>
    </w:rPr>
  </w:style>
  <w:style w:type="table" w:styleId="TableGrid">
    <w:name w:val="Table Grid"/>
    <w:basedOn w:val="TableNormal"/>
    <w:uiPriority w:val="39"/>
    <w:rsid w:val="003A5E64"/>
    <w:pPr>
      <w:spacing w:after="0" w:line="240" w:lineRule="auto"/>
    </w:pPr>
    <w:rPr>
      <w:rFonts w:eastAsiaTheme="minorEastAsia"/>
      <w:kern w:val="0"/>
      <w:sz w:val="21"/>
      <w:szCs w:val="21"/>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F55E1"/>
    <w:rPr>
      <w:color w:val="467886" w:themeColor="hyperlink"/>
      <w:u w:val="single"/>
    </w:rPr>
  </w:style>
  <w:style w:type="character" w:styleId="UnresolvedMention">
    <w:name w:val="Unresolved Mention"/>
    <w:basedOn w:val="DefaultParagraphFont"/>
    <w:uiPriority w:val="99"/>
    <w:semiHidden/>
    <w:unhideWhenUsed/>
    <w:rsid w:val="007F55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globalassets/media/knowledge/knowledge-hub/evidence-reviews/non-financial-recognition-scientific-summary_tcm18-105469.pdf" TargetMode="External"/><Relationship Id="rId18" Type="http://schemas.openxmlformats.org/officeDocument/2006/relationships/hyperlink" Target="https://www.cipd.org/uk/knowledge/factsheets/pay-structures-factsheet/" TargetMode="External"/><Relationship Id="rId26" Type="http://schemas.openxmlformats.org/officeDocument/2006/relationships/hyperlink" Target="https://www.gallup.com/workplace/236441/employee-recognition-low-cost-high-impact.aspx" TargetMode="External"/><Relationship Id="rId21" Type="http://schemas.openxmlformats.org/officeDocument/2006/relationships/hyperlink" Target="https://www.cipd.org/globalassets/media/knowledge/knowledge-hub/reports/2024-pdfs/8792-lmo-winter-2024-25-web1.pdf" TargetMode="External"/><Relationship Id="rId34" Type="http://schemas.openxmlformats.org/officeDocument/2006/relationships/hyperlink" Target="https://www.employmentstudies.co.uk/system/files/resources/files/mp58.pdf" TargetMode="External"/><Relationship Id="rId7" Type="http://schemas.openxmlformats.org/officeDocument/2006/relationships/hyperlink" Target="https://www.employment-studies.co.uk/system/files/resources/files/hrp6.pdf" TargetMode="External"/><Relationship Id="rId12" Type="http://schemas.openxmlformats.org/officeDocument/2006/relationships/hyperlink" Target="https://www.cipd.org/globalassets/media/knowledge/knowledge-hub/reports/2023-pdfs/financial-wellbeing-organisational-support_tcm18-108774.pdf" TargetMode="External"/><Relationship Id="rId17" Type="http://schemas.openxmlformats.org/officeDocument/2006/relationships/hyperlink" Target="https://www.cipd.org/uk/knowledge/factsheets/strategic-total-factsheet/" TargetMode="External"/><Relationship Id="rId25" Type="http://schemas.openxmlformats.org/officeDocument/2006/relationships/hyperlink" Target="https://www.legislation.gov.uk/ukpga/2010/15/contents" TargetMode="External"/><Relationship Id="rId33" Type="http://schemas.openxmlformats.org/officeDocument/2006/relationships/hyperlink" Target="https://doi.org/10.1093/oxfordhb/9780197600047.001.0001"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cipd.org/uk/knowledge/factsheets/performance-factsheet/" TargetMode="External"/><Relationship Id="rId20" Type="http://schemas.openxmlformats.org/officeDocument/2006/relationships/hyperlink" Target="https://www.cipd.org/uk/knowledge/factsheets/benefits-factsheet/" TargetMode="External"/><Relationship Id="rId29" Type="http://schemas.openxmlformats.org/officeDocument/2006/relationships/hyperlink" Target="https://www.igi-global.com/affiliate/wasantha-rajapakshe/481644/" TargetMode="External"/><Relationship Id="rId1" Type="http://schemas.openxmlformats.org/officeDocument/2006/relationships/customXml" Target="../customXml/item1.xml"/><Relationship Id="rId6" Type="http://schemas.openxmlformats.org/officeDocument/2006/relationships/hyperlink" Target="https://www.acas.org.uk/sites/default/files/2021-03/job-evaluation-considerations-and-risks-advisory-booklet.pdf" TargetMode="External"/><Relationship Id="rId11" Type="http://schemas.openxmlformats.org/officeDocument/2006/relationships/hyperlink" Target="https://www.hrmagazine.co.uk/content/features/work-hard-play-hard-perfecting-paid-time-off?utm_source=copilot.com" TargetMode="External"/><Relationship Id="rId24" Type="http://schemas.openxmlformats.org/officeDocument/2006/relationships/hyperlink" Target="https://www.cipd.org/uk/knowledge/reports/labour-market-outlook/?utm_source=copilot.com" TargetMode="External"/><Relationship Id="rId32" Type="http://schemas.openxmlformats.org/officeDocument/2006/relationships/hyperlink" Target="https://www.ons.gov.uk/employmentandlabourmarket/peopleinwork/earningsandworkinghours/bulletins/genderpaygapintheuk/2024"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ipd.org/globalassets/media/knowledge/knowledge-hub/reports/2024-pdfs/8658-lmo-summer-report-2024-web.pdf" TargetMode="External"/><Relationship Id="rId23" Type="http://schemas.openxmlformats.org/officeDocument/2006/relationships/hyperlink" Target="https://www.cipd.org/uk/knowledge/factsheets/market-pricing-factsheet/" TargetMode="External"/><Relationship Id="rId28" Type="http://schemas.openxmlformats.org/officeDocument/2006/relationships/hyperlink" Target="https://www.peoplemanagement.co.uk/article/1744300/how-much-really-pay-people" TargetMode="External"/><Relationship Id="rId36" Type="http://schemas.openxmlformats.org/officeDocument/2006/relationships/hyperlink" Target="https://www.gov.uk/national-minimum-wage/who-gets-the-minimum-wage" TargetMode="External"/><Relationship Id="rId10" Type="http://schemas.openxmlformats.org/officeDocument/2006/relationships/hyperlink" Target="https://www.peoplemanagement.co.uk/article/1742066/incentive-schemes-stress-employees" TargetMode="External"/><Relationship Id="rId19" Type="http://schemas.openxmlformats.org/officeDocument/2006/relationships/hyperlink" Target="https://www.cipd.org/uk/knowledge/factsheets/workplace-pensions-factsheet/" TargetMode="External"/><Relationship Id="rId31" Type="http://schemas.openxmlformats.org/officeDocument/2006/relationships/hyperlink" Target="https://www.cedefop.europa.eu/files/oecd_employment_outlook_2025.pdf" TargetMode="External"/><Relationship Id="rId4" Type="http://schemas.openxmlformats.org/officeDocument/2006/relationships/settings" Target="settings.xml"/><Relationship Id="rId9" Type="http://schemas.openxmlformats.org/officeDocument/2006/relationships/hyperlink" Target="https://www.personneltoday.com/hr/reward-strategies-armstrongs-handbook-of-reward-management-practice-7th-edition-2024" TargetMode="External"/><Relationship Id="rId14" Type="http://schemas.openxmlformats.org/officeDocument/2006/relationships/hyperlink" Target="https://www.cipd.org/globalassets/media/knowledge/knowledge-hub/evidence-reviews/incentives-recognition-practice-summary_tcm18-105466.pdf" TargetMode="External"/><Relationship Id="rId22" Type="http://schemas.openxmlformats.org/officeDocument/2006/relationships/hyperlink" Target="https://www.cipd.org/globalassets/media/knowledge/knowledge-hub/reports/2025-pdfs/9024-lmo-autumn-2025-report-web.pdf" TargetMode="External"/><Relationship Id="rId27" Type="http://schemas.openxmlformats.org/officeDocument/2006/relationships/hyperlink" Target="https://doi-org.uwtsd.idm.oclc.org/10.1177/15480518231216868" TargetMode="External"/><Relationship Id="rId30" Type="http://schemas.openxmlformats.org/officeDocument/2006/relationships/hyperlink" Target="https://www.cipd.org/globalassets/media/knowledge/knowledge-hub/reports/show-me-the-money_2015-behavioural-science-of-reward_tcm18-9560.pdf" TargetMode="External"/><Relationship Id="rId35" Type="http://schemas.openxmlformats.org/officeDocument/2006/relationships/hyperlink" Target="https://www.unison.org.uk/content/uploads/2019/05/Pay-structures-v2.pdf" TargetMode="External"/><Relationship Id="rId8" Type="http://schemas.openxmlformats.org/officeDocument/2006/relationships/hyperlink" Target="https://doi.org/10.1093/ser/mwaf068"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2CC141-C12D-4F0B-8AE6-9581831EC5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18895</TotalTime>
  <Pages>16</Pages>
  <Words>6519</Words>
  <Characters>37162</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Lewis (2420151)</dc:creator>
  <cp:keywords/>
  <dc:description/>
  <cp:lastModifiedBy>Laura Lewis (2420151)</cp:lastModifiedBy>
  <cp:revision>25</cp:revision>
  <dcterms:created xsi:type="dcterms:W3CDTF">2025-12-02T21:49:00Z</dcterms:created>
  <dcterms:modified xsi:type="dcterms:W3CDTF">2026-02-08T20:22:00Z</dcterms:modified>
</cp:coreProperties>
</file>