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16558D" w14:textId="295B8ADE" w:rsidR="00220AA7" w:rsidRPr="005E14F9" w:rsidRDefault="00220AA7" w:rsidP="005E14F9">
      <w:pPr>
        <w:pStyle w:val="Heading1"/>
        <w:spacing w:line="360" w:lineRule="auto"/>
        <w:jc w:val="both"/>
        <w:rPr>
          <w:rFonts w:ascii="Arial" w:hAnsi="Arial" w:cs="Arial"/>
          <w:b/>
          <w:color w:val="auto"/>
          <w:sz w:val="24"/>
          <w:szCs w:val="24"/>
        </w:rPr>
      </w:pPr>
      <w:r w:rsidRPr="005E14F9">
        <w:rPr>
          <w:rFonts w:ascii="Arial" w:hAnsi="Arial" w:cs="Arial"/>
          <w:b/>
          <w:color w:val="auto"/>
          <w:sz w:val="24"/>
          <w:szCs w:val="24"/>
        </w:rPr>
        <w:t>Solutions Regarding SWOT</w:t>
      </w:r>
    </w:p>
    <w:p w14:paraId="17EC120D" w14:textId="02FFC37A" w:rsidR="004D3466" w:rsidRPr="005E14F9" w:rsidRDefault="004D3466" w:rsidP="005E14F9">
      <w:pPr>
        <w:autoSpaceDE w:val="0"/>
        <w:autoSpaceDN w:val="0"/>
        <w:adjustRightInd w:val="0"/>
        <w:spacing w:after="0" w:line="360" w:lineRule="auto"/>
        <w:jc w:val="both"/>
        <w:rPr>
          <w:rFonts w:ascii="Arial" w:hAnsi="Arial" w:cs="Arial"/>
          <w:sz w:val="24"/>
          <w:szCs w:val="24"/>
        </w:rPr>
      </w:pPr>
      <w:r w:rsidRPr="005E14F9">
        <w:rPr>
          <w:rFonts w:ascii="Arial" w:hAnsi="Arial" w:cs="Arial"/>
          <w:sz w:val="24"/>
          <w:szCs w:val="24"/>
        </w:rPr>
        <w:t>Bennett et al. (2022) observed that Wilko is adjusting its business strategy to improve its eco-friendly products, supply chain efficiency, and digital effect. Customers desired sustainability, quick internet purchasing, and greater retail rivalry, therefore this shift was accomplished</w:t>
      </w:r>
      <w:r w:rsidR="005E14F9">
        <w:rPr>
          <w:rFonts w:ascii="Arial" w:hAnsi="Arial" w:cs="Arial"/>
          <w:sz w:val="24"/>
          <w:szCs w:val="24"/>
        </w:rPr>
        <w:t xml:space="preserve"> (</w:t>
      </w:r>
      <w:r w:rsidR="005E14F9" w:rsidRPr="005E14F9">
        <w:rPr>
          <w:rFonts w:ascii="Arial" w:hAnsi="Arial" w:cs="Arial"/>
          <w:sz w:val="24"/>
          <w:szCs w:val="24"/>
        </w:rPr>
        <w:t>Coskun</w:t>
      </w:r>
      <w:r w:rsidR="005E14F9">
        <w:rPr>
          <w:rFonts w:ascii="Arial" w:hAnsi="Arial" w:cs="Arial"/>
          <w:sz w:val="24"/>
          <w:szCs w:val="24"/>
        </w:rPr>
        <w:t xml:space="preserve"> et al., 2020)</w:t>
      </w:r>
      <w:r w:rsidRPr="005E14F9">
        <w:rPr>
          <w:rFonts w:ascii="Arial" w:hAnsi="Arial" w:cs="Arial"/>
          <w:sz w:val="24"/>
          <w:szCs w:val="24"/>
        </w:rPr>
        <w:t xml:space="preserve">. Wilko innovates and expands by exploiting its strong brand and selling a variety of products. Taylor and </w:t>
      </w:r>
      <w:proofErr w:type="spellStart"/>
      <w:r w:rsidRPr="005E14F9">
        <w:rPr>
          <w:rFonts w:ascii="Arial" w:hAnsi="Arial" w:cs="Arial"/>
          <w:sz w:val="24"/>
          <w:szCs w:val="24"/>
        </w:rPr>
        <w:t>Bronstone</w:t>
      </w:r>
      <w:proofErr w:type="spellEnd"/>
      <w:r w:rsidRPr="005E14F9">
        <w:rPr>
          <w:rFonts w:ascii="Arial" w:hAnsi="Arial" w:cs="Arial"/>
          <w:sz w:val="24"/>
          <w:szCs w:val="24"/>
        </w:rPr>
        <w:t xml:space="preserve"> (2022) suggest Wilko </w:t>
      </w:r>
      <w:proofErr w:type="spellStart"/>
      <w:r w:rsidRPr="005E14F9">
        <w:rPr>
          <w:rFonts w:ascii="Arial" w:hAnsi="Arial" w:cs="Arial"/>
          <w:sz w:val="24"/>
          <w:szCs w:val="24"/>
        </w:rPr>
        <w:t>optimise</w:t>
      </w:r>
      <w:proofErr w:type="spellEnd"/>
      <w:r w:rsidRPr="005E14F9">
        <w:rPr>
          <w:rFonts w:ascii="Arial" w:hAnsi="Arial" w:cs="Arial"/>
          <w:sz w:val="24"/>
          <w:szCs w:val="24"/>
        </w:rPr>
        <w:t xml:space="preserve"> their supply chain to </w:t>
      </w:r>
      <w:proofErr w:type="spellStart"/>
      <w:r w:rsidRPr="005E14F9">
        <w:rPr>
          <w:rFonts w:ascii="Arial" w:hAnsi="Arial" w:cs="Arial"/>
          <w:sz w:val="24"/>
          <w:szCs w:val="24"/>
        </w:rPr>
        <w:t>minimise</w:t>
      </w:r>
      <w:proofErr w:type="spellEnd"/>
      <w:r w:rsidRPr="005E14F9">
        <w:rPr>
          <w:rFonts w:ascii="Arial" w:hAnsi="Arial" w:cs="Arial"/>
          <w:sz w:val="24"/>
          <w:szCs w:val="24"/>
        </w:rPr>
        <w:t xml:space="preserve"> expenses and enhance consumer satisfaction. Eliminating waste and better resource management boosts operational efficiency and company longevity. </w:t>
      </w:r>
      <w:proofErr w:type="spellStart"/>
      <w:r w:rsidRPr="005E14F9">
        <w:rPr>
          <w:rFonts w:ascii="Arial" w:hAnsi="Arial" w:cs="Arial"/>
          <w:sz w:val="24"/>
          <w:szCs w:val="24"/>
        </w:rPr>
        <w:t>Yaroson</w:t>
      </w:r>
      <w:proofErr w:type="spellEnd"/>
      <w:r w:rsidRPr="005E14F9">
        <w:rPr>
          <w:rFonts w:ascii="Arial" w:hAnsi="Arial" w:cs="Arial"/>
          <w:sz w:val="24"/>
          <w:szCs w:val="24"/>
        </w:rPr>
        <w:t xml:space="preserve"> et al. (2023) suggest Wilko must update its web platform to reflect online buying trends. Wilko can make shopping easier and more exciting for tech-savvy customers with a better online presence.</w:t>
      </w:r>
    </w:p>
    <w:p w14:paraId="567D41CE" w14:textId="77777777" w:rsidR="004D3466" w:rsidRPr="005E14F9" w:rsidRDefault="004D3466" w:rsidP="005E14F9">
      <w:pPr>
        <w:autoSpaceDE w:val="0"/>
        <w:autoSpaceDN w:val="0"/>
        <w:adjustRightInd w:val="0"/>
        <w:spacing w:after="0" w:line="360" w:lineRule="auto"/>
        <w:jc w:val="both"/>
        <w:rPr>
          <w:rFonts w:ascii="Arial" w:hAnsi="Arial" w:cs="Arial"/>
          <w:sz w:val="24"/>
          <w:szCs w:val="24"/>
        </w:rPr>
      </w:pPr>
    </w:p>
    <w:p w14:paraId="7DEB6F76" w14:textId="433683CB" w:rsidR="00676515" w:rsidRPr="005E14F9" w:rsidRDefault="004D3466" w:rsidP="005E14F9">
      <w:pPr>
        <w:autoSpaceDE w:val="0"/>
        <w:autoSpaceDN w:val="0"/>
        <w:adjustRightInd w:val="0"/>
        <w:spacing w:after="0" w:line="360" w:lineRule="auto"/>
        <w:jc w:val="both"/>
        <w:rPr>
          <w:rFonts w:ascii="Arial" w:hAnsi="Arial" w:cs="Arial"/>
          <w:sz w:val="24"/>
          <w:szCs w:val="24"/>
        </w:rPr>
      </w:pPr>
      <w:r w:rsidRPr="005E14F9">
        <w:rPr>
          <w:rFonts w:ascii="Arial" w:hAnsi="Arial" w:cs="Arial"/>
          <w:sz w:val="24"/>
          <w:szCs w:val="24"/>
        </w:rPr>
        <w:t xml:space="preserve">Heffernan and Wilkinson (2023) that Wilko reconsider how they run their physical locations to adapt to changing customer and retail tastes. This reevaluation is important to reduce retail risks and establish the ideal </w:t>
      </w:r>
      <w:r w:rsidR="005E14F9">
        <w:rPr>
          <w:rFonts w:ascii="Arial" w:hAnsi="Arial" w:cs="Arial"/>
          <w:sz w:val="24"/>
          <w:szCs w:val="24"/>
        </w:rPr>
        <w:t>online offline</w:t>
      </w:r>
      <w:r w:rsidRPr="005E14F9">
        <w:rPr>
          <w:rFonts w:ascii="Arial" w:hAnsi="Arial" w:cs="Arial"/>
          <w:sz w:val="24"/>
          <w:szCs w:val="24"/>
        </w:rPr>
        <w:t xml:space="preserve"> sales mix. Consumers want e-commerce to be easier and greener, according to Ying et al. (2021). Wilko may increase its product line to </w:t>
      </w:r>
      <w:r w:rsidR="005E14F9">
        <w:rPr>
          <w:rFonts w:ascii="Arial" w:hAnsi="Arial" w:cs="Arial"/>
          <w:sz w:val="24"/>
          <w:szCs w:val="24"/>
        </w:rPr>
        <w:t>fulfill</w:t>
      </w:r>
      <w:r w:rsidRPr="005E14F9">
        <w:rPr>
          <w:rFonts w:ascii="Arial" w:hAnsi="Arial" w:cs="Arial"/>
          <w:sz w:val="24"/>
          <w:szCs w:val="24"/>
        </w:rPr>
        <w:t xml:space="preserve"> these needs, making it more competitive and retaining customers. </w:t>
      </w:r>
      <w:proofErr w:type="spellStart"/>
      <w:r w:rsidRPr="005E14F9">
        <w:rPr>
          <w:rFonts w:ascii="Arial" w:hAnsi="Arial" w:cs="Arial"/>
          <w:sz w:val="24"/>
          <w:szCs w:val="24"/>
        </w:rPr>
        <w:t>Muslemani</w:t>
      </w:r>
      <w:proofErr w:type="spellEnd"/>
      <w:r w:rsidRPr="005E14F9">
        <w:rPr>
          <w:rFonts w:ascii="Arial" w:hAnsi="Arial" w:cs="Arial"/>
          <w:sz w:val="24"/>
          <w:szCs w:val="24"/>
        </w:rPr>
        <w:t xml:space="preserve"> et al. (2021) recommend exploring new markets like rental homes and different sorts of stores to boost revenue and make your business more resilient to market shifts. Finally, Wilkinson-Ryan (2020) </w:t>
      </w:r>
      <w:proofErr w:type="spellStart"/>
      <w:r w:rsidRPr="005E14F9">
        <w:rPr>
          <w:rFonts w:ascii="Arial" w:hAnsi="Arial" w:cs="Arial"/>
          <w:sz w:val="24"/>
          <w:szCs w:val="24"/>
        </w:rPr>
        <w:t>emphasises</w:t>
      </w:r>
      <w:proofErr w:type="spellEnd"/>
      <w:r w:rsidRPr="005E14F9">
        <w:rPr>
          <w:rFonts w:ascii="Arial" w:hAnsi="Arial" w:cs="Arial"/>
          <w:sz w:val="24"/>
          <w:szCs w:val="24"/>
        </w:rPr>
        <w:t xml:space="preserve"> the importance of using technology to reduce business, economic, and government dangers. Wilko can remain a leader in eco-friendly and digital retail by adopting new technologies to improve operations, attract customers, and open the market</w:t>
      </w:r>
      <w:r w:rsidR="005E14F9">
        <w:rPr>
          <w:rFonts w:ascii="Arial" w:hAnsi="Arial" w:cs="Arial"/>
          <w:sz w:val="24"/>
          <w:szCs w:val="24"/>
        </w:rPr>
        <w:t xml:space="preserve"> (</w:t>
      </w:r>
      <w:proofErr w:type="spellStart"/>
      <w:r w:rsidR="005E14F9" w:rsidRPr="005E14F9">
        <w:rPr>
          <w:rFonts w:ascii="Arial" w:hAnsi="Arial" w:cs="Arial"/>
          <w:sz w:val="24"/>
          <w:szCs w:val="24"/>
        </w:rPr>
        <w:t>Alkhatib</w:t>
      </w:r>
      <w:proofErr w:type="spellEnd"/>
      <w:r w:rsidR="005E14F9">
        <w:rPr>
          <w:rFonts w:ascii="Arial" w:hAnsi="Arial" w:cs="Arial"/>
          <w:sz w:val="24"/>
          <w:szCs w:val="24"/>
        </w:rPr>
        <w:t xml:space="preserve"> et al., 2023)</w:t>
      </w:r>
      <w:r w:rsidR="00676515" w:rsidRPr="005E14F9">
        <w:rPr>
          <w:rFonts w:ascii="Arial" w:hAnsi="Arial" w:cs="Arial"/>
          <w:kern w:val="24"/>
          <w:sz w:val="24"/>
          <w:szCs w:val="24"/>
        </w:rPr>
        <w:t>.</w:t>
      </w:r>
    </w:p>
    <w:p w14:paraId="0633B59A" w14:textId="373359BC" w:rsidR="00676515" w:rsidRPr="005E14F9" w:rsidRDefault="005E14F9" w:rsidP="005E14F9">
      <w:pPr>
        <w:pStyle w:val="Heading1"/>
        <w:spacing w:line="360" w:lineRule="auto"/>
        <w:rPr>
          <w:rFonts w:ascii="Arial" w:hAnsi="Arial" w:cs="Arial"/>
          <w:b/>
          <w:color w:val="auto"/>
          <w:sz w:val="24"/>
          <w:szCs w:val="24"/>
        </w:rPr>
      </w:pPr>
      <w:r w:rsidRPr="005E14F9">
        <w:rPr>
          <w:rFonts w:ascii="Arial" w:hAnsi="Arial" w:cs="Arial"/>
          <w:b/>
          <w:color w:val="auto"/>
          <w:sz w:val="24"/>
          <w:szCs w:val="24"/>
        </w:rPr>
        <w:t>PESTEL Analysis Insights and Strategic Direction</w:t>
      </w:r>
    </w:p>
    <w:p w14:paraId="3212BD4B" w14:textId="60F4CD28" w:rsidR="00676515" w:rsidRPr="005E14F9" w:rsidRDefault="0052131E" w:rsidP="005E14F9">
      <w:pPr>
        <w:autoSpaceDE w:val="0"/>
        <w:autoSpaceDN w:val="0"/>
        <w:adjustRightInd w:val="0"/>
        <w:spacing w:after="0" w:line="360" w:lineRule="auto"/>
        <w:jc w:val="both"/>
        <w:rPr>
          <w:rFonts w:ascii="Arial" w:hAnsi="Arial" w:cs="Arial"/>
          <w:kern w:val="24"/>
          <w:sz w:val="24"/>
          <w:szCs w:val="24"/>
        </w:rPr>
      </w:pPr>
      <w:r w:rsidRPr="005E14F9">
        <w:rPr>
          <w:rFonts w:ascii="Arial" w:hAnsi="Arial" w:cs="Arial"/>
          <w:sz w:val="24"/>
          <w:szCs w:val="24"/>
        </w:rPr>
        <w:t>According to Nicola et al. (2020), Wilko's PESTLE analysis places an emphasis on adjusting to new technology, shifting economic conditions, and environmental concerns</w:t>
      </w:r>
      <w:r w:rsidR="00676515" w:rsidRPr="005E14F9">
        <w:rPr>
          <w:rFonts w:ascii="Arial" w:hAnsi="Arial" w:cs="Arial"/>
          <w:kern w:val="24"/>
          <w:sz w:val="24"/>
          <w:szCs w:val="24"/>
        </w:rPr>
        <w:t xml:space="preserve">. Technology can automate and reduce </w:t>
      </w:r>
      <w:proofErr w:type="spellStart"/>
      <w:r w:rsidR="00676515" w:rsidRPr="005E14F9">
        <w:rPr>
          <w:rFonts w:ascii="Arial" w:hAnsi="Arial" w:cs="Arial"/>
          <w:kern w:val="24"/>
          <w:sz w:val="24"/>
          <w:szCs w:val="24"/>
        </w:rPr>
        <w:t>labour</w:t>
      </w:r>
      <w:proofErr w:type="spellEnd"/>
      <w:r w:rsidR="00676515" w:rsidRPr="005E14F9">
        <w:rPr>
          <w:rFonts w:ascii="Arial" w:hAnsi="Arial" w:cs="Arial"/>
          <w:kern w:val="24"/>
          <w:sz w:val="24"/>
          <w:szCs w:val="24"/>
        </w:rPr>
        <w:t xml:space="preserve"> expenses for Wilko's online and offline operations, but it costs a lot and requires training (</w:t>
      </w:r>
      <w:proofErr w:type="spellStart"/>
      <w:r w:rsidR="00676515" w:rsidRPr="005E14F9">
        <w:rPr>
          <w:rFonts w:ascii="Arial" w:hAnsi="Arial" w:cs="Arial"/>
          <w:kern w:val="24"/>
          <w:sz w:val="24"/>
          <w:szCs w:val="24"/>
        </w:rPr>
        <w:t>Cloughton</w:t>
      </w:r>
      <w:proofErr w:type="spellEnd"/>
      <w:r w:rsidR="00676515" w:rsidRPr="005E14F9">
        <w:rPr>
          <w:rFonts w:ascii="Arial" w:hAnsi="Arial" w:cs="Arial"/>
          <w:kern w:val="24"/>
          <w:sz w:val="24"/>
          <w:szCs w:val="24"/>
        </w:rPr>
        <w:t>, 2020). Wilko faces consumer spending declines and inflation that affects corporate costs and pricing (</w:t>
      </w:r>
      <w:r w:rsidR="00A44858" w:rsidRPr="00A44858">
        <w:rPr>
          <w:rFonts w:ascii="Arial" w:hAnsi="Arial" w:cs="Arial"/>
          <w:kern w:val="24"/>
          <w:sz w:val="24"/>
          <w:szCs w:val="24"/>
        </w:rPr>
        <w:t>Gruber</w:t>
      </w:r>
      <w:r w:rsidR="00A44858">
        <w:rPr>
          <w:rFonts w:ascii="Arial" w:hAnsi="Arial" w:cs="Arial"/>
          <w:kern w:val="24"/>
          <w:sz w:val="24"/>
          <w:szCs w:val="24"/>
        </w:rPr>
        <w:t xml:space="preserve"> et al.</w:t>
      </w:r>
      <w:r w:rsidR="00676515" w:rsidRPr="005E14F9">
        <w:rPr>
          <w:rFonts w:ascii="Arial" w:hAnsi="Arial" w:cs="Arial"/>
          <w:kern w:val="24"/>
          <w:sz w:val="24"/>
          <w:szCs w:val="24"/>
        </w:rPr>
        <w:t xml:space="preserve">, 2022). Customers expect eco-friendly products, yet climate change makes </w:t>
      </w:r>
      <w:r w:rsidR="00676515" w:rsidRPr="005E14F9">
        <w:rPr>
          <w:rFonts w:ascii="Arial" w:hAnsi="Arial" w:cs="Arial"/>
          <w:kern w:val="24"/>
          <w:sz w:val="24"/>
          <w:szCs w:val="24"/>
        </w:rPr>
        <w:lastRenderedPageBreak/>
        <w:t>operations riskier. Sustainable and resilient supply chain strategies are crucial (</w:t>
      </w:r>
      <w:r w:rsidR="005E14F9" w:rsidRPr="005E14F9">
        <w:rPr>
          <w:rFonts w:ascii="Arial" w:hAnsi="Arial" w:cs="Arial"/>
          <w:kern w:val="24"/>
          <w:sz w:val="24"/>
          <w:szCs w:val="24"/>
        </w:rPr>
        <w:t>Cam, 2023</w:t>
      </w:r>
      <w:r w:rsidR="00676515" w:rsidRPr="005E14F9">
        <w:rPr>
          <w:rFonts w:ascii="Arial" w:hAnsi="Arial" w:cs="Arial"/>
          <w:kern w:val="24"/>
          <w:sz w:val="24"/>
          <w:szCs w:val="24"/>
        </w:rPr>
        <w:t xml:space="preserve">). Wilko, like other retailers, adapts its business model to fulfill client wants, maximize efficiency, and succeed in the competitive retail industry (Lee and </w:t>
      </w:r>
      <w:proofErr w:type="spellStart"/>
      <w:r w:rsidR="00676515" w:rsidRPr="005E14F9">
        <w:rPr>
          <w:rFonts w:ascii="Arial" w:hAnsi="Arial" w:cs="Arial"/>
          <w:kern w:val="24"/>
          <w:sz w:val="24"/>
          <w:szCs w:val="24"/>
        </w:rPr>
        <w:t>Poh</w:t>
      </w:r>
      <w:proofErr w:type="spellEnd"/>
      <w:r w:rsidR="00676515" w:rsidRPr="005E14F9">
        <w:rPr>
          <w:rFonts w:ascii="Arial" w:hAnsi="Arial" w:cs="Arial"/>
          <w:kern w:val="24"/>
          <w:sz w:val="24"/>
          <w:szCs w:val="24"/>
        </w:rPr>
        <w:t>, 2023).</w:t>
      </w:r>
    </w:p>
    <w:p w14:paraId="2EE9F936" w14:textId="77777777" w:rsidR="005E14F9" w:rsidRPr="005E14F9" w:rsidRDefault="005E14F9" w:rsidP="005E14F9">
      <w:pPr>
        <w:spacing w:line="360" w:lineRule="auto"/>
        <w:rPr>
          <w:rFonts w:ascii="Arial" w:hAnsi="Arial" w:cs="Arial"/>
        </w:rPr>
      </w:pPr>
    </w:p>
    <w:p w14:paraId="13F4ADF5" w14:textId="66237285" w:rsidR="00676515" w:rsidRPr="005E14F9" w:rsidRDefault="005E14F9" w:rsidP="005E14F9">
      <w:pPr>
        <w:pStyle w:val="Heading1"/>
        <w:spacing w:line="360" w:lineRule="auto"/>
        <w:rPr>
          <w:rFonts w:ascii="Arial" w:hAnsi="Arial" w:cs="Arial"/>
          <w:b/>
          <w:color w:val="auto"/>
          <w:sz w:val="24"/>
          <w:szCs w:val="24"/>
        </w:rPr>
      </w:pPr>
      <w:r w:rsidRPr="005E14F9">
        <w:rPr>
          <w:rFonts w:ascii="Arial" w:hAnsi="Arial" w:cs="Arial"/>
          <w:b/>
          <w:color w:val="auto"/>
          <w:sz w:val="24"/>
          <w:szCs w:val="24"/>
        </w:rPr>
        <w:t>Monitoring the Solution</w:t>
      </w:r>
    </w:p>
    <w:p w14:paraId="207941D2" w14:textId="3A209948" w:rsidR="00676515" w:rsidRPr="005E14F9" w:rsidRDefault="00676515" w:rsidP="005E14F9">
      <w:pPr>
        <w:autoSpaceDE w:val="0"/>
        <w:autoSpaceDN w:val="0"/>
        <w:adjustRightInd w:val="0"/>
        <w:spacing w:after="0" w:line="360" w:lineRule="auto"/>
        <w:jc w:val="both"/>
        <w:rPr>
          <w:rFonts w:ascii="Arial" w:hAnsi="Arial" w:cs="Arial"/>
          <w:kern w:val="24"/>
          <w:sz w:val="24"/>
          <w:szCs w:val="24"/>
        </w:rPr>
      </w:pPr>
      <w:r w:rsidRPr="005E14F9">
        <w:rPr>
          <w:rFonts w:ascii="Arial" w:hAnsi="Arial" w:cs="Arial"/>
          <w:kern w:val="24"/>
          <w:sz w:val="24"/>
          <w:szCs w:val="24"/>
        </w:rPr>
        <w:t xml:space="preserve">Wilko's SWOT and PESTLE assessments helped evaluate strategic solutions. Each solution needs KPIs like online sales growth, website traffic, and digital consumer involvement. </w:t>
      </w:r>
      <w:proofErr w:type="spellStart"/>
      <w:r w:rsidR="00A44858" w:rsidRPr="00A44858">
        <w:rPr>
          <w:rFonts w:ascii="Arial" w:hAnsi="Arial" w:cs="Arial"/>
          <w:kern w:val="24"/>
          <w:sz w:val="24"/>
          <w:szCs w:val="24"/>
        </w:rPr>
        <w:t>Neri</w:t>
      </w:r>
      <w:proofErr w:type="spellEnd"/>
      <w:r w:rsidR="00A44858" w:rsidRPr="00A44858">
        <w:rPr>
          <w:rFonts w:ascii="Arial" w:hAnsi="Arial" w:cs="Arial"/>
          <w:kern w:val="24"/>
          <w:sz w:val="24"/>
          <w:szCs w:val="24"/>
        </w:rPr>
        <w:t xml:space="preserve"> </w:t>
      </w:r>
      <w:r w:rsidR="00A44858">
        <w:rPr>
          <w:rFonts w:ascii="Arial" w:hAnsi="Arial" w:cs="Arial"/>
          <w:kern w:val="24"/>
          <w:sz w:val="24"/>
          <w:szCs w:val="24"/>
        </w:rPr>
        <w:t xml:space="preserve">et al. </w:t>
      </w:r>
      <w:r w:rsidRPr="005E14F9">
        <w:rPr>
          <w:rFonts w:ascii="Arial" w:hAnsi="Arial" w:cs="Arial"/>
          <w:kern w:val="24"/>
          <w:sz w:val="24"/>
          <w:szCs w:val="24"/>
        </w:rPr>
        <w:t>(202</w:t>
      </w:r>
      <w:r w:rsidR="00A44858">
        <w:rPr>
          <w:rFonts w:ascii="Arial" w:hAnsi="Arial" w:cs="Arial"/>
          <w:kern w:val="24"/>
          <w:sz w:val="24"/>
          <w:szCs w:val="24"/>
        </w:rPr>
        <w:t>1</w:t>
      </w:r>
      <w:r w:rsidRPr="005E14F9">
        <w:rPr>
          <w:rFonts w:ascii="Arial" w:hAnsi="Arial" w:cs="Arial"/>
          <w:kern w:val="24"/>
          <w:sz w:val="24"/>
          <w:szCs w:val="24"/>
        </w:rPr>
        <w:t xml:space="preserve">) say these KPIs measure supply chain performance, sustainable product sales, customer satisfaction, and environmental damage. Regular progress updates indicate how effectively the plan is working, where it may be improved, and what needs to change. Feedback methods are needed to satisfy stakeholders and the market (Taylor and </w:t>
      </w:r>
      <w:proofErr w:type="spellStart"/>
      <w:r w:rsidRPr="005E14F9">
        <w:rPr>
          <w:rFonts w:ascii="Arial" w:hAnsi="Arial" w:cs="Arial"/>
          <w:kern w:val="24"/>
          <w:sz w:val="24"/>
          <w:szCs w:val="24"/>
        </w:rPr>
        <w:t>Bronstone</w:t>
      </w:r>
      <w:proofErr w:type="spellEnd"/>
      <w:r w:rsidRPr="005E14F9">
        <w:rPr>
          <w:rFonts w:ascii="Arial" w:hAnsi="Arial" w:cs="Arial"/>
          <w:kern w:val="24"/>
          <w:sz w:val="24"/>
          <w:szCs w:val="24"/>
        </w:rPr>
        <w:t xml:space="preserve">, 2022). Fixing issues, building on strengths, and seizing new opportunities can help Wilko evolve. Wilko may improve and adapt to the changing retail scenario by fixing its defects, building on its strengths, and seizing chances (Chou et al., 2022). </w:t>
      </w:r>
    </w:p>
    <w:p w14:paraId="66DEE755" w14:textId="2CC59F10" w:rsidR="00676515" w:rsidRPr="005E14F9" w:rsidRDefault="005E14F9" w:rsidP="005E14F9">
      <w:pPr>
        <w:pStyle w:val="Heading1"/>
        <w:spacing w:line="360" w:lineRule="auto"/>
        <w:rPr>
          <w:rFonts w:ascii="Arial" w:hAnsi="Arial" w:cs="Arial"/>
          <w:b/>
          <w:color w:val="auto"/>
          <w:sz w:val="24"/>
          <w:szCs w:val="24"/>
        </w:rPr>
      </w:pPr>
      <w:r w:rsidRPr="005E14F9">
        <w:rPr>
          <w:rFonts w:ascii="Arial" w:hAnsi="Arial" w:cs="Arial"/>
          <w:b/>
          <w:color w:val="auto"/>
          <w:sz w:val="24"/>
          <w:szCs w:val="24"/>
        </w:rPr>
        <w:t>Communication Strategy</w:t>
      </w:r>
    </w:p>
    <w:p w14:paraId="508C1A28" w14:textId="7A54BBBB" w:rsidR="00676515" w:rsidRPr="005E14F9" w:rsidRDefault="00676515" w:rsidP="005E14F9">
      <w:pPr>
        <w:autoSpaceDE w:val="0"/>
        <w:autoSpaceDN w:val="0"/>
        <w:adjustRightInd w:val="0"/>
        <w:spacing w:after="0" w:line="360" w:lineRule="auto"/>
        <w:jc w:val="both"/>
        <w:rPr>
          <w:rFonts w:ascii="Arial" w:hAnsi="Arial" w:cs="Arial"/>
          <w:kern w:val="24"/>
          <w:sz w:val="24"/>
          <w:szCs w:val="24"/>
        </w:rPr>
      </w:pPr>
      <w:r w:rsidRPr="005E14F9">
        <w:rPr>
          <w:rFonts w:ascii="Arial" w:hAnsi="Arial" w:cs="Arial"/>
          <w:kern w:val="24"/>
          <w:sz w:val="24"/>
          <w:szCs w:val="24"/>
        </w:rPr>
        <w:t xml:space="preserve">Wilko is spreading its recovery plan throughout the </w:t>
      </w:r>
      <w:proofErr w:type="spellStart"/>
      <w:r w:rsidRPr="005E14F9">
        <w:rPr>
          <w:rFonts w:ascii="Arial" w:hAnsi="Arial" w:cs="Arial"/>
          <w:kern w:val="24"/>
          <w:sz w:val="24"/>
          <w:szCs w:val="24"/>
        </w:rPr>
        <w:t>organisation</w:t>
      </w:r>
      <w:proofErr w:type="spellEnd"/>
      <w:r w:rsidRPr="005E14F9">
        <w:rPr>
          <w:rFonts w:ascii="Arial" w:hAnsi="Arial" w:cs="Arial"/>
          <w:kern w:val="24"/>
          <w:sz w:val="24"/>
          <w:szCs w:val="24"/>
        </w:rPr>
        <w:t xml:space="preserve"> through extensive communication. Employees receive updates on plan goals and implementation via internal platforms, email newsletters, and meetings (</w:t>
      </w:r>
      <w:proofErr w:type="spellStart"/>
      <w:r w:rsidRPr="005E14F9">
        <w:rPr>
          <w:rFonts w:ascii="Arial" w:hAnsi="Arial" w:cs="Arial"/>
          <w:kern w:val="24"/>
          <w:sz w:val="24"/>
          <w:szCs w:val="24"/>
        </w:rPr>
        <w:t>Yaroson</w:t>
      </w:r>
      <w:proofErr w:type="spellEnd"/>
      <w:r w:rsidRPr="005E14F9">
        <w:rPr>
          <w:rFonts w:ascii="Arial" w:hAnsi="Arial" w:cs="Arial"/>
          <w:kern w:val="24"/>
          <w:sz w:val="24"/>
          <w:szCs w:val="24"/>
        </w:rPr>
        <w:t xml:space="preserve"> et al., 2023). Wilko will inform clients of updates and new projects to </w:t>
      </w:r>
      <w:proofErr w:type="spellStart"/>
      <w:r w:rsidRPr="005E14F9">
        <w:rPr>
          <w:rFonts w:ascii="Arial" w:hAnsi="Arial" w:cs="Arial"/>
          <w:kern w:val="24"/>
          <w:sz w:val="24"/>
          <w:szCs w:val="24"/>
        </w:rPr>
        <w:t>emphasise</w:t>
      </w:r>
      <w:proofErr w:type="spellEnd"/>
      <w:r w:rsidRPr="005E14F9">
        <w:rPr>
          <w:rFonts w:ascii="Arial" w:hAnsi="Arial" w:cs="Arial"/>
          <w:kern w:val="24"/>
          <w:sz w:val="24"/>
          <w:szCs w:val="24"/>
        </w:rPr>
        <w:t xml:space="preserve"> its eco-friendliness and usability. Company websites contain investor relations information, news announcements, and annual reports. Bennett et al. (2022) suggest investor meetings and webinars foster trust and transparency. We will create feedback loops across all channels so stakeholders can provide feedback. This comprehensive strategy keeps everyone informed about Wilko's issues and prospects (Taylor and </w:t>
      </w:r>
      <w:proofErr w:type="spellStart"/>
      <w:r w:rsidRPr="005E14F9">
        <w:rPr>
          <w:rFonts w:ascii="Arial" w:hAnsi="Arial" w:cs="Arial"/>
          <w:kern w:val="24"/>
          <w:sz w:val="24"/>
          <w:szCs w:val="24"/>
        </w:rPr>
        <w:t>Bronstone</w:t>
      </w:r>
      <w:proofErr w:type="spellEnd"/>
      <w:r w:rsidRPr="005E14F9">
        <w:rPr>
          <w:rFonts w:ascii="Arial" w:hAnsi="Arial" w:cs="Arial"/>
          <w:kern w:val="24"/>
          <w:sz w:val="24"/>
          <w:szCs w:val="24"/>
        </w:rPr>
        <w:t xml:space="preserve">, 2022). </w:t>
      </w:r>
    </w:p>
    <w:p w14:paraId="29D45144" w14:textId="00ED761B" w:rsidR="00676515" w:rsidRPr="00A44858" w:rsidRDefault="00A44858" w:rsidP="00A44858">
      <w:pPr>
        <w:pStyle w:val="Heading1"/>
        <w:spacing w:line="360" w:lineRule="auto"/>
        <w:rPr>
          <w:rFonts w:ascii="Arial" w:hAnsi="Arial" w:cs="Arial"/>
          <w:b/>
          <w:color w:val="auto"/>
          <w:sz w:val="24"/>
          <w:szCs w:val="24"/>
        </w:rPr>
      </w:pPr>
      <w:r w:rsidRPr="00A44858">
        <w:rPr>
          <w:rFonts w:ascii="Arial" w:hAnsi="Arial" w:cs="Arial"/>
          <w:b/>
          <w:color w:val="auto"/>
          <w:sz w:val="24"/>
          <w:szCs w:val="24"/>
        </w:rPr>
        <w:t>References</w:t>
      </w:r>
      <w:bookmarkStart w:id="0" w:name="_GoBack"/>
      <w:bookmarkEnd w:id="0"/>
    </w:p>
    <w:p w14:paraId="326CBDD7" w14:textId="77777777" w:rsidR="00A44858" w:rsidRPr="00A44858" w:rsidRDefault="00A44858" w:rsidP="00A44858">
      <w:pPr>
        <w:spacing w:line="360" w:lineRule="auto"/>
        <w:ind w:left="720" w:hanging="720"/>
        <w:jc w:val="both"/>
        <w:rPr>
          <w:rFonts w:ascii="Arial" w:hAnsi="Arial" w:cs="Arial"/>
          <w:sz w:val="24"/>
          <w:szCs w:val="24"/>
        </w:rPr>
      </w:pPr>
      <w:r w:rsidRPr="00A44858">
        <w:rPr>
          <w:rFonts w:ascii="Arial" w:hAnsi="Arial" w:cs="Arial"/>
          <w:sz w:val="24"/>
          <w:szCs w:val="24"/>
        </w:rPr>
        <w:t xml:space="preserve">Cam, L.N.T., 2023. A rising trend in eco-friendly products: A health-conscious approach to green buying. </w:t>
      </w:r>
      <w:proofErr w:type="spellStart"/>
      <w:r w:rsidRPr="00A44858">
        <w:rPr>
          <w:rFonts w:ascii="Arial" w:hAnsi="Arial" w:cs="Arial"/>
          <w:sz w:val="24"/>
          <w:szCs w:val="24"/>
        </w:rPr>
        <w:t>Heliyon</w:t>
      </w:r>
      <w:proofErr w:type="spellEnd"/>
      <w:r w:rsidRPr="00A44858">
        <w:rPr>
          <w:rFonts w:ascii="Arial" w:hAnsi="Arial" w:cs="Arial"/>
          <w:sz w:val="24"/>
          <w:szCs w:val="24"/>
        </w:rPr>
        <w:t>, 9(9).</w:t>
      </w:r>
    </w:p>
    <w:p w14:paraId="10BBA345" w14:textId="77777777" w:rsidR="00A44858" w:rsidRPr="00A44858" w:rsidRDefault="00A44858" w:rsidP="00A44858">
      <w:pPr>
        <w:spacing w:line="360" w:lineRule="auto"/>
        <w:ind w:left="720" w:hanging="720"/>
        <w:jc w:val="both"/>
        <w:rPr>
          <w:rFonts w:ascii="Arial" w:hAnsi="Arial" w:cs="Arial"/>
          <w:sz w:val="24"/>
          <w:szCs w:val="24"/>
        </w:rPr>
      </w:pPr>
      <w:r w:rsidRPr="00A44858">
        <w:rPr>
          <w:rFonts w:ascii="Arial" w:hAnsi="Arial" w:cs="Arial"/>
          <w:sz w:val="24"/>
          <w:szCs w:val="24"/>
        </w:rPr>
        <w:lastRenderedPageBreak/>
        <w:t xml:space="preserve">Coskun, M., Gupta, S. and </w:t>
      </w:r>
      <w:proofErr w:type="spellStart"/>
      <w:r w:rsidRPr="00A44858">
        <w:rPr>
          <w:rFonts w:ascii="Arial" w:hAnsi="Arial" w:cs="Arial"/>
          <w:sz w:val="24"/>
          <w:szCs w:val="24"/>
        </w:rPr>
        <w:t>Burnaz</w:t>
      </w:r>
      <w:proofErr w:type="spellEnd"/>
      <w:r w:rsidRPr="00A44858">
        <w:rPr>
          <w:rFonts w:ascii="Arial" w:hAnsi="Arial" w:cs="Arial"/>
          <w:sz w:val="24"/>
          <w:szCs w:val="24"/>
        </w:rPr>
        <w:t xml:space="preserve">, S., 2020. Store disorderliness effect: shoppers' competitive </w:t>
      </w:r>
      <w:proofErr w:type="spellStart"/>
      <w:r w:rsidRPr="00A44858">
        <w:rPr>
          <w:rFonts w:ascii="Arial" w:hAnsi="Arial" w:cs="Arial"/>
          <w:sz w:val="24"/>
          <w:szCs w:val="24"/>
        </w:rPr>
        <w:t>behaviours</w:t>
      </w:r>
      <w:proofErr w:type="spellEnd"/>
      <w:r w:rsidRPr="00A44858">
        <w:rPr>
          <w:rFonts w:ascii="Arial" w:hAnsi="Arial" w:cs="Arial"/>
          <w:sz w:val="24"/>
          <w:szCs w:val="24"/>
        </w:rPr>
        <w:t xml:space="preserve"> in a fast-fashion retail store. International Journal of Retail &amp; Distribution Management, 48(7), pp.763-779.</w:t>
      </w:r>
    </w:p>
    <w:p w14:paraId="09735075" w14:textId="77777777" w:rsidR="00A44858" w:rsidRPr="00A44858" w:rsidRDefault="00A44858" w:rsidP="00A44858">
      <w:pPr>
        <w:spacing w:line="360" w:lineRule="auto"/>
        <w:ind w:left="720" w:hanging="720"/>
        <w:jc w:val="both"/>
        <w:rPr>
          <w:rFonts w:ascii="Arial" w:hAnsi="Arial" w:cs="Arial"/>
          <w:sz w:val="24"/>
          <w:szCs w:val="24"/>
        </w:rPr>
      </w:pPr>
      <w:proofErr w:type="spellStart"/>
      <w:r w:rsidRPr="00A44858">
        <w:rPr>
          <w:rFonts w:ascii="Arial" w:hAnsi="Arial" w:cs="Arial"/>
          <w:sz w:val="24"/>
          <w:szCs w:val="24"/>
        </w:rPr>
        <w:t>Alkhatib</w:t>
      </w:r>
      <w:proofErr w:type="spellEnd"/>
      <w:r w:rsidRPr="00A44858">
        <w:rPr>
          <w:rFonts w:ascii="Arial" w:hAnsi="Arial" w:cs="Arial"/>
          <w:sz w:val="24"/>
          <w:szCs w:val="24"/>
        </w:rPr>
        <w:t xml:space="preserve">, S., </w:t>
      </w:r>
      <w:proofErr w:type="spellStart"/>
      <w:r w:rsidRPr="00A44858">
        <w:rPr>
          <w:rFonts w:ascii="Arial" w:hAnsi="Arial" w:cs="Arial"/>
          <w:sz w:val="24"/>
          <w:szCs w:val="24"/>
        </w:rPr>
        <w:t>Kecskés</w:t>
      </w:r>
      <w:proofErr w:type="spellEnd"/>
      <w:r w:rsidRPr="00A44858">
        <w:rPr>
          <w:rFonts w:ascii="Arial" w:hAnsi="Arial" w:cs="Arial"/>
          <w:sz w:val="24"/>
          <w:szCs w:val="24"/>
        </w:rPr>
        <w:t>, P. and Keller, V., 2023. Green marketing in the digital age: A systematic literature review. Sustainability, 15(16), p.12369.</w:t>
      </w:r>
    </w:p>
    <w:p w14:paraId="27E2496F" w14:textId="77777777" w:rsidR="00A44858" w:rsidRPr="00A44858" w:rsidRDefault="00A44858" w:rsidP="00A44858">
      <w:pPr>
        <w:spacing w:line="360" w:lineRule="auto"/>
        <w:ind w:left="720" w:hanging="720"/>
        <w:jc w:val="both"/>
        <w:rPr>
          <w:rFonts w:ascii="Arial" w:hAnsi="Arial" w:cs="Arial"/>
          <w:sz w:val="24"/>
          <w:szCs w:val="24"/>
        </w:rPr>
      </w:pPr>
      <w:r w:rsidRPr="00A44858">
        <w:rPr>
          <w:rFonts w:ascii="Arial" w:hAnsi="Arial" w:cs="Arial"/>
          <w:sz w:val="24"/>
          <w:szCs w:val="24"/>
        </w:rPr>
        <w:t xml:space="preserve">Gruber, J., Maclean, J.C., Wright, B., Wilkinson, E. and </w:t>
      </w:r>
      <w:proofErr w:type="spellStart"/>
      <w:r w:rsidRPr="00A44858">
        <w:rPr>
          <w:rFonts w:ascii="Arial" w:hAnsi="Arial" w:cs="Arial"/>
          <w:sz w:val="24"/>
          <w:szCs w:val="24"/>
        </w:rPr>
        <w:t>Volpp</w:t>
      </w:r>
      <w:proofErr w:type="spellEnd"/>
      <w:r w:rsidRPr="00A44858">
        <w:rPr>
          <w:rFonts w:ascii="Arial" w:hAnsi="Arial" w:cs="Arial"/>
          <w:sz w:val="24"/>
          <w:szCs w:val="24"/>
        </w:rPr>
        <w:t>, K.G., 2020. The effect of increased cost</w:t>
      </w:r>
      <w:r w:rsidRPr="00A44858">
        <w:rPr>
          <w:rFonts w:ascii="Cambria Math" w:hAnsi="Cambria Math" w:cs="Cambria Math"/>
          <w:sz w:val="24"/>
          <w:szCs w:val="24"/>
        </w:rPr>
        <w:t>‐</w:t>
      </w:r>
      <w:r w:rsidRPr="00A44858">
        <w:rPr>
          <w:rFonts w:ascii="Arial" w:hAnsi="Arial" w:cs="Arial"/>
          <w:sz w:val="24"/>
          <w:szCs w:val="24"/>
        </w:rPr>
        <w:t>sharing on low</w:t>
      </w:r>
      <w:r w:rsidRPr="00A44858">
        <w:rPr>
          <w:rFonts w:ascii="Cambria Math" w:hAnsi="Cambria Math" w:cs="Cambria Math"/>
          <w:sz w:val="24"/>
          <w:szCs w:val="24"/>
        </w:rPr>
        <w:t>‐</w:t>
      </w:r>
      <w:r w:rsidRPr="00A44858">
        <w:rPr>
          <w:rFonts w:ascii="Arial" w:hAnsi="Arial" w:cs="Arial"/>
          <w:sz w:val="24"/>
          <w:szCs w:val="24"/>
        </w:rPr>
        <w:t>value service use. Health economics, 29(10), pp.1180-1201.</w:t>
      </w:r>
    </w:p>
    <w:p w14:paraId="2F27F241" w14:textId="77777777" w:rsidR="00A44858" w:rsidRPr="00A44858" w:rsidRDefault="00A44858" w:rsidP="00A44858">
      <w:pPr>
        <w:spacing w:line="360" w:lineRule="auto"/>
        <w:ind w:left="720" w:hanging="720"/>
        <w:jc w:val="both"/>
        <w:rPr>
          <w:rFonts w:ascii="Arial" w:hAnsi="Arial" w:cs="Arial"/>
          <w:sz w:val="24"/>
          <w:szCs w:val="24"/>
        </w:rPr>
      </w:pPr>
      <w:proofErr w:type="spellStart"/>
      <w:r w:rsidRPr="00A44858">
        <w:rPr>
          <w:rFonts w:ascii="Arial" w:hAnsi="Arial" w:cs="Arial"/>
          <w:sz w:val="24"/>
          <w:szCs w:val="24"/>
        </w:rPr>
        <w:t>Neri</w:t>
      </w:r>
      <w:proofErr w:type="spellEnd"/>
      <w:r w:rsidRPr="00A44858">
        <w:rPr>
          <w:rFonts w:ascii="Arial" w:hAnsi="Arial" w:cs="Arial"/>
          <w:sz w:val="24"/>
          <w:szCs w:val="24"/>
        </w:rPr>
        <w:t xml:space="preserve">, A., </w:t>
      </w:r>
      <w:proofErr w:type="spellStart"/>
      <w:r w:rsidRPr="00A44858">
        <w:rPr>
          <w:rFonts w:ascii="Arial" w:hAnsi="Arial" w:cs="Arial"/>
          <w:sz w:val="24"/>
          <w:szCs w:val="24"/>
        </w:rPr>
        <w:t>Cagno</w:t>
      </w:r>
      <w:proofErr w:type="spellEnd"/>
      <w:r w:rsidRPr="00A44858">
        <w:rPr>
          <w:rFonts w:ascii="Arial" w:hAnsi="Arial" w:cs="Arial"/>
          <w:sz w:val="24"/>
          <w:szCs w:val="24"/>
        </w:rPr>
        <w:t xml:space="preserve">, E., </w:t>
      </w:r>
      <w:proofErr w:type="spellStart"/>
      <w:r w:rsidRPr="00A44858">
        <w:rPr>
          <w:rFonts w:ascii="Arial" w:hAnsi="Arial" w:cs="Arial"/>
          <w:sz w:val="24"/>
          <w:szCs w:val="24"/>
        </w:rPr>
        <w:t>Lepri</w:t>
      </w:r>
      <w:proofErr w:type="spellEnd"/>
      <w:r w:rsidRPr="00A44858">
        <w:rPr>
          <w:rFonts w:ascii="Arial" w:hAnsi="Arial" w:cs="Arial"/>
          <w:sz w:val="24"/>
          <w:szCs w:val="24"/>
        </w:rPr>
        <w:t xml:space="preserve">, M. and </w:t>
      </w:r>
      <w:proofErr w:type="spellStart"/>
      <w:r w:rsidRPr="00A44858">
        <w:rPr>
          <w:rFonts w:ascii="Arial" w:hAnsi="Arial" w:cs="Arial"/>
          <w:sz w:val="24"/>
          <w:szCs w:val="24"/>
        </w:rPr>
        <w:t>Trianni</w:t>
      </w:r>
      <w:proofErr w:type="spellEnd"/>
      <w:r w:rsidRPr="00A44858">
        <w:rPr>
          <w:rFonts w:ascii="Arial" w:hAnsi="Arial" w:cs="Arial"/>
          <w:sz w:val="24"/>
          <w:szCs w:val="24"/>
        </w:rPr>
        <w:t>, A., 2021. A triple bottom line balanced set of key performance indicators to measure the sustainability performance of industrial supply chains. Sustainable Production and Consumption, 26, pp.648-691.</w:t>
      </w:r>
    </w:p>
    <w:p w14:paraId="2A8573AB" w14:textId="77777777" w:rsidR="00A44858" w:rsidRPr="00A44858" w:rsidRDefault="00A44858" w:rsidP="00A44858">
      <w:pPr>
        <w:spacing w:line="360" w:lineRule="auto"/>
        <w:ind w:left="720" w:hanging="720"/>
        <w:jc w:val="both"/>
        <w:rPr>
          <w:rFonts w:ascii="Arial" w:hAnsi="Arial" w:cs="Arial"/>
          <w:sz w:val="24"/>
          <w:szCs w:val="24"/>
        </w:rPr>
      </w:pPr>
      <w:r w:rsidRPr="00A44858">
        <w:rPr>
          <w:rFonts w:ascii="Arial" w:hAnsi="Arial" w:cs="Arial"/>
          <w:sz w:val="24"/>
          <w:szCs w:val="24"/>
        </w:rPr>
        <w:t xml:space="preserve">Bennett, P.N., </w:t>
      </w:r>
      <w:proofErr w:type="spellStart"/>
      <w:r w:rsidRPr="00A44858">
        <w:rPr>
          <w:rFonts w:ascii="Arial" w:hAnsi="Arial" w:cs="Arial"/>
          <w:sz w:val="24"/>
          <w:szCs w:val="24"/>
        </w:rPr>
        <w:t>Kohzuki</w:t>
      </w:r>
      <w:proofErr w:type="spellEnd"/>
      <w:r w:rsidRPr="00A44858">
        <w:rPr>
          <w:rFonts w:ascii="Arial" w:hAnsi="Arial" w:cs="Arial"/>
          <w:sz w:val="24"/>
          <w:szCs w:val="24"/>
        </w:rPr>
        <w:t xml:space="preserve">, M., Bohm, C., </w:t>
      </w:r>
      <w:proofErr w:type="spellStart"/>
      <w:r w:rsidRPr="00A44858">
        <w:rPr>
          <w:rFonts w:ascii="Arial" w:hAnsi="Arial" w:cs="Arial"/>
          <w:sz w:val="24"/>
          <w:szCs w:val="24"/>
        </w:rPr>
        <w:t>Roshanravan</w:t>
      </w:r>
      <w:proofErr w:type="spellEnd"/>
      <w:r w:rsidRPr="00A44858">
        <w:rPr>
          <w:rFonts w:ascii="Arial" w:hAnsi="Arial" w:cs="Arial"/>
          <w:sz w:val="24"/>
          <w:szCs w:val="24"/>
        </w:rPr>
        <w:t xml:space="preserve">, B., Bakker, S.J., Viana, J.L., </w:t>
      </w:r>
      <w:proofErr w:type="spellStart"/>
      <w:r w:rsidRPr="00A44858">
        <w:rPr>
          <w:rFonts w:ascii="Arial" w:hAnsi="Arial" w:cs="Arial"/>
          <w:sz w:val="24"/>
          <w:szCs w:val="24"/>
        </w:rPr>
        <w:t>MacRae</w:t>
      </w:r>
      <w:proofErr w:type="spellEnd"/>
      <w:r w:rsidRPr="00A44858">
        <w:rPr>
          <w:rFonts w:ascii="Arial" w:hAnsi="Arial" w:cs="Arial"/>
          <w:sz w:val="24"/>
          <w:szCs w:val="24"/>
        </w:rPr>
        <w:t xml:space="preserve">, J.M., Wilkinson, T.J., </w:t>
      </w:r>
      <w:proofErr w:type="spellStart"/>
      <w:r w:rsidRPr="00A44858">
        <w:rPr>
          <w:rFonts w:ascii="Arial" w:hAnsi="Arial" w:cs="Arial"/>
          <w:sz w:val="24"/>
          <w:szCs w:val="24"/>
        </w:rPr>
        <w:t>Wilund</w:t>
      </w:r>
      <w:proofErr w:type="spellEnd"/>
      <w:r w:rsidRPr="00A44858">
        <w:rPr>
          <w:rFonts w:ascii="Arial" w:hAnsi="Arial" w:cs="Arial"/>
          <w:sz w:val="24"/>
          <w:szCs w:val="24"/>
        </w:rPr>
        <w:t xml:space="preserve">, K.R., Van </w:t>
      </w:r>
      <w:proofErr w:type="spellStart"/>
      <w:r w:rsidRPr="00A44858">
        <w:rPr>
          <w:rFonts w:ascii="Arial" w:hAnsi="Arial" w:cs="Arial"/>
          <w:sz w:val="24"/>
          <w:szCs w:val="24"/>
        </w:rPr>
        <w:t>Craenenbroeck</w:t>
      </w:r>
      <w:proofErr w:type="spellEnd"/>
      <w:r w:rsidRPr="00A44858">
        <w:rPr>
          <w:rFonts w:ascii="Arial" w:hAnsi="Arial" w:cs="Arial"/>
          <w:sz w:val="24"/>
          <w:szCs w:val="24"/>
        </w:rPr>
        <w:t xml:space="preserve">, A.H. and </w:t>
      </w:r>
      <w:proofErr w:type="spellStart"/>
      <w:r w:rsidRPr="00A44858">
        <w:rPr>
          <w:rFonts w:ascii="Arial" w:hAnsi="Arial" w:cs="Arial"/>
          <w:sz w:val="24"/>
          <w:szCs w:val="24"/>
        </w:rPr>
        <w:t>Sakkas</w:t>
      </w:r>
      <w:proofErr w:type="spellEnd"/>
      <w:r w:rsidRPr="00A44858">
        <w:rPr>
          <w:rFonts w:ascii="Arial" w:hAnsi="Arial" w:cs="Arial"/>
          <w:sz w:val="24"/>
          <w:szCs w:val="24"/>
        </w:rPr>
        <w:t>, G.K., 2022. Global policy barriers and enablers to exercise and physical activity in kidney care. Journal of Renal Nutrition, 32(4), pp.441-449.</w:t>
      </w:r>
    </w:p>
    <w:p w14:paraId="5CB3289B" w14:textId="77777777" w:rsidR="00A44858" w:rsidRPr="00A44858" w:rsidRDefault="00A44858" w:rsidP="00A44858">
      <w:pPr>
        <w:spacing w:line="360" w:lineRule="auto"/>
        <w:ind w:left="720" w:hanging="720"/>
        <w:jc w:val="both"/>
        <w:rPr>
          <w:rFonts w:ascii="Arial" w:hAnsi="Arial" w:cs="Arial"/>
          <w:sz w:val="24"/>
          <w:szCs w:val="24"/>
        </w:rPr>
      </w:pPr>
      <w:r w:rsidRPr="00A44858">
        <w:rPr>
          <w:rFonts w:ascii="Arial" w:hAnsi="Arial" w:cs="Arial"/>
          <w:sz w:val="24"/>
          <w:szCs w:val="24"/>
        </w:rPr>
        <w:t xml:space="preserve">Taylor, A. and </w:t>
      </w:r>
      <w:proofErr w:type="spellStart"/>
      <w:r w:rsidRPr="00A44858">
        <w:rPr>
          <w:rFonts w:ascii="Arial" w:hAnsi="Arial" w:cs="Arial"/>
          <w:sz w:val="24"/>
          <w:szCs w:val="24"/>
        </w:rPr>
        <w:t>Bronstone</w:t>
      </w:r>
      <w:proofErr w:type="spellEnd"/>
      <w:r w:rsidRPr="00A44858">
        <w:rPr>
          <w:rFonts w:ascii="Arial" w:hAnsi="Arial" w:cs="Arial"/>
          <w:sz w:val="24"/>
          <w:szCs w:val="24"/>
        </w:rPr>
        <w:t>, A., 2022. Re-constructing the global network economy: building pathways to resilience in local economies. Routledge.)</w:t>
      </w:r>
    </w:p>
    <w:p w14:paraId="6029B911" w14:textId="77777777" w:rsidR="00A44858" w:rsidRPr="00A44858" w:rsidRDefault="00A44858" w:rsidP="00A44858">
      <w:pPr>
        <w:spacing w:line="360" w:lineRule="auto"/>
        <w:ind w:left="720" w:hanging="720"/>
        <w:jc w:val="both"/>
        <w:rPr>
          <w:rFonts w:ascii="Arial" w:hAnsi="Arial" w:cs="Arial"/>
          <w:sz w:val="24"/>
          <w:szCs w:val="24"/>
        </w:rPr>
      </w:pPr>
      <w:r w:rsidRPr="00A44858">
        <w:rPr>
          <w:rFonts w:ascii="Arial" w:hAnsi="Arial" w:cs="Arial"/>
          <w:sz w:val="24"/>
          <w:szCs w:val="24"/>
        </w:rPr>
        <w:t xml:space="preserve">Vann </w:t>
      </w:r>
      <w:proofErr w:type="spellStart"/>
      <w:r w:rsidRPr="00A44858">
        <w:rPr>
          <w:rFonts w:ascii="Arial" w:hAnsi="Arial" w:cs="Arial"/>
          <w:sz w:val="24"/>
          <w:szCs w:val="24"/>
        </w:rPr>
        <w:t>Yaroson</w:t>
      </w:r>
      <w:proofErr w:type="spellEnd"/>
      <w:r w:rsidRPr="00A44858">
        <w:rPr>
          <w:rFonts w:ascii="Arial" w:hAnsi="Arial" w:cs="Arial"/>
          <w:sz w:val="24"/>
          <w:szCs w:val="24"/>
        </w:rPr>
        <w:t xml:space="preserve">, E., Chowdhury, S., </w:t>
      </w:r>
      <w:proofErr w:type="spellStart"/>
      <w:r w:rsidRPr="00A44858">
        <w:rPr>
          <w:rFonts w:ascii="Arial" w:hAnsi="Arial" w:cs="Arial"/>
          <w:sz w:val="24"/>
          <w:szCs w:val="24"/>
        </w:rPr>
        <w:t>Mangla</w:t>
      </w:r>
      <w:proofErr w:type="spellEnd"/>
      <w:r w:rsidRPr="00A44858">
        <w:rPr>
          <w:rFonts w:ascii="Arial" w:hAnsi="Arial" w:cs="Arial"/>
          <w:sz w:val="24"/>
          <w:szCs w:val="24"/>
        </w:rPr>
        <w:t>, S.K., Dey, P., Chan, F.T. and Roux, M., 2023. A systematic literature review exploring and linking circular economy and sustainable development goals in the past three decades (1991–2022). International Journal of Production Research, pp.1-35.</w:t>
      </w:r>
    </w:p>
    <w:p w14:paraId="3BADBD8F" w14:textId="77777777" w:rsidR="00A44858" w:rsidRPr="00A44858" w:rsidRDefault="00A44858" w:rsidP="00A44858">
      <w:pPr>
        <w:spacing w:line="360" w:lineRule="auto"/>
        <w:ind w:left="720" w:hanging="720"/>
        <w:jc w:val="both"/>
        <w:rPr>
          <w:rFonts w:ascii="Arial" w:hAnsi="Arial" w:cs="Arial"/>
          <w:sz w:val="24"/>
          <w:szCs w:val="24"/>
        </w:rPr>
      </w:pPr>
      <w:r w:rsidRPr="00A44858">
        <w:rPr>
          <w:rFonts w:ascii="Arial" w:hAnsi="Arial" w:cs="Arial"/>
          <w:sz w:val="24"/>
          <w:szCs w:val="24"/>
        </w:rPr>
        <w:t xml:space="preserve">Ying, S., </w:t>
      </w:r>
      <w:proofErr w:type="spellStart"/>
      <w:r w:rsidRPr="00A44858">
        <w:rPr>
          <w:rFonts w:ascii="Arial" w:hAnsi="Arial" w:cs="Arial"/>
          <w:sz w:val="24"/>
          <w:szCs w:val="24"/>
        </w:rPr>
        <w:t>Sindakis</w:t>
      </w:r>
      <w:proofErr w:type="spellEnd"/>
      <w:r w:rsidRPr="00A44858">
        <w:rPr>
          <w:rFonts w:ascii="Arial" w:hAnsi="Arial" w:cs="Arial"/>
          <w:sz w:val="24"/>
          <w:szCs w:val="24"/>
        </w:rPr>
        <w:t xml:space="preserve">, S., Aggarwal, S., Chen, C. and </w:t>
      </w:r>
      <w:proofErr w:type="spellStart"/>
      <w:r w:rsidRPr="00A44858">
        <w:rPr>
          <w:rFonts w:ascii="Arial" w:hAnsi="Arial" w:cs="Arial"/>
          <w:sz w:val="24"/>
          <w:szCs w:val="24"/>
        </w:rPr>
        <w:t>Su</w:t>
      </w:r>
      <w:proofErr w:type="spellEnd"/>
      <w:r w:rsidRPr="00A44858">
        <w:rPr>
          <w:rFonts w:ascii="Arial" w:hAnsi="Arial" w:cs="Arial"/>
          <w:sz w:val="24"/>
          <w:szCs w:val="24"/>
        </w:rPr>
        <w:t>, J., 2021. Managing big data in the retail industry of Singapore: Examining the impact on customer satisfaction and organizational performance. European Management Journal, 39(3), pp.390-400.</w:t>
      </w:r>
    </w:p>
    <w:p w14:paraId="134DDE82" w14:textId="77777777" w:rsidR="00A44858" w:rsidRPr="00A44858" w:rsidRDefault="00A44858" w:rsidP="00A44858">
      <w:pPr>
        <w:spacing w:line="360" w:lineRule="auto"/>
        <w:ind w:left="720" w:hanging="720"/>
        <w:jc w:val="both"/>
        <w:rPr>
          <w:rFonts w:ascii="Arial" w:hAnsi="Arial" w:cs="Arial"/>
          <w:sz w:val="24"/>
          <w:szCs w:val="24"/>
        </w:rPr>
      </w:pPr>
      <w:r w:rsidRPr="00A44858">
        <w:rPr>
          <w:rFonts w:ascii="Arial" w:hAnsi="Arial" w:cs="Arial"/>
          <w:sz w:val="24"/>
          <w:szCs w:val="24"/>
        </w:rPr>
        <w:t>Wilkinson-Ryan, T., 2020. Justifying bad deals. U. Pa. L. Rev., 169, p.193.</w:t>
      </w:r>
    </w:p>
    <w:p w14:paraId="2D5DE69D" w14:textId="77777777" w:rsidR="00A44858" w:rsidRPr="00A44858" w:rsidRDefault="00A44858" w:rsidP="00A44858">
      <w:pPr>
        <w:spacing w:line="360" w:lineRule="auto"/>
        <w:ind w:left="720" w:hanging="720"/>
        <w:jc w:val="both"/>
        <w:rPr>
          <w:rFonts w:ascii="Arial" w:hAnsi="Arial" w:cs="Arial"/>
          <w:sz w:val="24"/>
          <w:szCs w:val="24"/>
        </w:rPr>
      </w:pPr>
      <w:proofErr w:type="spellStart"/>
      <w:r w:rsidRPr="00A44858">
        <w:rPr>
          <w:rFonts w:ascii="Arial" w:hAnsi="Arial" w:cs="Arial"/>
          <w:sz w:val="24"/>
          <w:szCs w:val="24"/>
        </w:rPr>
        <w:t>Muslemani</w:t>
      </w:r>
      <w:proofErr w:type="spellEnd"/>
      <w:r w:rsidRPr="00A44858">
        <w:rPr>
          <w:rFonts w:ascii="Arial" w:hAnsi="Arial" w:cs="Arial"/>
          <w:sz w:val="24"/>
          <w:szCs w:val="24"/>
        </w:rPr>
        <w:t xml:space="preserve">, H., Liang, X., </w:t>
      </w:r>
      <w:proofErr w:type="spellStart"/>
      <w:r w:rsidRPr="00A44858">
        <w:rPr>
          <w:rFonts w:ascii="Arial" w:hAnsi="Arial" w:cs="Arial"/>
          <w:sz w:val="24"/>
          <w:szCs w:val="24"/>
        </w:rPr>
        <w:t>Kaesehage</w:t>
      </w:r>
      <w:proofErr w:type="spellEnd"/>
      <w:r w:rsidRPr="00A44858">
        <w:rPr>
          <w:rFonts w:ascii="Arial" w:hAnsi="Arial" w:cs="Arial"/>
          <w:sz w:val="24"/>
          <w:szCs w:val="24"/>
        </w:rPr>
        <w:t xml:space="preserve">, K., </w:t>
      </w:r>
      <w:proofErr w:type="spellStart"/>
      <w:r w:rsidRPr="00A44858">
        <w:rPr>
          <w:rFonts w:ascii="Arial" w:hAnsi="Arial" w:cs="Arial"/>
          <w:sz w:val="24"/>
          <w:szCs w:val="24"/>
        </w:rPr>
        <w:t>Ascui</w:t>
      </w:r>
      <w:proofErr w:type="spellEnd"/>
      <w:r w:rsidRPr="00A44858">
        <w:rPr>
          <w:rFonts w:ascii="Arial" w:hAnsi="Arial" w:cs="Arial"/>
          <w:sz w:val="24"/>
          <w:szCs w:val="24"/>
        </w:rPr>
        <w:t xml:space="preserve">, F. and Wilson, J., 2021. Opportunities and challenges for decarbonizing steel production by creating markets for ‘green </w:t>
      </w:r>
      <w:proofErr w:type="spellStart"/>
      <w:r w:rsidRPr="00A44858">
        <w:rPr>
          <w:rFonts w:ascii="Arial" w:hAnsi="Arial" w:cs="Arial"/>
          <w:sz w:val="24"/>
          <w:szCs w:val="24"/>
        </w:rPr>
        <w:t>steel’products</w:t>
      </w:r>
      <w:proofErr w:type="spellEnd"/>
      <w:r w:rsidRPr="00A44858">
        <w:rPr>
          <w:rFonts w:ascii="Arial" w:hAnsi="Arial" w:cs="Arial"/>
          <w:sz w:val="24"/>
          <w:szCs w:val="24"/>
        </w:rPr>
        <w:t>. Journal of Cleaner Production, 315, p.128127.</w:t>
      </w:r>
    </w:p>
    <w:p w14:paraId="0664D028" w14:textId="77777777" w:rsidR="00A44858" w:rsidRPr="00A44858" w:rsidRDefault="00A44858" w:rsidP="00A44858">
      <w:pPr>
        <w:spacing w:line="360" w:lineRule="auto"/>
        <w:ind w:left="720" w:hanging="720"/>
        <w:jc w:val="both"/>
        <w:rPr>
          <w:rFonts w:ascii="Arial" w:hAnsi="Arial" w:cs="Arial"/>
          <w:sz w:val="24"/>
          <w:szCs w:val="24"/>
        </w:rPr>
      </w:pPr>
      <w:proofErr w:type="spellStart"/>
      <w:r w:rsidRPr="00A44858">
        <w:rPr>
          <w:rFonts w:ascii="Arial" w:hAnsi="Arial" w:cs="Arial"/>
          <w:sz w:val="24"/>
          <w:szCs w:val="24"/>
        </w:rPr>
        <w:lastRenderedPageBreak/>
        <w:t>Cloughton</w:t>
      </w:r>
      <w:proofErr w:type="spellEnd"/>
      <w:r w:rsidRPr="00A44858">
        <w:rPr>
          <w:rFonts w:ascii="Arial" w:hAnsi="Arial" w:cs="Arial"/>
          <w:sz w:val="24"/>
          <w:szCs w:val="24"/>
        </w:rPr>
        <w:t>, C., 2020. Investigating the link between innovation and mainstream adoption: How to identify consumer trends. Journal of Retailing and Consumer Services, 55, p.101915.</w:t>
      </w:r>
    </w:p>
    <w:p w14:paraId="64924E12" w14:textId="77777777" w:rsidR="00A44858" w:rsidRPr="00A44858" w:rsidRDefault="00A44858" w:rsidP="00A44858">
      <w:pPr>
        <w:spacing w:line="360" w:lineRule="auto"/>
        <w:ind w:left="720" w:hanging="720"/>
        <w:jc w:val="both"/>
        <w:rPr>
          <w:rFonts w:ascii="Arial" w:hAnsi="Arial" w:cs="Arial"/>
          <w:sz w:val="24"/>
          <w:szCs w:val="24"/>
        </w:rPr>
      </w:pPr>
      <w:r w:rsidRPr="00A44858">
        <w:rPr>
          <w:rFonts w:ascii="Arial" w:hAnsi="Arial" w:cs="Arial"/>
          <w:sz w:val="24"/>
          <w:szCs w:val="24"/>
        </w:rPr>
        <w:t xml:space="preserve">Nicola, M., </w:t>
      </w:r>
      <w:proofErr w:type="spellStart"/>
      <w:r w:rsidRPr="00A44858">
        <w:rPr>
          <w:rFonts w:ascii="Arial" w:hAnsi="Arial" w:cs="Arial"/>
          <w:sz w:val="24"/>
          <w:szCs w:val="24"/>
        </w:rPr>
        <w:t>Alsafi</w:t>
      </w:r>
      <w:proofErr w:type="spellEnd"/>
      <w:r w:rsidRPr="00A44858">
        <w:rPr>
          <w:rFonts w:ascii="Arial" w:hAnsi="Arial" w:cs="Arial"/>
          <w:sz w:val="24"/>
          <w:szCs w:val="24"/>
        </w:rPr>
        <w:t xml:space="preserve">, Z., </w:t>
      </w:r>
      <w:proofErr w:type="spellStart"/>
      <w:r w:rsidRPr="00A44858">
        <w:rPr>
          <w:rFonts w:ascii="Arial" w:hAnsi="Arial" w:cs="Arial"/>
          <w:sz w:val="24"/>
          <w:szCs w:val="24"/>
        </w:rPr>
        <w:t>Sohrabi</w:t>
      </w:r>
      <w:proofErr w:type="spellEnd"/>
      <w:r w:rsidRPr="00A44858">
        <w:rPr>
          <w:rFonts w:ascii="Arial" w:hAnsi="Arial" w:cs="Arial"/>
          <w:sz w:val="24"/>
          <w:szCs w:val="24"/>
        </w:rPr>
        <w:t xml:space="preserve">, C., </w:t>
      </w:r>
      <w:proofErr w:type="spellStart"/>
      <w:r w:rsidRPr="00A44858">
        <w:rPr>
          <w:rFonts w:ascii="Arial" w:hAnsi="Arial" w:cs="Arial"/>
          <w:sz w:val="24"/>
          <w:szCs w:val="24"/>
        </w:rPr>
        <w:t>Kerwan</w:t>
      </w:r>
      <w:proofErr w:type="spellEnd"/>
      <w:r w:rsidRPr="00A44858">
        <w:rPr>
          <w:rFonts w:ascii="Arial" w:hAnsi="Arial" w:cs="Arial"/>
          <w:sz w:val="24"/>
          <w:szCs w:val="24"/>
        </w:rPr>
        <w:t xml:space="preserve">, A., Al-Jabir, A., </w:t>
      </w:r>
      <w:proofErr w:type="spellStart"/>
      <w:r w:rsidRPr="00A44858">
        <w:rPr>
          <w:rFonts w:ascii="Arial" w:hAnsi="Arial" w:cs="Arial"/>
          <w:sz w:val="24"/>
          <w:szCs w:val="24"/>
        </w:rPr>
        <w:t>Iosifidis</w:t>
      </w:r>
      <w:proofErr w:type="spellEnd"/>
      <w:r w:rsidRPr="00A44858">
        <w:rPr>
          <w:rFonts w:ascii="Arial" w:hAnsi="Arial" w:cs="Arial"/>
          <w:sz w:val="24"/>
          <w:szCs w:val="24"/>
        </w:rPr>
        <w:t>, C., Agha, M. and Agha, R., 2020. The socio-economic implications of the coronavirus pandemic (COVID-19): A review. International journal of surgery, 78, pp.185-193.)</w:t>
      </w:r>
    </w:p>
    <w:p w14:paraId="5BC9E393" w14:textId="77777777" w:rsidR="00A44858" w:rsidRPr="00A44858" w:rsidRDefault="00A44858" w:rsidP="00A44858">
      <w:pPr>
        <w:spacing w:line="360" w:lineRule="auto"/>
        <w:ind w:left="720" w:hanging="720"/>
        <w:jc w:val="both"/>
        <w:rPr>
          <w:rFonts w:ascii="Arial" w:hAnsi="Arial" w:cs="Arial"/>
          <w:sz w:val="24"/>
          <w:szCs w:val="24"/>
        </w:rPr>
      </w:pPr>
      <w:r w:rsidRPr="00A44858">
        <w:rPr>
          <w:rFonts w:ascii="Arial" w:hAnsi="Arial" w:cs="Arial"/>
          <w:sz w:val="24"/>
          <w:szCs w:val="24"/>
        </w:rPr>
        <w:t xml:space="preserve">Chou, S.F., </w:t>
      </w:r>
      <w:proofErr w:type="spellStart"/>
      <w:r w:rsidRPr="00A44858">
        <w:rPr>
          <w:rFonts w:ascii="Arial" w:hAnsi="Arial" w:cs="Arial"/>
          <w:sz w:val="24"/>
          <w:szCs w:val="24"/>
        </w:rPr>
        <w:t>Horng</w:t>
      </w:r>
      <w:proofErr w:type="spellEnd"/>
      <w:r w:rsidRPr="00A44858">
        <w:rPr>
          <w:rFonts w:ascii="Arial" w:hAnsi="Arial" w:cs="Arial"/>
          <w:sz w:val="24"/>
          <w:szCs w:val="24"/>
        </w:rPr>
        <w:t xml:space="preserve">, J.S., Liu, C.H., Yu, T.Y. and </w:t>
      </w:r>
      <w:proofErr w:type="spellStart"/>
      <w:r w:rsidRPr="00A44858">
        <w:rPr>
          <w:rFonts w:ascii="Arial" w:hAnsi="Arial" w:cs="Arial"/>
          <w:sz w:val="24"/>
          <w:szCs w:val="24"/>
        </w:rPr>
        <w:t>Kuo</w:t>
      </w:r>
      <w:proofErr w:type="spellEnd"/>
      <w:r w:rsidRPr="00A44858">
        <w:rPr>
          <w:rFonts w:ascii="Arial" w:hAnsi="Arial" w:cs="Arial"/>
          <w:sz w:val="24"/>
          <w:szCs w:val="24"/>
        </w:rPr>
        <w:t>, Y.T., 2022. Identifying the critical factors for sustainable marketing in the catering: The influence of big data applications, marketing innovation, and technology acceptance model factors. Journal of Hospitality and Tourism Management, 51, pp.11-21.</w:t>
      </w:r>
    </w:p>
    <w:p w14:paraId="30D88B14" w14:textId="6B2C72D7" w:rsidR="00A44858" w:rsidRPr="00A44858" w:rsidRDefault="00A44858" w:rsidP="00A44858">
      <w:pPr>
        <w:spacing w:line="360" w:lineRule="auto"/>
        <w:ind w:left="720" w:hanging="720"/>
        <w:jc w:val="both"/>
        <w:rPr>
          <w:rFonts w:ascii="Arial" w:hAnsi="Arial" w:cs="Arial"/>
          <w:sz w:val="24"/>
          <w:szCs w:val="24"/>
        </w:rPr>
      </w:pPr>
      <w:r w:rsidRPr="00A44858">
        <w:rPr>
          <w:rFonts w:ascii="Arial" w:hAnsi="Arial" w:cs="Arial"/>
          <w:sz w:val="24"/>
          <w:szCs w:val="24"/>
        </w:rPr>
        <w:t xml:space="preserve">Lee, S. and </w:t>
      </w:r>
      <w:proofErr w:type="spellStart"/>
      <w:r w:rsidRPr="00A44858">
        <w:rPr>
          <w:rFonts w:ascii="Arial" w:hAnsi="Arial" w:cs="Arial"/>
          <w:sz w:val="24"/>
          <w:szCs w:val="24"/>
        </w:rPr>
        <w:t>Poh</w:t>
      </w:r>
      <w:proofErr w:type="spellEnd"/>
      <w:r w:rsidRPr="00A44858">
        <w:rPr>
          <w:rFonts w:ascii="Arial" w:hAnsi="Arial" w:cs="Arial"/>
          <w:sz w:val="24"/>
          <w:szCs w:val="24"/>
        </w:rPr>
        <w:t>, P.S., 2023. EFFECTS OF ENTREPRENEURIAL ORIENTATION AND DYNAMIC CAPABILITIES ON ORGANISATIONAL PERFORMANCE OF LOGISTICS SERVICE PROVIDERS IN MALAYSIA. Journal of Business and Social Sciences, 2023(05), pp.1-46.</w:t>
      </w:r>
    </w:p>
    <w:sectPr w:rsidR="00A44858" w:rsidRPr="00A4485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7A31C6" w14:textId="77777777" w:rsidR="00A13ABB" w:rsidRDefault="00A13ABB" w:rsidP="007775E1">
      <w:pPr>
        <w:spacing w:after="0" w:line="240" w:lineRule="auto"/>
      </w:pPr>
      <w:r>
        <w:separator/>
      </w:r>
    </w:p>
  </w:endnote>
  <w:endnote w:type="continuationSeparator" w:id="0">
    <w:p w14:paraId="42019880" w14:textId="77777777" w:rsidR="00A13ABB" w:rsidRDefault="00A13ABB" w:rsidP="00777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4FB6EC" w14:textId="77777777" w:rsidR="00A13ABB" w:rsidRDefault="00A13ABB" w:rsidP="007775E1">
      <w:pPr>
        <w:spacing w:after="0" w:line="240" w:lineRule="auto"/>
      </w:pPr>
      <w:r>
        <w:separator/>
      </w:r>
    </w:p>
  </w:footnote>
  <w:footnote w:type="continuationSeparator" w:id="0">
    <w:p w14:paraId="7C70AFC8" w14:textId="77777777" w:rsidR="00A13ABB" w:rsidRDefault="00A13ABB" w:rsidP="007775E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515"/>
    <w:rsid w:val="00047463"/>
    <w:rsid w:val="00220AA7"/>
    <w:rsid w:val="00222EF7"/>
    <w:rsid w:val="002A0714"/>
    <w:rsid w:val="004D3466"/>
    <w:rsid w:val="0052131E"/>
    <w:rsid w:val="00576F8B"/>
    <w:rsid w:val="005D08C1"/>
    <w:rsid w:val="005E14F9"/>
    <w:rsid w:val="00676515"/>
    <w:rsid w:val="007775E1"/>
    <w:rsid w:val="00863E30"/>
    <w:rsid w:val="00A13ABB"/>
    <w:rsid w:val="00A3535A"/>
    <w:rsid w:val="00A44858"/>
    <w:rsid w:val="00E571C2"/>
    <w:rsid w:val="00FB62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A9BB85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0AA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75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75E1"/>
  </w:style>
  <w:style w:type="paragraph" w:styleId="Footer">
    <w:name w:val="footer"/>
    <w:basedOn w:val="Normal"/>
    <w:link w:val="FooterChar"/>
    <w:uiPriority w:val="99"/>
    <w:unhideWhenUsed/>
    <w:rsid w:val="007775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75E1"/>
  </w:style>
  <w:style w:type="character" w:customStyle="1" w:styleId="Heading1Char">
    <w:name w:val="Heading 1 Char"/>
    <w:basedOn w:val="DefaultParagraphFont"/>
    <w:link w:val="Heading1"/>
    <w:uiPriority w:val="9"/>
    <w:rsid w:val="00220AA7"/>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1031</Words>
  <Characters>6296</Characters>
  <Application>Microsoft Office Word</Application>
  <DocSecurity>0</DocSecurity>
  <Lines>100</Lines>
  <Paragraphs>25</Paragraphs>
  <ScaleCrop>false</ScaleCrop>
  <Company/>
  <LinksUpToDate>false</LinksUpToDate>
  <CharactersWithSpaces>7303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2024-02-23T12:15:00Z</dcterms:created>
  <dcterms:modified xsi:type="dcterms:W3CDTF">2024-02-23T12:15:00Z</dcterms:modified>
</cp:coreProperties>
</file>