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0B8257" w14:textId="77777777" w:rsidR="00132272" w:rsidRPr="009B2489" w:rsidRDefault="00132272" w:rsidP="00D367EA">
      <w:pPr>
        <w:pStyle w:val="Assignmentheader"/>
      </w:pPr>
      <w:r w:rsidRPr="009B2489">
        <w:t>Using the pupil profile given, identify how specific aspects of the child’s holistic development could be met within an educational setting. Underpin this with references to relevant theories, research and examples of excellent practice.</w:t>
      </w:r>
    </w:p>
    <w:p w14:paraId="347267F9" w14:textId="77777777" w:rsidR="00132272" w:rsidRPr="00623326" w:rsidRDefault="00132272" w:rsidP="009B2489">
      <w:pPr>
        <w:spacing w:line="360" w:lineRule="auto"/>
        <w:rPr>
          <w:rFonts w:ascii="Arial" w:hAnsi="Arial" w:cs="Arial"/>
          <w:b/>
          <w:bCs/>
          <w:u w:val="single"/>
        </w:rPr>
      </w:pPr>
    </w:p>
    <w:p w14:paraId="0A2D246E" w14:textId="6370F4B7" w:rsidR="00306C87" w:rsidRPr="006635C9" w:rsidRDefault="00DB6489" w:rsidP="006635C9">
      <w:pPr>
        <w:pStyle w:val="Assignmenttext"/>
      </w:pPr>
      <w:r w:rsidRPr="006635C9">
        <w:t>It is of paramount importance that a teacher has a comprehensive understanding of child development, and takes a holistic approach</w:t>
      </w:r>
      <w:r w:rsidR="00FD1610" w:rsidRPr="006635C9">
        <w:t xml:space="preserve"> to child development.</w:t>
      </w:r>
      <w:r w:rsidR="00B27A29" w:rsidRPr="006635C9">
        <w:t xml:space="preserve"> A holistic approach </w:t>
      </w:r>
      <w:r w:rsidR="00D90115" w:rsidRPr="006635C9">
        <w:t xml:space="preserve">means that they consider all aspects of child development instead of taking a reductionist view of only considering one area. This essay will be considering </w:t>
      </w:r>
      <w:r w:rsidR="001E0C54" w:rsidRPr="006635C9">
        <w:t xml:space="preserve">cognitive, social and physical development and the role of the teacher in aiding Ella to develop these areas. Guldberg (2009, </w:t>
      </w:r>
      <w:r w:rsidR="003E3899" w:rsidRPr="006635C9">
        <w:t>p</w:t>
      </w:r>
      <w:r w:rsidR="001E0C54" w:rsidRPr="006635C9">
        <w:t>.91) states that “children’s outlook and aspirations will be influenced and shaped by the adults in their midst”, showing just how important the role of a teacher is. Furthermore, Vygotsky argues that “a good teacher should expect more of the child that it is capable of today without adult guidance” (Guldberg, 2009, p.91). This is an ex</w:t>
      </w:r>
      <w:r w:rsidR="008828AA" w:rsidRPr="006635C9">
        <w:t>ample of the importance of the role of a teacher in aiding cognitive development.</w:t>
      </w:r>
    </w:p>
    <w:p w14:paraId="576D7FE7" w14:textId="77777777" w:rsidR="00CF1112" w:rsidRPr="005E50DB" w:rsidRDefault="00CF1112" w:rsidP="00544F1F">
      <w:pPr>
        <w:pStyle w:val="Assignmenttext"/>
      </w:pPr>
    </w:p>
    <w:p w14:paraId="26BB07F3" w14:textId="38D1B119" w:rsidR="009373F7" w:rsidRPr="009B2489" w:rsidRDefault="00CF1112" w:rsidP="009B2489">
      <w:pPr>
        <w:spacing w:line="360" w:lineRule="auto"/>
        <w:rPr>
          <w:rFonts w:ascii="Arial" w:hAnsi="Arial" w:cs="Arial"/>
          <w:b/>
          <w:bCs/>
          <w:sz w:val="28"/>
          <w:szCs w:val="28"/>
          <w:lang w:val="en-US"/>
        </w:rPr>
      </w:pPr>
      <w:r w:rsidRPr="009B2489">
        <w:rPr>
          <w:rFonts w:ascii="Arial" w:hAnsi="Arial" w:cs="Arial"/>
          <w:b/>
          <w:bCs/>
          <w:sz w:val="28"/>
          <w:szCs w:val="28"/>
          <w:lang w:val="en-US"/>
        </w:rPr>
        <w:t>Cognitive</w:t>
      </w:r>
    </w:p>
    <w:p w14:paraId="25291F95" w14:textId="0B01E9BF" w:rsidR="00881FD9" w:rsidRDefault="00B54FB9" w:rsidP="006635C9">
      <w:pPr>
        <w:pStyle w:val="Assignmenttext"/>
      </w:pPr>
      <w:r>
        <w:t xml:space="preserve">According to Piaget’s stages of cognitive development, Ella is currently in the preoperational stage. This means that she should be able to </w:t>
      </w:r>
      <w:r w:rsidR="00967C0F">
        <w:t>think symbolically, however at this stage she would tend to be egocentric and struggle to see things from other people’s perspective</w:t>
      </w:r>
      <w:r w:rsidR="00CC213A">
        <w:t>.</w:t>
      </w:r>
      <w:r w:rsidR="009E6AD7">
        <w:t xml:space="preserve"> This is shown in her pupil profile as it states that she has difficulty in understanding how decisions may affect both herself and others.</w:t>
      </w:r>
      <w:r w:rsidR="00920A86">
        <w:t xml:space="preserve"> However, Piaget’s stages may not be the best way to measure a child’s cognitive development, as he based his theories on the observation of his own children</w:t>
      </w:r>
      <w:r w:rsidR="00C814EF">
        <w:t>.</w:t>
      </w:r>
      <w:r w:rsidR="00837B8A">
        <w:t xml:space="preserve"> One theorist who </w:t>
      </w:r>
      <w:r w:rsidR="00B81FCC">
        <w:t>disagreed with some of Piaget’s theoretical points is Vygotsky.</w:t>
      </w:r>
      <w:r w:rsidR="005229A1">
        <w:t xml:space="preserve"> Whereas Piaget argued that children pass through specific stages </w:t>
      </w:r>
      <w:r w:rsidR="00426EBB">
        <w:t xml:space="preserve">of learning and can only reach a stage when they pass a certain age, Vygotsky argued that </w:t>
      </w:r>
      <w:r w:rsidR="00881FD9">
        <w:t>you cannot separate learning from the social context and disagreed with Piaget’s rigid view.</w:t>
      </w:r>
      <w:r w:rsidR="002E6360">
        <w:t xml:space="preserve"> </w:t>
      </w:r>
      <w:r w:rsidR="00BA6135">
        <w:t xml:space="preserve">One </w:t>
      </w:r>
      <w:r w:rsidR="00A20211">
        <w:t xml:space="preserve">part of cognitive development in which Piaget and Vygotsky had different views is language </w:t>
      </w:r>
      <w:r w:rsidR="00A20211">
        <w:lastRenderedPageBreak/>
        <w:t xml:space="preserve">acquisition. </w:t>
      </w:r>
      <w:proofErr w:type="spellStart"/>
      <w:r w:rsidR="00A20211">
        <w:t>Glazzard</w:t>
      </w:r>
      <w:proofErr w:type="spellEnd"/>
      <w:r w:rsidR="00A20211">
        <w:t xml:space="preserve"> (2010, p.61) states that </w:t>
      </w:r>
      <w:r w:rsidR="00A24E06">
        <w:t>Piaget’s studies “concluded that a child acquired language as if by magic once the child reached a certain stage”</w:t>
      </w:r>
      <w:r w:rsidR="008315CB">
        <w:t xml:space="preserve"> where as Vygotsky’s work “suggests that language development is an interaction between the environment and the pupil’s cognitive skills”.</w:t>
      </w:r>
    </w:p>
    <w:p w14:paraId="717D9235" w14:textId="4743B19F" w:rsidR="002E6360" w:rsidRDefault="002E6360" w:rsidP="006635C9">
      <w:pPr>
        <w:pStyle w:val="Assignmenttext"/>
      </w:pPr>
      <w:r>
        <w:t xml:space="preserve">In order to </w:t>
      </w:r>
      <w:r w:rsidR="00073387">
        <w:t xml:space="preserve">aid Ella’s </w:t>
      </w:r>
      <w:r w:rsidR="00241955">
        <w:t>cognitive development, Vygotsky argues that her teacher should give her challenges that put her in the zone of proximal development (ZPD).</w:t>
      </w:r>
      <w:r w:rsidR="00723636">
        <w:t xml:space="preserve"> Guldberg (2009, p.90) says that “at the core of </w:t>
      </w:r>
      <w:r w:rsidR="00891754">
        <w:t>the</w:t>
      </w:r>
      <w:r w:rsidR="00723636">
        <w:t xml:space="preserve"> concept of the ZPD is the need to provide children with constant challenges</w:t>
      </w:r>
      <w:r w:rsidR="00891754">
        <w:t>, but challenges that are manageable”, and that in fact a good teacher is someone who expects more of the child than</w:t>
      </w:r>
      <w:r w:rsidR="001C6197">
        <w:t xml:space="preserve"> what</w:t>
      </w:r>
      <w:r w:rsidR="00891754">
        <w:t xml:space="preserve"> they can do with</w:t>
      </w:r>
      <w:r w:rsidR="001C6197">
        <w:t>out adult guidance.</w:t>
      </w:r>
      <w:r w:rsidR="004727A7">
        <w:t xml:space="preserve"> The writer </w:t>
      </w:r>
      <w:r w:rsidR="00B271A3">
        <w:t>went to a Bridging day in a school on the 23</w:t>
      </w:r>
      <w:r w:rsidR="00B271A3" w:rsidRPr="00B271A3">
        <w:rPr>
          <w:vertAlign w:val="superscript"/>
        </w:rPr>
        <w:t>rd</w:t>
      </w:r>
      <w:r w:rsidR="00B271A3">
        <w:t xml:space="preserve"> of October 2024</w:t>
      </w:r>
      <w:r w:rsidR="005C5366">
        <w:t xml:space="preserve"> and saw how the teachers implemented this theory into their classroom.</w:t>
      </w:r>
      <w:r w:rsidR="007E0F8B">
        <w:t xml:space="preserve"> The children were given ‘chili challenges’ and the aim was for them to put themselves in the stretch zone, another name for the ZPD. Furthermore, students took on the role of the more knowledgeable other (MKO) by acting as ‘chili challenge experts’</w:t>
      </w:r>
      <w:r w:rsidR="00716947">
        <w:t>.</w:t>
      </w:r>
    </w:p>
    <w:p w14:paraId="2966F80F" w14:textId="4857F480" w:rsidR="00716947" w:rsidRPr="00D367EA" w:rsidRDefault="00716947" w:rsidP="006635C9">
      <w:pPr>
        <w:pStyle w:val="Assignmenttext"/>
      </w:pPr>
      <w:r>
        <w:t xml:space="preserve">Another way in which </w:t>
      </w:r>
      <w:r w:rsidR="007F3BBB">
        <w:t xml:space="preserve">Ella’s teacher could further her cognitive development is by using </w:t>
      </w:r>
      <w:r w:rsidR="00F75CCC">
        <w:t xml:space="preserve">operant conditioning principles and giving Ella positive reinforcement to encourage correct </w:t>
      </w:r>
      <w:r w:rsidR="00F75CCC" w:rsidRPr="00F75CCC">
        <w:t>behaviour</w:t>
      </w:r>
      <w:r w:rsidR="00964882">
        <w:t xml:space="preserve">. In a Bridging day, the writer saw an example of this being played out. One girl in a </w:t>
      </w:r>
      <w:r w:rsidR="004970AF">
        <w:t xml:space="preserve">reception class showed her teacher </w:t>
      </w:r>
      <w:r w:rsidR="0010543E">
        <w:t xml:space="preserve">a piece of writing that she had done, and the verbal praise given by her teacher made her feel incredibly proud of her work. This would make her more likely to want to challenge herself </w:t>
      </w:r>
      <w:r w:rsidR="00646F7F">
        <w:t xml:space="preserve">and put herself in the ZPD so that she would receive that positive reinforcement from her teacher. </w:t>
      </w:r>
      <w:r w:rsidR="00475520">
        <w:t xml:space="preserve">However, this type of </w:t>
      </w:r>
      <w:r w:rsidR="00463708">
        <w:t xml:space="preserve">positive reinforcement may not work with every children as the child was not given a physical reward such as a sticker. It may be that the child needs to have a strong relationship with the teacher </w:t>
      </w:r>
      <w:r w:rsidR="0078075A">
        <w:t>in order for the verbal praise to be enough of an incentive.</w:t>
      </w:r>
    </w:p>
    <w:p w14:paraId="6F0F4E19" w14:textId="77777777" w:rsidR="00CF1112" w:rsidRPr="00D367EA" w:rsidRDefault="00CF1112" w:rsidP="009B2489">
      <w:pPr>
        <w:spacing w:line="360" w:lineRule="auto"/>
        <w:rPr>
          <w:rFonts w:ascii="Arial" w:hAnsi="Arial" w:cs="Arial"/>
          <w:sz w:val="22"/>
          <w:szCs w:val="22"/>
          <w:lang w:val="en-US"/>
        </w:rPr>
      </w:pPr>
    </w:p>
    <w:p w14:paraId="63F351A4" w14:textId="3F9C17A0" w:rsidR="009373F7" w:rsidRPr="009B2489" w:rsidRDefault="00C01B06" w:rsidP="009B2489">
      <w:pPr>
        <w:tabs>
          <w:tab w:val="left" w:pos="2140"/>
        </w:tabs>
        <w:spacing w:line="360" w:lineRule="auto"/>
        <w:rPr>
          <w:rFonts w:ascii="Arial" w:hAnsi="Arial" w:cs="Arial"/>
          <w:b/>
          <w:bCs/>
          <w:sz w:val="28"/>
          <w:szCs w:val="28"/>
          <w:lang w:val="en-US"/>
        </w:rPr>
      </w:pPr>
      <w:r w:rsidRPr="009B2489">
        <w:rPr>
          <w:rFonts w:ascii="Arial" w:hAnsi="Arial" w:cs="Arial"/>
          <w:b/>
          <w:bCs/>
          <w:sz w:val="28"/>
          <w:szCs w:val="28"/>
          <w:lang w:val="en-US"/>
        </w:rPr>
        <w:t>S</w:t>
      </w:r>
      <w:r w:rsidR="00783A7C" w:rsidRPr="009B2489">
        <w:rPr>
          <w:rFonts w:ascii="Arial" w:hAnsi="Arial" w:cs="Arial"/>
          <w:b/>
          <w:bCs/>
          <w:sz w:val="28"/>
          <w:szCs w:val="28"/>
          <w:lang w:val="en-US"/>
        </w:rPr>
        <w:t>ocial</w:t>
      </w:r>
    </w:p>
    <w:p w14:paraId="76B2B2B2" w14:textId="5CF62C36" w:rsidR="00452553" w:rsidRDefault="00942195" w:rsidP="006635C9">
      <w:pPr>
        <w:pStyle w:val="Assignmenttext"/>
      </w:pPr>
      <w:r>
        <w:t>Ella currently shows some signs of the need for improvement in her social development. Her profile states that she is not always happy to separate from her mum each morning</w:t>
      </w:r>
      <w:r w:rsidR="008A6B4D">
        <w:t>.</w:t>
      </w:r>
      <w:r w:rsidR="00676569">
        <w:t xml:space="preserve"> Boyd and Bee (2014</w:t>
      </w:r>
      <w:r w:rsidR="004E41AA">
        <w:t>, p.334</w:t>
      </w:r>
      <w:r w:rsidR="00676569">
        <w:t>) looked at the work of Bowlby and Ainsworth on attachment</w:t>
      </w:r>
      <w:r w:rsidR="003B0497">
        <w:t xml:space="preserve"> and discussed how a mutual pattern of responding from parent to child is the “key to the development of affectional bonds and attachments”. For example, if the baby cries then </w:t>
      </w:r>
      <w:r w:rsidR="007D3F66">
        <w:t xml:space="preserve">the parent will often respond by picking them up. </w:t>
      </w:r>
      <w:r w:rsidR="005A4BB6">
        <w:t>According to Bowlby the child then forms a set of expectations for future interactions with that person</w:t>
      </w:r>
      <w:r w:rsidR="005D1E37">
        <w:t xml:space="preserve">, and he coined the term internal working model to describe this (Boyd and Bee, 2014). This could suggest that Ella may </w:t>
      </w:r>
      <w:r w:rsidR="005D1E37">
        <w:lastRenderedPageBreak/>
        <w:t xml:space="preserve">simply be </w:t>
      </w:r>
      <w:r w:rsidR="00AA3CBB">
        <w:t>slightly behind in her social development and still expects a certain response from her mum when she goes to school in the morning.</w:t>
      </w:r>
      <w:r w:rsidR="00025E49">
        <w:t xml:space="preserve"> One way in which Ella’s teacher might be able to help Ella with this issue is by creating a </w:t>
      </w:r>
      <w:r w:rsidR="00AD2BD6">
        <w:t>timetable for the day and adding more structure into Ella’s morning routine at school. Indicating a change from one area or activity to another might help Ella to adjust in the mornings to the change from home to school (Farrell, 2012). Additionally, using Pavlov’s classical conditioning principles may also be of benefit.</w:t>
      </w:r>
      <w:r w:rsidR="00BB01F6">
        <w:t xml:space="preserve"> If Ella’s teacher creates a happy and welcoming atmosphere right at the start of the school day </w:t>
      </w:r>
      <w:r w:rsidR="00FB33A2">
        <w:t>and there is consistency in who meets her at the door then Ella might associate that happiness with going to school. In a Bridging day on the 9</w:t>
      </w:r>
      <w:r w:rsidR="00FB33A2" w:rsidRPr="00FB33A2">
        <w:rPr>
          <w:vertAlign w:val="superscript"/>
        </w:rPr>
        <w:t>th</w:t>
      </w:r>
      <w:r w:rsidR="00FB33A2">
        <w:t xml:space="preserve"> of </w:t>
      </w:r>
      <w:r w:rsidR="00971A7B">
        <w:t>October</w:t>
      </w:r>
      <w:r w:rsidR="00FB33A2">
        <w:t xml:space="preserve"> 2024, the writer w</w:t>
      </w:r>
      <w:r w:rsidR="00BA104A">
        <w:t>ent to a school who implemented ‘morning natters’, where the children simply had their milk and a chat in the morning. This type of activity could be beneficial for Ella as it would be a positive experience for her to look forward to in school.</w:t>
      </w:r>
    </w:p>
    <w:p w14:paraId="7CE3368F" w14:textId="03F848E7" w:rsidR="00E21183" w:rsidRDefault="000E55CB" w:rsidP="006635C9">
      <w:pPr>
        <w:pStyle w:val="Assignmenttext"/>
      </w:pPr>
      <w:r>
        <w:t xml:space="preserve">Furthermore, by looking at Ella’s pupil profile </w:t>
      </w:r>
      <w:r w:rsidR="00E317AC">
        <w:t>it is shown that she may struggle in her social relationships with peers. The profile states that she plays on her own a lot and that she is sometimes reluctant to share resources during play activities.</w:t>
      </w:r>
      <w:r w:rsidR="007E0ABD">
        <w:t xml:space="preserve"> This is an issue as, according to Guldberg (2009), </w:t>
      </w:r>
      <w:r w:rsidR="008750D3">
        <w:t>friendships are incredibly important for social and emotional development as well as a child’s general well-being.</w:t>
      </w:r>
      <w:r w:rsidR="00710371">
        <w:t xml:space="preserve"> A possible strategy </w:t>
      </w:r>
      <w:r w:rsidR="00791139">
        <w:t>that Ella’s teacher could use</w:t>
      </w:r>
      <w:r w:rsidR="004D1346">
        <w:t>, particularly to encourage Ella to share,</w:t>
      </w:r>
      <w:r w:rsidR="00791139">
        <w:t xml:space="preserve"> is </w:t>
      </w:r>
      <w:r w:rsidR="00C92C0B">
        <w:t>operant conditioning</w:t>
      </w:r>
      <w:r w:rsidR="007F63CB">
        <w:t xml:space="preserve">, either through positive reinforcement </w:t>
      </w:r>
      <w:r w:rsidR="004D1346">
        <w:t xml:space="preserve">or negative punishment. When Ella successfully shares she could be given a reward such as a sticker, and when Ella does not share she could have something taken away from her such as </w:t>
      </w:r>
      <w:r w:rsidR="00396E9E">
        <w:t>‘free time’. This means that when either one of these is given, it strengthens the behaviour of sharing.</w:t>
      </w:r>
      <w:r w:rsidR="000A4843">
        <w:t xml:space="preserve"> According to </w:t>
      </w:r>
      <w:proofErr w:type="spellStart"/>
      <w:r w:rsidR="000A4843">
        <w:t>Glazzard</w:t>
      </w:r>
      <w:proofErr w:type="spellEnd"/>
      <w:r w:rsidR="000A4843">
        <w:t xml:space="preserve"> et al. (2010</w:t>
      </w:r>
      <w:r w:rsidR="00695264">
        <w:t>, p.97</w:t>
      </w:r>
      <w:r w:rsidR="000A4843">
        <w:t>), “pupils often respond more positively if they have the opportunity to choose their own rewards” and “a reward or star chart is often all that is needed to motivate</w:t>
      </w:r>
      <w:r w:rsidR="004E41AA">
        <w:t>”</w:t>
      </w:r>
      <w:r w:rsidR="00E7243C">
        <w:t>.</w:t>
      </w:r>
      <w:r w:rsidR="00ED0A2C">
        <w:t xml:space="preserve"> ELSA sessions might also be beneficial for Ella, particularly in the form of LEGO therapy and friendship groups.</w:t>
      </w:r>
    </w:p>
    <w:p w14:paraId="3DFD6A49" w14:textId="31F196F4" w:rsidR="00246999" w:rsidRDefault="00E7243C" w:rsidP="006635C9">
      <w:pPr>
        <w:pStyle w:val="Assignmenttext"/>
      </w:pPr>
      <w:r>
        <w:t>Engaging in fantasy play would also be helpful for Ella’s social development</w:t>
      </w:r>
      <w:r w:rsidR="00933C03">
        <w:t>. It gives children to opportunity to make sense of the world around them and act out different real world situations, exploring social roles and relationships (Guldberg, 2009)</w:t>
      </w:r>
      <w:r w:rsidR="00B1184E">
        <w:t>.</w:t>
      </w:r>
    </w:p>
    <w:p w14:paraId="55B26EE9" w14:textId="77777777" w:rsidR="00E7243C" w:rsidRPr="00246999" w:rsidRDefault="00E7243C" w:rsidP="009B2489">
      <w:pPr>
        <w:spacing w:line="360" w:lineRule="auto"/>
        <w:rPr>
          <w:rFonts w:ascii="Arial" w:hAnsi="Arial" w:cs="Arial"/>
          <w:sz w:val="22"/>
          <w:szCs w:val="22"/>
        </w:rPr>
      </w:pPr>
    </w:p>
    <w:p w14:paraId="1EE85C65" w14:textId="277DD0A3" w:rsidR="009373F7" w:rsidRPr="009B2489" w:rsidRDefault="00BB6524" w:rsidP="009B2489">
      <w:pPr>
        <w:spacing w:line="360" w:lineRule="auto"/>
        <w:rPr>
          <w:rFonts w:ascii="Arial" w:hAnsi="Arial" w:cs="Arial"/>
          <w:b/>
          <w:bCs/>
          <w:sz w:val="28"/>
          <w:szCs w:val="28"/>
          <w:lang w:val="en-US"/>
        </w:rPr>
      </w:pPr>
      <w:r w:rsidRPr="009B2489">
        <w:rPr>
          <w:rFonts w:ascii="Arial" w:hAnsi="Arial" w:cs="Arial"/>
          <w:b/>
          <w:bCs/>
          <w:sz w:val="28"/>
          <w:szCs w:val="28"/>
          <w:lang w:val="en-US"/>
        </w:rPr>
        <w:t>Physical</w:t>
      </w:r>
    </w:p>
    <w:p w14:paraId="2A5A5915" w14:textId="489EB3CD" w:rsidR="00EC2FC3" w:rsidRDefault="00EC2FC3" w:rsidP="006635C9">
      <w:pPr>
        <w:pStyle w:val="Assignmenttext"/>
      </w:pPr>
      <w:r>
        <w:t>By loo</w:t>
      </w:r>
      <w:r w:rsidR="008C1632">
        <w:t xml:space="preserve">king at Ella’s pupil profile, it is clear that there are </w:t>
      </w:r>
      <w:r w:rsidR="00265EA2">
        <w:t xml:space="preserve">areas for improvement in regards to her physical development. Currently, her profile states that she is able to hold a pencil with a splayed </w:t>
      </w:r>
      <w:r w:rsidR="00761AA2">
        <w:t>four finger grip</w:t>
      </w:r>
      <w:r w:rsidR="00DB2A8B">
        <w:t>, however she has not yet established a hand preferences and she cannot imitate zig zag lines</w:t>
      </w:r>
      <w:r w:rsidR="007D40AA">
        <w:t xml:space="preserve">. These activities are examples of fine motor skills, which </w:t>
      </w:r>
      <w:r w:rsidR="00497514">
        <w:t xml:space="preserve">involve </w:t>
      </w:r>
      <w:r w:rsidR="00497514">
        <w:lastRenderedPageBreak/>
        <w:t>the use of the small muscles in the hands and fingers. Furthermore, Ella’s profile</w:t>
      </w:r>
      <w:r w:rsidR="00C3298F">
        <w:t xml:space="preserve"> states that she can come up and down steps whilst holding an adult’s hand, she cannot hop on one foot, she sometimes appears unsteady on her feet, </w:t>
      </w:r>
      <w:r w:rsidR="004B269A">
        <w:t>and she cannot catch a bounced ball. However, she can throw a ball overhand. These activities are all examples of gross motor skills, which involve the use of the big muscles in the arms and legs.</w:t>
      </w:r>
    </w:p>
    <w:p w14:paraId="2FAA8918" w14:textId="30F9D97A" w:rsidR="00547A65" w:rsidRDefault="00547A65" w:rsidP="006635C9">
      <w:pPr>
        <w:pStyle w:val="Assignmenttext"/>
      </w:pPr>
      <w:r>
        <w:t xml:space="preserve">In order to help develop Ella’s fine motor skills, her teacher could implement Dough Disco into their classroom. Dough Disco is a fine motor skill exercise that helps children strengthen the muscles in their hands and fingers whilst having fun. </w:t>
      </w:r>
      <w:r w:rsidR="004C13B1">
        <w:t>The program uses fun songs and dances to engage the children whilst they carry out different actions with Play</w:t>
      </w:r>
      <w:r w:rsidR="00D1581E">
        <w:t xml:space="preserve">-Doh, such as squeezing the dough. Dough </w:t>
      </w:r>
      <w:r w:rsidR="00FC6EA2">
        <w:t>Disco was developed by Shonette Bason</w:t>
      </w:r>
      <w:r w:rsidR="00061220">
        <w:t xml:space="preserve"> when she noticed that the children she was teaching were struggling with their writing (Spread the Happiness</w:t>
      </w:r>
      <w:r w:rsidR="00B70168">
        <w:t xml:space="preserve">, 2024). </w:t>
      </w:r>
      <w:r w:rsidR="006574E3">
        <w:t xml:space="preserve">According to the Spread the Happiness </w:t>
      </w:r>
      <w:r w:rsidR="00A81745">
        <w:t xml:space="preserve">(2024) </w:t>
      </w:r>
      <w:r w:rsidR="006574E3">
        <w:t>website, “she used dough because everyone loves dough and disco,</w:t>
      </w:r>
      <w:r w:rsidR="00A81745">
        <w:t xml:space="preserve"> the music stimulates our ‘happiness chemicals’ which in turn impact on memory</w:t>
      </w:r>
      <w:r w:rsidR="005114BF">
        <w:t>”</w:t>
      </w:r>
      <w:r w:rsidR="00A81745">
        <w:t>.</w:t>
      </w:r>
      <w:r w:rsidR="008F4162">
        <w:t xml:space="preserve"> </w:t>
      </w:r>
      <w:r w:rsidR="005114BF">
        <w:t>Bason</w:t>
      </w:r>
      <w:r w:rsidR="008F4162">
        <w:t xml:space="preserve"> studied brain development and she discovered that the fine motor skills, and the brain’s control of the fingers, are one of the last things that develop in childhood development. Therefore, she created Dough Disco.</w:t>
      </w:r>
      <w:r w:rsidR="00B05EA2">
        <w:t xml:space="preserve"> During a Bridging day on the 13</w:t>
      </w:r>
      <w:r w:rsidR="00B05EA2" w:rsidRPr="00B05EA2">
        <w:rPr>
          <w:vertAlign w:val="superscript"/>
        </w:rPr>
        <w:t>th</w:t>
      </w:r>
      <w:r w:rsidR="00B05EA2">
        <w:t xml:space="preserve"> of </w:t>
      </w:r>
      <w:r w:rsidR="00971A7B">
        <w:t>November</w:t>
      </w:r>
      <w:r w:rsidR="00B05EA2">
        <w:t xml:space="preserve"> 2024, the writer was able to watch a Dough Disco session. This was incredibly insightful and </w:t>
      </w:r>
      <w:r w:rsidR="00A53863">
        <w:t>showed</w:t>
      </w:r>
      <w:r w:rsidR="00B05EA2">
        <w:t xml:space="preserve"> how fun the children found the sessions to be. However, the writer noticed that not all children were fully participating. This suggests that unless Dough Disco is done in small groups where </w:t>
      </w:r>
      <w:r w:rsidR="00005EB0">
        <w:t xml:space="preserve">the teacher is able to see how each child is doing, it may not be entirely effective for all children. These particular children may benefit instead from </w:t>
      </w:r>
      <w:r w:rsidR="00DF228A">
        <w:t>fine motor skills interventions, which were carried out in this school.</w:t>
      </w:r>
    </w:p>
    <w:p w14:paraId="5D3A522A" w14:textId="4C9EEB52" w:rsidR="004E4FFD" w:rsidRDefault="00A53863" w:rsidP="006635C9">
      <w:pPr>
        <w:pStyle w:val="Assignmenttext"/>
      </w:pPr>
      <w:r>
        <w:t>Ella may also need extra help in developing her gross motor skills.</w:t>
      </w:r>
      <w:r w:rsidR="005B2C2C">
        <w:t xml:space="preserve"> One way in which this could be done is through </w:t>
      </w:r>
      <w:r w:rsidR="00A11113">
        <w:t>forest s</w:t>
      </w:r>
      <w:r w:rsidR="005B2C2C">
        <w:t xml:space="preserve">chool. </w:t>
      </w:r>
      <w:r w:rsidR="00A11113">
        <w:t xml:space="preserve">Forest school is an educational approach that takes place in a natural environment and is typically learner led. </w:t>
      </w:r>
      <w:r w:rsidR="007038BB">
        <w:t xml:space="preserve">The writer was able to </w:t>
      </w:r>
      <w:r w:rsidR="00E95D34">
        <w:t>experience forest school on a Bridging day on the 13</w:t>
      </w:r>
      <w:r w:rsidR="00E95D34" w:rsidRPr="00E95D34">
        <w:rPr>
          <w:vertAlign w:val="superscript"/>
        </w:rPr>
        <w:t>th</w:t>
      </w:r>
      <w:r w:rsidR="00E95D34">
        <w:t xml:space="preserve"> of </w:t>
      </w:r>
      <w:r w:rsidR="00971A7B">
        <w:t>November</w:t>
      </w:r>
      <w:r w:rsidR="00E95D34">
        <w:t xml:space="preserve"> 2024, and was shocked at just how many risks the children were taking. From climbing trees to </w:t>
      </w:r>
      <w:r w:rsidR="003F477F">
        <w:t>carving wood, forest school provided an opportunity for the students to explore the natural environment whilst also developing their gross and fine motor skills. This risk taking is a positive thing, according to Guldberg (2009)</w:t>
      </w:r>
      <w:r w:rsidR="00187D9A">
        <w:t xml:space="preserve">. She argues that </w:t>
      </w:r>
      <w:r w:rsidR="001426AE">
        <w:t>if children are not provided with the opportunity to take risks then it can seriously harm them in the future, as they will not have le</w:t>
      </w:r>
      <w:r w:rsidR="00E324A6">
        <w:t>arnt how to appropriately deal with challenges and dangers.</w:t>
      </w:r>
    </w:p>
    <w:p w14:paraId="5D963C7F" w14:textId="112CE12E" w:rsidR="004E4FFD" w:rsidRDefault="004E4FFD" w:rsidP="006635C9">
      <w:pPr>
        <w:pStyle w:val="Assignmenttext"/>
      </w:pPr>
      <w:r>
        <w:t xml:space="preserve">Supporting physical development in education </w:t>
      </w:r>
      <w:r w:rsidR="0071408C">
        <w:t>can have a very valuable effect on children, and, according to the Education Endowment Foundation (2023)</w:t>
      </w:r>
      <w:r w:rsidR="00D25A74">
        <w:t xml:space="preserve"> can have an affect of five months additional progress if approaches supporting this development are implemented in </w:t>
      </w:r>
      <w:r w:rsidR="00D25A74">
        <w:lastRenderedPageBreak/>
        <w:t>schools.</w:t>
      </w:r>
      <w:r w:rsidR="009F0CF7">
        <w:t xml:space="preserve"> They also found that “positive impacts have been shown for early literacy and mathematics as well as other areas of the curriculum, such as geography and science”. This shows that not </w:t>
      </w:r>
      <w:r w:rsidR="006D3AF6">
        <w:t>only do physical activities have a positive effect on a child’s physical development and their gross and fine motor skills, but they can also have a positive effect on a child’s cognitive development.</w:t>
      </w:r>
    </w:p>
    <w:p w14:paraId="57F513B0" w14:textId="103E7ABF" w:rsidR="003E7346" w:rsidRPr="00D367EA" w:rsidRDefault="000938CC" w:rsidP="006635C9">
      <w:pPr>
        <w:pStyle w:val="Assignmenttext"/>
      </w:pPr>
      <w:r>
        <w:t>Overall, Ella’s teacher could implement several strategies to aid her physical development. School fitness initiatives could be of benefit, such as ‘a mile a day’ which the writer witnessed on a Bridging day</w:t>
      </w:r>
      <w:r w:rsidR="00246999">
        <w:t>, or simply having fine motor skill focused activities all throughout the classroom, so that her fine motor skills are consistently being developed. Dough Disco would be an incredibly positive implementation.</w:t>
      </w:r>
    </w:p>
    <w:p w14:paraId="143AF141" w14:textId="77777777" w:rsidR="00762581" w:rsidRPr="00D367EA" w:rsidRDefault="00762581" w:rsidP="006635C9">
      <w:pPr>
        <w:pStyle w:val="Assignmenttext"/>
      </w:pPr>
    </w:p>
    <w:p w14:paraId="2CB962BB" w14:textId="4EB47618" w:rsidR="000705AF" w:rsidRDefault="00EC6339" w:rsidP="006635C9">
      <w:pPr>
        <w:pStyle w:val="Assignmenttext"/>
      </w:pPr>
      <w:r>
        <w:t xml:space="preserve">In conclusion, there are many ways in which Ella’s teacher </w:t>
      </w:r>
      <w:r w:rsidR="00A46403">
        <w:t>could aid her development</w:t>
      </w:r>
      <w:r w:rsidR="007A190B">
        <w:t xml:space="preserve">. The </w:t>
      </w:r>
      <w:r w:rsidR="00186BC0">
        <w:t>methods</w:t>
      </w:r>
      <w:r w:rsidR="007A190B">
        <w:t xml:space="preserve"> mentioned in </w:t>
      </w:r>
      <w:r w:rsidR="00BB6EB4">
        <w:t>this essay would be beneficial for each area of Ella’s development</w:t>
      </w:r>
      <w:r w:rsidR="00186BC0">
        <w:t>, and they are supported by theories and research.</w:t>
      </w:r>
    </w:p>
    <w:p w14:paraId="259EC1DF" w14:textId="77777777" w:rsidR="000705AF" w:rsidRDefault="000705AF" w:rsidP="000705AF">
      <w:pPr>
        <w:pStyle w:val="Assignmenttext"/>
      </w:pPr>
    </w:p>
    <w:p w14:paraId="2C00DDE2" w14:textId="5F326E2B" w:rsidR="004F1742" w:rsidRPr="009B2489" w:rsidRDefault="004F1742" w:rsidP="009B2489">
      <w:pPr>
        <w:spacing w:line="360" w:lineRule="auto"/>
        <w:rPr>
          <w:rFonts w:ascii="Arial" w:hAnsi="Arial" w:cs="Arial"/>
          <w:b/>
          <w:bCs/>
          <w:iCs/>
          <w:sz w:val="28"/>
          <w:szCs w:val="28"/>
          <w:lang w:val="en-US"/>
        </w:rPr>
      </w:pPr>
      <w:r w:rsidRPr="009B2489">
        <w:rPr>
          <w:rFonts w:ascii="Arial" w:hAnsi="Arial" w:cs="Arial"/>
          <w:b/>
          <w:bCs/>
          <w:iCs/>
          <w:sz w:val="28"/>
          <w:szCs w:val="28"/>
          <w:lang w:val="en-US"/>
        </w:rPr>
        <w:t>References</w:t>
      </w:r>
    </w:p>
    <w:p w14:paraId="2DBD775A" w14:textId="77777777" w:rsidR="000D4329" w:rsidRDefault="000D4329" w:rsidP="000D4329">
      <w:pPr>
        <w:pStyle w:val="Assignmenttext"/>
      </w:pPr>
      <w:r w:rsidRPr="00771A56">
        <w:t xml:space="preserve">Boyd, D.G. and Bee, H.L. (2014) The Developing Child. 13th </w:t>
      </w:r>
      <w:proofErr w:type="spellStart"/>
      <w:r w:rsidRPr="00771A56">
        <w:t>edn</w:t>
      </w:r>
      <w:proofErr w:type="spellEnd"/>
      <w:r w:rsidRPr="00771A56">
        <w:t>. Essex: Pearson Education Limited.</w:t>
      </w:r>
    </w:p>
    <w:p w14:paraId="09EAD8B8" w14:textId="0924FFA6" w:rsidR="000D4329" w:rsidRDefault="000D4329" w:rsidP="000D4329">
      <w:pPr>
        <w:pStyle w:val="Assignmenttext"/>
      </w:pPr>
      <w:r w:rsidRPr="00B44F2F">
        <w:t xml:space="preserve">Education Endowment Foundation (2023) Physical development approaches. Available at: </w:t>
      </w:r>
      <w:hyperlink r:id="rId7" w:history="1">
        <w:r w:rsidRPr="000D4329">
          <w:rPr>
            <w:rStyle w:val="Hyperlink"/>
          </w:rPr>
          <w:t>https://educationendowmentfoundation.org.uk/early-years/toolkit/physical-development-approaches</w:t>
        </w:r>
      </w:hyperlink>
      <w:r w:rsidRPr="00B44F2F">
        <w:t xml:space="preserve"> (Accessed: 21 November 2024)</w:t>
      </w:r>
    </w:p>
    <w:p w14:paraId="688B9AB9" w14:textId="73A29E55" w:rsidR="00DE6746" w:rsidRDefault="00DE6746" w:rsidP="000D4329">
      <w:pPr>
        <w:pStyle w:val="Assignmenttext"/>
      </w:pPr>
      <w:r w:rsidRPr="00771A56">
        <w:t xml:space="preserve">Farrell, M. (2012) Educating Special Children: An introduction to provision for pupils with disabilities and disorders. 2nd </w:t>
      </w:r>
      <w:proofErr w:type="spellStart"/>
      <w:r w:rsidRPr="00771A56">
        <w:t>edn</w:t>
      </w:r>
      <w:proofErr w:type="spellEnd"/>
      <w:r w:rsidRPr="00771A56">
        <w:t>. Oxford: Routledge.</w:t>
      </w:r>
    </w:p>
    <w:p w14:paraId="16E756D5" w14:textId="6C9B2D25" w:rsidR="00DE6746" w:rsidRPr="00771A56" w:rsidRDefault="00DE6746" w:rsidP="000D4329">
      <w:pPr>
        <w:pStyle w:val="Assignmenttext"/>
      </w:pPr>
      <w:proofErr w:type="spellStart"/>
      <w:r>
        <w:t>Glazzard</w:t>
      </w:r>
      <w:proofErr w:type="spellEnd"/>
      <w:r>
        <w:t xml:space="preserve">, J., Hughes, A., Netherwood, A., Neve, L. and Stokoe, J. (2010) </w:t>
      </w:r>
      <w:r w:rsidRPr="001A6CCF">
        <w:t>Teaching Primary Special Educational Needs</w:t>
      </w:r>
      <w:r>
        <w:t>. Exeter: Learning Matters Ltd.</w:t>
      </w:r>
    </w:p>
    <w:p w14:paraId="16ECCAFA" w14:textId="77777777" w:rsidR="00ED5770" w:rsidRPr="00771A56" w:rsidRDefault="00ED5770" w:rsidP="00C83750">
      <w:pPr>
        <w:pStyle w:val="Assignmenttext"/>
      </w:pPr>
      <w:r w:rsidRPr="00771A56">
        <w:t>Guldberg, H. (2009) Reclaiming Childhood: Freedom and Play in an Age of Fear. Oxford: Routledge.</w:t>
      </w:r>
    </w:p>
    <w:p w14:paraId="60680C1E" w14:textId="676351C6" w:rsidR="000D4329" w:rsidRPr="00DE6746" w:rsidRDefault="00C83750" w:rsidP="00C83750">
      <w:pPr>
        <w:pStyle w:val="Assignmenttext"/>
      </w:pPr>
      <w:r w:rsidRPr="007D4CBB">
        <w:t xml:space="preserve">Spread the Happiness (2024) What is Dough Disco? Available at: </w:t>
      </w:r>
      <w:hyperlink r:id="rId8" w:history="1">
        <w:r w:rsidRPr="000D4329">
          <w:rPr>
            <w:rStyle w:val="Hyperlink"/>
          </w:rPr>
          <w:t>https://www.spreadthehappiness.co.uk/dough-disco/</w:t>
        </w:r>
      </w:hyperlink>
      <w:r w:rsidRPr="007D4CBB">
        <w:t xml:space="preserve"> (Accessed: 14 November 2024)</w:t>
      </w:r>
    </w:p>
    <w:sectPr w:rsidR="000D4329" w:rsidRPr="00DE67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5DB"/>
    <w:rsid w:val="00005EB0"/>
    <w:rsid w:val="00025E49"/>
    <w:rsid w:val="000514C0"/>
    <w:rsid w:val="00061220"/>
    <w:rsid w:val="000624B4"/>
    <w:rsid w:val="000705AF"/>
    <w:rsid w:val="00072F1B"/>
    <w:rsid w:val="00073387"/>
    <w:rsid w:val="000938CC"/>
    <w:rsid w:val="000A4843"/>
    <w:rsid w:val="000D4329"/>
    <w:rsid w:val="000E55CB"/>
    <w:rsid w:val="0010543E"/>
    <w:rsid w:val="00132272"/>
    <w:rsid w:val="00134563"/>
    <w:rsid w:val="001426AE"/>
    <w:rsid w:val="00170EA7"/>
    <w:rsid w:val="00177092"/>
    <w:rsid w:val="001776E4"/>
    <w:rsid w:val="00186BC0"/>
    <w:rsid w:val="00187D9A"/>
    <w:rsid w:val="001A389B"/>
    <w:rsid w:val="001C6197"/>
    <w:rsid w:val="001C774C"/>
    <w:rsid w:val="001E0C54"/>
    <w:rsid w:val="001E449F"/>
    <w:rsid w:val="0020067B"/>
    <w:rsid w:val="00241955"/>
    <w:rsid w:val="00246999"/>
    <w:rsid w:val="00265EA2"/>
    <w:rsid w:val="002753F5"/>
    <w:rsid w:val="002A2E85"/>
    <w:rsid w:val="002B4F75"/>
    <w:rsid w:val="002C0583"/>
    <w:rsid w:val="002E6360"/>
    <w:rsid w:val="003014BA"/>
    <w:rsid w:val="00306C87"/>
    <w:rsid w:val="00346648"/>
    <w:rsid w:val="0036398B"/>
    <w:rsid w:val="003648A6"/>
    <w:rsid w:val="0037099B"/>
    <w:rsid w:val="00396E9E"/>
    <w:rsid w:val="003B0497"/>
    <w:rsid w:val="003E3899"/>
    <w:rsid w:val="003E7346"/>
    <w:rsid w:val="003F1ED0"/>
    <w:rsid w:val="003F477F"/>
    <w:rsid w:val="003F69D0"/>
    <w:rsid w:val="00404E8D"/>
    <w:rsid w:val="00426BA9"/>
    <w:rsid w:val="00426EBB"/>
    <w:rsid w:val="00452553"/>
    <w:rsid w:val="00463708"/>
    <w:rsid w:val="004727A7"/>
    <w:rsid w:val="00475520"/>
    <w:rsid w:val="004870F0"/>
    <w:rsid w:val="004970AF"/>
    <w:rsid w:val="00497514"/>
    <w:rsid w:val="004B269A"/>
    <w:rsid w:val="004C13B1"/>
    <w:rsid w:val="004C1F74"/>
    <w:rsid w:val="004D1346"/>
    <w:rsid w:val="004E30AB"/>
    <w:rsid w:val="004E41AA"/>
    <w:rsid w:val="004E4FFD"/>
    <w:rsid w:val="004F1742"/>
    <w:rsid w:val="00500141"/>
    <w:rsid w:val="00500B12"/>
    <w:rsid w:val="005114BF"/>
    <w:rsid w:val="005229A1"/>
    <w:rsid w:val="00544F1F"/>
    <w:rsid w:val="00547A65"/>
    <w:rsid w:val="00552EA6"/>
    <w:rsid w:val="00593C79"/>
    <w:rsid w:val="005A4BB6"/>
    <w:rsid w:val="005B15DB"/>
    <w:rsid w:val="005B2C2C"/>
    <w:rsid w:val="005C5366"/>
    <w:rsid w:val="005D1E37"/>
    <w:rsid w:val="005D2AFD"/>
    <w:rsid w:val="005E50DB"/>
    <w:rsid w:val="005F068E"/>
    <w:rsid w:val="006119EE"/>
    <w:rsid w:val="00623326"/>
    <w:rsid w:val="00630E02"/>
    <w:rsid w:val="006377AA"/>
    <w:rsid w:val="00641C47"/>
    <w:rsid w:val="00646F7F"/>
    <w:rsid w:val="006574E3"/>
    <w:rsid w:val="006635C9"/>
    <w:rsid w:val="00672844"/>
    <w:rsid w:val="00676569"/>
    <w:rsid w:val="00695264"/>
    <w:rsid w:val="006A388A"/>
    <w:rsid w:val="006A4448"/>
    <w:rsid w:val="006D3AF6"/>
    <w:rsid w:val="007038BB"/>
    <w:rsid w:val="00710371"/>
    <w:rsid w:val="00712BC4"/>
    <w:rsid w:val="0071408C"/>
    <w:rsid w:val="00716947"/>
    <w:rsid w:val="00723636"/>
    <w:rsid w:val="00761AA2"/>
    <w:rsid w:val="00762581"/>
    <w:rsid w:val="0078075A"/>
    <w:rsid w:val="00783A7C"/>
    <w:rsid w:val="00791139"/>
    <w:rsid w:val="007A190B"/>
    <w:rsid w:val="007A468E"/>
    <w:rsid w:val="007B5ACA"/>
    <w:rsid w:val="007D3F66"/>
    <w:rsid w:val="007D40AA"/>
    <w:rsid w:val="007E0ABD"/>
    <w:rsid w:val="007E0F8B"/>
    <w:rsid w:val="007F3BBB"/>
    <w:rsid w:val="007F595D"/>
    <w:rsid w:val="007F63CB"/>
    <w:rsid w:val="00821E4A"/>
    <w:rsid w:val="008315CB"/>
    <w:rsid w:val="00837B8A"/>
    <w:rsid w:val="008459FF"/>
    <w:rsid w:val="008578A3"/>
    <w:rsid w:val="008750D3"/>
    <w:rsid w:val="00881941"/>
    <w:rsid w:val="00881FD9"/>
    <w:rsid w:val="008828AA"/>
    <w:rsid w:val="00891754"/>
    <w:rsid w:val="008A6B4D"/>
    <w:rsid w:val="008B2CD8"/>
    <w:rsid w:val="008C1632"/>
    <w:rsid w:val="008E4B9F"/>
    <w:rsid w:val="008F4162"/>
    <w:rsid w:val="00910CD4"/>
    <w:rsid w:val="00913A4E"/>
    <w:rsid w:val="00920A86"/>
    <w:rsid w:val="00933C03"/>
    <w:rsid w:val="009373F7"/>
    <w:rsid w:val="00942195"/>
    <w:rsid w:val="00964882"/>
    <w:rsid w:val="00967C0F"/>
    <w:rsid w:val="009706DE"/>
    <w:rsid w:val="00971A7B"/>
    <w:rsid w:val="009B2489"/>
    <w:rsid w:val="009C7F84"/>
    <w:rsid w:val="009E6AD7"/>
    <w:rsid w:val="009F0CF7"/>
    <w:rsid w:val="009F4540"/>
    <w:rsid w:val="00A00335"/>
    <w:rsid w:val="00A11113"/>
    <w:rsid w:val="00A1608B"/>
    <w:rsid w:val="00A20211"/>
    <w:rsid w:val="00A24E06"/>
    <w:rsid w:val="00A46403"/>
    <w:rsid w:val="00A53863"/>
    <w:rsid w:val="00A7356A"/>
    <w:rsid w:val="00A81745"/>
    <w:rsid w:val="00A86278"/>
    <w:rsid w:val="00A87BD0"/>
    <w:rsid w:val="00AA3CBB"/>
    <w:rsid w:val="00AC3CE0"/>
    <w:rsid w:val="00AD2BD6"/>
    <w:rsid w:val="00B05EA2"/>
    <w:rsid w:val="00B1184E"/>
    <w:rsid w:val="00B168A2"/>
    <w:rsid w:val="00B23F38"/>
    <w:rsid w:val="00B271A3"/>
    <w:rsid w:val="00B27A29"/>
    <w:rsid w:val="00B31480"/>
    <w:rsid w:val="00B406E0"/>
    <w:rsid w:val="00B47FD5"/>
    <w:rsid w:val="00B54FB9"/>
    <w:rsid w:val="00B569D5"/>
    <w:rsid w:val="00B64B80"/>
    <w:rsid w:val="00B70168"/>
    <w:rsid w:val="00B81FCC"/>
    <w:rsid w:val="00B96439"/>
    <w:rsid w:val="00BA104A"/>
    <w:rsid w:val="00BA6135"/>
    <w:rsid w:val="00BB01F6"/>
    <w:rsid w:val="00BB6524"/>
    <w:rsid w:val="00BB6EB4"/>
    <w:rsid w:val="00BF737D"/>
    <w:rsid w:val="00C01B06"/>
    <w:rsid w:val="00C12D7C"/>
    <w:rsid w:val="00C3298F"/>
    <w:rsid w:val="00C814EF"/>
    <w:rsid w:val="00C83750"/>
    <w:rsid w:val="00C92C0B"/>
    <w:rsid w:val="00CA32CA"/>
    <w:rsid w:val="00CC213A"/>
    <w:rsid w:val="00CC303C"/>
    <w:rsid w:val="00CF1112"/>
    <w:rsid w:val="00D1581E"/>
    <w:rsid w:val="00D25A74"/>
    <w:rsid w:val="00D367EA"/>
    <w:rsid w:val="00D464FE"/>
    <w:rsid w:val="00D47D77"/>
    <w:rsid w:val="00D53F8A"/>
    <w:rsid w:val="00D90115"/>
    <w:rsid w:val="00DB2A8B"/>
    <w:rsid w:val="00DB6489"/>
    <w:rsid w:val="00DD37AF"/>
    <w:rsid w:val="00DE6746"/>
    <w:rsid w:val="00DF228A"/>
    <w:rsid w:val="00DF62D0"/>
    <w:rsid w:val="00E21183"/>
    <w:rsid w:val="00E22B33"/>
    <w:rsid w:val="00E275BF"/>
    <w:rsid w:val="00E317AC"/>
    <w:rsid w:val="00E324A6"/>
    <w:rsid w:val="00E46D49"/>
    <w:rsid w:val="00E7243C"/>
    <w:rsid w:val="00E95D34"/>
    <w:rsid w:val="00EC2FC3"/>
    <w:rsid w:val="00EC6339"/>
    <w:rsid w:val="00ED0A2C"/>
    <w:rsid w:val="00ED5770"/>
    <w:rsid w:val="00ED77EA"/>
    <w:rsid w:val="00F323F1"/>
    <w:rsid w:val="00F376BB"/>
    <w:rsid w:val="00F65F6A"/>
    <w:rsid w:val="00F67AB8"/>
    <w:rsid w:val="00F75CCC"/>
    <w:rsid w:val="00F80DE6"/>
    <w:rsid w:val="00F876A3"/>
    <w:rsid w:val="00F93DF9"/>
    <w:rsid w:val="00FA0A8A"/>
    <w:rsid w:val="00FB0E43"/>
    <w:rsid w:val="00FB33A2"/>
    <w:rsid w:val="00FC6EA2"/>
    <w:rsid w:val="00FD1610"/>
    <w:rsid w:val="00FE1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28DD9"/>
  <w15:chartTrackingRefBased/>
  <w15:docId w15:val="{876CB16B-226A-492B-B9EC-620F02125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5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15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15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15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5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5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5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5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5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5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15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15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15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5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5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5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5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5DB"/>
    <w:rPr>
      <w:rFonts w:eastAsiaTheme="majorEastAsia" w:cstheme="majorBidi"/>
      <w:color w:val="272727" w:themeColor="text1" w:themeTint="D8"/>
    </w:rPr>
  </w:style>
  <w:style w:type="paragraph" w:styleId="Title">
    <w:name w:val="Title"/>
    <w:basedOn w:val="Normal"/>
    <w:next w:val="Normal"/>
    <w:link w:val="TitleChar"/>
    <w:uiPriority w:val="10"/>
    <w:qFormat/>
    <w:rsid w:val="005B15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5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5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5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5DB"/>
    <w:pPr>
      <w:spacing w:before="160"/>
      <w:jc w:val="center"/>
    </w:pPr>
    <w:rPr>
      <w:i/>
      <w:iCs/>
      <w:color w:val="404040" w:themeColor="text1" w:themeTint="BF"/>
    </w:rPr>
  </w:style>
  <w:style w:type="character" w:customStyle="1" w:styleId="QuoteChar">
    <w:name w:val="Quote Char"/>
    <w:basedOn w:val="DefaultParagraphFont"/>
    <w:link w:val="Quote"/>
    <w:uiPriority w:val="29"/>
    <w:rsid w:val="005B15DB"/>
    <w:rPr>
      <w:i/>
      <w:iCs/>
      <w:color w:val="404040" w:themeColor="text1" w:themeTint="BF"/>
    </w:rPr>
  </w:style>
  <w:style w:type="paragraph" w:styleId="ListParagraph">
    <w:name w:val="List Paragraph"/>
    <w:basedOn w:val="Normal"/>
    <w:uiPriority w:val="34"/>
    <w:qFormat/>
    <w:rsid w:val="005B15DB"/>
    <w:pPr>
      <w:ind w:left="720"/>
      <w:contextualSpacing/>
    </w:pPr>
  </w:style>
  <w:style w:type="character" w:styleId="IntenseEmphasis">
    <w:name w:val="Intense Emphasis"/>
    <w:basedOn w:val="DefaultParagraphFont"/>
    <w:uiPriority w:val="21"/>
    <w:qFormat/>
    <w:rsid w:val="005B15DB"/>
    <w:rPr>
      <w:i/>
      <w:iCs/>
      <w:color w:val="0F4761" w:themeColor="accent1" w:themeShade="BF"/>
    </w:rPr>
  </w:style>
  <w:style w:type="paragraph" w:styleId="IntenseQuote">
    <w:name w:val="Intense Quote"/>
    <w:basedOn w:val="Normal"/>
    <w:next w:val="Normal"/>
    <w:link w:val="IntenseQuoteChar"/>
    <w:uiPriority w:val="30"/>
    <w:qFormat/>
    <w:rsid w:val="005B15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5DB"/>
    <w:rPr>
      <w:i/>
      <w:iCs/>
      <w:color w:val="0F4761" w:themeColor="accent1" w:themeShade="BF"/>
    </w:rPr>
  </w:style>
  <w:style w:type="character" w:styleId="IntenseReference">
    <w:name w:val="Intense Reference"/>
    <w:basedOn w:val="DefaultParagraphFont"/>
    <w:uiPriority w:val="32"/>
    <w:qFormat/>
    <w:rsid w:val="005B15DB"/>
    <w:rPr>
      <w:b/>
      <w:bCs/>
      <w:smallCaps/>
      <w:color w:val="0F4761" w:themeColor="accent1" w:themeShade="BF"/>
      <w:spacing w:val="5"/>
    </w:rPr>
  </w:style>
  <w:style w:type="character" w:styleId="Hyperlink">
    <w:name w:val="Hyperlink"/>
    <w:basedOn w:val="DefaultParagraphFont"/>
    <w:uiPriority w:val="99"/>
    <w:unhideWhenUsed/>
    <w:rsid w:val="00672844"/>
    <w:rPr>
      <w:color w:val="467886" w:themeColor="hyperlink"/>
      <w:u w:val="single"/>
    </w:rPr>
  </w:style>
  <w:style w:type="character" w:styleId="UnresolvedMention">
    <w:name w:val="Unresolved Mention"/>
    <w:basedOn w:val="DefaultParagraphFont"/>
    <w:uiPriority w:val="99"/>
    <w:semiHidden/>
    <w:unhideWhenUsed/>
    <w:rsid w:val="00672844"/>
    <w:rPr>
      <w:color w:val="605E5C"/>
      <w:shd w:val="clear" w:color="auto" w:fill="E1DFDD"/>
    </w:rPr>
  </w:style>
  <w:style w:type="paragraph" w:customStyle="1" w:styleId="Assignmentheader">
    <w:name w:val="Assignment header"/>
    <w:basedOn w:val="Normal"/>
    <w:link w:val="AssignmentheaderChar"/>
    <w:qFormat/>
    <w:rsid w:val="00D367EA"/>
    <w:pPr>
      <w:spacing w:line="360" w:lineRule="auto"/>
      <w:ind w:left="720"/>
      <w:jc w:val="center"/>
    </w:pPr>
    <w:rPr>
      <w:rFonts w:ascii="Arial" w:hAnsi="Arial" w:cs="Arial"/>
      <w:b/>
      <w:sz w:val="36"/>
      <w:szCs w:val="36"/>
      <w:u w:val="single"/>
    </w:rPr>
  </w:style>
  <w:style w:type="character" w:customStyle="1" w:styleId="AssignmentheaderChar">
    <w:name w:val="Assignment header Char"/>
    <w:basedOn w:val="DefaultParagraphFont"/>
    <w:link w:val="Assignmentheader"/>
    <w:rsid w:val="00D367EA"/>
    <w:rPr>
      <w:rFonts w:ascii="Arial" w:hAnsi="Arial" w:cs="Arial"/>
      <w:b/>
      <w:sz w:val="36"/>
      <w:szCs w:val="36"/>
      <w:u w:val="single"/>
    </w:rPr>
  </w:style>
  <w:style w:type="paragraph" w:customStyle="1" w:styleId="Assignmentsubheader">
    <w:name w:val="Assignment subheader"/>
    <w:basedOn w:val="Normal"/>
    <w:link w:val="AssignmentsubheaderChar"/>
    <w:qFormat/>
    <w:rsid w:val="00F876A3"/>
    <w:pPr>
      <w:spacing w:line="360" w:lineRule="auto"/>
    </w:pPr>
    <w:rPr>
      <w:rFonts w:ascii="Arial" w:hAnsi="Arial" w:cs="Arial"/>
      <w:b/>
      <w:bCs/>
      <w:sz w:val="28"/>
      <w:szCs w:val="28"/>
      <w:lang w:val="en-US"/>
    </w:rPr>
  </w:style>
  <w:style w:type="character" w:customStyle="1" w:styleId="AssignmentsubheaderChar">
    <w:name w:val="Assignment subheader Char"/>
    <w:basedOn w:val="DefaultParagraphFont"/>
    <w:link w:val="Assignmentsubheader"/>
    <w:rsid w:val="00F876A3"/>
    <w:rPr>
      <w:rFonts w:ascii="Arial" w:hAnsi="Arial" w:cs="Arial"/>
      <w:b/>
      <w:bCs/>
      <w:sz w:val="28"/>
      <w:szCs w:val="28"/>
      <w:lang w:val="en-US"/>
    </w:rPr>
  </w:style>
  <w:style w:type="paragraph" w:customStyle="1" w:styleId="Assignmenttext">
    <w:name w:val="Assignment text"/>
    <w:basedOn w:val="Normal"/>
    <w:link w:val="AssignmenttextChar"/>
    <w:qFormat/>
    <w:rsid w:val="00F876A3"/>
    <w:pPr>
      <w:spacing w:line="360" w:lineRule="auto"/>
    </w:pPr>
    <w:rPr>
      <w:rFonts w:ascii="Arial" w:hAnsi="Arial" w:cs="Arial"/>
      <w:iCs/>
      <w:sz w:val="22"/>
      <w:szCs w:val="22"/>
      <w:lang w:val="en-US"/>
    </w:rPr>
  </w:style>
  <w:style w:type="character" w:customStyle="1" w:styleId="AssignmenttextChar">
    <w:name w:val="Assignment text Char"/>
    <w:basedOn w:val="DefaultParagraphFont"/>
    <w:link w:val="Assignmenttext"/>
    <w:rsid w:val="00F876A3"/>
    <w:rPr>
      <w:rFonts w:ascii="Arial" w:hAnsi="Arial" w:cs="Arial"/>
      <w:iCs/>
      <w:sz w:val="22"/>
      <w:szCs w:val="22"/>
      <w:lang w:val="en-US"/>
    </w:rPr>
  </w:style>
  <w:style w:type="paragraph" w:customStyle="1" w:styleId="Assignmentquotation">
    <w:name w:val="Assignment quotation"/>
    <w:basedOn w:val="Assignmenttext"/>
    <w:link w:val="AssignmentquotationChar"/>
    <w:qFormat/>
    <w:rsid w:val="00544F1F"/>
    <w:rPr>
      <w:i/>
      <w:iCs w:val="0"/>
    </w:rPr>
  </w:style>
  <w:style w:type="character" w:customStyle="1" w:styleId="AssignmentquotationChar">
    <w:name w:val="Assignment quotation Char"/>
    <w:basedOn w:val="AssignmenttextChar"/>
    <w:link w:val="Assignmentquotation"/>
    <w:rsid w:val="00544F1F"/>
    <w:rPr>
      <w:rFonts w:ascii="Arial" w:hAnsi="Arial" w:cs="Arial"/>
      <w:i/>
      <w:iCs w:val="0"/>
      <w:sz w:val="22"/>
      <w:szCs w:val="22"/>
      <w:lang w:val="en-US"/>
    </w:rPr>
  </w:style>
  <w:style w:type="character" w:styleId="FollowedHyperlink">
    <w:name w:val="FollowedHyperlink"/>
    <w:basedOn w:val="DefaultParagraphFont"/>
    <w:uiPriority w:val="99"/>
    <w:semiHidden/>
    <w:unhideWhenUsed/>
    <w:rsid w:val="00ED577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0065993">
      <w:bodyDiv w:val="1"/>
      <w:marLeft w:val="0"/>
      <w:marRight w:val="0"/>
      <w:marTop w:val="0"/>
      <w:marBottom w:val="0"/>
      <w:divBdr>
        <w:top w:val="none" w:sz="0" w:space="0" w:color="auto"/>
        <w:left w:val="none" w:sz="0" w:space="0" w:color="auto"/>
        <w:bottom w:val="none" w:sz="0" w:space="0" w:color="auto"/>
        <w:right w:val="none" w:sz="0" w:space="0" w:color="auto"/>
      </w:divBdr>
    </w:div>
    <w:div w:id="781605365">
      <w:bodyDiv w:val="1"/>
      <w:marLeft w:val="0"/>
      <w:marRight w:val="0"/>
      <w:marTop w:val="0"/>
      <w:marBottom w:val="0"/>
      <w:divBdr>
        <w:top w:val="none" w:sz="0" w:space="0" w:color="auto"/>
        <w:left w:val="none" w:sz="0" w:space="0" w:color="auto"/>
        <w:bottom w:val="none" w:sz="0" w:space="0" w:color="auto"/>
        <w:right w:val="none" w:sz="0" w:space="0" w:color="auto"/>
      </w:divBdr>
    </w:div>
    <w:div w:id="856964493">
      <w:bodyDiv w:val="1"/>
      <w:marLeft w:val="0"/>
      <w:marRight w:val="0"/>
      <w:marTop w:val="0"/>
      <w:marBottom w:val="0"/>
      <w:divBdr>
        <w:top w:val="none" w:sz="0" w:space="0" w:color="auto"/>
        <w:left w:val="none" w:sz="0" w:space="0" w:color="auto"/>
        <w:bottom w:val="none" w:sz="0" w:space="0" w:color="auto"/>
        <w:right w:val="none" w:sz="0" w:space="0" w:color="auto"/>
      </w:divBdr>
    </w:div>
    <w:div w:id="1585407847">
      <w:bodyDiv w:val="1"/>
      <w:marLeft w:val="0"/>
      <w:marRight w:val="0"/>
      <w:marTop w:val="0"/>
      <w:marBottom w:val="0"/>
      <w:divBdr>
        <w:top w:val="none" w:sz="0" w:space="0" w:color="auto"/>
        <w:left w:val="none" w:sz="0" w:space="0" w:color="auto"/>
        <w:bottom w:val="none" w:sz="0" w:space="0" w:color="auto"/>
        <w:right w:val="none" w:sz="0" w:space="0" w:color="auto"/>
      </w:divBdr>
    </w:div>
    <w:div w:id="1639873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readthehappiness.co.uk/dough-disco/" TargetMode="External"/><Relationship Id="rId3" Type="http://schemas.openxmlformats.org/officeDocument/2006/relationships/customXml" Target="../customXml/item3.xml"/><Relationship Id="rId7" Type="http://schemas.openxmlformats.org/officeDocument/2006/relationships/hyperlink" Target="https://educationendowmentfoundation.org.uk/early-years/toolkit/physical-development-approach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68f5c26f6afab353cbd9305c9a67ba3c">
  <xsd:schema xmlns:xsd="http://www.w3.org/2001/XMLSchema" xmlns:xs="http://www.w3.org/2001/XMLSchema" xmlns:p="http://schemas.microsoft.com/office/2006/metadata/properties" xmlns:ns3="0085e1a2-9cbf-4b92-866b-21f3c89040b6" targetNamespace="http://schemas.microsoft.com/office/2006/metadata/properties" ma:root="true" ma:fieldsID="61ff473a016d1cd50615aa66c630e30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3D76385C-8674-4B9F-A78D-B662D23BE3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44DEC1-45F9-405B-A4CC-F07C8E4E15CE}">
  <ds:schemaRefs>
    <ds:schemaRef ds:uri="http://schemas.microsoft.com/sharepoint/v3/contenttype/forms"/>
  </ds:schemaRefs>
</ds:datastoreItem>
</file>

<file path=customXml/itemProps3.xml><?xml version="1.0" encoding="utf-8"?>
<ds:datastoreItem xmlns:ds="http://schemas.openxmlformats.org/officeDocument/2006/customXml" ds:itemID="{A3F9B3A3-34F5-4E31-BEDC-B94581C0EA8B}">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1927</Words>
  <Characters>10984</Characters>
  <Application>Microsoft Office Word</Application>
  <DocSecurity>0</DocSecurity>
  <Lines>91</Lines>
  <Paragraphs>25</Paragraphs>
  <ScaleCrop>false</ScaleCrop>
  <Company/>
  <LinksUpToDate>false</LinksUpToDate>
  <CharactersWithSpaces>12886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Pavett (2400366)</dc:creator>
  <cp:keywords/>
  <dc:description/>
  <cp:lastModifiedBy>Grace Pavett (2400366)</cp:lastModifiedBy>
  <cp:revision>199</cp:revision>
  <dcterms:created xsi:type="dcterms:W3CDTF">2024-11-20T16:42:00Z</dcterms:created>
  <dcterms:modified xsi:type="dcterms:W3CDTF">2024-11-25T17:50:00Z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