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BF05B" w14:textId="77777777" w:rsidR="00FD6B72" w:rsidRPr="00776FAA" w:rsidRDefault="00FD6B72">
      <w:pPr>
        <w:spacing w:line="480" w:lineRule="auto"/>
        <w:jc w:val="center"/>
        <w:rPr>
          <w:rFonts w:ascii="Arial" w:hAnsi="Arial" w:cs="Arial"/>
          <w:sz w:val="24"/>
          <w:szCs w:val="24"/>
        </w:rPr>
      </w:pPr>
    </w:p>
    <w:p w14:paraId="69E0AEFE" w14:textId="77777777" w:rsidR="00FD6B72" w:rsidRPr="00776FAA" w:rsidRDefault="00FD6B72">
      <w:pPr>
        <w:spacing w:line="480" w:lineRule="auto"/>
        <w:jc w:val="center"/>
        <w:rPr>
          <w:rFonts w:ascii="Arial" w:hAnsi="Arial" w:cs="Arial"/>
          <w:sz w:val="24"/>
          <w:szCs w:val="24"/>
        </w:rPr>
      </w:pPr>
    </w:p>
    <w:p w14:paraId="6BA6419A" w14:textId="77777777" w:rsidR="00FD6B72" w:rsidRPr="00776FAA" w:rsidRDefault="00FD6B72">
      <w:pPr>
        <w:spacing w:line="480" w:lineRule="auto"/>
        <w:jc w:val="center"/>
        <w:rPr>
          <w:rFonts w:ascii="Arial" w:hAnsi="Arial" w:cs="Arial"/>
          <w:sz w:val="24"/>
          <w:szCs w:val="24"/>
        </w:rPr>
      </w:pPr>
    </w:p>
    <w:p w14:paraId="642FB065" w14:textId="77777777" w:rsidR="00FD6B72" w:rsidRPr="00776FAA" w:rsidRDefault="00FD6B72">
      <w:pPr>
        <w:spacing w:line="480" w:lineRule="auto"/>
        <w:jc w:val="center"/>
        <w:rPr>
          <w:rFonts w:ascii="Arial" w:hAnsi="Arial" w:cs="Arial"/>
          <w:sz w:val="24"/>
          <w:szCs w:val="24"/>
        </w:rPr>
      </w:pPr>
    </w:p>
    <w:p w14:paraId="148F11D9" w14:textId="195B052D" w:rsidR="00FD6B72" w:rsidRPr="00776FAA" w:rsidRDefault="00776FAA">
      <w:pPr>
        <w:spacing w:line="480" w:lineRule="auto"/>
        <w:jc w:val="center"/>
        <w:rPr>
          <w:rFonts w:ascii="Arial" w:hAnsi="Arial" w:cs="Arial"/>
          <w:sz w:val="24"/>
          <w:szCs w:val="24"/>
          <w:lang w:val="uk-UA"/>
        </w:rPr>
      </w:pPr>
      <w:r w:rsidRPr="00776FAA">
        <w:rPr>
          <w:rFonts w:ascii="Arial" w:hAnsi="Arial" w:cs="Arial"/>
          <w:sz w:val="24"/>
          <w:szCs w:val="24"/>
        </w:rPr>
        <w:t xml:space="preserve">The Bill </w:t>
      </w:r>
      <w:proofErr w:type="gramStart"/>
      <w:r w:rsidRPr="00776FAA">
        <w:rPr>
          <w:rFonts w:ascii="Arial" w:hAnsi="Arial" w:cs="Arial"/>
          <w:sz w:val="24"/>
          <w:szCs w:val="24"/>
        </w:rPr>
        <w:t>Of</w:t>
      </w:r>
      <w:proofErr w:type="gramEnd"/>
      <w:r w:rsidRPr="00776FAA">
        <w:rPr>
          <w:rFonts w:ascii="Arial" w:hAnsi="Arial" w:cs="Arial"/>
          <w:sz w:val="24"/>
          <w:szCs w:val="24"/>
        </w:rPr>
        <w:t xml:space="preserve"> Rights Bill</w:t>
      </w:r>
    </w:p>
    <w:p w14:paraId="4FAC6EAC" w14:textId="77777777" w:rsidR="00FD6B72" w:rsidRPr="00776FAA" w:rsidRDefault="00FD6B72">
      <w:pPr>
        <w:spacing w:line="480" w:lineRule="auto"/>
        <w:jc w:val="center"/>
        <w:rPr>
          <w:rFonts w:ascii="Arial" w:hAnsi="Arial" w:cs="Arial"/>
          <w:sz w:val="24"/>
          <w:szCs w:val="24"/>
          <w:lang w:val="uk-UA"/>
        </w:rPr>
      </w:pPr>
    </w:p>
    <w:p w14:paraId="251EA935" w14:textId="77777777" w:rsidR="00FD6B72" w:rsidRPr="00776FAA" w:rsidRDefault="00FD6B72">
      <w:pPr>
        <w:spacing w:line="480" w:lineRule="auto"/>
        <w:jc w:val="center"/>
        <w:rPr>
          <w:rFonts w:ascii="Arial" w:hAnsi="Arial" w:cs="Arial"/>
          <w:sz w:val="24"/>
          <w:szCs w:val="24"/>
          <w:lang w:val="uk-UA"/>
        </w:rPr>
      </w:pPr>
    </w:p>
    <w:p w14:paraId="244E1F3C" w14:textId="77777777" w:rsidR="00FD6B72" w:rsidRPr="00776FAA" w:rsidRDefault="00FD6B72">
      <w:pPr>
        <w:spacing w:line="480" w:lineRule="auto"/>
        <w:jc w:val="center"/>
        <w:rPr>
          <w:rFonts w:ascii="Arial" w:hAnsi="Arial" w:cs="Arial"/>
          <w:sz w:val="24"/>
          <w:szCs w:val="24"/>
          <w:lang w:val="uk-UA"/>
        </w:rPr>
      </w:pPr>
    </w:p>
    <w:p w14:paraId="6411177D" w14:textId="2E5379F8" w:rsidR="00FD6B72" w:rsidRPr="00776FAA" w:rsidRDefault="00EB0940">
      <w:pPr>
        <w:spacing w:line="480" w:lineRule="auto"/>
        <w:jc w:val="center"/>
        <w:rPr>
          <w:rFonts w:ascii="Arial" w:hAnsi="Arial" w:cs="Arial"/>
          <w:sz w:val="24"/>
          <w:szCs w:val="24"/>
          <w:lang w:val="en-GB"/>
        </w:rPr>
      </w:pPr>
      <w:r w:rsidRPr="00776FAA">
        <w:rPr>
          <w:rFonts w:ascii="Arial" w:hAnsi="Arial" w:cs="Arial"/>
          <w:sz w:val="24"/>
          <w:szCs w:val="24"/>
          <w:lang w:val="uk-UA"/>
        </w:rPr>
        <w:t xml:space="preserve">by </w:t>
      </w:r>
      <w:proofErr w:type="spellStart"/>
      <w:r w:rsidR="00776FAA" w:rsidRPr="00776FAA">
        <w:rPr>
          <w:rFonts w:ascii="Arial" w:hAnsi="Arial" w:cs="Arial"/>
          <w:sz w:val="24"/>
          <w:szCs w:val="24"/>
          <w:lang w:val="en-GB"/>
        </w:rPr>
        <w:t>Estera</w:t>
      </w:r>
      <w:proofErr w:type="spellEnd"/>
      <w:r w:rsidR="00776FAA" w:rsidRPr="00776FAA">
        <w:rPr>
          <w:rFonts w:ascii="Arial" w:hAnsi="Arial" w:cs="Arial"/>
          <w:sz w:val="24"/>
          <w:szCs w:val="24"/>
          <w:lang w:val="en-GB"/>
        </w:rPr>
        <w:t xml:space="preserve"> Dolea</w:t>
      </w:r>
    </w:p>
    <w:p w14:paraId="7EBEF651" w14:textId="77777777" w:rsidR="00FD6B72" w:rsidRPr="00776FAA" w:rsidRDefault="00FD6B72">
      <w:pPr>
        <w:spacing w:line="480" w:lineRule="auto"/>
        <w:jc w:val="center"/>
        <w:rPr>
          <w:rFonts w:ascii="Arial" w:hAnsi="Arial" w:cs="Arial"/>
          <w:sz w:val="24"/>
          <w:szCs w:val="24"/>
          <w:lang w:val="uk-UA"/>
        </w:rPr>
      </w:pPr>
    </w:p>
    <w:p w14:paraId="7EFC6E71" w14:textId="77777777" w:rsidR="00FD6B72" w:rsidRPr="00776FAA" w:rsidRDefault="00FD6B72">
      <w:pPr>
        <w:spacing w:line="480" w:lineRule="auto"/>
        <w:jc w:val="center"/>
        <w:rPr>
          <w:rFonts w:ascii="Arial" w:hAnsi="Arial" w:cs="Arial"/>
          <w:sz w:val="24"/>
          <w:szCs w:val="24"/>
          <w:lang w:val="uk-UA"/>
        </w:rPr>
      </w:pPr>
    </w:p>
    <w:p w14:paraId="3525F058" w14:textId="77777777" w:rsidR="00FD6B72" w:rsidRPr="00776FAA" w:rsidRDefault="00FD6B72">
      <w:pPr>
        <w:spacing w:line="480" w:lineRule="auto"/>
        <w:jc w:val="center"/>
        <w:rPr>
          <w:rFonts w:ascii="Arial" w:hAnsi="Arial" w:cs="Arial"/>
          <w:sz w:val="24"/>
          <w:szCs w:val="24"/>
          <w:lang w:val="uk-UA"/>
        </w:rPr>
      </w:pPr>
    </w:p>
    <w:p w14:paraId="0B822D39" w14:textId="77777777" w:rsidR="00FD6B72" w:rsidRPr="00776FAA" w:rsidRDefault="00FD6B72">
      <w:pPr>
        <w:spacing w:line="480" w:lineRule="auto"/>
        <w:jc w:val="center"/>
        <w:rPr>
          <w:rFonts w:ascii="Arial" w:hAnsi="Arial" w:cs="Arial"/>
          <w:sz w:val="24"/>
          <w:szCs w:val="24"/>
          <w:lang w:val="uk-UA"/>
        </w:rPr>
      </w:pPr>
    </w:p>
    <w:p w14:paraId="1C0DA19A" w14:textId="77777777" w:rsidR="00FD6B72" w:rsidRPr="00776FAA" w:rsidRDefault="00FD6B72">
      <w:pPr>
        <w:spacing w:line="480" w:lineRule="auto"/>
        <w:jc w:val="center"/>
        <w:rPr>
          <w:rFonts w:ascii="Arial" w:hAnsi="Arial" w:cs="Arial"/>
          <w:sz w:val="24"/>
          <w:szCs w:val="24"/>
          <w:lang w:val="uk-UA"/>
        </w:rPr>
      </w:pPr>
    </w:p>
    <w:p w14:paraId="51FD45C5" w14:textId="77777777" w:rsidR="00FD6B72" w:rsidRPr="00776FAA" w:rsidRDefault="00FD6B72">
      <w:pPr>
        <w:spacing w:line="480" w:lineRule="auto"/>
        <w:jc w:val="center"/>
        <w:rPr>
          <w:rFonts w:ascii="Arial" w:hAnsi="Arial" w:cs="Arial"/>
          <w:sz w:val="24"/>
          <w:szCs w:val="24"/>
          <w:lang w:val="uk-UA"/>
        </w:rPr>
      </w:pPr>
    </w:p>
    <w:p w14:paraId="7C6A7293" w14:textId="77777777" w:rsidR="00FD6B72" w:rsidRPr="00776FAA" w:rsidRDefault="00FD6B72">
      <w:pPr>
        <w:spacing w:line="480" w:lineRule="auto"/>
        <w:jc w:val="center"/>
        <w:rPr>
          <w:rFonts w:ascii="Arial" w:hAnsi="Arial" w:cs="Arial"/>
          <w:sz w:val="24"/>
          <w:szCs w:val="24"/>
          <w:lang w:val="uk-UA"/>
        </w:rPr>
      </w:pPr>
    </w:p>
    <w:p w14:paraId="234BE5B3" w14:textId="0522C941" w:rsidR="00776FAA" w:rsidRPr="00776FAA" w:rsidRDefault="00776FAA">
      <w:pPr>
        <w:spacing w:line="480" w:lineRule="auto"/>
        <w:jc w:val="center"/>
        <w:rPr>
          <w:rFonts w:ascii="Arial" w:hAnsi="Arial" w:cs="Arial"/>
          <w:sz w:val="24"/>
          <w:szCs w:val="24"/>
          <w:lang w:val="en-GB"/>
        </w:rPr>
      </w:pPr>
      <w:r w:rsidRPr="00776FAA">
        <w:rPr>
          <w:rFonts w:ascii="Arial" w:hAnsi="Arial" w:cs="Arial"/>
          <w:sz w:val="24"/>
          <w:szCs w:val="24"/>
          <w:lang w:val="en-GB"/>
        </w:rPr>
        <w:t>Module code: BMLW4007</w:t>
      </w:r>
    </w:p>
    <w:p w14:paraId="7DF5956E" w14:textId="5857D182" w:rsidR="00FD6B72" w:rsidRPr="00776FAA" w:rsidRDefault="00776FAA">
      <w:pPr>
        <w:spacing w:line="480" w:lineRule="auto"/>
        <w:jc w:val="center"/>
        <w:rPr>
          <w:rFonts w:ascii="Arial" w:hAnsi="Arial" w:cs="Arial"/>
          <w:sz w:val="24"/>
          <w:szCs w:val="24"/>
          <w:lang w:val="en-GB"/>
        </w:rPr>
      </w:pPr>
      <w:r w:rsidRPr="00776FAA">
        <w:rPr>
          <w:rFonts w:ascii="Arial" w:hAnsi="Arial" w:cs="Arial"/>
          <w:sz w:val="24"/>
          <w:szCs w:val="24"/>
          <w:lang w:val="en-GB"/>
        </w:rPr>
        <w:t>Lecturer: Zita Draper</w:t>
      </w:r>
    </w:p>
    <w:p w14:paraId="5172A362" w14:textId="12E127A6" w:rsidR="00FD6B72" w:rsidRPr="00776FAA" w:rsidRDefault="00EB0940">
      <w:pPr>
        <w:spacing w:line="480" w:lineRule="auto"/>
        <w:jc w:val="center"/>
        <w:rPr>
          <w:rFonts w:ascii="Arial" w:hAnsi="Arial" w:cs="Arial"/>
          <w:sz w:val="24"/>
          <w:szCs w:val="24"/>
          <w:lang w:val="en-GB"/>
        </w:rPr>
      </w:pPr>
      <w:r w:rsidRPr="00776FAA">
        <w:rPr>
          <w:rFonts w:ascii="Arial" w:hAnsi="Arial" w:cs="Arial"/>
          <w:sz w:val="24"/>
          <w:szCs w:val="24"/>
          <w:lang w:val="uk-UA"/>
        </w:rPr>
        <w:t xml:space="preserve">University  </w:t>
      </w:r>
      <w:r w:rsidR="00776FAA" w:rsidRPr="00776FAA">
        <w:rPr>
          <w:rFonts w:ascii="Arial" w:hAnsi="Arial" w:cs="Arial"/>
          <w:sz w:val="24"/>
          <w:szCs w:val="24"/>
          <w:lang w:val="en-GB"/>
        </w:rPr>
        <w:t>of Wales Trinity Saint Davis</w:t>
      </w:r>
    </w:p>
    <w:p w14:paraId="35F2BB59" w14:textId="432E744A" w:rsidR="00FD6B72" w:rsidRPr="00776FAA" w:rsidRDefault="00776FAA">
      <w:pPr>
        <w:spacing w:line="480" w:lineRule="auto"/>
        <w:jc w:val="center"/>
        <w:rPr>
          <w:rFonts w:ascii="Arial" w:hAnsi="Arial" w:cs="Arial"/>
          <w:sz w:val="24"/>
          <w:szCs w:val="24"/>
          <w:lang w:val="en-GB"/>
        </w:rPr>
      </w:pPr>
      <w:r w:rsidRPr="00776FAA">
        <w:rPr>
          <w:rFonts w:ascii="Arial" w:hAnsi="Arial" w:cs="Arial"/>
          <w:sz w:val="24"/>
          <w:szCs w:val="24"/>
          <w:lang w:val="en-GB"/>
        </w:rPr>
        <w:t>London</w:t>
      </w:r>
      <w:r w:rsidR="00EB0940" w:rsidRPr="00776FAA">
        <w:rPr>
          <w:rFonts w:ascii="Arial" w:hAnsi="Arial" w:cs="Arial"/>
          <w:sz w:val="24"/>
          <w:szCs w:val="24"/>
          <w:lang w:val="uk-UA"/>
        </w:rPr>
        <w:t xml:space="preserve">, </w:t>
      </w:r>
      <w:r w:rsidRPr="00776FAA">
        <w:rPr>
          <w:rFonts w:ascii="Arial" w:hAnsi="Arial" w:cs="Arial"/>
          <w:sz w:val="24"/>
          <w:szCs w:val="24"/>
          <w:lang w:val="en-GB"/>
        </w:rPr>
        <w:t>United Kingdom</w:t>
      </w:r>
    </w:p>
    <w:p w14:paraId="3C0A0984" w14:textId="6AE43EFB" w:rsidR="00FD6B72" w:rsidRPr="00776FAA" w:rsidRDefault="00EB0940">
      <w:pPr>
        <w:spacing w:line="480" w:lineRule="auto"/>
        <w:jc w:val="center"/>
        <w:rPr>
          <w:rFonts w:ascii="Arial" w:hAnsi="Arial" w:cs="Arial"/>
          <w:sz w:val="24"/>
          <w:szCs w:val="24"/>
          <w:lang w:val="en-GB"/>
        </w:rPr>
      </w:pPr>
      <w:r w:rsidRPr="00776FAA">
        <w:rPr>
          <w:rFonts w:ascii="Arial" w:hAnsi="Arial" w:cs="Arial"/>
          <w:sz w:val="24"/>
          <w:szCs w:val="24"/>
          <w:lang w:val="uk-UA"/>
        </w:rPr>
        <w:t>Date of submission</w:t>
      </w:r>
      <w:r w:rsidR="00776FAA" w:rsidRPr="00776FAA">
        <w:rPr>
          <w:rFonts w:ascii="Arial" w:hAnsi="Arial" w:cs="Arial"/>
          <w:sz w:val="24"/>
          <w:szCs w:val="24"/>
          <w:lang w:val="en-GB"/>
        </w:rPr>
        <w:t xml:space="preserve"> : 10 March 2023</w:t>
      </w:r>
    </w:p>
    <w:p w14:paraId="681BF207" w14:textId="77777777" w:rsidR="00FD6B72" w:rsidRPr="00776FAA" w:rsidRDefault="00FD6B72">
      <w:pPr>
        <w:spacing w:line="480" w:lineRule="auto"/>
        <w:jc w:val="center"/>
        <w:rPr>
          <w:rFonts w:ascii="Arial" w:hAnsi="Arial" w:cs="Arial"/>
          <w:sz w:val="24"/>
          <w:szCs w:val="24"/>
          <w:lang w:val="uk-UA"/>
        </w:rPr>
      </w:pPr>
    </w:p>
    <w:p w14:paraId="1320F806" w14:textId="77777777" w:rsidR="00FD6B72" w:rsidRPr="00776FAA" w:rsidRDefault="00FD6B72">
      <w:pPr>
        <w:spacing w:line="480" w:lineRule="auto"/>
        <w:jc w:val="center"/>
        <w:rPr>
          <w:rFonts w:ascii="Arial" w:hAnsi="Arial" w:cs="Arial"/>
          <w:sz w:val="24"/>
          <w:szCs w:val="24"/>
          <w:lang w:val="uk-UA"/>
        </w:rPr>
      </w:pPr>
    </w:p>
    <w:p w14:paraId="72D7ACDB" w14:textId="77777777" w:rsidR="00FD6B72" w:rsidRPr="00776FAA" w:rsidRDefault="00FD6B72">
      <w:pPr>
        <w:spacing w:line="480" w:lineRule="auto"/>
        <w:jc w:val="center"/>
        <w:rPr>
          <w:rFonts w:ascii="Arial" w:hAnsi="Arial" w:cs="Arial"/>
          <w:sz w:val="24"/>
          <w:szCs w:val="24"/>
          <w:lang w:val="uk-UA"/>
        </w:rPr>
      </w:pPr>
    </w:p>
    <w:p w14:paraId="570F53FB" w14:textId="77777777" w:rsidR="00FD6B72" w:rsidRPr="00776FAA" w:rsidRDefault="00FD6B72">
      <w:pPr>
        <w:spacing w:line="480" w:lineRule="auto"/>
        <w:jc w:val="center"/>
        <w:rPr>
          <w:rFonts w:ascii="Arial" w:hAnsi="Arial" w:cs="Arial"/>
          <w:sz w:val="24"/>
          <w:szCs w:val="24"/>
          <w:lang w:val="uk-UA"/>
        </w:rPr>
      </w:pPr>
    </w:p>
    <w:sdt>
      <w:sdtPr>
        <w:rPr>
          <w:rFonts w:ascii="Arial" w:eastAsia="SimSun" w:hAnsi="Arial" w:cs="Arial"/>
          <w:b/>
          <w:bCs/>
          <w:sz w:val="24"/>
          <w:szCs w:val="24"/>
        </w:rPr>
        <w:id w:val="147464576"/>
        <w15:color w:val="DBDBDB"/>
        <w:docPartObj>
          <w:docPartGallery w:val="Table of Contents"/>
          <w:docPartUnique/>
        </w:docPartObj>
      </w:sdtPr>
      <w:sdtEndPr>
        <w:rPr>
          <w:rFonts w:eastAsiaTheme="minorEastAsia"/>
          <w:lang w:val="uk-UA"/>
        </w:rPr>
      </w:sdtEndPr>
      <w:sdtContent>
        <w:p w14:paraId="021598EE" w14:textId="77777777" w:rsidR="00FD6B72" w:rsidRPr="00776FAA" w:rsidRDefault="00FD6B72">
          <w:pPr>
            <w:jc w:val="center"/>
            <w:rPr>
              <w:rFonts w:ascii="Arial" w:eastAsia="SimSun" w:hAnsi="Arial" w:cs="Arial"/>
              <w:b/>
              <w:bCs/>
              <w:sz w:val="24"/>
              <w:szCs w:val="24"/>
            </w:rPr>
          </w:pPr>
        </w:p>
        <w:p w14:paraId="1198A6A6" w14:textId="77777777" w:rsidR="00FD6B72" w:rsidRPr="00776FAA" w:rsidRDefault="00FD6B72">
          <w:pPr>
            <w:jc w:val="center"/>
            <w:rPr>
              <w:rFonts w:ascii="Arial" w:eastAsia="SimSun" w:hAnsi="Arial" w:cs="Arial"/>
              <w:b/>
              <w:bCs/>
              <w:sz w:val="24"/>
              <w:szCs w:val="24"/>
            </w:rPr>
          </w:pPr>
        </w:p>
        <w:p w14:paraId="283DED06" w14:textId="77777777" w:rsidR="00FD6B72" w:rsidRPr="00776FAA" w:rsidRDefault="00FD6B72">
          <w:pPr>
            <w:jc w:val="center"/>
            <w:rPr>
              <w:rFonts w:ascii="Arial" w:eastAsia="SimSun" w:hAnsi="Arial" w:cs="Arial"/>
              <w:b/>
              <w:bCs/>
              <w:sz w:val="24"/>
              <w:szCs w:val="24"/>
            </w:rPr>
          </w:pPr>
        </w:p>
        <w:p w14:paraId="6ABACAEE" w14:textId="77777777" w:rsidR="00FD6B72" w:rsidRPr="00776FAA" w:rsidRDefault="00FD6B72">
          <w:pPr>
            <w:jc w:val="center"/>
            <w:rPr>
              <w:rFonts w:ascii="Arial" w:eastAsia="SimSun" w:hAnsi="Arial" w:cs="Arial"/>
              <w:b/>
              <w:bCs/>
              <w:sz w:val="24"/>
              <w:szCs w:val="24"/>
            </w:rPr>
          </w:pPr>
        </w:p>
        <w:p w14:paraId="1B07FECE" w14:textId="77777777" w:rsidR="00FD6B72" w:rsidRPr="00776FAA" w:rsidRDefault="00EB0940">
          <w:pPr>
            <w:jc w:val="center"/>
            <w:rPr>
              <w:rFonts w:ascii="Arial" w:hAnsi="Arial" w:cs="Arial"/>
              <w:b/>
              <w:bCs/>
              <w:sz w:val="24"/>
              <w:szCs w:val="24"/>
            </w:rPr>
          </w:pPr>
          <w:r w:rsidRPr="00776FAA">
            <w:rPr>
              <w:rFonts w:ascii="Arial" w:eastAsia="SimSun" w:hAnsi="Arial" w:cs="Arial"/>
              <w:b/>
              <w:bCs/>
              <w:sz w:val="24"/>
              <w:szCs w:val="24"/>
            </w:rPr>
            <w:t>Table Of Content</w:t>
          </w:r>
        </w:p>
        <w:p w14:paraId="1CC6DF5B" w14:textId="77777777" w:rsidR="00FD6B72" w:rsidRPr="00776FAA" w:rsidRDefault="00EB0940">
          <w:pPr>
            <w:pStyle w:val="WPSOffice2"/>
            <w:tabs>
              <w:tab w:val="right" w:leader="dot" w:pos="8306"/>
            </w:tabs>
            <w:ind w:left="400"/>
            <w:rPr>
              <w:rFonts w:ascii="Arial" w:hAnsi="Arial" w:cs="Arial"/>
              <w:sz w:val="24"/>
              <w:szCs w:val="24"/>
            </w:rPr>
          </w:pPr>
          <w:r w:rsidRPr="00776FAA">
            <w:rPr>
              <w:rFonts w:ascii="Arial" w:hAnsi="Arial" w:cs="Arial"/>
              <w:sz w:val="24"/>
              <w:szCs w:val="24"/>
              <w:lang w:val="uk-UA"/>
            </w:rPr>
            <w:fldChar w:fldCharType="begin"/>
          </w:r>
          <w:r w:rsidRPr="00776FAA">
            <w:rPr>
              <w:rFonts w:ascii="Arial" w:hAnsi="Arial" w:cs="Arial"/>
              <w:sz w:val="24"/>
              <w:szCs w:val="24"/>
              <w:lang w:val="uk-UA"/>
            </w:rPr>
            <w:instrText xml:space="preserve">TOC \o "1-3" \h \u </w:instrText>
          </w:r>
          <w:r w:rsidRPr="00776FAA">
            <w:rPr>
              <w:rFonts w:ascii="Arial" w:hAnsi="Arial" w:cs="Arial"/>
              <w:sz w:val="24"/>
              <w:szCs w:val="24"/>
              <w:lang w:val="uk-UA"/>
            </w:rPr>
            <w:fldChar w:fldCharType="separate"/>
          </w:r>
          <w:hyperlink w:anchor="_Toc57" w:history="1">
            <w:r w:rsidRPr="00776FAA">
              <w:rPr>
                <w:rFonts w:ascii="Arial" w:hAnsi="Arial" w:cs="Arial"/>
                <w:sz w:val="24"/>
                <w:szCs w:val="24"/>
              </w:rPr>
              <w:t>Human Rights Act 1998</w:t>
            </w:r>
            <w:r w:rsidRPr="00776FAA">
              <w:rPr>
                <w:rFonts w:ascii="Arial" w:hAnsi="Arial" w:cs="Arial"/>
                <w:sz w:val="24"/>
                <w:szCs w:val="24"/>
              </w:rPr>
              <w:tab/>
            </w:r>
            <w:r w:rsidRPr="00776FAA">
              <w:rPr>
                <w:rFonts w:ascii="Arial" w:hAnsi="Arial" w:cs="Arial"/>
                <w:sz w:val="24"/>
                <w:szCs w:val="24"/>
              </w:rPr>
              <w:fldChar w:fldCharType="begin"/>
            </w:r>
            <w:r w:rsidRPr="00776FAA">
              <w:rPr>
                <w:rFonts w:ascii="Arial" w:hAnsi="Arial" w:cs="Arial"/>
                <w:sz w:val="24"/>
                <w:szCs w:val="24"/>
              </w:rPr>
              <w:instrText xml:space="preserve"> PAGEREF _Toc57 \h </w:instrText>
            </w:r>
            <w:r w:rsidRPr="00776FAA">
              <w:rPr>
                <w:rFonts w:ascii="Arial" w:hAnsi="Arial" w:cs="Arial"/>
                <w:sz w:val="24"/>
                <w:szCs w:val="24"/>
              </w:rPr>
            </w:r>
            <w:r w:rsidRPr="00776FAA">
              <w:rPr>
                <w:rFonts w:ascii="Arial" w:hAnsi="Arial" w:cs="Arial"/>
                <w:sz w:val="24"/>
                <w:szCs w:val="24"/>
              </w:rPr>
              <w:fldChar w:fldCharType="separate"/>
            </w:r>
            <w:r w:rsidRPr="00776FAA">
              <w:rPr>
                <w:rFonts w:ascii="Arial" w:hAnsi="Arial" w:cs="Arial"/>
                <w:sz w:val="24"/>
                <w:szCs w:val="24"/>
              </w:rPr>
              <w:t>3</w:t>
            </w:r>
            <w:r w:rsidRPr="00776FAA">
              <w:rPr>
                <w:rFonts w:ascii="Arial" w:hAnsi="Arial" w:cs="Arial"/>
                <w:sz w:val="24"/>
                <w:szCs w:val="24"/>
              </w:rPr>
              <w:fldChar w:fldCharType="end"/>
            </w:r>
          </w:hyperlink>
        </w:p>
        <w:p w14:paraId="14737A95" w14:textId="77777777" w:rsidR="00FD6B72" w:rsidRPr="00776FAA" w:rsidRDefault="00EB0940">
          <w:pPr>
            <w:pStyle w:val="WPSOffice3"/>
            <w:tabs>
              <w:tab w:val="right" w:leader="dot" w:pos="8306"/>
            </w:tabs>
            <w:ind w:left="800"/>
            <w:rPr>
              <w:rFonts w:ascii="Arial" w:hAnsi="Arial" w:cs="Arial"/>
              <w:sz w:val="24"/>
              <w:szCs w:val="24"/>
            </w:rPr>
          </w:pPr>
          <w:hyperlink w:anchor="_Toc24202" w:history="1">
            <w:r w:rsidRPr="00776FAA">
              <w:rPr>
                <w:rFonts w:ascii="Arial" w:hAnsi="Arial" w:cs="Arial"/>
                <w:sz w:val="24"/>
                <w:szCs w:val="24"/>
                <w:lang w:val="en-US"/>
              </w:rPr>
              <w:t>Introduction:</w:t>
            </w:r>
            <w:r w:rsidRPr="00776FAA">
              <w:rPr>
                <w:rFonts w:ascii="Arial" w:hAnsi="Arial" w:cs="Arial"/>
                <w:sz w:val="24"/>
                <w:szCs w:val="24"/>
              </w:rPr>
              <w:tab/>
            </w:r>
            <w:r w:rsidRPr="00776FAA">
              <w:rPr>
                <w:rFonts w:ascii="Arial" w:hAnsi="Arial" w:cs="Arial"/>
                <w:sz w:val="24"/>
                <w:szCs w:val="24"/>
              </w:rPr>
              <w:fldChar w:fldCharType="begin"/>
            </w:r>
            <w:r w:rsidRPr="00776FAA">
              <w:rPr>
                <w:rFonts w:ascii="Arial" w:hAnsi="Arial" w:cs="Arial"/>
                <w:sz w:val="24"/>
                <w:szCs w:val="24"/>
              </w:rPr>
              <w:instrText xml:space="preserve"> PAGEREF _Toc24202 \h </w:instrText>
            </w:r>
            <w:r w:rsidRPr="00776FAA">
              <w:rPr>
                <w:rFonts w:ascii="Arial" w:hAnsi="Arial" w:cs="Arial"/>
                <w:sz w:val="24"/>
                <w:szCs w:val="24"/>
              </w:rPr>
            </w:r>
            <w:r w:rsidRPr="00776FAA">
              <w:rPr>
                <w:rFonts w:ascii="Arial" w:hAnsi="Arial" w:cs="Arial"/>
                <w:sz w:val="24"/>
                <w:szCs w:val="24"/>
              </w:rPr>
              <w:fldChar w:fldCharType="separate"/>
            </w:r>
            <w:r w:rsidRPr="00776FAA">
              <w:rPr>
                <w:rFonts w:ascii="Arial" w:hAnsi="Arial" w:cs="Arial"/>
                <w:sz w:val="24"/>
                <w:szCs w:val="24"/>
              </w:rPr>
              <w:t>3</w:t>
            </w:r>
            <w:r w:rsidRPr="00776FAA">
              <w:rPr>
                <w:rFonts w:ascii="Arial" w:hAnsi="Arial" w:cs="Arial"/>
                <w:sz w:val="24"/>
                <w:szCs w:val="24"/>
              </w:rPr>
              <w:fldChar w:fldCharType="end"/>
            </w:r>
          </w:hyperlink>
        </w:p>
        <w:p w14:paraId="2D325569" w14:textId="77777777" w:rsidR="00FD6B72" w:rsidRPr="00776FAA" w:rsidRDefault="00EB0940">
          <w:pPr>
            <w:pStyle w:val="WPSOffice3"/>
            <w:tabs>
              <w:tab w:val="right" w:leader="dot" w:pos="8306"/>
            </w:tabs>
            <w:ind w:left="800"/>
            <w:rPr>
              <w:rFonts w:ascii="Arial" w:hAnsi="Arial" w:cs="Arial"/>
              <w:sz w:val="24"/>
              <w:szCs w:val="24"/>
            </w:rPr>
          </w:pPr>
          <w:hyperlink w:anchor="_Toc17047" w:history="1">
            <w:r w:rsidRPr="00776FAA">
              <w:rPr>
                <w:rFonts w:ascii="Arial" w:hAnsi="Arial" w:cs="Arial"/>
                <w:sz w:val="24"/>
                <w:szCs w:val="24"/>
              </w:rPr>
              <w:t>Thesis Statement:</w:t>
            </w:r>
            <w:r w:rsidRPr="00776FAA">
              <w:rPr>
                <w:rFonts w:ascii="Arial" w:hAnsi="Arial" w:cs="Arial"/>
                <w:sz w:val="24"/>
                <w:szCs w:val="24"/>
              </w:rPr>
              <w:tab/>
            </w:r>
            <w:r w:rsidRPr="00776FAA">
              <w:rPr>
                <w:rFonts w:ascii="Arial" w:hAnsi="Arial" w:cs="Arial"/>
                <w:sz w:val="24"/>
                <w:szCs w:val="24"/>
              </w:rPr>
              <w:fldChar w:fldCharType="begin"/>
            </w:r>
            <w:r w:rsidRPr="00776FAA">
              <w:rPr>
                <w:rFonts w:ascii="Arial" w:hAnsi="Arial" w:cs="Arial"/>
                <w:sz w:val="24"/>
                <w:szCs w:val="24"/>
              </w:rPr>
              <w:instrText xml:space="preserve"> PAGEREF _Toc17047 \h </w:instrText>
            </w:r>
            <w:r w:rsidRPr="00776FAA">
              <w:rPr>
                <w:rFonts w:ascii="Arial" w:hAnsi="Arial" w:cs="Arial"/>
                <w:sz w:val="24"/>
                <w:szCs w:val="24"/>
              </w:rPr>
            </w:r>
            <w:r w:rsidRPr="00776FAA">
              <w:rPr>
                <w:rFonts w:ascii="Arial" w:hAnsi="Arial" w:cs="Arial"/>
                <w:sz w:val="24"/>
                <w:szCs w:val="24"/>
              </w:rPr>
              <w:fldChar w:fldCharType="separate"/>
            </w:r>
            <w:r w:rsidRPr="00776FAA">
              <w:rPr>
                <w:rFonts w:ascii="Arial" w:hAnsi="Arial" w:cs="Arial"/>
                <w:sz w:val="24"/>
                <w:szCs w:val="24"/>
              </w:rPr>
              <w:t>4</w:t>
            </w:r>
            <w:r w:rsidRPr="00776FAA">
              <w:rPr>
                <w:rFonts w:ascii="Arial" w:hAnsi="Arial" w:cs="Arial"/>
                <w:sz w:val="24"/>
                <w:szCs w:val="24"/>
              </w:rPr>
              <w:fldChar w:fldCharType="end"/>
            </w:r>
          </w:hyperlink>
        </w:p>
        <w:p w14:paraId="7F036838" w14:textId="77777777" w:rsidR="00FD6B72" w:rsidRPr="00776FAA" w:rsidRDefault="00EB0940">
          <w:pPr>
            <w:pStyle w:val="WPSOffice2"/>
            <w:tabs>
              <w:tab w:val="right" w:leader="dot" w:pos="8306"/>
            </w:tabs>
            <w:ind w:left="400"/>
            <w:rPr>
              <w:rFonts w:ascii="Arial" w:hAnsi="Arial" w:cs="Arial"/>
              <w:sz w:val="24"/>
              <w:szCs w:val="24"/>
            </w:rPr>
          </w:pPr>
          <w:hyperlink w:anchor="_Toc20574" w:history="1">
            <w:r w:rsidRPr="00776FAA">
              <w:rPr>
                <w:rFonts w:ascii="Arial" w:hAnsi="Arial" w:cs="Arial"/>
                <w:sz w:val="24"/>
                <w:szCs w:val="24"/>
                <w:lang w:val="en-US"/>
              </w:rPr>
              <w:t>What is the Human Rights Act 1998?</w:t>
            </w:r>
            <w:r w:rsidRPr="00776FAA">
              <w:rPr>
                <w:rFonts w:ascii="Arial" w:hAnsi="Arial" w:cs="Arial"/>
                <w:sz w:val="24"/>
                <w:szCs w:val="24"/>
              </w:rPr>
              <w:tab/>
            </w:r>
            <w:r w:rsidRPr="00776FAA">
              <w:rPr>
                <w:rFonts w:ascii="Arial" w:hAnsi="Arial" w:cs="Arial"/>
                <w:sz w:val="24"/>
                <w:szCs w:val="24"/>
              </w:rPr>
              <w:fldChar w:fldCharType="begin"/>
            </w:r>
            <w:r w:rsidRPr="00776FAA">
              <w:rPr>
                <w:rFonts w:ascii="Arial" w:hAnsi="Arial" w:cs="Arial"/>
                <w:sz w:val="24"/>
                <w:szCs w:val="24"/>
              </w:rPr>
              <w:instrText xml:space="preserve"> PAGEREF _Toc20574 \h </w:instrText>
            </w:r>
            <w:r w:rsidRPr="00776FAA">
              <w:rPr>
                <w:rFonts w:ascii="Arial" w:hAnsi="Arial" w:cs="Arial"/>
                <w:sz w:val="24"/>
                <w:szCs w:val="24"/>
              </w:rPr>
            </w:r>
            <w:r w:rsidRPr="00776FAA">
              <w:rPr>
                <w:rFonts w:ascii="Arial" w:hAnsi="Arial" w:cs="Arial"/>
                <w:sz w:val="24"/>
                <w:szCs w:val="24"/>
              </w:rPr>
              <w:fldChar w:fldCharType="separate"/>
            </w:r>
            <w:r w:rsidRPr="00776FAA">
              <w:rPr>
                <w:rFonts w:ascii="Arial" w:hAnsi="Arial" w:cs="Arial"/>
                <w:sz w:val="24"/>
                <w:szCs w:val="24"/>
              </w:rPr>
              <w:t>4</w:t>
            </w:r>
            <w:r w:rsidRPr="00776FAA">
              <w:rPr>
                <w:rFonts w:ascii="Arial" w:hAnsi="Arial" w:cs="Arial"/>
                <w:sz w:val="24"/>
                <w:szCs w:val="24"/>
              </w:rPr>
              <w:fldChar w:fldCharType="end"/>
            </w:r>
          </w:hyperlink>
        </w:p>
        <w:p w14:paraId="40C22CB2" w14:textId="77777777" w:rsidR="00FD6B72" w:rsidRPr="00776FAA" w:rsidRDefault="00EB0940">
          <w:pPr>
            <w:pStyle w:val="WPSOffice3"/>
            <w:tabs>
              <w:tab w:val="right" w:leader="dot" w:pos="8306"/>
            </w:tabs>
            <w:ind w:left="800"/>
            <w:rPr>
              <w:rFonts w:ascii="Arial" w:hAnsi="Arial" w:cs="Arial"/>
              <w:sz w:val="24"/>
              <w:szCs w:val="24"/>
            </w:rPr>
          </w:pPr>
          <w:hyperlink w:anchor="_Toc5234" w:history="1">
            <w:r w:rsidRPr="00776FAA">
              <w:rPr>
                <w:rFonts w:ascii="Arial" w:hAnsi="Arial" w:cs="Arial"/>
                <w:sz w:val="24"/>
                <w:szCs w:val="24"/>
              </w:rPr>
              <w:t xml:space="preserve">European Convention </w:t>
            </w:r>
            <w:r w:rsidRPr="00776FAA">
              <w:rPr>
                <w:rFonts w:ascii="Arial" w:hAnsi="Arial" w:cs="Arial"/>
                <w:sz w:val="24"/>
                <w:szCs w:val="24"/>
                <w:lang w:val="en-US"/>
              </w:rPr>
              <w:t>And Withdrawl</w:t>
            </w:r>
            <w:r w:rsidRPr="00776FAA">
              <w:rPr>
                <w:rFonts w:ascii="Arial" w:hAnsi="Arial" w:cs="Arial"/>
                <w:sz w:val="24"/>
                <w:szCs w:val="24"/>
              </w:rPr>
              <w:tab/>
            </w:r>
            <w:r w:rsidRPr="00776FAA">
              <w:rPr>
                <w:rFonts w:ascii="Arial" w:hAnsi="Arial" w:cs="Arial"/>
                <w:sz w:val="24"/>
                <w:szCs w:val="24"/>
              </w:rPr>
              <w:fldChar w:fldCharType="begin"/>
            </w:r>
            <w:r w:rsidRPr="00776FAA">
              <w:rPr>
                <w:rFonts w:ascii="Arial" w:hAnsi="Arial" w:cs="Arial"/>
                <w:sz w:val="24"/>
                <w:szCs w:val="24"/>
              </w:rPr>
              <w:instrText xml:space="preserve"> </w:instrText>
            </w:r>
            <w:r w:rsidRPr="00776FAA">
              <w:rPr>
                <w:rFonts w:ascii="Arial" w:hAnsi="Arial" w:cs="Arial"/>
                <w:sz w:val="24"/>
                <w:szCs w:val="24"/>
              </w:rPr>
              <w:instrText xml:space="preserve">PAGEREF _Toc5234 \h </w:instrText>
            </w:r>
            <w:r w:rsidRPr="00776FAA">
              <w:rPr>
                <w:rFonts w:ascii="Arial" w:hAnsi="Arial" w:cs="Arial"/>
                <w:sz w:val="24"/>
                <w:szCs w:val="24"/>
              </w:rPr>
            </w:r>
            <w:r w:rsidRPr="00776FAA">
              <w:rPr>
                <w:rFonts w:ascii="Arial" w:hAnsi="Arial" w:cs="Arial"/>
                <w:sz w:val="24"/>
                <w:szCs w:val="24"/>
              </w:rPr>
              <w:fldChar w:fldCharType="separate"/>
            </w:r>
            <w:r w:rsidRPr="00776FAA">
              <w:rPr>
                <w:rFonts w:ascii="Arial" w:hAnsi="Arial" w:cs="Arial"/>
                <w:sz w:val="24"/>
                <w:szCs w:val="24"/>
              </w:rPr>
              <w:t>5</w:t>
            </w:r>
            <w:r w:rsidRPr="00776FAA">
              <w:rPr>
                <w:rFonts w:ascii="Arial" w:hAnsi="Arial" w:cs="Arial"/>
                <w:sz w:val="24"/>
                <w:szCs w:val="24"/>
              </w:rPr>
              <w:fldChar w:fldCharType="end"/>
            </w:r>
          </w:hyperlink>
        </w:p>
        <w:p w14:paraId="74398858" w14:textId="77777777" w:rsidR="00FD6B72" w:rsidRPr="00776FAA" w:rsidRDefault="00EB0940">
          <w:pPr>
            <w:pStyle w:val="WPSOffice3"/>
            <w:tabs>
              <w:tab w:val="right" w:leader="dot" w:pos="8306"/>
            </w:tabs>
            <w:ind w:left="800"/>
            <w:rPr>
              <w:rFonts w:ascii="Arial" w:hAnsi="Arial" w:cs="Arial"/>
              <w:sz w:val="24"/>
              <w:szCs w:val="24"/>
            </w:rPr>
          </w:pPr>
          <w:hyperlink w:anchor="_Toc28269" w:history="1">
            <w:r w:rsidRPr="00776FAA">
              <w:rPr>
                <w:rFonts w:ascii="Arial" w:hAnsi="Arial" w:cs="Arial"/>
                <w:sz w:val="24"/>
                <w:szCs w:val="24"/>
                <w:lang w:val="en-US"/>
              </w:rPr>
              <w:t>European Union (Withdrawal) Act 2018</w:t>
            </w:r>
            <w:r w:rsidRPr="00776FAA">
              <w:rPr>
                <w:rFonts w:ascii="Arial" w:hAnsi="Arial" w:cs="Arial"/>
                <w:sz w:val="24"/>
                <w:szCs w:val="24"/>
              </w:rPr>
              <w:tab/>
            </w:r>
            <w:r w:rsidRPr="00776FAA">
              <w:rPr>
                <w:rFonts w:ascii="Arial" w:hAnsi="Arial" w:cs="Arial"/>
                <w:sz w:val="24"/>
                <w:szCs w:val="24"/>
              </w:rPr>
              <w:fldChar w:fldCharType="begin"/>
            </w:r>
            <w:r w:rsidRPr="00776FAA">
              <w:rPr>
                <w:rFonts w:ascii="Arial" w:hAnsi="Arial" w:cs="Arial"/>
                <w:sz w:val="24"/>
                <w:szCs w:val="24"/>
              </w:rPr>
              <w:instrText xml:space="preserve"> PAGEREF _Toc28269 \h </w:instrText>
            </w:r>
            <w:r w:rsidRPr="00776FAA">
              <w:rPr>
                <w:rFonts w:ascii="Arial" w:hAnsi="Arial" w:cs="Arial"/>
                <w:sz w:val="24"/>
                <w:szCs w:val="24"/>
              </w:rPr>
            </w:r>
            <w:r w:rsidRPr="00776FAA">
              <w:rPr>
                <w:rFonts w:ascii="Arial" w:hAnsi="Arial" w:cs="Arial"/>
                <w:sz w:val="24"/>
                <w:szCs w:val="24"/>
              </w:rPr>
              <w:fldChar w:fldCharType="separate"/>
            </w:r>
            <w:r w:rsidRPr="00776FAA">
              <w:rPr>
                <w:rFonts w:ascii="Arial" w:hAnsi="Arial" w:cs="Arial"/>
                <w:sz w:val="24"/>
                <w:szCs w:val="24"/>
              </w:rPr>
              <w:t>6</w:t>
            </w:r>
            <w:r w:rsidRPr="00776FAA">
              <w:rPr>
                <w:rFonts w:ascii="Arial" w:hAnsi="Arial" w:cs="Arial"/>
                <w:sz w:val="24"/>
                <w:szCs w:val="24"/>
              </w:rPr>
              <w:fldChar w:fldCharType="end"/>
            </w:r>
          </w:hyperlink>
        </w:p>
        <w:p w14:paraId="5E309672" w14:textId="77777777" w:rsidR="00FD6B72" w:rsidRPr="00776FAA" w:rsidRDefault="00EB0940">
          <w:pPr>
            <w:pStyle w:val="WPSOffice3"/>
            <w:tabs>
              <w:tab w:val="right" w:leader="dot" w:pos="8306"/>
            </w:tabs>
            <w:ind w:left="800"/>
            <w:rPr>
              <w:rFonts w:ascii="Arial" w:hAnsi="Arial" w:cs="Arial"/>
              <w:sz w:val="24"/>
              <w:szCs w:val="24"/>
            </w:rPr>
          </w:pPr>
          <w:hyperlink w:anchor="_Toc25227" w:history="1">
            <w:r w:rsidRPr="00776FAA">
              <w:rPr>
                <w:rFonts w:ascii="Arial" w:hAnsi="Arial" w:cs="Arial"/>
                <w:sz w:val="24"/>
                <w:szCs w:val="24"/>
                <w:lang w:val="en-US"/>
              </w:rPr>
              <w:t>European Communities Act 1872</w:t>
            </w:r>
            <w:r w:rsidRPr="00776FAA">
              <w:rPr>
                <w:rFonts w:ascii="Arial" w:hAnsi="Arial" w:cs="Arial"/>
                <w:sz w:val="24"/>
                <w:szCs w:val="24"/>
              </w:rPr>
              <w:tab/>
            </w:r>
            <w:r w:rsidRPr="00776FAA">
              <w:rPr>
                <w:rFonts w:ascii="Arial" w:hAnsi="Arial" w:cs="Arial"/>
                <w:sz w:val="24"/>
                <w:szCs w:val="24"/>
              </w:rPr>
              <w:fldChar w:fldCharType="begin"/>
            </w:r>
            <w:r w:rsidRPr="00776FAA">
              <w:rPr>
                <w:rFonts w:ascii="Arial" w:hAnsi="Arial" w:cs="Arial"/>
                <w:sz w:val="24"/>
                <w:szCs w:val="24"/>
              </w:rPr>
              <w:instrText xml:space="preserve"> PAGEREF _Toc25227 \h </w:instrText>
            </w:r>
            <w:r w:rsidRPr="00776FAA">
              <w:rPr>
                <w:rFonts w:ascii="Arial" w:hAnsi="Arial" w:cs="Arial"/>
                <w:sz w:val="24"/>
                <w:szCs w:val="24"/>
              </w:rPr>
            </w:r>
            <w:r w:rsidRPr="00776FAA">
              <w:rPr>
                <w:rFonts w:ascii="Arial" w:hAnsi="Arial" w:cs="Arial"/>
                <w:sz w:val="24"/>
                <w:szCs w:val="24"/>
              </w:rPr>
              <w:fldChar w:fldCharType="separate"/>
            </w:r>
            <w:r w:rsidRPr="00776FAA">
              <w:rPr>
                <w:rFonts w:ascii="Arial" w:hAnsi="Arial" w:cs="Arial"/>
                <w:sz w:val="24"/>
                <w:szCs w:val="24"/>
              </w:rPr>
              <w:t>6</w:t>
            </w:r>
            <w:r w:rsidRPr="00776FAA">
              <w:rPr>
                <w:rFonts w:ascii="Arial" w:hAnsi="Arial" w:cs="Arial"/>
                <w:sz w:val="24"/>
                <w:szCs w:val="24"/>
              </w:rPr>
              <w:fldChar w:fldCharType="end"/>
            </w:r>
          </w:hyperlink>
        </w:p>
        <w:p w14:paraId="090884A2" w14:textId="77777777" w:rsidR="00FD6B72" w:rsidRPr="00776FAA" w:rsidRDefault="00EB0940">
          <w:pPr>
            <w:pStyle w:val="WPSOffice2"/>
            <w:tabs>
              <w:tab w:val="right" w:leader="dot" w:pos="8306"/>
            </w:tabs>
            <w:ind w:left="400"/>
            <w:rPr>
              <w:rFonts w:ascii="Arial" w:hAnsi="Arial" w:cs="Arial"/>
              <w:sz w:val="24"/>
              <w:szCs w:val="24"/>
            </w:rPr>
          </w:pPr>
          <w:hyperlink w:anchor="_Toc25075" w:history="1">
            <w:r w:rsidRPr="00776FAA">
              <w:rPr>
                <w:rFonts w:ascii="Arial" w:hAnsi="Arial" w:cs="Arial"/>
                <w:sz w:val="24"/>
                <w:szCs w:val="24"/>
                <w:lang w:val="en-US"/>
              </w:rPr>
              <w:t>A</w:t>
            </w:r>
            <w:r w:rsidRPr="00776FAA">
              <w:rPr>
                <w:rFonts w:ascii="Arial" w:hAnsi="Arial" w:cs="Arial"/>
                <w:sz w:val="24"/>
                <w:szCs w:val="24"/>
              </w:rPr>
              <w:t>ims and objectives of the Bill of Rights Bill</w:t>
            </w:r>
            <w:r w:rsidRPr="00776FAA">
              <w:rPr>
                <w:rFonts w:ascii="Arial" w:hAnsi="Arial" w:cs="Arial"/>
                <w:sz w:val="24"/>
                <w:szCs w:val="24"/>
              </w:rPr>
              <w:tab/>
            </w:r>
            <w:r w:rsidRPr="00776FAA">
              <w:rPr>
                <w:rFonts w:ascii="Arial" w:hAnsi="Arial" w:cs="Arial"/>
                <w:sz w:val="24"/>
                <w:szCs w:val="24"/>
              </w:rPr>
              <w:fldChar w:fldCharType="begin"/>
            </w:r>
            <w:r w:rsidRPr="00776FAA">
              <w:rPr>
                <w:rFonts w:ascii="Arial" w:hAnsi="Arial" w:cs="Arial"/>
                <w:sz w:val="24"/>
                <w:szCs w:val="24"/>
              </w:rPr>
              <w:instrText xml:space="preserve"> PAGEREF _Toc25075 \h </w:instrText>
            </w:r>
            <w:r w:rsidRPr="00776FAA">
              <w:rPr>
                <w:rFonts w:ascii="Arial" w:hAnsi="Arial" w:cs="Arial"/>
                <w:sz w:val="24"/>
                <w:szCs w:val="24"/>
              </w:rPr>
            </w:r>
            <w:r w:rsidRPr="00776FAA">
              <w:rPr>
                <w:rFonts w:ascii="Arial" w:hAnsi="Arial" w:cs="Arial"/>
                <w:sz w:val="24"/>
                <w:szCs w:val="24"/>
              </w:rPr>
              <w:fldChar w:fldCharType="separate"/>
            </w:r>
            <w:r w:rsidRPr="00776FAA">
              <w:rPr>
                <w:rFonts w:ascii="Arial" w:hAnsi="Arial" w:cs="Arial"/>
                <w:sz w:val="24"/>
                <w:szCs w:val="24"/>
              </w:rPr>
              <w:t>6</w:t>
            </w:r>
            <w:r w:rsidRPr="00776FAA">
              <w:rPr>
                <w:rFonts w:ascii="Arial" w:hAnsi="Arial" w:cs="Arial"/>
                <w:sz w:val="24"/>
                <w:szCs w:val="24"/>
              </w:rPr>
              <w:fldChar w:fldCharType="end"/>
            </w:r>
          </w:hyperlink>
        </w:p>
        <w:p w14:paraId="26D4FFF0" w14:textId="77777777" w:rsidR="00FD6B72" w:rsidRPr="00776FAA" w:rsidRDefault="00EB0940">
          <w:pPr>
            <w:pStyle w:val="WPSOffice2"/>
            <w:tabs>
              <w:tab w:val="right" w:leader="dot" w:pos="8306"/>
            </w:tabs>
            <w:ind w:left="400"/>
            <w:rPr>
              <w:rFonts w:ascii="Arial" w:hAnsi="Arial" w:cs="Arial"/>
              <w:sz w:val="24"/>
              <w:szCs w:val="24"/>
            </w:rPr>
          </w:pPr>
          <w:hyperlink w:anchor="_Toc27304" w:history="1">
            <w:r w:rsidRPr="00776FAA">
              <w:rPr>
                <w:rFonts w:ascii="Arial" w:hAnsi="Arial" w:cs="Arial"/>
                <w:sz w:val="24"/>
                <w:szCs w:val="24"/>
                <w:lang w:val="en-US"/>
              </w:rPr>
              <w:t>Why has th</w:t>
            </w:r>
            <w:r w:rsidRPr="00776FAA">
              <w:rPr>
                <w:rFonts w:ascii="Arial" w:hAnsi="Arial" w:cs="Arial"/>
                <w:sz w:val="24"/>
                <w:szCs w:val="24"/>
                <w:lang w:val="en-US"/>
              </w:rPr>
              <w:t>e bill been created?</w:t>
            </w:r>
            <w:r w:rsidRPr="00776FAA">
              <w:rPr>
                <w:rFonts w:ascii="Arial" w:hAnsi="Arial" w:cs="Arial"/>
                <w:sz w:val="24"/>
                <w:szCs w:val="24"/>
              </w:rPr>
              <w:tab/>
            </w:r>
            <w:r w:rsidRPr="00776FAA">
              <w:rPr>
                <w:rFonts w:ascii="Arial" w:hAnsi="Arial" w:cs="Arial"/>
                <w:sz w:val="24"/>
                <w:szCs w:val="24"/>
              </w:rPr>
              <w:fldChar w:fldCharType="begin"/>
            </w:r>
            <w:r w:rsidRPr="00776FAA">
              <w:rPr>
                <w:rFonts w:ascii="Arial" w:hAnsi="Arial" w:cs="Arial"/>
                <w:sz w:val="24"/>
                <w:szCs w:val="24"/>
              </w:rPr>
              <w:instrText xml:space="preserve"> PAGEREF _Toc27304 \h </w:instrText>
            </w:r>
            <w:r w:rsidRPr="00776FAA">
              <w:rPr>
                <w:rFonts w:ascii="Arial" w:hAnsi="Arial" w:cs="Arial"/>
                <w:sz w:val="24"/>
                <w:szCs w:val="24"/>
              </w:rPr>
            </w:r>
            <w:r w:rsidRPr="00776FAA">
              <w:rPr>
                <w:rFonts w:ascii="Arial" w:hAnsi="Arial" w:cs="Arial"/>
                <w:sz w:val="24"/>
                <w:szCs w:val="24"/>
              </w:rPr>
              <w:fldChar w:fldCharType="separate"/>
            </w:r>
            <w:r w:rsidRPr="00776FAA">
              <w:rPr>
                <w:rFonts w:ascii="Arial" w:hAnsi="Arial" w:cs="Arial"/>
                <w:sz w:val="24"/>
                <w:szCs w:val="24"/>
              </w:rPr>
              <w:t>7</w:t>
            </w:r>
            <w:r w:rsidRPr="00776FAA">
              <w:rPr>
                <w:rFonts w:ascii="Arial" w:hAnsi="Arial" w:cs="Arial"/>
                <w:sz w:val="24"/>
                <w:szCs w:val="24"/>
              </w:rPr>
              <w:fldChar w:fldCharType="end"/>
            </w:r>
          </w:hyperlink>
        </w:p>
        <w:p w14:paraId="546B5FCC" w14:textId="77777777" w:rsidR="00FD6B72" w:rsidRPr="00776FAA" w:rsidRDefault="00EB0940">
          <w:pPr>
            <w:pStyle w:val="WPSOffice2"/>
            <w:tabs>
              <w:tab w:val="right" w:leader="dot" w:pos="8306"/>
            </w:tabs>
            <w:ind w:left="400"/>
            <w:rPr>
              <w:rFonts w:ascii="Arial" w:hAnsi="Arial" w:cs="Arial"/>
              <w:sz w:val="24"/>
              <w:szCs w:val="24"/>
            </w:rPr>
          </w:pPr>
          <w:hyperlink w:anchor="_Toc11568" w:history="1">
            <w:r w:rsidRPr="00776FAA">
              <w:rPr>
                <w:rFonts w:ascii="Arial" w:hAnsi="Arial" w:cs="Arial"/>
                <w:sz w:val="24"/>
                <w:szCs w:val="24"/>
                <w:lang w:val="en-US"/>
              </w:rPr>
              <w:t>What changes will the bill make?</w:t>
            </w:r>
            <w:r w:rsidRPr="00776FAA">
              <w:rPr>
                <w:rFonts w:ascii="Arial" w:hAnsi="Arial" w:cs="Arial"/>
                <w:sz w:val="24"/>
                <w:szCs w:val="24"/>
              </w:rPr>
              <w:tab/>
            </w:r>
            <w:r w:rsidRPr="00776FAA">
              <w:rPr>
                <w:rFonts w:ascii="Arial" w:hAnsi="Arial" w:cs="Arial"/>
                <w:sz w:val="24"/>
                <w:szCs w:val="24"/>
              </w:rPr>
              <w:fldChar w:fldCharType="begin"/>
            </w:r>
            <w:r w:rsidRPr="00776FAA">
              <w:rPr>
                <w:rFonts w:ascii="Arial" w:hAnsi="Arial" w:cs="Arial"/>
                <w:sz w:val="24"/>
                <w:szCs w:val="24"/>
              </w:rPr>
              <w:instrText xml:space="preserve"> PAGEREF _Toc11568 \h </w:instrText>
            </w:r>
            <w:r w:rsidRPr="00776FAA">
              <w:rPr>
                <w:rFonts w:ascii="Arial" w:hAnsi="Arial" w:cs="Arial"/>
                <w:sz w:val="24"/>
                <w:szCs w:val="24"/>
              </w:rPr>
            </w:r>
            <w:r w:rsidRPr="00776FAA">
              <w:rPr>
                <w:rFonts w:ascii="Arial" w:hAnsi="Arial" w:cs="Arial"/>
                <w:sz w:val="24"/>
                <w:szCs w:val="24"/>
              </w:rPr>
              <w:fldChar w:fldCharType="separate"/>
            </w:r>
            <w:r w:rsidRPr="00776FAA">
              <w:rPr>
                <w:rFonts w:ascii="Arial" w:hAnsi="Arial" w:cs="Arial"/>
                <w:sz w:val="24"/>
                <w:szCs w:val="24"/>
              </w:rPr>
              <w:t>7</w:t>
            </w:r>
            <w:r w:rsidRPr="00776FAA">
              <w:rPr>
                <w:rFonts w:ascii="Arial" w:hAnsi="Arial" w:cs="Arial"/>
                <w:sz w:val="24"/>
                <w:szCs w:val="24"/>
              </w:rPr>
              <w:fldChar w:fldCharType="end"/>
            </w:r>
          </w:hyperlink>
        </w:p>
        <w:p w14:paraId="3646E522" w14:textId="77777777" w:rsidR="00FD6B72" w:rsidRPr="00776FAA" w:rsidRDefault="00EB0940">
          <w:pPr>
            <w:pStyle w:val="WPSOffice2"/>
            <w:tabs>
              <w:tab w:val="right" w:leader="dot" w:pos="8306"/>
            </w:tabs>
            <w:ind w:left="400"/>
            <w:rPr>
              <w:rFonts w:ascii="Arial" w:hAnsi="Arial" w:cs="Arial"/>
              <w:sz w:val="24"/>
              <w:szCs w:val="24"/>
            </w:rPr>
          </w:pPr>
          <w:hyperlink w:anchor="_Toc15184" w:history="1">
            <w:r w:rsidRPr="00776FAA">
              <w:rPr>
                <w:rFonts w:ascii="Arial" w:hAnsi="Arial" w:cs="Arial"/>
                <w:sz w:val="24"/>
                <w:szCs w:val="24"/>
              </w:rPr>
              <w:t>What will st</w:t>
            </w:r>
            <w:r w:rsidRPr="00776FAA">
              <w:rPr>
                <w:rFonts w:ascii="Arial" w:hAnsi="Arial" w:cs="Arial"/>
                <w:sz w:val="24"/>
                <w:szCs w:val="24"/>
              </w:rPr>
              <w:t>ay the same?</w:t>
            </w:r>
            <w:r w:rsidRPr="00776FAA">
              <w:rPr>
                <w:rFonts w:ascii="Arial" w:hAnsi="Arial" w:cs="Arial"/>
                <w:sz w:val="24"/>
                <w:szCs w:val="24"/>
              </w:rPr>
              <w:tab/>
            </w:r>
            <w:r w:rsidRPr="00776FAA">
              <w:rPr>
                <w:rFonts w:ascii="Arial" w:hAnsi="Arial" w:cs="Arial"/>
                <w:sz w:val="24"/>
                <w:szCs w:val="24"/>
              </w:rPr>
              <w:fldChar w:fldCharType="begin"/>
            </w:r>
            <w:r w:rsidRPr="00776FAA">
              <w:rPr>
                <w:rFonts w:ascii="Arial" w:hAnsi="Arial" w:cs="Arial"/>
                <w:sz w:val="24"/>
                <w:szCs w:val="24"/>
              </w:rPr>
              <w:instrText xml:space="preserve"> PAGEREF _Toc15184 \h </w:instrText>
            </w:r>
            <w:r w:rsidRPr="00776FAA">
              <w:rPr>
                <w:rFonts w:ascii="Arial" w:hAnsi="Arial" w:cs="Arial"/>
                <w:sz w:val="24"/>
                <w:szCs w:val="24"/>
              </w:rPr>
            </w:r>
            <w:r w:rsidRPr="00776FAA">
              <w:rPr>
                <w:rFonts w:ascii="Arial" w:hAnsi="Arial" w:cs="Arial"/>
                <w:sz w:val="24"/>
                <w:szCs w:val="24"/>
              </w:rPr>
              <w:fldChar w:fldCharType="separate"/>
            </w:r>
            <w:r w:rsidRPr="00776FAA">
              <w:rPr>
                <w:rFonts w:ascii="Arial" w:hAnsi="Arial" w:cs="Arial"/>
                <w:sz w:val="24"/>
                <w:szCs w:val="24"/>
              </w:rPr>
              <w:t>8</w:t>
            </w:r>
            <w:r w:rsidRPr="00776FAA">
              <w:rPr>
                <w:rFonts w:ascii="Arial" w:hAnsi="Arial" w:cs="Arial"/>
                <w:sz w:val="24"/>
                <w:szCs w:val="24"/>
              </w:rPr>
              <w:fldChar w:fldCharType="end"/>
            </w:r>
          </w:hyperlink>
        </w:p>
        <w:p w14:paraId="58D122E4" w14:textId="77777777" w:rsidR="00FD6B72" w:rsidRPr="00776FAA" w:rsidRDefault="00EB0940">
          <w:pPr>
            <w:pStyle w:val="WPSOffice2"/>
            <w:tabs>
              <w:tab w:val="right" w:leader="dot" w:pos="8306"/>
            </w:tabs>
            <w:ind w:left="400"/>
            <w:rPr>
              <w:rFonts w:ascii="Arial" w:hAnsi="Arial" w:cs="Arial"/>
              <w:sz w:val="24"/>
              <w:szCs w:val="24"/>
            </w:rPr>
          </w:pPr>
          <w:hyperlink w:anchor="_Toc3249" w:history="1">
            <w:r w:rsidRPr="00776FAA">
              <w:rPr>
                <w:rFonts w:ascii="Arial" w:hAnsi="Arial" w:cs="Arial"/>
                <w:sz w:val="24"/>
                <w:szCs w:val="24"/>
                <w:lang w:val="en-US"/>
              </w:rPr>
              <w:t>S</w:t>
            </w:r>
            <w:r w:rsidRPr="00776FAA">
              <w:rPr>
                <w:rFonts w:ascii="Arial" w:hAnsi="Arial" w:cs="Arial"/>
                <w:sz w:val="24"/>
                <w:szCs w:val="24"/>
              </w:rPr>
              <w:t>uggestions</w:t>
            </w:r>
            <w:r w:rsidRPr="00776FAA">
              <w:rPr>
                <w:rFonts w:ascii="Arial" w:hAnsi="Arial" w:cs="Arial"/>
                <w:sz w:val="24"/>
                <w:szCs w:val="24"/>
                <w:lang w:val="en-US"/>
              </w:rPr>
              <w:t>:</w:t>
            </w:r>
            <w:r w:rsidRPr="00776FAA">
              <w:rPr>
                <w:rFonts w:ascii="Arial" w:hAnsi="Arial" w:cs="Arial"/>
                <w:sz w:val="24"/>
                <w:szCs w:val="24"/>
              </w:rPr>
              <w:tab/>
            </w:r>
            <w:r w:rsidRPr="00776FAA">
              <w:rPr>
                <w:rFonts w:ascii="Arial" w:hAnsi="Arial" w:cs="Arial"/>
                <w:sz w:val="24"/>
                <w:szCs w:val="24"/>
              </w:rPr>
              <w:fldChar w:fldCharType="begin"/>
            </w:r>
            <w:r w:rsidRPr="00776FAA">
              <w:rPr>
                <w:rFonts w:ascii="Arial" w:hAnsi="Arial" w:cs="Arial"/>
                <w:sz w:val="24"/>
                <w:szCs w:val="24"/>
              </w:rPr>
              <w:instrText xml:space="preserve"> PAGEREF _Toc3249 \h </w:instrText>
            </w:r>
            <w:r w:rsidRPr="00776FAA">
              <w:rPr>
                <w:rFonts w:ascii="Arial" w:hAnsi="Arial" w:cs="Arial"/>
                <w:sz w:val="24"/>
                <w:szCs w:val="24"/>
              </w:rPr>
            </w:r>
            <w:r w:rsidRPr="00776FAA">
              <w:rPr>
                <w:rFonts w:ascii="Arial" w:hAnsi="Arial" w:cs="Arial"/>
                <w:sz w:val="24"/>
                <w:szCs w:val="24"/>
              </w:rPr>
              <w:fldChar w:fldCharType="separate"/>
            </w:r>
            <w:r w:rsidRPr="00776FAA">
              <w:rPr>
                <w:rFonts w:ascii="Arial" w:hAnsi="Arial" w:cs="Arial"/>
                <w:sz w:val="24"/>
                <w:szCs w:val="24"/>
              </w:rPr>
              <w:t>8</w:t>
            </w:r>
            <w:r w:rsidRPr="00776FAA">
              <w:rPr>
                <w:rFonts w:ascii="Arial" w:hAnsi="Arial" w:cs="Arial"/>
                <w:sz w:val="24"/>
                <w:szCs w:val="24"/>
              </w:rPr>
              <w:fldChar w:fldCharType="end"/>
            </w:r>
          </w:hyperlink>
        </w:p>
        <w:p w14:paraId="6A3460FD" w14:textId="77777777" w:rsidR="00FD6B72" w:rsidRPr="00776FAA" w:rsidRDefault="00EB0940">
          <w:pPr>
            <w:pStyle w:val="WPSOffice2"/>
            <w:tabs>
              <w:tab w:val="right" w:leader="dot" w:pos="8306"/>
            </w:tabs>
            <w:ind w:left="400"/>
            <w:rPr>
              <w:rFonts w:ascii="Arial" w:hAnsi="Arial" w:cs="Arial"/>
              <w:sz w:val="24"/>
              <w:szCs w:val="24"/>
            </w:rPr>
          </w:pPr>
          <w:hyperlink w:anchor="_Toc28286" w:history="1">
            <w:r w:rsidRPr="00776FAA">
              <w:rPr>
                <w:rFonts w:ascii="Arial" w:hAnsi="Arial" w:cs="Arial"/>
                <w:sz w:val="24"/>
                <w:szCs w:val="24"/>
              </w:rPr>
              <w:t>Conclusion</w:t>
            </w:r>
            <w:r w:rsidRPr="00776FAA">
              <w:rPr>
                <w:rFonts w:ascii="Arial" w:hAnsi="Arial" w:cs="Arial"/>
                <w:sz w:val="24"/>
                <w:szCs w:val="24"/>
              </w:rPr>
              <w:tab/>
            </w:r>
            <w:r w:rsidRPr="00776FAA">
              <w:rPr>
                <w:rFonts w:ascii="Arial" w:hAnsi="Arial" w:cs="Arial"/>
                <w:sz w:val="24"/>
                <w:szCs w:val="24"/>
              </w:rPr>
              <w:fldChar w:fldCharType="begin"/>
            </w:r>
            <w:r w:rsidRPr="00776FAA">
              <w:rPr>
                <w:rFonts w:ascii="Arial" w:hAnsi="Arial" w:cs="Arial"/>
                <w:sz w:val="24"/>
                <w:szCs w:val="24"/>
              </w:rPr>
              <w:instrText xml:space="preserve"> PAGEREF _Toc28286 \h </w:instrText>
            </w:r>
            <w:r w:rsidRPr="00776FAA">
              <w:rPr>
                <w:rFonts w:ascii="Arial" w:hAnsi="Arial" w:cs="Arial"/>
                <w:sz w:val="24"/>
                <w:szCs w:val="24"/>
              </w:rPr>
            </w:r>
            <w:r w:rsidRPr="00776FAA">
              <w:rPr>
                <w:rFonts w:ascii="Arial" w:hAnsi="Arial" w:cs="Arial"/>
                <w:sz w:val="24"/>
                <w:szCs w:val="24"/>
              </w:rPr>
              <w:fldChar w:fldCharType="separate"/>
            </w:r>
            <w:r w:rsidRPr="00776FAA">
              <w:rPr>
                <w:rFonts w:ascii="Arial" w:hAnsi="Arial" w:cs="Arial"/>
                <w:sz w:val="24"/>
                <w:szCs w:val="24"/>
              </w:rPr>
              <w:t>9</w:t>
            </w:r>
            <w:r w:rsidRPr="00776FAA">
              <w:rPr>
                <w:rFonts w:ascii="Arial" w:hAnsi="Arial" w:cs="Arial"/>
                <w:sz w:val="24"/>
                <w:szCs w:val="24"/>
              </w:rPr>
              <w:fldChar w:fldCharType="end"/>
            </w:r>
          </w:hyperlink>
        </w:p>
        <w:p w14:paraId="7679B3C8" w14:textId="77777777" w:rsidR="00FD6B72" w:rsidRPr="00776FAA" w:rsidRDefault="00EB0940">
          <w:pPr>
            <w:pStyle w:val="WPSOffice2"/>
            <w:tabs>
              <w:tab w:val="right" w:leader="dot" w:pos="8306"/>
            </w:tabs>
            <w:ind w:left="400"/>
            <w:rPr>
              <w:rFonts w:ascii="Arial" w:hAnsi="Arial" w:cs="Arial"/>
              <w:sz w:val="24"/>
              <w:szCs w:val="24"/>
            </w:rPr>
          </w:pPr>
          <w:hyperlink w:anchor="_Toc11197" w:history="1">
            <w:r w:rsidRPr="00776FAA">
              <w:rPr>
                <w:rFonts w:ascii="Arial" w:hAnsi="Arial" w:cs="Arial"/>
                <w:sz w:val="24"/>
                <w:szCs w:val="24"/>
                <w:lang w:val="en-US"/>
              </w:rPr>
              <w:t>References</w:t>
            </w:r>
            <w:r w:rsidRPr="00776FAA">
              <w:rPr>
                <w:rFonts w:ascii="Arial" w:hAnsi="Arial" w:cs="Arial"/>
                <w:sz w:val="24"/>
                <w:szCs w:val="24"/>
              </w:rPr>
              <w:tab/>
            </w:r>
            <w:r w:rsidRPr="00776FAA">
              <w:rPr>
                <w:rFonts w:ascii="Arial" w:hAnsi="Arial" w:cs="Arial"/>
                <w:sz w:val="24"/>
                <w:szCs w:val="24"/>
              </w:rPr>
              <w:fldChar w:fldCharType="begin"/>
            </w:r>
            <w:r w:rsidRPr="00776FAA">
              <w:rPr>
                <w:rFonts w:ascii="Arial" w:hAnsi="Arial" w:cs="Arial"/>
                <w:sz w:val="24"/>
                <w:szCs w:val="24"/>
              </w:rPr>
              <w:instrText xml:space="preserve"> PAGEREF _Toc11197 \h </w:instrText>
            </w:r>
            <w:r w:rsidRPr="00776FAA">
              <w:rPr>
                <w:rFonts w:ascii="Arial" w:hAnsi="Arial" w:cs="Arial"/>
                <w:sz w:val="24"/>
                <w:szCs w:val="24"/>
              </w:rPr>
            </w:r>
            <w:r w:rsidRPr="00776FAA">
              <w:rPr>
                <w:rFonts w:ascii="Arial" w:hAnsi="Arial" w:cs="Arial"/>
                <w:sz w:val="24"/>
                <w:szCs w:val="24"/>
              </w:rPr>
              <w:fldChar w:fldCharType="separate"/>
            </w:r>
            <w:r w:rsidRPr="00776FAA">
              <w:rPr>
                <w:rFonts w:ascii="Arial" w:hAnsi="Arial" w:cs="Arial"/>
                <w:sz w:val="24"/>
                <w:szCs w:val="24"/>
              </w:rPr>
              <w:t>10</w:t>
            </w:r>
            <w:r w:rsidRPr="00776FAA">
              <w:rPr>
                <w:rFonts w:ascii="Arial" w:hAnsi="Arial" w:cs="Arial"/>
                <w:sz w:val="24"/>
                <w:szCs w:val="24"/>
              </w:rPr>
              <w:fldChar w:fldCharType="end"/>
            </w:r>
          </w:hyperlink>
        </w:p>
        <w:p w14:paraId="35F2F2BF" w14:textId="77777777" w:rsidR="00FD6B72" w:rsidRPr="00776FAA" w:rsidRDefault="00EB0940">
          <w:pPr>
            <w:spacing w:line="480" w:lineRule="auto"/>
            <w:jc w:val="center"/>
            <w:rPr>
              <w:rFonts w:ascii="Arial" w:hAnsi="Arial" w:cs="Arial"/>
              <w:sz w:val="24"/>
              <w:szCs w:val="24"/>
              <w:lang w:val="uk-UA"/>
            </w:rPr>
          </w:pPr>
          <w:r w:rsidRPr="00776FAA">
            <w:rPr>
              <w:rFonts w:ascii="Arial" w:hAnsi="Arial" w:cs="Arial"/>
              <w:sz w:val="24"/>
              <w:szCs w:val="24"/>
              <w:lang w:val="uk-UA"/>
            </w:rPr>
            <w:fldChar w:fldCharType="end"/>
          </w:r>
        </w:p>
      </w:sdtContent>
    </w:sdt>
    <w:p w14:paraId="4457633A" w14:textId="77777777" w:rsidR="00FD6B72" w:rsidRPr="00776FAA" w:rsidRDefault="00EB0940">
      <w:pPr>
        <w:rPr>
          <w:rFonts w:ascii="Arial" w:hAnsi="Arial" w:cs="Arial"/>
          <w:sz w:val="24"/>
          <w:szCs w:val="24"/>
        </w:rPr>
      </w:pPr>
      <w:r w:rsidRPr="00776FAA">
        <w:rPr>
          <w:rFonts w:ascii="Arial" w:hAnsi="Arial" w:cs="Arial"/>
          <w:sz w:val="24"/>
          <w:szCs w:val="24"/>
        </w:rPr>
        <w:br w:type="page"/>
      </w:r>
    </w:p>
    <w:p w14:paraId="678679BD" w14:textId="77777777" w:rsidR="00FD6B72" w:rsidRPr="00776FAA" w:rsidRDefault="00FD6B72">
      <w:pPr>
        <w:pStyle w:val="Heading1"/>
        <w:spacing w:line="240" w:lineRule="auto"/>
        <w:jc w:val="center"/>
        <w:rPr>
          <w:rFonts w:ascii="Arial" w:hAnsi="Arial" w:cs="Arial"/>
          <w:sz w:val="24"/>
          <w:szCs w:val="24"/>
        </w:rPr>
        <w:sectPr w:rsidR="00FD6B72" w:rsidRPr="00776FAA">
          <w:pgSz w:w="11906" w:h="16838"/>
          <w:pgMar w:top="1440" w:right="1800" w:bottom="1440" w:left="1800" w:header="720" w:footer="720" w:gutter="0"/>
          <w:cols w:space="720"/>
          <w:docGrid w:linePitch="360"/>
        </w:sectPr>
      </w:pPr>
    </w:p>
    <w:p w14:paraId="2CF9476A" w14:textId="77777777" w:rsidR="00FD6B72" w:rsidRPr="00776FAA" w:rsidRDefault="00EB0940">
      <w:pPr>
        <w:pStyle w:val="Heading2"/>
        <w:spacing w:line="480" w:lineRule="auto"/>
        <w:ind w:firstLine="720"/>
        <w:jc w:val="center"/>
        <w:rPr>
          <w:rFonts w:ascii="Arial" w:hAnsi="Arial" w:cs="Arial"/>
          <w:sz w:val="24"/>
          <w:szCs w:val="24"/>
        </w:rPr>
      </w:pPr>
      <w:bookmarkStart w:id="0" w:name="_Toc57"/>
      <w:r w:rsidRPr="00776FAA">
        <w:rPr>
          <w:rFonts w:ascii="Arial" w:hAnsi="Arial" w:cs="Arial"/>
          <w:sz w:val="24"/>
          <w:szCs w:val="24"/>
        </w:rPr>
        <w:lastRenderedPageBreak/>
        <w:t>Human Rights Act 1998</w:t>
      </w:r>
      <w:bookmarkEnd w:id="0"/>
    </w:p>
    <w:p w14:paraId="72357BBB" w14:textId="77777777" w:rsidR="00FD6B72" w:rsidRPr="00776FAA" w:rsidRDefault="00EB0940">
      <w:pPr>
        <w:pStyle w:val="Heading3"/>
        <w:spacing w:line="480" w:lineRule="auto"/>
        <w:ind w:firstLine="720"/>
        <w:rPr>
          <w:rFonts w:ascii="Arial" w:hAnsi="Arial" w:cs="Arial"/>
          <w:sz w:val="24"/>
          <w:szCs w:val="24"/>
        </w:rPr>
      </w:pPr>
      <w:bookmarkStart w:id="1" w:name="_Toc24202"/>
      <w:r w:rsidRPr="00776FAA">
        <w:rPr>
          <w:rFonts w:ascii="Arial" w:hAnsi="Arial" w:cs="Arial"/>
          <w:sz w:val="24"/>
          <w:szCs w:val="24"/>
        </w:rPr>
        <w:t>Introduction:</w:t>
      </w:r>
      <w:bookmarkEnd w:id="1"/>
    </w:p>
    <w:p w14:paraId="08D8A70E" w14:textId="77777777" w:rsidR="00FD6B72" w:rsidRPr="00776FAA" w:rsidRDefault="00EB0940">
      <w:pPr>
        <w:spacing w:line="480" w:lineRule="auto"/>
        <w:ind w:firstLine="720"/>
        <w:rPr>
          <w:rFonts w:ascii="Arial" w:hAnsi="Arial" w:cs="Arial"/>
          <w:sz w:val="24"/>
          <w:szCs w:val="24"/>
        </w:rPr>
      </w:pPr>
      <w:r w:rsidRPr="00776FAA">
        <w:rPr>
          <w:rFonts w:ascii="Arial" w:hAnsi="Arial" w:cs="Arial"/>
          <w:sz w:val="24"/>
          <w:szCs w:val="24"/>
        </w:rPr>
        <w:t xml:space="preserve">The Bill of Rights Bill is a proposed piece of legislation put forward by the United Kingdom’s government to replace the Human Rights Act 1998. The purpose of this bill is to </w:t>
      </w:r>
      <w:r w:rsidRPr="00776FAA">
        <w:rPr>
          <w:rFonts w:ascii="Arial" w:hAnsi="Arial" w:cs="Arial"/>
          <w:sz w:val="24"/>
          <w:szCs w:val="24"/>
        </w:rPr>
        <w:t>strengthen the protection of individual human rights and freedoms, as well as codifying existing common law rights and responsibilities. However, there has been some concern that it could have negative implications for the rule of law and impede individual</w:t>
      </w:r>
      <w:r w:rsidRPr="00776FAA">
        <w:rPr>
          <w:rFonts w:ascii="Arial" w:hAnsi="Arial" w:cs="Arial"/>
          <w:sz w:val="24"/>
          <w:szCs w:val="24"/>
        </w:rPr>
        <w:t>s in the UK from exercising their human rights.</w:t>
      </w:r>
      <w:r w:rsidRPr="00776FAA">
        <w:rPr>
          <w:rFonts w:ascii="Arial" w:hAnsi="Arial" w:cs="Arial"/>
          <w:sz w:val="24"/>
          <w:szCs w:val="24"/>
        </w:rPr>
        <w:t xml:space="preserve"> </w:t>
      </w:r>
      <w:r w:rsidRPr="00776FAA">
        <w:rPr>
          <w:rFonts w:ascii="Arial" w:hAnsi="Arial" w:cs="Arial"/>
          <w:sz w:val="24"/>
          <w:szCs w:val="24"/>
        </w:rPr>
        <w:t xml:space="preserve">The main argument presented against this bill is that it would reduce the scope of individual freedom and erode protections given by existing legislation, such as those provided by the Human Rights Act 1998. </w:t>
      </w:r>
      <w:r w:rsidRPr="00776FAA">
        <w:rPr>
          <w:rFonts w:ascii="Arial" w:hAnsi="Arial" w:cs="Arial"/>
          <w:sz w:val="24"/>
          <w:szCs w:val="24"/>
        </w:rPr>
        <w:t>This would mean that if an individual’s right has not been explicitly mentioned in the Bill of Rights bill, they may be denied their legal protection which they are entitled to under current laws. This could lead to cases where an individual could be subje</w:t>
      </w:r>
      <w:r w:rsidRPr="00776FAA">
        <w:rPr>
          <w:rFonts w:ascii="Arial" w:hAnsi="Arial" w:cs="Arial"/>
          <w:sz w:val="24"/>
          <w:szCs w:val="24"/>
        </w:rPr>
        <w:t>ct to injustice which is completely against the principle of rule of law</w:t>
      </w:r>
      <w:r w:rsidRPr="00776FAA">
        <w:rPr>
          <w:rFonts w:ascii="Arial" w:hAnsi="Arial" w:cs="Arial"/>
          <w:sz w:val="24"/>
          <w:szCs w:val="24"/>
        </w:rPr>
        <w:t xml:space="preserve"> (Maleta, 2019)</w:t>
      </w:r>
      <w:r w:rsidRPr="00776FAA">
        <w:rPr>
          <w:rFonts w:ascii="Arial" w:hAnsi="Arial" w:cs="Arial"/>
          <w:sz w:val="24"/>
          <w:szCs w:val="24"/>
        </w:rPr>
        <w:t>.</w:t>
      </w:r>
    </w:p>
    <w:p w14:paraId="7A8D69C6" w14:textId="77777777" w:rsidR="00FD6B72" w:rsidRPr="00776FAA" w:rsidRDefault="00FD6B72">
      <w:pPr>
        <w:spacing w:line="480" w:lineRule="auto"/>
        <w:ind w:firstLine="720"/>
        <w:rPr>
          <w:rFonts w:ascii="Arial" w:hAnsi="Arial" w:cs="Arial"/>
          <w:sz w:val="24"/>
          <w:szCs w:val="24"/>
        </w:rPr>
      </w:pPr>
    </w:p>
    <w:p w14:paraId="1E1FB8C8" w14:textId="77777777" w:rsidR="00FD6B72" w:rsidRPr="00776FAA" w:rsidRDefault="00EB0940">
      <w:pPr>
        <w:spacing w:line="480" w:lineRule="auto"/>
        <w:ind w:firstLine="720"/>
        <w:rPr>
          <w:rFonts w:ascii="Arial" w:hAnsi="Arial" w:cs="Arial"/>
          <w:sz w:val="24"/>
          <w:szCs w:val="24"/>
        </w:rPr>
      </w:pPr>
      <w:r w:rsidRPr="00776FAA">
        <w:rPr>
          <w:rFonts w:ascii="Arial" w:hAnsi="Arial" w:cs="Arial"/>
          <w:sz w:val="24"/>
          <w:szCs w:val="24"/>
        </w:rPr>
        <w:t xml:space="preserve">Others argue that this bill could provide more clarity on how individuals can protect their human rights, particularly </w:t>
      </w:r>
      <w:proofErr w:type="gramStart"/>
      <w:r w:rsidRPr="00776FAA">
        <w:rPr>
          <w:rFonts w:ascii="Arial" w:hAnsi="Arial" w:cs="Arial"/>
          <w:sz w:val="24"/>
          <w:szCs w:val="24"/>
        </w:rPr>
        <w:t>in regards to</w:t>
      </w:r>
      <w:proofErr w:type="gramEnd"/>
      <w:r w:rsidRPr="00776FAA">
        <w:rPr>
          <w:rFonts w:ascii="Arial" w:hAnsi="Arial" w:cs="Arial"/>
          <w:sz w:val="24"/>
          <w:szCs w:val="24"/>
        </w:rPr>
        <w:t xml:space="preserve"> data privacy, freedom of </w:t>
      </w:r>
      <w:r w:rsidRPr="00776FAA">
        <w:rPr>
          <w:rFonts w:ascii="Arial" w:hAnsi="Arial" w:cs="Arial"/>
          <w:sz w:val="24"/>
          <w:szCs w:val="24"/>
        </w:rPr>
        <w:t>expression and freedom from slavery or exploitation. This could lead to better protection for vulnerable people from abuses of power, or from serious threats or discrimination based on sex, race or religion.</w:t>
      </w:r>
      <w:r w:rsidRPr="00776FAA">
        <w:rPr>
          <w:rFonts w:ascii="Arial" w:hAnsi="Arial" w:cs="Arial"/>
          <w:sz w:val="24"/>
          <w:szCs w:val="24"/>
        </w:rPr>
        <w:t xml:space="preserve"> </w:t>
      </w:r>
    </w:p>
    <w:p w14:paraId="4200A134" w14:textId="77777777" w:rsidR="00FD6B72" w:rsidRPr="00776FAA" w:rsidRDefault="00FD6B72">
      <w:pPr>
        <w:spacing w:line="480" w:lineRule="auto"/>
        <w:ind w:firstLine="720"/>
        <w:rPr>
          <w:rFonts w:ascii="Arial" w:hAnsi="Arial" w:cs="Arial"/>
          <w:sz w:val="24"/>
          <w:szCs w:val="24"/>
        </w:rPr>
      </w:pPr>
    </w:p>
    <w:p w14:paraId="2D352BD9" w14:textId="77777777" w:rsidR="00FD6B72" w:rsidRPr="00776FAA" w:rsidRDefault="00EB0940">
      <w:pPr>
        <w:pStyle w:val="Heading2"/>
        <w:spacing w:line="480" w:lineRule="auto"/>
        <w:ind w:firstLine="720"/>
        <w:rPr>
          <w:rFonts w:ascii="Arial" w:hAnsi="Arial" w:cs="Arial"/>
          <w:sz w:val="24"/>
          <w:szCs w:val="24"/>
        </w:rPr>
      </w:pPr>
      <w:bookmarkStart w:id="2" w:name="_Toc20574"/>
      <w:r w:rsidRPr="00776FAA">
        <w:rPr>
          <w:rFonts w:ascii="Arial" w:hAnsi="Arial" w:cs="Arial"/>
          <w:sz w:val="24"/>
          <w:szCs w:val="24"/>
        </w:rPr>
        <w:lastRenderedPageBreak/>
        <w:t>What is the Human Rights Act 1998?</w:t>
      </w:r>
      <w:bookmarkEnd w:id="2"/>
      <w:r w:rsidRPr="00776FAA">
        <w:rPr>
          <w:rFonts w:ascii="Arial" w:hAnsi="Arial" w:cs="Arial"/>
          <w:sz w:val="24"/>
          <w:szCs w:val="24"/>
        </w:rPr>
        <w:t xml:space="preserve"> </w:t>
      </w:r>
    </w:p>
    <w:p w14:paraId="6BDFE325" w14:textId="77777777" w:rsidR="00FD6B72" w:rsidRPr="00776FAA" w:rsidRDefault="00EB0940">
      <w:pPr>
        <w:spacing w:line="480" w:lineRule="auto"/>
        <w:ind w:firstLine="720"/>
        <w:rPr>
          <w:rFonts w:ascii="Arial" w:hAnsi="Arial" w:cs="Arial"/>
          <w:sz w:val="24"/>
          <w:szCs w:val="24"/>
        </w:rPr>
      </w:pPr>
      <w:r w:rsidRPr="00776FAA">
        <w:rPr>
          <w:rFonts w:ascii="Arial" w:hAnsi="Arial" w:cs="Arial"/>
          <w:sz w:val="24"/>
          <w:szCs w:val="24"/>
        </w:rPr>
        <w:t xml:space="preserve">The Human </w:t>
      </w:r>
      <w:r w:rsidRPr="00776FAA">
        <w:rPr>
          <w:rFonts w:ascii="Arial" w:hAnsi="Arial" w:cs="Arial"/>
          <w:sz w:val="24"/>
          <w:szCs w:val="24"/>
        </w:rPr>
        <w:t>Rights Act 1998 (HRA) is an essential legislation for all within the United Kingdom. It was established in 2000 and comprises of a comprehensive list of fundamental rights that safeguard us from torture, unfair trials, or any violation to our private and f</w:t>
      </w:r>
      <w:r w:rsidRPr="00776FAA">
        <w:rPr>
          <w:rFonts w:ascii="Arial" w:hAnsi="Arial" w:cs="Arial"/>
          <w:sz w:val="24"/>
          <w:szCs w:val="24"/>
        </w:rPr>
        <w:t>amily life. We each have the right to these protections under HRA which grant us freedom over our own destiny.</w:t>
      </w:r>
      <w:r w:rsidRPr="00776FAA">
        <w:rPr>
          <w:rFonts w:ascii="Arial" w:hAnsi="Arial" w:cs="Arial"/>
          <w:sz w:val="24"/>
          <w:szCs w:val="24"/>
        </w:rPr>
        <w:t xml:space="preserve"> This Act ensures every person in the country has access to justice if they feel their human rights have been infringed upon (Costigan &amp; Stone, 20</w:t>
      </w:r>
      <w:r w:rsidRPr="00776FAA">
        <w:rPr>
          <w:rFonts w:ascii="Arial" w:hAnsi="Arial" w:cs="Arial"/>
          <w:sz w:val="24"/>
          <w:szCs w:val="24"/>
        </w:rPr>
        <w:t>17).</w:t>
      </w:r>
    </w:p>
    <w:p w14:paraId="0719EEF1" w14:textId="77777777" w:rsidR="00FD6B72" w:rsidRPr="00776FAA" w:rsidRDefault="00EB0940">
      <w:pPr>
        <w:spacing w:line="480" w:lineRule="auto"/>
        <w:ind w:firstLine="720"/>
        <w:rPr>
          <w:rFonts w:ascii="Arial" w:hAnsi="Arial" w:cs="Arial"/>
          <w:sz w:val="24"/>
          <w:szCs w:val="24"/>
        </w:rPr>
      </w:pPr>
      <w:r w:rsidRPr="00776FAA">
        <w:rPr>
          <w:rFonts w:ascii="Arial" w:hAnsi="Arial" w:cs="Arial"/>
          <w:sz w:val="24"/>
          <w:szCs w:val="24"/>
        </w:rPr>
        <w:t xml:space="preserve">The HRA protects individuals’ rights by prohibiting any public body, such as government departments, local councils or courts, from infringing on these rights when making decisions. In addition, not only does it protect </w:t>
      </w:r>
      <w:proofErr w:type="gramStart"/>
      <w:r w:rsidRPr="00776FAA">
        <w:rPr>
          <w:rFonts w:ascii="Arial" w:hAnsi="Arial" w:cs="Arial"/>
          <w:sz w:val="24"/>
          <w:szCs w:val="24"/>
        </w:rPr>
        <w:t>individuals</w:t>
      </w:r>
      <w:proofErr w:type="gramEnd"/>
      <w:r w:rsidRPr="00776FAA">
        <w:rPr>
          <w:rFonts w:ascii="Arial" w:hAnsi="Arial" w:cs="Arial"/>
          <w:sz w:val="24"/>
          <w:szCs w:val="24"/>
        </w:rPr>
        <w:t xml:space="preserve"> but it also protect</w:t>
      </w:r>
      <w:r w:rsidRPr="00776FAA">
        <w:rPr>
          <w:rFonts w:ascii="Arial" w:hAnsi="Arial" w:cs="Arial"/>
          <w:sz w:val="24"/>
          <w:szCs w:val="24"/>
        </w:rPr>
        <w:t>s their families too by allowing them to challenge any public authority if they believe their loved one’s human rights have been violated.</w:t>
      </w:r>
    </w:p>
    <w:p w14:paraId="08F047A1" w14:textId="77777777" w:rsidR="00FD6B72" w:rsidRPr="00776FAA" w:rsidRDefault="00EB0940">
      <w:pPr>
        <w:spacing w:line="480" w:lineRule="auto"/>
        <w:ind w:firstLine="720"/>
        <w:rPr>
          <w:rFonts w:ascii="Arial" w:hAnsi="Arial" w:cs="Arial"/>
          <w:sz w:val="24"/>
          <w:szCs w:val="24"/>
        </w:rPr>
      </w:pPr>
      <w:r w:rsidRPr="00776FAA">
        <w:rPr>
          <w:rFonts w:ascii="Arial" w:hAnsi="Arial" w:cs="Arial"/>
          <w:sz w:val="24"/>
          <w:szCs w:val="24"/>
        </w:rPr>
        <w:t>The HRA has made a big difference in protecting people from injustice and abuse from those with power over them, part</w:t>
      </w:r>
      <w:r w:rsidRPr="00776FAA">
        <w:rPr>
          <w:rFonts w:ascii="Arial" w:hAnsi="Arial" w:cs="Arial"/>
          <w:sz w:val="24"/>
          <w:szCs w:val="24"/>
        </w:rPr>
        <w:t>icularly since its introduction in 2000. Not only this, but it has given individuals the ability to hold public bodies accountable for any wrongdoings which may have occurred against them. This law has significantly improved the legal landscape for many pe</w:t>
      </w:r>
      <w:r w:rsidRPr="00776FAA">
        <w:rPr>
          <w:rFonts w:ascii="Arial" w:hAnsi="Arial" w:cs="Arial"/>
          <w:sz w:val="24"/>
          <w:szCs w:val="24"/>
        </w:rPr>
        <w:t>ople who without it may be unable to receive justice due to a lack of resources or influence over government entities.</w:t>
      </w:r>
    </w:p>
    <w:p w14:paraId="04F8A82F" w14:textId="77777777" w:rsidR="00FD6B72" w:rsidRPr="00776FAA" w:rsidRDefault="00EB0940">
      <w:pPr>
        <w:pStyle w:val="Heading3"/>
        <w:spacing w:line="480" w:lineRule="auto"/>
        <w:ind w:firstLine="720"/>
        <w:rPr>
          <w:rFonts w:ascii="Arial" w:hAnsi="Arial" w:cs="Arial"/>
          <w:sz w:val="24"/>
          <w:szCs w:val="24"/>
        </w:rPr>
      </w:pPr>
      <w:bookmarkStart w:id="3" w:name="_Toc5234"/>
      <w:r w:rsidRPr="00776FAA">
        <w:rPr>
          <w:rFonts w:ascii="Arial" w:hAnsi="Arial" w:cs="Arial"/>
          <w:sz w:val="24"/>
          <w:szCs w:val="24"/>
        </w:rPr>
        <w:t xml:space="preserve">European Convention </w:t>
      </w:r>
      <w:proofErr w:type="gramStart"/>
      <w:r w:rsidRPr="00776FAA">
        <w:rPr>
          <w:rFonts w:ascii="Arial" w:hAnsi="Arial" w:cs="Arial"/>
          <w:sz w:val="24"/>
          <w:szCs w:val="24"/>
        </w:rPr>
        <w:t>And</w:t>
      </w:r>
      <w:proofErr w:type="gramEnd"/>
      <w:r w:rsidRPr="00776FAA">
        <w:rPr>
          <w:rFonts w:ascii="Arial" w:hAnsi="Arial" w:cs="Arial"/>
          <w:sz w:val="24"/>
          <w:szCs w:val="24"/>
        </w:rPr>
        <w:t xml:space="preserve"> </w:t>
      </w:r>
      <w:proofErr w:type="spellStart"/>
      <w:r w:rsidRPr="00776FAA">
        <w:rPr>
          <w:rFonts w:ascii="Arial" w:hAnsi="Arial" w:cs="Arial"/>
          <w:sz w:val="24"/>
          <w:szCs w:val="24"/>
        </w:rPr>
        <w:t>Withdrawl</w:t>
      </w:r>
      <w:bookmarkEnd w:id="3"/>
      <w:proofErr w:type="spellEnd"/>
    </w:p>
    <w:p w14:paraId="5258CB7F" w14:textId="77777777" w:rsidR="00FD6B72" w:rsidRPr="00776FAA" w:rsidRDefault="00EB0940">
      <w:pPr>
        <w:spacing w:line="480" w:lineRule="auto"/>
        <w:ind w:firstLine="720"/>
        <w:rPr>
          <w:rFonts w:ascii="Arial" w:hAnsi="Arial" w:cs="Arial"/>
          <w:sz w:val="24"/>
          <w:szCs w:val="24"/>
        </w:rPr>
      </w:pPr>
      <w:r w:rsidRPr="00776FAA">
        <w:rPr>
          <w:rFonts w:ascii="Arial" w:hAnsi="Arial" w:cs="Arial"/>
          <w:sz w:val="24"/>
          <w:szCs w:val="24"/>
        </w:rPr>
        <w:t xml:space="preserve">The European Convention on Human Rights 1950 is the cornerstone of the European human </w:t>
      </w:r>
      <w:proofErr w:type="gramStart"/>
      <w:r w:rsidRPr="00776FAA">
        <w:rPr>
          <w:rFonts w:ascii="Arial" w:hAnsi="Arial" w:cs="Arial"/>
          <w:sz w:val="24"/>
          <w:szCs w:val="24"/>
        </w:rPr>
        <w:t>rights</w:t>
      </w:r>
      <w:proofErr w:type="gramEnd"/>
      <w:r w:rsidRPr="00776FAA">
        <w:rPr>
          <w:rFonts w:ascii="Arial" w:hAnsi="Arial" w:cs="Arial"/>
          <w:sz w:val="24"/>
          <w:szCs w:val="24"/>
        </w:rPr>
        <w:t xml:space="preserve"> legal fram</w:t>
      </w:r>
      <w:r w:rsidRPr="00776FAA">
        <w:rPr>
          <w:rFonts w:ascii="Arial" w:hAnsi="Arial" w:cs="Arial"/>
          <w:sz w:val="24"/>
          <w:szCs w:val="24"/>
        </w:rPr>
        <w:t xml:space="preserve">ework, setting out a range of civil and </w:t>
      </w:r>
      <w:r w:rsidRPr="00776FAA">
        <w:rPr>
          <w:rFonts w:ascii="Arial" w:hAnsi="Arial" w:cs="Arial"/>
          <w:sz w:val="24"/>
          <w:szCs w:val="24"/>
        </w:rPr>
        <w:lastRenderedPageBreak/>
        <w:t>political rights that are to be respected and protected. It has been implemented in all member states of the Council of Europe, including the UK. The European Union (Withdrawal) Act 2018 came into effect in 2020 foll</w:t>
      </w:r>
      <w:r w:rsidRPr="00776FAA">
        <w:rPr>
          <w:rFonts w:ascii="Arial" w:hAnsi="Arial" w:cs="Arial"/>
          <w:sz w:val="24"/>
          <w:szCs w:val="24"/>
        </w:rPr>
        <w:t>owing the UK's departure from the EU. This Act repealed most pieces of EU law but secured continuing protection for certain rights and freedoms already provided for by the convention. European Communities Act 1872 provides for the legal basis for cooperati</w:t>
      </w:r>
      <w:r w:rsidRPr="00776FAA">
        <w:rPr>
          <w:rFonts w:ascii="Arial" w:hAnsi="Arial" w:cs="Arial"/>
          <w:sz w:val="24"/>
          <w:szCs w:val="24"/>
        </w:rPr>
        <w:t>on between member states within the European Union, greatly promoting peace and stability within Europe. All three acts together ensure that individuals have their rights guaranteed under international law regardless of where they may be located (</w:t>
      </w:r>
      <w:proofErr w:type="spellStart"/>
      <w:r w:rsidRPr="00776FAA">
        <w:rPr>
          <w:rFonts w:ascii="Arial" w:hAnsi="Arial" w:cs="Arial"/>
          <w:sz w:val="24"/>
          <w:szCs w:val="24"/>
        </w:rPr>
        <w:t>nd</w:t>
      </w:r>
      <w:proofErr w:type="spellEnd"/>
      <w:r w:rsidRPr="00776FAA">
        <w:rPr>
          <w:rFonts w:ascii="Arial" w:hAnsi="Arial" w:cs="Arial"/>
          <w:sz w:val="24"/>
          <w:szCs w:val="24"/>
        </w:rPr>
        <w:t>, Europ</w:t>
      </w:r>
      <w:r w:rsidRPr="00776FAA">
        <w:rPr>
          <w:rFonts w:ascii="Arial" w:hAnsi="Arial" w:cs="Arial"/>
          <w:sz w:val="24"/>
          <w:szCs w:val="24"/>
        </w:rPr>
        <w:t>ean Convention on Human Rights).</w:t>
      </w:r>
    </w:p>
    <w:p w14:paraId="3383985C" w14:textId="77777777" w:rsidR="00FD6B72" w:rsidRPr="00776FAA" w:rsidRDefault="00EB0940">
      <w:pPr>
        <w:pStyle w:val="Heading3"/>
        <w:spacing w:line="480" w:lineRule="auto"/>
        <w:ind w:firstLine="720"/>
        <w:rPr>
          <w:rFonts w:ascii="Arial" w:hAnsi="Arial" w:cs="Arial"/>
          <w:sz w:val="24"/>
          <w:szCs w:val="24"/>
        </w:rPr>
      </w:pPr>
      <w:bookmarkStart w:id="4" w:name="_Toc28269"/>
      <w:r w:rsidRPr="00776FAA">
        <w:rPr>
          <w:rFonts w:ascii="Arial" w:hAnsi="Arial" w:cs="Arial"/>
          <w:sz w:val="24"/>
          <w:szCs w:val="24"/>
        </w:rPr>
        <w:t>European Union (Withdrawal) Act 2018</w:t>
      </w:r>
      <w:bookmarkEnd w:id="4"/>
    </w:p>
    <w:p w14:paraId="5A78D75D" w14:textId="77777777" w:rsidR="00FD6B72" w:rsidRPr="00776FAA" w:rsidRDefault="00EB0940">
      <w:pPr>
        <w:spacing w:line="480" w:lineRule="auto"/>
        <w:ind w:firstLine="720"/>
        <w:rPr>
          <w:rFonts w:ascii="Arial" w:hAnsi="Arial" w:cs="Arial"/>
          <w:sz w:val="24"/>
          <w:szCs w:val="24"/>
        </w:rPr>
      </w:pPr>
      <w:r w:rsidRPr="00776FAA">
        <w:rPr>
          <w:rFonts w:ascii="Arial" w:hAnsi="Arial" w:cs="Arial"/>
          <w:sz w:val="24"/>
          <w:szCs w:val="24"/>
        </w:rPr>
        <w:t xml:space="preserve">EU Act 2018 also allows the UK to implement certain changes or opt-outs from EU directives, while still maintaining their obligations under the European Convention on Human Rights. This </w:t>
      </w:r>
      <w:r w:rsidRPr="00776FAA">
        <w:rPr>
          <w:rFonts w:ascii="Arial" w:hAnsi="Arial" w:cs="Arial"/>
          <w:sz w:val="24"/>
          <w:szCs w:val="24"/>
        </w:rPr>
        <w:t>could help ensure that the rights of individuals are protected even in cases where they may otherwise be at risk due to new or amended legislation. These legal frameworks ensure that individuals have a strong base of protections and rights which can be cal</w:t>
      </w:r>
      <w:r w:rsidRPr="00776FAA">
        <w:rPr>
          <w:rFonts w:ascii="Arial" w:hAnsi="Arial" w:cs="Arial"/>
          <w:sz w:val="24"/>
          <w:szCs w:val="24"/>
        </w:rPr>
        <w:t>led upon when needed. These legal documents work together to provide a comprehensive understanding of human rights within Europe, helping to promote fairness and justice for everyone involved.</w:t>
      </w:r>
    </w:p>
    <w:p w14:paraId="68EAF1BC" w14:textId="77777777" w:rsidR="00FD6B72" w:rsidRPr="00776FAA" w:rsidRDefault="00EB0940">
      <w:pPr>
        <w:pStyle w:val="Heading3"/>
        <w:spacing w:line="480" w:lineRule="auto"/>
        <w:ind w:firstLine="720"/>
        <w:rPr>
          <w:rFonts w:ascii="Arial" w:hAnsi="Arial" w:cs="Arial"/>
          <w:sz w:val="24"/>
          <w:szCs w:val="24"/>
        </w:rPr>
      </w:pPr>
      <w:bookmarkStart w:id="5" w:name="_Toc25227"/>
      <w:r w:rsidRPr="00776FAA">
        <w:rPr>
          <w:rFonts w:ascii="Arial" w:hAnsi="Arial" w:cs="Arial"/>
          <w:sz w:val="24"/>
          <w:szCs w:val="24"/>
        </w:rPr>
        <w:lastRenderedPageBreak/>
        <w:t>European Communities Act 1872</w:t>
      </w:r>
      <w:bookmarkEnd w:id="5"/>
    </w:p>
    <w:p w14:paraId="1848A92B" w14:textId="77777777" w:rsidR="00FD6B72" w:rsidRPr="00776FAA" w:rsidRDefault="00EB0940">
      <w:pPr>
        <w:spacing w:line="480" w:lineRule="auto"/>
        <w:ind w:firstLine="720"/>
        <w:rPr>
          <w:rFonts w:ascii="Arial" w:hAnsi="Arial" w:cs="Arial"/>
          <w:sz w:val="24"/>
          <w:szCs w:val="24"/>
        </w:rPr>
      </w:pPr>
      <w:r w:rsidRPr="00776FAA">
        <w:rPr>
          <w:rFonts w:ascii="Arial" w:hAnsi="Arial" w:cs="Arial"/>
          <w:sz w:val="24"/>
          <w:szCs w:val="24"/>
        </w:rPr>
        <w:t xml:space="preserve">European Communities Act 1872 is </w:t>
      </w:r>
      <w:r w:rsidRPr="00776FAA">
        <w:rPr>
          <w:rFonts w:ascii="Arial" w:hAnsi="Arial" w:cs="Arial"/>
          <w:sz w:val="24"/>
          <w:szCs w:val="24"/>
        </w:rPr>
        <w:t>a UK law which allowed the UK to become part of the European Union in 1973, ensuring that it could benefit from free trade and economic cooperation. This law also secured the legal basis for international cooperation within Europe, as well as protecting in</w:t>
      </w:r>
      <w:r w:rsidRPr="00776FAA">
        <w:rPr>
          <w:rFonts w:ascii="Arial" w:hAnsi="Arial" w:cs="Arial"/>
          <w:sz w:val="24"/>
          <w:szCs w:val="24"/>
        </w:rPr>
        <w:t>dividuals’ rights under EU laws. It sets out how decisions are made about enforcing EU laws within member states, such as when a State needs to bring proceedings against another State or company. The Act protects human rights by making sure all members hav</w:t>
      </w:r>
      <w:r w:rsidRPr="00776FAA">
        <w:rPr>
          <w:rFonts w:ascii="Arial" w:hAnsi="Arial" w:cs="Arial"/>
          <w:sz w:val="24"/>
          <w:szCs w:val="24"/>
        </w:rPr>
        <w:t>e access to justice if their rights have been infringed upon and they need it upheld (</w:t>
      </w:r>
      <w:proofErr w:type="spellStart"/>
      <w:r w:rsidRPr="00776FAA">
        <w:rPr>
          <w:rFonts w:ascii="Arial" w:hAnsi="Arial" w:cs="Arial"/>
          <w:sz w:val="24"/>
          <w:szCs w:val="24"/>
        </w:rPr>
        <w:t>Pohjankoski</w:t>
      </w:r>
      <w:proofErr w:type="spellEnd"/>
      <w:r w:rsidRPr="00776FAA">
        <w:rPr>
          <w:rFonts w:ascii="Arial" w:hAnsi="Arial" w:cs="Arial"/>
          <w:sz w:val="24"/>
          <w:szCs w:val="24"/>
        </w:rPr>
        <w:t xml:space="preserve">, 2018). </w:t>
      </w:r>
    </w:p>
    <w:p w14:paraId="368E915E" w14:textId="77777777" w:rsidR="00FD6B72" w:rsidRPr="00776FAA" w:rsidRDefault="00EB0940">
      <w:pPr>
        <w:pStyle w:val="Heading2"/>
        <w:spacing w:line="480" w:lineRule="auto"/>
        <w:ind w:firstLine="720"/>
        <w:rPr>
          <w:rFonts w:ascii="Arial" w:hAnsi="Arial" w:cs="Arial"/>
          <w:sz w:val="24"/>
          <w:szCs w:val="24"/>
        </w:rPr>
      </w:pPr>
      <w:bookmarkStart w:id="6" w:name="_Toc25075"/>
      <w:r w:rsidRPr="00776FAA">
        <w:rPr>
          <w:rFonts w:ascii="Arial" w:hAnsi="Arial" w:cs="Arial"/>
          <w:sz w:val="24"/>
          <w:szCs w:val="24"/>
        </w:rPr>
        <w:t>A</w:t>
      </w:r>
      <w:r w:rsidRPr="00776FAA">
        <w:rPr>
          <w:rFonts w:ascii="Arial" w:hAnsi="Arial" w:cs="Arial"/>
          <w:sz w:val="24"/>
          <w:szCs w:val="24"/>
        </w:rPr>
        <w:t>ims and objectives of the Bill of Rights Bill</w:t>
      </w:r>
      <w:bookmarkEnd w:id="6"/>
    </w:p>
    <w:p w14:paraId="166B8636" w14:textId="77777777" w:rsidR="00FD6B72" w:rsidRPr="00776FAA" w:rsidRDefault="00EB0940">
      <w:pPr>
        <w:spacing w:line="480" w:lineRule="auto"/>
        <w:ind w:firstLine="720"/>
        <w:rPr>
          <w:rFonts w:ascii="Arial" w:hAnsi="Arial" w:cs="Arial"/>
          <w:sz w:val="24"/>
          <w:szCs w:val="24"/>
        </w:rPr>
      </w:pPr>
      <w:r w:rsidRPr="00776FAA">
        <w:rPr>
          <w:rFonts w:ascii="Arial" w:hAnsi="Arial" w:cs="Arial"/>
          <w:sz w:val="24"/>
          <w:szCs w:val="24"/>
        </w:rPr>
        <w:t>The main aim and objective of the Bill of Rights Bill is to repeal and replace the Human Rights Act 19</w:t>
      </w:r>
      <w:r w:rsidRPr="00776FAA">
        <w:rPr>
          <w:rFonts w:ascii="Arial" w:hAnsi="Arial" w:cs="Arial"/>
          <w:sz w:val="24"/>
          <w:szCs w:val="24"/>
        </w:rPr>
        <w:t>98 (HRA) in order to bring clarity on issues regarding data privacy, speech protection and slavery/exploitation prevention. This bill may provide a way to strengthen existing laws on human rights protection while also allowing individuals access to justice</w:t>
      </w:r>
      <w:r w:rsidRPr="00776FAA">
        <w:rPr>
          <w:rFonts w:ascii="Arial" w:hAnsi="Arial" w:cs="Arial"/>
          <w:sz w:val="24"/>
          <w:szCs w:val="24"/>
        </w:rPr>
        <w:t xml:space="preserve"> when their rights have not been respected. The proposed Bill of Rights would involve more detailed provisions for rights such as freedom of expression, religious liberty and protected property ownership than what was included in the HRA. It may also add a</w:t>
      </w:r>
      <w:r w:rsidRPr="00776FAA">
        <w:rPr>
          <w:rFonts w:ascii="Arial" w:hAnsi="Arial" w:cs="Arial"/>
          <w:sz w:val="24"/>
          <w:szCs w:val="24"/>
        </w:rPr>
        <w:t>dditional safeguards against injustice that are currently not available with the HRA alone. However, this must be weighed up against any potential risks it might pose if it weakened existing protections enshrined by the HRA or limited individual’s freedoms</w:t>
      </w:r>
      <w:r w:rsidRPr="00776FAA">
        <w:rPr>
          <w:rFonts w:ascii="Arial" w:hAnsi="Arial" w:cs="Arial"/>
          <w:sz w:val="24"/>
          <w:szCs w:val="24"/>
        </w:rPr>
        <w:t>(Fenwick, 2013).</w:t>
      </w:r>
    </w:p>
    <w:p w14:paraId="36088EE6" w14:textId="77777777" w:rsidR="00FD6B72" w:rsidRPr="00776FAA" w:rsidRDefault="00EB0940">
      <w:pPr>
        <w:pStyle w:val="Heading2"/>
        <w:spacing w:line="480" w:lineRule="auto"/>
        <w:ind w:firstLine="720"/>
        <w:rPr>
          <w:rFonts w:ascii="Arial" w:hAnsi="Arial" w:cs="Arial"/>
          <w:sz w:val="24"/>
          <w:szCs w:val="24"/>
        </w:rPr>
      </w:pPr>
      <w:bookmarkStart w:id="7" w:name="_Toc27304"/>
      <w:r w:rsidRPr="00776FAA">
        <w:rPr>
          <w:rFonts w:ascii="Arial" w:hAnsi="Arial" w:cs="Arial"/>
          <w:sz w:val="24"/>
          <w:szCs w:val="24"/>
        </w:rPr>
        <w:lastRenderedPageBreak/>
        <w:t>Why has the bill been created?</w:t>
      </w:r>
      <w:bookmarkEnd w:id="7"/>
      <w:r w:rsidRPr="00776FAA">
        <w:rPr>
          <w:rFonts w:ascii="Arial" w:hAnsi="Arial" w:cs="Arial"/>
          <w:sz w:val="24"/>
          <w:szCs w:val="24"/>
        </w:rPr>
        <w:t xml:space="preserve"> </w:t>
      </w:r>
    </w:p>
    <w:p w14:paraId="015ED9C3" w14:textId="77777777" w:rsidR="00FD6B72" w:rsidRPr="00776FAA" w:rsidRDefault="00EB0940">
      <w:pPr>
        <w:spacing w:line="480" w:lineRule="auto"/>
        <w:ind w:firstLine="720"/>
        <w:rPr>
          <w:rFonts w:ascii="Arial" w:hAnsi="Arial" w:cs="Arial"/>
          <w:sz w:val="24"/>
          <w:szCs w:val="24"/>
        </w:rPr>
      </w:pPr>
      <w:r w:rsidRPr="00776FAA">
        <w:rPr>
          <w:rFonts w:ascii="Arial" w:hAnsi="Arial" w:cs="Arial"/>
          <w:sz w:val="24"/>
          <w:szCs w:val="24"/>
        </w:rPr>
        <w:t>The Bill of Rights has been created in order to bring clarity and additional safeguards on important issues such as data privacy, speech protection and slavery/exploitation prevention. The proposed Bill of R</w:t>
      </w:r>
      <w:r w:rsidRPr="00776FAA">
        <w:rPr>
          <w:rFonts w:ascii="Arial" w:hAnsi="Arial" w:cs="Arial"/>
          <w:sz w:val="24"/>
          <w:szCs w:val="24"/>
        </w:rPr>
        <w:t>ights would provide a way to strengthen existing laws on human rights protection while also allowing individuals access to justice when their rights have not been respected.</w:t>
      </w:r>
    </w:p>
    <w:p w14:paraId="2ED4B6E7" w14:textId="77777777" w:rsidR="00FD6B72" w:rsidRPr="00776FAA" w:rsidRDefault="00EB0940">
      <w:pPr>
        <w:spacing w:line="480" w:lineRule="auto"/>
        <w:ind w:firstLine="720"/>
        <w:rPr>
          <w:rFonts w:ascii="Arial" w:hAnsi="Arial" w:cs="Arial"/>
          <w:sz w:val="24"/>
          <w:szCs w:val="24"/>
        </w:rPr>
      </w:pPr>
      <w:r w:rsidRPr="00776FAA">
        <w:rPr>
          <w:rFonts w:ascii="Arial" w:hAnsi="Arial" w:cs="Arial"/>
          <w:sz w:val="24"/>
          <w:szCs w:val="24"/>
        </w:rPr>
        <w:t>The bill is designed to repeal and replace the Human Rights Act 1998 (HRA) which h</w:t>
      </w:r>
      <w:r w:rsidRPr="00776FAA">
        <w:rPr>
          <w:rFonts w:ascii="Arial" w:hAnsi="Arial" w:cs="Arial"/>
          <w:sz w:val="24"/>
          <w:szCs w:val="24"/>
        </w:rPr>
        <w:t xml:space="preserve">as been in place since 2000. </w:t>
      </w:r>
      <w:r w:rsidRPr="00776FAA">
        <w:rPr>
          <w:rFonts w:ascii="Arial" w:hAnsi="Arial" w:cs="Arial"/>
          <w:sz w:val="24"/>
          <w:szCs w:val="24"/>
        </w:rPr>
        <w:t xml:space="preserve">The current legislation in the United Kingdom outlines several key fundamental rights, such as freedom from torture and mistreatment. It also guarantees a fair trial for all citizens, along with respect for one's private life. </w:t>
      </w:r>
      <w:r w:rsidRPr="00776FAA">
        <w:rPr>
          <w:rFonts w:ascii="Arial" w:hAnsi="Arial" w:cs="Arial"/>
          <w:sz w:val="24"/>
          <w:szCs w:val="24"/>
        </w:rPr>
        <w:t>Still, this law fails to address critical issues that could be addressed through a new Bill of Right</w:t>
      </w:r>
      <w:r w:rsidRPr="00776FAA">
        <w:rPr>
          <w:rFonts w:ascii="Arial" w:hAnsi="Arial" w:cs="Arial"/>
          <w:sz w:val="24"/>
          <w:szCs w:val="24"/>
        </w:rPr>
        <w:t xml:space="preserve"> (2017).</w:t>
      </w:r>
    </w:p>
    <w:p w14:paraId="31798414" w14:textId="77777777" w:rsidR="00FD6B72" w:rsidRPr="00776FAA" w:rsidRDefault="00EB0940">
      <w:pPr>
        <w:pStyle w:val="Heading2"/>
        <w:spacing w:line="480" w:lineRule="auto"/>
        <w:ind w:firstLine="720"/>
        <w:rPr>
          <w:rFonts w:ascii="Arial" w:hAnsi="Arial" w:cs="Arial"/>
          <w:sz w:val="24"/>
          <w:szCs w:val="24"/>
        </w:rPr>
      </w:pPr>
      <w:bookmarkStart w:id="8" w:name="_Toc11568"/>
      <w:r w:rsidRPr="00776FAA">
        <w:rPr>
          <w:rFonts w:ascii="Arial" w:hAnsi="Arial" w:cs="Arial"/>
          <w:sz w:val="24"/>
          <w:szCs w:val="24"/>
        </w:rPr>
        <w:t>What changes will the bill make?</w:t>
      </w:r>
      <w:bookmarkEnd w:id="8"/>
    </w:p>
    <w:p w14:paraId="1DCCAF2C" w14:textId="77777777" w:rsidR="00FD6B72" w:rsidRPr="00776FAA" w:rsidRDefault="00EB0940">
      <w:pPr>
        <w:spacing w:line="480" w:lineRule="auto"/>
        <w:ind w:firstLine="720"/>
        <w:rPr>
          <w:rFonts w:ascii="Arial" w:hAnsi="Arial" w:cs="Arial"/>
          <w:sz w:val="24"/>
          <w:szCs w:val="24"/>
        </w:rPr>
      </w:pPr>
      <w:r w:rsidRPr="00776FAA">
        <w:rPr>
          <w:rFonts w:ascii="Arial" w:hAnsi="Arial" w:cs="Arial"/>
          <w:sz w:val="24"/>
          <w:szCs w:val="24"/>
        </w:rPr>
        <w:t xml:space="preserve">The proposed Bill of Rights is designed to make several changes to existing laws on human rights </w:t>
      </w:r>
      <w:proofErr w:type="spellStart"/>
      <w:r w:rsidRPr="00776FAA">
        <w:rPr>
          <w:rFonts w:ascii="Arial" w:hAnsi="Arial" w:cs="Arial"/>
          <w:sz w:val="24"/>
          <w:szCs w:val="24"/>
        </w:rPr>
        <w:t>protection.</w:t>
      </w:r>
      <w:r w:rsidRPr="00776FAA">
        <w:rPr>
          <w:rFonts w:ascii="Arial" w:hAnsi="Arial" w:cs="Arial"/>
          <w:sz w:val="24"/>
          <w:szCs w:val="24"/>
        </w:rPr>
        <w:t>In</w:t>
      </w:r>
      <w:proofErr w:type="spellEnd"/>
      <w:r w:rsidRPr="00776FAA">
        <w:rPr>
          <w:rFonts w:ascii="Arial" w:hAnsi="Arial" w:cs="Arial"/>
          <w:sz w:val="24"/>
          <w:szCs w:val="24"/>
        </w:rPr>
        <w:t xml:space="preserve"> com</w:t>
      </w:r>
      <w:r w:rsidRPr="00776FAA">
        <w:rPr>
          <w:rFonts w:ascii="Arial" w:hAnsi="Arial" w:cs="Arial"/>
          <w:sz w:val="24"/>
          <w:szCs w:val="24"/>
        </w:rPr>
        <w:t xml:space="preserve">parison to the Human Rights Act 1998 (HRA), a new Bill of Rights would enable more comprehensive rights such as freedom of expression, religious liberty and protection for property owners. </w:t>
      </w:r>
      <w:r w:rsidRPr="00776FAA">
        <w:rPr>
          <w:rFonts w:ascii="Arial" w:hAnsi="Arial" w:cs="Arial"/>
          <w:sz w:val="24"/>
          <w:szCs w:val="24"/>
        </w:rPr>
        <w:t>It may also add additional safeguards against injustice that are cu</w:t>
      </w:r>
      <w:r w:rsidRPr="00776FAA">
        <w:rPr>
          <w:rFonts w:ascii="Arial" w:hAnsi="Arial" w:cs="Arial"/>
          <w:sz w:val="24"/>
          <w:szCs w:val="24"/>
        </w:rPr>
        <w:t xml:space="preserve">rrently not available with the HRA alone. Additionally, it is suggested that the Bill may provide a way to strengthen existing laws while also allowing individuals access to justice when their rights have not been respected. </w:t>
      </w:r>
    </w:p>
    <w:p w14:paraId="5068FA25" w14:textId="77777777" w:rsidR="00FD6B72" w:rsidRPr="00776FAA" w:rsidRDefault="00EB0940">
      <w:pPr>
        <w:pStyle w:val="Heading2"/>
        <w:spacing w:line="480" w:lineRule="auto"/>
        <w:ind w:firstLine="720"/>
        <w:rPr>
          <w:rFonts w:ascii="Arial" w:eastAsia="Arial" w:hAnsi="Arial" w:cs="Arial"/>
          <w:color w:val="000000" w:themeColor="text1"/>
          <w:sz w:val="24"/>
          <w:szCs w:val="24"/>
        </w:rPr>
      </w:pPr>
      <w:bookmarkStart w:id="9" w:name="_Toc15184"/>
      <w:r w:rsidRPr="00776FAA">
        <w:rPr>
          <w:rFonts w:ascii="Arial" w:hAnsi="Arial" w:cs="Arial"/>
          <w:sz w:val="24"/>
          <w:szCs w:val="24"/>
        </w:rPr>
        <w:lastRenderedPageBreak/>
        <w:t>What will stay the same?</w:t>
      </w:r>
      <w:bookmarkEnd w:id="9"/>
      <w:r w:rsidRPr="00776FAA">
        <w:rPr>
          <w:rFonts w:ascii="Arial" w:hAnsi="Arial" w:cs="Arial"/>
          <w:sz w:val="24"/>
          <w:szCs w:val="24"/>
        </w:rPr>
        <w:t xml:space="preserve"> </w:t>
      </w:r>
    </w:p>
    <w:p w14:paraId="665146C0" w14:textId="77777777" w:rsidR="00FD6B72" w:rsidRPr="00776FAA" w:rsidRDefault="00EB0940">
      <w:pPr>
        <w:spacing w:line="480" w:lineRule="auto"/>
        <w:ind w:firstLine="720"/>
        <w:rPr>
          <w:rFonts w:ascii="Arial" w:hAnsi="Arial" w:cs="Arial"/>
          <w:sz w:val="24"/>
          <w:szCs w:val="24"/>
        </w:rPr>
      </w:pPr>
      <w:r w:rsidRPr="00776FAA">
        <w:rPr>
          <w:rFonts w:ascii="Arial" w:hAnsi="Arial" w:cs="Arial"/>
          <w:sz w:val="24"/>
          <w:szCs w:val="24"/>
        </w:rPr>
        <w:t>The proposed Bill of Rights seeks to make significant changes, yet some aspects outlined in the Human Rights Act 1998 (HRA) will persist. These fundamental liberties are guaranteed to all citizens of the United Kingdom, including freedom from torture or de</w:t>
      </w:r>
      <w:r w:rsidRPr="00776FAA">
        <w:rPr>
          <w:rFonts w:ascii="Arial" w:hAnsi="Arial" w:cs="Arial"/>
          <w:sz w:val="24"/>
          <w:szCs w:val="24"/>
        </w:rPr>
        <w:t xml:space="preserve">grading treatment, a right to fair trials and authorization for private and family life. </w:t>
      </w:r>
    </w:p>
    <w:p w14:paraId="57142C15" w14:textId="77777777" w:rsidR="00FD6B72" w:rsidRPr="00776FAA" w:rsidRDefault="00EB0940">
      <w:pPr>
        <w:pStyle w:val="Heading2"/>
        <w:rPr>
          <w:rFonts w:ascii="Arial" w:hAnsi="Arial" w:cs="Arial"/>
          <w:sz w:val="24"/>
          <w:szCs w:val="24"/>
        </w:rPr>
      </w:pPr>
      <w:r w:rsidRPr="00776FAA">
        <w:rPr>
          <w:rFonts w:ascii="Arial" w:hAnsi="Arial" w:cs="Arial"/>
          <w:sz w:val="24"/>
          <w:szCs w:val="24"/>
        </w:rPr>
        <w:t>Advantages And Disadvantages:</w:t>
      </w:r>
    </w:p>
    <w:p w14:paraId="3BEC16E4" w14:textId="77777777" w:rsidR="00FD6B72" w:rsidRPr="00776FAA" w:rsidRDefault="00EB0940">
      <w:pPr>
        <w:pStyle w:val="Heading2"/>
        <w:spacing w:line="480" w:lineRule="auto"/>
        <w:ind w:firstLine="720"/>
        <w:rPr>
          <w:rFonts w:ascii="Arial" w:hAnsi="Arial" w:cs="Arial"/>
          <w:b w:val="0"/>
          <w:bCs w:val="0"/>
          <w:sz w:val="24"/>
          <w:szCs w:val="24"/>
        </w:rPr>
      </w:pPr>
      <w:bookmarkStart w:id="10" w:name="_Toc3249"/>
      <w:r w:rsidRPr="00776FAA">
        <w:rPr>
          <w:rFonts w:ascii="Arial" w:hAnsi="Arial" w:cs="Arial"/>
          <w:b w:val="0"/>
          <w:bCs w:val="0"/>
          <w:sz w:val="24"/>
          <w:szCs w:val="24"/>
        </w:rPr>
        <w:t>The proposed Bill of Rights could have both advantages and disadvantages depending on how it is implemented. Advantages include providin</w:t>
      </w:r>
      <w:r w:rsidRPr="00776FAA">
        <w:rPr>
          <w:rFonts w:ascii="Arial" w:hAnsi="Arial" w:cs="Arial"/>
          <w:b w:val="0"/>
          <w:bCs w:val="0"/>
          <w:sz w:val="24"/>
          <w:szCs w:val="24"/>
        </w:rPr>
        <w:t xml:space="preserve">g greater clarity on rights such as freedom of expression, religious liberty, and protection from slavery/exploitation. This would help to ensure individual’s basic human rights are adequately protected by the law. Additionally, it could provide access to </w:t>
      </w:r>
      <w:r w:rsidRPr="00776FAA">
        <w:rPr>
          <w:rFonts w:ascii="Arial" w:hAnsi="Arial" w:cs="Arial"/>
          <w:b w:val="0"/>
          <w:bCs w:val="0"/>
          <w:sz w:val="24"/>
          <w:szCs w:val="24"/>
        </w:rPr>
        <w:t xml:space="preserve">justice for those whose rights have been infringed upon and not respected (Head, 2019). </w:t>
      </w:r>
    </w:p>
    <w:p w14:paraId="6B370CEE" w14:textId="77777777" w:rsidR="00FD6B72" w:rsidRPr="00776FAA" w:rsidRDefault="00EB0940">
      <w:pPr>
        <w:pStyle w:val="Heading2"/>
        <w:spacing w:line="480" w:lineRule="auto"/>
        <w:ind w:firstLine="720"/>
        <w:rPr>
          <w:rFonts w:ascii="Arial" w:hAnsi="Arial" w:cs="Arial"/>
          <w:b w:val="0"/>
          <w:bCs w:val="0"/>
          <w:sz w:val="24"/>
          <w:szCs w:val="24"/>
        </w:rPr>
      </w:pPr>
      <w:r w:rsidRPr="00776FAA">
        <w:rPr>
          <w:rFonts w:ascii="Arial" w:hAnsi="Arial" w:cs="Arial"/>
          <w:b w:val="0"/>
          <w:bCs w:val="0"/>
          <w:sz w:val="24"/>
          <w:szCs w:val="24"/>
        </w:rPr>
        <w:t>On the other hand, there may be some potential negative implications if the bill weakens existing protections provided by the Human Rights Act 1998 or limits individua</w:t>
      </w:r>
      <w:r w:rsidRPr="00776FAA">
        <w:rPr>
          <w:rFonts w:ascii="Arial" w:hAnsi="Arial" w:cs="Arial"/>
          <w:b w:val="0"/>
          <w:bCs w:val="0"/>
          <w:sz w:val="24"/>
          <w:szCs w:val="24"/>
        </w:rPr>
        <w:t xml:space="preserve">l’s freedoms in any way. It is therefore important that any changes are carefully considered before they are implemented in order to protect individuals’ freedoms while ensuring justice is upheld. </w:t>
      </w:r>
    </w:p>
    <w:p w14:paraId="39F7FA13" w14:textId="77777777" w:rsidR="00FD6B72" w:rsidRPr="00776FAA" w:rsidRDefault="00EB0940">
      <w:pPr>
        <w:pStyle w:val="Heading2"/>
        <w:spacing w:line="480" w:lineRule="auto"/>
        <w:ind w:firstLine="720"/>
        <w:rPr>
          <w:rFonts w:ascii="Arial" w:eastAsia="Arial" w:hAnsi="Arial" w:cs="Arial"/>
          <w:color w:val="000000" w:themeColor="text1"/>
          <w:sz w:val="24"/>
          <w:szCs w:val="24"/>
        </w:rPr>
      </w:pPr>
      <w:r w:rsidRPr="00776FAA">
        <w:rPr>
          <w:rFonts w:ascii="Arial" w:hAnsi="Arial" w:cs="Arial"/>
          <w:sz w:val="24"/>
          <w:szCs w:val="24"/>
        </w:rPr>
        <w:t>S</w:t>
      </w:r>
      <w:r w:rsidRPr="00776FAA">
        <w:rPr>
          <w:rFonts w:ascii="Arial" w:hAnsi="Arial" w:cs="Arial"/>
          <w:sz w:val="24"/>
          <w:szCs w:val="24"/>
        </w:rPr>
        <w:t>uggestions</w:t>
      </w:r>
      <w:r w:rsidRPr="00776FAA">
        <w:rPr>
          <w:rFonts w:ascii="Arial" w:hAnsi="Arial" w:cs="Arial"/>
          <w:sz w:val="24"/>
          <w:szCs w:val="24"/>
        </w:rPr>
        <w:t>:</w:t>
      </w:r>
      <w:bookmarkEnd w:id="10"/>
    </w:p>
    <w:p w14:paraId="79418F3A" w14:textId="77777777" w:rsidR="00FD6B72" w:rsidRPr="00776FAA" w:rsidRDefault="00EB0940">
      <w:pPr>
        <w:spacing w:line="480" w:lineRule="auto"/>
        <w:ind w:firstLine="720"/>
        <w:rPr>
          <w:rFonts w:ascii="Arial" w:hAnsi="Arial" w:cs="Arial"/>
          <w:sz w:val="24"/>
          <w:szCs w:val="24"/>
        </w:rPr>
      </w:pPr>
      <w:r w:rsidRPr="00776FAA">
        <w:rPr>
          <w:rFonts w:ascii="Arial" w:hAnsi="Arial" w:cs="Arial"/>
          <w:sz w:val="24"/>
          <w:szCs w:val="24"/>
        </w:rPr>
        <w:t xml:space="preserve">Here are some potential reforms to the </w:t>
      </w:r>
      <w:r w:rsidRPr="00776FAA">
        <w:rPr>
          <w:rFonts w:ascii="Arial" w:hAnsi="Arial" w:cs="Arial"/>
          <w:sz w:val="24"/>
          <w:szCs w:val="24"/>
        </w:rPr>
        <w:t>existing human rights laws:</w:t>
      </w:r>
    </w:p>
    <w:p w14:paraId="6320AC96" w14:textId="77777777" w:rsidR="00FD6B72" w:rsidRPr="00776FAA" w:rsidRDefault="00EB0940">
      <w:pPr>
        <w:numPr>
          <w:ilvl w:val="0"/>
          <w:numId w:val="1"/>
        </w:numPr>
        <w:spacing w:line="480" w:lineRule="auto"/>
        <w:ind w:firstLine="720"/>
        <w:rPr>
          <w:rFonts w:ascii="Arial" w:hAnsi="Arial" w:cs="Arial"/>
          <w:sz w:val="24"/>
          <w:szCs w:val="24"/>
        </w:rPr>
      </w:pPr>
      <w:r w:rsidRPr="00776FAA">
        <w:rPr>
          <w:rFonts w:ascii="Arial" w:hAnsi="Arial" w:cs="Arial"/>
          <w:sz w:val="24"/>
          <w:szCs w:val="24"/>
        </w:rPr>
        <w:t>Stronger sanctions and penalties for violations</w:t>
      </w:r>
    </w:p>
    <w:p w14:paraId="7789F4E5" w14:textId="77777777" w:rsidR="00FD6B72" w:rsidRPr="00776FAA" w:rsidRDefault="00EB0940">
      <w:pPr>
        <w:numPr>
          <w:ilvl w:val="0"/>
          <w:numId w:val="1"/>
        </w:numPr>
        <w:spacing w:line="480" w:lineRule="auto"/>
        <w:ind w:firstLine="720"/>
        <w:rPr>
          <w:rFonts w:ascii="Arial" w:hAnsi="Arial" w:cs="Arial"/>
          <w:sz w:val="24"/>
          <w:szCs w:val="24"/>
        </w:rPr>
      </w:pPr>
      <w:r w:rsidRPr="00776FAA">
        <w:rPr>
          <w:rFonts w:ascii="Arial" w:hAnsi="Arial" w:cs="Arial"/>
          <w:sz w:val="24"/>
          <w:szCs w:val="24"/>
        </w:rPr>
        <w:t>Better enforcement and oversight mechanisms</w:t>
      </w:r>
    </w:p>
    <w:p w14:paraId="0284DF72" w14:textId="77777777" w:rsidR="00FD6B72" w:rsidRPr="00776FAA" w:rsidRDefault="00EB0940">
      <w:pPr>
        <w:numPr>
          <w:ilvl w:val="0"/>
          <w:numId w:val="1"/>
        </w:numPr>
        <w:spacing w:line="480" w:lineRule="auto"/>
        <w:ind w:firstLine="720"/>
        <w:rPr>
          <w:rFonts w:ascii="Arial" w:hAnsi="Arial" w:cs="Arial"/>
          <w:sz w:val="24"/>
          <w:szCs w:val="24"/>
        </w:rPr>
      </w:pPr>
      <w:r w:rsidRPr="00776FAA">
        <w:rPr>
          <w:rFonts w:ascii="Arial" w:hAnsi="Arial" w:cs="Arial"/>
          <w:sz w:val="24"/>
          <w:szCs w:val="24"/>
        </w:rPr>
        <w:lastRenderedPageBreak/>
        <w:t>Increased access to legal aid</w:t>
      </w:r>
    </w:p>
    <w:p w14:paraId="3E7CBB68" w14:textId="77777777" w:rsidR="00FD6B72" w:rsidRPr="00776FAA" w:rsidRDefault="00EB0940">
      <w:pPr>
        <w:numPr>
          <w:ilvl w:val="0"/>
          <w:numId w:val="1"/>
        </w:numPr>
        <w:spacing w:line="480" w:lineRule="auto"/>
        <w:ind w:firstLine="720"/>
        <w:rPr>
          <w:rFonts w:ascii="Arial" w:hAnsi="Arial" w:cs="Arial"/>
          <w:sz w:val="24"/>
          <w:szCs w:val="24"/>
        </w:rPr>
      </w:pPr>
      <w:r w:rsidRPr="00776FAA">
        <w:rPr>
          <w:rFonts w:ascii="Arial" w:hAnsi="Arial" w:cs="Arial"/>
          <w:sz w:val="24"/>
          <w:szCs w:val="24"/>
        </w:rPr>
        <w:t>Greater protections for vulnerable groups</w:t>
      </w:r>
    </w:p>
    <w:p w14:paraId="522E57F4" w14:textId="77777777" w:rsidR="00FD6B72" w:rsidRPr="00776FAA" w:rsidRDefault="00EB0940">
      <w:pPr>
        <w:numPr>
          <w:ilvl w:val="0"/>
          <w:numId w:val="1"/>
        </w:numPr>
        <w:spacing w:line="480" w:lineRule="auto"/>
        <w:ind w:firstLine="720"/>
        <w:rPr>
          <w:rFonts w:ascii="Arial" w:hAnsi="Arial" w:cs="Arial"/>
          <w:sz w:val="24"/>
          <w:szCs w:val="24"/>
        </w:rPr>
      </w:pPr>
      <w:r w:rsidRPr="00776FAA">
        <w:rPr>
          <w:rFonts w:ascii="Arial" w:hAnsi="Arial" w:cs="Arial"/>
          <w:sz w:val="24"/>
          <w:szCs w:val="24"/>
        </w:rPr>
        <w:t xml:space="preserve">Amendments enabling victims of rights violations to seek direct </w:t>
      </w:r>
      <w:proofErr w:type="gramStart"/>
      <w:r w:rsidRPr="00776FAA">
        <w:rPr>
          <w:rFonts w:ascii="Arial" w:hAnsi="Arial" w:cs="Arial"/>
          <w:sz w:val="24"/>
          <w:szCs w:val="24"/>
        </w:rPr>
        <w:t>compensation</w:t>
      </w:r>
      <w:proofErr w:type="gramEnd"/>
    </w:p>
    <w:p w14:paraId="56F10DF2" w14:textId="77777777" w:rsidR="00FD6B72" w:rsidRPr="00776FAA" w:rsidRDefault="00EB0940">
      <w:pPr>
        <w:numPr>
          <w:ilvl w:val="0"/>
          <w:numId w:val="1"/>
        </w:numPr>
        <w:spacing w:line="480" w:lineRule="auto"/>
        <w:ind w:firstLine="720"/>
        <w:rPr>
          <w:rFonts w:ascii="Arial" w:hAnsi="Arial" w:cs="Arial"/>
          <w:sz w:val="24"/>
          <w:szCs w:val="24"/>
        </w:rPr>
      </w:pPr>
      <w:r w:rsidRPr="00776FAA">
        <w:rPr>
          <w:rFonts w:ascii="Arial" w:hAnsi="Arial" w:cs="Arial"/>
          <w:sz w:val="24"/>
          <w:szCs w:val="24"/>
        </w:rPr>
        <w:t>Reducing discrimination and ensuring equal opportunities (2017)</w:t>
      </w:r>
    </w:p>
    <w:p w14:paraId="78B0E2BD" w14:textId="77777777" w:rsidR="00FD6B72" w:rsidRPr="00776FAA" w:rsidRDefault="00EB0940">
      <w:pPr>
        <w:pStyle w:val="Heading2"/>
        <w:spacing w:line="480" w:lineRule="auto"/>
        <w:ind w:firstLine="720"/>
        <w:rPr>
          <w:rFonts w:ascii="Arial" w:hAnsi="Arial" w:cs="Arial"/>
          <w:sz w:val="24"/>
          <w:szCs w:val="24"/>
        </w:rPr>
      </w:pPr>
      <w:r w:rsidRPr="00776FAA">
        <w:rPr>
          <w:rFonts w:ascii="Arial" w:hAnsi="Arial" w:cs="Arial"/>
          <w:sz w:val="24"/>
          <w:szCs w:val="24"/>
        </w:rPr>
        <w:t>Summary</w:t>
      </w:r>
    </w:p>
    <w:p w14:paraId="34F76718" w14:textId="77777777" w:rsidR="00FD6B72" w:rsidRPr="00776FAA" w:rsidRDefault="00EB0940">
      <w:pPr>
        <w:spacing w:line="480" w:lineRule="auto"/>
        <w:ind w:firstLine="720"/>
        <w:rPr>
          <w:rFonts w:ascii="Arial" w:hAnsi="Arial" w:cs="Arial"/>
          <w:sz w:val="24"/>
          <w:szCs w:val="24"/>
        </w:rPr>
      </w:pPr>
      <w:r w:rsidRPr="00776FAA">
        <w:rPr>
          <w:rFonts w:ascii="Arial" w:hAnsi="Arial" w:cs="Arial"/>
          <w:sz w:val="24"/>
          <w:szCs w:val="24"/>
        </w:rPr>
        <w:t>The proposed Bill of Rights is an attempt to bring clarity and additional safeguards on important issues such as data privacy, speech protection and slavery/exploitation p</w:t>
      </w:r>
      <w:r w:rsidRPr="00776FAA">
        <w:rPr>
          <w:rFonts w:ascii="Arial" w:hAnsi="Arial" w:cs="Arial"/>
          <w:sz w:val="24"/>
          <w:szCs w:val="24"/>
        </w:rPr>
        <w:t>revention. While it could potentially provide better protection for individuals against violations of their human rights, there are potential downsides which must be carefully considered before implementing any changes. It is imperative that any changes in</w:t>
      </w:r>
      <w:r w:rsidRPr="00776FAA">
        <w:rPr>
          <w:rFonts w:ascii="Arial" w:hAnsi="Arial" w:cs="Arial"/>
          <w:sz w:val="24"/>
          <w:szCs w:val="24"/>
        </w:rPr>
        <w:t xml:space="preserve">troduced do not weaken current laws but instead help strengthen them so that individuals have access to justice regardless of where they may be located.  </w:t>
      </w:r>
    </w:p>
    <w:p w14:paraId="123AD611" w14:textId="77777777" w:rsidR="00FD6B72" w:rsidRPr="00776FAA" w:rsidRDefault="00FD6B72">
      <w:pPr>
        <w:rPr>
          <w:rFonts w:ascii="Arial" w:hAnsi="Arial" w:cs="Arial"/>
          <w:sz w:val="24"/>
          <w:szCs w:val="24"/>
        </w:rPr>
      </w:pPr>
    </w:p>
    <w:p w14:paraId="7633158D" w14:textId="77777777" w:rsidR="00FD6B72" w:rsidRPr="00776FAA" w:rsidRDefault="00FD6B72">
      <w:pPr>
        <w:rPr>
          <w:rFonts w:ascii="Arial" w:eastAsia="Arial" w:hAnsi="Arial" w:cs="Arial"/>
          <w:color w:val="000000" w:themeColor="text1"/>
          <w:sz w:val="24"/>
          <w:szCs w:val="24"/>
        </w:rPr>
      </w:pPr>
    </w:p>
    <w:p w14:paraId="20CEB816" w14:textId="77777777" w:rsidR="00FD6B72" w:rsidRPr="00776FAA" w:rsidRDefault="00FD6B72">
      <w:pPr>
        <w:rPr>
          <w:rFonts w:ascii="Arial" w:eastAsia="Arial" w:hAnsi="Arial" w:cs="Arial"/>
          <w:color w:val="000000" w:themeColor="text1"/>
          <w:sz w:val="24"/>
          <w:szCs w:val="24"/>
        </w:rPr>
      </w:pPr>
    </w:p>
    <w:p w14:paraId="3578F331" w14:textId="77777777" w:rsidR="00FD6B72" w:rsidRPr="00776FAA" w:rsidRDefault="00FD6B72">
      <w:pPr>
        <w:rPr>
          <w:rFonts w:ascii="Arial" w:eastAsia="Arial" w:hAnsi="Arial" w:cs="Arial"/>
          <w:color w:val="000000" w:themeColor="text1"/>
          <w:sz w:val="24"/>
          <w:szCs w:val="24"/>
        </w:rPr>
      </w:pPr>
    </w:p>
    <w:p w14:paraId="7C167869" w14:textId="77777777" w:rsidR="00FD6B72" w:rsidRPr="00776FAA" w:rsidRDefault="00FD6B72">
      <w:pPr>
        <w:rPr>
          <w:rFonts w:ascii="Arial" w:eastAsia="Arial" w:hAnsi="Arial" w:cs="Arial"/>
          <w:color w:val="000000" w:themeColor="text1"/>
          <w:sz w:val="24"/>
          <w:szCs w:val="24"/>
        </w:rPr>
      </w:pPr>
    </w:p>
    <w:p w14:paraId="05165DA4" w14:textId="77777777" w:rsidR="00FD6B72" w:rsidRPr="00776FAA" w:rsidRDefault="00EB0940">
      <w:pPr>
        <w:rPr>
          <w:rFonts w:ascii="Arial" w:eastAsia="Arial" w:hAnsi="Arial" w:cs="Arial"/>
          <w:color w:val="000000" w:themeColor="text1"/>
          <w:sz w:val="24"/>
          <w:szCs w:val="24"/>
        </w:rPr>
      </w:pPr>
      <w:r w:rsidRPr="00776FAA">
        <w:rPr>
          <w:rFonts w:ascii="Arial" w:eastAsia="Arial" w:hAnsi="Arial" w:cs="Arial"/>
          <w:color w:val="000000" w:themeColor="text1"/>
          <w:sz w:val="24"/>
          <w:szCs w:val="24"/>
        </w:rPr>
        <w:br w:type="page"/>
      </w:r>
    </w:p>
    <w:p w14:paraId="46131C0B" w14:textId="77777777" w:rsidR="00FD6B72" w:rsidRPr="00776FAA" w:rsidRDefault="00EB0940">
      <w:pPr>
        <w:pStyle w:val="Heading2"/>
        <w:spacing w:line="240" w:lineRule="auto"/>
        <w:jc w:val="center"/>
        <w:rPr>
          <w:rFonts w:ascii="Arial" w:hAnsi="Arial" w:cs="Arial"/>
          <w:sz w:val="24"/>
          <w:szCs w:val="24"/>
        </w:rPr>
      </w:pPr>
      <w:bookmarkStart w:id="11" w:name="_Toc11197"/>
      <w:r w:rsidRPr="00776FAA">
        <w:rPr>
          <w:rFonts w:ascii="Arial" w:hAnsi="Arial" w:cs="Arial"/>
          <w:sz w:val="24"/>
          <w:szCs w:val="24"/>
        </w:rPr>
        <w:lastRenderedPageBreak/>
        <w:t>References</w:t>
      </w:r>
      <w:bookmarkEnd w:id="11"/>
    </w:p>
    <w:p w14:paraId="3D699A3A" w14:textId="77777777" w:rsidR="00776FAA" w:rsidRDefault="00EB0940">
      <w:pPr>
        <w:pStyle w:val="NormalWeb"/>
        <w:spacing w:beforeAutospacing="0" w:afterAutospacing="0" w:line="480" w:lineRule="auto"/>
        <w:ind w:left="567" w:hanging="720"/>
        <w:rPr>
          <w:rFonts w:ascii="Arial" w:hAnsi="Arial" w:cs="Arial"/>
        </w:rPr>
      </w:pPr>
      <w:proofErr w:type="gramStart"/>
      <w:r w:rsidRPr="00776FAA">
        <w:rPr>
          <w:rFonts w:ascii="Arial" w:hAnsi="Arial" w:cs="Arial"/>
        </w:rPr>
        <w:t>“</w:t>
      </w:r>
      <w:r w:rsidRPr="00776FAA">
        <w:rPr>
          <w:rFonts w:ascii="Arial" w:hAnsi="Arial" w:cs="Arial"/>
        </w:rPr>
        <w:t xml:space="preserve"> why</w:t>
      </w:r>
      <w:proofErr w:type="gramEnd"/>
      <w:r w:rsidRPr="00776FAA">
        <w:rPr>
          <w:rFonts w:ascii="Arial" w:hAnsi="Arial" w:cs="Arial"/>
        </w:rPr>
        <w:t xml:space="preserve"> don’t we have more innovation and innovation policy?” (2017) </w:t>
      </w:r>
    </w:p>
    <w:p w14:paraId="6627A610" w14:textId="0F9E0D1C" w:rsidR="00FD6B72" w:rsidRPr="00776FAA" w:rsidRDefault="00EB0940">
      <w:pPr>
        <w:pStyle w:val="NormalWeb"/>
        <w:spacing w:beforeAutospacing="0" w:afterAutospacing="0" w:line="480" w:lineRule="auto"/>
        <w:ind w:left="567" w:hanging="720"/>
        <w:rPr>
          <w:rFonts w:ascii="Arial" w:hAnsi="Arial" w:cs="Arial"/>
        </w:rPr>
      </w:pPr>
      <w:r w:rsidRPr="00776FAA">
        <w:rPr>
          <w:rFonts w:ascii="Arial" w:hAnsi="Arial" w:cs="Arial"/>
          <w:i/>
          <w:iCs/>
        </w:rPr>
        <w:t>Innovation Economics</w:t>
      </w:r>
      <w:r w:rsidRPr="00776FAA">
        <w:rPr>
          <w:rFonts w:ascii="Arial" w:hAnsi="Arial" w:cs="Arial"/>
        </w:rPr>
        <w:t xml:space="preserve">, pp. 264–300. Available at: https://doi.org/10.12987/9780300189117-009. </w:t>
      </w:r>
    </w:p>
    <w:p w14:paraId="1A1AAC60" w14:textId="77777777" w:rsidR="00FD6B72" w:rsidRPr="00776FAA" w:rsidRDefault="00EB0940">
      <w:pPr>
        <w:pStyle w:val="NormalWeb"/>
        <w:spacing w:beforeAutospacing="0" w:afterAutospacing="0" w:line="480" w:lineRule="auto"/>
        <w:ind w:left="567" w:hanging="720"/>
        <w:rPr>
          <w:rFonts w:ascii="Arial" w:hAnsi="Arial" w:cs="Arial"/>
        </w:rPr>
      </w:pPr>
      <w:r w:rsidRPr="00776FAA">
        <w:rPr>
          <w:rFonts w:ascii="Arial" w:hAnsi="Arial" w:cs="Arial"/>
        </w:rPr>
        <w:t xml:space="preserve">“European Convention on Human Rights” (no date) </w:t>
      </w:r>
      <w:r w:rsidRPr="00776FAA">
        <w:rPr>
          <w:rFonts w:ascii="Arial" w:hAnsi="Arial" w:cs="Arial"/>
          <w:i/>
          <w:iCs/>
        </w:rPr>
        <w:t>European Convention on Human Rights : Commenta</w:t>
      </w:r>
      <w:r w:rsidRPr="00776FAA">
        <w:rPr>
          <w:rFonts w:ascii="Arial" w:hAnsi="Arial" w:cs="Arial"/>
          <w:i/>
          <w:iCs/>
        </w:rPr>
        <w:t>ry</w:t>
      </w:r>
      <w:r w:rsidRPr="00776FAA">
        <w:rPr>
          <w:rFonts w:ascii="Arial" w:hAnsi="Arial" w:cs="Arial"/>
        </w:rPr>
        <w:t xml:space="preserve"> [Preprint]. Available at: https://doi.org/10.5040/9781472561725.0036. </w:t>
      </w:r>
    </w:p>
    <w:p w14:paraId="0C539C52" w14:textId="77777777" w:rsidR="00FD6B72" w:rsidRPr="00776FAA" w:rsidRDefault="00EB0940">
      <w:pPr>
        <w:pStyle w:val="NormalWeb"/>
        <w:spacing w:beforeAutospacing="0" w:afterAutospacing="0" w:line="480" w:lineRule="auto"/>
        <w:ind w:left="567" w:hanging="720"/>
        <w:rPr>
          <w:rFonts w:ascii="Arial" w:hAnsi="Arial" w:cs="Arial"/>
        </w:rPr>
      </w:pPr>
      <w:r w:rsidRPr="00776FAA">
        <w:rPr>
          <w:rFonts w:ascii="Arial" w:hAnsi="Arial" w:cs="Arial"/>
        </w:rPr>
        <w:t xml:space="preserve">“One why we have the Bill of Rights” (2017) </w:t>
      </w:r>
      <w:r w:rsidRPr="00776FAA">
        <w:rPr>
          <w:rFonts w:ascii="Arial" w:hAnsi="Arial" w:cs="Arial"/>
          <w:i/>
          <w:iCs/>
        </w:rPr>
        <w:t>Origins of the Bill of Rights</w:t>
      </w:r>
      <w:r w:rsidRPr="00776FAA">
        <w:rPr>
          <w:rFonts w:ascii="Arial" w:hAnsi="Arial" w:cs="Arial"/>
        </w:rPr>
        <w:t xml:space="preserve">, pp. 1–43. Available at: https://doi.org/10.12987/9780300129021-003. </w:t>
      </w:r>
    </w:p>
    <w:p w14:paraId="7EA0A72A" w14:textId="77777777" w:rsidR="00FD6B72" w:rsidRPr="00776FAA" w:rsidRDefault="00EB0940">
      <w:pPr>
        <w:pStyle w:val="NormalWeb"/>
        <w:spacing w:beforeAutospacing="0" w:afterAutospacing="0" w:line="480" w:lineRule="auto"/>
        <w:ind w:hanging="720"/>
        <w:rPr>
          <w:rFonts w:ascii="Arial" w:hAnsi="Arial" w:cs="Arial"/>
        </w:rPr>
      </w:pPr>
      <w:r w:rsidRPr="00776FAA">
        <w:rPr>
          <w:rFonts w:ascii="Arial" w:hAnsi="Arial" w:cs="Arial"/>
        </w:rPr>
        <w:t xml:space="preserve">Costigan, R. and Stone, R. (2017) “2. </w:t>
      </w:r>
      <w:r w:rsidRPr="00776FAA">
        <w:rPr>
          <w:rFonts w:ascii="Arial" w:hAnsi="Arial" w:cs="Arial"/>
        </w:rPr>
        <w:t xml:space="preserve">The Human Rights Act 1998: Overview,” </w:t>
      </w:r>
      <w:r w:rsidRPr="00776FAA">
        <w:rPr>
          <w:rFonts w:ascii="Arial" w:hAnsi="Arial" w:cs="Arial"/>
          <w:i/>
          <w:iCs/>
        </w:rPr>
        <w:t>Civil Liberties &amp; Human Rights</w:t>
      </w:r>
      <w:r w:rsidRPr="00776FAA">
        <w:rPr>
          <w:rFonts w:ascii="Arial" w:hAnsi="Arial" w:cs="Arial"/>
        </w:rPr>
        <w:t xml:space="preserve"> [Preprint]. Available at: https://doi.org/10.1093/he/9780198744276.003.0002. </w:t>
      </w:r>
    </w:p>
    <w:p w14:paraId="7439EAFE" w14:textId="77777777" w:rsidR="00FD6B72" w:rsidRPr="00776FAA" w:rsidRDefault="00EB0940">
      <w:pPr>
        <w:pStyle w:val="NormalWeb"/>
        <w:spacing w:beforeAutospacing="0" w:afterAutospacing="0" w:line="480" w:lineRule="auto"/>
        <w:ind w:left="567" w:hanging="720"/>
        <w:rPr>
          <w:rFonts w:ascii="Arial" w:hAnsi="Arial" w:cs="Arial"/>
        </w:rPr>
      </w:pPr>
      <w:r w:rsidRPr="00776FAA">
        <w:rPr>
          <w:rFonts w:ascii="Arial" w:hAnsi="Arial" w:cs="Arial"/>
        </w:rPr>
        <w:t>Fenwick, H. (2013) “Conservative anti-HRA rhetoric, the Bill of Rights ‘solution’ and the role of the Bill of</w:t>
      </w:r>
      <w:r w:rsidRPr="00776FAA">
        <w:rPr>
          <w:rFonts w:ascii="Arial" w:hAnsi="Arial" w:cs="Arial"/>
        </w:rPr>
        <w:t xml:space="preserve"> Rights Commission,” </w:t>
      </w:r>
      <w:r w:rsidRPr="00776FAA">
        <w:rPr>
          <w:rFonts w:ascii="Arial" w:hAnsi="Arial" w:cs="Arial"/>
          <w:i/>
          <w:iCs/>
        </w:rPr>
        <w:t>The United Kingdom's Statutory Bill of Rights</w:t>
      </w:r>
      <w:r w:rsidRPr="00776FAA">
        <w:rPr>
          <w:rFonts w:ascii="Arial" w:hAnsi="Arial" w:cs="Arial"/>
        </w:rPr>
        <w:t xml:space="preserve"> [Preprint]. Available at: https://doi.org/10.5871/bacad/9780197265376.003.0013. </w:t>
      </w:r>
    </w:p>
    <w:p w14:paraId="6CF91279" w14:textId="77777777" w:rsidR="00FD6B72" w:rsidRPr="00776FAA" w:rsidRDefault="00EB0940">
      <w:pPr>
        <w:pStyle w:val="NormalWeb"/>
        <w:spacing w:beforeAutospacing="0" w:afterAutospacing="0" w:line="480" w:lineRule="auto"/>
        <w:ind w:left="567" w:hanging="720"/>
        <w:rPr>
          <w:rFonts w:ascii="Arial" w:hAnsi="Arial" w:cs="Arial"/>
        </w:rPr>
      </w:pPr>
      <w:r w:rsidRPr="00776FAA">
        <w:rPr>
          <w:rFonts w:ascii="Arial" w:hAnsi="Arial" w:cs="Arial"/>
        </w:rPr>
        <w:t xml:space="preserve">Head, T. (2019) Why is the bill of rights so </w:t>
      </w:r>
      <w:proofErr w:type="gramStart"/>
      <w:r w:rsidRPr="00776FAA">
        <w:rPr>
          <w:rFonts w:ascii="Arial" w:hAnsi="Arial" w:cs="Arial"/>
        </w:rPr>
        <w:t>important?,</w:t>
      </w:r>
      <w:proofErr w:type="gramEnd"/>
      <w:r w:rsidRPr="00776FAA">
        <w:rPr>
          <w:rFonts w:ascii="Arial" w:hAnsi="Arial" w:cs="Arial"/>
        </w:rPr>
        <w:t xml:space="preserve"> ThoughtCo. ThoughtCo. Available at: https://www.tho</w:t>
      </w:r>
      <w:r w:rsidRPr="00776FAA">
        <w:rPr>
          <w:rFonts w:ascii="Arial" w:hAnsi="Arial" w:cs="Arial"/>
        </w:rPr>
        <w:t xml:space="preserve">ughtco.com/why-is-the-bill-of-rights-important-721408 (Accessed: March 3, 2023). </w:t>
      </w:r>
    </w:p>
    <w:p w14:paraId="2A46A412" w14:textId="77777777" w:rsidR="00FD6B72" w:rsidRPr="00776FAA" w:rsidRDefault="00EB0940">
      <w:pPr>
        <w:pStyle w:val="NormalWeb"/>
        <w:spacing w:beforeAutospacing="0" w:afterAutospacing="0" w:line="480" w:lineRule="auto"/>
        <w:ind w:left="567" w:hanging="720"/>
        <w:rPr>
          <w:rFonts w:ascii="Arial" w:hAnsi="Arial" w:cs="Arial"/>
        </w:rPr>
      </w:pPr>
      <w:r w:rsidRPr="00776FAA">
        <w:rPr>
          <w:rFonts w:ascii="Arial" w:hAnsi="Arial" w:cs="Arial"/>
        </w:rPr>
        <w:t xml:space="preserve">Maleta, Y. (2019) “What a bill of rights should achieve,” </w:t>
      </w:r>
      <w:r w:rsidRPr="00776FAA">
        <w:rPr>
          <w:rFonts w:ascii="Arial" w:hAnsi="Arial" w:cs="Arial"/>
          <w:i/>
          <w:iCs/>
        </w:rPr>
        <w:t>Feminism, Republicanism, Egalitarianism, Environmentalism</w:t>
      </w:r>
      <w:r w:rsidRPr="00776FAA">
        <w:rPr>
          <w:rFonts w:ascii="Arial" w:hAnsi="Arial" w:cs="Arial"/>
        </w:rPr>
        <w:t xml:space="preserve">, pp. 32–39. Available at: https://doi.org/10.4324/9780429504952-2. </w:t>
      </w:r>
    </w:p>
    <w:p w14:paraId="7311009B" w14:textId="77777777" w:rsidR="00FD6B72" w:rsidRPr="00776FAA" w:rsidRDefault="00EB0940">
      <w:pPr>
        <w:pStyle w:val="NormalWeb"/>
        <w:spacing w:beforeAutospacing="0" w:afterAutospacing="0" w:line="480" w:lineRule="auto"/>
        <w:ind w:left="567" w:hanging="720"/>
        <w:rPr>
          <w:rFonts w:ascii="Arial" w:hAnsi="Arial" w:cs="Arial"/>
        </w:rPr>
      </w:pPr>
      <w:proofErr w:type="spellStart"/>
      <w:r w:rsidRPr="00776FAA">
        <w:rPr>
          <w:rFonts w:ascii="Arial" w:hAnsi="Arial" w:cs="Arial"/>
        </w:rPr>
        <w:t>Pohjankoski</w:t>
      </w:r>
      <w:proofErr w:type="spellEnd"/>
      <w:r w:rsidRPr="00776FAA">
        <w:rPr>
          <w:rFonts w:ascii="Arial" w:hAnsi="Arial" w:cs="Arial"/>
        </w:rPr>
        <w:t xml:space="preserve">, P. (2018) “‘secession’ and ‘withdrawal’ from the European Union as constitutional expressions - Carlos </w:t>
      </w:r>
      <w:proofErr w:type="spellStart"/>
      <w:r w:rsidRPr="00776FAA">
        <w:rPr>
          <w:rFonts w:ascii="Arial" w:hAnsi="Arial" w:cs="Arial"/>
        </w:rPr>
        <w:t>Closa</w:t>
      </w:r>
      <w:proofErr w:type="spellEnd"/>
      <w:r w:rsidRPr="00776FAA">
        <w:rPr>
          <w:rFonts w:ascii="Arial" w:hAnsi="Arial" w:cs="Arial"/>
        </w:rPr>
        <w:t xml:space="preserve"> (ed.): Secession from a member state and withdrawal from the Euro</w:t>
      </w:r>
      <w:r w:rsidRPr="00776FAA">
        <w:rPr>
          <w:rFonts w:ascii="Arial" w:hAnsi="Arial" w:cs="Arial"/>
        </w:rPr>
        <w:t xml:space="preserve">pean Union: Troubled </w:t>
      </w:r>
      <w:r w:rsidRPr="00776FAA">
        <w:rPr>
          <w:rFonts w:ascii="Arial" w:hAnsi="Arial" w:cs="Arial"/>
        </w:rPr>
        <w:lastRenderedPageBreak/>
        <w:t xml:space="preserve">Membership (Cambridge University PRESS2017) 299 pp., ISBN: 978-1-316-62336-7,” </w:t>
      </w:r>
      <w:r w:rsidRPr="00776FAA">
        <w:rPr>
          <w:rFonts w:ascii="Arial" w:hAnsi="Arial" w:cs="Arial"/>
          <w:i/>
          <w:iCs/>
        </w:rPr>
        <w:t>European Constitutional Law Review</w:t>
      </w:r>
      <w:r w:rsidRPr="00776FAA">
        <w:rPr>
          <w:rFonts w:ascii="Arial" w:hAnsi="Arial" w:cs="Arial"/>
        </w:rPr>
        <w:t xml:space="preserve">, 14(4), pp. 845–854. Available at: https://doi.org/10.1017/s1574019618000408. </w:t>
      </w:r>
    </w:p>
    <w:p w14:paraId="6E5131BE" w14:textId="77777777" w:rsidR="00FD6B72" w:rsidRPr="00776FAA" w:rsidRDefault="00FD6B72">
      <w:pPr>
        <w:spacing w:line="480" w:lineRule="auto"/>
        <w:ind w:hanging="720"/>
        <w:rPr>
          <w:rFonts w:ascii="Arial" w:eastAsia="Arial" w:hAnsi="Arial" w:cs="Arial"/>
          <w:color w:val="000000" w:themeColor="text1"/>
          <w:sz w:val="24"/>
          <w:szCs w:val="24"/>
        </w:rPr>
      </w:pPr>
    </w:p>
    <w:sectPr w:rsidR="00FD6B72" w:rsidRPr="00776FAA">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2D18B9"/>
    <w:multiLevelType w:val="singleLevel"/>
    <w:tmpl w:val="692D18B9"/>
    <w:lvl w:ilvl="0">
      <w:start w:val="1"/>
      <w:numFmt w:val="bullet"/>
      <w:lvlText w:val=""/>
      <w:lvlJc w:val="left"/>
      <w:pPr>
        <w:tabs>
          <w:tab w:val="left" w:pos="420"/>
        </w:tabs>
        <w:ind w:left="420" w:hanging="420"/>
      </w:pPr>
      <w:rPr>
        <w:rFonts w:ascii="Wingdings" w:hAnsi="Wingdings" w:hint="default"/>
      </w:rPr>
    </w:lvl>
  </w:abstractNum>
  <w:num w:numId="1" w16cid:durableId="444497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20"/>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ADC5852"/>
    <w:rsid w:val="00776FAA"/>
    <w:rsid w:val="00E8527F"/>
    <w:rsid w:val="00EB0940"/>
    <w:rsid w:val="00FD6B72"/>
    <w:rsid w:val="4723522B"/>
    <w:rsid w:val="4ADC5852"/>
    <w:rsid w:val="4EFF16CB"/>
    <w:rsid w:val="658E5491"/>
    <w:rsid w:val="776A3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628F57"/>
  <w15:docId w15:val="{35682760-5210-4783-9329-9EF6987C6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unhideWhenUsed/>
    <w:qFormat/>
    <w:pPr>
      <w:keepNext/>
      <w:keepLines/>
      <w:spacing w:before="260" w:after="260" w:line="416" w:lineRule="auto"/>
      <w:outlineLvl w:val="1"/>
    </w:pPr>
    <w:rPr>
      <w:b/>
      <w:bCs/>
      <w:sz w:val="32"/>
      <w:szCs w:val="32"/>
    </w:rPr>
  </w:style>
  <w:style w:type="paragraph" w:styleId="Heading3">
    <w:name w:val="heading 3"/>
    <w:basedOn w:val="Normal"/>
    <w:next w:val="Normal"/>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paragraph" w:styleId="NormalWeb">
    <w:name w:val="Normal (Web)"/>
    <w:pPr>
      <w:spacing w:beforeAutospacing="1" w:afterAutospacing="1"/>
    </w:pPr>
    <w:rPr>
      <w:sz w:val="24"/>
      <w:szCs w:val="24"/>
      <w:lang w:val="en-US" w:eastAsia="zh-CN"/>
    </w:rPr>
  </w:style>
  <w:style w:type="paragraph" w:customStyle="1" w:styleId="WPSOffice2">
    <w:name w:val="WPSOffice手动目录 2"/>
    <w:pPr>
      <w:ind w:leftChars="200" w:left="200"/>
    </w:pPr>
  </w:style>
  <w:style w:type="paragraph" w:customStyle="1" w:styleId="WPSOffice3">
    <w:name w:val="WPSOffice手动目录 3"/>
    <w:pPr>
      <w:ind w:leftChars="400"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1927</Words>
  <Characters>10989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square63</dc:creator>
  <cp:lastModifiedBy>Nicolae Dolea</cp:lastModifiedBy>
  <cp:revision>2</cp:revision>
  <dcterms:created xsi:type="dcterms:W3CDTF">2023-03-09T19:39:00Z</dcterms:created>
  <dcterms:modified xsi:type="dcterms:W3CDTF">2023-03-09T19:39:00Z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1033-11.2.0.11486</vt:lpwstr>
  </property>
  <property fmtid="{D5CDD505-2E9C-101B-9397-08002B2CF9AE}" pid="3" name="ICV">
    <vt:lpwstr>176DA4ED246F460FB3DD64B725242744</vt:lpwstr>
  </property>
</Properties>
</file>