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B8244" w14:textId="77777777" w:rsidR="009652EF" w:rsidRPr="00557B0D" w:rsidRDefault="009652EF" w:rsidP="009652EF">
      <w:pPr>
        <w:pStyle w:val="ListParagraph"/>
        <w:numPr>
          <w:ilvl w:val="0"/>
          <w:numId w:val="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Examine</w:t>
      </w:r>
      <w:r>
        <w:rPr>
          <w:rFonts w:ascii="Arial" w:eastAsia="Times New Roman" w:hAnsi="Arial" w:cs="Arial"/>
          <w:lang w:eastAsia="en-GB"/>
        </w:rPr>
        <w:t xml:space="preserve"> the potential impact </w:t>
      </w:r>
      <w:r w:rsidRPr="00557B0D">
        <w:rPr>
          <w:rFonts w:ascii="Arial" w:eastAsia="Times New Roman" w:hAnsi="Arial" w:cs="Arial"/>
          <w:lang w:eastAsia="en-GB"/>
        </w:rPr>
        <w:t xml:space="preserve">of bias on police </w:t>
      </w:r>
      <w:proofErr w:type="gramStart"/>
      <w:r w:rsidRPr="00557B0D">
        <w:rPr>
          <w:rFonts w:ascii="Arial" w:eastAsia="Times New Roman" w:hAnsi="Arial" w:cs="Arial"/>
          <w:lang w:eastAsia="en-GB"/>
        </w:rPr>
        <w:t>investigations, and</w:t>
      </w:r>
      <w:proofErr w:type="gramEnd"/>
      <w:r w:rsidRPr="00557B0D">
        <w:rPr>
          <w:rFonts w:ascii="Arial" w:eastAsia="Times New Roman" w:hAnsi="Arial" w:cs="Arial"/>
          <w:lang w:eastAsia="en-GB"/>
        </w:rPr>
        <w:t xml:space="preserve"> </w:t>
      </w:r>
      <w:r w:rsidRPr="00557B0D">
        <w:rPr>
          <w:rFonts w:ascii="Arial" w:eastAsia="Times New Roman" w:hAnsi="Arial" w:cs="Arial"/>
          <w:u w:val="single"/>
          <w:lang w:eastAsia="en-GB"/>
        </w:rPr>
        <w:t>outline</w:t>
      </w:r>
      <w:r w:rsidRPr="00557B0D">
        <w:rPr>
          <w:rFonts w:ascii="Arial" w:eastAsia="Times New Roman" w:hAnsi="Arial" w:cs="Arial"/>
          <w:lang w:eastAsia="en-GB"/>
        </w:rPr>
        <w:t xml:space="preserve"> how this can affect the willingness of communities to engage with police. Your answer must be based on academic research rather than personal experience, but you may </w:t>
      </w:r>
      <w:proofErr w:type="gramStart"/>
      <w:r w:rsidRPr="00557B0D">
        <w:rPr>
          <w:rFonts w:ascii="Arial" w:eastAsia="Times New Roman" w:hAnsi="Arial" w:cs="Arial"/>
          <w:lang w:eastAsia="en-GB"/>
        </w:rPr>
        <w:t>make reference</w:t>
      </w:r>
      <w:proofErr w:type="gramEnd"/>
      <w:r w:rsidRPr="00557B0D">
        <w:rPr>
          <w:rFonts w:ascii="Arial" w:eastAsia="Times New Roman" w:hAnsi="Arial" w:cs="Arial"/>
          <w:lang w:eastAsia="en-GB"/>
        </w:rPr>
        <w:t xml:space="preserve"> to relevant case studies.</w:t>
      </w:r>
    </w:p>
    <w:p w14:paraId="07CD380A" w14:textId="77777777" w:rsidR="009652EF" w:rsidRDefault="009652EF" w:rsidP="009652EF"/>
    <w:p w14:paraId="3F8D9EEB" w14:textId="59466269" w:rsidR="009652EF" w:rsidRDefault="009652EF" w:rsidP="009652EF">
      <w:r>
        <w:t xml:space="preserve">This essay will be discussing and examining the potential impact of bias on police investigations and outlining how the consequences of bias in these investigations can </w:t>
      </w:r>
      <w:r w:rsidR="00C80DB2">
        <w:t>influence</w:t>
      </w:r>
      <w:r>
        <w:t xml:space="preserve"> the willingness of communities to engage with police. Bias is defined as an action of opposing or supporting a particular person, group, practice, or belief in an unfair way due to allowing your personal opinions to influence your judgement during decision making </w:t>
      </w:r>
      <w:sdt>
        <w:sdtPr>
          <w:id w:val="-1176419269"/>
          <w:citation/>
        </w:sdtPr>
        <w:sdtEndPr/>
        <w:sdtContent>
          <w:r>
            <w:fldChar w:fldCharType="begin"/>
          </w:r>
          <w:r>
            <w:instrText xml:space="preserve"> CITATION Cam23 \l 2057 </w:instrText>
          </w:r>
          <w:r>
            <w:fldChar w:fldCharType="separate"/>
          </w:r>
          <w:r w:rsidR="00C80DB2">
            <w:rPr>
              <w:noProof/>
            </w:rPr>
            <w:t>(Cambridge University Press, 2023)</w:t>
          </w:r>
          <w:r>
            <w:fldChar w:fldCharType="end"/>
          </w:r>
        </w:sdtContent>
      </w:sdt>
      <w:r>
        <w:t xml:space="preserve">. </w:t>
      </w:r>
    </w:p>
    <w:p w14:paraId="37167E8E" w14:textId="7DAE04FC" w:rsidR="009652EF" w:rsidRDefault="009652EF" w:rsidP="009652EF">
      <w:r>
        <w:t xml:space="preserve">Biases are usually learned and are often based on stereotypes rather than any fact or knowledge and can be developed at any point in a person’s life, with the most common biases that are based on a person’s or groups characteristics, these are race, gender, religion, ethnicity, sexual orientation, and socioeconomic background </w:t>
      </w:r>
      <w:sdt>
        <w:sdtPr>
          <w:id w:val="529456271"/>
          <w:citation/>
        </w:sdtPr>
        <w:sdtEndPr/>
        <w:sdtContent>
          <w:r>
            <w:fldChar w:fldCharType="begin"/>
          </w:r>
          <w:r>
            <w:instrText xml:space="preserve"> CITATION Mur21 \l 2057 </w:instrText>
          </w:r>
          <w:r>
            <w:fldChar w:fldCharType="separate"/>
          </w:r>
          <w:r w:rsidR="00C80DB2">
            <w:rPr>
              <w:noProof/>
            </w:rPr>
            <w:t>(Murphy, 2021)</w:t>
          </w:r>
          <w:r>
            <w:fldChar w:fldCharType="end"/>
          </w:r>
        </w:sdtContent>
      </w:sdt>
      <w:r>
        <w:t xml:space="preserve">. Although there are several biases based on a person’s characteristics, there are two main types of bias that occurs; the first is unconscious bias, which refers to biases that people are unaware of and can be the result of your own personal background, age, culture and from impulsive reactions to certain events that have affected our lives </w:t>
      </w:r>
      <w:sdt>
        <w:sdtPr>
          <w:id w:val="1616631190"/>
          <w:citation/>
        </w:sdtPr>
        <w:sdtEndPr/>
        <w:sdtContent>
          <w:r>
            <w:fldChar w:fldCharType="begin"/>
          </w:r>
          <w:r>
            <w:instrText xml:space="preserve"> CITATION Nor17 \l 2057 </w:instrText>
          </w:r>
          <w:r>
            <w:fldChar w:fldCharType="separate"/>
          </w:r>
          <w:r w:rsidR="00C80DB2">
            <w:rPr>
              <w:noProof/>
            </w:rPr>
            <w:t>(Cuellar, 2017)</w:t>
          </w:r>
          <w:r>
            <w:fldChar w:fldCharType="end"/>
          </w:r>
        </w:sdtContent>
      </w:sdt>
      <w:r>
        <w:t xml:space="preserve">. The second is conscious bias which is sometimes known as explicit bias. This bias is the type that you are fully aware of and are fully conscious of the bias happening and you know that you are being biased towards a person or group with intent and is most likely to occur when a person is being explicit with their own beliefs and culture and act on this with clear intent </w:t>
      </w:r>
      <w:sdt>
        <w:sdtPr>
          <w:id w:val="67851616"/>
          <w:citation/>
        </w:sdtPr>
        <w:sdtEndPr/>
        <w:sdtContent>
          <w:r>
            <w:fldChar w:fldCharType="begin"/>
          </w:r>
          <w:r>
            <w:instrText xml:space="preserve"> CITATION Mur21 \l 2057 </w:instrText>
          </w:r>
          <w:r>
            <w:fldChar w:fldCharType="separate"/>
          </w:r>
          <w:r w:rsidR="00C80DB2">
            <w:rPr>
              <w:noProof/>
            </w:rPr>
            <w:t>(Murphy, 2021)</w:t>
          </w:r>
          <w:r>
            <w:fldChar w:fldCharType="end"/>
          </w:r>
        </w:sdtContent>
      </w:sdt>
      <w:r>
        <w:t xml:space="preserve">. </w:t>
      </w:r>
    </w:p>
    <w:p w14:paraId="7501D79D" w14:textId="496561D5" w:rsidR="009652EF" w:rsidRDefault="009652EF" w:rsidP="009652EF">
      <w:r>
        <w:t xml:space="preserve">Bias isn’t just found in certain situations, it can be found throughout all areas of life, and bias in the police service is no different. There have been several incidents throughout history that could point towards the police force being biased towards a certain group such as ethnic minority groups for example. A study was conducted, and it had found that ethnic minority groups found police services to be more biased towards them than the police were towards Caucasian groups </w:t>
      </w:r>
      <w:sdt>
        <w:sdtPr>
          <w:id w:val="-261689487"/>
          <w:citation/>
        </w:sdtPr>
        <w:sdtEndPr/>
        <w:sdtContent>
          <w:r>
            <w:fldChar w:fldCharType="begin"/>
          </w:r>
          <w:r>
            <w:instrText xml:space="preserve"> CITATION Siv08 \l 2057 </w:instrText>
          </w:r>
          <w:r>
            <w:fldChar w:fldCharType="separate"/>
          </w:r>
          <w:r w:rsidR="00C80DB2">
            <w:rPr>
              <w:noProof/>
            </w:rPr>
            <w:t>(Sivasubramaniam &amp; Goodman-Delahunty, 2008)</w:t>
          </w:r>
          <w:r>
            <w:fldChar w:fldCharType="end"/>
          </w:r>
        </w:sdtContent>
      </w:sdt>
      <w:r>
        <w:t xml:space="preserve">. This type of bias can have a very negative effect on police investigations as it could lead to a certain group being targeted unfairly, or the wrong information being obtained, which can result in the police losing critical evidence and the support of some communities. These biases or group-based stereotypes have been found to occur within many domains as well as policing. These are likely to be caused by the implicit biases that occur outside of one’s conscious awareness that can influence a person’s behaviour such as stereotyping that all ethnic minority groups are linked with violent crime </w:t>
      </w:r>
      <w:sdt>
        <w:sdtPr>
          <w:id w:val="1814753957"/>
          <w:citation/>
        </w:sdtPr>
        <w:sdtEndPr/>
        <w:sdtContent>
          <w:r>
            <w:fldChar w:fldCharType="begin"/>
          </w:r>
          <w:r>
            <w:instrText xml:space="preserve"> CITATION Spe16 \l 2057 </w:instrText>
          </w:r>
          <w:r>
            <w:fldChar w:fldCharType="separate"/>
          </w:r>
          <w:r w:rsidR="00C80DB2">
            <w:rPr>
              <w:noProof/>
            </w:rPr>
            <w:t>(Spencer, Charbonneau, &amp; Glaser, 2016)</w:t>
          </w:r>
          <w:r>
            <w:fldChar w:fldCharType="end"/>
          </w:r>
        </w:sdtContent>
      </w:sdt>
      <w:r>
        <w:t xml:space="preserve">.There has been several investigations and operations throughout the years where these types of biases have had a negative impact and affected a community’s willingness to engage with police. One of those incidents was the Brixton Riots in 1981; the riots occurred after a policing operation called “Operation Swamp” was launched in the Brixton area of London with the aim of conducting stop searches against members of the community involving many black residents who felt that they had been unfairly targeted by police </w:t>
      </w:r>
      <w:sdt>
        <w:sdtPr>
          <w:id w:val="646626194"/>
          <w:citation/>
        </w:sdtPr>
        <w:sdtEndPr/>
        <w:sdtContent>
          <w:r>
            <w:fldChar w:fldCharType="begin"/>
          </w:r>
          <w:r>
            <w:instrText xml:space="preserve"> CITATION Kal21 \l 2057 </w:instrText>
          </w:r>
          <w:r>
            <w:fldChar w:fldCharType="separate"/>
          </w:r>
          <w:r w:rsidR="00C80DB2">
            <w:rPr>
              <w:noProof/>
            </w:rPr>
            <w:t>(Fraga, 2021)</w:t>
          </w:r>
          <w:r>
            <w:fldChar w:fldCharType="end"/>
          </w:r>
        </w:sdtContent>
      </w:sdt>
      <w:r>
        <w:t xml:space="preserve">. During Operation Swamp, plain clothes police officers stopped and searched roughly 1000 people and made 150 arrests, but many of these searches were against the black and ethnic minority community. </w:t>
      </w:r>
      <w:sdt>
        <w:sdtPr>
          <w:id w:val="1427073313"/>
          <w:citation/>
        </w:sdtPr>
        <w:sdtEndPr/>
        <w:sdtContent>
          <w:r>
            <w:fldChar w:fldCharType="begin"/>
          </w:r>
          <w:r>
            <w:instrText xml:space="preserve"> CITATION Ton12 \l 2057 </w:instrText>
          </w:r>
          <w:r>
            <w:fldChar w:fldCharType="separate"/>
          </w:r>
          <w:r w:rsidR="00C80DB2">
            <w:rPr>
              <w:noProof/>
            </w:rPr>
            <w:t>(Jefferson, 2012)</w:t>
          </w:r>
          <w:r>
            <w:fldChar w:fldCharType="end"/>
          </w:r>
        </w:sdtContent>
      </w:sdt>
      <w:r>
        <w:t xml:space="preserve">. </w:t>
      </w:r>
    </w:p>
    <w:p w14:paraId="62B98D8E" w14:textId="2E8662DF" w:rsidR="009652EF" w:rsidRDefault="009652EF" w:rsidP="009652EF">
      <w:r>
        <w:t>The actions that the police officers had taken could be classed as bias-based policing, where the police officers involved used the race, ethnicity and background of the people who were stop searched, this is better known as racial profiling</w:t>
      </w:r>
      <w:sdt>
        <w:sdtPr>
          <w:id w:val="1757173891"/>
          <w:citation/>
        </w:sdtPr>
        <w:sdtEndPr/>
        <w:sdtContent>
          <w:r>
            <w:fldChar w:fldCharType="begin"/>
          </w:r>
          <w:r>
            <w:instrText xml:space="preserve"> CITATION Del15 \l 2057 </w:instrText>
          </w:r>
          <w:r>
            <w:fldChar w:fldCharType="separate"/>
          </w:r>
          <w:r w:rsidR="00C80DB2">
            <w:rPr>
              <w:noProof/>
            </w:rPr>
            <w:t xml:space="preserve"> (Delsol, 2015)</w:t>
          </w:r>
          <w:r>
            <w:fldChar w:fldCharType="end"/>
          </w:r>
        </w:sdtContent>
      </w:sdt>
      <w:r>
        <w:t xml:space="preserve">. The potential impact that Racial profiling and bias-based policing could have a detrimental impact on the success of any investigation </w:t>
      </w:r>
      <w:r>
        <w:lastRenderedPageBreak/>
        <w:t xml:space="preserve">that police carry out. If a </w:t>
      </w:r>
      <w:proofErr w:type="gramStart"/>
      <w:r>
        <w:t>police</w:t>
      </w:r>
      <w:proofErr w:type="gramEnd"/>
      <w:r>
        <w:t xml:space="preserve"> officer purposely targeted a person or group during investigations based on their ethnicity, race, or background, the investigation could lose its impartiality as the decision making would be hampered by being biased towards a specific group of people and therefore going against the policing code of ethics. This could cause communities who have a large ethnic minority population and multiple races and religions to feel victimised and fear the police and result in a loss of trust within the police service and result in those groups developing feelings of fear and restrictions on where they can go due to being targeted </w:t>
      </w:r>
      <w:sdt>
        <w:sdtPr>
          <w:id w:val="-1605265404"/>
          <w:citation/>
        </w:sdtPr>
        <w:sdtEndPr/>
        <w:sdtContent>
          <w:r>
            <w:fldChar w:fldCharType="begin"/>
          </w:r>
          <w:r>
            <w:instrText xml:space="preserve"> CITATION Plu22 \l 2057 </w:instrText>
          </w:r>
          <w:r>
            <w:fldChar w:fldCharType="separate"/>
          </w:r>
          <w:r w:rsidR="00C80DB2">
            <w:rPr>
              <w:noProof/>
            </w:rPr>
            <w:t>(Plumecke, Wilopo, &amp; Naguib, 2022)</w:t>
          </w:r>
          <w:r>
            <w:fldChar w:fldCharType="end"/>
          </w:r>
        </w:sdtContent>
      </w:sdt>
      <w:r>
        <w:t xml:space="preserve">. A YouGov survey was also completed in 2021 regarding the trust that ethnic minority groups have in the police services, and it has shown that only 44% of persons asked said they trust the police, a figure that has fallen from 52% since 2020. However, the figure is even lower amongst groups of mainly black respondents and shows that only 37% of people asked to say they trust the police, which is also down from 2020 where the figure once stood at 42% </w:t>
      </w:r>
      <w:sdt>
        <w:sdtPr>
          <w:id w:val="447750862"/>
          <w:citation/>
        </w:sdtPr>
        <w:sdtEndPr/>
        <w:sdtContent>
          <w:r>
            <w:fldChar w:fldCharType="begin"/>
          </w:r>
          <w:r>
            <w:instrText xml:space="preserve"> CITATION Abr21 \l 2057 </w:instrText>
          </w:r>
          <w:r>
            <w:fldChar w:fldCharType="separate"/>
          </w:r>
          <w:r w:rsidR="00C80DB2">
            <w:rPr>
              <w:noProof/>
            </w:rPr>
            <w:t>(Abraham, 2021)</w:t>
          </w:r>
          <w:r>
            <w:fldChar w:fldCharType="end"/>
          </w:r>
        </w:sdtContent>
      </w:sdt>
      <w:r>
        <w:t>. The resulting loss of trust could also affect the community’s willingness to engage with police during investigations which can lead to the loss of evidence and decrease public perception within those areas and communities.</w:t>
      </w:r>
    </w:p>
    <w:p w14:paraId="0378739B" w14:textId="2BE1E9E5" w:rsidR="009652EF" w:rsidRDefault="009652EF" w:rsidP="009652EF">
      <w:r>
        <w:t xml:space="preserve">Bias can also have an impact on policing investigations when police officers are tasked with developing a suspect based on the evidence available after conducting enquiries during an investigation as their cognitive biases such as their unconscious beliefs that they hold can influence the process of fairly identifying a suspect which could potentially lead to a person or group being wrongly convicted of a crime they did not commit </w:t>
      </w:r>
      <w:r w:rsidR="00B44F8D">
        <w:rPr>
          <w:noProof/>
        </w:rPr>
        <w:t>(Meterko, 2021)</w:t>
      </w:r>
      <w:r>
        <w:t xml:space="preserve">. Cognitive bias refers to variety of mental tendencies that can impact a person’s perception of a situation, memory, their reasoning and also their behaviour and can be developed due to a person’s mind identifying patterns based on that </w:t>
      </w:r>
      <w:proofErr w:type="gramStart"/>
      <w:r>
        <w:t>persons</w:t>
      </w:r>
      <w:proofErr w:type="gramEnd"/>
      <w:r>
        <w:t xml:space="preserve"> own experiences and the information they receive </w:t>
      </w:r>
      <w:r w:rsidR="00B44F8D">
        <w:rPr>
          <w:noProof/>
        </w:rPr>
        <w:t>(Meterko, 2021)</w:t>
      </w:r>
      <w:r>
        <w:t xml:space="preserve"> and the term cognitive bias also includes phenomena such as confirmation bias, hindsight bias and unconscious or implicit racial bias </w:t>
      </w:r>
      <w:r>
        <w:rPr>
          <w:noProof/>
        </w:rPr>
        <w:t>(Meterko &amp; Cooper, 2021)</w:t>
      </w:r>
      <w:r>
        <w:t xml:space="preserve">. For example, confirmation bias, which is when a person has the tendency to try and bolster their own hypothesis by seeking evidence which is consistent over evidence which doesn’t match their own hypothesis, and within criminal investigations the preference to seek only consistent information and evidence could contribute to false convictions at the end of an investigation due to disregarding any evidence that challenges their theories </w:t>
      </w:r>
      <w:sdt>
        <w:sdtPr>
          <w:id w:val="-1982913899"/>
          <w:citation/>
        </w:sdtPr>
        <w:sdtEndPr/>
        <w:sdtContent>
          <w:r>
            <w:fldChar w:fldCharType="begin"/>
          </w:r>
          <w:r>
            <w:instrText xml:space="preserve"> CITATION OBr06 \l 2057 </w:instrText>
          </w:r>
          <w:r>
            <w:fldChar w:fldCharType="separate"/>
          </w:r>
          <w:r w:rsidR="00C80DB2">
            <w:rPr>
              <w:noProof/>
            </w:rPr>
            <w:t>(O'Brien &amp; Ellsworth, 2006)</w:t>
          </w:r>
          <w:r>
            <w:fldChar w:fldCharType="end"/>
          </w:r>
        </w:sdtContent>
      </w:sdt>
      <w:r>
        <w:t xml:space="preserve">. </w:t>
      </w:r>
    </w:p>
    <w:p w14:paraId="3EF7ADD1" w14:textId="24EB69C2" w:rsidR="009652EF" w:rsidRDefault="009652EF" w:rsidP="009652EF">
      <w:r>
        <w:t xml:space="preserve">This type of bias could impact a policing investigation during interviews with suspects of an ongoing criminal investigation. Prior to the interview taking place, if the interviewing officer already presumes that the suspect being interviewed is guilty, then the interviewing officer may dictate the direction of the interview to seek the information that confirms their hypothesis and their idea’s rather than seek any further information that disproves their hypothesis </w:t>
      </w:r>
      <w:sdt>
        <w:sdtPr>
          <w:id w:val="994532477"/>
          <w:citation/>
        </w:sdtPr>
        <w:sdtEndPr/>
        <w:sdtContent>
          <w:r>
            <w:fldChar w:fldCharType="begin"/>
          </w:r>
          <w:r>
            <w:instrText xml:space="preserve"> CITATION Hil12 \l 2057 </w:instrText>
          </w:r>
          <w:r>
            <w:fldChar w:fldCharType="separate"/>
          </w:r>
          <w:r w:rsidR="00C80DB2">
            <w:rPr>
              <w:noProof/>
            </w:rPr>
            <w:t>(Hill, Memon, &amp; McGeorge, 2012)</w:t>
          </w:r>
          <w:r>
            <w:fldChar w:fldCharType="end"/>
          </w:r>
        </w:sdtContent>
      </w:sdt>
      <w:r>
        <w:t xml:space="preserve">. A study was conducted in relation to confirmation bias within suspect interviews whereby in 61 participants were given the opportunity to formulate their own questions that they wanted to ask a suspect to conclude whether they had cheated on a test and prior to the participants formulating their questions, they were led to believe that the suspect was likely to be guilty or innocent. In the second part of the study, 45 innocent and guilty participants were accused of cheating on a task by the interviewers and were asked guilt-presumptive questions. The results showed that even though the participants had the opportunity to ask their own questions, the expectations of guilt can still influence the interviewer’s style of questioning due to the self-fulfilling prophecy effect </w:t>
      </w:r>
      <w:sdt>
        <w:sdtPr>
          <w:id w:val="1340357973"/>
          <w:citation/>
        </w:sdtPr>
        <w:sdtEndPr/>
        <w:sdtContent>
          <w:r>
            <w:fldChar w:fldCharType="begin"/>
          </w:r>
          <w:r>
            <w:instrText xml:space="preserve"> CITATION Hil12 \l 2057 </w:instrText>
          </w:r>
          <w:r>
            <w:fldChar w:fldCharType="separate"/>
          </w:r>
          <w:r w:rsidR="00C80DB2">
            <w:rPr>
              <w:noProof/>
            </w:rPr>
            <w:t>(Hill, Memon, &amp; McGeorge, 2012)</w:t>
          </w:r>
          <w:r>
            <w:fldChar w:fldCharType="end"/>
          </w:r>
        </w:sdtContent>
      </w:sdt>
      <w:r>
        <w:t xml:space="preserve">. Confirmation bias within police investigations has the potential to affect the willingness of communities to engage with police in a negative manner. If investigating officers solely focus on what they believe to be true instead of gathering all evidential facts and information, even if it goes against their own hypothesis, investigations may conclude with the </w:t>
      </w:r>
      <w:r>
        <w:lastRenderedPageBreak/>
        <w:t>wrong outcome, either with innocent people being wrongly convicted of a crime, or an investigation failing due to being unable to gather all available evidence. This could then cause communities to lose faith within the police force and as a result, cause them to stop engaging with police to provide evidence or information as they feel they are not being listened to when providing crucial information to assist investigations.</w:t>
      </w:r>
    </w:p>
    <w:p w14:paraId="3ED400B8" w14:textId="07D96C23" w:rsidR="009652EF" w:rsidRDefault="009652EF" w:rsidP="009652EF">
      <w:r>
        <w:t xml:space="preserve">Like confirmation bias, another type of cognitive bias that could have an effect within policing investigations is tunnel vison. Tunnel vision is also associated with several other common cognitive biases such as hindsight bias, confirmation bias and outcome bias which have been frequently observed within the criminal justice system and investigations </w:t>
      </w:r>
      <w:sdt>
        <w:sdtPr>
          <w:id w:val="1021448015"/>
          <w:citation/>
        </w:sdtPr>
        <w:sdtEndPr/>
        <w:sdtContent>
          <w:r>
            <w:fldChar w:fldCharType="begin"/>
          </w:r>
          <w:r>
            <w:instrText xml:space="preserve">CITATION Fin12 \l 2057 </w:instrText>
          </w:r>
          <w:r>
            <w:fldChar w:fldCharType="separate"/>
          </w:r>
          <w:r w:rsidR="00C80DB2">
            <w:rPr>
              <w:noProof/>
            </w:rPr>
            <w:t>(Findley, 2012)</w:t>
          </w:r>
          <w:r>
            <w:fldChar w:fldCharType="end"/>
          </w:r>
        </w:sdtContent>
      </w:sdt>
      <w:r>
        <w:t xml:space="preserve"> The tunnel vison effect is a human tendency that can motive police investigators, judges and prosecutors alike, to favour information that supports their own original conclusions and thoughts and disregard any other information or evidence that is inconsistent with their own presumptions, this information can also be dismissed as irrelevant and considered unreliable </w:t>
      </w:r>
      <w:sdt>
        <w:sdtPr>
          <w:id w:val="-1737151300"/>
          <w:citation/>
        </w:sdtPr>
        <w:sdtEndPr/>
        <w:sdtContent>
          <w:r>
            <w:fldChar w:fldCharType="begin"/>
          </w:r>
          <w:r>
            <w:instrText xml:space="preserve">CITATION Fin12 \l 2057 </w:instrText>
          </w:r>
          <w:r>
            <w:fldChar w:fldCharType="separate"/>
          </w:r>
          <w:r w:rsidR="00C80DB2">
            <w:rPr>
              <w:noProof/>
            </w:rPr>
            <w:t>(Findley, 2012)</w:t>
          </w:r>
          <w:r>
            <w:fldChar w:fldCharType="end"/>
          </w:r>
        </w:sdtContent>
      </w:sdt>
      <w:r>
        <w:t xml:space="preserve">. Tunnel vision can occur within policing investigations when the investigating officer tries to presume the guilt of a suspect, and this type of behaviour can increase with different experiences and training </w:t>
      </w:r>
      <w:sdt>
        <w:sdtPr>
          <w:id w:val="1123576516"/>
          <w:citation/>
        </w:sdtPr>
        <w:sdtEndPr/>
        <w:sdtContent>
          <w:r>
            <w:fldChar w:fldCharType="begin"/>
          </w:r>
          <w:r>
            <w:instrText xml:space="preserve"> CITATION Mei02 \l 2057 </w:instrText>
          </w:r>
          <w:r>
            <w:fldChar w:fldCharType="separate"/>
          </w:r>
          <w:r w:rsidR="00C80DB2">
            <w:rPr>
              <w:noProof/>
            </w:rPr>
            <w:t>(Meissner &amp; Kassin, 2002)</w:t>
          </w:r>
          <w:r>
            <w:fldChar w:fldCharType="end"/>
          </w:r>
        </w:sdtContent>
      </w:sdt>
      <w:r>
        <w:t xml:space="preserve">. Police investigators often fear receiving a false-negative error from investigations which could be the realise of guilty suspects from police custody more than they fear a false-positive fault such as apprehending an innocent person for a crime they did not commit </w:t>
      </w:r>
      <w:sdt>
        <w:sdtPr>
          <w:id w:val="1940170625"/>
          <w:citation/>
        </w:sdtPr>
        <w:sdtEndPr/>
        <w:sdtContent>
          <w:r>
            <w:fldChar w:fldCharType="begin"/>
          </w:r>
          <w:r>
            <w:instrText xml:space="preserve"> CITATION Kas05 \l 2057 </w:instrText>
          </w:r>
          <w:r>
            <w:fldChar w:fldCharType="separate"/>
          </w:r>
          <w:r w:rsidR="00C80DB2">
            <w:rPr>
              <w:noProof/>
            </w:rPr>
            <w:t>(Kassin, American Psychologist, 2005)</w:t>
          </w:r>
          <w:r>
            <w:fldChar w:fldCharType="end"/>
          </w:r>
        </w:sdtContent>
      </w:sdt>
      <w:r>
        <w:t xml:space="preserve"> which can lead to the wrongful interrogation and potential wrongful conviction of an innocent person. Tunnel vision can also impact policing investigations within forensic investigations, as National Academy of Sciences </w:t>
      </w:r>
      <w:sdt>
        <w:sdtPr>
          <w:id w:val="-260527931"/>
          <w:citation/>
        </w:sdtPr>
        <w:sdtEndPr/>
        <w:sdtContent>
          <w:r>
            <w:fldChar w:fldCharType="begin"/>
          </w:r>
          <w:r>
            <w:instrText xml:space="preserve">CITATION Nat09 \l 2057 </w:instrText>
          </w:r>
          <w:r>
            <w:fldChar w:fldCharType="separate"/>
          </w:r>
          <w:r w:rsidR="00C80DB2">
            <w:rPr>
              <w:noProof/>
            </w:rPr>
            <w:t>(NAS, 2009)</w:t>
          </w:r>
          <w:r>
            <w:fldChar w:fldCharType="end"/>
          </w:r>
        </w:sdtContent>
      </w:sdt>
      <w:r>
        <w:t xml:space="preserve"> had reported that there were several concerns regarding the reliability, accuracy, errors standardisation, and the potential for several related biases to be present within forensic investigations </w:t>
      </w:r>
      <w:r>
        <w:rPr>
          <w:noProof/>
        </w:rPr>
        <w:t>(Kassin, Dror, &amp; Kukucka, 2013)</w:t>
      </w:r>
      <w:r>
        <w:t xml:space="preserve">, which could increase the investigators vulnerability to biases such as confirmation and outcome bias. The legitimacy of policing investigations may be undermined due to the investigating officers tunnel vision or need for the presumption of guilt from a suspect; this could affect the willingness of communities to engage with police as people within communities may refuse to help policing investigators as they could feel that the investigations are conducted on an unfair basis. People within these communities could see that the need for a conviction is higher than the actual prosecution of the guilty party, resulting in people within communities fearing that they could be wrongly prosecuted of be classed as a suspect and interrogated even though there is evidence to suggest that their innocent. </w:t>
      </w:r>
    </w:p>
    <w:p w14:paraId="662C6BDB" w14:textId="363A9419" w:rsidR="009652EF" w:rsidRDefault="009652EF" w:rsidP="009652EF">
      <w:r>
        <w:t>In conclusion, this essay has examined the potential impact that bias can have on police investigations, and it has also outlined how this can affect a community’s willingness to engage with police. This has shown that several types of biases can exist within the police service at different stages of investigations such as being proactive to obtain evidence, and through to the interview stages. This essay has shown the effects of bias on policing investigations, and it has shown that bias can affect investigations in a negative way. The affect this has on a community’s willingness to engage with police can be drastic as their perception of the police can be altered due to the actions of officers who act in a bias manner, whether that is consciously or unconsciously, these communities may start to install negative perceptions regarding the police service which could result in a breakdown of relationships and an unwillingness to engage with police.</w:t>
      </w:r>
    </w:p>
    <w:p w14:paraId="00505402" w14:textId="24B38ACC" w:rsidR="00C80DB2" w:rsidRDefault="00C80DB2" w:rsidP="009652EF"/>
    <w:p w14:paraId="16E08530" w14:textId="3E623278" w:rsidR="00C80DB2" w:rsidRDefault="00C80DB2" w:rsidP="009652EF"/>
    <w:p w14:paraId="4DAD9CA1" w14:textId="2F8F0231" w:rsidR="00C80DB2" w:rsidRPr="00C80DB2" w:rsidRDefault="00C80DB2" w:rsidP="00C80DB2">
      <w:pPr>
        <w:pStyle w:val="ListParagraph"/>
        <w:numPr>
          <w:ilvl w:val="0"/>
          <w:numId w:val="1"/>
        </w:numPr>
        <w:spacing w:line="276" w:lineRule="auto"/>
        <w:ind w:right="531"/>
        <w:rPr>
          <w:rFonts w:ascii="Arial" w:eastAsia="Times New Roman" w:hAnsi="Arial" w:cs="Arial"/>
          <w:lang w:eastAsia="en-GB"/>
        </w:rPr>
      </w:pPr>
      <w:r w:rsidRPr="00C80DB2">
        <w:rPr>
          <w:rFonts w:ascii="Arial" w:eastAsia="Times New Roman" w:hAnsi="Arial" w:cs="Arial"/>
          <w:u w:val="single"/>
          <w:lang w:eastAsia="en-GB"/>
        </w:rPr>
        <w:lastRenderedPageBreak/>
        <w:t>Outline</w:t>
      </w:r>
      <w:r w:rsidRPr="00C80DB2">
        <w:rPr>
          <w:rFonts w:ascii="Arial" w:eastAsia="Times New Roman" w:hAnsi="Arial" w:cs="Arial"/>
          <w:lang w:eastAsia="en-GB"/>
        </w:rPr>
        <w:t xml:space="preserve"> the key issues and challenges of operational policing in the </w:t>
      </w:r>
      <w:proofErr w:type="gramStart"/>
      <w:r w:rsidRPr="00C80DB2">
        <w:rPr>
          <w:rFonts w:ascii="Arial" w:eastAsia="Times New Roman" w:hAnsi="Arial" w:cs="Arial"/>
          <w:lang w:eastAsia="en-GB"/>
        </w:rPr>
        <w:t>UK, and</w:t>
      </w:r>
      <w:proofErr w:type="gramEnd"/>
      <w:r w:rsidRPr="00C80DB2">
        <w:rPr>
          <w:rFonts w:ascii="Arial" w:eastAsia="Times New Roman" w:hAnsi="Arial" w:cs="Arial"/>
          <w:lang w:eastAsia="en-GB"/>
        </w:rPr>
        <w:t xml:space="preserve"> </w:t>
      </w:r>
      <w:r w:rsidRPr="00C80DB2">
        <w:rPr>
          <w:rFonts w:ascii="Arial" w:eastAsia="Times New Roman" w:hAnsi="Arial" w:cs="Arial"/>
          <w:u w:val="single"/>
          <w:lang w:eastAsia="en-GB"/>
        </w:rPr>
        <w:t>consider</w:t>
      </w:r>
      <w:r w:rsidRPr="00C80DB2">
        <w:rPr>
          <w:rFonts w:ascii="Arial" w:eastAsia="Times New Roman" w:hAnsi="Arial" w:cs="Arial"/>
          <w:lang w:eastAsia="en-GB"/>
        </w:rPr>
        <w:t xml:space="preserve"> how these challenges can affect the investigation of volume and priority crime.</w:t>
      </w:r>
    </w:p>
    <w:p w14:paraId="185EAFD9" w14:textId="77777777" w:rsidR="00C80DB2" w:rsidRDefault="00C80DB2" w:rsidP="00C80DB2">
      <w:r>
        <w:t>This essay will be discussing and outlining the various key issues and challenges of operational policing within the United Kingdom. This essay will also consider how these issues and challenges, such as occupational stress, burnout, and officer fatigue, policing staffing levels, and the over-reliance of operational police officers attending mental health incidents, can affect the investigations of volume and priority.</w:t>
      </w:r>
    </w:p>
    <w:p w14:paraId="038CC5C4" w14:textId="19D1D615" w:rsidR="00C80DB2" w:rsidRDefault="00C80DB2" w:rsidP="00C80DB2">
      <w:r>
        <w:t xml:space="preserve">There are several issues and challenges that operational police officers may encounter and may have to overcome, to be able to effectively serve within the role of a frontline and operational police officer. These issues and challenges can include high levels of occupational stress within operational police officers, which can be caused as a result from several different characteristics; these can include low resourcing leading to a higher work demand, criticism from society and a potential lack of understanding from friends and family </w:t>
      </w:r>
      <w:sdt>
        <w:sdtPr>
          <w:id w:val="-1530877778"/>
          <w:citation/>
        </w:sdtPr>
        <w:sdtEndPr/>
        <w:sdtContent>
          <w:r>
            <w:fldChar w:fldCharType="begin"/>
          </w:r>
          <w:r>
            <w:instrText xml:space="preserve"> CITATION Que201 \l 2057 </w:instrText>
          </w:r>
          <w:r>
            <w:fldChar w:fldCharType="separate"/>
          </w:r>
          <w:r>
            <w:rPr>
              <w:noProof/>
            </w:rPr>
            <w:t>(Queiros, et al., 2020)</w:t>
          </w:r>
          <w:r>
            <w:fldChar w:fldCharType="end"/>
          </w:r>
        </w:sdtContent>
      </w:sdt>
      <w:r>
        <w:t xml:space="preserve">. Stress within the police service is common and is something which can have a drastic effect on a police officer’s wellbeing, and can affect their mental health, physical wellbeing and fatigue and even lead to moral suffering </w:t>
      </w:r>
      <w:sdt>
        <w:sdtPr>
          <w:id w:val="-280260585"/>
          <w:citation/>
        </w:sdtPr>
        <w:sdtEndPr/>
        <w:sdtContent>
          <w:r>
            <w:fldChar w:fldCharType="begin"/>
          </w:r>
          <w:r>
            <w:instrText xml:space="preserve"> CITATION Bas12 \l 2057 </w:instrText>
          </w:r>
          <w:r>
            <w:fldChar w:fldCharType="separate"/>
          </w:r>
          <w:r>
            <w:rPr>
              <w:noProof/>
            </w:rPr>
            <w:t>(Basinska &amp; Wiciak, 2012)</w:t>
          </w:r>
          <w:r>
            <w:fldChar w:fldCharType="end"/>
          </w:r>
        </w:sdtContent>
      </w:sdt>
      <w:r>
        <w:t xml:space="preserve">, due to working in various negative social situations involving violent crime and even death </w:t>
      </w:r>
      <w:sdt>
        <w:sdtPr>
          <w:id w:val="1281147784"/>
          <w:citation/>
        </w:sdtPr>
        <w:sdtEndPr/>
        <w:sdtContent>
          <w:r>
            <w:fldChar w:fldCharType="begin"/>
          </w:r>
          <w:r>
            <w:instrText xml:space="preserve"> CITATION Hen04 \l 2057 </w:instrText>
          </w:r>
          <w:r>
            <w:fldChar w:fldCharType="separate"/>
          </w:r>
          <w:r>
            <w:rPr>
              <w:noProof/>
            </w:rPr>
            <w:t>(Henry, 2004)</w:t>
          </w:r>
          <w:r>
            <w:fldChar w:fldCharType="end"/>
          </w:r>
        </w:sdtContent>
      </w:sdt>
      <w:r>
        <w:t xml:space="preserve">. The effect of these characteristics on police officers can lead to a drop in performance levels from an organizational point of view as performance levels and work ethics from operational police officers drop to a level that will affect any investigations in a negative way, counterproductive work behaviours begin to take place which can cause disruption during investigations and inappropriate interactions start to take place between police and citizens such as inappropriate use of excessive force during incidents </w:t>
      </w:r>
      <w:sdt>
        <w:sdtPr>
          <w:id w:val="-113447600"/>
          <w:citation/>
        </w:sdtPr>
        <w:sdtEndPr/>
        <w:sdtContent>
          <w:r>
            <w:fldChar w:fldCharType="begin"/>
          </w:r>
          <w:r>
            <w:instrText xml:space="preserve"> CITATION Que201 \l 2057 </w:instrText>
          </w:r>
          <w:r>
            <w:fldChar w:fldCharType="separate"/>
          </w:r>
          <w:r>
            <w:rPr>
              <w:noProof/>
            </w:rPr>
            <w:t>(Queiros, et al., 2020)</w:t>
          </w:r>
          <w:r>
            <w:fldChar w:fldCharType="end"/>
          </w:r>
        </w:sdtContent>
      </w:sdt>
      <w:r>
        <w:t xml:space="preserve">. These stresses that police officers sometimes endure, can lead to officers feeling burnt out. Burnout can be caused by the chronic job stresses of policing and its challenging and demanding environment and can also be linked to the long-term process of depleted resources which can increase the already heavy workload of others, and inadequate responses to resolve it. </w:t>
      </w:r>
      <w:sdt>
        <w:sdtPr>
          <w:id w:val="876665176"/>
          <w:citation/>
        </w:sdtPr>
        <w:sdtEndPr/>
        <w:sdtContent>
          <w:r>
            <w:fldChar w:fldCharType="begin"/>
          </w:r>
          <w:r>
            <w:instrText xml:space="preserve"> CITATION Sch17 \l 2057 </w:instrText>
          </w:r>
          <w:r>
            <w:fldChar w:fldCharType="separate"/>
          </w:r>
          <w:r>
            <w:rPr>
              <w:noProof/>
            </w:rPr>
            <w:t>(Schaufeli, 2017)</w:t>
          </w:r>
          <w:r>
            <w:fldChar w:fldCharType="end"/>
          </w:r>
        </w:sdtContent>
      </w:sdt>
      <w:r>
        <w:t xml:space="preserve">. As a result, the potential negative impact this can have within operational policing can lead to investigations of volume and priority crime being disrupted, due to police officers feeling fatigued and influencing their wellbeing and practical productivity and performance whilst investigating priority crimes in a negative manner </w:t>
      </w:r>
      <w:sdt>
        <w:sdtPr>
          <w:id w:val="237140704"/>
          <w:citation/>
        </w:sdtPr>
        <w:sdtEndPr/>
        <w:sdtContent>
          <w:r>
            <w:fldChar w:fldCharType="begin"/>
          </w:r>
          <w:r>
            <w:instrText xml:space="preserve"> CITATION Qui16 \l 2057 </w:instrText>
          </w:r>
          <w:r>
            <w:fldChar w:fldCharType="separate"/>
          </w:r>
          <w:r>
            <w:rPr>
              <w:noProof/>
            </w:rPr>
            <w:t>(Quick &amp; Henderson, 2016)</w:t>
          </w:r>
          <w:r>
            <w:fldChar w:fldCharType="end"/>
          </w:r>
        </w:sdtContent>
      </w:sdt>
      <w:r>
        <w:t xml:space="preserve">. </w:t>
      </w:r>
    </w:p>
    <w:p w14:paraId="4A8BB0F1" w14:textId="5B80EE7F" w:rsidR="00C80DB2" w:rsidRDefault="00C80DB2" w:rsidP="00C80DB2">
      <w:r>
        <w:t xml:space="preserve">This can result in evidence being lost and crucial enquiries being missed, which could then lead to higher stress levels further consequences relating to high stress levels and potentially lead to police officers who are suffering with high stress levels to leave the role or go onto long term sickness leave to recover; therefore, resulting in a lower amount of operational police officers to investigate priority crimes. A study was completed which included 2057 police officers with the aim to measure stress and burnout within occupational policing. The results of the study showed moderate levels operational stress and burnout from operational police officers. Although 85% of participants had presented high operational stress levels within the role, with 11% showing critical levels of burnout with a further 28% of participants showing high distress levels. A further 55% of participants also showed that they could be at risk of developing a psychological disorder due to occupational stress </w:t>
      </w:r>
      <w:sdt>
        <w:sdtPr>
          <w:id w:val="1439640744"/>
          <w:citation/>
        </w:sdtPr>
        <w:sdtEndPr/>
        <w:sdtContent>
          <w:r>
            <w:fldChar w:fldCharType="begin"/>
          </w:r>
          <w:r>
            <w:instrText xml:space="preserve"> CITATION Que201 \l 2057 </w:instrText>
          </w:r>
          <w:r>
            <w:fldChar w:fldCharType="separate"/>
          </w:r>
          <w:r>
            <w:rPr>
              <w:noProof/>
            </w:rPr>
            <w:t>(Queiros, et al., 2020)</w:t>
          </w:r>
          <w:r>
            <w:fldChar w:fldCharType="end"/>
          </w:r>
        </w:sdtContent>
      </w:sdt>
      <w:r>
        <w:t>. These results have shown that there is a need to implement strategies to help operational police officers deal with stress, to increase productivity and performance when investigating volume and priority crime. A study was conducted regarding sickness absence in relation to stress and mental health within policing which had reviewed</w:t>
      </w:r>
      <w:r w:rsidRPr="00B97C37">
        <w:t xml:space="preserve"> illness absence information compiled for the previous 10 years by 20 UK police forces and received through the Freedom of </w:t>
      </w:r>
      <w:r w:rsidRPr="00B97C37">
        <w:lastRenderedPageBreak/>
        <w:t>Information (FOI) Act. The data set comprises around 57% of the police personnel in the UK, and the results point to a nearly two-fold increase in police employee absenteeism due to psychological illness, trauma, and stress during the previous ten years, reaching an absence rate of 8.82%. In addition, this study discovered that 39% of people who take their initial leave of absence for mental illness go on to take additional leaves of absence</w:t>
      </w:r>
      <w:r>
        <w:t xml:space="preserve"> </w:t>
      </w:r>
      <w:sdt>
        <w:sdtPr>
          <w:id w:val="-268473806"/>
          <w:citation/>
        </w:sdtPr>
        <w:sdtEndPr/>
        <w:sdtContent>
          <w:r>
            <w:fldChar w:fldCharType="begin"/>
          </w:r>
          <w:r>
            <w:instrText xml:space="preserve"> CITATION Car20 \l 2057 </w:instrText>
          </w:r>
          <w:r>
            <w:fldChar w:fldCharType="separate"/>
          </w:r>
          <w:r>
            <w:rPr>
              <w:noProof/>
            </w:rPr>
            <w:t>(Cartwright &amp; Roach, 2020)</w:t>
          </w:r>
          <w:r>
            <w:fldChar w:fldCharType="end"/>
          </w:r>
        </w:sdtContent>
      </w:sdt>
      <w:r>
        <w:t>.</w:t>
      </w:r>
    </w:p>
    <w:p w14:paraId="6C0FE4FD" w14:textId="1E07E63C" w:rsidR="00C80DB2" w:rsidRDefault="00C80DB2" w:rsidP="00C80DB2">
      <w:pPr>
        <w:rPr>
          <w:noProof/>
        </w:rPr>
      </w:pPr>
      <w:r>
        <w:t xml:space="preserve">A report was conducted regarding a Scottish police force, which identified that some of the highest occupational stress levels could be linked to organisational factors such as a police officer’s perception of staff and resource shortages, which would then lead to time pressures when conducting investigations and enquiries, and an overload of work </w:t>
      </w:r>
      <w:r w:rsidR="00B44F8D">
        <w:rPr>
          <w:noProof/>
        </w:rPr>
        <w:t xml:space="preserve">(Biggam, </w:t>
      </w:r>
      <w:r w:rsidR="00954AAA">
        <w:rPr>
          <w:noProof/>
        </w:rPr>
        <w:t>e</w:t>
      </w:r>
      <w:r w:rsidR="00B44F8D">
        <w:rPr>
          <w:noProof/>
        </w:rPr>
        <w:t>t al</w:t>
      </w:r>
      <w:r w:rsidR="00954AAA">
        <w:rPr>
          <w:noProof/>
        </w:rPr>
        <w:t>.</w:t>
      </w:r>
      <w:r w:rsidR="00B44F8D">
        <w:rPr>
          <w:noProof/>
        </w:rPr>
        <w:t>, 1997)</w:t>
      </w:r>
      <w:r>
        <w:t xml:space="preserve">. This identifies another key issue that operational policing faces within the United Kingdom, that can impact the investigations of volume and priority </w:t>
      </w:r>
      <w:r w:rsidR="00B44F8D">
        <w:t>crime,</w:t>
      </w:r>
      <w:r>
        <w:t xml:space="preserve"> which is the staffing levels of operational frontline police compared to the needed demand for investigations to work efficiently. Although there has been an enormous recruitment drive funded by the British government to increase the number of frontline police officers by 20,000 between 2019 and 2022 across the 43 different police forces within the United Kingdom </w:t>
      </w:r>
      <w:r w:rsidR="00B44F8D">
        <w:rPr>
          <w:noProof/>
        </w:rPr>
        <w:t>(Gov.uk, 2019)</w:t>
      </w:r>
      <w:r>
        <w:t xml:space="preserve">, the number of operational police officers needed still doesn’t meet the demand due to previous cuts to policing levels since 2010 </w:t>
      </w:r>
      <w:r>
        <w:rPr>
          <w:noProof/>
        </w:rPr>
        <w:t xml:space="preserve">(Gov.uk, 2010). Statistics show that since the cuts were made to the police force back 2010, 21,732 police officers had left their roles within England and Wales by 2018 which is a drop of 15% </w:t>
      </w:r>
      <w:sdt>
        <w:sdtPr>
          <w:rPr>
            <w:noProof/>
          </w:rPr>
          <w:id w:val="1970630480"/>
          <w:citation/>
        </w:sdtPr>
        <w:sdtEndPr/>
        <w:sdtContent>
          <w:r>
            <w:rPr>
              <w:noProof/>
            </w:rPr>
            <w:fldChar w:fldCharType="begin"/>
          </w:r>
          <w:r>
            <w:rPr>
              <w:noProof/>
            </w:rPr>
            <w:instrText xml:space="preserve"> CITATION Rac19 \l 2057 </w:instrText>
          </w:r>
          <w:r>
            <w:rPr>
              <w:noProof/>
            </w:rPr>
            <w:fldChar w:fldCharType="separate"/>
          </w:r>
          <w:r>
            <w:rPr>
              <w:noProof/>
            </w:rPr>
            <w:t>(Schraer, 2019)</w:t>
          </w:r>
          <w:r>
            <w:rPr>
              <w:noProof/>
            </w:rPr>
            <w:fldChar w:fldCharType="end"/>
          </w:r>
        </w:sdtContent>
      </w:sdt>
      <w:r>
        <w:rPr>
          <w:noProof/>
        </w:rPr>
        <w:t xml:space="preserve">. A research project was conducted in relation to the demand on operational policing and resources, in which it reviewed the operational demand of one of the United Kingdom’s police servcies over the course of a year by utilising their data records and statistics to identify the highest area’s of demand that needed police deployment. The findings revealed that the majority of the resources available to be deployed for operational policing, were infact spending a large amount of their time addressing a substantial amount of incidents that would be classed as non-traditional police demand </w:t>
      </w:r>
      <w:r w:rsidR="00B44F8D">
        <w:rPr>
          <w:noProof/>
        </w:rPr>
        <w:t>(Boulton,</w:t>
      </w:r>
      <w:r w:rsidR="00096D67">
        <w:rPr>
          <w:noProof/>
        </w:rPr>
        <w:t xml:space="preserve"> </w:t>
      </w:r>
      <w:r w:rsidR="00954AAA">
        <w:rPr>
          <w:noProof/>
        </w:rPr>
        <w:t>e</w:t>
      </w:r>
      <w:r w:rsidR="00096D67">
        <w:rPr>
          <w:noProof/>
        </w:rPr>
        <w:t>t al</w:t>
      </w:r>
      <w:r w:rsidR="00954AAA">
        <w:rPr>
          <w:noProof/>
        </w:rPr>
        <w:t>.</w:t>
      </w:r>
      <w:r w:rsidR="00096D67">
        <w:rPr>
          <w:noProof/>
        </w:rPr>
        <w:t xml:space="preserve">, </w:t>
      </w:r>
      <w:r w:rsidR="00B44F8D">
        <w:rPr>
          <w:noProof/>
        </w:rPr>
        <w:t>2016)</w:t>
      </w:r>
      <w:r>
        <w:rPr>
          <w:noProof/>
        </w:rPr>
        <w:t xml:space="preserve">. The potential impact due to the decreased number of police officers and staff shortages, this could result in not enough officers being available to attend high priority calls to investgate crime, therefore resulting in less crimes being investigated properly. Although, the shortages of operational policing staff within the United Kingdom could be seen as an issue that could affect an investiagtion into volume and priority crime in a negative way, it could also be seen as a positive; as police officers would have to become more efficent in conducting investigations and managing their workload. However this could also increase the stress levels of operational police officers due to the increased workload and added time presures </w:t>
      </w:r>
      <w:r w:rsidR="00096D67">
        <w:rPr>
          <w:noProof/>
        </w:rPr>
        <w:t xml:space="preserve">(Biggam, </w:t>
      </w:r>
      <w:r w:rsidR="00954AAA">
        <w:rPr>
          <w:noProof/>
        </w:rPr>
        <w:t>e</w:t>
      </w:r>
      <w:r w:rsidR="00096D67">
        <w:rPr>
          <w:noProof/>
        </w:rPr>
        <w:t>t al</w:t>
      </w:r>
      <w:r w:rsidR="00954AAA">
        <w:rPr>
          <w:noProof/>
        </w:rPr>
        <w:t>.</w:t>
      </w:r>
      <w:r w:rsidR="00096D67">
        <w:rPr>
          <w:noProof/>
        </w:rPr>
        <w:t>, 1997)</w:t>
      </w:r>
      <w:r>
        <w:rPr>
          <w:noProof/>
        </w:rPr>
        <w:t xml:space="preserve">. </w:t>
      </w:r>
    </w:p>
    <w:p w14:paraId="38D0BD24" w14:textId="0141C43A" w:rsidR="00C80DB2" w:rsidRDefault="00C80DB2" w:rsidP="00C80DB2">
      <w:pPr>
        <w:rPr>
          <w:noProof/>
        </w:rPr>
      </w:pPr>
      <w:r>
        <w:rPr>
          <w:noProof/>
        </w:rPr>
        <w:t>A third challenge that operational policing faces within the United Kingdom is operational officers attending incidents and calls that may be seen as non-police calls, whereby other emergency servcies may be better equipped to deal with those incidents. For an example, m</w:t>
      </w:r>
      <w:r w:rsidRPr="00036ADF">
        <w:rPr>
          <w:noProof/>
        </w:rPr>
        <w:t xml:space="preserve">ost mental health crisis intervention models use police as the first responders by default, which places a heavy burden on them, </w:t>
      </w:r>
      <w:r>
        <w:rPr>
          <w:noProof/>
        </w:rPr>
        <w:t xml:space="preserve">and </w:t>
      </w:r>
      <w:r w:rsidRPr="00036ADF">
        <w:rPr>
          <w:noProof/>
        </w:rPr>
        <w:t>gives the impression that people with complex mental health needs are being criminalised, and causes aggression to escalate into violence</w:t>
      </w:r>
      <w:r>
        <w:rPr>
          <w:noProof/>
        </w:rPr>
        <w:t xml:space="preserve"> </w:t>
      </w:r>
      <w:sdt>
        <w:sdtPr>
          <w:rPr>
            <w:noProof/>
          </w:rPr>
          <w:id w:val="-644732074"/>
          <w:citation/>
        </w:sdtPr>
        <w:sdtEndPr/>
        <w:sdtContent>
          <w:r>
            <w:rPr>
              <w:noProof/>
            </w:rPr>
            <w:fldChar w:fldCharType="begin"/>
          </w:r>
          <w:r>
            <w:rPr>
              <w:noProof/>
            </w:rPr>
            <w:instrText xml:space="preserve"> CITATION Mar22 \l 2057 </w:instrText>
          </w:r>
          <w:r>
            <w:rPr>
              <w:noProof/>
            </w:rPr>
            <w:fldChar w:fldCharType="separate"/>
          </w:r>
          <w:r>
            <w:rPr>
              <w:noProof/>
            </w:rPr>
            <w:t>(Marcus &amp; Stergiopoulos, 2022)</w:t>
          </w:r>
          <w:r>
            <w:rPr>
              <w:noProof/>
            </w:rPr>
            <w:fldChar w:fldCharType="end"/>
          </w:r>
        </w:sdtContent>
      </w:sdt>
      <w:r w:rsidRPr="00036ADF">
        <w:rPr>
          <w:noProof/>
        </w:rPr>
        <w:t>.</w:t>
      </w:r>
      <w:r>
        <w:rPr>
          <w:noProof/>
        </w:rPr>
        <w:t xml:space="preserve"> As there is a lack of mental health servcies currently in the United kingdom, the police service is usually the first and only available resource to be dispatched to attend incidents whereby a person is suffering from a mental health episode. Due to the nature of these calls and a lack of training for officers, these incidents can lead to challenges such as lengthy call times which could use up resources for a lengthy amount of time </w:t>
      </w:r>
      <w:r w:rsidR="00096D67">
        <w:rPr>
          <w:noProof/>
        </w:rPr>
        <w:t xml:space="preserve">(Yang, </w:t>
      </w:r>
      <w:r w:rsidR="00954AAA">
        <w:rPr>
          <w:noProof/>
        </w:rPr>
        <w:t>e</w:t>
      </w:r>
      <w:r w:rsidR="00096D67">
        <w:rPr>
          <w:noProof/>
        </w:rPr>
        <w:t>t al</w:t>
      </w:r>
      <w:r w:rsidR="00954AAA">
        <w:rPr>
          <w:noProof/>
        </w:rPr>
        <w:t>.</w:t>
      </w:r>
      <w:r w:rsidR="00096D67">
        <w:rPr>
          <w:noProof/>
        </w:rPr>
        <w:t>, 2018)</w:t>
      </w:r>
      <w:r>
        <w:rPr>
          <w:noProof/>
        </w:rPr>
        <w:t xml:space="preserve">. This can cause issues when it comes to responding to incidents and investigating volume and priority crime, as there becomes a lack of available resouces. As a result of this, many operational police officers feel unsatisfied with the current available options regarding mental health incidents and desire better and alternatives when responding to mental health incidents </w:t>
      </w:r>
      <w:r w:rsidR="00096D67">
        <w:rPr>
          <w:noProof/>
        </w:rPr>
        <w:t xml:space="preserve">(Yang, </w:t>
      </w:r>
      <w:r w:rsidR="00954AAA">
        <w:rPr>
          <w:noProof/>
        </w:rPr>
        <w:t>e</w:t>
      </w:r>
      <w:r w:rsidR="00096D67">
        <w:rPr>
          <w:noProof/>
        </w:rPr>
        <w:t>t al</w:t>
      </w:r>
      <w:r w:rsidR="00954AAA">
        <w:rPr>
          <w:noProof/>
        </w:rPr>
        <w:t>.</w:t>
      </w:r>
      <w:r w:rsidR="00096D67">
        <w:rPr>
          <w:noProof/>
        </w:rPr>
        <w:t>, 2018)</w:t>
      </w:r>
      <w:r>
        <w:rPr>
          <w:noProof/>
        </w:rPr>
        <w:t xml:space="preserve">. The role of police oficers within mental </w:t>
      </w:r>
      <w:r>
        <w:rPr>
          <w:noProof/>
        </w:rPr>
        <w:lastRenderedPageBreak/>
        <w:t xml:space="preserve">health incidents is quite complex, as officers do not have access to the correct facilities that are required to successfully care for people who suffer with mental health. This is due to the lack of community and professional resources available to adequatly resolve this incidents; for police officers to attend these incidents and have positive impacts, specialist training is needed and continued cooperation with health care professionals in the health care sector to achieve positive results </w:t>
      </w:r>
      <w:sdt>
        <w:sdtPr>
          <w:rPr>
            <w:noProof/>
          </w:rPr>
          <w:id w:val="4869480"/>
          <w:citation/>
        </w:sdtPr>
        <w:sdtEndPr/>
        <w:sdtContent>
          <w:r>
            <w:rPr>
              <w:noProof/>
            </w:rPr>
            <w:fldChar w:fldCharType="begin"/>
          </w:r>
          <w:r>
            <w:rPr>
              <w:noProof/>
            </w:rPr>
            <w:instrText xml:space="preserve"> CITATION Woo16 \l 2057 </w:instrText>
          </w:r>
          <w:r>
            <w:rPr>
              <w:noProof/>
            </w:rPr>
            <w:fldChar w:fldCharType="separate"/>
          </w:r>
          <w:r>
            <w:rPr>
              <w:noProof/>
            </w:rPr>
            <w:t>(Wood &amp; Watson, 2016)</w:t>
          </w:r>
          <w:r>
            <w:rPr>
              <w:noProof/>
            </w:rPr>
            <w:fldChar w:fldCharType="end"/>
          </w:r>
        </w:sdtContent>
      </w:sdt>
      <w:r>
        <w:rPr>
          <w:noProof/>
        </w:rPr>
        <w:t xml:space="preserve"> although this is sometimes not the case and operational police officers are left with little to no options on how to make a positive impact on the incidents due to lack of facilities and options. Several calls that police attend relating to mental health could have pote tially been prevented if earlier intervention from the correct agencies had been undertaken </w:t>
      </w:r>
      <w:sdt>
        <w:sdtPr>
          <w:rPr>
            <w:noProof/>
          </w:rPr>
          <w:id w:val="-1128698155"/>
          <w:citation/>
        </w:sdtPr>
        <w:sdtEndPr/>
        <w:sdtContent>
          <w:r>
            <w:rPr>
              <w:noProof/>
            </w:rPr>
            <w:fldChar w:fldCharType="begin"/>
          </w:r>
          <w:r>
            <w:rPr>
              <w:noProof/>
            </w:rPr>
            <w:instrText xml:space="preserve"> CITATION Jac22 \l 2057 </w:instrText>
          </w:r>
          <w:r>
            <w:rPr>
              <w:noProof/>
            </w:rPr>
            <w:fldChar w:fldCharType="separate"/>
          </w:r>
          <w:r>
            <w:rPr>
              <w:noProof/>
            </w:rPr>
            <w:t>(Koziarski, 2022)</w:t>
          </w:r>
          <w:r>
            <w:rPr>
              <w:noProof/>
            </w:rPr>
            <w:fldChar w:fldCharType="end"/>
          </w:r>
        </w:sdtContent>
      </w:sdt>
      <w:r>
        <w:rPr>
          <w:noProof/>
        </w:rPr>
        <w:t xml:space="preserve">. In 2020, police forces within England stated that they had received a 41% increase in 999 calls relating to menal health since 2015, which has risen from 213,513 calls in 2015, to 301,144 calls in 2019 </w:t>
      </w:r>
      <w:sdt>
        <w:sdtPr>
          <w:rPr>
            <w:noProof/>
          </w:rPr>
          <w:id w:val="-923253849"/>
          <w:citation/>
        </w:sdtPr>
        <w:sdtEndPr/>
        <w:sdtContent>
          <w:r>
            <w:rPr>
              <w:noProof/>
            </w:rPr>
            <w:fldChar w:fldCharType="begin"/>
          </w:r>
          <w:r>
            <w:rPr>
              <w:noProof/>
            </w:rPr>
            <w:instrText xml:space="preserve"> CITATION Cam20 \l 2057 </w:instrText>
          </w:r>
          <w:r>
            <w:rPr>
              <w:noProof/>
            </w:rPr>
            <w:fldChar w:fldCharType="separate"/>
          </w:r>
          <w:r>
            <w:rPr>
              <w:noProof/>
            </w:rPr>
            <w:t>(Campbell, 2020)</w:t>
          </w:r>
          <w:r>
            <w:rPr>
              <w:noProof/>
            </w:rPr>
            <w:fldChar w:fldCharType="end"/>
          </w:r>
        </w:sdtContent>
      </w:sdt>
      <w:r>
        <w:rPr>
          <w:noProof/>
        </w:rPr>
        <w:t xml:space="preserve">. </w:t>
      </w:r>
      <w:r w:rsidRPr="004374D3">
        <w:rPr>
          <w:noProof/>
        </w:rPr>
        <w:t xml:space="preserve">In 2018, Her Majesty's Inspectorate of Constabulary </w:t>
      </w:r>
      <w:r>
        <w:rPr>
          <w:noProof/>
        </w:rPr>
        <w:t xml:space="preserve">had </w:t>
      </w:r>
      <w:r w:rsidRPr="004374D3">
        <w:rPr>
          <w:noProof/>
        </w:rPr>
        <w:t xml:space="preserve">expressed "grave concerns" that </w:t>
      </w:r>
      <w:r>
        <w:rPr>
          <w:noProof/>
        </w:rPr>
        <w:t xml:space="preserve">operational </w:t>
      </w:r>
      <w:r w:rsidRPr="004374D3">
        <w:rPr>
          <w:noProof/>
        </w:rPr>
        <w:t xml:space="preserve">police </w:t>
      </w:r>
      <w:r>
        <w:rPr>
          <w:noProof/>
        </w:rPr>
        <w:t xml:space="preserve">officers </w:t>
      </w:r>
      <w:r w:rsidRPr="004374D3">
        <w:rPr>
          <w:noProof/>
        </w:rPr>
        <w:t xml:space="preserve">were being dispatched to </w:t>
      </w:r>
      <w:r>
        <w:rPr>
          <w:noProof/>
        </w:rPr>
        <w:t>attend incidents</w:t>
      </w:r>
      <w:r w:rsidRPr="004374D3">
        <w:rPr>
          <w:noProof/>
        </w:rPr>
        <w:t xml:space="preserve"> involving mental health much more frequently than they need to. The "broken mental health system" was cited as the culprit</w:t>
      </w:r>
      <w:r>
        <w:rPr>
          <w:noProof/>
        </w:rPr>
        <w:t xml:space="preserve"> to this due to strain and lack of resouces</w:t>
      </w:r>
      <w:r w:rsidRPr="004374D3">
        <w:rPr>
          <w:noProof/>
        </w:rPr>
        <w:t>, and it was declared that "a national crisis" existed as a result</w:t>
      </w:r>
      <w:r>
        <w:rPr>
          <w:noProof/>
        </w:rPr>
        <w:t xml:space="preserve"> and it was also stated that police officers could not be expected to pick up the pieces of a broken mental health system, as operational police officers are often overwhelemed due to a lack of resouces and at times, unable to respond appropriately </w:t>
      </w:r>
      <w:sdt>
        <w:sdtPr>
          <w:rPr>
            <w:noProof/>
          </w:rPr>
          <w:id w:val="813915857"/>
          <w:citation/>
        </w:sdtPr>
        <w:sdtEndPr/>
        <w:sdtContent>
          <w:r>
            <w:rPr>
              <w:noProof/>
            </w:rPr>
            <w:fldChar w:fldCharType="begin"/>
          </w:r>
          <w:r>
            <w:rPr>
              <w:noProof/>
            </w:rPr>
            <w:instrText xml:space="preserve"> CITATION Cam20 \l 2057 </w:instrText>
          </w:r>
          <w:r>
            <w:rPr>
              <w:noProof/>
            </w:rPr>
            <w:fldChar w:fldCharType="separate"/>
          </w:r>
          <w:r>
            <w:rPr>
              <w:noProof/>
            </w:rPr>
            <w:t>(Campbell, 2020)</w:t>
          </w:r>
          <w:r>
            <w:rPr>
              <w:noProof/>
            </w:rPr>
            <w:fldChar w:fldCharType="end"/>
          </w:r>
        </w:sdtContent>
      </w:sdt>
      <w:r w:rsidRPr="004374D3">
        <w:rPr>
          <w:noProof/>
        </w:rPr>
        <w:t>.</w:t>
      </w:r>
      <w:r>
        <w:rPr>
          <w:noProof/>
        </w:rPr>
        <w:t xml:space="preserve"> These issues and challenges can affect policing investigations into volume and priority crime as the over-reliance on police servcies within the United Kingdom, can lead to not enough police officers being able to be dispatched to incidents involving high priority crime; which will eventually increase the work load of other officers which can lead to operational stress and burnout. Due to this, investigations could become longer due to officers not being available and urgent enquries that need to be carried out could be missed, or time sensitive investigations could be hampered as statistcis show that operational police officers have esitmated that when on duty, they can spend anywhere between 20% and 40% of their shift dealing with mental health incidents </w:t>
      </w:r>
      <w:r w:rsidR="00096D67">
        <w:rPr>
          <w:noProof/>
        </w:rPr>
        <w:t>(Gov.uk, 2018)</w:t>
      </w:r>
      <w:r>
        <w:rPr>
          <w:noProof/>
        </w:rPr>
        <w:t xml:space="preserve">. Although police officers do have a duty of care to all members of the public, police officers are not sufficently trained to deal mental health incidents and they could be better dealt with by mental health servcies; which would ease the strain on operational police officers and allow for more officers to attend priority calls to conduct investigations. </w:t>
      </w:r>
    </w:p>
    <w:p w14:paraId="76CA3182" w14:textId="798082F5" w:rsidR="009652EF" w:rsidRDefault="00C80DB2" w:rsidP="009652EF">
      <w:r>
        <w:t>In conclusion, this essay has outlined several issues and challenges that operational police officers face within the United Kingdom and considered the affect they can have. The issues mentioned show the struggle and up-hill battle that operational police officers face in their roles and outline how thin their resources are. All the issues mentioned could be linked to each other, as low resources available to officers increases the demand they face, which includes attending mental health and non-police calls, leads to an even bigger strain on policing. This can lead to increased workloads and can affect the operational police officer’s mental wellbeing which can fatigue, burnout high levels of operational stress. This overall, would have a negative impact on the investigations of volume and priority crime, as they are issues that operational police face every day.</w:t>
      </w:r>
    </w:p>
    <w:p w14:paraId="522CE4BB" w14:textId="77777777" w:rsidR="00C80DB2" w:rsidRDefault="00C80DB2" w:rsidP="009652EF"/>
    <w:sdt>
      <w:sdtPr>
        <w:rPr>
          <w:rFonts w:asciiTheme="minorHAnsi" w:eastAsiaTheme="minorHAnsi" w:hAnsiTheme="minorHAnsi" w:cstheme="minorBidi"/>
          <w:color w:val="auto"/>
          <w:sz w:val="22"/>
          <w:szCs w:val="22"/>
          <w:lang w:val="en-GB"/>
        </w:rPr>
        <w:id w:val="-1103645031"/>
        <w:docPartObj>
          <w:docPartGallery w:val="Bibliographies"/>
          <w:docPartUnique/>
        </w:docPartObj>
      </w:sdtPr>
      <w:sdtEndPr/>
      <w:sdtContent>
        <w:p w14:paraId="45DA370C" w14:textId="77777777" w:rsidR="009652EF" w:rsidRDefault="009652EF" w:rsidP="009652EF">
          <w:pPr>
            <w:pStyle w:val="Heading1"/>
          </w:pPr>
          <w:r>
            <w:t>Bibliography</w:t>
          </w:r>
        </w:p>
        <w:sdt>
          <w:sdtPr>
            <w:id w:val="111145805"/>
            <w:bibliography/>
          </w:sdtPr>
          <w:sdtEndPr/>
          <w:sdtContent>
            <w:p w14:paraId="2815694A" w14:textId="77777777" w:rsidR="00C80DB2" w:rsidRDefault="009652EF" w:rsidP="00C80DB2">
              <w:pPr>
                <w:pStyle w:val="Bibliography"/>
                <w:ind w:left="720" w:hanging="720"/>
                <w:rPr>
                  <w:noProof/>
                  <w:sz w:val="24"/>
                  <w:szCs w:val="24"/>
                  <w:lang w:val="en-US"/>
                </w:rPr>
              </w:pPr>
              <w:r>
                <w:fldChar w:fldCharType="begin"/>
              </w:r>
              <w:r>
                <w:instrText xml:space="preserve"> BIBLIOGRAPHY </w:instrText>
              </w:r>
              <w:r>
                <w:fldChar w:fldCharType="separate"/>
              </w:r>
              <w:r w:rsidR="00C80DB2">
                <w:rPr>
                  <w:noProof/>
                  <w:lang w:val="en-US"/>
                </w:rPr>
                <w:t xml:space="preserve">Abraham, T. (2021). </w:t>
              </w:r>
              <w:r w:rsidR="00C80DB2">
                <w:rPr>
                  <w:i/>
                  <w:iCs/>
                  <w:noProof/>
                  <w:lang w:val="en-US"/>
                </w:rPr>
                <w:t>Trust in the police has fallen amongst ethnic minority Britons.</w:t>
              </w:r>
              <w:r w:rsidR="00C80DB2">
                <w:rPr>
                  <w:noProof/>
                  <w:lang w:val="en-US"/>
                </w:rPr>
                <w:t xml:space="preserve"> YouGov. Retrieved from https://yougov.co.uk/topics/politics/articles-reports/2021/12/15/trust-police-has-fallen-amongst-ethnic-minority-br</w:t>
              </w:r>
            </w:p>
            <w:p w14:paraId="5875089C" w14:textId="77777777" w:rsidR="00C80DB2" w:rsidRDefault="00C80DB2" w:rsidP="00C80DB2">
              <w:pPr>
                <w:pStyle w:val="Bibliography"/>
                <w:ind w:left="720" w:hanging="720"/>
                <w:rPr>
                  <w:noProof/>
                  <w:lang w:val="en-US"/>
                </w:rPr>
              </w:pPr>
              <w:r>
                <w:rPr>
                  <w:noProof/>
                  <w:lang w:val="en-US"/>
                </w:rPr>
                <w:lastRenderedPageBreak/>
                <w:t xml:space="preserve">Basinska, B. A., &amp; Wiciak, I. (2012). Fatigue and professional burnout in police officers and firefighters. </w:t>
              </w:r>
              <w:r>
                <w:rPr>
                  <w:i/>
                  <w:iCs/>
                  <w:noProof/>
                  <w:lang w:val="en-US"/>
                </w:rPr>
                <w:t>Internal Security</w:t>
              </w:r>
              <w:r>
                <w:rPr>
                  <w:noProof/>
                  <w:lang w:val="en-US"/>
                </w:rPr>
                <w:t>, Volume 4(2), p.267.</w:t>
              </w:r>
            </w:p>
            <w:p w14:paraId="1CD82283" w14:textId="77777777" w:rsidR="00C80DB2" w:rsidRDefault="00C80DB2" w:rsidP="00C80DB2">
              <w:pPr>
                <w:pStyle w:val="Bibliography"/>
                <w:ind w:left="720" w:hanging="720"/>
                <w:rPr>
                  <w:noProof/>
                  <w:lang w:val="en-US"/>
                </w:rPr>
              </w:pPr>
              <w:r>
                <w:rPr>
                  <w:noProof/>
                  <w:lang w:val="en-US"/>
                </w:rPr>
                <w:t xml:space="preserve">Biggam, F. H., Power, K. G., Macdonald, R. R., Carcary, W. B., &amp; Moodie, E. (1997). Self-perceived occupational stress and distress in a Scottish police force. </w:t>
              </w:r>
              <w:r>
                <w:rPr>
                  <w:i/>
                  <w:iCs/>
                  <w:noProof/>
                  <w:lang w:val="en-US"/>
                </w:rPr>
                <w:t>An International Journal of Work, Health and Organisations</w:t>
              </w:r>
              <w:r>
                <w:rPr>
                  <w:noProof/>
                  <w:lang w:val="en-US"/>
                </w:rPr>
                <w:t>, Volume 11(2), p.118-133.</w:t>
              </w:r>
            </w:p>
            <w:p w14:paraId="2AB0CD43" w14:textId="77777777" w:rsidR="00C80DB2" w:rsidRDefault="00C80DB2" w:rsidP="00C80DB2">
              <w:pPr>
                <w:pStyle w:val="Bibliography"/>
                <w:ind w:left="720" w:hanging="720"/>
                <w:rPr>
                  <w:noProof/>
                  <w:lang w:val="en-US"/>
                </w:rPr>
              </w:pPr>
              <w:r>
                <w:rPr>
                  <w:noProof/>
                  <w:lang w:val="en-US"/>
                </w:rPr>
                <w:t xml:space="preserve">Boulton, L., McManus, M., Dawson, I., Brian, D., &amp; Metcalfe, L. (2016). Calls for police service: Understanding the demand profile and the UK police response. </w:t>
              </w:r>
              <w:r>
                <w:rPr>
                  <w:i/>
                  <w:iCs/>
                  <w:noProof/>
                  <w:lang w:val="en-US"/>
                </w:rPr>
                <w:t>The Police Journal, Practice and Principles</w:t>
              </w:r>
              <w:r>
                <w:rPr>
                  <w:noProof/>
                  <w:lang w:val="en-US"/>
                </w:rPr>
                <w:t>, Volume 90(1),.</w:t>
              </w:r>
            </w:p>
            <w:p w14:paraId="5BBF5CBA" w14:textId="77777777" w:rsidR="00C80DB2" w:rsidRDefault="00C80DB2" w:rsidP="00C80DB2">
              <w:pPr>
                <w:pStyle w:val="Bibliography"/>
                <w:ind w:left="720" w:hanging="720"/>
                <w:rPr>
                  <w:noProof/>
                  <w:lang w:val="en-US"/>
                </w:rPr>
              </w:pPr>
              <w:r>
                <w:rPr>
                  <w:noProof/>
                  <w:lang w:val="en-US"/>
                </w:rPr>
                <w:t xml:space="preserve">Cambridge University Press. (2023). </w:t>
              </w:r>
              <w:r>
                <w:rPr>
                  <w:i/>
                  <w:iCs/>
                  <w:noProof/>
                  <w:lang w:val="en-US"/>
                </w:rPr>
                <w:t>Bias</w:t>
              </w:r>
              <w:r>
                <w:rPr>
                  <w:noProof/>
                  <w:lang w:val="en-US"/>
                </w:rPr>
                <w:t>. Retrieved from Cambridge Dictionary: https://dictionary.cambridge.org/dictionary/english/bias</w:t>
              </w:r>
            </w:p>
            <w:p w14:paraId="57554028" w14:textId="77777777" w:rsidR="00C80DB2" w:rsidRDefault="00C80DB2" w:rsidP="00C80DB2">
              <w:pPr>
                <w:pStyle w:val="Bibliography"/>
                <w:ind w:left="720" w:hanging="720"/>
                <w:rPr>
                  <w:noProof/>
                  <w:lang w:val="en-US"/>
                </w:rPr>
              </w:pPr>
              <w:r>
                <w:rPr>
                  <w:noProof/>
                  <w:lang w:val="en-US"/>
                </w:rPr>
                <w:t xml:space="preserve">Campbell, D. (2020, October 18). </w:t>
              </w:r>
              <w:r>
                <w:rPr>
                  <w:i/>
                  <w:iCs/>
                  <w:noProof/>
                  <w:lang w:val="en-US"/>
                </w:rPr>
                <w:t>Police 999 callouts to people suffering mental health crises soar</w:t>
              </w:r>
              <w:r>
                <w:rPr>
                  <w:noProof/>
                  <w:lang w:val="en-US"/>
                </w:rPr>
                <w:t>. Retrieved from The Observer: https://www.theguardian.com/society/2020/oct/18/police-999-callouts-to-people-suffering-mental-health-crises-soars</w:t>
              </w:r>
            </w:p>
            <w:p w14:paraId="7C8B30A5" w14:textId="77777777" w:rsidR="00C80DB2" w:rsidRDefault="00C80DB2" w:rsidP="00C80DB2">
              <w:pPr>
                <w:pStyle w:val="Bibliography"/>
                <w:ind w:left="720" w:hanging="720"/>
                <w:rPr>
                  <w:noProof/>
                  <w:lang w:val="en-US"/>
                </w:rPr>
              </w:pPr>
              <w:r>
                <w:rPr>
                  <w:noProof/>
                  <w:lang w:val="en-US"/>
                </w:rPr>
                <w:t xml:space="preserve">Cartwright, A., &amp; Roach, J. (2020). The wellbeing of UK police: A study of recorded absences from work of uk police employees due to psychological illness and stress using freedom of information act data. </w:t>
              </w:r>
              <w:r>
                <w:rPr>
                  <w:i/>
                  <w:iCs/>
                  <w:noProof/>
                  <w:lang w:val="en-US"/>
                </w:rPr>
                <w:t>Policing: A Journal of Policing and Practice, Volume 15, Issue 2</w:t>
              </w:r>
              <w:r>
                <w:rPr>
                  <w:noProof/>
                  <w:lang w:val="en-US"/>
                </w:rPr>
                <w:t>, p.1326-1338.</w:t>
              </w:r>
            </w:p>
            <w:p w14:paraId="02D61C49" w14:textId="77777777" w:rsidR="00C80DB2" w:rsidRDefault="00C80DB2" w:rsidP="00C80DB2">
              <w:pPr>
                <w:pStyle w:val="Bibliography"/>
                <w:ind w:left="720" w:hanging="720"/>
                <w:rPr>
                  <w:noProof/>
                  <w:lang w:val="en-US"/>
                </w:rPr>
              </w:pPr>
              <w:r>
                <w:rPr>
                  <w:noProof/>
                  <w:lang w:val="en-US"/>
                </w:rPr>
                <w:t xml:space="preserve">Cuellar, N. G. (2017). Unconscious bias: What is yours? </w:t>
              </w:r>
              <w:r>
                <w:rPr>
                  <w:i/>
                  <w:iCs/>
                  <w:noProof/>
                  <w:lang w:val="en-US"/>
                </w:rPr>
                <w:t>Journel of Transcultural Nursing</w:t>
              </w:r>
              <w:r>
                <w:rPr>
                  <w:noProof/>
                  <w:lang w:val="en-US"/>
                </w:rPr>
                <w:t>, Vol. 28(4) p.333.</w:t>
              </w:r>
            </w:p>
            <w:p w14:paraId="6B07D730" w14:textId="77777777" w:rsidR="00C80DB2" w:rsidRDefault="00C80DB2" w:rsidP="00C80DB2">
              <w:pPr>
                <w:pStyle w:val="Bibliography"/>
                <w:ind w:left="720" w:hanging="720"/>
                <w:rPr>
                  <w:noProof/>
                  <w:lang w:val="en-US"/>
                </w:rPr>
              </w:pPr>
              <w:r>
                <w:rPr>
                  <w:noProof/>
                  <w:lang w:val="en-US"/>
                </w:rPr>
                <w:t xml:space="preserve">Delsol, R. (2015). </w:t>
              </w:r>
              <w:r>
                <w:rPr>
                  <w:i/>
                  <w:iCs/>
                  <w:noProof/>
                  <w:lang w:val="en-US"/>
                </w:rPr>
                <w:t>Racial profiling</w:t>
              </w:r>
              <w:r>
                <w:rPr>
                  <w:noProof/>
                  <w:lang w:val="en-US"/>
                </w:rPr>
                <w:t>. Retrieved from Centre For Crime and Justice Studies: https://www.crimeandjustice.org.uk/publications/cjm/article/racial-profiling</w:t>
              </w:r>
            </w:p>
            <w:p w14:paraId="26D72EE6" w14:textId="77777777" w:rsidR="00C80DB2" w:rsidRDefault="00C80DB2" w:rsidP="00C80DB2">
              <w:pPr>
                <w:pStyle w:val="Bibliography"/>
                <w:ind w:left="720" w:hanging="720"/>
                <w:rPr>
                  <w:noProof/>
                  <w:lang w:val="en-US"/>
                </w:rPr>
              </w:pPr>
              <w:r>
                <w:rPr>
                  <w:noProof/>
                  <w:lang w:val="en-US"/>
                </w:rPr>
                <w:t xml:space="preserve">Findley, K. A. (2012). American Psychological Association. </w:t>
              </w:r>
              <w:r>
                <w:rPr>
                  <w:i/>
                  <w:iCs/>
                  <w:noProof/>
                  <w:lang w:val="en-US"/>
                </w:rPr>
                <w:t>Tunnel Vision. In Cutler B. L (ED.) Conviction of the innocent</w:t>
              </w:r>
              <w:r>
                <w:rPr>
                  <w:noProof/>
                  <w:lang w:val="en-US"/>
                </w:rPr>
                <w:t>, p. 303-324.</w:t>
              </w:r>
            </w:p>
            <w:p w14:paraId="282EEBAC" w14:textId="7C3A2DE2" w:rsidR="00C80DB2" w:rsidRDefault="00C80DB2" w:rsidP="00C80DB2">
              <w:pPr>
                <w:pStyle w:val="Bibliography"/>
                <w:ind w:left="720" w:hanging="720"/>
                <w:rPr>
                  <w:noProof/>
                  <w:lang w:val="en-US"/>
                </w:rPr>
              </w:pPr>
              <w:r>
                <w:rPr>
                  <w:noProof/>
                  <w:lang w:val="en-US"/>
                </w:rPr>
                <w:t xml:space="preserve">Fraga, K. (2021). </w:t>
              </w:r>
              <w:r>
                <w:rPr>
                  <w:i/>
                  <w:iCs/>
                  <w:noProof/>
                  <w:lang w:val="en-US"/>
                </w:rPr>
                <w:t>How the Brixton Riots Exploded in London - and Forced a National Reckoning on Face</w:t>
              </w:r>
              <w:r>
                <w:rPr>
                  <w:noProof/>
                  <w:lang w:val="en-US"/>
                </w:rPr>
                <w:t>. Retrieved from All Thats Interesting: https://allthatsinteresting.com/brixton-riots</w:t>
              </w:r>
            </w:p>
            <w:p w14:paraId="5EFF2BD7" w14:textId="20AC5465" w:rsidR="00C80DB2" w:rsidRPr="00C80DB2" w:rsidRDefault="00C80DB2" w:rsidP="00C80DB2">
              <w:pPr>
                <w:pStyle w:val="Bibliography"/>
                <w:ind w:left="720" w:hanging="720"/>
                <w:rPr>
                  <w:noProof/>
                </w:rPr>
              </w:pPr>
              <w:r>
                <w:rPr>
                  <w:noProof/>
                </w:rPr>
                <w:t xml:space="preserve">Gov.uk. (2010, July 23). </w:t>
              </w:r>
              <w:r>
                <w:rPr>
                  <w:i/>
                  <w:iCs/>
                  <w:noProof/>
                </w:rPr>
                <w:t>Nick Herbert's article on cuts in police funding in Police Review 2010</w:t>
              </w:r>
              <w:r>
                <w:rPr>
                  <w:noProof/>
                </w:rPr>
                <w:t>. Retrieved from Gov.uk: https://www.gov.uk/government/publications/nick-herberts-article-on-cuts-in-police-funding-in-police-review-2010</w:t>
              </w:r>
            </w:p>
            <w:p w14:paraId="2B13EF37" w14:textId="77777777" w:rsidR="00C80DB2" w:rsidRDefault="00C80DB2" w:rsidP="00C80DB2">
              <w:pPr>
                <w:pStyle w:val="Bibliography"/>
                <w:ind w:left="720" w:hanging="720"/>
                <w:rPr>
                  <w:noProof/>
                  <w:lang w:val="en-US"/>
                </w:rPr>
              </w:pPr>
              <w:r>
                <w:rPr>
                  <w:noProof/>
                  <w:lang w:val="en-US"/>
                </w:rPr>
                <w:t xml:space="preserve">Gov.uk. (2018, July 12). </w:t>
              </w:r>
              <w:r>
                <w:rPr>
                  <w:i/>
                  <w:iCs/>
                  <w:noProof/>
                  <w:lang w:val="en-US"/>
                </w:rPr>
                <w:t>Home Office hosts roundtable on mental health demand on policing</w:t>
              </w:r>
              <w:r>
                <w:rPr>
                  <w:noProof/>
                  <w:lang w:val="en-US"/>
                </w:rPr>
                <w:t>. Retrieved from GOV.UK: https://www.gov.uk/government/news/home-office-hosts-roundtable-on-mental-health-demand-on-policing</w:t>
              </w:r>
            </w:p>
            <w:p w14:paraId="36CCE0A1" w14:textId="77777777" w:rsidR="00C80DB2" w:rsidRDefault="00C80DB2" w:rsidP="00C80DB2">
              <w:pPr>
                <w:pStyle w:val="Bibliography"/>
                <w:ind w:left="720" w:hanging="720"/>
                <w:rPr>
                  <w:noProof/>
                  <w:lang w:val="en-US"/>
                </w:rPr>
              </w:pPr>
              <w:r>
                <w:rPr>
                  <w:noProof/>
                  <w:lang w:val="en-US"/>
                </w:rPr>
                <w:t xml:space="preserve">Gov.uk. (2019, September 5). </w:t>
              </w:r>
              <w:r>
                <w:rPr>
                  <w:i/>
                  <w:iCs/>
                  <w:noProof/>
                  <w:lang w:val="en-US"/>
                </w:rPr>
                <w:t>National campaign to recruit 20,000 police officers launches today</w:t>
              </w:r>
              <w:r>
                <w:rPr>
                  <w:noProof/>
                  <w:lang w:val="en-US"/>
                </w:rPr>
                <w:t>. Retrieved from Gov.uk: https://www.gov.uk/government/news/national-campaign-to-recruit-20000-police-officers-launches-today</w:t>
              </w:r>
            </w:p>
            <w:p w14:paraId="6CD25D8C" w14:textId="77777777" w:rsidR="00C80DB2" w:rsidRDefault="00C80DB2" w:rsidP="00C80DB2">
              <w:pPr>
                <w:pStyle w:val="Bibliography"/>
                <w:ind w:left="720" w:hanging="720"/>
                <w:rPr>
                  <w:noProof/>
                  <w:lang w:val="en-US"/>
                </w:rPr>
              </w:pPr>
              <w:r>
                <w:rPr>
                  <w:noProof/>
                  <w:lang w:val="en-US"/>
                </w:rPr>
                <w:t xml:space="preserve">Henry, V. E. (2004). </w:t>
              </w:r>
              <w:r>
                <w:rPr>
                  <w:i/>
                  <w:iCs/>
                  <w:noProof/>
                  <w:lang w:val="en-US"/>
                </w:rPr>
                <w:t>Death work: Police, trauma, and the psychology of survival.</w:t>
              </w:r>
              <w:r>
                <w:rPr>
                  <w:noProof/>
                  <w:lang w:val="en-US"/>
                </w:rPr>
                <w:t xml:space="preserve"> Oxford University Press.</w:t>
              </w:r>
            </w:p>
            <w:p w14:paraId="5D5BB4A0" w14:textId="77777777" w:rsidR="00C80DB2" w:rsidRDefault="00C80DB2" w:rsidP="00C80DB2">
              <w:pPr>
                <w:pStyle w:val="Bibliography"/>
                <w:ind w:left="720" w:hanging="720"/>
                <w:rPr>
                  <w:noProof/>
                  <w:lang w:val="en-US"/>
                </w:rPr>
              </w:pPr>
              <w:r>
                <w:rPr>
                  <w:noProof/>
                  <w:lang w:val="en-US"/>
                </w:rPr>
                <w:t xml:space="preserve">Hill, C., Memon, A., &amp; McGeorge, P. (2012). The role of confirmation bias in suspect interviews: A Systematic evaluation. </w:t>
              </w:r>
              <w:r>
                <w:rPr>
                  <w:i/>
                  <w:iCs/>
                  <w:noProof/>
                  <w:lang w:val="en-US"/>
                </w:rPr>
                <w:t>Legal and Criminological Psychology</w:t>
              </w:r>
              <w:r>
                <w:rPr>
                  <w:noProof/>
                  <w:lang w:val="en-US"/>
                </w:rPr>
                <w:t>, Volume 13, Issue 2, p357-371.</w:t>
              </w:r>
            </w:p>
            <w:p w14:paraId="222D4634" w14:textId="77777777" w:rsidR="00C80DB2" w:rsidRDefault="00C80DB2" w:rsidP="00C80DB2">
              <w:pPr>
                <w:pStyle w:val="Bibliography"/>
                <w:ind w:left="720" w:hanging="720"/>
                <w:rPr>
                  <w:noProof/>
                  <w:lang w:val="en-US"/>
                </w:rPr>
              </w:pPr>
              <w:r>
                <w:rPr>
                  <w:noProof/>
                  <w:lang w:val="en-US"/>
                </w:rPr>
                <w:lastRenderedPageBreak/>
                <w:t xml:space="preserve">Jefferson, T. (2012). Policing the riots: From Bristol and Brixton to Tottenham, via Toxteth, Handsworth, etc. </w:t>
              </w:r>
              <w:r>
                <w:rPr>
                  <w:i/>
                  <w:iCs/>
                  <w:noProof/>
                  <w:lang w:val="en-US"/>
                </w:rPr>
                <w:t>Criminal Justice Matters</w:t>
              </w:r>
              <w:r>
                <w:rPr>
                  <w:noProof/>
                  <w:lang w:val="en-US"/>
                </w:rPr>
                <w:t>, Volume 87, p.8-9.</w:t>
              </w:r>
            </w:p>
            <w:p w14:paraId="3DEAF7D5" w14:textId="77777777" w:rsidR="00C80DB2" w:rsidRDefault="00C80DB2" w:rsidP="00C80DB2">
              <w:pPr>
                <w:pStyle w:val="Bibliography"/>
                <w:ind w:left="720" w:hanging="720"/>
                <w:rPr>
                  <w:noProof/>
                  <w:lang w:val="en-US"/>
                </w:rPr>
              </w:pPr>
              <w:r>
                <w:rPr>
                  <w:noProof/>
                  <w:lang w:val="en-US"/>
                </w:rPr>
                <w:t xml:space="preserve">Kassin, S. M. (2005). American Psychologist. </w:t>
              </w:r>
              <w:r>
                <w:rPr>
                  <w:i/>
                  <w:iCs/>
                  <w:noProof/>
                  <w:lang w:val="en-US"/>
                </w:rPr>
                <w:t>On the psychology of confessions</w:t>
              </w:r>
              <w:r>
                <w:rPr>
                  <w:noProof/>
                  <w:lang w:val="en-US"/>
                </w:rPr>
                <w:t>, Volume 60(3) p. 215-228.</w:t>
              </w:r>
            </w:p>
            <w:p w14:paraId="7A327008" w14:textId="77777777" w:rsidR="00C80DB2" w:rsidRDefault="00C80DB2" w:rsidP="00C80DB2">
              <w:pPr>
                <w:pStyle w:val="Bibliography"/>
                <w:ind w:left="720" w:hanging="720"/>
                <w:rPr>
                  <w:noProof/>
                  <w:lang w:val="en-US"/>
                </w:rPr>
              </w:pPr>
              <w:r>
                <w:rPr>
                  <w:noProof/>
                  <w:lang w:val="en-US"/>
                </w:rPr>
                <w:t xml:space="preserve">Kassin, S. M., Dror, I., &amp; Kukucka, J. (2013). The forensic confirmation bias: Problems, perspectives, and proposed solutions. </w:t>
              </w:r>
              <w:r>
                <w:rPr>
                  <w:i/>
                  <w:iCs/>
                  <w:noProof/>
                  <w:lang w:val="en-US"/>
                </w:rPr>
                <w:t>Journal of Applied Research in Memory and Cognition</w:t>
              </w:r>
              <w:r>
                <w:rPr>
                  <w:noProof/>
                  <w:lang w:val="en-US"/>
                </w:rPr>
                <w:t>, Volume 2, p. 42-45.</w:t>
              </w:r>
            </w:p>
            <w:p w14:paraId="7C00D1F2" w14:textId="77777777" w:rsidR="00C80DB2" w:rsidRDefault="00C80DB2" w:rsidP="00C80DB2">
              <w:pPr>
                <w:pStyle w:val="Bibliography"/>
                <w:ind w:left="720" w:hanging="720"/>
                <w:rPr>
                  <w:noProof/>
                  <w:lang w:val="en-US"/>
                </w:rPr>
              </w:pPr>
              <w:r>
                <w:rPr>
                  <w:noProof/>
                  <w:lang w:val="en-US"/>
                </w:rPr>
                <w:t xml:space="preserve">Koziarski, J. (2022). The spatial (in)stabillity of mental health calls for police servcie. </w:t>
              </w:r>
              <w:r>
                <w:rPr>
                  <w:i/>
                  <w:iCs/>
                  <w:noProof/>
                  <w:lang w:val="en-US"/>
                </w:rPr>
                <w:t>Criminology &amp; Public Policy / early view</w:t>
              </w:r>
              <w:r>
                <w:rPr>
                  <w:noProof/>
                  <w:lang w:val="en-US"/>
                </w:rPr>
                <w:t>.</w:t>
              </w:r>
            </w:p>
            <w:p w14:paraId="4683389C" w14:textId="77777777" w:rsidR="00C80DB2" w:rsidRDefault="00C80DB2" w:rsidP="00C80DB2">
              <w:pPr>
                <w:pStyle w:val="Bibliography"/>
                <w:ind w:left="720" w:hanging="720"/>
                <w:rPr>
                  <w:noProof/>
                  <w:lang w:val="en-US"/>
                </w:rPr>
              </w:pPr>
              <w:r>
                <w:rPr>
                  <w:noProof/>
                  <w:lang w:val="en-US"/>
                </w:rPr>
                <w:t xml:space="preserve">Marcus, N., &amp; Stergiopoulos, V. (2022). Re-examining mental health crisis intervention: A rapid review comparing outcomes across police, co-responder and non-police models. </w:t>
              </w:r>
              <w:r>
                <w:rPr>
                  <w:i/>
                  <w:iCs/>
                  <w:noProof/>
                  <w:lang w:val="en-US"/>
                </w:rPr>
                <w:t>Health &amp; social care in the community / Volume 30, issue 5</w:t>
              </w:r>
              <w:r>
                <w:rPr>
                  <w:noProof/>
                  <w:lang w:val="en-US"/>
                </w:rPr>
                <w:t>, p.1665-1679.</w:t>
              </w:r>
            </w:p>
            <w:p w14:paraId="331F90B7" w14:textId="77777777" w:rsidR="00C80DB2" w:rsidRDefault="00C80DB2" w:rsidP="00C80DB2">
              <w:pPr>
                <w:pStyle w:val="Bibliography"/>
                <w:ind w:left="720" w:hanging="720"/>
                <w:rPr>
                  <w:noProof/>
                  <w:lang w:val="en-US"/>
                </w:rPr>
              </w:pPr>
              <w:r>
                <w:rPr>
                  <w:noProof/>
                  <w:lang w:val="en-US"/>
                </w:rPr>
                <w:t xml:space="preserve">Meissner, C. A., &amp; Kassin, S. M. (2002). "He's guilty!": Investigator bias in judgments of truth and deception. </w:t>
              </w:r>
              <w:r>
                <w:rPr>
                  <w:i/>
                  <w:iCs/>
                  <w:noProof/>
                  <w:lang w:val="en-US"/>
                </w:rPr>
                <w:t>Law and Human Behaviour</w:t>
              </w:r>
              <w:r>
                <w:rPr>
                  <w:noProof/>
                  <w:lang w:val="en-US"/>
                </w:rPr>
                <w:t>, p. 469-480.</w:t>
              </w:r>
            </w:p>
            <w:p w14:paraId="5CFF805D" w14:textId="77777777" w:rsidR="00C80DB2" w:rsidRDefault="00C80DB2" w:rsidP="00C80DB2">
              <w:pPr>
                <w:pStyle w:val="Bibliography"/>
                <w:ind w:left="720" w:hanging="720"/>
                <w:rPr>
                  <w:noProof/>
                  <w:lang w:val="en-US"/>
                </w:rPr>
              </w:pPr>
              <w:r>
                <w:rPr>
                  <w:noProof/>
                  <w:lang w:val="en-US"/>
                </w:rPr>
                <w:t xml:space="preserve">Meterko, V. (2021). </w:t>
              </w:r>
              <w:r>
                <w:rPr>
                  <w:i/>
                  <w:iCs/>
                  <w:noProof/>
                  <w:lang w:val="en-US"/>
                </w:rPr>
                <w:t xml:space="preserve">What is cognitive bias and how does it contribute to wrongful conviction </w:t>
              </w:r>
              <w:r>
                <w:rPr>
                  <w:noProof/>
                  <w:lang w:val="en-US"/>
                </w:rPr>
                <w:t>. Retrieved from Innocence Project: https://innocenceproject.org/what-is-cognitive-bias-how-it-contributes-to-wrongful-conviction/</w:t>
              </w:r>
            </w:p>
            <w:p w14:paraId="50EC5F5A" w14:textId="77777777" w:rsidR="00C80DB2" w:rsidRDefault="00C80DB2" w:rsidP="00C80DB2">
              <w:pPr>
                <w:pStyle w:val="Bibliography"/>
                <w:ind w:left="720" w:hanging="720"/>
                <w:rPr>
                  <w:noProof/>
                  <w:lang w:val="en-US"/>
                </w:rPr>
              </w:pPr>
              <w:r>
                <w:rPr>
                  <w:noProof/>
                  <w:lang w:val="en-US"/>
                </w:rPr>
                <w:t xml:space="preserve">Meterko, V., &amp; Cooper, G. (2021). Cognitive Biases in Criminal Case Evaluation: A Review of the Research. </w:t>
              </w:r>
              <w:r>
                <w:rPr>
                  <w:i/>
                  <w:iCs/>
                  <w:noProof/>
                  <w:lang w:val="en-US"/>
                </w:rPr>
                <w:t>Journal of Police Criminal Psychology</w:t>
              </w:r>
              <w:r>
                <w:rPr>
                  <w:noProof/>
                  <w:lang w:val="en-US"/>
                </w:rPr>
                <w:t>, 101-122.</w:t>
              </w:r>
            </w:p>
            <w:p w14:paraId="1712EB4C" w14:textId="77777777" w:rsidR="00C80DB2" w:rsidRDefault="00C80DB2" w:rsidP="00C80DB2">
              <w:pPr>
                <w:pStyle w:val="Bibliography"/>
                <w:ind w:left="720" w:hanging="720"/>
                <w:rPr>
                  <w:noProof/>
                  <w:lang w:val="en-US"/>
                </w:rPr>
              </w:pPr>
              <w:r>
                <w:rPr>
                  <w:noProof/>
                  <w:lang w:val="en-US"/>
                </w:rPr>
                <w:t xml:space="preserve">Murphy, N. (2021). </w:t>
              </w:r>
              <w:r>
                <w:rPr>
                  <w:i/>
                  <w:iCs/>
                  <w:noProof/>
                  <w:lang w:val="en-US"/>
                </w:rPr>
                <w:t>Types of Bias.</w:t>
              </w:r>
              <w:r>
                <w:rPr>
                  <w:noProof/>
                  <w:lang w:val="en-US"/>
                </w:rPr>
                <w:t xml:space="preserve"> Retrieved from CPD Online College: https://cpdonline.co.uk/knowledge-base/safeguarding/types-of-bias/</w:t>
              </w:r>
            </w:p>
            <w:p w14:paraId="4BD96FCA" w14:textId="77777777" w:rsidR="00C80DB2" w:rsidRDefault="00C80DB2" w:rsidP="00C80DB2">
              <w:pPr>
                <w:pStyle w:val="Bibliography"/>
                <w:ind w:left="720" w:hanging="720"/>
                <w:rPr>
                  <w:noProof/>
                  <w:lang w:val="en-US"/>
                </w:rPr>
              </w:pPr>
              <w:r>
                <w:rPr>
                  <w:noProof/>
                  <w:lang w:val="en-US"/>
                </w:rPr>
                <w:t xml:space="preserve">NAS. (2009). </w:t>
              </w:r>
              <w:r>
                <w:rPr>
                  <w:i/>
                  <w:iCs/>
                  <w:noProof/>
                  <w:lang w:val="en-US"/>
                </w:rPr>
                <w:t>National Academy of Sciences. Strengthening forensic science in the United States: A path forward.</w:t>
              </w:r>
              <w:r>
                <w:rPr>
                  <w:noProof/>
                  <w:lang w:val="en-US"/>
                </w:rPr>
                <w:t xml:space="preserve"> National Academies Press.</w:t>
              </w:r>
            </w:p>
            <w:p w14:paraId="6FA28686" w14:textId="77777777" w:rsidR="00C80DB2" w:rsidRDefault="00C80DB2" w:rsidP="00C80DB2">
              <w:pPr>
                <w:pStyle w:val="Bibliography"/>
                <w:ind w:left="720" w:hanging="720"/>
                <w:rPr>
                  <w:noProof/>
                  <w:lang w:val="en-US"/>
                </w:rPr>
              </w:pPr>
              <w:r>
                <w:rPr>
                  <w:noProof/>
                  <w:lang w:val="en-US"/>
                </w:rPr>
                <w:t xml:space="preserve">O'Brien, B., &amp; Ellsworth, P. C. (2006). Confirmation Bias in Criminal Investigations. </w:t>
              </w:r>
              <w:r>
                <w:rPr>
                  <w:i/>
                  <w:iCs/>
                  <w:noProof/>
                  <w:lang w:val="en-US"/>
                </w:rPr>
                <w:t>1st Annual Conference on Empirical Legal Studies Paper</w:t>
              </w:r>
              <w:r>
                <w:rPr>
                  <w:noProof/>
                  <w:lang w:val="en-US"/>
                </w:rPr>
                <w:t>.</w:t>
              </w:r>
            </w:p>
            <w:p w14:paraId="490FC355" w14:textId="77777777" w:rsidR="00C80DB2" w:rsidRDefault="00C80DB2" w:rsidP="00C80DB2">
              <w:pPr>
                <w:pStyle w:val="Bibliography"/>
                <w:ind w:left="720" w:hanging="720"/>
                <w:rPr>
                  <w:noProof/>
                  <w:lang w:val="en-US"/>
                </w:rPr>
              </w:pPr>
              <w:r>
                <w:rPr>
                  <w:noProof/>
                  <w:lang w:val="en-US"/>
                </w:rPr>
                <w:t xml:space="preserve">Plumecke, T., Wilopo, C. S., &amp; Naguib, T. (2022). Effects of racial profiling: the subjectivation of discriminatory police practices. </w:t>
              </w:r>
              <w:r>
                <w:rPr>
                  <w:i/>
                  <w:iCs/>
                  <w:noProof/>
                  <w:lang w:val="en-US"/>
                </w:rPr>
                <w:t>Ethnic and Racial Studies</w:t>
              </w:r>
              <w:r>
                <w:rPr>
                  <w:noProof/>
                  <w:lang w:val="en-US"/>
                </w:rPr>
                <w:t>.</w:t>
              </w:r>
            </w:p>
            <w:p w14:paraId="7CC56912" w14:textId="77777777" w:rsidR="00C80DB2" w:rsidRDefault="00C80DB2" w:rsidP="00C80DB2">
              <w:pPr>
                <w:pStyle w:val="Bibliography"/>
                <w:ind w:left="720" w:hanging="720"/>
                <w:rPr>
                  <w:noProof/>
                  <w:lang w:val="en-US"/>
                </w:rPr>
              </w:pPr>
              <w:r>
                <w:rPr>
                  <w:noProof/>
                  <w:lang w:val="en-US"/>
                </w:rPr>
                <w:t xml:space="preserve">Queiros, C., Passos, F., Bartolo, A., Marques, A. J., Pereira, A., &amp; da Silva, C. F. (2020). Burnout and Stress Measurement in Police Officers: Literature Review and a Study With the Operational Police Stress Questionaire. </w:t>
              </w:r>
              <w:r>
                <w:rPr>
                  <w:i/>
                  <w:iCs/>
                  <w:noProof/>
                  <w:lang w:val="en-US"/>
                </w:rPr>
                <w:t>Front. Psychol</w:t>
              </w:r>
              <w:r>
                <w:rPr>
                  <w:noProof/>
                  <w:lang w:val="en-US"/>
                </w:rPr>
                <w:t>, Volume 11.</w:t>
              </w:r>
            </w:p>
            <w:p w14:paraId="3C5CC589" w14:textId="77777777" w:rsidR="00C80DB2" w:rsidRDefault="00C80DB2" w:rsidP="00C80DB2">
              <w:pPr>
                <w:pStyle w:val="Bibliography"/>
                <w:ind w:left="720" w:hanging="720"/>
                <w:rPr>
                  <w:noProof/>
                  <w:lang w:val="en-US"/>
                </w:rPr>
              </w:pPr>
              <w:r>
                <w:rPr>
                  <w:noProof/>
                  <w:lang w:val="en-US"/>
                </w:rPr>
                <w:t xml:space="preserve">Quick, J. C., &amp; Henderson, D. F. (2016). Occupational Stress: Preventing suffering, enhancing wellbeing. </w:t>
              </w:r>
              <w:r>
                <w:rPr>
                  <w:i/>
                  <w:iCs/>
                  <w:noProof/>
                  <w:lang w:val="en-US"/>
                </w:rPr>
                <w:t>International journal of environmental research and public health</w:t>
              </w:r>
              <w:r>
                <w:rPr>
                  <w:noProof/>
                  <w:lang w:val="en-US"/>
                </w:rPr>
                <w:t>, Volume 13(5), p.459.</w:t>
              </w:r>
            </w:p>
            <w:p w14:paraId="4E12E51F" w14:textId="77777777" w:rsidR="00C80DB2" w:rsidRDefault="00C80DB2" w:rsidP="00C80DB2">
              <w:pPr>
                <w:pStyle w:val="Bibliography"/>
                <w:ind w:left="720" w:hanging="720"/>
                <w:rPr>
                  <w:noProof/>
                  <w:lang w:val="en-US"/>
                </w:rPr>
              </w:pPr>
              <w:r>
                <w:rPr>
                  <w:noProof/>
                  <w:lang w:val="en-US"/>
                </w:rPr>
                <w:t xml:space="preserve">Schaufeli, W. B. (2017). Burnout: A short socio-cultural history. </w:t>
              </w:r>
              <w:r>
                <w:rPr>
                  <w:i/>
                  <w:iCs/>
                  <w:noProof/>
                  <w:lang w:val="en-US"/>
                </w:rPr>
                <w:t>Burnout, fatigue, exhaustion: An interdisciplinary perspective on a modern affiction</w:t>
              </w:r>
              <w:r>
                <w:rPr>
                  <w:noProof/>
                  <w:lang w:val="en-US"/>
                </w:rPr>
                <w:t>, p.105-127.</w:t>
              </w:r>
            </w:p>
            <w:p w14:paraId="45ECB39F" w14:textId="77777777" w:rsidR="00C80DB2" w:rsidRDefault="00C80DB2" w:rsidP="00C80DB2">
              <w:pPr>
                <w:pStyle w:val="Bibliography"/>
                <w:ind w:left="720" w:hanging="720"/>
                <w:rPr>
                  <w:noProof/>
                  <w:lang w:val="en-US"/>
                </w:rPr>
              </w:pPr>
              <w:r>
                <w:rPr>
                  <w:noProof/>
                  <w:lang w:val="en-US"/>
                </w:rPr>
                <w:t xml:space="preserve">Schraer, R. (2019, July 26). </w:t>
              </w:r>
              <w:r>
                <w:rPr>
                  <w:i/>
                  <w:iCs/>
                  <w:noProof/>
                  <w:lang w:val="en-US"/>
                </w:rPr>
                <w:t>Have police numbers dropped?</w:t>
              </w:r>
              <w:r>
                <w:rPr>
                  <w:noProof/>
                  <w:lang w:val="en-US"/>
                </w:rPr>
                <w:t xml:space="preserve"> Retrieved from BBC: https://www.bbc.co.uk/news/uk-47225797</w:t>
              </w:r>
            </w:p>
            <w:p w14:paraId="24B3C10A" w14:textId="77777777" w:rsidR="00C80DB2" w:rsidRDefault="00C80DB2" w:rsidP="00C80DB2">
              <w:pPr>
                <w:pStyle w:val="Bibliography"/>
                <w:ind w:left="720" w:hanging="720"/>
                <w:rPr>
                  <w:noProof/>
                  <w:lang w:val="en-US"/>
                </w:rPr>
              </w:pPr>
              <w:r>
                <w:rPr>
                  <w:noProof/>
                  <w:lang w:val="en-US"/>
                </w:rPr>
                <w:t xml:space="preserve">Sivasubramaniam, D., &amp; Goodman-Delahunty, J. (2008). Ethnicity and Trust: Perceptions of Police Bias. </w:t>
              </w:r>
              <w:r>
                <w:rPr>
                  <w:i/>
                  <w:iCs/>
                  <w:noProof/>
                  <w:lang w:val="en-US"/>
                </w:rPr>
                <w:t>International Journal of Police Science &amp; Management</w:t>
              </w:r>
              <w:r>
                <w:rPr>
                  <w:noProof/>
                  <w:lang w:val="en-US"/>
                </w:rPr>
                <w:t>, Vol. 10. Issue 4. p.388 - 401.</w:t>
              </w:r>
            </w:p>
            <w:p w14:paraId="1F017427" w14:textId="77777777" w:rsidR="00C80DB2" w:rsidRDefault="00C80DB2" w:rsidP="00C80DB2">
              <w:pPr>
                <w:pStyle w:val="Bibliography"/>
                <w:ind w:left="720" w:hanging="720"/>
                <w:rPr>
                  <w:noProof/>
                  <w:lang w:val="en-US"/>
                </w:rPr>
              </w:pPr>
              <w:r>
                <w:rPr>
                  <w:noProof/>
                  <w:lang w:val="en-US"/>
                </w:rPr>
                <w:lastRenderedPageBreak/>
                <w:t xml:space="preserve">Spencer, K. B., Charbonneau, A. K., &amp; Glaser, J. (2016). Implicit Bias and Policing. </w:t>
              </w:r>
              <w:r>
                <w:rPr>
                  <w:i/>
                  <w:iCs/>
                  <w:noProof/>
                  <w:lang w:val="en-US"/>
                </w:rPr>
                <w:t>Social and Personality Psychology Compass</w:t>
              </w:r>
              <w:r>
                <w:rPr>
                  <w:noProof/>
                  <w:lang w:val="en-US"/>
                </w:rPr>
                <w:t>, Volume 10, issue 1 p.50-63.</w:t>
              </w:r>
            </w:p>
            <w:p w14:paraId="15D1B5A4" w14:textId="77777777" w:rsidR="00C80DB2" w:rsidRDefault="00C80DB2" w:rsidP="00C80DB2">
              <w:pPr>
                <w:pStyle w:val="Bibliography"/>
                <w:ind w:left="720" w:hanging="720"/>
                <w:rPr>
                  <w:noProof/>
                  <w:lang w:val="en-US"/>
                </w:rPr>
              </w:pPr>
              <w:r>
                <w:rPr>
                  <w:noProof/>
                  <w:lang w:val="en-US"/>
                </w:rPr>
                <w:t xml:space="preserve">Wood, J. D., &amp; Watson, A. C. (2016). Improving police interventions during mental health-related encounters: past, present and future. </w:t>
              </w:r>
              <w:r>
                <w:rPr>
                  <w:i/>
                  <w:iCs/>
                  <w:noProof/>
                  <w:lang w:val="en-US"/>
                </w:rPr>
                <w:t>An International Journal of Reserach and Policy - Volume 27</w:t>
              </w:r>
              <w:r>
                <w:rPr>
                  <w:noProof/>
                  <w:lang w:val="en-US"/>
                </w:rPr>
                <w:t>, p.289-299.</w:t>
              </w:r>
            </w:p>
            <w:p w14:paraId="29321445" w14:textId="77777777" w:rsidR="00C80DB2" w:rsidRDefault="00C80DB2" w:rsidP="00C80DB2">
              <w:pPr>
                <w:pStyle w:val="Bibliography"/>
                <w:ind w:left="720" w:hanging="720"/>
                <w:rPr>
                  <w:noProof/>
                  <w:lang w:val="en-US"/>
                </w:rPr>
              </w:pPr>
              <w:r>
                <w:rPr>
                  <w:noProof/>
                  <w:lang w:val="en-US"/>
                </w:rPr>
                <w:t xml:space="preserve">Yang, S.-M., Gill, C., Kanewske, L. C., &amp; Thompson, P. S. (2018). Exploring Police Response to Mental Health Calls in a Nonurban Area: A Case Study of Roanoke County, Virginia. </w:t>
              </w:r>
              <w:r>
                <w:rPr>
                  <w:i/>
                  <w:iCs/>
                  <w:noProof/>
                  <w:lang w:val="en-US"/>
                </w:rPr>
                <w:t>An International Journal of Evidence-based Research, policy, and practice - Volume 13</w:t>
              </w:r>
              <w:r>
                <w:rPr>
                  <w:noProof/>
                  <w:lang w:val="en-US"/>
                </w:rPr>
                <w:t>, p.1132-1152.</w:t>
              </w:r>
            </w:p>
            <w:p w14:paraId="56066FB4" w14:textId="77777777" w:rsidR="009652EF" w:rsidRDefault="009652EF" w:rsidP="00C80DB2">
              <w:r>
                <w:rPr>
                  <w:b/>
                  <w:bCs/>
                  <w:noProof/>
                </w:rPr>
                <w:fldChar w:fldCharType="end"/>
              </w:r>
            </w:p>
          </w:sdtContent>
        </w:sdt>
      </w:sdtContent>
    </w:sdt>
    <w:p w14:paraId="4FF824F5" w14:textId="77777777" w:rsidR="009652EF" w:rsidRDefault="009652EF" w:rsidP="009652EF"/>
    <w:p w14:paraId="7DAE994D" w14:textId="77777777" w:rsidR="009652EF" w:rsidRDefault="009652EF" w:rsidP="009652EF"/>
    <w:p w14:paraId="10037F50" w14:textId="77777777" w:rsidR="009652EF" w:rsidRDefault="009652EF"/>
    <w:sectPr w:rsidR="009652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3F4C7" w14:textId="77777777" w:rsidR="00000000" w:rsidRDefault="007B17A7">
      <w:pPr>
        <w:spacing w:after="0" w:line="240" w:lineRule="auto"/>
      </w:pPr>
      <w:r>
        <w:separator/>
      </w:r>
    </w:p>
  </w:endnote>
  <w:endnote w:type="continuationSeparator" w:id="0">
    <w:p w14:paraId="15E0449C" w14:textId="77777777" w:rsidR="00000000" w:rsidRDefault="007B1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9432A" w14:textId="77777777" w:rsidR="00000000" w:rsidRDefault="007B17A7">
      <w:pPr>
        <w:spacing w:after="0" w:line="240" w:lineRule="auto"/>
      </w:pPr>
      <w:r>
        <w:separator/>
      </w:r>
    </w:p>
  </w:footnote>
  <w:footnote w:type="continuationSeparator" w:id="0">
    <w:p w14:paraId="225D420C" w14:textId="77777777" w:rsidR="00000000" w:rsidRDefault="007B17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8B320E"/>
    <w:multiLevelType w:val="hybridMultilevel"/>
    <w:tmpl w:val="56A80568"/>
    <w:lvl w:ilvl="0" w:tplc="FFFFFFFF">
      <w:start w:val="1"/>
      <w:numFmt w:val="decimal"/>
      <w:lvlText w:val="%1."/>
      <w:lvlJc w:val="left"/>
      <w:pPr>
        <w:ind w:left="786" w:hanging="360"/>
      </w:pPr>
    </w:lvl>
    <w:lvl w:ilvl="1" w:tplc="FFFFFFFF">
      <w:start w:val="1"/>
      <w:numFmt w:val="lowerLetter"/>
      <w:lvlText w:val="%2."/>
      <w:lvlJc w:val="left"/>
      <w:pPr>
        <w:ind w:left="1506" w:hanging="360"/>
      </w:pPr>
    </w:lvl>
    <w:lvl w:ilvl="2" w:tplc="FFFFFFFF">
      <w:start w:val="1"/>
      <w:numFmt w:val="lowerRoman"/>
      <w:lvlText w:val="%3."/>
      <w:lvlJc w:val="right"/>
      <w:pPr>
        <w:ind w:left="2226" w:hanging="180"/>
      </w:pPr>
    </w:lvl>
    <w:lvl w:ilvl="3" w:tplc="FFFFFFFF">
      <w:start w:val="1"/>
      <w:numFmt w:val="decimal"/>
      <w:lvlText w:val="%4."/>
      <w:lvlJc w:val="left"/>
      <w:pPr>
        <w:ind w:left="2946" w:hanging="360"/>
      </w:pPr>
    </w:lvl>
    <w:lvl w:ilvl="4" w:tplc="FFFFFFFF">
      <w:start w:val="1"/>
      <w:numFmt w:val="lowerLetter"/>
      <w:lvlText w:val="%5."/>
      <w:lvlJc w:val="left"/>
      <w:pPr>
        <w:ind w:left="3666" w:hanging="360"/>
      </w:pPr>
    </w:lvl>
    <w:lvl w:ilvl="5" w:tplc="FFFFFFFF">
      <w:start w:val="1"/>
      <w:numFmt w:val="lowerRoman"/>
      <w:lvlText w:val="%6."/>
      <w:lvlJc w:val="right"/>
      <w:pPr>
        <w:ind w:left="4386" w:hanging="180"/>
      </w:pPr>
    </w:lvl>
    <w:lvl w:ilvl="6" w:tplc="FFFFFFFF">
      <w:start w:val="1"/>
      <w:numFmt w:val="decimal"/>
      <w:lvlText w:val="%7."/>
      <w:lvlJc w:val="left"/>
      <w:pPr>
        <w:ind w:left="5106" w:hanging="360"/>
      </w:pPr>
    </w:lvl>
    <w:lvl w:ilvl="7" w:tplc="FFFFFFFF">
      <w:start w:val="1"/>
      <w:numFmt w:val="lowerLetter"/>
      <w:lvlText w:val="%8."/>
      <w:lvlJc w:val="left"/>
      <w:pPr>
        <w:ind w:left="5826" w:hanging="360"/>
      </w:pPr>
    </w:lvl>
    <w:lvl w:ilvl="8" w:tplc="FFFFFFFF">
      <w:start w:val="1"/>
      <w:numFmt w:val="lowerRoman"/>
      <w:lvlText w:val="%9."/>
      <w:lvlJc w:val="right"/>
      <w:pPr>
        <w:ind w:left="6546" w:hanging="180"/>
      </w:p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02020786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60344876">
    <w:abstractNumId w:val="1"/>
  </w:num>
  <w:num w:numId="3" w16cid:durableId="1880166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2EF"/>
    <w:rsid w:val="000418BF"/>
    <w:rsid w:val="00096D67"/>
    <w:rsid w:val="007B17A7"/>
    <w:rsid w:val="00954AAA"/>
    <w:rsid w:val="009652EF"/>
    <w:rsid w:val="00B44F8D"/>
    <w:rsid w:val="00C80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66D5ECA"/>
  <w15:chartTrackingRefBased/>
  <w15:docId w15:val="{2889A6A4-7EC9-4C02-9D1B-BEEE72B80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2EF"/>
  </w:style>
  <w:style w:type="paragraph" w:styleId="Heading1">
    <w:name w:val="heading 1"/>
    <w:basedOn w:val="Normal"/>
    <w:next w:val="Normal"/>
    <w:link w:val="Heading1Char"/>
    <w:uiPriority w:val="9"/>
    <w:qFormat/>
    <w:rsid w:val="009652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2E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652EF"/>
  </w:style>
  <w:style w:type="paragraph" w:styleId="ListParagraph">
    <w:name w:val="List Paragraph"/>
    <w:basedOn w:val="Normal"/>
    <w:uiPriority w:val="34"/>
    <w:qFormat/>
    <w:rsid w:val="009652EF"/>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3493">
      <w:bodyDiv w:val="1"/>
      <w:marLeft w:val="0"/>
      <w:marRight w:val="0"/>
      <w:marTop w:val="0"/>
      <w:marBottom w:val="0"/>
      <w:divBdr>
        <w:top w:val="none" w:sz="0" w:space="0" w:color="auto"/>
        <w:left w:val="none" w:sz="0" w:space="0" w:color="auto"/>
        <w:bottom w:val="none" w:sz="0" w:space="0" w:color="auto"/>
        <w:right w:val="none" w:sz="0" w:space="0" w:color="auto"/>
      </w:divBdr>
    </w:div>
    <w:div w:id="24142064">
      <w:bodyDiv w:val="1"/>
      <w:marLeft w:val="0"/>
      <w:marRight w:val="0"/>
      <w:marTop w:val="0"/>
      <w:marBottom w:val="0"/>
      <w:divBdr>
        <w:top w:val="none" w:sz="0" w:space="0" w:color="auto"/>
        <w:left w:val="none" w:sz="0" w:space="0" w:color="auto"/>
        <w:bottom w:val="none" w:sz="0" w:space="0" w:color="auto"/>
        <w:right w:val="none" w:sz="0" w:space="0" w:color="auto"/>
      </w:divBdr>
    </w:div>
    <w:div w:id="30108675">
      <w:bodyDiv w:val="1"/>
      <w:marLeft w:val="0"/>
      <w:marRight w:val="0"/>
      <w:marTop w:val="0"/>
      <w:marBottom w:val="0"/>
      <w:divBdr>
        <w:top w:val="none" w:sz="0" w:space="0" w:color="auto"/>
        <w:left w:val="none" w:sz="0" w:space="0" w:color="auto"/>
        <w:bottom w:val="none" w:sz="0" w:space="0" w:color="auto"/>
        <w:right w:val="none" w:sz="0" w:space="0" w:color="auto"/>
      </w:divBdr>
    </w:div>
    <w:div w:id="139344986">
      <w:bodyDiv w:val="1"/>
      <w:marLeft w:val="0"/>
      <w:marRight w:val="0"/>
      <w:marTop w:val="0"/>
      <w:marBottom w:val="0"/>
      <w:divBdr>
        <w:top w:val="none" w:sz="0" w:space="0" w:color="auto"/>
        <w:left w:val="none" w:sz="0" w:space="0" w:color="auto"/>
        <w:bottom w:val="none" w:sz="0" w:space="0" w:color="auto"/>
        <w:right w:val="none" w:sz="0" w:space="0" w:color="auto"/>
      </w:divBdr>
    </w:div>
    <w:div w:id="167598587">
      <w:bodyDiv w:val="1"/>
      <w:marLeft w:val="0"/>
      <w:marRight w:val="0"/>
      <w:marTop w:val="0"/>
      <w:marBottom w:val="0"/>
      <w:divBdr>
        <w:top w:val="none" w:sz="0" w:space="0" w:color="auto"/>
        <w:left w:val="none" w:sz="0" w:space="0" w:color="auto"/>
        <w:bottom w:val="none" w:sz="0" w:space="0" w:color="auto"/>
        <w:right w:val="none" w:sz="0" w:space="0" w:color="auto"/>
      </w:divBdr>
    </w:div>
    <w:div w:id="177432911">
      <w:bodyDiv w:val="1"/>
      <w:marLeft w:val="0"/>
      <w:marRight w:val="0"/>
      <w:marTop w:val="0"/>
      <w:marBottom w:val="0"/>
      <w:divBdr>
        <w:top w:val="none" w:sz="0" w:space="0" w:color="auto"/>
        <w:left w:val="none" w:sz="0" w:space="0" w:color="auto"/>
        <w:bottom w:val="none" w:sz="0" w:space="0" w:color="auto"/>
        <w:right w:val="none" w:sz="0" w:space="0" w:color="auto"/>
      </w:divBdr>
    </w:div>
    <w:div w:id="186917833">
      <w:bodyDiv w:val="1"/>
      <w:marLeft w:val="0"/>
      <w:marRight w:val="0"/>
      <w:marTop w:val="0"/>
      <w:marBottom w:val="0"/>
      <w:divBdr>
        <w:top w:val="none" w:sz="0" w:space="0" w:color="auto"/>
        <w:left w:val="none" w:sz="0" w:space="0" w:color="auto"/>
        <w:bottom w:val="none" w:sz="0" w:space="0" w:color="auto"/>
        <w:right w:val="none" w:sz="0" w:space="0" w:color="auto"/>
      </w:divBdr>
    </w:div>
    <w:div w:id="215361867">
      <w:bodyDiv w:val="1"/>
      <w:marLeft w:val="0"/>
      <w:marRight w:val="0"/>
      <w:marTop w:val="0"/>
      <w:marBottom w:val="0"/>
      <w:divBdr>
        <w:top w:val="none" w:sz="0" w:space="0" w:color="auto"/>
        <w:left w:val="none" w:sz="0" w:space="0" w:color="auto"/>
        <w:bottom w:val="none" w:sz="0" w:space="0" w:color="auto"/>
        <w:right w:val="none" w:sz="0" w:space="0" w:color="auto"/>
      </w:divBdr>
    </w:div>
    <w:div w:id="237326515">
      <w:bodyDiv w:val="1"/>
      <w:marLeft w:val="0"/>
      <w:marRight w:val="0"/>
      <w:marTop w:val="0"/>
      <w:marBottom w:val="0"/>
      <w:divBdr>
        <w:top w:val="none" w:sz="0" w:space="0" w:color="auto"/>
        <w:left w:val="none" w:sz="0" w:space="0" w:color="auto"/>
        <w:bottom w:val="none" w:sz="0" w:space="0" w:color="auto"/>
        <w:right w:val="none" w:sz="0" w:space="0" w:color="auto"/>
      </w:divBdr>
    </w:div>
    <w:div w:id="317460424">
      <w:bodyDiv w:val="1"/>
      <w:marLeft w:val="0"/>
      <w:marRight w:val="0"/>
      <w:marTop w:val="0"/>
      <w:marBottom w:val="0"/>
      <w:divBdr>
        <w:top w:val="none" w:sz="0" w:space="0" w:color="auto"/>
        <w:left w:val="none" w:sz="0" w:space="0" w:color="auto"/>
        <w:bottom w:val="none" w:sz="0" w:space="0" w:color="auto"/>
        <w:right w:val="none" w:sz="0" w:space="0" w:color="auto"/>
      </w:divBdr>
    </w:div>
    <w:div w:id="320240047">
      <w:bodyDiv w:val="1"/>
      <w:marLeft w:val="0"/>
      <w:marRight w:val="0"/>
      <w:marTop w:val="0"/>
      <w:marBottom w:val="0"/>
      <w:divBdr>
        <w:top w:val="none" w:sz="0" w:space="0" w:color="auto"/>
        <w:left w:val="none" w:sz="0" w:space="0" w:color="auto"/>
        <w:bottom w:val="none" w:sz="0" w:space="0" w:color="auto"/>
        <w:right w:val="none" w:sz="0" w:space="0" w:color="auto"/>
      </w:divBdr>
    </w:div>
    <w:div w:id="351690523">
      <w:bodyDiv w:val="1"/>
      <w:marLeft w:val="0"/>
      <w:marRight w:val="0"/>
      <w:marTop w:val="0"/>
      <w:marBottom w:val="0"/>
      <w:divBdr>
        <w:top w:val="none" w:sz="0" w:space="0" w:color="auto"/>
        <w:left w:val="none" w:sz="0" w:space="0" w:color="auto"/>
        <w:bottom w:val="none" w:sz="0" w:space="0" w:color="auto"/>
        <w:right w:val="none" w:sz="0" w:space="0" w:color="auto"/>
      </w:divBdr>
    </w:div>
    <w:div w:id="430786202">
      <w:bodyDiv w:val="1"/>
      <w:marLeft w:val="0"/>
      <w:marRight w:val="0"/>
      <w:marTop w:val="0"/>
      <w:marBottom w:val="0"/>
      <w:divBdr>
        <w:top w:val="none" w:sz="0" w:space="0" w:color="auto"/>
        <w:left w:val="none" w:sz="0" w:space="0" w:color="auto"/>
        <w:bottom w:val="none" w:sz="0" w:space="0" w:color="auto"/>
        <w:right w:val="none" w:sz="0" w:space="0" w:color="auto"/>
      </w:divBdr>
    </w:div>
    <w:div w:id="448857702">
      <w:bodyDiv w:val="1"/>
      <w:marLeft w:val="0"/>
      <w:marRight w:val="0"/>
      <w:marTop w:val="0"/>
      <w:marBottom w:val="0"/>
      <w:divBdr>
        <w:top w:val="none" w:sz="0" w:space="0" w:color="auto"/>
        <w:left w:val="none" w:sz="0" w:space="0" w:color="auto"/>
        <w:bottom w:val="none" w:sz="0" w:space="0" w:color="auto"/>
        <w:right w:val="none" w:sz="0" w:space="0" w:color="auto"/>
      </w:divBdr>
    </w:div>
    <w:div w:id="485509210">
      <w:bodyDiv w:val="1"/>
      <w:marLeft w:val="0"/>
      <w:marRight w:val="0"/>
      <w:marTop w:val="0"/>
      <w:marBottom w:val="0"/>
      <w:divBdr>
        <w:top w:val="none" w:sz="0" w:space="0" w:color="auto"/>
        <w:left w:val="none" w:sz="0" w:space="0" w:color="auto"/>
        <w:bottom w:val="none" w:sz="0" w:space="0" w:color="auto"/>
        <w:right w:val="none" w:sz="0" w:space="0" w:color="auto"/>
      </w:divBdr>
    </w:div>
    <w:div w:id="514810564">
      <w:bodyDiv w:val="1"/>
      <w:marLeft w:val="0"/>
      <w:marRight w:val="0"/>
      <w:marTop w:val="0"/>
      <w:marBottom w:val="0"/>
      <w:divBdr>
        <w:top w:val="none" w:sz="0" w:space="0" w:color="auto"/>
        <w:left w:val="none" w:sz="0" w:space="0" w:color="auto"/>
        <w:bottom w:val="none" w:sz="0" w:space="0" w:color="auto"/>
        <w:right w:val="none" w:sz="0" w:space="0" w:color="auto"/>
      </w:divBdr>
    </w:div>
    <w:div w:id="545989470">
      <w:bodyDiv w:val="1"/>
      <w:marLeft w:val="0"/>
      <w:marRight w:val="0"/>
      <w:marTop w:val="0"/>
      <w:marBottom w:val="0"/>
      <w:divBdr>
        <w:top w:val="none" w:sz="0" w:space="0" w:color="auto"/>
        <w:left w:val="none" w:sz="0" w:space="0" w:color="auto"/>
        <w:bottom w:val="none" w:sz="0" w:space="0" w:color="auto"/>
        <w:right w:val="none" w:sz="0" w:space="0" w:color="auto"/>
      </w:divBdr>
    </w:div>
    <w:div w:id="620065118">
      <w:bodyDiv w:val="1"/>
      <w:marLeft w:val="0"/>
      <w:marRight w:val="0"/>
      <w:marTop w:val="0"/>
      <w:marBottom w:val="0"/>
      <w:divBdr>
        <w:top w:val="none" w:sz="0" w:space="0" w:color="auto"/>
        <w:left w:val="none" w:sz="0" w:space="0" w:color="auto"/>
        <w:bottom w:val="none" w:sz="0" w:space="0" w:color="auto"/>
        <w:right w:val="none" w:sz="0" w:space="0" w:color="auto"/>
      </w:divBdr>
    </w:div>
    <w:div w:id="621304146">
      <w:bodyDiv w:val="1"/>
      <w:marLeft w:val="0"/>
      <w:marRight w:val="0"/>
      <w:marTop w:val="0"/>
      <w:marBottom w:val="0"/>
      <w:divBdr>
        <w:top w:val="none" w:sz="0" w:space="0" w:color="auto"/>
        <w:left w:val="none" w:sz="0" w:space="0" w:color="auto"/>
        <w:bottom w:val="none" w:sz="0" w:space="0" w:color="auto"/>
        <w:right w:val="none" w:sz="0" w:space="0" w:color="auto"/>
      </w:divBdr>
    </w:div>
    <w:div w:id="687145049">
      <w:bodyDiv w:val="1"/>
      <w:marLeft w:val="0"/>
      <w:marRight w:val="0"/>
      <w:marTop w:val="0"/>
      <w:marBottom w:val="0"/>
      <w:divBdr>
        <w:top w:val="none" w:sz="0" w:space="0" w:color="auto"/>
        <w:left w:val="none" w:sz="0" w:space="0" w:color="auto"/>
        <w:bottom w:val="none" w:sz="0" w:space="0" w:color="auto"/>
        <w:right w:val="none" w:sz="0" w:space="0" w:color="auto"/>
      </w:divBdr>
    </w:div>
    <w:div w:id="724720624">
      <w:bodyDiv w:val="1"/>
      <w:marLeft w:val="0"/>
      <w:marRight w:val="0"/>
      <w:marTop w:val="0"/>
      <w:marBottom w:val="0"/>
      <w:divBdr>
        <w:top w:val="none" w:sz="0" w:space="0" w:color="auto"/>
        <w:left w:val="none" w:sz="0" w:space="0" w:color="auto"/>
        <w:bottom w:val="none" w:sz="0" w:space="0" w:color="auto"/>
        <w:right w:val="none" w:sz="0" w:space="0" w:color="auto"/>
      </w:divBdr>
    </w:div>
    <w:div w:id="732200037">
      <w:bodyDiv w:val="1"/>
      <w:marLeft w:val="0"/>
      <w:marRight w:val="0"/>
      <w:marTop w:val="0"/>
      <w:marBottom w:val="0"/>
      <w:divBdr>
        <w:top w:val="none" w:sz="0" w:space="0" w:color="auto"/>
        <w:left w:val="none" w:sz="0" w:space="0" w:color="auto"/>
        <w:bottom w:val="none" w:sz="0" w:space="0" w:color="auto"/>
        <w:right w:val="none" w:sz="0" w:space="0" w:color="auto"/>
      </w:divBdr>
    </w:div>
    <w:div w:id="750395909">
      <w:bodyDiv w:val="1"/>
      <w:marLeft w:val="0"/>
      <w:marRight w:val="0"/>
      <w:marTop w:val="0"/>
      <w:marBottom w:val="0"/>
      <w:divBdr>
        <w:top w:val="none" w:sz="0" w:space="0" w:color="auto"/>
        <w:left w:val="none" w:sz="0" w:space="0" w:color="auto"/>
        <w:bottom w:val="none" w:sz="0" w:space="0" w:color="auto"/>
        <w:right w:val="none" w:sz="0" w:space="0" w:color="auto"/>
      </w:divBdr>
    </w:div>
    <w:div w:id="765685548">
      <w:bodyDiv w:val="1"/>
      <w:marLeft w:val="0"/>
      <w:marRight w:val="0"/>
      <w:marTop w:val="0"/>
      <w:marBottom w:val="0"/>
      <w:divBdr>
        <w:top w:val="none" w:sz="0" w:space="0" w:color="auto"/>
        <w:left w:val="none" w:sz="0" w:space="0" w:color="auto"/>
        <w:bottom w:val="none" w:sz="0" w:space="0" w:color="auto"/>
        <w:right w:val="none" w:sz="0" w:space="0" w:color="auto"/>
      </w:divBdr>
    </w:div>
    <w:div w:id="790130341">
      <w:bodyDiv w:val="1"/>
      <w:marLeft w:val="0"/>
      <w:marRight w:val="0"/>
      <w:marTop w:val="0"/>
      <w:marBottom w:val="0"/>
      <w:divBdr>
        <w:top w:val="none" w:sz="0" w:space="0" w:color="auto"/>
        <w:left w:val="none" w:sz="0" w:space="0" w:color="auto"/>
        <w:bottom w:val="none" w:sz="0" w:space="0" w:color="auto"/>
        <w:right w:val="none" w:sz="0" w:space="0" w:color="auto"/>
      </w:divBdr>
    </w:div>
    <w:div w:id="830634049">
      <w:bodyDiv w:val="1"/>
      <w:marLeft w:val="0"/>
      <w:marRight w:val="0"/>
      <w:marTop w:val="0"/>
      <w:marBottom w:val="0"/>
      <w:divBdr>
        <w:top w:val="none" w:sz="0" w:space="0" w:color="auto"/>
        <w:left w:val="none" w:sz="0" w:space="0" w:color="auto"/>
        <w:bottom w:val="none" w:sz="0" w:space="0" w:color="auto"/>
        <w:right w:val="none" w:sz="0" w:space="0" w:color="auto"/>
      </w:divBdr>
    </w:div>
    <w:div w:id="832766993">
      <w:bodyDiv w:val="1"/>
      <w:marLeft w:val="0"/>
      <w:marRight w:val="0"/>
      <w:marTop w:val="0"/>
      <w:marBottom w:val="0"/>
      <w:divBdr>
        <w:top w:val="none" w:sz="0" w:space="0" w:color="auto"/>
        <w:left w:val="none" w:sz="0" w:space="0" w:color="auto"/>
        <w:bottom w:val="none" w:sz="0" w:space="0" w:color="auto"/>
        <w:right w:val="none" w:sz="0" w:space="0" w:color="auto"/>
      </w:divBdr>
    </w:div>
    <w:div w:id="1100373819">
      <w:bodyDiv w:val="1"/>
      <w:marLeft w:val="0"/>
      <w:marRight w:val="0"/>
      <w:marTop w:val="0"/>
      <w:marBottom w:val="0"/>
      <w:divBdr>
        <w:top w:val="none" w:sz="0" w:space="0" w:color="auto"/>
        <w:left w:val="none" w:sz="0" w:space="0" w:color="auto"/>
        <w:bottom w:val="none" w:sz="0" w:space="0" w:color="auto"/>
        <w:right w:val="none" w:sz="0" w:space="0" w:color="auto"/>
      </w:divBdr>
    </w:div>
    <w:div w:id="1103502478">
      <w:bodyDiv w:val="1"/>
      <w:marLeft w:val="0"/>
      <w:marRight w:val="0"/>
      <w:marTop w:val="0"/>
      <w:marBottom w:val="0"/>
      <w:divBdr>
        <w:top w:val="none" w:sz="0" w:space="0" w:color="auto"/>
        <w:left w:val="none" w:sz="0" w:space="0" w:color="auto"/>
        <w:bottom w:val="none" w:sz="0" w:space="0" w:color="auto"/>
        <w:right w:val="none" w:sz="0" w:space="0" w:color="auto"/>
      </w:divBdr>
    </w:div>
    <w:div w:id="1218588821">
      <w:bodyDiv w:val="1"/>
      <w:marLeft w:val="0"/>
      <w:marRight w:val="0"/>
      <w:marTop w:val="0"/>
      <w:marBottom w:val="0"/>
      <w:divBdr>
        <w:top w:val="none" w:sz="0" w:space="0" w:color="auto"/>
        <w:left w:val="none" w:sz="0" w:space="0" w:color="auto"/>
        <w:bottom w:val="none" w:sz="0" w:space="0" w:color="auto"/>
        <w:right w:val="none" w:sz="0" w:space="0" w:color="auto"/>
      </w:divBdr>
    </w:div>
    <w:div w:id="1293907258">
      <w:bodyDiv w:val="1"/>
      <w:marLeft w:val="0"/>
      <w:marRight w:val="0"/>
      <w:marTop w:val="0"/>
      <w:marBottom w:val="0"/>
      <w:divBdr>
        <w:top w:val="none" w:sz="0" w:space="0" w:color="auto"/>
        <w:left w:val="none" w:sz="0" w:space="0" w:color="auto"/>
        <w:bottom w:val="none" w:sz="0" w:space="0" w:color="auto"/>
        <w:right w:val="none" w:sz="0" w:space="0" w:color="auto"/>
      </w:divBdr>
    </w:div>
    <w:div w:id="1347291227">
      <w:bodyDiv w:val="1"/>
      <w:marLeft w:val="0"/>
      <w:marRight w:val="0"/>
      <w:marTop w:val="0"/>
      <w:marBottom w:val="0"/>
      <w:divBdr>
        <w:top w:val="none" w:sz="0" w:space="0" w:color="auto"/>
        <w:left w:val="none" w:sz="0" w:space="0" w:color="auto"/>
        <w:bottom w:val="none" w:sz="0" w:space="0" w:color="auto"/>
        <w:right w:val="none" w:sz="0" w:space="0" w:color="auto"/>
      </w:divBdr>
    </w:div>
    <w:div w:id="1367101787">
      <w:bodyDiv w:val="1"/>
      <w:marLeft w:val="0"/>
      <w:marRight w:val="0"/>
      <w:marTop w:val="0"/>
      <w:marBottom w:val="0"/>
      <w:divBdr>
        <w:top w:val="none" w:sz="0" w:space="0" w:color="auto"/>
        <w:left w:val="none" w:sz="0" w:space="0" w:color="auto"/>
        <w:bottom w:val="none" w:sz="0" w:space="0" w:color="auto"/>
        <w:right w:val="none" w:sz="0" w:space="0" w:color="auto"/>
      </w:divBdr>
    </w:div>
    <w:div w:id="1427652515">
      <w:bodyDiv w:val="1"/>
      <w:marLeft w:val="0"/>
      <w:marRight w:val="0"/>
      <w:marTop w:val="0"/>
      <w:marBottom w:val="0"/>
      <w:divBdr>
        <w:top w:val="none" w:sz="0" w:space="0" w:color="auto"/>
        <w:left w:val="none" w:sz="0" w:space="0" w:color="auto"/>
        <w:bottom w:val="none" w:sz="0" w:space="0" w:color="auto"/>
        <w:right w:val="none" w:sz="0" w:space="0" w:color="auto"/>
      </w:divBdr>
    </w:div>
    <w:div w:id="1441535654">
      <w:bodyDiv w:val="1"/>
      <w:marLeft w:val="0"/>
      <w:marRight w:val="0"/>
      <w:marTop w:val="0"/>
      <w:marBottom w:val="0"/>
      <w:divBdr>
        <w:top w:val="none" w:sz="0" w:space="0" w:color="auto"/>
        <w:left w:val="none" w:sz="0" w:space="0" w:color="auto"/>
        <w:bottom w:val="none" w:sz="0" w:space="0" w:color="auto"/>
        <w:right w:val="none" w:sz="0" w:space="0" w:color="auto"/>
      </w:divBdr>
    </w:div>
    <w:div w:id="1446147772">
      <w:bodyDiv w:val="1"/>
      <w:marLeft w:val="0"/>
      <w:marRight w:val="0"/>
      <w:marTop w:val="0"/>
      <w:marBottom w:val="0"/>
      <w:divBdr>
        <w:top w:val="none" w:sz="0" w:space="0" w:color="auto"/>
        <w:left w:val="none" w:sz="0" w:space="0" w:color="auto"/>
        <w:bottom w:val="none" w:sz="0" w:space="0" w:color="auto"/>
        <w:right w:val="none" w:sz="0" w:space="0" w:color="auto"/>
      </w:divBdr>
    </w:div>
    <w:div w:id="1583295934">
      <w:bodyDiv w:val="1"/>
      <w:marLeft w:val="0"/>
      <w:marRight w:val="0"/>
      <w:marTop w:val="0"/>
      <w:marBottom w:val="0"/>
      <w:divBdr>
        <w:top w:val="none" w:sz="0" w:space="0" w:color="auto"/>
        <w:left w:val="none" w:sz="0" w:space="0" w:color="auto"/>
        <w:bottom w:val="none" w:sz="0" w:space="0" w:color="auto"/>
        <w:right w:val="none" w:sz="0" w:space="0" w:color="auto"/>
      </w:divBdr>
    </w:div>
    <w:div w:id="1721855279">
      <w:bodyDiv w:val="1"/>
      <w:marLeft w:val="0"/>
      <w:marRight w:val="0"/>
      <w:marTop w:val="0"/>
      <w:marBottom w:val="0"/>
      <w:divBdr>
        <w:top w:val="none" w:sz="0" w:space="0" w:color="auto"/>
        <w:left w:val="none" w:sz="0" w:space="0" w:color="auto"/>
        <w:bottom w:val="none" w:sz="0" w:space="0" w:color="auto"/>
        <w:right w:val="none" w:sz="0" w:space="0" w:color="auto"/>
      </w:divBdr>
    </w:div>
    <w:div w:id="1742365000">
      <w:bodyDiv w:val="1"/>
      <w:marLeft w:val="0"/>
      <w:marRight w:val="0"/>
      <w:marTop w:val="0"/>
      <w:marBottom w:val="0"/>
      <w:divBdr>
        <w:top w:val="none" w:sz="0" w:space="0" w:color="auto"/>
        <w:left w:val="none" w:sz="0" w:space="0" w:color="auto"/>
        <w:bottom w:val="none" w:sz="0" w:space="0" w:color="auto"/>
        <w:right w:val="none" w:sz="0" w:space="0" w:color="auto"/>
      </w:divBdr>
    </w:div>
    <w:div w:id="1836261764">
      <w:bodyDiv w:val="1"/>
      <w:marLeft w:val="0"/>
      <w:marRight w:val="0"/>
      <w:marTop w:val="0"/>
      <w:marBottom w:val="0"/>
      <w:divBdr>
        <w:top w:val="none" w:sz="0" w:space="0" w:color="auto"/>
        <w:left w:val="none" w:sz="0" w:space="0" w:color="auto"/>
        <w:bottom w:val="none" w:sz="0" w:space="0" w:color="auto"/>
        <w:right w:val="none" w:sz="0" w:space="0" w:color="auto"/>
      </w:divBdr>
    </w:div>
    <w:div w:id="1981495103">
      <w:bodyDiv w:val="1"/>
      <w:marLeft w:val="0"/>
      <w:marRight w:val="0"/>
      <w:marTop w:val="0"/>
      <w:marBottom w:val="0"/>
      <w:divBdr>
        <w:top w:val="none" w:sz="0" w:space="0" w:color="auto"/>
        <w:left w:val="none" w:sz="0" w:space="0" w:color="auto"/>
        <w:bottom w:val="none" w:sz="0" w:space="0" w:color="auto"/>
        <w:right w:val="none" w:sz="0" w:space="0" w:color="auto"/>
      </w:divBdr>
    </w:div>
    <w:div w:id="2003310251">
      <w:bodyDiv w:val="1"/>
      <w:marLeft w:val="0"/>
      <w:marRight w:val="0"/>
      <w:marTop w:val="0"/>
      <w:marBottom w:val="0"/>
      <w:divBdr>
        <w:top w:val="none" w:sz="0" w:space="0" w:color="auto"/>
        <w:left w:val="none" w:sz="0" w:space="0" w:color="auto"/>
        <w:bottom w:val="none" w:sz="0" w:space="0" w:color="auto"/>
        <w:right w:val="none" w:sz="0" w:space="0" w:color="auto"/>
      </w:divBdr>
    </w:div>
    <w:div w:id="2013292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Cam23</b:Tag>
    <b:SourceType>InternetSite</b:SourceType>
    <b:Guid>{B467BCCC-AFA0-421F-9E5B-8EF14825DCC4}</b:Guid>
    <b:Title>Bias</b:Title>
    <b:Year>2023</b:Year>
    <b:InternetSiteTitle>Cambridge Dictionary</b:InternetSiteTitle>
    <b:URL>https://dictionary.cambridge.org/dictionary/english/bias</b:URL>
    <b:Author>
      <b:Author>
        <b:NameList>
          <b:Person>
            <b:Last>Cambridge University Press</b:Last>
          </b:Person>
        </b:NameList>
      </b:Author>
    </b:Author>
    <b:RefOrder>1</b:RefOrder>
  </b:Source>
  <b:Source>
    <b:Tag>Mur21</b:Tag>
    <b:SourceType>DocumentFromInternetSite</b:SourceType>
    <b:Guid>{7E052297-DB6F-4B4D-A554-FBC767429F2C}</b:Guid>
    <b:Title>Types of Bias</b:Title>
    <b:InternetSiteTitle>CPD Online College</b:InternetSiteTitle>
    <b:Year>2021</b:Year>
    <b:URL>https://cpdonline.co.uk/knowledge-base/safeguarding/types-of-bias/</b:URL>
    <b:Author>
      <b:Author>
        <b:NameList>
          <b:Person>
            <b:Last>Murphy</b:Last>
            <b:First>Nicole</b:First>
          </b:Person>
        </b:NameList>
      </b:Author>
    </b:Author>
    <b:RefOrder>2</b:RefOrder>
  </b:Source>
  <b:Source>
    <b:Tag>Nor17</b:Tag>
    <b:SourceType>JournalArticle</b:SourceType>
    <b:Guid>{FC5983C8-4794-4BC3-9981-D598D1529F50}</b:Guid>
    <b:Title>Unconscious bias: What is yours?</b:Title>
    <b:Year>2017</b:Year>
    <b:Author>
      <b:Author>
        <b:NameList>
          <b:Person>
            <b:Last>Cuellar</b:Last>
            <b:First>Norma</b:First>
            <b:Middle>Graciela</b:Middle>
          </b:Person>
        </b:NameList>
      </b:Author>
    </b:Author>
    <b:JournalName>Journel of Transcultural Nursing</b:JournalName>
    <b:Pages>Vol. 28(4) p.333</b:Pages>
    <b:RefOrder>3</b:RefOrder>
  </b:Source>
  <b:Source>
    <b:Tag>Siv08</b:Tag>
    <b:SourceType>JournalArticle</b:SourceType>
    <b:Guid>{788CB65C-5A96-418A-8C93-B63A7182DDDF}</b:Guid>
    <b:Title>Ethnicity and Trust: Perceptions of Police Bias</b:Title>
    <b:JournalName>International Journal of Police Science &amp; Management</b:JournalName>
    <b:Year>2008</b:Year>
    <b:Pages>Vol. 10. Issue 4. p.388 - 401</b:Pages>
    <b:Author>
      <b:Author>
        <b:NameList>
          <b:Person>
            <b:Last>Sivasubramaniam</b:Last>
            <b:First>Diane</b:First>
          </b:Person>
          <b:Person>
            <b:Last>Goodman-Delahunty</b:Last>
            <b:First>Jane</b:First>
          </b:Person>
        </b:NameList>
      </b:Author>
    </b:Author>
    <b:RefOrder>4</b:RefOrder>
  </b:Source>
  <b:Source>
    <b:Tag>Spe16</b:Tag>
    <b:SourceType>JournalArticle</b:SourceType>
    <b:Guid>{CC765B40-F41B-4298-8126-6CA4850B8A2C}</b:Guid>
    <b:Title>Implicit Bias and Policing</b:Title>
    <b:Year>2016</b:Year>
    <b:JournalName>Social and Personality Psychology Compass</b:JournalName>
    <b:Pages>Volume 10, issue 1 p.50-63</b:Pages>
    <b:Author>
      <b:Author>
        <b:NameList>
          <b:Person>
            <b:Last>Spencer</b:Last>
            <b:Middle>B</b:Middle>
            <b:First>Katherine</b:First>
          </b:Person>
          <b:Person>
            <b:Last>Charbonneau</b:Last>
            <b:Middle>K</b:Middle>
            <b:First>Amanda</b:First>
          </b:Person>
          <b:Person>
            <b:Last>Glaser</b:Last>
            <b:First>Jack</b:First>
          </b:Person>
        </b:NameList>
      </b:Author>
    </b:Author>
    <b:RefOrder>5</b:RefOrder>
  </b:Source>
  <b:Source>
    <b:Tag>Kal21</b:Tag>
    <b:SourceType>InternetSite</b:SourceType>
    <b:Guid>{D0F25D45-7941-4DE9-8FB9-B0C717AD44A3}</b:Guid>
    <b:Title>How the Brixton Riots Exploded in London - and Forced a National Reckoning on Face</b:Title>
    <b:Year>2021</b:Year>
    <b:InternetSiteTitle>All Thats Interesting</b:InternetSiteTitle>
    <b:URL>https://allthatsinteresting.com/brixton-riots</b:URL>
    <b:Author>
      <b:Author>
        <b:NameList>
          <b:Person>
            <b:Last>Fraga</b:Last>
            <b:First>Kaleena</b:First>
          </b:Person>
        </b:NameList>
      </b:Author>
    </b:Author>
    <b:RefOrder>6</b:RefOrder>
  </b:Source>
  <b:Source>
    <b:Tag>Ton12</b:Tag>
    <b:SourceType>JournalArticle</b:SourceType>
    <b:Guid>{2C98DBF2-B8C8-4A12-B8ED-1ACE5366D3E3}</b:Guid>
    <b:Title>Policing the riots: From Bristol and Brixton to Tottenham, via Toxteth, Handsworth, etc</b:Title>
    <b:Year>2012</b:Year>
    <b:Pages>Volume 87, p.8-9</b:Pages>
    <b:Author>
      <b:Author>
        <b:NameList>
          <b:Person>
            <b:Last>Jefferson</b:Last>
            <b:First>Tony</b:First>
          </b:Person>
        </b:NameList>
      </b:Author>
    </b:Author>
    <b:JournalName>Criminal Justice Matters</b:JournalName>
    <b:RefOrder>7</b:RefOrder>
  </b:Source>
  <b:Source>
    <b:Tag>Del15</b:Tag>
    <b:SourceType>InternetSite</b:SourceType>
    <b:Guid>{033AB041-16C6-43FC-BAB7-B001ED987D0F}</b:Guid>
    <b:Title>Racial profiling</b:Title>
    <b:Year>2015</b:Year>
    <b:Author>
      <b:Author>
        <b:NameList>
          <b:Person>
            <b:Last>Delsol</b:Last>
            <b:First>Rebekah</b:First>
          </b:Person>
        </b:NameList>
      </b:Author>
    </b:Author>
    <b:InternetSiteTitle>Centre For Crime and Justice Studies</b:InternetSiteTitle>
    <b:URL>https://www.crimeandjustice.org.uk/publications/cjm/article/racial-profiling</b:URL>
    <b:RefOrder>8</b:RefOrder>
  </b:Source>
  <b:Source>
    <b:Tag>Plu22</b:Tag>
    <b:SourceType>JournalArticle</b:SourceType>
    <b:Guid>{E681BC36-A3B4-4ED9-876F-37EA0F10E601}</b:Guid>
    <b:Title>Effects of racial profiling: the subjectivation of discriminatory police practices</b:Title>
    <b:Year>2022</b:Year>
    <b:JournalName>Ethnic and Racial Studies</b:JournalName>
    <b:Author>
      <b:Author>
        <b:NameList>
          <b:Person>
            <b:Last>Plumecke</b:Last>
            <b:First>Tino</b:First>
          </b:Person>
          <b:Person>
            <b:Last>Wilopo</b:Last>
            <b:Middle>S</b:Middle>
            <b:First>Claudia</b:First>
          </b:Person>
          <b:Person>
            <b:Last>Naguib</b:Last>
            <b:First>Tarek</b:First>
          </b:Person>
        </b:NameList>
      </b:Author>
    </b:Author>
    <b:RefOrder>9</b:RefOrder>
  </b:Source>
  <b:Source>
    <b:Tag>Abr21</b:Tag>
    <b:SourceType>Report</b:SourceType>
    <b:Guid>{E720799B-B78C-4C40-8592-4CE8576968A3}</b:Guid>
    <b:Title>Trust in the police has fallen amongst ethnic minority Britons</b:Title>
    <b:Year>2021</b:Year>
    <b:Author>
      <b:Author>
        <b:NameList>
          <b:Person>
            <b:Last>Abraham</b:Last>
            <b:First>Tanya</b:First>
          </b:Person>
        </b:NameList>
      </b:Author>
    </b:Author>
    <b:Publisher>YouGov</b:Publisher>
    <b:URL>https://yougov.co.uk/topics/politics/articles-reports/2021/12/15/trust-police-has-fallen-amongst-ethnic-minority-br</b:URL>
    <b:RefOrder>10</b:RefOrder>
  </b:Source>
  <b:Source>
    <b:Tag>Van21</b:Tag>
    <b:SourceType>InternetSite</b:SourceType>
    <b:Guid>{C451F5D1-36CC-409C-B10A-6C7FC1DDA276}</b:Guid>
    <b:Title>What is cognitive bias and how does it contribute to wrongful conviction </b:Title>
    <b:Year>2021</b:Year>
    <b:Author>
      <b:Author>
        <b:NameList>
          <b:Person>
            <b:Last>Meterko</b:Last>
            <b:First>Vanessa</b:First>
          </b:Person>
        </b:NameList>
      </b:Author>
    </b:Author>
    <b:InternetSiteTitle>Innocence Project</b:InternetSiteTitle>
    <b:URL>https://innocenceproject.org/what-is-cognitive-bias-how-it-contributes-to-wrongful-conviction/</b:URL>
    <b:RefOrder>11</b:RefOrder>
  </b:Source>
  <b:Source>
    <b:Tag>OBr06</b:Tag>
    <b:SourceType>JournalArticle</b:SourceType>
    <b:Guid>{51CF88BF-DB20-4333-92E5-91C4B02C3088}</b:Guid>
    <b:Title>Confirmation Bias in Criminal Investigations</b:Title>
    <b:Year>2006</b:Year>
    <b:JournalName>1st Annual Conference on Empirical Legal Studies Paper</b:JournalName>
    <b:Author>
      <b:Author>
        <b:NameList>
          <b:Person>
            <b:Last>O'Brien</b:Last>
            <b:First>Barbara</b:First>
          </b:Person>
          <b:Person>
            <b:Last>Ellsworth</b:Last>
            <b:Middle>C</b:Middle>
            <b:First>Phoebe</b:First>
          </b:Person>
        </b:NameList>
      </b:Author>
    </b:Author>
    <b:RefOrder>12</b:RefOrder>
  </b:Source>
  <b:Source>
    <b:Tag>Hil12</b:Tag>
    <b:SourceType>JournalArticle</b:SourceType>
    <b:Guid>{17D6B047-16A2-4580-A3C1-C470BA5D7E0B}</b:Guid>
    <b:Title>The role of confirmation bias in suspect interviews: A Systematic evaluation</b:Title>
    <b:JournalName>Legal and Criminological Psychology</b:JournalName>
    <b:Year>2012</b:Year>
    <b:Pages>Volume 13, Issue 2, p357-371</b:Pages>
    <b:Author>
      <b:Author>
        <b:NameList>
          <b:Person>
            <b:Last>Hill</b:Last>
            <b:First>Carole</b:First>
          </b:Person>
          <b:Person>
            <b:Last>Memon</b:Last>
            <b:First>Amina</b:First>
          </b:Person>
          <b:Person>
            <b:Last>McGeorge</b:Last>
            <b:First>Peter</b:First>
          </b:Person>
        </b:NameList>
      </b:Author>
    </b:Author>
    <b:RefOrder>13</b:RefOrder>
  </b:Source>
  <b:Source>
    <b:Tag>Fin12</b:Tag>
    <b:SourceType>JournalArticle</b:SourceType>
    <b:Guid>{536BE57C-3312-4CAA-9E96-0A885B791B16}</b:Guid>
    <b:Title> American Psychological Association.</b:Title>
    <b:JournalName>Tunnel Vision. In Cutler B. L (ED.) Conviction of the innocent</b:JournalName>
    <b:Year>2012</b:Year>
    <b:Pages>p. 303-324</b:Pages>
    <b:Author>
      <b:Author>
        <b:NameList>
          <b:Person>
            <b:Last>Findley</b:Last>
            <b:Middle>A</b:Middle>
            <b:First>K</b:First>
          </b:Person>
        </b:NameList>
      </b:Author>
    </b:Author>
    <b:RefOrder>14</b:RefOrder>
  </b:Source>
  <b:Source>
    <b:Tag>Mei02</b:Tag>
    <b:SourceType>JournalArticle</b:SourceType>
    <b:Guid>{F103CF5D-3678-461E-9E1E-2D23079247CF}</b:Guid>
    <b:Title>"He's guilty!": Investigator bias in judgments of truth and deception.</b:Title>
    <b:JournalName>Law and Human Behaviour</b:JournalName>
    <b:Year>2002</b:Year>
    <b:Pages>p. 469-480</b:Pages>
    <b:Author>
      <b:Author>
        <b:NameList>
          <b:Person>
            <b:Last>Meissner</b:Last>
            <b:Middle>A</b:Middle>
            <b:First>C</b:First>
          </b:Person>
          <b:Person>
            <b:Last>Kassin</b:Last>
            <b:Middle>M</b:Middle>
            <b:First>S</b:First>
          </b:Person>
        </b:NameList>
      </b:Author>
    </b:Author>
    <b:RefOrder>15</b:RefOrder>
  </b:Source>
  <b:Source>
    <b:Tag>Kas05</b:Tag>
    <b:SourceType>JournalArticle</b:SourceType>
    <b:Guid>{E5A82289-D45E-4B88-83FA-8B2382908CF8}</b:Guid>
    <b:Title>American Psychologist</b:Title>
    <b:JournalName>On the psychology of confessions</b:JournalName>
    <b:Year>2005</b:Year>
    <b:Pages>Volume 60(3) p. 215-228</b:Pages>
    <b:Author>
      <b:Author>
        <b:NameList>
          <b:Person>
            <b:Last>Kassin</b:Last>
            <b:Middle>M</b:Middle>
            <b:First>S</b:First>
          </b:Person>
        </b:NameList>
      </b:Author>
    </b:Author>
    <b:RefOrder>16</b:RefOrder>
  </b:Source>
  <b:Source>
    <b:Tag>Nat09</b:Tag>
    <b:SourceType>Report</b:SourceType>
    <b:Guid>{4EBF91E8-93DE-4F21-8F77-8847F86ABA16}</b:Guid>
    <b:Title>National Academy of Sciences. Strengthening forensic science in the United States: A path forward</b:Title>
    <b:JournalName>National Academy of sciences</b:JournalName>
    <b:Year>2009</b:Year>
    <b:Author>
      <b:Author>
        <b:NameList>
          <b:Person>
            <b:Last>NAS</b:Last>
          </b:Person>
        </b:NameList>
      </b:Author>
    </b:Author>
    <b:Pages>National Academies Press</b:Pages>
    <b:Publisher>National Academies Press</b:Publisher>
    <b:RefOrder>17</b:RefOrder>
  </b:Source>
  <b:Source>
    <b:Tag>Met21</b:Tag>
    <b:SourceType>JournalArticle</b:SourceType>
    <b:Guid>{62545452-FFD2-461C-A352-03A51F3D06AF}</b:Guid>
    <b:Title>Cognitive Biases in Criminal Case Evaluation: A Review of the Research</b:Title>
    <b:Year>2021</b:Year>
    <b:JournalName>Journal of Police Criminal Psychology</b:JournalName>
    <b:Pages>101-122</b:Pages>
    <b:Author>
      <b:Author>
        <b:NameList>
          <b:Person>
            <b:Last>Meterko</b:Last>
            <b:First>Vanessa</b:First>
          </b:Person>
          <b:Person>
            <b:Last>Cooper</b:Last>
            <b:First>Glinda</b:First>
          </b:Person>
        </b:NameList>
      </b:Author>
    </b:Author>
    <b:RefOrder>34</b:RefOrder>
  </b:Source>
  <b:Source>
    <b:Tag>Kas13</b:Tag>
    <b:SourceType>JournalArticle</b:SourceType>
    <b:Guid>{BB88C62A-F79B-4307-AB15-FF30ADE988EB}</b:Guid>
    <b:Title>The forensic confirmation bias: Problems, perspectives, and proposed solutions.</b:Title>
    <b:JournalName>Journal of Applied Research in Memory and Cognition</b:JournalName>
    <b:Year>2013</b:Year>
    <b:Pages>Volume 2, p. 42-45</b:Pages>
    <b:Author>
      <b:Author>
        <b:NameList>
          <b:Person>
            <b:Last>Kassin</b:Last>
            <b:Middle>M</b:Middle>
            <b:First>S</b:First>
          </b:Person>
          <b:Person>
            <b:Last>Dror</b:Last>
            <b:First>I</b:First>
          </b:Person>
          <b:Person>
            <b:Last>Kukucka</b:Last>
            <b:First>J</b:First>
          </b:Person>
        </b:NameList>
      </b:Author>
    </b:Author>
    <b:RefOrder>35</b:RefOrder>
  </b:Source>
  <b:Source>
    <b:Tag>Que201</b:Tag>
    <b:SourceType>JournalArticle</b:SourceType>
    <b:Guid>{2AE21792-1740-4E95-8D8D-587B91796FCA}</b:Guid>
    <b:Title>Burnout and Stress Measurement in Police Officers: Literature Review and a Study With the Operational Police Stress Questionaire</b:Title>
    <b:Year>2020</b:Year>
    <b:JournalName>Front. Psychol</b:JournalName>
    <b:Pages>Volume 11</b:Pages>
    <b:Author>
      <b:Author>
        <b:NameList>
          <b:Person>
            <b:Last>Queiros</b:Last>
            <b:First>Cristina</b:First>
          </b:Person>
          <b:Person>
            <b:Last>Passos</b:Last>
            <b:First>Fernando</b:First>
          </b:Person>
          <b:Person>
            <b:Last>Bartolo</b:Last>
            <b:First>Ana</b:First>
          </b:Person>
          <b:Person>
            <b:Last>Marques</b:Last>
            <b:Middle>Jose</b:Middle>
            <b:First>Antonio</b:First>
          </b:Person>
          <b:Person>
            <b:Last>Pereira</b:Last>
            <b:First>Anabele</b:First>
          </b:Person>
          <b:Person>
            <b:Last>da Silva</b:Last>
            <b:Middle>Fernandes</b:Middle>
            <b:First>Carlos</b:First>
          </b:Person>
        </b:NameList>
      </b:Author>
    </b:Author>
    <b:RefOrder>18</b:RefOrder>
  </b:Source>
  <b:Source>
    <b:Tag>Bas12</b:Tag>
    <b:SourceType>JournalArticle</b:SourceType>
    <b:Guid>{F5BD4F6A-F9EF-496D-BF6B-FDAF3E3AD105}</b:Guid>
    <b:Title>Fatigue and professional burnout in police officers and firefighters.</b:Title>
    <b:Year>2012</b:Year>
    <b:JournalName>Internal Security</b:JournalName>
    <b:Pages>Volume 4(2), p.267</b:Pages>
    <b:Author>
      <b:Author>
        <b:NameList>
          <b:Person>
            <b:Last>Basinska</b:Last>
            <b:Middle>A</b:Middle>
            <b:First>Beata</b:First>
          </b:Person>
          <b:Person>
            <b:Last>Wiciak</b:Last>
            <b:First>Izabela</b:First>
          </b:Person>
        </b:NameList>
      </b:Author>
    </b:Author>
    <b:RefOrder>19</b:RefOrder>
  </b:Source>
  <b:Source>
    <b:Tag>Hen04</b:Tag>
    <b:SourceType>Book</b:SourceType>
    <b:Guid>{0A04CC47-A30E-40B9-86B6-2F82FBF27594}</b:Guid>
    <b:Title>Death work: Police, trauma, and the psychology of survival.</b:Title>
    <b:Year>2004</b:Year>
    <b:Publisher>Oxford University Press</b:Publisher>
    <b:Author>
      <b:Author>
        <b:NameList>
          <b:Person>
            <b:Last>Henry</b:Last>
            <b:Middle>E</b:Middle>
            <b:First>Vincent</b:First>
          </b:Person>
        </b:NameList>
      </b:Author>
    </b:Author>
    <b:RefOrder>20</b:RefOrder>
  </b:Source>
  <b:Source>
    <b:Tag>Sch17</b:Tag>
    <b:SourceType>JournalArticle</b:SourceType>
    <b:Guid>{B037B014-FC52-47DB-A858-C134B9141390}</b:Guid>
    <b:Title>Burnout: A short socio-cultural history</b:Title>
    <b:JournalName>Burnout, fatigue, exhaustion: An interdisciplinary perspective on a modern affiction</b:JournalName>
    <b:Year>2017</b:Year>
    <b:Pages>p.105-127</b:Pages>
    <b:Author>
      <b:Author>
        <b:NameList>
          <b:Person>
            <b:Last>Schaufeli</b:Last>
            <b:Middle>B</b:Middle>
            <b:First>Wilmar</b:First>
          </b:Person>
        </b:NameList>
      </b:Author>
    </b:Author>
    <b:RefOrder>21</b:RefOrder>
  </b:Source>
  <b:Source>
    <b:Tag>Qui16</b:Tag>
    <b:SourceType>JournalArticle</b:SourceType>
    <b:Guid>{0E6EF373-C487-4221-A6EE-988FF50B810C}</b:Guid>
    <b:Title>Occupational Stress: Preventing suffering, enhancing wellbeing.</b:Title>
    <b:JournalName>International journal of environmental research and public health</b:JournalName>
    <b:Year>2016</b:Year>
    <b:Pages>Volume 13(5), p.459</b:Pages>
    <b:Author>
      <b:Author>
        <b:NameList>
          <b:Person>
            <b:Last>Quick</b:Last>
            <b:Middle>Campbell</b:Middle>
            <b:First>James</b:First>
          </b:Person>
          <b:Person>
            <b:Last>Henderson</b:Last>
            <b:Middle>F</b:Middle>
            <b:First>Demetria</b:First>
          </b:Person>
        </b:NameList>
      </b:Author>
    </b:Author>
    <b:RefOrder>22</b:RefOrder>
  </b:Source>
  <b:Source>
    <b:Tag>Car20</b:Tag>
    <b:SourceType>JournalArticle</b:SourceType>
    <b:Guid>{DAF68948-861F-4EB3-AD5B-568039B23C4D}</b:Guid>
    <b:Title>The wellbeing of UK police: A study of recorded absences from work of uk police employees due to psychological illness and stress using freedom of information act data</b:Title>
    <b:Year>2020</b:Year>
    <b:JournalName>Policing: A Journal of Policing and Practice, Volume 15, Issue 2</b:JournalName>
    <b:Pages>p.1326-1338</b:Pages>
    <b:Author>
      <b:Author>
        <b:NameList>
          <b:Person>
            <b:Last>Cartwright</b:Last>
            <b:First>Ashley</b:First>
          </b:Person>
          <b:Person>
            <b:Last>Roach</b:Last>
            <b:First>Jason</b:First>
          </b:Person>
        </b:NameList>
      </b:Author>
    </b:Author>
    <b:RefOrder>23</b:RefOrder>
  </b:Source>
  <b:Source>
    <b:Tag>Big97</b:Tag>
    <b:SourceType>JournalArticle</b:SourceType>
    <b:Guid>{BA89518F-DBB2-4D08-AD10-95C0E71A69BC}</b:Guid>
    <b:Title>Self-perceived occupational stress and distress in a Scottish police force</b:Title>
    <b:JournalName>An International Journal of Work, Health and Organisations</b:JournalName>
    <b:Year>1997</b:Year>
    <b:Pages>Volume 11(2), p.118-133</b:Pages>
    <b:Author>
      <b:Author>
        <b:NameList>
          <b:Person>
            <b:Last>Biggam</b:Last>
            <b:Middle>H</b:Middle>
            <b:First>Fiona</b:First>
          </b:Person>
          <b:Person>
            <b:Last>Power</b:Last>
            <b:Middle>G</b:Middle>
            <b:First>Kevin</b:First>
          </b:Person>
          <b:Person>
            <b:Last>Macdonald</b:Last>
            <b:Middle>R</b:Middle>
            <b:First>Ranald</b:First>
          </b:Person>
          <b:Person>
            <b:Last>Carcary</b:Last>
            <b:Middle>B</b:Middle>
            <b:First>William</b:First>
          </b:Person>
          <b:Person>
            <b:Last>Moodie</b:Last>
            <b:First>Eleanor</b:First>
          </b:Person>
        </b:NameList>
      </b:Author>
    </b:Author>
    <b:RefOrder>24</b:RefOrder>
  </b:Source>
  <b:Source>
    <b:Tag>Gov19</b:Tag>
    <b:SourceType>InternetSite</b:SourceType>
    <b:Guid>{1362C0A1-5063-41E3-A210-431157108E3A}</b:Guid>
    <b:Title>National campaign to recruit 20,000 police officers launches today</b:Title>
    <b:Year>2019</b:Year>
    <b:InternetSiteTitle>Gov.uk</b:InternetSiteTitle>
    <b:Month>September</b:Month>
    <b:Day>5</b:Day>
    <b:URL>https://www.gov.uk/government/news/national-campaign-to-recruit-20000-police-officers-launches-today</b:URL>
    <b:Author>
      <b:Author>
        <b:NameList>
          <b:Person>
            <b:Last>Gov.uk</b:Last>
          </b:Person>
        </b:NameList>
      </b:Author>
    </b:Author>
    <b:RefOrder>25</b:RefOrder>
  </b:Source>
  <b:Source>
    <b:Tag>Rac19</b:Tag>
    <b:SourceType>InternetSite</b:SourceType>
    <b:Guid>{35FBD625-0140-4464-B65F-57B2041C1E03}</b:Guid>
    <b:Title>Have police numbers dropped?</b:Title>
    <b:Year>2019</b:Year>
    <b:Author>
      <b:Author>
        <b:NameList>
          <b:Person>
            <b:Last>Schraer</b:Last>
            <b:First>Rachel</b:First>
          </b:Person>
        </b:NameList>
      </b:Author>
    </b:Author>
    <b:InternetSiteTitle>BBC</b:InternetSiteTitle>
    <b:Month>July</b:Month>
    <b:Day>26</b:Day>
    <b:URL>https://www.bbc.co.uk/news/uk-47225797</b:URL>
    <b:RefOrder>26</b:RefOrder>
  </b:Source>
  <b:Source>
    <b:Tag>Bou16</b:Tag>
    <b:SourceType>JournalArticle</b:SourceType>
    <b:Guid>{71B8441D-0A1B-4488-A162-DC883050E69C}</b:Guid>
    <b:Title>Calls for police service: Understanding the demand profile and the UK police response</b:Title>
    <b:Year>2016</b:Year>
    <b:JournalName>The Police Journal, Practice and Principles</b:JournalName>
    <b:Pages>Volume 90(1),</b:Pages>
    <b:Author>
      <b:Author>
        <b:NameList>
          <b:Person>
            <b:Last>Boulton</b:Last>
            <b:First>Laura</b:First>
          </b:Person>
          <b:Person>
            <b:Last>McManus</b:Last>
            <b:First>Michelle</b:First>
          </b:Person>
          <b:Person>
            <b:Last>Dawson</b:Last>
            <b:First>Ian</b:First>
          </b:Person>
          <b:Person>
            <b:Last>Brian</b:Last>
            <b:First>David</b:First>
          </b:Person>
          <b:Person>
            <b:Last>Metcalfe</b:Last>
            <b:First>Lauren</b:First>
          </b:Person>
        </b:NameList>
      </b:Author>
    </b:Author>
    <b:RefOrder>27</b:RefOrder>
  </b:Source>
  <b:Source>
    <b:Tag>Mar22</b:Tag>
    <b:SourceType>JournalArticle</b:SourceType>
    <b:Guid>{5488283E-0251-4DD3-96E5-00CA97719704}</b:Guid>
    <b:Title>Re-examining mental health crisis intervention: A rapid review comparing outcomes across police, co-responder and non-police models</b:Title>
    <b:JournalName>Health &amp; social care in the community / Volume 30, issue 5</b:JournalName>
    <b:Year>2022</b:Year>
    <b:Pages>p.1665-1679</b:Pages>
    <b:Author>
      <b:Author>
        <b:NameList>
          <b:Person>
            <b:Last>Marcus</b:Last>
            <b:First>Natania</b:First>
          </b:Person>
          <b:Person>
            <b:Last>Stergiopoulos</b:Last>
            <b:First>Vicky</b:First>
          </b:Person>
        </b:NameList>
      </b:Author>
    </b:Author>
    <b:RefOrder>28</b:RefOrder>
  </b:Source>
  <b:Source>
    <b:Tag>Yan18</b:Tag>
    <b:SourceType>JournalArticle</b:SourceType>
    <b:Guid>{4C0CA1C9-4565-4614-9858-6EB656155F63}</b:Guid>
    <b:Title>Exploring Police Response to Mental Health Calls in a Nonurban Area: A Case Study of Roanoke County, Virginia</b:Title>
    <b:JournalName>An International Journal of Evidence-based Research, policy, and practice - Volume 13</b:JournalName>
    <b:Year>2018</b:Year>
    <b:Pages>p.1132-1152</b:Pages>
    <b:Author>
      <b:Author>
        <b:NameList>
          <b:Person>
            <b:Last>Yang</b:Last>
            <b:First>Sue-Ming</b:First>
          </b:Person>
          <b:Person>
            <b:Last>Gill</b:Last>
            <b:First>Charlotte</b:First>
          </b:Person>
          <b:Person>
            <b:Last>Kanewske</b:Last>
            <b:Middle>Caitlin</b:Middle>
            <b:First>L.</b:First>
          </b:Person>
          <b:Person>
            <b:Last>Thompson</b:Last>
            <b:Middle>S</b:Middle>
            <b:First>Paige</b:First>
          </b:Person>
        </b:NameList>
      </b:Author>
    </b:Author>
    <b:RefOrder>29</b:RefOrder>
  </b:Source>
  <b:Source>
    <b:Tag>Woo16</b:Tag>
    <b:SourceType>JournalArticle</b:SourceType>
    <b:Guid>{EE0E4BB5-E020-4003-8C59-927E9CCB90E9}</b:Guid>
    <b:Title>Improving police interventions during mental health-related encounters: past, present and future</b:Title>
    <b:JournalName>An International Journal of Reserach and Policy - Volume 27</b:JournalName>
    <b:Year>2016</b:Year>
    <b:Pages>p.289-299</b:Pages>
    <b:Author>
      <b:Author>
        <b:NameList>
          <b:Person>
            <b:Last>Wood</b:Last>
            <b:Middle>D</b:Middle>
            <b:First>Jennifer</b:First>
          </b:Person>
          <b:Person>
            <b:Last>Watson</b:Last>
            <b:Middle>C</b:Middle>
            <b:First>Amy</b:First>
          </b:Person>
        </b:NameList>
      </b:Author>
    </b:Author>
    <b:RefOrder>30</b:RefOrder>
  </b:Source>
  <b:Source>
    <b:Tag>Jac22</b:Tag>
    <b:SourceType>JournalArticle</b:SourceType>
    <b:Guid>{2DF280C1-D2CF-46F7-A6CB-03F5D4361DBC}</b:Guid>
    <b:Author>
      <b:Author>
        <b:NameList>
          <b:Person>
            <b:Last>Koziarski</b:Last>
            <b:First>Jacek</b:First>
          </b:Person>
        </b:NameList>
      </b:Author>
    </b:Author>
    <b:Title>The spatial (in)stabillity of mental health calls for police servcie</b:Title>
    <b:JournalName>Criminology &amp; Public Policy / early view</b:JournalName>
    <b:Year>2022</b:Year>
    <b:RefOrder>31</b:RefOrder>
  </b:Source>
  <b:Source>
    <b:Tag>Cam20</b:Tag>
    <b:SourceType>InternetSite</b:SourceType>
    <b:Guid>{7909D573-B05E-45D8-ADF9-1144E2E24E58}</b:Guid>
    <b:Author>
      <b:Author>
        <b:NameList>
          <b:Person>
            <b:Last>Campbell</b:Last>
            <b:First>Dave</b:First>
          </b:Person>
        </b:NameList>
      </b:Author>
    </b:Author>
    <b:Title>Police 999 callouts to people suffering mental health crises soar</b:Title>
    <b:JournalName>The observer</b:JournalName>
    <b:Year>2020</b:Year>
    <b:InternetSiteTitle>The Observer</b:InternetSiteTitle>
    <b:Month>October</b:Month>
    <b:Day>18</b:Day>
    <b:URL>https://www.theguardian.com/society/2020/oct/18/police-999-callouts-to-people-suffering-mental-health-crises-soars</b:URL>
    <b:RefOrder>32</b:RefOrder>
  </b:Source>
  <b:Source>
    <b:Tag>Gov18</b:Tag>
    <b:SourceType>InternetSite</b:SourceType>
    <b:Guid>{4AAB7C40-DA67-4DAC-AA97-D0CE296CDD22}</b:Guid>
    <b:Title>Home Office hosts roundtable on mental health demand on policing</b:Title>
    <b:InternetSiteTitle>GOV.UK</b:InternetSiteTitle>
    <b:Year>2018</b:Year>
    <b:Month>July</b:Month>
    <b:Day>12</b:Day>
    <b:URL>https://www.gov.uk/government/news/home-office-hosts-roundtable-on-mental-health-demand-on-policing</b:URL>
    <b:Author>
      <b:Author>
        <b:NameList>
          <b:Person>
            <b:Last>Gov.uk</b:Last>
          </b:Person>
        </b:NameList>
      </b:Author>
    </b:Author>
    <b:RefOrder>33</b:RefOrder>
  </b:Source>
</b:Sources>
</file>

<file path=customXml/itemProps1.xml><?xml version="1.0" encoding="utf-8"?>
<ds:datastoreItem xmlns:ds="http://schemas.openxmlformats.org/officeDocument/2006/customXml" ds:itemID="{B621B33F-CAF1-4D97-AD62-08FF3B8BE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4895</Words>
  <Characters>27902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Pratlett, Luke</dc:creator>
  <cp:keywords/>
  <dc:description/>
  <cp:lastModifiedBy>Pratlett, Luke</cp:lastModifiedBy>
  <cp:revision>2</cp:revision>
  <dcterms:created xsi:type="dcterms:W3CDTF">2023-03-06T14:49:00Z</dcterms:created>
  <dcterms:modified xsi:type="dcterms:W3CDTF">2023-03-06T14:49:00Z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2023-03-06T14:19:24Z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0f93431c-65f6-45e4-8eca-9fe086a8450b</vt:lpwstr>
  </property>
  <property fmtid="{D5CDD505-2E9C-101B-9397-08002B2CF9AE}" pid="8" name="MSIP_Label_f2acd28b-79a3-4a0f-b0ff-4b75658b1549_ContentBits">
    <vt:lpwstr>0</vt:lpwstr>
  </property>
</Properties>
</file>