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29792" w14:textId="77777777" w:rsidR="009D7BF1" w:rsidRPr="00BB20AD" w:rsidRDefault="009D7BF1" w:rsidP="009D7BF1">
      <w:r w:rsidRPr="00BB20AD">
        <w:rPr>
          <w:noProof/>
        </w:rPr>
        <w:drawing>
          <wp:inline distT="0" distB="0" distL="0" distR="0" wp14:anchorId="30D18B9C" wp14:editId="71E5B384">
            <wp:extent cx="2811780" cy="1196340"/>
            <wp:effectExtent l="0" t="0" r="762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p>
    <w:p w14:paraId="43ED749C" w14:textId="77777777" w:rsidR="009D7BF1" w:rsidRPr="00BB20AD" w:rsidRDefault="009D7BF1" w:rsidP="009D7BF1"/>
    <w:p w14:paraId="079F63D6" w14:textId="77777777" w:rsidR="009D7BF1" w:rsidRPr="00BB20AD" w:rsidRDefault="009D7BF1" w:rsidP="009D7BF1"/>
    <w:p w14:paraId="08C5B015" w14:textId="77777777" w:rsidR="009D7BF1" w:rsidRPr="00BB20AD" w:rsidRDefault="009D7BF1" w:rsidP="009D7BF1"/>
    <w:p w14:paraId="2300D6F8" w14:textId="77777777" w:rsidR="009D7BF1" w:rsidRPr="00BB20AD" w:rsidRDefault="009D7BF1" w:rsidP="009D7BF1"/>
    <w:p w14:paraId="7243AA8D" w14:textId="77777777" w:rsidR="009D7BF1" w:rsidRPr="00BB20AD" w:rsidRDefault="009D7BF1" w:rsidP="009D7BF1"/>
    <w:p w14:paraId="28F2E7D9" w14:textId="77777777" w:rsidR="009D7BF1" w:rsidRPr="00BB20AD" w:rsidRDefault="009D7BF1" w:rsidP="009D7BF1"/>
    <w:p w14:paraId="09B536CB" w14:textId="77777777" w:rsidR="009D7BF1" w:rsidRPr="00BB20AD" w:rsidRDefault="009D7BF1" w:rsidP="009D7BF1"/>
    <w:p w14:paraId="31EB18DD" w14:textId="01E2A86E" w:rsidR="009D7BF1" w:rsidRPr="00BB20AD" w:rsidRDefault="002A6E9A" w:rsidP="009D7BF1">
      <w:pPr>
        <w:jc w:val="center"/>
        <w:rPr>
          <w:rFonts w:asciiTheme="majorHAnsi" w:eastAsiaTheme="majorHAnsi" w:hAnsiTheme="majorHAnsi"/>
          <w:sz w:val="44"/>
          <w:szCs w:val="44"/>
        </w:rPr>
      </w:pPr>
      <w:r w:rsidRPr="002A6E9A">
        <w:rPr>
          <w:rFonts w:asciiTheme="majorHAnsi" w:eastAsiaTheme="majorHAnsi" w:hAnsiTheme="majorHAnsi"/>
          <w:sz w:val="44"/>
          <w:szCs w:val="44"/>
        </w:rPr>
        <w:t>Battery Management System Based on Active Balancing</w:t>
      </w:r>
    </w:p>
    <w:p w14:paraId="2325A723" w14:textId="77777777" w:rsidR="009D7BF1" w:rsidRPr="00F37491" w:rsidRDefault="009D7BF1" w:rsidP="009D7BF1">
      <w:pPr>
        <w:rPr>
          <w:rFonts w:asciiTheme="majorHAnsi" w:eastAsiaTheme="majorHAnsi" w:hAnsiTheme="majorHAnsi"/>
          <w:sz w:val="44"/>
          <w:szCs w:val="44"/>
        </w:rPr>
      </w:pPr>
    </w:p>
    <w:p w14:paraId="76899CD0" w14:textId="77777777" w:rsidR="009D7BF1" w:rsidRPr="00BB20AD" w:rsidRDefault="009D7BF1" w:rsidP="009D7BF1">
      <w:pPr>
        <w:rPr>
          <w:rFonts w:asciiTheme="majorHAnsi" w:eastAsiaTheme="majorHAnsi" w:hAnsiTheme="majorHAnsi"/>
          <w:sz w:val="44"/>
          <w:szCs w:val="44"/>
        </w:rPr>
      </w:pPr>
    </w:p>
    <w:p w14:paraId="1851D31F" w14:textId="77777777" w:rsidR="009D7BF1" w:rsidRPr="00BB20AD" w:rsidRDefault="009D7BF1" w:rsidP="009D7BF1">
      <w:pPr>
        <w:rPr>
          <w:rFonts w:asciiTheme="majorHAnsi" w:eastAsiaTheme="majorHAnsi" w:hAnsiTheme="majorHAnsi"/>
          <w:sz w:val="44"/>
          <w:szCs w:val="44"/>
        </w:rPr>
      </w:pPr>
    </w:p>
    <w:p w14:paraId="161D13F9" w14:textId="77777777" w:rsidR="009D7BF1" w:rsidRPr="00BB20AD" w:rsidRDefault="009D7BF1" w:rsidP="009D7BF1">
      <w:pPr>
        <w:rPr>
          <w:rFonts w:asciiTheme="majorHAnsi" w:eastAsiaTheme="majorHAnsi" w:hAnsiTheme="majorHAnsi"/>
          <w:sz w:val="44"/>
          <w:szCs w:val="44"/>
        </w:rPr>
      </w:pPr>
    </w:p>
    <w:p w14:paraId="7493E469" w14:textId="77777777" w:rsidR="009D7BF1" w:rsidRDefault="009D7BF1" w:rsidP="009D7BF1">
      <w:pPr>
        <w:rPr>
          <w:rFonts w:asciiTheme="majorHAnsi" w:eastAsiaTheme="majorHAnsi" w:hAnsiTheme="majorHAnsi"/>
          <w:sz w:val="44"/>
          <w:szCs w:val="44"/>
        </w:rPr>
      </w:pPr>
    </w:p>
    <w:p w14:paraId="7AE2D64F" w14:textId="77777777" w:rsidR="002D4D0C" w:rsidRDefault="002D4D0C" w:rsidP="009D7BF1">
      <w:pPr>
        <w:rPr>
          <w:rFonts w:asciiTheme="majorHAnsi" w:eastAsiaTheme="majorHAnsi" w:hAnsiTheme="majorHAnsi"/>
          <w:sz w:val="44"/>
          <w:szCs w:val="44"/>
        </w:rPr>
      </w:pPr>
    </w:p>
    <w:p w14:paraId="3F1A414D" w14:textId="77777777" w:rsidR="002D4D0C" w:rsidRDefault="002D4D0C" w:rsidP="009D7BF1">
      <w:pPr>
        <w:rPr>
          <w:rFonts w:asciiTheme="majorHAnsi" w:eastAsiaTheme="majorHAnsi" w:hAnsiTheme="majorHAnsi"/>
          <w:sz w:val="44"/>
          <w:szCs w:val="44"/>
        </w:rPr>
      </w:pPr>
    </w:p>
    <w:p w14:paraId="7CCD0ED2" w14:textId="77777777" w:rsidR="002D4D0C" w:rsidRPr="00BB20AD" w:rsidRDefault="002D4D0C" w:rsidP="009D7BF1">
      <w:pPr>
        <w:rPr>
          <w:rFonts w:asciiTheme="majorHAnsi" w:eastAsiaTheme="majorHAnsi" w:hAnsiTheme="majorHAnsi"/>
          <w:sz w:val="44"/>
          <w:szCs w:val="44"/>
        </w:rPr>
      </w:pPr>
    </w:p>
    <w:p w14:paraId="68AE8FBF" w14:textId="77777777" w:rsidR="009D7BF1" w:rsidRPr="00BB20AD" w:rsidRDefault="009D7BF1" w:rsidP="009D7BF1">
      <w:pPr>
        <w:spacing w:before="120" w:after="120"/>
        <w:jc w:val="center"/>
        <w:rPr>
          <w:rFonts w:ascii="Arial" w:hAnsi="Arial" w:cs="Arial"/>
          <w:b/>
          <w:sz w:val="22"/>
        </w:rPr>
      </w:pPr>
      <w:r w:rsidRPr="00BB20AD">
        <w:rPr>
          <w:rFonts w:asciiTheme="majorHAnsi" w:eastAsiaTheme="majorHAnsi" w:hAnsiTheme="majorHAnsi" w:hint="eastAsia"/>
          <w:sz w:val="30"/>
          <w:szCs w:val="30"/>
        </w:rPr>
        <w:t xml:space="preserve">Module: </w:t>
      </w:r>
      <w:r w:rsidRPr="006B5B43">
        <w:rPr>
          <w:rFonts w:asciiTheme="majorHAnsi" w:eastAsiaTheme="majorHAnsi" w:hAnsiTheme="majorHAnsi"/>
          <w:sz w:val="30"/>
          <w:szCs w:val="30"/>
        </w:rPr>
        <w:t>Postgraduate Research Method</w:t>
      </w:r>
    </w:p>
    <w:p w14:paraId="0BCD791E" w14:textId="5C1227E3" w:rsidR="009D7BF1" w:rsidRPr="00BB20AD" w:rsidRDefault="009D7BF1" w:rsidP="009D7BF1">
      <w:pPr>
        <w:jc w:val="center"/>
        <w:rPr>
          <w:rFonts w:asciiTheme="majorHAnsi" w:eastAsiaTheme="majorHAnsi" w:hAnsiTheme="majorHAnsi"/>
          <w:sz w:val="30"/>
          <w:szCs w:val="30"/>
        </w:rPr>
      </w:pPr>
      <w:r w:rsidRPr="00BB20AD">
        <w:rPr>
          <w:rFonts w:asciiTheme="majorHAnsi" w:eastAsiaTheme="majorHAnsi" w:hAnsiTheme="majorHAnsi" w:hint="eastAsia"/>
          <w:sz w:val="30"/>
          <w:szCs w:val="30"/>
        </w:rPr>
        <w:t xml:space="preserve">Name: </w:t>
      </w:r>
      <w:proofErr w:type="spellStart"/>
      <w:r w:rsidR="00C72371">
        <w:rPr>
          <w:rFonts w:asciiTheme="majorHAnsi" w:eastAsiaTheme="majorHAnsi" w:hAnsiTheme="majorHAnsi"/>
          <w:sz w:val="30"/>
          <w:szCs w:val="30"/>
        </w:rPr>
        <w:t>Minglong</w:t>
      </w:r>
      <w:proofErr w:type="spellEnd"/>
      <w:r w:rsidR="00C72371">
        <w:rPr>
          <w:rFonts w:asciiTheme="majorHAnsi" w:eastAsiaTheme="majorHAnsi" w:hAnsiTheme="majorHAnsi"/>
          <w:sz w:val="30"/>
          <w:szCs w:val="30"/>
        </w:rPr>
        <w:t xml:space="preserve"> LI</w:t>
      </w:r>
    </w:p>
    <w:p w14:paraId="64AC287F" w14:textId="1676BD28" w:rsidR="009D7BF1" w:rsidRPr="00BB20AD" w:rsidRDefault="009D7BF1" w:rsidP="009D7BF1">
      <w:pPr>
        <w:jc w:val="center"/>
        <w:rPr>
          <w:rFonts w:asciiTheme="majorHAnsi" w:eastAsiaTheme="majorHAnsi" w:hAnsiTheme="majorHAnsi"/>
          <w:sz w:val="30"/>
          <w:szCs w:val="30"/>
        </w:rPr>
      </w:pPr>
      <w:r w:rsidRPr="00BB20AD">
        <w:rPr>
          <w:rFonts w:asciiTheme="majorHAnsi" w:eastAsiaTheme="majorHAnsi" w:hAnsiTheme="majorHAnsi" w:hint="eastAsia"/>
          <w:sz w:val="30"/>
          <w:szCs w:val="30"/>
        </w:rPr>
        <w:t xml:space="preserve">Student ID: </w:t>
      </w:r>
      <w:r w:rsidR="00C72371">
        <w:rPr>
          <w:rFonts w:asciiTheme="majorHAnsi" w:eastAsiaTheme="majorHAnsi" w:hAnsiTheme="majorHAnsi"/>
          <w:sz w:val="30"/>
          <w:szCs w:val="30"/>
        </w:rPr>
        <w:t>2200366</w:t>
      </w:r>
    </w:p>
    <w:p w14:paraId="3B9A7D9C" w14:textId="4ABF82DE" w:rsidR="009D7BF1" w:rsidRDefault="009D7BF1" w:rsidP="009D7BF1">
      <w:pPr>
        <w:jc w:val="center"/>
        <w:rPr>
          <w:rFonts w:asciiTheme="majorHAnsi" w:eastAsiaTheme="majorHAnsi" w:hAnsiTheme="majorHAnsi"/>
          <w:sz w:val="30"/>
          <w:szCs w:val="30"/>
        </w:rPr>
      </w:pPr>
    </w:p>
    <w:p w14:paraId="4588F496" w14:textId="681C8D8C" w:rsidR="002D4D0C" w:rsidRPr="006707B5" w:rsidRDefault="002D4D0C" w:rsidP="00920C48">
      <w:pPr>
        <w:widowControl/>
        <w:jc w:val="left"/>
      </w:pPr>
    </w:p>
    <w:p w14:paraId="5D37E4C2" w14:textId="52C59F44" w:rsidR="00D454B6" w:rsidRPr="00E045AB" w:rsidRDefault="006355A1" w:rsidP="006355A1">
      <w:pPr>
        <w:pStyle w:val="EndNoteBibliography"/>
        <w:ind w:firstLineChars="0" w:firstLine="0"/>
        <w:rPr>
          <w:rFonts w:ascii="Times New Roman" w:eastAsia="黑体" w:hAnsi="Times New Roman"/>
        </w:rPr>
      </w:pPr>
      <w:r w:rsidRPr="00B2767E">
        <w:rPr>
          <w:rStyle w:val="10"/>
        </w:rPr>
        <w:lastRenderedPageBreak/>
        <w:t>1. Purpose and Significance of Research Topic</w:t>
      </w:r>
      <w:r w:rsidRPr="006355A1">
        <w:rPr>
          <w:rFonts w:ascii="Times New Roman" w:eastAsia="黑体" w:hAnsi="Times New Roman"/>
        </w:rPr>
        <w:br/>
      </w:r>
      <w:r w:rsidRPr="00E045AB">
        <w:rPr>
          <w:rFonts w:ascii="Times New Roman" w:eastAsia="黑体" w:hAnsi="Times New Roman"/>
        </w:rPr>
        <w:t xml:space="preserve">The intelligent upgrade of the power grid is a necessary path to achieve the national "dual carbon" strategic goals, and energy storage systems </w:t>
      </w:r>
      <w:r w:rsidR="005843DB" w:rsidRPr="00E045AB">
        <w:rPr>
          <w:rFonts w:ascii="Times New Roman" w:eastAsia="黑体" w:hAnsi="Times New Roman"/>
        </w:rPr>
        <w:t>have the ability to facilitate the advancement and progress of </w:t>
      </w:r>
      <w:r w:rsidRPr="00E045AB">
        <w:rPr>
          <w:rFonts w:ascii="Times New Roman" w:eastAsia="黑体" w:hAnsi="Times New Roman"/>
        </w:rPr>
        <w:t xml:space="preserve">new energy sources through energy storage devices, establish microgrids to provide power support for areas with inconvenient transmission, and adjust peak and frequency to improve the stability of power system operation, which has significant strategic significance for the intelligent upgrade of the power grid. </w:t>
      </w:r>
      <w:r w:rsidR="00363BB7" w:rsidRPr="00E045AB">
        <w:rPr>
          <w:rFonts w:ascii="Times New Roman" w:eastAsia="黑体" w:hAnsi="Times New Roman"/>
        </w:rPr>
        <w:t>T</w:t>
      </w:r>
      <w:r w:rsidR="00ED5D20" w:rsidRPr="00E045AB">
        <w:rPr>
          <w:rFonts w:ascii="Times New Roman" w:eastAsia="黑体" w:hAnsi="Times New Roman"/>
        </w:rPr>
        <w:t xml:space="preserve">he issue of chemical energy storage portability and ecological autonomy has emerged as a significant and noteworthy subject in the realm of energy storage advancement. </w:t>
      </w:r>
      <w:r w:rsidRPr="00E045AB">
        <w:rPr>
          <w:rFonts w:ascii="Times New Roman" w:eastAsia="黑体" w:hAnsi="Times New Roman"/>
        </w:rPr>
        <w:t xml:space="preserve">The monitoring and dispatch management of the energy storage battery unit </w:t>
      </w:r>
      <w:r w:rsidR="00ED5D20" w:rsidRPr="00E045AB">
        <w:rPr>
          <w:rFonts w:ascii="Times New Roman" w:eastAsia="黑体" w:hAnsi="Times New Roman"/>
        </w:rPr>
        <w:t>is an indispensable facet of </w:t>
      </w:r>
      <w:r w:rsidRPr="00E045AB">
        <w:rPr>
          <w:rFonts w:ascii="Times New Roman" w:eastAsia="黑体" w:hAnsi="Times New Roman"/>
        </w:rPr>
        <w:t>the battery energy storage system. The main purpose of implementing the monitoring and dispatch management of the energy storage battery unit is to measure, estimate and manage the electric and thermal related data of the battery unit by means of measurement, estimation, and management methods, to achieve energy storage and release of energy in the energy storage battery pack, while meeting certain requirements within a certain cost and safety range.</w:t>
      </w:r>
    </w:p>
    <w:p w14:paraId="093FBFEA" w14:textId="3945EBFF" w:rsidR="006355A1" w:rsidRDefault="00116EF9" w:rsidP="00040CA4">
      <w:pPr>
        <w:pStyle w:val="EndNoteBibliography"/>
        <w:ind w:firstLineChars="0" w:firstLine="0"/>
        <w:rPr>
          <w:rFonts w:ascii="Times New Roman" w:eastAsia="黑体" w:hAnsi="Times New Roman"/>
        </w:rPr>
      </w:pPr>
      <w:r w:rsidRPr="00E045AB">
        <w:rPr>
          <w:rFonts w:ascii="Times New Roman" w:eastAsia="黑体" w:hAnsi="Times New Roman"/>
        </w:rPr>
        <w:t xml:space="preserve">The battery management system (BMS) </w:t>
      </w:r>
      <w:r w:rsidR="006355A1" w:rsidRPr="00E045AB">
        <w:rPr>
          <w:rFonts w:ascii="Times New Roman" w:eastAsia="黑体" w:hAnsi="Times New Roman"/>
        </w:rPr>
        <w:t>is responsible for real-time measurement of the electric and thermal related data of the battery, including the single battery voltage, battery module voltage, series current, insulation resistance and other parameters. Based on the measured parameters, it estimates the battery's state of charge (SOC), state of energy (SOE), charging and discharging energy values (</w:t>
      </w:r>
      <w:proofErr w:type="spellStart"/>
      <w:r w:rsidR="006355A1" w:rsidRPr="00E045AB">
        <w:rPr>
          <w:rFonts w:ascii="Times New Roman" w:eastAsia="黑体" w:hAnsi="Times New Roman"/>
        </w:rPr>
        <w:t>Wh</w:t>
      </w:r>
      <w:proofErr w:type="spellEnd"/>
      <w:r w:rsidR="006355A1" w:rsidRPr="00E045AB">
        <w:rPr>
          <w:rFonts w:ascii="Times New Roman" w:eastAsia="黑体" w:hAnsi="Times New Roman"/>
        </w:rPr>
        <w:t>), maximum charging current, maximum discharging current, and other status parameters. It also has a power-off retention function and the ability to upload to the monitoring system; failure diagnosis function, charging and discharging protection and management functions.</w:t>
      </w:r>
    </w:p>
    <w:p w14:paraId="06BA5299" w14:textId="4F9D85BE" w:rsidR="00040CA4" w:rsidRDefault="00040CA4" w:rsidP="00040CA4">
      <w:pPr>
        <w:pStyle w:val="EndNoteBibliography"/>
        <w:spacing w:line="720" w:lineRule="auto"/>
        <w:ind w:firstLineChars="0" w:firstLine="0"/>
        <w:rPr>
          <w:rFonts w:ascii="Times New Roman" w:eastAsia="黑体" w:hAnsi="Times New Roman"/>
        </w:rPr>
      </w:pPr>
      <w:r w:rsidRPr="00040CA4">
        <w:rPr>
          <w:noProof/>
        </w:rPr>
        <w:lastRenderedPageBreak/>
        <w:drawing>
          <wp:inline distT="0" distB="0" distL="0" distR="0" wp14:anchorId="77E92990" wp14:editId="50B456F0">
            <wp:extent cx="5274310" cy="3625850"/>
            <wp:effectExtent l="0" t="0" r="2540" b="0"/>
            <wp:docPr id="193974476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3625850"/>
                    </a:xfrm>
                    <a:prstGeom prst="rect">
                      <a:avLst/>
                    </a:prstGeom>
                    <a:noFill/>
                    <a:ln>
                      <a:noFill/>
                    </a:ln>
                  </pic:spPr>
                </pic:pic>
              </a:graphicData>
            </a:graphic>
          </wp:inline>
        </w:drawing>
      </w:r>
    </w:p>
    <w:p w14:paraId="44CC5ADB" w14:textId="6405B380" w:rsidR="00040CA4" w:rsidRDefault="00040CA4" w:rsidP="00040CA4">
      <w:pPr>
        <w:pStyle w:val="EndNoteBibliography"/>
        <w:ind w:firstLineChars="0" w:firstLine="0"/>
        <w:jc w:val="center"/>
        <w:rPr>
          <w:rFonts w:ascii="Times New Roman" w:eastAsia="黑体" w:hAnsi="Times New Roman"/>
        </w:rPr>
      </w:pPr>
      <w:r>
        <w:rPr>
          <w:rFonts w:ascii="Times New Roman" w:eastAsia="黑体" w:hAnsi="Times New Roman" w:hint="eastAsia"/>
        </w:rPr>
        <w:t>B</w:t>
      </w:r>
      <w:r>
        <w:rPr>
          <w:rFonts w:ascii="Times New Roman" w:eastAsia="黑体" w:hAnsi="Times New Roman"/>
        </w:rPr>
        <w:t>attery Management System</w:t>
      </w:r>
      <w:r w:rsidR="008B1C3D">
        <w:rPr>
          <w:rFonts w:ascii="Times New Roman" w:eastAsia="黑体" w:hAnsi="Times New Roman"/>
        </w:rPr>
        <w:t xml:space="preserve"> </w:t>
      </w:r>
    </w:p>
    <w:p w14:paraId="4A6D0A10" w14:textId="77777777" w:rsidR="00040CA4" w:rsidRPr="00E045AB" w:rsidRDefault="00040CA4" w:rsidP="00040CA4">
      <w:pPr>
        <w:pStyle w:val="EndNoteBibliography"/>
        <w:ind w:firstLineChars="0" w:firstLine="0"/>
        <w:rPr>
          <w:rFonts w:ascii="Times New Roman" w:eastAsia="黑体" w:hAnsi="Times New Roman"/>
        </w:rPr>
      </w:pPr>
    </w:p>
    <w:p w14:paraId="61CDC5F9" w14:textId="158CECAA" w:rsidR="006355A1" w:rsidRDefault="006355A1" w:rsidP="00040CA4">
      <w:pPr>
        <w:pStyle w:val="EndNoteBibliography"/>
        <w:ind w:firstLineChars="0" w:firstLine="0"/>
        <w:rPr>
          <w:rFonts w:ascii="Times New Roman" w:eastAsia="黑体" w:hAnsi="Times New Roman"/>
        </w:rPr>
      </w:pPr>
      <w:r w:rsidRPr="00E045AB">
        <w:rPr>
          <w:rFonts w:ascii="Times New Roman" w:eastAsia="黑体" w:hAnsi="Times New Roman"/>
        </w:rPr>
        <w:t xml:space="preserve">In the BMS functional management, the reliable knowledge analysis of the battery SOC (state of charge), SOE (state of energy), SOH (state of health) </w:t>
      </w:r>
      <w:r w:rsidR="00116EF9" w:rsidRPr="00E045AB">
        <w:rPr>
          <w:rFonts w:ascii="Times New Roman" w:eastAsia="黑体" w:hAnsi="Times New Roman"/>
        </w:rPr>
        <w:t xml:space="preserve">is commonly acknowledged as an indispensable condition for </w:t>
      </w:r>
      <w:r w:rsidRPr="00E045AB">
        <w:rPr>
          <w:rFonts w:ascii="Times New Roman" w:eastAsia="黑体" w:hAnsi="Times New Roman"/>
        </w:rPr>
        <w:t>managing the efficiency of battery charging and discharging, safety management, thermal management, and health. The battery's state of charge (SOC) is currently the commonly used state parameter to represent the remaining capacity of the battery, and it can only describe the change of the current, but not the voltage. The battery's energy change is closely related to not only the current change but also the voltage change.</w:t>
      </w:r>
    </w:p>
    <w:p w14:paraId="55569825" w14:textId="51D601F3" w:rsidR="00720E4E" w:rsidRDefault="00720E4E" w:rsidP="00720E4E">
      <w:pPr>
        <w:pStyle w:val="EndNoteBibliography"/>
        <w:spacing w:line="720" w:lineRule="auto"/>
        <w:ind w:firstLineChars="0" w:firstLine="0"/>
        <w:rPr>
          <w:rFonts w:ascii="Times New Roman" w:eastAsia="黑体" w:hAnsi="Times New Roman"/>
        </w:rPr>
      </w:pPr>
      <w:r>
        <w:rPr>
          <w:rFonts w:ascii="Times New Roman" w:eastAsia="黑体" w:hAnsi="Times New Roman"/>
          <w:noProof/>
        </w:rPr>
        <w:drawing>
          <wp:inline distT="0" distB="0" distL="0" distR="0" wp14:anchorId="63AC930E" wp14:editId="723C19FC">
            <wp:extent cx="1623060" cy="1623060"/>
            <wp:effectExtent l="0" t="0" r="0" b="0"/>
            <wp:docPr id="2701688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3060" cy="1623060"/>
                    </a:xfrm>
                    <a:prstGeom prst="rect">
                      <a:avLst/>
                    </a:prstGeom>
                    <a:noFill/>
                    <a:ln>
                      <a:noFill/>
                    </a:ln>
                  </pic:spPr>
                </pic:pic>
              </a:graphicData>
            </a:graphic>
          </wp:inline>
        </w:drawing>
      </w:r>
      <w:r>
        <w:rPr>
          <w:rFonts w:ascii="Times New Roman" w:eastAsia="黑体" w:hAnsi="Times New Roman" w:hint="eastAsia"/>
        </w:rPr>
        <w:t xml:space="preserve"> </w:t>
      </w:r>
      <w:r>
        <w:rPr>
          <w:rFonts w:ascii="Times New Roman" w:eastAsia="黑体" w:hAnsi="Times New Roman" w:hint="eastAsia"/>
          <w:noProof/>
        </w:rPr>
        <w:drawing>
          <wp:inline distT="0" distB="0" distL="0" distR="0" wp14:anchorId="04E6C2E4" wp14:editId="37ABB89C">
            <wp:extent cx="1623060" cy="1623060"/>
            <wp:effectExtent l="0" t="0" r="0" b="0"/>
            <wp:docPr id="1207190461"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23060" cy="1623060"/>
                    </a:xfrm>
                    <a:prstGeom prst="rect">
                      <a:avLst/>
                    </a:prstGeom>
                    <a:noFill/>
                    <a:ln>
                      <a:noFill/>
                    </a:ln>
                  </pic:spPr>
                </pic:pic>
              </a:graphicData>
            </a:graphic>
          </wp:inline>
        </w:drawing>
      </w:r>
      <w:r>
        <w:rPr>
          <w:rFonts w:ascii="Times New Roman" w:eastAsia="黑体" w:hAnsi="Times New Roman"/>
          <w:noProof/>
        </w:rPr>
        <w:drawing>
          <wp:inline distT="0" distB="0" distL="0" distR="0" wp14:anchorId="4939314D" wp14:editId="3F4BBD78">
            <wp:extent cx="1623060" cy="1623060"/>
            <wp:effectExtent l="0" t="0" r="0" b="0"/>
            <wp:docPr id="94375707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23060" cy="1623060"/>
                    </a:xfrm>
                    <a:prstGeom prst="rect">
                      <a:avLst/>
                    </a:prstGeom>
                    <a:noFill/>
                    <a:ln>
                      <a:noFill/>
                    </a:ln>
                  </pic:spPr>
                </pic:pic>
              </a:graphicData>
            </a:graphic>
          </wp:inline>
        </w:drawing>
      </w:r>
    </w:p>
    <w:p w14:paraId="029DA8F8" w14:textId="111363D9" w:rsidR="00720E4E" w:rsidRPr="00E045AB" w:rsidRDefault="00AF31AD" w:rsidP="00AF31AD">
      <w:pPr>
        <w:pStyle w:val="EndNoteBibliography"/>
        <w:ind w:left="420" w:firstLineChars="0" w:firstLine="420"/>
        <w:rPr>
          <w:rFonts w:ascii="Times New Roman" w:eastAsia="黑体" w:hAnsi="Times New Roman"/>
        </w:rPr>
      </w:pPr>
      <w:r>
        <w:rPr>
          <w:rFonts w:ascii="Times New Roman" w:eastAsia="黑体" w:hAnsi="Times New Roman" w:hint="eastAsia"/>
        </w:rPr>
        <w:t>S</w:t>
      </w:r>
      <w:r>
        <w:rPr>
          <w:rFonts w:ascii="Times New Roman" w:eastAsia="黑体" w:hAnsi="Times New Roman"/>
        </w:rPr>
        <w:t xml:space="preserve">OC = 0  </w:t>
      </w:r>
      <w:r>
        <w:rPr>
          <w:rFonts w:ascii="Times New Roman" w:eastAsia="黑体" w:hAnsi="Times New Roman"/>
        </w:rPr>
        <w:tab/>
      </w:r>
      <w:r>
        <w:rPr>
          <w:rFonts w:ascii="Times New Roman" w:eastAsia="黑体" w:hAnsi="Times New Roman"/>
        </w:rPr>
        <w:tab/>
      </w:r>
      <w:r>
        <w:rPr>
          <w:rFonts w:ascii="Times New Roman" w:eastAsia="黑体" w:hAnsi="Times New Roman"/>
        </w:rPr>
        <w:tab/>
      </w:r>
      <w:r>
        <w:rPr>
          <w:rFonts w:ascii="Times New Roman" w:eastAsia="黑体" w:hAnsi="Times New Roman"/>
        </w:rPr>
        <w:tab/>
        <w:t xml:space="preserve"> SOC = 1 </w:t>
      </w:r>
      <w:r>
        <w:rPr>
          <w:rFonts w:ascii="Times New Roman" w:eastAsia="黑体" w:hAnsi="Times New Roman"/>
        </w:rPr>
        <w:tab/>
      </w:r>
      <w:r>
        <w:rPr>
          <w:rFonts w:ascii="Times New Roman" w:eastAsia="黑体" w:hAnsi="Times New Roman"/>
        </w:rPr>
        <w:tab/>
      </w:r>
      <w:r>
        <w:rPr>
          <w:rFonts w:ascii="Times New Roman" w:eastAsia="黑体" w:hAnsi="Times New Roman"/>
        </w:rPr>
        <w:tab/>
      </w:r>
      <w:r>
        <w:rPr>
          <w:rFonts w:ascii="Times New Roman" w:eastAsia="黑体" w:hAnsi="Times New Roman"/>
        </w:rPr>
        <w:tab/>
        <w:t xml:space="preserve"> SOC = 0.5</w:t>
      </w:r>
    </w:p>
    <w:p w14:paraId="2E30C21E" w14:textId="0746C2E1" w:rsidR="006355A1" w:rsidRPr="00E045AB" w:rsidRDefault="006355A1" w:rsidP="00E045AB">
      <w:pPr>
        <w:pStyle w:val="EndNoteBibliography"/>
        <w:ind w:firstLineChars="0" w:firstLine="0"/>
        <w:rPr>
          <w:rFonts w:ascii="Times New Roman" w:eastAsia="黑体" w:hAnsi="Times New Roman"/>
        </w:rPr>
      </w:pPr>
      <w:r w:rsidRPr="00E045AB">
        <w:rPr>
          <w:rFonts w:ascii="Times New Roman" w:eastAsia="黑体" w:hAnsi="Times New Roman"/>
        </w:rPr>
        <w:t xml:space="preserve">The battery's state of energy (SOE) characterizes the ratio of the actual (remaining) watt-hour capacity that the battery can release to the rated watt-hour capacity, which can directly reflect the battery's available energy and working capacity, provide a basis </w:t>
      </w:r>
      <w:r w:rsidRPr="00E045AB">
        <w:rPr>
          <w:rFonts w:ascii="Times New Roman" w:eastAsia="黑体" w:hAnsi="Times New Roman"/>
        </w:rPr>
        <w:lastRenderedPageBreak/>
        <w:t xml:space="preserve">for power scheduling, and facilitate the estimation of the cruising range and energy optimization management. SOE is a parameter that cannot be directly measured in the energy storage battery pack. </w:t>
      </w:r>
      <w:r w:rsidR="00E27E9F" w:rsidRPr="00E045AB">
        <w:rPr>
          <w:rFonts w:ascii="Times New Roman" w:eastAsia="黑体" w:hAnsi="Times New Roman"/>
        </w:rPr>
        <w:t>Thus, enhancing the precision and consistency of</w:t>
      </w:r>
      <w:r w:rsidRPr="00E045AB">
        <w:rPr>
          <w:rFonts w:ascii="Times New Roman" w:eastAsia="黑体" w:hAnsi="Times New Roman"/>
        </w:rPr>
        <w:t xml:space="preserve"> the battery SOE estimation can provide a reliable basis for energy optimization management and ensure the safety of the energy storage battery during operation.</w:t>
      </w:r>
    </w:p>
    <w:p w14:paraId="799ED2FD" w14:textId="77777777" w:rsidR="00E27E9F" w:rsidRPr="00E045AB" w:rsidRDefault="00E27E9F" w:rsidP="00E045AB">
      <w:pPr>
        <w:pStyle w:val="EndNoteBibliography"/>
        <w:ind w:firstLineChars="0" w:firstLine="0"/>
        <w:rPr>
          <w:rFonts w:ascii="Times New Roman" w:eastAsia="黑体" w:hAnsi="Times New Roman"/>
        </w:rPr>
      </w:pPr>
    </w:p>
    <w:p w14:paraId="00E946D7" w14:textId="3F8317DD" w:rsidR="00FE69F6" w:rsidRPr="00E045AB" w:rsidRDefault="00161555" w:rsidP="00E045AB">
      <w:pPr>
        <w:pStyle w:val="EndNoteBibliography"/>
        <w:ind w:firstLineChars="0" w:firstLine="0"/>
        <w:rPr>
          <w:rFonts w:ascii="Times New Roman" w:eastAsia="黑体" w:hAnsi="Times New Roman"/>
        </w:rPr>
      </w:pPr>
      <w:r w:rsidRPr="00E045AB">
        <w:rPr>
          <w:rFonts w:ascii="Times New Roman" w:eastAsia="黑体" w:hAnsi="Times New Roman"/>
        </w:rPr>
        <w:t>T</w:t>
      </w:r>
      <w:r w:rsidR="00AD6F8E" w:rsidRPr="00E045AB">
        <w:rPr>
          <w:rFonts w:ascii="Times New Roman" w:eastAsia="黑体" w:hAnsi="Times New Roman"/>
        </w:rPr>
        <w:t xml:space="preserve">he operational range and lifespan of battery clusters composed of hundreds of individual batteries </w:t>
      </w:r>
      <w:r w:rsidR="00FE69F6" w:rsidRPr="00E045AB">
        <w:rPr>
          <w:rFonts w:ascii="Times New Roman" w:eastAsia="黑体" w:hAnsi="Times New Roman"/>
        </w:rPr>
        <w:t xml:space="preserve">limit the large-scale development of battery energy storage. </w:t>
      </w:r>
      <w:r w:rsidR="00AD6F8E" w:rsidRPr="00E045AB">
        <w:rPr>
          <w:rFonts w:ascii="Times New Roman" w:eastAsia="黑体" w:hAnsi="Times New Roman"/>
        </w:rPr>
        <w:t>An essential factor contributing to this limitation is</w:t>
      </w:r>
      <w:r w:rsidR="00FE69F6" w:rsidRPr="00E045AB">
        <w:rPr>
          <w:rFonts w:ascii="Times New Roman" w:eastAsia="黑体" w:hAnsi="Times New Roman"/>
        </w:rPr>
        <w:t xml:space="preserve"> that inconsistent batteries have appeared from the beginning of the cell packaging. Inconsistent batteries are mainly caused by manufacturing consistency and faults, and they increase with time under operating conditions, leading to a short life of battery modules and an increase in the cost of battery energy storage. A good battery balancing scheme can effectively compensate for the problem of battery consistency leading to reduced battery pack service life. Therefore, the balancing management of individual batteries in the energy storage battery pack not only can achieve strong durability and long service life, but also has important significance for developing the next generation of battery energy storage systems and intelligent power grids.</w:t>
      </w:r>
    </w:p>
    <w:p w14:paraId="2C52F033" w14:textId="77777777" w:rsidR="00D454B6" w:rsidRPr="00E045AB" w:rsidRDefault="00D454B6" w:rsidP="00E045AB">
      <w:pPr>
        <w:pStyle w:val="EndNoteBibliography"/>
        <w:ind w:firstLineChars="0" w:firstLine="0"/>
        <w:rPr>
          <w:rFonts w:ascii="Times New Roman" w:eastAsia="黑体" w:hAnsi="Times New Roman"/>
        </w:rPr>
      </w:pPr>
    </w:p>
    <w:p w14:paraId="4CD97592" w14:textId="3F4EA758" w:rsidR="00FE69F6" w:rsidRPr="00E045AB" w:rsidRDefault="00FE69F6" w:rsidP="00E045AB">
      <w:pPr>
        <w:pStyle w:val="EndNoteBibliography"/>
        <w:ind w:firstLineChars="0" w:firstLine="0"/>
        <w:rPr>
          <w:rFonts w:ascii="Times New Roman" w:eastAsia="黑体" w:hAnsi="Times New Roman"/>
        </w:rPr>
      </w:pPr>
      <w:r w:rsidRPr="00E045AB">
        <w:rPr>
          <w:rFonts w:ascii="Times New Roman" w:eastAsia="黑体" w:hAnsi="Times New Roman"/>
        </w:rPr>
        <w:t>The research objective is to optimize the design of the balancing management unit of the energy storage battery management system, including the balancing evaluation index, balancing topology, and balancing strategy, in order to achieve lower energy loss and shorter balancing time in the battery energy storage system. The research will focus on the following aspects:</w:t>
      </w:r>
      <w:r w:rsidRPr="00E045AB">
        <w:rPr>
          <w:rFonts w:ascii="Times New Roman" w:eastAsia="黑体" w:hAnsi="Times New Roman"/>
        </w:rPr>
        <w:br/>
        <w:t>(1) Establish a battery energy storage system model, analyze the working principle of the battery management system and the energy storage battery pack, and propose the balancing evaluation index, balancing topology, and balancing strategy for the battery management system.</w:t>
      </w:r>
      <w:r w:rsidRPr="00E045AB">
        <w:rPr>
          <w:rFonts w:ascii="Times New Roman" w:eastAsia="黑体" w:hAnsi="Times New Roman"/>
        </w:rPr>
        <w:br/>
        <w:t>(2) Design the hardware and software of the balancing management unit, and develop the control algorithm for battery balancing.</w:t>
      </w:r>
      <w:r w:rsidRPr="00E045AB">
        <w:rPr>
          <w:rFonts w:ascii="Times New Roman" w:eastAsia="黑体" w:hAnsi="Times New Roman"/>
        </w:rPr>
        <w:br/>
        <w:t>(3) Develop a simulation platform for the battery energy storage system, and verify the performance of the balancing management unit through simulation experiments.</w:t>
      </w:r>
      <w:r w:rsidRPr="00E045AB">
        <w:rPr>
          <w:rFonts w:ascii="Times New Roman" w:eastAsia="黑体" w:hAnsi="Times New Roman"/>
        </w:rPr>
        <w:br/>
        <w:t>(4) Conduct experimental research on</w:t>
      </w:r>
      <w:r w:rsidR="003D4A54" w:rsidRPr="00E045AB">
        <w:rPr>
          <w:rFonts w:ascii="Times New Roman" w:eastAsia="黑体" w:hAnsi="Times New Roman"/>
        </w:rPr>
        <w:t xml:space="preserve"> it</w:t>
      </w:r>
      <w:r w:rsidRPr="00E045AB">
        <w:rPr>
          <w:rFonts w:ascii="Times New Roman" w:eastAsia="黑体" w:hAnsi="Times New Roman"/>
        </w:rPr>
        <w:t xml:space="preserve">, and </w:t>
      </w:r>
      <w:r w:rsidR="00161555" w:rsidRPr="00E045AB">
        <w:rPr>
          <w:rFonts w:ascii="Times New Roman" w:eastAsia="黑体" w:hAnsi="Times New Roman"/>
        </w:rPr>
        <w:t>test</w:t>
      </w:r>
      <w:r w:rsidRPr="00E045AB">
        <w:rPr>
          <w:rFonts w:ascii="Times New Roman" w:eastAsia="黑体" w:hAnsi="Times New Roman"/>
        </w:rPr>
        <w:t xml:space="preserve"> the effectiveness of the optimized balancing management unit.</w:t>
      </w:r>
    </w:p>
    <w:p w14:paraId="144D00CC" w14:textId="1DE92679" w:rsidR="00D454B6" w:rsidRDefault="00D454B6" w:rsidP="00D454B6"/>
    <w:p w14:paraId="7D686B68" w14:textId="77777777" w:rsidR="00CE2602" w:rsidRDefault="00CE2602" w:rsidP="00D454B6"/>
    <w:p w14:paraId="4F2E5769" w14:textId="77777777" w:rsidR="00D76344" w:rsidRDefault="00D76344" w:rsidP="00D454B6"/>
    <w:p w14:paraId="3F051316" w14:textId="6AC55B28" w:rsidR="00D454B6" w:rsidRDefault="00CA3687" w:rsidP="000A3C33">
      <w:pPr>
        <w:pStyle w:val="1"/>
      </w:pPr>
      <w:r>
        <w:rPr>
          <w:rFonts w:hint="eastAsia"/>
        </w:rPr>
        <w:lastRenderedPageBreak/>
        <w:t>2</w:t>
      </w:r>
      <w:r>
        <w:t xml:space="preserve">. </w:t>
      </w:r>
      <w:r w:rsidR="00E74F17" w:rsidRPr="00E74F17">
        <w:t>Analysis of Current Research Status Related to this Topic, Including Development Level and Existing Problems</w:t>
      </w:r>
    </w:p>
    <w:p w14:paraId="710F8640" w14:textId="77777777" w:rsidR="000A3C33" w:rsidRDefault="00C01329" w:rsidP="000A3C33">
      <w:pPr>
        <w:pStyle w:val="2"/>
      </w:pPr>
      <w:r>
        <w:t xml:space="preserve">2.1 </w:t>
      </w:r>
      <w:r w:rsidRPr="00C01329">
        <w:t>Research Status of Balanced Methods:</w:t>
      </w:r>
    </w:p>
    <w:p w14:paraId="5E5663BA" w14:textId="50F56423" w:rsidR="00C01329" w:rsidRDefault="00C01329" w:rsidP="00C01329">
      <w:pPr>
        <w:pStyle w:val="a5"/>
        <w:ind w:firstLineChars="0" w:firstLine="0"/>
        <w:rPr>
          <w:rFonts w:eastAsia="黑体"/>
        </w:rPr>
      </w:pPr>
      <w:r w:rsidRPr="00C01329">
        <w:rPr>
          <w:rFonts w:eastAsia="黑体"/>
        </w:rPr>
        <w:t xml:space="preserve">F. </w:t>
      </w:r>
      <w:proofErr w:type="spellStart"/>
      <w:r w:rsidRPr="00C01329">
        <w:rPr>
          <w:rFonts w:eastAsia="黑体"/>
        </w:rPr>
        <w:t>Baronti</w:t>
      </w:r>
      <w:proofErr w:type="spellEnd"/>
      <w:r w:rsidRPr="00C01329">
        <w:rPr>
          <w:rFonts w:eastAsia="黑体"/>
        </w:rPr>
        <w:t xml:space="preserve"> et al. </w:t>
      </w:r>
      <w:r w:rsidRPr="00557A00">
        <w:rPr>
          <w:rFonts w:eastAsia="黑体"/>
          <w:vertAlign w:val="superscript"/>
        </w:rPr>
        <w:t>[37]</w:t>
      </w:r>
      <w:r w:rsidRPr="00C01329">
        <w:rPr>
          <w:rFonts w:eastAsia="黑体"/>
        </w:rPr>
        <w:t xml:space="preserve"> analyzed five topologies for balancing series-connected lithium-ion batteries, including passive balancing and active balancing. They established a topology model to evaluate the balance time and energy loss, and conducted statistical simulations by randomly generating charge imbalances, demonstrating that active balancing is the most effective method.</w:t>
      </w:r>
    </w:p>
    <w:p w14:paraId="3BC3ECBF" w14:textId="77777777" w:rsidR="00C01329" w:rsidRDefault="00C01329" w:rsidP="00D454B6">
      <w:pPr>
        <w:pStyle w:val="a5"/>
        <w:ind w:firstLine="480"/>
        <w:rPr>
          <w:rFonts w:eastAsia="黑体"/>
        </w:rPr>
      </w:pPr>
    </w:p>
    <w:p w14:paraId="7E0C4B69" w14:textId="46D55942" w:rsidR="00D001C6" w:rsidRDefault="0007014F" w:rsidP="0007014F">
      <w:pPr>
        <w:pStyle w:val="a3"/>
        <w:spacing w:before="156" w:after="156"/>
      </w:pPr>
      <w:r w:rsidRPr="0007014F">
        <w:t xml:space="preserve">Akash Samanta et al. </w:t>
      </w:r>
      <w:r w:rsidRPr="0007014F">
        <w:rPr>
          <w:vertAlign w:val="superscript"/>
        </w:rPr>
        <w:t>[27]</w:t>
      </w:r>
      <w:r w:rsidRPr="0007014F">
        <w:t xml:space="preserve"> proposed</w:t>
      </w:r>
      <w:r w:rsidR="00D001C6" w:rsidRPr="00D001C6">
        <w:t> a flyback converter topology based on coupled inductors for battery balancing during charging, and a buck converter based on a single inductor was suggested for battery balancing during discharging. The researchers also developed control logic that relied on battery voltage and the state of charge (SOC) to facilitate this battery balancing scheme. It was concluded that control algorithms based on battery SOC were more effective in achieving faster balancing speeds.</w:t>
      </w:r>
    </w:p>
    <w:p w14:paraId="67BB9757" w14:textId="026BD663" w:rsidR="0007014F" w:rsidRPr="0007014F" w:rsidRDefault="0007014F" w:rsidP="0007014F">
      <w:pPr>
        <w:pStyle w:val="a3"/>
        <w:spacing w:before="156" w:after="156"/>
      </w:pPr>
      <w:r w:rsidRPr="0007014F">
        <w:t xml:space="preserve">Srinivas </w:t>
      </w:r>
      <w:proofErr w:type="spellStart"/>
      <w:r w:rsidRPr="0007014F">
        <w:t>Singirikonda</w:t>
      </w:r>
      <w:proofErr w:type="spellEnd"/>
      <w:r w:rsidRPr="0007014F">
        <w:t xml:space="preserve"> et al. </w:t>
      </w:r>
      <w:r w:rsidRPr="0007014F">
        <w:rPr>
          <w:vertAlign w:val="superscript"/>
        </w:rPr>
        <w:t>[25]</w:t>
      </w:r>
      <w:r w:rsidRPr="0007014F">
        <w:t xml:space="preserve"> used a symmetrical switch capacitor balancing topology to provide fast battery voltage balancing by having the maximum number of current paths from any battery to any other battery. The proposed scheme can fully balance battery voltage, regardless of the position and SOC level of the battery in the battery pack. The proposed scheme provides an acceptable level of performance in battery voltage balancing with high efficiency and reliability.</w:t>
      </w:r>
    </w:p>
    <w:p w14:paraId="45D94548" w14:textId="77777777" w:rsidR="004642F6" w:rsidRDefault="0007014F" w:rsidP="0007014F">
      <w:pPr>
        <w:pStyle w:val="a3"/>
        <w:spacing w:before="156" w:after="156"/>
      </w:pPr>
      <w:r w:rsidRPr="0007014F">
        <w:t xml:space="preserve">Olaoluwa Joseph et al. </w:t>
      </w:r>
      <w:r w:rsidRPr="0007014F">
        <w:rPr>
          <w:vertAlign w:val="superscript"/>
        </w:rPr>
        <w:t>[44]</w:t>
      </w:r>
      <w:r w:rsidRPr="0007014F">
        <w:t xml:space="preserve"> proposed a health-conscious enhanced charging (HCEC) strategy based on battery models and SOC, and combined it with a bidirectional flyback active balancing method to ensure rapid balancing of all modules and maximize the available capacity of the battery pack. </w:t>
      </w:r>
      <w:r w:rsidR="004642F6" w:rsidRPr="004642F6">
        <w:t>This method resulted in a 5.3% increase in the available capacity of the battery pack, when the initial SOC deviation range was 10%.</w:t>
      </w:r>
    </w:p>
    <w:p w14:paraId="78B61339" w14:textId="76562FE2" w:rsidR="00D454B6" w:rsidRPr="000B42F4" w:rsidRDefault="0007014F" w:rsidP="00D454B6">
      <w:pPr>
        <w:pStyle w:val="a3"/>
        <w:spacing w:before="156" w:after="156"/>
      </w:pPr>
      <w:r w:rsidRPr="0007014F">
        <w:t xml:space="preserve">Menaa Nawaz et al. </w:t>
      </w:r>
      <w:r w:rsidRPr="0007014F">
        <w:rPr>
          <w:vertAlign w:val="superscript"/>
        </w:rPr>
        <w:t>[43]</w:t>
      </w:r>
      <w:r w:rsidRPr="0007014F">
        <w:t xml:space="preserve"> implemented an active battery balancing technique using a dynamic battery model-based energy-saving DC/DC converter. The system results of the implemented technique verified safety, tracked battery lifetime, and improved battery pack performance compared to a commercial BMS with passive balancing technology. Based on the experimental results, they evaluated the advantages and disadvantages of active and passive balancing schemes for different power applications </w:t>
      </w:r>
      <w:r w:rsidRPr="0007014F">
        <w:lastRenderedPageBreak/>
        <w:t>and battery quantities, considering available energy, battery state, and component costs of the battery pack.</w:t>
      </w:r>
    </w:p>
    <w:p w14:paraId="6FA15DBF" w14:textId="61A8DA9D" w:rsidR="00D454B6" w:rsidRDefault="00CA3687" w:rsidP="000A3C33">
      <w:pPr>
        <w:pStyle w:val="2"/>
      </w:pPr>
      <w:r>
        <w:t xml:space="preserve">2.2 </w:t>
      </w:r>
      <w:r w:rsidR="00D454B6">
        <w:rPr>
          <w:rFonts w:hint="eastAsia"/>
        </w:rPr>
        <w:t>SOE</w:t>
      </w:r>
      <w:r w:rsidR="00CE2602">
        <w:t xml:space="preserve"> estimation</w:t>
      </w:r>
    </w:p>
    <w:p w14:paraId="5AFB6BF8" w14:textId="582BD3DA" w:rsidR="00145079" w:rsidRDefault="0007014F" w:rsidP="0007014F">
      <w:pPr>
        <w:rPr>
          <w:sz w:val="24"/>
          <w:szCs w:val="24"/>
        </w:rPr>
      </w:pPr>
      <w:r w:rsidRPr="0007014F">
        <w:rPr>
          <w:sz w:val="24"/>
          <w:szCs w:val="24"/>
        </w:rPr>
        <w:t>K. Mamadou</w:t>
      </w:r>
      <w:r w:rsidRPr="0007014F">
        <w:rPr>
          <w:sz w:val="24"/>
          <w:szCs w:val="24"/>
          <w:vertAlign w:val="superscript"/>
        </w:rPr>
        <w:t>[4]</w:t>
      </w:r>
      <w:r w:rsidRPr="0007014F">
        <w:rPr>
          <w:sz w:val="24"/>
          <w:szCs w:val="24"/>
        </w:rPr>
        <w:t xml:space="preserve"> et al. proposed the concept of State of Energy (SOE) as a new energy reserve indicator that takes into account the real-time performance and lifespan of electrochemical energy storage systems under various operating conditions</w:t>
      </w:r>
      <w:r w:rsidR="00EA0B7F">
        <w:rPr>
          <w:sz w:val="24"/>
          <w:szCs w:val="24"/>
        </w:rPr>
        <w:t xml:space="preserve">. </w:t>
      </w:r>
      <w:r w:rsidRPr="0007014F">
        <w:rPr>
          <w:sz w:val="24"/>
          <w:szCs w:val="24"/>
        </w:rPr>
        <w:t xml:space="preserve">The SOE is proposed as a direct input parameter for modern Battery Management Systems (BMS) to manage battery reserves in an easy-to-implement and reliable manner. </w:t>
      </w:r>
    </w:p>
    <w:p w14:paraId="21376112" w14:textId="100B87CC" w:rsidR="0007014F" w:rsidRPr="0007014F" w:rsidRDefault="0007014F" w:rsidP="0007014F">
      <w:pPr>
        <w:rPr>
          <w:sz w:val="24"/>
          <w:szCs w:val="24"/>
        </w:rPr>
      </w:pPr>
      <w:r w:rsidRPr="0007014F">
        <w:rPr>
          <w:sz w:val="24"/>
          <w:szCs w:val="24"/>
        </w:rPr>
        <w:t>P. Chatterjee</w:t>
      </w:r>
      <w:r w:rsidRPr="0007014F">
        <w:rPr>
          <w:sz w:val="24"/>
          <w:szCs w:val="24"/>
          <w:vertAlign w:val="superscript"/>
        </w:rPr>
        <w:t>[47]</w:t>
      </w:r>
      <w:r w:rsidRPr="0007014F">
        <w:rPr>
          <w:sz w:val="24"/>
          <w:szCs w:val="24"/>
        </w:rPr>
        <w:t xml:space="preserve"> et al. validated the relationship between State of Charge (SOC) and SOE estimation for lithium-ion batteries under many working conditions. They proposed a strategy that successfully evaluates SOC and SOE with high accuracy under various operating conditions, which can </w:t>
      </w:r>
      <w:r w:rsidR="006D2E1D">
        <w:rPr>
          <w:sz w:val="24"/>
          <w:szCs w:val="24"/>
        </w:rPr>
        <w:t>eliminate</w:t>
      </w:r>
      <w:r w:rsidRPr="0007014F">
        <w:rPr>
          <w:sz w:val="24"/>
          <w:szCs w:val="24"/>
        </w:rPr>
        <w:t xml:space="preserve"> the computational complexity of the processor used in BMS and is therefore suitable for implementation in electric vehicle applications.</w:t>
      </w:r>
    </w:p>
    <w:p w14:paraId="6493B419" w14:textId="43AEE382" w:rsidR="0007014F" w:rsidRPr="0007014F" w:rsidRDefault="0007014F" w:rsidP="0007014F">
      <w:pPr>
        <w:rPr>
          <w:sz w:val="24"/>
          <w:szCs w:val="24"/>
        </w:rPr>
      </w:pPr>
      <w:r w:rsidRPr="0007014F">
        <w:rPr>
          <w:sz w:val="24"/>
          <w:szCs w:val="24"/>
        </w:rPr>
        <w:t>Kaiyuan Li</w:t>
      </w:r>
      <w:r w:rsidRPr="0007014F">
        <w:rPr>
          <w:sz w:val="24"/>
          <w:szCs w:val="24"/>
          <w:vertAlign w:val="superscript"/>
        </w:rPr>
        <w:t>[42]</w:t>
      </w:r>
      <w:r w:rsidRPr="0007014F">
        <w:rPr>
          <w:sz w:val="24"/>
          <w:szCs w:val="24"/>
        </w:rPr>
        <w:t xml:space="preserve"> et al. established a multidimensional lookup table for maximum and residual available energy and used current SOC, State of Health (SOH), temperature, and current to interpolate the current maximum and residual available energy. They then calculated SOE as SOE=residual available energy/maximum available energy. However, constructing a multidimensional lookup table requires a </w:t>
      </w:r>
      <w:r w:rsidR="006D2E1D" w:rsidRPr="006D2E1D">
        <w:rPr>
          <w:sz w:val="24"/>
          <w:szCs w:val="24"/>
        </w:rPr>
        <w:t>considerable quantity of</w:t>
      </w:r>
      <w:r w:rsidRPr="0007014F">
        <w:rPr>
          <w:sz w:val="24"/>
          <w:szCs w:val="24"/>
        </w:rPr>
        <w:t xml:space="preserve"> experimental data, and this method relies on </w:t>
      </w:r>
      <w:r w:rsidR="000860A2" w:rsidRPr="00352070">
        <w:rPr>
          <w:sz w:val="24"/>
          <w:szCs w:val="24"/>
        </w:rPr>
        <w:t>precise estimation</w:t>
      </w:r>
      <w:r w:rsidRPr="0007014F">
        <w:rPr>
          <w:sz w:val="24"/>
          <w:szCs w:val="24"/>
        </w:rPr>
        <w:t xml:space="preserve"> of battery SOC and SOH.</w:t>
      </w:r>
    </w:p>
    <w:p w14:paraId="117104A4" w14:textId="0833AB46" w:rsidR="0007014F" w:rsidRPr="0007014F" w:rsidRDefault="0007014F" w:rsidP="0007014F">
      <w:pPr>
        <w:rPr>
          <w:sz w:val="24"/>
          <w:szCs w:val="24"/>
        </w:rPr>
      </w:pPr>
      <w:r w:rsidRPr="0007014F">
        <w:rPr>
          <w:sz w:val="24"/>
          <w:szCs w:val="24"/>
        </w:rPr>
        <w:t>Ma, L</w:t>
      </w:r>
      <w:r w:rsidRPr="0007014F">
        <w:rPr>
          <w:sz w:val="24"/>
          <w:szCs w:val="24"/>
          <w:vertAlign w:val="superscript"/>
        </w:rPr>
        <w:t>[15]</w:t>
      </w:r>
      <w:r w:rsidRPr="0007014F">
        <w:rPr>
          <w:sz w:val="24"/>
          <w:szCs w:val="24"/>
        </w:rPr>
        <w:t xml:space="preserve"> et al. proposed a method based on Backpropagation Neural Network (BPNN) for SOE estimation, treating the battery as a black box system with discharge current and temperature as BPNN training inputs and SOE as the training output. </w:t>
      </w:r>
      <w:r w:rsidR="00917D3A">
        <w:rPr>
          <w:sz w:val="24"/>
          <w:szCs w:val="24"/>
        </w:rPr>
        <w:t>Nevertheless</w:t>
      </w:r>
      <w:r w:rsidRPr="0007014F">
        <w:rPr>
          <w:sz w:val="24"/>
          <w:szCs w:val="24"/>
        </w:rPr>
        <w:t xml:space="preserve">, this method also requires a </w:t>
      </w:r>
      <w:r w:rsidR="000860A2">
        <w:rPr>
          <w:sz w:val="24"/>
          <w:szCs w:val="24"/>
        </w:rPr>
        <w:t>significant quantity</w:t>
      </w:r>
      <w:r w:rsidRPr="0007014F">
        <w:rPr>
          <w:sz w:val="24"/>
          <w:szCs w:val="24"/>
        </w:rPr>
        <w:t xml:space="preserve"> of historical experimental data and its applicability under highly dynamic operating conditions, such as those found in electric vehicles, has not been explored in the literature.</w:t>
      </w:r>
    </w:p>
    <w:p w14:paraId="37CBCE16" w14:textId="77777777" w:rsidR="0007014F" w:rsidRPr="0007014F" w:rsidRDefault="0007014F" w:rsidP="0007014F">
      <w:pPr>
        <w:rPr>
          <w:sz w:val="24"/>
          <w:szCs w:val="24"/>
        </w:rPr>
      </w:pPr>
      <w:r w:rsidRPr="0007014F">
        <w:rPr>
          <w:sz w:val="24"/>
          <w:szCs w:val="24"/>
        </w:rPr>
        <w:t>Xiaoyu Li</w:t>
      </w:r>
      <w:r w:rsidRPr="0007014F">
        <w:rPr>
          <w:sz w:val="24"/>
          <w:szCs w:val="24"/>
          <w:vertAlign w:val="superscript"/>
        </w:rPr>
        <w:t>[35]</w:t>
      </w:r>
      <w:r w:rsidRPr="0007014F">
        <w:rPr>
          <w:sz w:val="24"/>
          <w:szCs w:val="24"/>
        </w:rPr>
        <w:t xml:space="preserve"> constructed a lithium-ion electrochemical model and represented SOE as a function of SOC, which is directly related to negative electrode charge concentration. This approach transforms SOE estimation into estimation of negative electrode charge concentration, which is then estimated using an adaptive fractional-order extended Kalman filter to obtain SOE. However, obtaining electrochemical parameters such as the solid-state diffusion coefficient and electrode capacity for both positive and negative electrodes is a challenge for this method. The electrochemical model structure is complex, usually with many unidentified parameters, consisting of many coupled nonlinear partial differential equations, and is computationally intensive, making it difficult to identify and decouple and apply to practical environments.</w:t>
      </w:r>
    </w:p>
    <w:p w14:paraId="20ADF8E9" w14:textId="77777777" w:rsidR="0007014F" w:rsidRPr="0007014F" w:rsidRDefault="0007014F" w:rsidP="0007014F">
      <w:pPr>
        <w:rPr>
          <w:sz w:val="24"/>
          <w:szCs w:val="24"/>
        </w:rPr>
      </w:pPr>
      <w:proofErr w:type="spellStart"/>
      <w:r w:rsidRPr="0007014F">
        <w:rPr>
          <w:sz w:val="24"/>
          <w:szCs w:val="24"/>
        </w:rPr>
        <w:t>Guangzhong</w:t>
      </w:r>
      <w:proofErr w:type="spellEnd"/>
      <w:r w:rsidRPr="0007014F">
        <w:rPr>
          <w:sz w:val="24"/>
          <w:szCs w:val="24"/>
        </w:rPr>
        <w:t xml:space="preserve"> Dong</w:t>
      </w:r>
      <w:r w:rsidRPr="0007014F">
        <w:rPr>
          <w:sz w:val="24"/>
          <w:szCs w:val="24"/>
          <w:vertAlign w:val="superscript"/>
        </w:rPr>
        <w:t>[41]</w:t>
      </w:r>
      <w:r w:rsidRPr="0007014F">
        <w:rPr>
          <w:sz w:val="24"/>
          <w:szCs w:val="24"/>
        </w:rPr>
        <w:t xml:space="preserve"> et al. used a first-order equivalent circuit model to establish an EKF-PF dual-filtering method, where the EKF is used for parameter identification and the PF is used for SOE estimation. They also constructed an empirical expression for </w:t>
      </w:r>
      <w:r w:rsidRPr="0007014F">
        <w:rPr>
          <w:sz w:val="24"/>
          <w:szCs w:val="24"/>
        </w:rPr>
        <w:lastRenderedPageBreak/>
        <w:t>total available energy. However, the applicability of this method under highly dynamic operating conditions, such as those found in electric vehicles, has not been explored in the literature, and the empirical expression for total available energy relies on a large amount of experimental data.</w:t>
      </w:r>
    </w:p>
    <w:p w14:paraId="25372DAC" w14:textId="77777777" w:rsidR="00D454B6" w:rsidRPr="0007014F" w:rsidRDefault="00D454B6" w:rsidP="00D454B6"/>
    <w:p w14:paraId="6B93EC6F" w14:textId="77777777" w:rsidR="00881E88" w:rsidRDefault="00881E88" w:rsidP="00D454B6"/>
    <w:p w14:paraId="5DE9A851" w14:textId="1CFA0EC4" w:rsidR="00C46357" w:rsidRDefault="00893CDB" w:rsidP="000A3C33">
      <w:pPr>
        <w:pStyle w:val="1"/>
      </w:pPr>
      <w:bookmarkStart w:id="0" w:name="_Hlk104213338"/>
      <w:r>
        <w:t>3</w:t>
      </w:r>
      <w:r w:rsidR="00790075">
        <w:t xml:space="preserve">. </w:t>
      </w:r>
      <w:r w:rsidR="000A3C33">
        <w:t>Literature Review</w:t>
      </w:r>
    </w:p>
    <w:p w14:paraId="1214FCF0" w14:textId="6739B39F" w:rsidR="0007014F" w:rsidRPr="0007014F" w:rsidRDefault="00893CDB" w:rsidP="000A3C33">
      <w:pPr>
        <w:pStyle w:val="2"/>
      </w:pPr>
      <w:r>
        <w:t>3</w:t>
      </w:r>
      <w:r w:rsidR="0007014F" w:rsidRPr="0007014F">
        <w:t>.1 Battery Energy Storage System</w:t>
      </w:r>
    </w:p>
    <w:p w14:paraId="56176C44" w14:textId="70267854" w:rsidR="007D6FBA" w:rsidRDefault="00246FDF" w:rsidP="0007014F">
      <w:pPr>
        <w:pStyle w:val="a3"/>
        <w:spacing w:before="156" w:after="156"/>
      </w:pPr>
      <w:r w:rsidRPr="00246FDF">
        <w:t xml:space="preserve">The escalating concerns over environmental degradation and the depletion of fossil fuel reserves have resulted in a surge in the adoption of renewable energy sources. </w:t>
      </w:r>
      <w:r w:rsidR="000F2BEF">
        <w:t xml:space="preserve">In </w:t>
      </w:r>
      <w:r w:rsidRPr="00246FDF">
        <w:t>the World Energy Statistical Yearbook 2021, primary energy consumption witnessed a decline of 4.5% in 2020</w:t>
      </w:r>
      <w:r w:rsidR="0007014F" w:rsidRPr="0007014F">
        <w:t>, and wind, solar, and hydroelectric power increased, with solar power growing at a record rate of 1.3 exajoules (20%), with China being the country with the largest increase in renewable energy (1.0 exajoules). The increase in distributed generation of renewable energy, such as solar and wind power, has increased the difficulty of grid integration and energy optimization, posing new challenges to existing grid technologies. Microgrids are seen as a solution for large-scale integration of distributed generation in distributed systems and provide a foundation for the intelligent upgrading of the grid</w:t>
      </w:r>
      <w:r w:rsidR="0007014F" w:rsidRPr="0007014F">
        <w:rPr>
          <w:vertAlign w:val="superscript"/>
        </w:rPr>
        <w:t xml:space="preserve"> [1]</w:t>
      </w:r>
      <w:r w:rsidR="0007014F" w:rsidRPr="0007014F">
        <w:t xml:space="preserve">. Microgrids mainly consist of a distribution network composed of power loads, distributed generation, and energy storage systems that can operate independently or be connected to the grid </w:t>
      </w:r>
      <w:r w:rsidR="0007014F" w:rsidRPr="0007014F">
        <w:rPr>
          <w:vertAlign w:val="superscript"/>
        </w:rPr>
        <w:t>[2]</w:t>
      </w:r>
      <w:r w:rsidR="0007014F" w:rsidRPr="0007014F">
        <w:t>.</w:t>
      </w:r>
    </w:p>
    <w:p w14:paraId="6CE8C326" w14:textId="6E87A5B0" w:rsidR="0007014F" w:rsidRPr="0007014F" w:rsidRDefault="0007014F" w:rsidP="0007014F">
      <w:pPr>
        <w:pStyle w:val="a3"/>
        <w:spacing w:before="156" w:after="156"/>
      </w:pPr>
      <w:r w:rsidRPr="0007014F">
        <w:t xml:space="preserve">Electrochemical energy storage systems are currently the hotspots in the development of energy storage systems due to their portability and environmental independence. To meet the voltage and capacity requirements, a </w:t>
      </w:r>
      <w:r w:rsidR="000D2FA7">
        <w:t>significant</w:t>
      </w:r>
      <w:r w:rsidRPr="0007014F">
        <w:t xml:space="preserve"> number of battery cells are often connected in series or parallel to form a battery energy storage system. As the energy carrier of electrochemical energy storage systems, the development of electrochemical energy storage systems is limited by the storage batteries. Energy storage systems hope that the storage batteries have characteristics such as long service life, large energy storage capacity, and high safety, effective management of the storage batteries can not only play the original performance of the batteries but also extend the battery life and improve the safety of use. Therefore, to optimize the energy management of microgrids, achieve various stable optimization control strategies, and reduce the abandonment of renewable energy, the battery management system needs to monitor real-time battery parameters such as state of charge (SOC), state of energy </w:t>
      </w:r>
      <w:r w:rsidRPr="0007014F">
        <w:lastRenderedPageBreak/>
        <w:t xml:space="preserve">(SOE), voltage, current, temperature, etc. </w:t>
      </w:r>
      <w:r w:rsidRPr="0007014F">
        <w:rPr>
          <w:vertAlign w:val="superscript"/>
        </w:rPr>
        <w:t>[3]</w:t>
      </w:r>
      <w:r w:rsidRPr="0007014F">
        <w:t>. The design of the entire management system is centered on the estimation of the battery state, estimating the battery state by measuring the electric and thermal-related data of the battery, and formulating corresponding control and protection strategies to ensure the efficient and safe operation of the battery group.</w:t>
      </w:r>
    </w:p>
    <w:p w14:paraId="2A5B092B" w14:textId="1DCCB046" w:rsidR="0007014F" w:rsidRPr="0007014F" w:rsidRDefault="00893CDB" w:rsidP="000A3C33">
      <w:pPr>
        <w:pStyle w:val="2"/>
      </w:pPr>
      <w:r>
        <w:t>3</w:t>
      </w:r>
      <w:r w:rsidR="0007014F">
        <w:t xml:space="preserve">. </w:t>
      </w:r>
      <w:r w:rsidR="00881E88">
        <w:rPr>
          <w:rFonts w:hint="eastAsia"/>
        </w:rPr>
        <w:t>2</w:t>
      </w:r>
      <w:r w:rsidR="0007014F">
        <w:t xml:space="preserve"> </w:t>
      </w:r>
      <w:r w:rsidR="0007014F" w:rsidRPr="0007014F">
        <w:t>Battery SOE Estimation</w:t>
      </w:r>
    </w:p>
    <w:p w14:paraId="017B8E11" w14:textId="77777777" w:rsidR="0007014F" w:rsidRPr="0007014F" w:rsidRDefault="0007014F" w:rsidP="0007014F">
      <w:pPr>
        <w:pStyle w:val="a3"/>
        <w:spacing w:before="156" w:after="156"/>
      </w:pPr>
      <w:r w:rsidRPr="0007014F">
        <w:t xml:space="preserve">The battery state of the energy storage system can be described from the perspective of capacity, indicating the percentage of remaining capacity to rated capacity, called the State of Charge (SOC); or from the perspective of energy, indicating the ratio of actual (remaining) watt-hour capacity to rated watt-hour capacity, called the State of Energy (SOE) </w:t>
      </w:r>
      <w:r w:rsidRPr="0007014F">
        <w:rPr>
          <w:vertAlign w:val="superscript"/>
        </w:rPr>
        <w:t>[4]</w:t>
      </w:r>
      <w:r w:rsidRPr="0007014F">
        <w:t>. Estimating the battery SOC can obtain the remaining capacity of the battery, but not the remaining energy of the battery group, which makes it difficult to accurately judge the discharge capacity of the battery, and brings difficulties to the formulation of balance, charge and discharge control strategies. Accurate SOE estimation has the following significance:</w:t>
      </w:r>
    </w:p>
    <w:p w14:paraId="7C05D4AD" w14:textId="77777777" w:rsidR="0007014F" w:rsidRPr="0007014F" w:rsidRDefault="0007014F" w:rsidP="0007014F">
      <w:pPr>
        <w:pStyle w:val="a3"/>
        <w:numPr>
          <w:ilvl w:val="0"/>
          <w:numId w:val="3"/>
        </w:numPr>
        <w:spacing w:before="156" w:after="156"/>
      </w:pPr>
      <w:r w:rsidRPr="0007014F">
        <w:t>SOE is an important parameter for energy optimization management and distribution in battery management systems. Based on the energy state, control strategies can be formulated to achieve the goal of rational energy distribution, which can improve economic efficiency while meeting the needs of peak shaving and valley filling</w:t>
      </w:r>
      <w:r w:rsidRPr="0007014F">
        <w:rPr>
          <w:vertAlign w:val="superscript"/>
        </w:rPr>
        <w:t xml:space="preserve"> [3]</w:t>
      </w:r>
      <w:r w:rsidRPr="0007014F">
        <w:t>.</w:t>
      </w:r>
    </w:p>
    <w:p w14:paraId="06BCDB07" w14:textId="77777777" w:rsidR="0007014F" w:rsidRPr="0007014F" w:rsidRDefault="0007014F" w:rsidP="0007014F">
      <w:pPr>
        <w:pStyle w:val="a3"/>
        <w:numPr>
          <w:ilvl w:val="0"/>
          <w:numId w:val="3"/>
        </w:numPr>
        <w:spacing w:before="156" w:after="156"/>
      </w:pPr>
      <w:r w:rsidRPr="0007014F">
        <w:t>SOE is an important parameter for battery group protection. Traditional charge and discharge protection strategies are based on the battery terminal voltage, but the battery terminal voltage has a complex nonlinear relationship with energy state. Using the battery terminal voltage as a condition may result in insufficient battery utilization or overprotection. Therefore, using SOE as a condition can protect the battery while improving battery utilization rate</w:t>
      </w:r>
      <w:r w:rsidRPr="0007014F">
        <w:rPr>
          <w:vertAlign w:val="superscript"/>
        </w:rPr>
        <w:t xml:space="preserve"> [5]</w:t>
      </w:r>
      <w:r w:rsidRPr="0007014F">
        <w:t>.</w:t>
      </w:r>
    </w:p>
    <w:p w14:paraId="162B4308" w14:textId="77777777" w:rsidR="0007014F" w:rsidRPr="0007014F" w:rsidRDefault="0007014F" w:rsidP="0007014F">
      <w:pPr>
        <w:pStyle w:val="a3"/>
        <w:numPr>
          <w:ilvl w:val="0"/>
          <w:numId w:val="3"/>
        </w:numPr>
        <w:spacing w:before="156" w:after="156"/>
      </w:pPr>
      <w:r w:rsidRPr="0007014F">
        <w:t xml:space="preserve">SOE is an important indicator for achieving battery group balance. One of the goals of battery management systems is to achieve battery group balance. Compared with the balance judgment indicators of terminal voltage or SOC, using SOE as the balance threshold can ensure that each cell in the battery group has the same discharge capacity </w:t>
      </w:r>
      <w:r w:rsidRPr="0007014F">
        <w:rPr>
          <w:vertAlign w:val="superscript"/>
        </w:rPr>
        <w:t>[6]</w:t>
      </w:r>
      <w:r w:rsidRPr="0007014F">
        <w:t>.</w:t>
      </w:r>
    </w:p>
    <w:p w14:paraId="69361D99" w14:textId="37007A5A" w:rsidR="00881E88" w:rsidRDefault="00893CDB" w:rsidP="000A3C33">
      <w:pPr>
        <w:pStyle w:val="3"/>
      </w:pPr>
      <w:r>
        <w:lastRenderedPageBreak/>
        <w:t>3</w:t>
      </w:r>
      <w:r w:rsidR="00881E88">
        <w:rPr>
          <w:rFonts w:hint="eastAsia"/>
        </w:rPr>
        <w:t>.2.1</w:t>
      </w:r>
      <w:r w:rsidR="0007014F">
        <w:t xml:space="preserve"> Definition of SOE </w:t>
      </w:r>
    </w:p>
    <w:p w14:paraId="5C1A6241" w14:textId="2CBA653F" w:rsidR="00881E88" w:rsidRDefault="0007014F" w:rsidP="00881E88">
      <w:pPr>
        <w:pStyle w:val="EndNoteBibliography"/>
        <w:ind w:firstLine="480"/>
      </w:pPr>
      <w:r w:rsidRPr="00E045AB">
        <w:rPr>
          <w:rFonts w:ascii="Times New Roman" w:eastAsia="黑体" w:hAnsi="Times New Roman"/>
        </w:rPr>
        <w:t xml:space="preserve">The value of SOE can be calculated using parameters such as battery voltage and current. It is generally considered that the SOE is 1 when the battery is charged to the cut-off voltage, and the SOE is 0 when the battery is discharged to the cut-off voltage. SOE can be defined based on the rated energy of the battery and the remaining energy that can be discharged </w:t>
      </w:r>
      <w:r w:rsidRPr="00317256">
        <w:rPr>
          <w:vertAlign w:val="superscript"/>
        </w:rPr>
        <w:t>[4]</w:t>
      </w:r>
      <w:r w:rsidR="00881E88">
        <w:rPr>
          <w:rFonts w:hint="eastAsia"/>
        </w:rPr>
        <w:t>：</w:t>
      </w:r>
    </w:p>
    <w:p w14:paraId="7B383220" w14:textId="77777777" w:rsidR="00881E88" w:rsidRDefault="00881E88" w:rsidP="00881E88">
      <w:pPr>
        <w:pStyle w:val="EndNoteBibliography"/>
        <w:spacing w:line="360" w:lineRule="auto"/>
        <w:ind w:firstLine="480"/>
        <w:jc w:val="right"/>
      </w:pPr>
      <m:oMath>
        <m:r>
          <m:rPr>
            <m:sty m:val="p"/>
          </m:rPr>
          <w:rPr>
            <w:rFonts w:ascii="Cambria Math" w:hAnsi="Cambria Math" w:hint="eastAsia"/>
          </w:rPr>
          <m:t>SOE</m:t>
        </m:r>
        <m:r>
          <m:rPr>
            <m:sty m:val="p"/>
          </m:rPr>
          <w:rPr>
            <w:rFonts w:ascii="Cambria Math" w:hAnsi="Cambria Math"/>
          </w:rPr>
          <m:t>=</m:t>
        </m:r>
        <m:f>
          <m:fPr>
            <m:ctrlPr>
              <w:rPr>
                <w:rFonts w:ascii="Cambria Math" w:hAnsi="Cambria Math"/>
              </w:rPr>
            </m:ctrlPr>
          </m:fPr>
          <m:num>
            <m:sSub>
              <m:sSubPr>
                <m:ctrlPr>
                  <w:rPr>
                    <w:rFonts w:ascii="Cambria Math" w:hAnsi="Cambria Math"/>
                    <w:i/>
                  </w:rPr>
                </m:ctrlPr>
              </m:sSubPr>
              <m:e>
                <m:r>
                  <w:rPr>
                    <w:rFonts w:ascii="Cambria Math" w:hAnsi="Cambria Math"/>
                  </w:rPr>
                  <m:t>E</m:t>
                </m:r>
              </m:e>
              <m:sub>
                <m:r>
                  <w:rPr>
                    <w:rFonts w:ascii="Cambria Math" w:hAnsi="Cambria Math"/>
                  </w:rPr>
                  <m:t>i</m:t>
                </m:r>
              </m:sub>
            </m:sSub>
          </m:num>
          <m:den>
            <m:sSub>
              <m:sSubPr>
                <m:ctrlPr>
                  <w:rPr>
                    <w:rFonts w:ascii="Cambria Math" w:hAnsi="Cambria Math"/>
                    <w:i/>
                  </w:rPr>
                </m:ctrlPr>
              </m:sSubPr>
              <m:e>
                <m:r>
                  <w:rPr>
                    <w:rFonts w:ascii="Cambria Math" w:hAnsi="Cambria Math"/>
                  </w:rPr>
                  <m:t>E</m:t>
                </m:r>
              </m:e>
              <m:sub>
                <m:r>
                  <w:rPr>
                    <w:rFonts w:ascii="Cambria Math" w:hAnsi="Cambria Math"/>
                  </w:rPr>
                  <m:t>N</m:t>
                </m:r>
              </m:sub>
            </m:sSub>
          </m:den>
        </m:f>
      </m:oMath>
      <w:r>
        <w:t xml:space="preserve">                                     (1)</w:t>
      </w:r>
    </w:p>
    <w:p w14:paraId="5AEF6E27" w14:textId="66180AAE" w:rsidR="009F21C1" w:rsidRDefault="009F21C1" w:rsidP="00881E88">
      <w:pPr>
        <w:pStyle w:val="EndNoteBibliography"/>
        <w:ind w:firstLine="480"/>
      </w:pPr>
      <w:r w:rsidRPr="00E045AB">
        <w:rPr>
          <w:rFonts w:ascii="Times New Roman" w:eastAsia="黑体" w:hAnsi="Times New Roman"/>
        </w:rPr>
        <w:t xml:space="preserve">Where </w:t>
      </w:r>
      <m:oMath>
        <m:sSub>
          <m:sSubPr>
            <m:ctrlPr>
              <w:rPr>
                <w:rFonts w:ascii="Cambria Math" w:eastAsia="黑体" w:hAnsi="Cambria Math"/>
              </w:rPr>
            </m:ctrlPr>
          </m:sSubPr>
          <m:e>
            <m:r>
              <m:rPr>
                <m:sty m:val="p"/>
              </m:rPr>
              <w:rPr>
                <w:rFonts w:ascii="Cambria Math" w:eastAsia="黑体" w:hAnsi="Cambria Math"/>
              </w:rPr>
              <m:t>E</m:t>
            </m:r>
          </m:e>
          <m:sub>
            <m:r>
              <w:rPr>
                <w:rFonts w:ascii="Cambria Math" w:eastAsia="黑体" w:hAnsi="Cambria Math"/>
              </w:rPr>
              <m:t>N</m:t>
            </m:r>
          </m:sub>
        </m:sSub>
      </m:oMath>
      <w:r w:rsidRPr="00E045AB">
        <w:rPr>
          <w:rFonts w:ascii="Times New Roman" w:eastAsia="黑体" w:hAnsi="Times New Roman"/>
        </w:rPr>
        <w:t xml:space="preserve"> is the rated energy of the battery, expressed as the product of the rated voltage and rated capacity; </w:t>
      </w:r>
      <m:oMath>
        <m:sSub>
          <m:sSubPr>
            <m:ctrlPr>
              <w:rPr>
                <w:rFonts w:ascii="Cambria Math" w:eastAsia="黑体" w:hAnsi="Cambria Math"/>
              </w:rPr>
            </m:ctrlPr>
          </m:sSubPr>
          <m:e>
            <m:r>
              <w:rPr>
                <w:rFonts w:ascii="Cambria Math" w:eastAsia="黑体" w:hAnsi="Cambria Math" w:hint="eastAsia"/>
              </w:rPr>
              <m:t>E</m:t>
            </m:r>
          </m:e>
          <m:sub>
            <m:r>
              <w:rPr>
                <w:rFonts w:ascii="Cambria Math" w:eastAsia="黑体" w:hAnsi="Cambria Math"/>
              </w:rPr>
              <m:t>i</m:t>
            </m:r>
          </m:sub>
        </m:sSub>
      </m:oMath>
      <w:r w:rsidRPr="00E045AB">
        <w:rPr>
          <w:rFonts w:ascii="Times New Roman" w:eastAsia="黑体" w:hAnsi="Times New Roman"/>
        </w:rPr>
        <w:t xml:space="preserve"> is the remaining energy that can be discharged. Considering that the battery generates heat and loses it during the discharge process, the formula (1) can be modified as follows</w:t>
      </w:r>
      <w:r w:rsidRPr="009F21C1">
        <w:t xml:space="preserve"> </w:t>
      </w:r>
      <w:r w:rsidRPr="003D58B4">
        <w:rPr>
          <w:vertAlign w:val="superscript"/>
        </w:rPr>
        <w:t>[5]</w:t>
      </w:r>
      <w:r w:rsidRPr="009F21C1">
        <w:t>:</w:t>
      </w:r>
    </w:p>
    <w:p w14:paraId="1B7BBE0C" w14:textId="77777777" w:rsidR="00881E88" w:rsidRPr="004C58CE" w:rsidRDefault="00881E88" w:rsidP="00881E88">
      <w:pPr>
        <w:pStyle w:val="EndNoteBibliography"/>
        <w:spacing w:line="360" w:lineRule="auto"/>
        <w:ind w:firstLine="480"/>
      </w:pPr>
      <m:oMathPara>
        <m:oMathParaPr>
          <m:jc m:val="right"/>
        </m:oMathParaPr>
        <m:oMath>
          <m:r>
            <m:rPr>
              <m:sty m:val="p"/>
            </m:rPr>
            <w:rPr>
              <w:rFonts w:ascii="Cambria Math" w:hAnsi="Cambria Math"/>
            </w:rPr>
            <m:t>SOE</m:t>
          </m:r>
          <m:d>
            <m:dPr>
              <m:ctrlPr>
                <w:rPr>
                  <w:rFonts w:ascii="Cambria Math" w:hAnsi="Cambria Math"/>
                </w:rPr>
              </m:ctrlPr>
            </m:dPr>
            <m:e>
              <m:r>
                <m:rPr>
                  <m:sty m:val="p"/>
                </m:rPr>
                <w:rPr>
                  <w:rFonts w:ascii="Cambria Math" w:hAnsi="Cambria Math"/>
                </w:rPr>
                <m:t>t</m:t>
              </m:r>
            </m:e>
          </m:d>
          <m:r>
            <m:rPr>
              <m:sty m:val="p"/>
            </m:rP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E</m:t>
                  </m:r>
                </m:e>
                <m:sub>
                  <m:r>
                    <w:rPr>
                      <w:rFonts w:ascii="Cambria Math" w:hAnsi="Cambria Math"/>
                    </w:rPr>
                    <m:t>i</m:t>
                  </m:r>
                </m:sub>
              </m:sSub>
            </m:num>
            <m:den>
              <m:sSub>
                <m:sSubPr>
                  <m:ctrlPr>
                    <w:rPr>
                      <w:rFonts w:ascii="Cambria Math" w:hAnsi="Cambria Math"/>
                    </w:rPr>
                  </m:ctrlPr>
                </m:sSubPr>
                <m:e>
                  <m:r>
                    <w:rPr>
                      <w:rFonts w:ascii="Cambria Math" w:hAnsi="Cambria Math"/>
                    </w:rPr>
                    <m:t>E</m:t>
                  </m:r>
                </m:e>
                <m:sub>
                  <m:r>
                    <w:rPr>
                      <w:rFonts w:ascii="Cambria Math" w:hAnsi="Cambria Math"/>
                    </w:rPr>
                    <m:t>N</m:t>
                  </m:r>
                </m:sub>
              </m:sSub>
            </m:den>
          </m:f>
          <m:r>
            <m:rPr>
              <m:sty m:val="p"/>
            </m:rPr>
            <w:rPr>
              <w:rFonts w:ascii="Cambria Math" w:hAnsi="Cambria Math"/>
            </w:rPr>
            <m:t>=</m:t>
          </m:r>
          <m:d>
            <m:dPr>
              <m:ctrlPr>
                <w:rPr>
                  <w:rFonts w:ascii="Cambria Math" w:hAnsi="Cambria Math"/>
                </w:rPr>
              </m:ctrlPr>
            </m:dPr>
            <m:e>
              <m:r>
                <m:rPr>
                  <m:sty m:val="p"/>
                </m:rPr>
                <w:rPr>
                  <w:rFonts w:ascii="Cambria Math" w:hAnsi="Cambria Math"/>
                </w:rPr>
                <m:t>1-</m:t>
              </m:r>
              <m:f>
                <m:fPr>
                  <m:ctrlPr>
                    <w:rPr>
                      <w:rFonts w:ascii="Cambria Math" w:hAnsi="Cambria Math"/>
                    </w:rPr>
                  </m:ctrlPr>
                </m:fPr>
                <m:num>
                  <m:sSub>
                    <m:sSubPr>
                      <m:ctrlPr>
                        <w:rPr>
                          <w:rFonts w:ascii="Cambria Math" w:hAnsi="Cambria Math"/>
                        </w:rPr>
                      </m:ctrlPr>
                    </m:sSubPr>
                    <m:e>
                      <m:r>
                        <w:rPr>
                          <w:rFonts w:ascii="Cambria Math" w:hAnsi="Cambria Math"/>
                        </w:rPr>
                        <m:t>W</m:t>
                      </m:r>
                    </m:e>
                    <m:sub>
                      <m:r>
                        <w:rPr>
                          <w:rFonts w:ascii="Cambria Math" w:hAnsi="Cambria Math"/>
                        </w:rPr>
                        <m:t>e</m:t>
                      </m:r>
                    </m:sub>
                  </m:sSub>
                  <m:r>
                    <m:rPr>
                      <m:sty m:val="p"/>
                    </m:rPr>
                    <w:rPr>
                      <w:rFonts w:ascii="Cambria Math" w:hAnsi="Cambria Math"/>
                    </w:rPr>
                    <m:t>+</m:t>
                  </m:r>
                  <m:sSub>
                    <m:sSubPr>
                      <m:ctrlPr>
                        <w:rPr>
                          <w:rFonts w:ascii="Cambria Math" w:hAnsi="Cambria Math"/>
                        </w:rPr>
                      </m:ctrlPr>
                    </m:sSubPr>
                    <m:e>
                      <m:r>
                        <w:rPr>
                          <w:rFonts w:ascii="Cambria Math" w:hAnsi="Cambria Math"/>
                        </w:rPr>
                        <m:t>W</m:t>
                      </m:r>
                    </m:e>
                    <m:sub>
                      <m:r>
                        <w:rPr>
                          <w:rFonts w:ascii="Cambria Math" w:hAnsi="Cambria Math"/>
                        </w:rPr>
                        <m:t>h</m:t>
                      </m:r>
                    </m:sub>
                  </m:sSub>
                </m:num>
                <m:den>
                  <m:sSub>
                    <m:sSubPr>
                      <m:ctrlPr>
                        <w:rPr>
                          <w:rFonts w:ascii="Cambria Math" w:hAnsi="Cambria Math"/>
                        </w:rPr>
                      </m:ctrlPr>
                    </m:sSubPr>
                    <m:e>
                      <m:r>
                        <w:rPr>
                          <w:rFonts w:ascii="Cambria Math" w:hAnsi="Cambria Math"/>
                        </w:rPr>
                        <m:t>E</m:t>
                      </m:r>
                    </m:e>
                    <m:sub>
                      <m:r>
                        <w:rPr>
                          <w:rFonts w:ascii="Cambria Math" w:hAnsi="Cambria Math"/>
                        </w:rPr>
                        <m:t>N</m:t>
                      </m:r>
                    </m:sub>
                  </m:sSub>
                </m:den>
              </m:f>
            </m:e>
          </m:d>
          <m:r>
            <m:rPr>
              <m:sty m:val="p"/>
            </m:rPr>
            <w:rPr>
              <w:rFonts w:ascii="Cambria Math" w:hAnsi="Cambria Math"/>
            </w:rPr>
            <m:t xml:space="preserve">                                                                  (2)</m:t>
          </m:r>
        </m:oMath>
      </m:oMathPara>
    </w:p>
    <w:p w14:paraId="162EC437" w14:textId="708D1F4C" w:rsidR="009F21C1" w:rsidRPr="00E045AB" w:rsidRDefault="009F21C1" w:rsidP="00881E88">
      <w:pPr>
        <w:pStyle w:val="EndNoteBibliography"/>
        <w:spacing w:line="360" w:lineRule="auto"/>
        <w:ind w:firstLine="480"/>
        <w:rPr>
          <w:rFonts w:ascii="Times New Roman" w:eastAsia="黑体" w:hAnsi="Times New Roman"/>
        </w:rPr>
      </w:pPr>
      <w:r w:rsidRPr="00E045AB">
        <w:rPr>
          <w:rFonts w:ascii="Times New Roman" w:eastAsia="黑体" w:hAnsi="Times New Roman"/>
        </w:rPr>
        <w:t xml:space="preserve">SOE(t) represents the real-time value of SOE, </w:t>
      </w:r>
      <m:oMath>
        <m:sSub>
          <m:sSubPr>
            <m:ctrlPr>
              <w:rPr>
                <w:rFonts w:ascii="Cambria Math" w:eastAsia="黑体" w:hAnsi="Cambria Math"/>
              </w:rPr>
            </m:ctrlPr>
          </m:sSubPr>
          <m:e>
            <m:r>
              <w:rPr>
                <w:rFonts w:ascii="Cambria Math" w:eastAsia="黑体" w:hAnsi="Cambria Math"/>
              </w:rPr>
              <m:t>W</m:t>
            </m:r>
          </m:e>
          <m:sub>
            <m:r>
              <w:rPr>
                <w:rFonts w:ascii="Cambria Math" w:eastAsia="黑体" w:hAnsi="Cambria Math"/>
              </w:rPr>
              <m:t>e</m:t>
            </m:r>
          </m:sub>
        </m:sSub>
      </m:oMath>
      <w:r w:rsidRPr="00E045AB">
        <w:rPr>
          <w:rFonts w:ascii="Times New Roman" w:eastAsia="黑体" w:hAnsi="Times New Roman"/>
        </w:rPr>
        <w:t xml:space="preserve"> represents the electrical energy that can be released, and </w:t>
      </w:r>
      <m:oMath>
        <m:sSub>
          <m:sSubPr>
            <m:ctrlPr>
              <w:rPr>
                <w:rFonts w:ascii="Cambria Math" w:eastAsia="黑体" w:hAnsi="Cambria Math"/>
              </w:rPr>
            </m:ctrlPr>
          </m:sSubPr>
          <m:e>
            <m:r>
              <w:rPr>
                <w:rFonts w:ascii="Cambria Math" w:eastAsia="黑体" w:hAnsi="Cambria Math" w:hint="eastAsia"/>
              </w:rPr>
              <m:t>W</m:t>
            </m:r>
          </m:e>
          <m:sub>
            <m:r>
              <w:rPr>
                <w:rFonts w:ascii="Cambria Math" w:eastAsia="黑体" w:hAnsi="Cambria Math"/>
              </w:rPr>
              <m:t>h</m:t>
            </m:r>
          </m:sub>
        </m:sSub>
      </m:oMath>
      <w:r w:rsidRPr="00E045AB">
        <w:rPr>
          <w:rFonts w:ascii="Times New Roman" w:eastAsia="黑体" w:hAnsi="Times New Roman"/>
        </w:rPr>
        <w:t xml:space="preserve"> represents the thermal energy released during the charge and discharge process of the battery.</w:t>
      </w:r>
    </w:p>
    <w:p w14:paraId="4788569D" w14:textId="29D6E8F8" w:rsidR="00881E88" w:rsidRDefault="00893CDB" w:rsidP="000A3C33">
      <w:pPr>
        <w:pStyle w:val="3"/>
      </w:pPr>
      <w:r>
        <w:t>3</w:t>
      </w:r>
      <w:r w:rsidR="00881E88">
        <w:rPr>
          <w:rFonts w:hint="eastAsia"/>
        </w:rPr>
        <w:t>.2.2</w:t>
      </w:r>
      <w:r w:rsidR="009F21C1">
        <w:t xml:space="preserve"> </w:t>
      </w:r>
      <w:r w:rsidR="009F21C1" w:rsidRPr="009F21C1">
        <w:t>Factors Affecting SOE Calculation</w:t>
      </w:r>
    </w:p>
    <w:p w14:paraId="2C53CE27" w14:textId="5404E261" w:rsidR="009F21C1" w:rsidRPr="00E045AB" w:rsidRDefault="004754CF" w:rsidP="00881E88">
      <w:pPr>
        <w:pStyle w:val="a3"/>
        <w:spacing w:before="156" w:after="156"/>
      </w:pPr>
      <w:r w:rsidRPr="00E045AB">
        <w:t>Regarding the SOE expression,</w:t>
      </w:r>
      <w:r w:rsidR="009F21C1" w:rsidRPr="00E045AB">
        <w:t xml:space="preserve">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002B39C3" w:rsidRPr="00E045AB">
        <w:t xml:space="preserve"> signifies the total energy stored in the battery, and represents the maximum storage capacity of the battery under prevailing conditions. The precision of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002B39C3" w:rsidRPr="00E045AB">
        <w:t xml:space="preserve"> is of paramount importance, as it significan</w:t>
      </w:r>
      <w:proofErr w:type="spellStart"/>
      <w:r w:rsidR="002B39C3" w:rsidRPr="00E045AB">
        <w:t>tly</w:t>
      </w:r>
      <w:proofErr w:type="spellEnd"/>
      <w:r w:rsidR="002B39C3" w:rsidRPr="00E045AB">
        <w:t xml:space="preserve"> influences the accuracy of SOE calculations.</w:t>
      </w:r>
      <w:r w:rsidR="009F21C1" w:rsidRPr="00E045AB">
        <w:t xml:space="preserve"> </w:t>
      </w:r>
      <w:r w:rsidR="001F63DA" w:rsidRPr="00E045AB">
        <w:t xml:space="preserve">An analysis of the operational features of batteries reveals that environmental temperature, discharge rate, cycle life, and self-discharge are key factors that affect the overall energy storage capacity,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001F63DA" w:rsidRPr="00E045AB">
        <w:t xml:space="preserve">, of the </w:t>
      </w:r>
      <w:r w:rsidR="00090F10" w:rsidRPr="00E045AB">
        <w:t>battery</w:t>
      </w:r>
      <w:r w:rsidR="00090F10" w:rsidRPr="00E045AB">
        <w:rPr>
          <w:vertAlign w:val="superscript"/>
        </w:rPr>
        <w:t xml:space="preserve"> [</w:t>
      </w:r>
      <w:r w:rsidR="009F21C1" w:rsidRPr="00E045AB">
        <w:rPr>
          <w:vertAlign w:val="superscript"/>
        </w:rPr>
        <w:t>7]</w:t>
      </w:r>
      <w:r w:rsidR="003D58B4" w:rsidRPr="00E045AB">
        <w:t xml:space="preserve">. </w:t>
      </w:r>
      <w:r w:rsidR="009F21C1" w:rsidRPr="00E045AB">
        <w:t xml:space="preserve">To make the calculation results of SOE more accurate, </w:t>
      </w:r>
      <w:r w:rsidR="00B75514" w:rsidRPr="00E045AB">
        <w:t xml:space="preserve">it is crucial to determine the interrelationship between these factors </w:t>
      </w:r>
      <w:r w:rsidR="009F21C1" w:rsidRPr="00E045AB">
        <w:t xml:space="preserve">and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009F21C1" w:rsidRPr="00E045AB">
        <w:t xml:space="preserve"> and consider them when establishing the battery model. The self-discharge rate of lithium batteries is relatively low (&lt;10%), and there are many factors that affect self-discharge.</w:t>
      </w:r>
    </w:p>
    <w:p w14:paraId="58209534" w14:textId="69D7793C" w:rsidR="00881E88" w:rsidRDefault="00893CDB" w:rsidP="000A3C33">
      <w:pPr>
        <w:pStyle w:val="3"/>
      </w:pPr>
      <w:r>
        <w:t>3</w:t>
      </w:r>
      <w:r w:rsidR="00881E88">
        <w:rPr>
          <w:rFonts w:hint="eastAsia"/>
        </w:rPr>
        <w:t>.2.</w:t>
      </w:r>
      <w:r w:rsidR="00881E88">
        <w:t>3</w:t>
      </w:r>
      <w:r w:rsidR="00881E88">
        <w:rPr>
          <w:rFonts w:hint="eastAsia"/>
        </w:rPr>
        <w:t xml:space="preserve"> </w:t>
      </w:r>
      <w:r w:rsidR="00CD73BE" w:rsidRPr="00CD73BE">
        <w:t>SOE Estimation Method</w:t>
      </w:r>
    </w:p>
    <w:p w14:paraId="19E31335" w14:textId="77777777" w:rsidR="00C93792" w:rsidRPr="00090F10" w:rsidRDefault="00C93792" w:rsidP="00C93792">
      <w:pPr>
        <w:pStyle w:val="EndNoteBibliography"/>
        <w:ind w:firstLine="480"/>
        <w:rPr>
          <w:rFonts w:ascii="Times New Roman" w:eastAsia="黑体" w:hAnsi="Times New Roman"/>
        </w:rPr>
      </w:pPr>
      <w:r w:rsidRPr="00090F10">
        <w:rPr>
          <w:rFonts w:ascii="Times New Roman" w:eastAsia="黑体" w:hAnsi="Times New Roman"/>
        </w:rPr>
        <w:t xml:space="preserve">The energy change of a battery is not only closely related to current changes but also to voltage changes. Compared with the estimation of SOC, which only considers current changes, the estimation of SOE introduces more sources of error. Currently, mainstream SOE estimation methods are similar to SOC estimation methods and can </w:t>
      </w:r>
      <w:r w:rsidRPr="00090F10">
        <w:rPr>
          <w:rFonts w:ascii="Times New Roman" w:eastAsia="黑体" w:hAnsi="Times New Roman"/>
        </w:rPr>
        <w:lastRenderedPageBreak/>
        <w:t>be roughly divided into direct calculation methods, model-based calculation methods, and data-driven methods. The specific estimation methods are described as follows:</w:t>
      </w:r>
    </w:p>
    <w:p w14:paraId="37649D90" w14:textId="77777777" w:rsidR="00C93792" w:rsidRPr="00090F10" w:rsidRDefault="00C93792" w:rsidP="00C93792">
      <w:pPr>
        <w:pStyle w:val="EndNoteBibliography"/>
        <w:ind w:firstLine="480"/>
        <w:rPr>
          <w:rFonts w:ascii="Times New Roman" w:eastAsia="黑体" w:hAnsi="Times New Roman"/>
        </w:rPr>
      </w:pPr>
      <w:r w:rsidRPr="00090F10">
        <w:rPr>
          <w:rFonts w:ascii="Times New Roman" w:eastAsia="黑体" w:hAnsi="Times New Roman"/>
        </w:rPr>
        <w:t>(1) Direct Calculation Method</w:t>
      </w:r>
    </w:p>
    <w:p w14:paraId="654143B4" w14:textId="012253B9" w:rsidR="00C93792" w:rsidRPr="00090F10" w:rsidRDefault="00C93792" w:rsidP="00C93792">
      <w:pPr>
        <w:pStyle w:val="EndNoteBibliography"/>
        <w:ind w:firstLine="480"/>
        <w:rPr>
          <w:rFonts w:ascii="Times New Roman" w:eastAsia="黑体" w:hAnsi="Times New Roman"/>
        </w:rPr>
      </w:pPr>
      <w:r w:rsidRPr="00090F10">
        <w:rPr>
          <w:rFonts w:ascii="Times New Roman" w:eastAsia="黑体" w:hAnsi="Times New Roman"/>
        </w:rPr>
        <w:t>The power integration method is defined as follows:</w:t>
      </w:r>
    </w:p>
    <w:p w14:paraId="4817B8FE" w14:textId="77777777" w:rsidR="00881E88" w:rsidRDefault="00881E88" w:rsidP="00881E88">
      <w:pPr>
        <w:pStyle w:val="EndNoteBibliography"/>
        <w:spacing w:line="360" w:lineRule="auto"/>
        <w:ind w:firstLine="480"/>
        <w:jc w:val="right"/>
      </w:pPr>
      <m:oMath>
        <m:r>
          <m:rPr>
            <m:sty m:val="p"/>
          </m:rPr>
          <w:rPr>
            <w:rFonts w:ascii="Cambria Math" w:hAnsi="Cambria Math" w:hint="eastAsia"/>
          </w:rPr>
          <m:t>SOE</m:t>
        </m:r>
        <m:r>
          <m:rPr>
            <m:sty m:val="p"/>
          </m:rPr>
          <w:rPr>
            <w:rFonts w:ascii="Cambria Math" w:hAnsi="Cambria Math"/>
          </w:rPr>
          <m:t>=</m:t>
        </m:r>
        <m:sSub>
          <m:sSubPr>
            <m:ctrlPr>
              <w:rPr>
                <w:rFonts w:ascii="Cambria Math" w:hAnsi="Cambria Math"/>
              </w:rPr>
            </m:ctrlPr>
          </m:sSubPr>
          <m:e>
            <m:r>
              <w:rPr>
                <w:rFonts w:ascii="Cambria Math" w:hAnsi="Cambria Math" w:hint="eastAsia"/>
              </w:rPr>
              <m:t>SOE</m:t>
            </m:r>
          </m:e>
          <m:sub>
            <m:r>
              <m:rPr>
                <m:sty m:val="p"/>
              </m:rPr>
              <w:rPr>
                <w:rFonts w:ascii="Cambria Math" w:hAnsi="Cambria Math"/>
              </w:rPr>
              <m:t>0</m:t>
            </m:r>
          </m:sub>
        </m:sSub>
        <m:r>
          <m:rPr>
            <m:sty m:val="p"/>
          </m:rPr>
          <w:rPr>
            <w:rFonts w:ascii="Cambria Math" w:hAnsi="Cambria Math"/>
          </w:rPr>
          <m:t>+</m:t>
        </m:r>
        <m:f>
          <m:fPr>
            <m:ctrlPr>
              <w:rPr>
                <w:rFonts w:ascii="Cambria Math" w:hAnsi="Cambria Math"/>
              </w:rPr>
            </m:ctrlPr>
          </m:fPr>
          <m:num>
            <m:nary>
              <m:naryPr>
                <m:limLoc m:val="subSup"/>
                <m:ctrlPr>
                  <w:rPr>
                    <w:rFonts w:ascii="Cambria Math" w:hAnsi="Cambria Math"/>
                  </w:rPr>
                </m:ctrlPr>
              </m:naryPr>
              <m:sub>
                <m:r>
                  <m:rPr>
                    <m:sty m:val="p"/>
                  </m:rPr>
                  <w:rPr>
                    <w:rFonts w:ascii="Cambria Math" w:hAnsi="Cambria Math"/>
                  </w:rPr>
                  <m:t>0</m:t>
                </m:r>
              </m:sub>
              <m:sup>
                <m:r>
                  <w:rPr>
                    <w:rFonts w:ascii="Cambria Math" w:hAnsi="Cambria Math"/>
                  </w:rPr>
                  <m:t>t</m:t>
                </m:r>
              </m:sup>
              <m:e>
                <m:sSub>
                  <m:sSubPr>
                    <m:ctrlPr>
                      <w:rPr>
                        <w:rFonts w:ascii="Cambria Math" w:hAnsi="Cambria Math"/>
                      </w:rPr>
                    </m:ctrlPr>
                  </m:sSubPr>
                  <m:e>
                    <m:r>
                      <w:rPr>
                        <w:rFonts w:ascii="Cambria Math" w:hAnsi="Cambria Math"/>
                      </w:rPr>
                      <m:t>η</m:t>
                    </m:r>
                  </m:e>
                  <m:sub>
                    <m:r>
                      <w:rPr>
                        <w:rFonts w:ascii="Cambria Math" w:hAnsi="Cambria Math"/>
                      </w:rPr>
                      <m:t>ED</m:t>
                    </m:r>
                  </m:sub>
                </m:sSub>
                <m:r>
                  <m:rPr>
                    <m:sty m:val="p"/>
                  </m:rPr>
                  <w:rPr>
                    <w:rFonts w:ascii="Cambria Math" w:hAnsi="Cambria Math"/>
                  </w:rPr>
                  <m:t>*</m:t>
                </m:r>
                <m:r>
                  <w:rPr>
                    <w:rFonts w:ascii="Cambria Math" w:hAnsi="Cambria Math"/>
                  </w:rPr>
                  <m:t>I</m:t>
                </m:r>
                <m:r>
                  <m:rPr>
                    <m:sty m:val="p"/>
                  </m:rPr>
                  <w:rPr>
                    <w:rFonts w:ascii="Cambria Math" w:hAnsi="Cambria Math"/>
                  </w:rPr>
                  <m:t>*</m:t>
                </m:r>
                <m:r>
                  <w:rPr>
                    <w:rFonts w:ascii="Cambria Math" w:hAnsi="Cambria Math"/>
                  </w:rPr>
                  <m:t>V</m:t>
                </m:r>
              </m:e>
            </m:nary>
          </m:num>
          <m:den>
            <m:sSub>
              <m:sSubPr>
                <m:ctrlPr>
                  <w:rPr>
                    <w:rFonts w:ascii="Cambria Math" w:hAnsi="Cambria Math"/>
                  </w:rPr>
                </m:ctrlPr>
              </m:sSubPr>
              <m:e>
                <m:r>
                  <w:rPr>
                    <w:rFonts w:ascii="Cambria Math" w:hAnsi="Cambria Math"/>
                  </w:rPr>
                  <m:t>η</m:t>
                </m:r>
              </m:e>
              <m:sub>
                <m:r>
                  <w:rPr>
                    <w:rFonts w:ascii="Cambria Math" w:hAnsi="Cambria Math" w:hint="eastAsia"/>
                  </w:rPr>
                  <m:t>e</m:t>
                </m:r>
              </m:sub>
            </m:sSub>
            <m:r>
              <m:rPr>
                <m:sty m:val="p"/>
              </m:rPr>
              <w:rPr>
                <w:rFonts w:ascii="Cambria Math" w:hAnsi="Cambria Math"/>
              </w:rPr>
              <m:t>*</m:t>
            </m:r>
            <m:sSub>
              <m:sSubPr>
                <m:ctrlPr>
                  <w:rPr>
                    <w:rFonts w:ascii="Cambria Math" w:hAnsi="Cambria Math"/>
                  </w:rPr>
                </m:ctrlPr>
              </m:sSubPr>
              <m:e>
                <m:r>
                  <w:rPr>
                    <w:rFonts w:ascii="Cambria Math" w:hAnsi="Cambria Math"/>
                  </w:rPr>
                  <m:t>E</m:t>
                </m:r>
              </m:e>
              <m:sub>
                <m:r>
                  <w:rPr>
                    <w:rFonts w:ascii="Cambria Math" w:hAnsi="Cambria Math"/>
                  </w:rPr>
                  <m:t>N</m:t>
                </m:r>
              </m:sub>
            </m:sSub>
          </m:den>
        </m:f>
        <m:r>
          <m:rPr>
            <m:sty m:val="p"/>
          </m:rPr>
          <w:rPr>
            <w:rFonts w:ascii="Cambria Math" w:hAnsi="Cambria Math"/>
          </w:rPr>
          <m:t xml:space="preserve">                                                                                 (3)</m:t>
        </m:r>
      </m:oMath>
      <w:r>
        <w:t xml:space="preserve">                </w:t>
      </w:r>
    </w:p>
    <w:p w14:paraId="59FFD657" w14:textId="19FFACAC" w:rsidR="00977488" w:rsidRDefault="00977488" w:rsidP="00881E88">
      <w:pPr>
        <w:pStyle w:val="EndNoteBibliography"/>
        <w:ind w:firstLine="480"/>
      </w:pPr>
      <w:r w:rsidRPr="00090F10">
        <w:rPr>
          <w:rFonts w:ascii="Times New Roman" w:eastAsia="黑体" w:hAnsi="Times New Roman"/>
        </w:rPr>
        <w:t xml:space="preserve">where </w:t>
      </w:r>
      <m:oMath>
        <m:sSub>
          <m:sSubPr>
            <m:ctrlPr>
              <w:rPr>
                <w:rFonts w:ascii="Cambria Math" w:eastAsia="黑体" w:hAnsi="Cambria Math"/>
              </w:rPr>
            </m:ctrlPr>
          </m:sSubPr>
          <m:e>
            <m:r>
              <m:rPr>
                <m:sty m:val="p"/>
              </m:rPr>
              <w:rPr>
                <w:rFonts w:ascii="Cambria Math" w:eastAsia="黑体" w:hAnsi="Cambria Math" w:hint="eastAsia"/>
              </w:rPr>
              <m:t>SOE</m:t>
            </m:r>
          </m:e>
          <m:sub>
            <m:r>
              <m:rPr>
                <m:sty m:val="p"/>
              </m:rPr>
              <w:rPr>
                <w:rFonts w:ascii="Cambria Math" w:eastAsia="黑体" w:hAnsi="Cambria Math"/>
              </w:rPr>
              <m:t>0</m:t>
            </m:r>
          </m:sub>
        </m:sSub>
      </m:oMath>
      <w:r w:rsidRPr="00090F10">
        <w:rPr>
          <w:rFonts w:ascii="Times New Roman" w:eastAsia="黑体" w:hAnsi="Times New Roman"/>
        </w:rPr>
        <w:t xml:space="preserve"> is the initial value of SOE, </w:t>
      </w:r>
      <m:oMath>
        <m:sSub>
          <m:sSubPr>
            <m:ctrlPr>
              <w:rPr>
                <w:rFonts w:ascii="Cambria Math" w:eastAsia="黑体" w:hAnsi="Cambria Math"/>
              </w:rPr>
            </m:ctrlPr>
          </m:sSubPr>
          <m:e>
            <m:r>
              <w:rPr>
                <w:rFonts w:ascii="Cambria Math" w:eastAsia="黑体" w:hAnsi="Cambria Math"/>
              </w:rPr>
              <m:t>η</m:t>
            </m:r>
          </m:e>
          <m:sub>
            <m:r>
              <w:rPr>
                <w:rFonts w:ascii="Cambria Math" w:eastAsia="黑体" w:hAnsi="Cambria Math" w:hint="eastAsia"/>
              </w:rPr>
              <m:t>ED</m:t>
            </m:r>
          </m:sub>
        </m:sSub>
      </m:oMath>
      <w:r w:rsidRPr="00090F10">
        <w:rPr>
          <w:rFonts w:ascii="Times New Roman" w:eastAsia="黑体" w:hAnsi="Times New Roman"/>
        </w:rPr>
        <w:t xml:space="preserve"> is the charging and discharging efficiency, I/V are the load current and battery terminal voltage, t is the operating time, and </w:t>
      </w:r>
      <m:oMath>
        <m:sSub>
          <m:sSubPr>
            <m:ctrlPr>
              <w:rPr>
                <w:rFonts w:ascii="Cambria Math" w:eastAsia="黑体" w:hAnsi="Cambria Math"/>
              </w:rPr>
            </m:ctrlPr>
          </m:sSubPr>
          <m:e>
            <m:r>
              <m:rPr>
                <m:sty m:val="p"/>
              </m:rPr>
              <w:rPr>
                <w:rFonts w:ascii="Cambria Math" w:eastAsia="黑体" w:hAnsi="Cambria Math"/>
              </w:rPr>
              <m:t>E</m:t>
            </m:r>
          </m:e>
          <m:sub>
            <m:r>
              <w:rPr>
                <w:rFonts w:ascii="Cambria Math" w:eastAsia="黑体" w:hAnsi="Cambria Math"/>
              </w:rPr>
              <m:t>N</m:t>
            </m:r>
          </m:sub>
        </m:sSub>
      </m:oMath>
      <w:r w:rsidRPr="00090F10">
        <w:rPr>
          <w:rFonts w:ascii="Times New Roman" w:eastAsia="黑体" w:hAnsi="Times New Roman"/>
        </w:rPr>
        <w:t xml:space="preserve"> is the rated energy of the battery</w:t>
      </w:r>
      <w:r w:rsidR="00D8151F" w:rsidRPr="00090F10">
        <w:rPr>
          <w:rFonts w:ascii="Times New Roman" w:eastAsia="黑体" w:hAnsi="Times New Roman"/>
        </w:rPr>
        <w:t xml:space="preserve">. </w:t>
      </w:r>
      <w:r w:rsidRPr="00090F10">
        <w:rPr>
          <w:rFonts w:ascii="Times New Roman" w:eastAsia="黑体" w:hAnsi="Times New Roman"/>
        </w:rPr>
        <w:t>However, due to its open-loop characteristics, it is susceptible to noise, limited sensor resolution, and measurement inaccuracies. At the same time, this calculation method inevitably accumulates errors and does not consider the heat generated during battery discharge, leading to significant errors in SOE estimation</w:t>
      </w:r>
      <w:r w:rsidRPr="003240AB">
        <w:rPr>
          <w:vertAlign w:val="superscript"/>
        </w:rPr>
        <w:t> [8]</w:t>
      </w:r>
      <w:r w:rsidRPr="00977488">
        <w:t>.</w:t>
      </w:r>
    </w:p>
    <w:p w14:paraId="48DA9C24" w14:textId="3233E3C9" w:rsidR="00977488" w:rsidRPr="00090F10" w:rsidRDefault="008C1E63" w:rsidP="00881E88">
      <w:pPr>
        <w:pStyle w:val="EndNoteBibliography"/>
        <w:ind w:firstLine="480"/>
        <w:rPr>
          <w:rFonts w:ascii="Times New Roman" w:eastAsia="黑体" w:hAnsi="Times New Roman"/>
        </w:rPr>
      </w:pPr>
      <w:r w:rsidRPr="00090F10">
        <w:rPr>
          <w:rFonts w:ascii="Times New Roman" w:eastAsia="黑体" w:hAnsi="Times New Roman"/>
        </w:rPr>
        <w:t>(2) Model-Based Methods</w:t>
      </w:r>
    </w:p>
    <w:p w14:paraId="61D6BD1A" w14:textId="77777777" w:rsidR="008C1E63" w:rsidRPr="00090F10" w:rsidRDefault="008C1E63" w:rsidP="008C1E63">
      <w:pPr>
        <w:pStyle w:val="EndNoteBibliography"/>
        <w:ind w:firstLine="480"/>
        <w:rPr>
          <w:rFonts w:ascii="Times New Roman" w:eastAsia="黑体" w:hAnsi="Times New Roman"/>
        </w:rPr>
      </w:pPr>
      <w:r w:rsidRPr="00090F10">
        <w:rPr>
          <w:rFonts w:ascii="Times New Roman" w:eastAsia="黑体" w:hAnsi="Times New Roman"/>
        </w:rPr>
        <w:t>The open-circuit voltage (OCV) method requires the battery to be left idle for a long time until the battery state reaches equilibrium. The open-circuit voltage and SOE relationship can then be obtained, and the OCV-SOE curve can be established to determine the SOE of the current state of the battery pack</w:t>
      </w:r>
      <w:r w:rsidRPr="00090F10">
        <w:rPr>
          <w:rFonts w:ascii="Times New Roman" w:eastAsia="黑体" w:hAnsi="Times New Roman"/>
          <w:vertAlign w:val="superscript"/>
        </w:rPr>
        <w:t xml:space="preserve"> [13]</w:t>
      </w:r>
      <w:r w:rsidRPr="00090F10">
        <w:rPr>
          <w:rFonts w:ascii="Times New Roman" w:eastAsia="黑体" w:hAnsi="Times New Roman"/>
        </w:rPr>
        <w:t xml:space="preserve">. However, energy storage batteries experience significant changes in working current during the process of storing and releasing energy, and the open-circuit voltage is difficult to stabilize in a short time. The stabilization time is closely related to factors such as current size and temperature. Therefore, this method has a high degree of uncertainty in estimating SOE and is not suitable for online SOE estimation in distributed power generation, where long idle time is not possible. The OCV method is more suitable for laboratory battery research and maintenance </w:t>
      </w:r>
      <w:r w:rsidRPr="00090F10">
        <w:rPr>
          <w:rFonts w:ascii="Times New Roman" w:eastAsia="黑体" w:hAnsi="Times New Roman"/>
          <w:vertAlign w:val="superscript"/>
        </w:rPr>
        <w:t>[9]</w:t>
      </w:r>
      <w:r w:rsidRPr="00090F10">
        <w:rPr>
          <w:rFonts w:ascii="Times New Roman" w:eastAsia="黑体" w:hAnsi="Times New Roman"/>
        </w:rPr>
        <w:t xml:space="preserve"> and can be combined with the watt-hour integration method to obtain the initial value of SOE.</w:t>
      </w:r>
    </w:p>
    <w:p w14:paraId="062177E0" w14:textId="77777777" w:rsidR="008C1E63" w:rsidRPr="00090F10" w:rsidRDefault="008C1E63" w:rsidP="008C1E63">
      <w:pPr>
        <w:pStyle w:val="EndNoteBibliography"/>
        <w:ind w:firstLine="480"/>
        <w:rPr>
          <w:rFonts w:ascii="Times New Roman" w:eastAsia="黑体" w:hAnsi="Times New Roman"/>
        </w:rPr>
      </w:pPr>
      <w:r w:rsidRPr="00090F10">
        <w:rPr>
          <w:rFonts w:ascii="Times New Roman" w:eastAsia="黑体" w:hAnsi="Times New Roman"/>
        </w:rPr>
        <w:t xml:space="preserve">As an improvement over the power integration method, the feature mapping method mainly establishes a mapping between SOE, remaining energy, and discharge power by building a mapping chart to directly estimate the SOE. K. Mamadou has designed and implemented this method to achieve more accurate SOE estimation </w:t>
      </w:r>
      <w:r w:rsidRPr="00090F10">
        <w:rPr>
          <w:rFonts w:ascii="Times New Roman" w:eastAsia="黑体" w:hAnsi="Times New Roman"/>
          <w:vertAlign w:val="superscript"/>
        </w:rPr>
        <w:t>[4]</w:t>
      </w:r>
      <w:r w:rsidRPr="00090F10">
        <w:rPr>
          <w:rFonts w:ascii="Times New Roman" w:eastAsia="黑体" w:hAnsi="Times New Roman"/>
        </w:rPr>
        <w:t>. Although the feature mapping-based method shows performance improvement over the power integration method, it requires expensive and time-consuming calibration and characterization testing.</w:t>
      </w:r>
    </w:p>
    <w:p w14:paraId="469F7114" w14:textId="77777777" w:rsidR="008C1E63" w:rsidRPr="00090F10" w:rsidRDefault="008C1E63" w:rsidP="00881E88">
      <w:pPr>
        <w:pStyle w:val="EndNoteBibliography"/>
        <w:ind w:firstLine="480"/>
        <w:rPr>
          <w:rFonts w:ascii="Times New Roman" w:eastAsia="黑体" w:hAnsi="Times New Roman"/>
        </w:rPr>
      </w:pPr>
      <w:r w:rsidRPr="00090F10">
        <w:rPr>
          <w:rFonts w:ascii="Times New Roman" w:eastAsia="黑体" w:hAnsi="Times New Roman"/>
        </w:rPr>
        <w:t>Direct calculation methods are subject to too much interference in estimating SOE. To address this issue and achieve more accurate SOE estimation, many researchers have proposed model-based methods. Wang Y et al. used an adaptive unscented Kalman filter (AUKF) and extended Kalman filter (EKF) algorithm to handle nonlinear systems and established an effective SOE estimator</w:t>
      </w:r>
      <w:r w:rsidRPr="00090F10">
        <w:rPr>
          <w:rFonts w:ascii="Times New Roman" w:eastAsia="黑体" w:hAnsi="Times New Roman"/>
          <w:vertAlign w:val="superscript"/>
        </w:rPr>
        <w:t xml:space="preserve"> [10]</w:t>
      </w:r>
      <w:r w:rsidRPr="00090F10">
        <w:rPr>
          <w:rFonts w:ascii="Times New Roman" w:eastAsia="黑体" w:hAnsi="Times New Roman"/>
        </w:rPr>
        <w:t xml:space="preserve">. However, if the system nonlinearity is significant, this linearization method may not be suitable. Based </w:t>
      </w:r>
      <w:r w:rsidRPr="00090F10">
        <w:rPr>
          <w:rFonts w:ascii="Times New Roman" w:eastAsia="黑体" w:hAnsi="Times New Roman"/>
        </w:rPr>
        <w:lastRenderedPageBreak/>
        <w:t xml:space="preserve">on predictive control theory, Liu G predicted the battery's remaining energy by coupling predictions of future battery state changes, battery model parameter changes, and voltage responses </w:t>
      </w:r>
      <w:r w:rsidRPr="00090F10">
        <w:rPr>
          <w:rFonts w:ascii="Times New Roman" w:eastAsia="黑体" w:hAnsi="Times New Roman"/>
          <w:vertAlign w:val="superscript"/>
        </w:rPr>
        <w:t>[11]</w:t>
      </w:r>
      <w:r w:rsidRPr="00090F10">
        <w:rPr>
          <w:rFonts w:ascii="Times New Roman" w:eastAsia="黑体" w:hAnsi="Times New Roman"/>
        </w:rPr>
        <w:t xml:space="preserve">. Yu </w:t>
      </w:r>
      <w:proofErr w:type="spellStart"/>
      <w:r w:rsidRPr="00090F10">
        <w:rPr>
          <w:rFonts w:ascii="Times New Roman" w:eastAsia="黑体" w:hAnsi="Times New Roman"/>
        </w:rPr>
        <w:t>jie</w:t>
      </w:r>
      <w:proofErr w:type="spellEnd"/>
      <w:r w:rsidRPr="00090F10">
        <w:rPr>
          <w:rFonts w:ascii="Times New Roman" w:eastAsia="黑体" w:hAnsi="Times New Roman"/>
        </w:rPr>
        <w:t xml:space="preserve"> W et al. considered the time accumulation errors caused by the two variable factors of current and voltage in estimating SOE and used a data-driven model to describe the relationship between OCV and SOE, proposing an adaptive SOE estimator</w:t>
      </w:r>
      <w:r w:rsidRPr="00090F10">
        <w:rPr>
          <w:rFonts w:ascii="Times New Roman" w:eastAsia="黑体" w:hAnsi="Times New Roman"/>
          <w:vertAlign w:val="superscript"/>
        </w:rPr>
        <w:t xml:space="preserve"> [12]</w:t>
      </w:r>
      <w:r w:rsidRPr="00090F10">
        <w:rPr>
          <w:rFonts w:ascii="Times New Roman" w:eastAsia="黑体" w:hAnsi="Times New Roman"/>
        </w:rPr>
        <w:t xml:space="preserve">. Li X et al. conducted in-depth research on fractional-order electrochemical modeling and designed an adaptive fractional-order EKF algorithm to obtain accurate SOE estimation </w:t>
      </w:r>
      <w:r w:rsidRPr="00090F10">
        <w:rPr>
          <w:rFonts w:ascii="Times New Roman" w:eastAsia="黑体" w:hAnsi="Times New Roman"/>
          <w:vertAlign w:val="superscript"/>
        </w:rPr>
        <w:t>[13]</w:t>
      </w:r>
      <w:r w:rsidRPr="00090F10">
        <w:rPr>
          <w:rFonts w:ascii="Times New Roman" w:eastAsia="黑体" w:hAnsi="Times New Roman"/>
        </w:rPr>
        <w:t xml:space="preserve">. Lin C et al. overcame load uncertainty and temperature fluctuations by using multiple models to pre-estimate multiple SOE values and then determined the final SOE value using polynomial fusion technology </w:t>
      </w:r>
      <w:r w:rsidRPr="00090F10">
        <w:rPr>
          <w:rFonts w:ascii="Times New Roman" w:eastAsia="黑体" w:hAnsi="Times New Roman"/>
          <w:vertAlign w:val="superscript"/>
        </w:rPr>
        <w:t>[14]</w:t>
      </w:r>
      <w:r w:rsidRPr="00090F10">
        <w:rPr>
          <w:rFonts w:ascii="Times New Roman" w:eastAsia="黑体" w:hAnsi="Times New Roman"/>
        </w:rPr>
        <w:t>.</w:t>
      </w:r>
    </w:p>
    <w:p w14:paraId="3212280E" w14:textId="7CE95EFC" w:rsidR="00881E88" w:rsidRPr="00090F10" w:rsidRDefault="00881E88" w:rsidP="00881E88">
      <w:pPr>
        <w:pStyle w:val="EndNoteBibliography"/>
        <w:ind w:firstLine="480"/>
        <w:rPr>
          <w:rFonts w:ascii="Times New Roman" w:eastAsia="黑体" w:hAnsi="Times New Roman"/>
        </w:rPr>
      </w:pPr>
      <w:r w:rsidRPr="00090F10">
        <w:rPr>
          <w:rFonts w:ascii="Times New Roman" w:eastAsia="黑体" w:hAnsi="Times New Roman" w:hint="eastAsia"/>
        </w:rPr>
        <w:t>（</w:t>
      </w:r>
      <w:r w:rsidRPr="00090F10">
        <w:rPr>
          <w:rFonts w:ascii="Times New Roman" w:eastAsia="黑体" w:hAnsi="Times New Roman" w:hint="eastAsia"/>
        </w:rPr>
        <w:t>3</w:t>
      </w:r>
      <w:r w:rsidRPr="00090F10">
        <w:rPr>
          <w:rFonts w:ascii="Times New Roman" w:eastAsia="黑体" w:hAnsi="Times New Roman" w:hint="eastAsia"/>
        </w:rPr>
        <w:t>）</w:t>
      </w:r>
      <w:r w:rsidR="008C1E63" w:rsidRPr="00090F10">
        <w:rPr>
          <w:rFonts w:ascii="Times New Roman" w:eastAsia="黑体" w:hAnsi="Times New Roman"/>
        </w:rPr>
        <w:t>Data-Driven Methods</w:t>
      </w:r>
    </w:p>
    <w:p w14:paraId="2825CD41" w14:textId="2A8A2351" w:rsidR="008C1E63" w:rsidRPr="00090F10" w:rsidRDefault="00370CF9" w:rsidP="008C1E63">
      <w:pPr>
        <w:pStyle w:val="EndNoteBibliography"/>
        <w:ind w:firstLine="480"/>
        <w:rPr>
          <w:rFonts w:ascii="Times New Roman" w:eastAsia="黑体" w:hAnsi="Times New Roman"/>
        </w:rPr>
      </w:pPr>
      <w:r w:rsidRPr="00090F10">
        <w:rPr>
          <w:rFonts w:ascii="Times New Roman" w:eastAsia="黑体" w:hAnsi="Times New Roman"/>
        </w:rPr>
        <w:t xml:space="preserve">Ma L et al. suggested a joint estimation methodology </w:t>
      </w:r>
      <w:r w:rsidR="00C97F39" w:rsidRPr="00090F10">
        <w:rPr>
          <w:rFonts w:ascii="Times New Roman" w:eastAsia="黑体" w:hAnsi="Times New Roman"/>
        </w:rPr>
        <w:t>for SOC</w:t>
      </w:r>
      <w:r w:rsidRPr="00090F10">
        <w:rPr>
          <w:rFonts w:ascii="Times New Roman" w:eastAsia="黑体" w:hAnsi="Times New Roman"/>
        </w:rPr>
        <w:t xml:space="preserve"> and SOE, which employed long short-term memory neural networks. The algorithm was specifically designed to analyze the impact of varying temperatures, battery materials, and noise interference on the estimation process.</w:t>
      </w:r>
      <w:r w:rsidR="008C1E63" w:rsidRPr="00090F10">
        <w:rPr>
          <w:rFonts w:ascii="Times New Roman" w:eastAsia="黑体" w:hAnsi="Times New Roman"/>
        </w:rPr>
        <w:t xml:space="preserve"> The mean absolute errors (MAE) of SOC and SOE estimation reached 0.91% and 1.09%, respectively, under fixed temperature conditions, 0.63% and 0.64%, respectively, under different batteries, and 1.32% and 1.19%, respectively, under noise interference, achieving a data-driven multi-state estimation algorithm for batteries </w:t>
      </w:r>
      <w:r w:rsidR="008C1E63" w:rsidRPr="00090F10">
        <w:rPr>
          <w:rFonts w:ascii="Times New Roman" w:eastAsia="黑体" w:hAnsi="Times New Roman"/>
          <w:vertAlign w:val="superscript"/>
        </w:rPr>
        <w:t>[15]</w:t>
      </w:r>
      <w:r w:rsidR="008C1E63" w:rsidRPr="00090F10">
        <w:rPr>
          <w:rFonts w:ascii="Times New Roman" w:eastAsia="黑体" w:hAnsi="Times New Roman"/>
        </w:rPr>
        <w:t>. Its characteristics are flexibility and strong nonlinear adaptability, but its drawbacks are that the data training method is sensitive, and there may be potential overfitting or underfitting problems.</w:t>
      </w:r>
    </w:p>
    <w:p w14:paraId="77ACF4C4" w14:textId="4ED4CF75" w:rsidR="00CD73BE" w:rsidRPr="00090F10" w:rsidRDefault="008C1E63" w:rsidP="000A3C33">
      <w:pPr>
        <w:pStyle w:val="EndNoteBibliography"/>
        <w:ind w:firstLine="480"/>
        <w:rPr>
          <w:rFonts w:ascii="Times New Roman" w:eastAsia="黑体" w:hAnsi="Times New Roman"/>
        </w:rPr>
      </w:pPr>
      <w:r w:rsidRPr="00090F10">
        <w:rPr>
          <w:rFonts w:ascii="Times New Roman" w:eastAsia="黑体" w:hAnsi="Times New Roman"/>
        </w:rPr>
        <w:t xml:space="preserve">Considering cost factors, the main processor of the energy storage battery management system generally uses an embedded MCU, which limits the calculation resources of the BMS. The working frequency is generally less than 100 </w:t>
      </w:r>
      <w:proofErr w:type="spellStart"/>
      <w:r w:rsidRPr="00090F10">
        <w:rPr>
          <w:rFonts w:ascii="Times New Roman" w:eastAsia="黑体" w:hAnsi="Times New Roman"/>
        </w:rPr>
        <w:t>MHz.</w:t>
      </w:r>
      <w:proofErr w:type="spellEnd"/>
      <w:r w:rsidRPr="00090F10">
        <w:rPr>
          <w:rFonts w:ascii="Times New Roman" w:eastAsia="黑体" w:hAnsi="Times New Roman"/>
        </w:rPr>
        <w:t xml:space="preserve"> In order to smoothly run complex real-time estimation algorithms and functional control logic on the embedded MCU, it is necessary to simplify the computational complexity within a reasonable limit while having real-time estimation, high accuracy, high robustness, and strong anti-interference ability.</w:t>
      </w:r>
    </w:p>
    <w:p w14:paraId="3374F8A2" w14:textId="0114810E" w:rsidR="00881E88" w:rsidRDefault="00893CDB" w:rsidP="000A3C33">
      <w:pPr>
        <w:pStyle w:val="2"/>
      </w:pPr>
      <w:r>
        <w:t>3</w:t>
      </w:r>
      <w:r w:rsidR="00881E88">
        <w:rPr>
          <w:rFonts w:hint="eastAsia"/>
        </w:rPr>
        <w:t xml:space="preserve">.3 </w:t>
      </w:r>
      <w:r w:rsidR="00CD73BE">
        <w:rPr>
          <w:rFonts w:hint="eastAsia"/>
        </w:rPr>
        <w:t>B</w:t>
      </w:r>
      <w:r w:rsidR="00CD73BE">
        <w:t>attery Balancing</w:t>
      </w:r>
      <w:r w:rsidR="00675EC7">
        <w:t xml:space="preserve"> Strategy</w:t>
      </w:r>
    </w:p>
    <w:bookmarkEnd w:id="0"/>
    <w:p w14:paraId="18C79005" w14:textId="56C41FF4" w:rsidR="00881E88" w:rsidRPr="00090F10" w:rsidRDefault="008464DB" w:rsidP="00D454B6">
      <w:pPr>
        <w:rPr>
          <w:rFonts w:eastAsia="黑体"/>
          <w:sz w:val="24"/>
          <w:szCs w:val="24"/>
        </w:rPr>
      </w:pPr>
      <w:r w:rsidRPr="00090F10">
        <w:rPr>
          <w:rFonts w:eastAsia="黑体"/>
          <w:sz w:val="24"/>
          <w:szCs w:val="24"/>
        </w:rPr>
        <w:t xml:space="preserve">A good control strategy can fully exploit the balancing effect of a balanced topology scheme, and different balancing methods based on different balancing evaluation indicators also need to coordinate with the balancing control strategy to achieve the maximum balancing effect in practical projects. Common control strategy algorithms include fuzzy control, genetic control, and adaptive control. Cui </w:t>
      </w:r>
      <w:proofErr w:type="spellStart"/>
      <w:r w:rsidRPr="00090F10">
        <w:rPr>
          <w:rFonts w:eastAsia="黑体"/>
          <w:sz w:val="24"/>
          <w:szCs w:val="24"/>
        </w:rPr>
        <w:t>Xiangyu</w:t>
      </w:r>
      <w:proofErr w:type="spellEnd"/>
      <w:r w:rsidRPr="00090F10">
        <w:rPr>
          <w:rFonts w:eastAsia="黑体"/>
          <w:sz w:val="24"/>
          <w:szCs w:val="24"/>
        </w:rPr>
        <w:t xml:space="preserve"> proposed an active balancing control algorithm based on fuzzy control algorithm for automotive energy storage lithium batteries, which can significantly reduce the balancing time compared with the average method</w:t>
      </w:r>
      <w:r w:rsidRPr="00090F10">
        <w:rPr>
          <w:rFonts w:eastAsia="黑体"/>
          <w:sz w:val="24"/>
          <w:szCs w:val="24"/>
          <w:vertAlign w:val="superscript"/>
        </w:rPr>
        <w:t xml:space="preserve"> [21]</w:t>
      </w:r>
      <w:r w:rsidRPr="00090F10">
        <w:rPr>
          <w:rFonts w:eastAsia="黑体"/>
          <w:sz w:val="24"/>
          <w:szCs w:val="24"/>
        </w:rPr>
        <w:t xml:space="preserve">. Wang et al. applied the active balancing </w:t>
      </w:r>
      <w:r w:rsidRPr="00090F10">
        <w:rPr>
          <w:rFonts w:eastAsia="黑体"/>
          <w:sz w:val="24"/>
          <w:szCs w:val="24"/>
        </w:rPr>
        <w:lastRenderedPageBreak/>
        <w:t xml:space="preserve">topology method to propose an adaptive Kalman filtering algorithm to estimate the SOC of individual cells in a battery pack, using SOC as the balancing evaluation index, and applied MPC control strategy to dynamically adjust the balancing current of the charge balancing sub-circuit </w:t>
      </w:r>
      <w:r w:rsidRPr="00090F10">
        <w:rPr>
          <w:rFonts w:eastAsia="黑体"/>
          <w:sz w:val="24"/>
          <w:szCs w:val="24"/>
          <w:vertAlign w:val="superscript"/>
        </w:rPr>
        <w:t>[36]</w:t>
      </w:r>
      <w:r w:rsidRPr="00090F10">
        <w:rPr>
          <w:rFonts w:eastAsia="黑体"/>
          <w:sz w:val="24"/>
          <w:szCs w:val="24"/>
        </w:rPr>
        <w:t xml:space="preserve">. To evaluate the performance differences of balancing methods, Baron et al. compared five different topologies for balancing series-connected lithium-ion batteries through statistical simulations, including calculating the time and energy loss required for balancing during the balancing process </w:t>
      </w:r>
      <w:r w:rsidRPr="00090F10">
        <w:rPr>
          <w:rFonts w:eastAsia="黑体"/>
          <w:sz w:val="24"/>
          <w:szCs w:val="24"/>
          <w:vertAlign w:val="superscript"/>
        </w:rPr>
        <w:t>[37]</w:t>
      </w:r>
      <w:r w:rsidRPr="00090F10">
        <w:rPr>
          <w:rFonts w:eastAsia="黑体"/>
          <w:sz w:val="24"/>
          <w:szCs w:val="24"/>
        </w:rPr>
        <w:t>. Che et al. provided a framework for evaluating the balancing speed and efficiency of a small community based on graph theory as a basis for optimizing the balancing topology </w:t>
      </w:r>
      <w:r w:rsidRPr="00090F10">
        <w:rPr>
          <w:rFonts w:eastAsia="黑体"/>
          <w:sz w:val="24"/>
          <w:szCs w:val="24"/>
          <w:vertAlign w:val="superscript"/>
        </w:rPr>
        <w:t>[33]</w:t>
      </w:r>
      <w:r w:rsidRPr="00090F10">
        <w:rPr>
          <w:rFonts w:eastAsia="黑体"/>
          <w:sz w:val="24"/>
          <w:szCs w:val="24"/>
        </w:rPr>
        <w:t>. However, the analysis and comparison of balancing topology were only conducted under static conditions, without considering the balancing current limit. Xie Guoliang proposed a battery voltage balancing reinforcement learning algorithm based on Proximal Policy Optimization (PPO). The article first established a three-dimensional model based on ANSYS and simulated the discharge of batteries at different rates in Fluent. Since the reinforcement learning environment requires continuous iterative calculation, the three-dimensional smooth and uniform surface of (voltage, rate, time) was reconstructed. Using battery voltage as input state, rate as action output, and the reconstructed surface as an environment to simulate the battery discharge process, the PPO algorithm adjusted the parameters of the Actor-Critic network to update the selected rate autonomously, and the experiment verified that the reinforcement learning algorithm was superior to passive balancing, which saved resources and adjusted the output rate according to the reward function</w:t>
      </w:r>
      <w:r w:rsidRPr="00090F10">
        <w:rPr>
          <w:rFonts w:eastAsia="黑体"/>
          <w:sz w:val="24"/>
          <w:szCs w:val="24"/>
          <w:vertAlign w:val="superscript"/>
        </w:rPr>
        <w:t> [38]</w:t>
      </w:r>
      <w:r w:rsidRPr="00090F10">
        <w:rPr>
          <w:rFonts w:eastAsia="黑体"/>
          <w:sz w:val="24"/>
          <w:szCs w:val="24"/>
        </w:rPr>
        <w:t xml:space="preserve">. Cheng Ximing et al. proposed bottom balancing and top balancing strategies for different operating conditions to achieve energy flow between single cells and battery packs </w:t>
      </w:r>
      <w:r w:rsidRPr="00090F10">
        <w:rPr>
          <w:rFonts w:eastAsia="黑体"/>
          <w:sz w:val="24"/>
          <w:szCs w:val="24"/>
          <w:vertAlign w:val="superscript"/>
        </w:rPr>
        <w:t>[39]</w:t>
      </w:r>
      <w:r w:rsidRPr="00090F10">
        <w:rPr>
          <w:rFonts w:eastAsia="黑体"/>
          <w:sz w:val="24"/>
          <w:szCs w:val="24"/>
        </w:rPr>
        <w:t>: when the battery pack is discharging or at rest, the balancing system detects low-voltage cells and transfers the energy of the battery pack to the cell through the balancer to prevent over-discharge; when the battery pack is charging or at rest, the system detects high-voltage cells and transfers the energy of the cell to the battery pack through the balancer to prevent overcharge, and the balancer works in discontinuous conduction mode (DCM), which can achieve efficient energy transfer by controlling the duty ratio of the switch tube reasonably. Qin Jiaqi et al. used a fuzzy control strategy combined with a parallel peak shaving and filling balancing circuit to achieve a voltage range of the battery pack reduced from 535.2 mV to 9 mV within 30 minutes, which verified that the method has high accuracy and fast balancing speed</w:t>
      </w:r>
      <w:r w:rsidRPr="00090F10">
        <w:rPr>
          <w:rFonts w:eastAsia="黑体"/>
          <w:sz w:val="24"/>
          <w:szCs w:val="24"/>
          <w:vertAlign w:val="superscript"/>
        </w:rPr>
        <w:t xml:space="preserve"> [40]</w:t>
      </w:r>
      <w:r w:rsidRPr="00090F10">
        <w:rPr>
          <w:rFonts w:eastAsia="黑体"/>
          <w:sz w:val="24"/>
          <w:szCs w:val="24"/>
        </w:rPr>
        <w:t>.</w:t>
      </w:r>
    </w:p>
    <w:p w14:paraId="642BD658" w14:textId="77777777" w:rsidR="00881E88" w:rsidRPr="00090F10" w:rsidRDefault="00881E88" w:rsidP="00D454B6">
      <w:pPr>
        <w:rPr>
          <w:rFonts w:eastAsia="黑体"/>
          <w:sz w:val="24"/>
          <w:szCs w:val="24"/>
        </w:rPr>
      </w:pPr>
    </w:p>
    <w:p w14:paraId="7FA7D320" w14:textId="77777777" w:rsidR="00881E88" w:rsidRDefault="00881E88" w:rsidP="00D454B6"/>
    <w:p w14:paraId="21D59D60" w14:textId="77777777" w:rsidR="00881E88" w:rsidRDefault="00881E88" w:rsidP="00D454B6"/>
    <w:p w14:paraId="63B0DC07" w14:textId="77777777" w:rsidR="00881E88" w:rsidRDefault="00881E88" w:rsidP="00D454B6"/>
    <w:p w14:paraId="7D18D9D0" w14:textId="77777777" w:rsidR="00881E88" w:rsidRDefault="00881E88" w:rsidP="00D454B6"/>
    <w:p w14:paraId="7D5B32E2" w14:textId="774E3163" w:rsidR="00881E88" w:rsidRDefault="000A3C33" w:rsidP="000A3C33">
      <w:pPr>
        <w:pStyle w:val="1"/>
      </w:pPr>
      <w:r>
        <w:rPr>
          <w:rFonts w:hint="eastAsia"/>
        </w:rPr>
        <w:lastRenderedPageBreak/>
        <w:t>4</w:t>
      </w:r>
      <w:r>
        <w:t>. Target and Content</w:t>
      </w:r>
    </w:p>
    <w:p w14:paraId="0E726506" w14:textId="77777777" w:rsidR="000A3C33" w:rsidRDefault="00014263" w:rsidP="000A3C33">
      <w:pPr>
        <w:pStyle w:val="2"/>
      </w:pPr>
      <w:r w:rsidRPr="00014263">
        <w:t xml:space="preserve">4.1 Research </w:t>
      </w:r>
      <w:r>
        <w:t>Target</w:t>
      </w:r>
    </w:p>
    <w:p w14:paraId="61813C0B" w14:textId="1A4970A0" w:rsidR="00014263" w:rsidRPr="00461A52" w:rsidRDefault="00014263" w:rsidP="00014263">
      <w:pPr>
        <w:rPr>
          <w:rFonts w:eastAsia="黑体"/>
          <w:sz w:val="24"/>
          <w:szCs w:val="24"/>
        </w:rPr>
      </w:pPr>
      <w:r w:rsidRPr="00461A52">
        <w:rPr>
          <w:rFonts w:eastAsia="黑体"/>
          <w:sz w:val="24"/>
          <w:szCs w:val="24"/>
        </w:rPr>
        <w:t>The research target is to optimize the design of the balancing management unit in the energy storage battery management system, including the balancing evaluation indicators, balancing topology, and balancing strategy, in order to achieve lower energy loss and shorter balancing time under the premise of safety, reliability, and limited MCU processing resources.</w:t>
      </w:r>
    </w:p>
    <w:p w14:paraId="35E95C3F" w14:textId="77777777" w:rsidR="00014263" w:rsidRPr="00014263" w:rsidRDefault="00014263" w:rsidP="000A3C33">
      <w:pPr>
        <w:pStyle w:val="2"/>
      </w:pPr>
      <w:r w:rsidRPr="00014263">
        <w:t>4.2 Research Content</w:t>
      </w:r>
    </w:p>
    <w:p w14:paraId="5484A617" w14:textId="77777777" w:rsidR="00014263" w:rsidRPr="00461A52" w:rsidRDefault="00014263" w:rsidP="00014263">
      <w:pPr>
        <w:numPr>
          <w:ilvl w:val="0"/>
          <w:numId w:val="4"/>
        </w:numPr>
        <w:rPr>
          <w:rFonts w:eastAsia="黑体"/>
          <w:sz w:val="24"/>
          <w:szCs w:val="24"/>
        </w:rPr>
      </w:pPr>
      <w:r w:rsidRPr="00461A52">
        <w:rPr>
          <w:rFonts w:eastAsia="黑体"/>
          <w:sz w:val="24"/>
          <w:szCs w:val="24"/>
        </w:rPr>
        <w:t>Literature review: extensively read relevant domestic and foreign literature on energy storage battery management systems, battery balancing, and battery energy state estimation, analyze and compare existing balancing and state estimation methods, and analyze the challenges and shortcomings of current energy storage battery balancing, and establish the research objectives and content of this paper.</w:t>
      </w:r>
    </w:p>
    <w:p w14:paraId="7FE4ABF3" w14:textId="77777777" w:rsidR="00014263" w:rsidRPr="00461A52" w:rsidRDefault="00014263" w:rsidP="00014263">
      <w:pPr>
        <w:numPr>
          <w:ilvl w:val="0"/>
          <w:numId w:val="4"/>
        </w:numPr>
        <w:rPr>
          <w:rFonts w:eastAsia="黑体"/>
          <w:sz w:val="24"/>
          <w:szCs w:val="24"/>
        </w:rPr>
      </w:pPr>
      <w:r w:rsidRPr="00461A52">
        <w:rPr>
          <w:rFonts w:eastAsia="黑体"/>
          <w:sz w:val="24"/>
          <w:szCs w:val="24"/>
        </w:rPr>
        <w:t>Establish a battery system state estimation model, analyze the factors affecting state estimation, propose an estimation optimization plan, and improve the accuracy of state estimation.</w:t>
      </w:r>
    </w:p>
    <w:p w14:paraId="02A58331" w14:textId="77777777" w:rsidR="00014263" w:rsidRPr="00461A52" w:rsidRDefault="00014263" w:rsidP="00014263">
      <w:pPr>
        <w:numPr>
          <w:ilvl w:val="0"/>
          <w:numId w:val="4"/>
        </w:numPr>
        <w:rPr>
          <w:rFonts w:eastAsia="黑体"/>
          <w:sz w:val="24"/>
          <w:szCs w:val="24"/>
        </w:rPr>
      </w:pPr>
      <w:r w:rsidRPr="00461A52">
        <w:rPr>
          <w:rFonts w:eastAsia="黑体"/>
          <w:sz w:val="24"/>
          <w:szCs w:val="24"/>
        </w:rPr>
        <w:t>Establish battery balancing models under different operating conditions, use balancing evaluation indicators to propose balancing topology and balancing strategy optimization plans under the constraints of balancing time and energy loss.</w:t>
      </w:r>
    </w:p>
    <w:p w14:paraId="22A6904C" w14:textId="77777777" w:rsidR="00014263" w:rsidRPr="00461A52" w:rsidRDefault="00014263" w:rsidP="00014263">
      <w:pPr>
        <w:numPr>
          <w:ilvl w:val="0"/>
          <w:numId w:val="4"/>
        </w:numPr>
        <w:rPr>
          <w:rFonts w:eastAsia="黑体"/>
          <w:sz w:val="24"/>
          <w:szCs w:val="24"/>
        </w:rPr>
      </w:pPr>
      <w:r w:rsidRPr="00461A52">
        <w:rPr>
          <w:rFonts w:eastAsia="黑体"/>
          <w:sz w:val="24"/>
          <w:szCs w:val="24"/>
        </w:rPr>
        <w:t>Establish an experimental validation platform, and test and verify the main results of the paper through optimization of state estimation and balancing methods under different operating conditions.</w:t>
      </w:r>
    </w:p>
    <w:p w14:paraId="7FF8FA3F" w14:textId="77777777" w:rsidR="00881E88" w:rsidRPr="00014263" w:rsidRDefault="00881E88" w:rsidP="00D454B6"/>
    <w:p w14:paraId="5795F2EB" w14:textId="77777777" w:rsidR="00881E88" w:rsidRDefault="00881E88" w:rsidP="00D454B6"/>
    <w:p w14:paraId="275BB6ED" w14:textId="77777777" w:rsidR="00881E88" w:rsidRDefault="00881E88" w:rsidP="00D454B6"/>
    <w:p w14:paraId="0BC327F9" w14:textId="7D8B3F29" w:rsidR="00881E88" w:rsidRDefault="00422C22" w:rsidP="000A3C33">
      <w:pPr>
        <w:pStyle w:val="1"/>
      </w:pPr>
      <w:r>
        <w:rPr>
          <w:rFonts w:hint="eastAsia"/>
        </w:rPr>
        <w:t>5</w:t>
      </w:r>
      <w:r w:rsidR="00144C3C">
        <w:t xml:space="preserve"> Research Methods and technical roadmap</w:t>
      </w:r>
    </w:p>
    <w:p w14:paraId="4B813084" w14:textId="77777777" w:rsidR="000A3C33" w:rsidRDefault="00422C22" w:rsidP="000A3C33">
      <w:pPr>
        <w:pStyle w:val="2"/>
      </w:pPr>
      <w:r w:rsidRPr="00422C22">
        <w:t>5.1 Research Methods</w:t>
      </w:r>
    </w:p>
    <w:p w14:paraId="78947F6F" w14:textId="07EA8872" w:rsidR="00422C22" w:rsidRPr="00422C22" w:rsidRDefault="00422C22" w:rsidP="00422C22">
      <w:pPr>
        <w:rPr>
          <w:rFonts w:eastAsia="黑体"/>
          <w:sz w:val="24"/>
          <w:szCs w:val="24"/>
        </w:rPr>
      </w:pPr>
      <w:r w:rsidRPr="00422C22">
        <w:rPr>
          <w:rFonts w:eastAsia="黑体"/>
          <w:sz w:val="24"/>
          <w:szCs w:val="24"/>
        </w:rPr>
        <w:t xml:space="preserve">This paper plans to initially determine more effective balancing evaluation criteria through literature review, use </w:t>
      </w:r>
      <w:proofErr w:type="spellStart"/>
      <w:r w:rsidRPr="00422C22">
        <w:rPr>
          <w:rFonts w:eastAsia="黑体"/>
          <w:sz w:val="24"/>
          <w:szCs w:val="24"/>
        </w:rPr>
        <w:t>Matlab</w:t>
      </w:r>
      <w:proofErr w:type="spellEnd"/>
      <w:r w:rsidRPr="00422C22">
        <w:rPr>
          <w:rFonts w:eastAsia="黑体"/>
          <w:sz w:val="24"/>
          <w:szCs w:val="24"/>
        </w:rPr>
        <w:t xml:space="preserve">/Simulink to design and simulate experiments to preliminarily verify the effectiveness of the evaluation criteria, and finally design and </w:t>
      </w:r>
      <w:r w:rsidRPr="00422C22">
        <w:rPr>
          <w:rFonts w:eastAsia="黑体"/>
          <w:sz w:val="24"/>
          <w:szCs w:val="24"/>
        </w:rPr>
        <w:lastRenderedPageBreak/>
        <w:t>implement an energy storage battery management system to verify the conclusions.</w:t>
      </w:r>
    </w:p>
    <w:p w14:paraId="01B4CA12" w14:textId="77777777" w:rsidR="000A3C33" w:rsidRDefault="00422C22" w:rsidP="000A3C33">
      <w:pPr>
        <w:pStyle w:val="2"/>
      </w:pPr>
      <w:r w:rsidRPr="00422C22">
        <w:t>5.2 Technical Roadmap</w:t>
      </w:r>
    </w:p>
    <w:p w14:paraId="73E9B15E" w14:textId="2FAFAE0C" w:rsidR="00422C22" w:rsidRPr="00422C22" w:rsidRDefault="00422C22" w:rsidP="00422C22">
      <w:pPr>
        <w:rPr>
          <w:rFonts w:eastAsia="黑体"/>
          <w:sz w:val="24"/>
          <w:szCs w:val="24"/>
        </w:rPr>
      </w:pPr>
      <w:r w:rsidRPr="00422C22">
        <w:rPr>
          <w:rFonts w:eastAsia="黑体"/>
          <w:sz w:val="24"/>
          <w:szCs w:val="24"/>
        </w:rPr>
        <w:t>The SOC or SOE of the battery can only be estimated based on the measured voltage, current, and temperature information by the battery management system. Considering the limited computing resources of embedded MCUs, based on the advantages of high accuracy and fast convergence of the lithium-ion battery electrochemical estimation algorithm, this paper selects the SOE and SOC estimation algorithms based on the lithium-ion battery electrochemical model to obtain accurate state estimation values.</w:t>
      </w:r>
    </w:p>
    <w:p w14:paraId="674660A7" w14:textId="77777777" w:rsidR="00422C22" w:rsidRPr="00422C22" w:rsidRDefault="00422C22" w:rsidP="00422C22">
      <w:pPr>
        <w:rPr>
          <w:rFonts w:eastAsia="黑体"/>
          <w:sz w:val="24"/>
          <w:szCs w:val="24"/>
        </w:rPr>
      </w:pPr>
      <w:r w:rsidRPr="00422C22">
        <w:rPr>
          <w:rFonts w:eastAsia="黑体"/>
          <w:sz w:val="24"/>
          <w:szCs w:val="24"/>
        </w:rPr>
        <w:t>Based on accurate state estimation values, four active balancing topologies will be compared and verified through practical battery charging and discharging experiments or </w:t>
      </w:r>
      <w:proofErr w:type="spellStart"/>
      <w:r w:rsidRPr="00422C22">
        <w:rPr>
          <w:rFonts w:eastAsia="黑体"/>
          <w:sz w:val="24"/>
          <w:szCs w:val="24"/>
        </w:rPr>
        <w:t>Matlab</w:t>
      </w:r>
      <w:proofErr w:type="spellEnd"/>
      <w:r w:rsidRPr="00422C22">
        <w:rPr>
          <w:rFonts w:eastAsia="黑体"/>
          <w:sz w:val="24"/>
          <w:szCs w:val="24"/>
        </w:rPr>
        <w:t xml:space="preserve"> simulations to obtain the optimal balancing topology, and the error sources affecting balancing time or energy loss will be examined and analyzed to improve the balancing circuit and achieve the physical upper limit of the balancing topology.</w:t>
      </w:r>
    </w:p>
    <w:p w14:paraId="11F6CA1A" w14:textId="77777777" w:rsidR="00422C22" w:rsidRPr="00422C22" w:rsidRDefault="00422C22" w:rsidP="00422C22">
      <w:pPr>
        <w:rPr>
          <w:rFonts w:eastAsia="黑体"/>
          <w:sz w:val="24"/>
          <w:szCs w:val="24"/>
        </w:rPr>
      </w:pPr>
      <w:r w:rsidRPr="00422C22">
        <w:rPr>
          <w:rFonts w:eastAsia="黑体"/>
          <w:sz w:val="24"/>
          <w:szCs w:val="24"/>
        </w:rPr>
        <w:t>Based on accurate state estimation, the optimal balancing topology, and the design of the optimal balancing strategy, this paper plans to use monitoring and controlling balancing current as the control target of the balancing control strategy.</w:t>
      </w:r>
    </w:p>
    <w:p w14:paraId="43B3FC58" w14:textId="77777777" w:rsidR="00422C22" w:rsidRPr="00422C22" w:rsidRDefault="00422C22" w:rsidP="00422C22">
      <w:pPr>
        <w:rPr>
          <w:rFonts w:eastAsia="黑体"/>
          <w:sz w:val="24"/>
          <w:szCs w:val="24"/>
        </w:rPr>
      </w:pPr>
      <w:r w:rsidRPr="00422C22">
        <w:rPr>
          <w:rFonts w:eastAsia="黑体"/>
          <w:sz w:val="24"/>
          <w:szCs w:val="24"/>
        </w:rPr>
        <w:t>Design and implement an energy storage battery management system based on the optimal balancing topology, and verify the designed state estimation algorithm and balancing strategy on the final design product.</w:t>
      </w:r>
    </w:p>
    <w:p w14:paraId="6AE49EF2" w14:textId="77777777" w:rsidR="00422C22" w:rsidRPr="00422C22" w:rsidRDefault="00422C22" w:rsidP="00422C22">
      <w:pPr>
        <w:rPr>
          <w:rFonts w:eastAsia="黑体"/>
          <w:sz w:val="24"/>
          <w:szCs w:val="24"/>
        </w:rPr>
      </w:pPr>
      <w:r w:rsidRPr="00422C22">
        <w:rPr>
          <w:rFonts w:eastAsia="黑体"/>
          <w:sz w:val="24"/>
          <w:szCs w:val="24"/>
        </w:rPr>
        <w:t>The implementation plan is expected to be as follows:</w:t>
      </w:r>
    </w:p>
    <w:p w14:paraId="5FB2A817" w14:textId="77777777" w:rsidR="00422C22" w:rsidRPr="00422C22" w:rsidRDefault="00422C22" w:rsidP="00422C22">
      <w:pPr>
        <w:numPr>
          <w:ilvl w:val="0"/>
          <w:numId w:val="5"/>
        </w:numPr>
        <w:rPr>
          <w:rFonts w:eastAsia="黑体"/>
          <w:sz w:val="24"/>
          <w:szCs w:val="24"/>
        </w:rPr>
      </w:pPr>
      <w:r w:rsidRPr="00422C22">
        <w:rPr>
          <w:rFonts w:eastAsia="黑体"/>
          <w:sz w:val="24"/>
          <w:szCs w:val="24"/>
        </w:rPr>
        <w:t xml:space="preserve">Use </w:t>
      </w:r>
      <w:proofErr w:type="spellStart"/>
      <w:r w:rsidRPr="00422C22">
        <w:rPr>
          <w:rFonts w:eastAsia="黑体"/>
          <w:sz w:val="24"/>
          <w:szCs w:val="24"/>
        </w:rPr>
        <w:t>Matlab</w:t>
      </w:r>
      <w:proofErr w:type="spellEnd"/>
      <w:r w:rsidRPr="00422C22">
        <w:rPr>
          <w:rFonts w:eastAsia="黑体"/>
          <w:sz w:val="24"/>
          <w:szCs w:val="24"/>
        </w:rPr>
        <w:t>/Simulink to model the battery pack and the active balancing BMS based on DC/DC conversion.</w:t>
      </w:r>
    </w:p>
    <w:p w14:paraId="63E7760F" w14:textId="77777777" w:rsidR="00422C22" w:rsidRPr="00422C22" w:rsidRDefault="00422C22" w:rsidP="00422C22">
      <w:pPr>
        <w:numPr>
          <w:ilvl w:val="0"/>
          <w:numId w:val="5"/>
        </w:numPr>
        <w:rPr>
          <w:rFonts w:eastAsia="黑体"/>
          <w:sz w:val="24"/>
          <w:szCs w:val="24"/>
        </w:rPr>
      </w:pPr>
      <w:r w:rsidRPr="00422C22">
        <w:rPr>
          <w:rFonts w:eastAsia="黑体"/>
          <w:sz w:val="24"/>
          <w:szCs w:val="24"/>
        </w:rPr>
        <w:t>Design a state observer to implement a fusion algorithm that adaptively filters the SOE of the battery in real-time using the power integration method.</w:t>
      </w:r>
    </w:p>
    <w:p w14:paraId="41A91961" w14:textId="77777777" w:rsidR="00422C22" w:rsidRPr="00422C22" w:rsidRDefault="00422C22" w:rsidP="00422C22">
      <w:pPr>
        <w:numPr>
          <w:ilvl w:val="0"/>
          <w:numId w:val="5"/>
        </w:numPr>
        <w:rPr>
          <w:rFonts w:eastAsia="黑体"/>
          <w:sz w:val="24"/>
          <w:szCs w:val="24"/>
        </w:rPr>
      </w:pPr>
      <w:r w:rsidRPr="00422C22">
        <w:rPr>
          <w:rFonts w:eastAsia="黑体"/>
          <w:sz w:val="24"/>
          <w:szCs w:val="24"/>
        </w:rPr>
        <w:t>Develop an SOC estimation algorithm based on a fusion algorithm that adaptively filters the battery SOE using the power integration method.</w:t>
      </w:r>
    </w:p>
    <w:p w14:paraId="0F3F88B7" w14:textId="77777777" w:rsidR="00422C22" w:rsidRPr="00422C22" w:rsidRDefault="00422C22" w:rsidP="00422C22">
      <w:pPr>
        <w:numPr>
          <w:ilvl w:val="0"/>
          <w:numId w:val="5"/>
        </w:numPr>
        <w:rPr>
          <w:rFonts w:eastAsia="黑体"/>
          <w:sz w:val="24"/>
          <w:szCs w:val="24"/>
        </w:rPr>
      </w:pPr>
      <w:r w:rsidRPr="00422C22">
        <w:rPr>
          <w:rFonts w:eastAsia="黑体"/>
          <w:sz w:val="24"/>
          <w:szCs w:val="24"/>
        </w:rPr>
        <w:t>Develop an MPC balancing control strategy based on accurate SOE estimation and the established model.</w:t>
      </w:r>
    </w:p>
    <w:p w14:paraId="136C8C3B" w14:textId="77777777" w:rsidR="00422C22" w:rsidRPr="00422C22" w:rsidRDefault="00422C22" w:rsidP="00422C22">
      <w:pPr>
        <w:numPr>
          <w:ilvl w:val="0"/>
          <w:numId w:val="5"/>
        </w:numPr>
        <w:rPr>
          <w:rFonts w:eastAsia="黑体"/>
          <w:sz w:val="24"/>
          <w:szCs w:val="24"/>
        </w:rPr>
      </w:pPr>
      <w:r w:rsidRPr="00422C22">
        <w:rPr>
          <w:rFonts w:eastAsia="黑体"/>
          <w:sz w:val="24"/>
          <w:szCs w:val="24"/>
        </w:rPr>
        <w:t>Analyze and optimize the deficiencies of the balancing control strategy algorithm through model simulation and analysis.</w:t>
      </w:r>
    </w:p>
    <w:p w14:paraId="464C6C4E" w14:textId="77777777" w:rsidR="00422C22" w:rsidRPr="00422C22" w:rsidRDefault="00422C22" w:rsidP="00422C22">
      <w:pPr>
        <w:numPr>
          <w:ilvl w:val="0"/>
          <w:numId w:val="5"/>
        </w:numPr>
        <w:rPr>
          <w:rFonts w:eastAsia="黑体"/>
          <w:sz w:val="24"/>
          <w:szCs w:val="24"/>
        </w:rPr>
      </w:pPr>
      <w:r w:rsidRPr="00422C22">
        <w:rPr>
          <w:rFonts w:eastAsia="黑体"/>
          <w:sz w:val="24"/>
          <w:szCs w:val="24"/>
        </w:rPr>
        <w:t>Design a physical platform for the energy storage lithium-ion battery management system and experimentally verify the SOE estimation algorithm and active balancing method.</w:t>
      </w:r>
    </w:p>
    <w:p w14:paraId="039F1DC9" w14:textId="5BB0D0F5" w:rsidR="00881E88" w:rsidRPr="000A3C33" w:rsidRDefault="00422C22" w:rsidP="00D454B6">
      <w:pPr>
        <w:numPr>
          <w:ilvl w:val="0"/>
          <w:numId w:val="5"/>
        </w:numPr>
        <w:rPr>
          <w:rFonts w:eastAsia="黑体"/>
          <w:sz w:val="24"/>
          <w:szCs w:val="24"/>
        </w:rPr>
      </w:pPr>
      <w:r w:rsidRPr="00422C22">
        <w:rPr>
          <w:rFonts w:eastAsia="黑体"/>
          <w:sz w:val="24"/>
          <w:szCs w:val="24"/>
        </w:rPr>
        <w:t>Analyze whether the experimental verification achieves the expected results, and based on the experimental results, consider and implement optimization directions.</w:t>
      </w:r>
    </w:p>
    <w:p w14:paraId="7C4760A9" w14:textId="152CCE7B" w:rsidR="00422C22" w:rsidRPr="003A32A0" w:rsidRDefault="003A32A0" w:rsidP="000A3C33">
      <w:pPr>
        <w:pStyle w:val="1"/>
      </w:pPr>
      <w:r w:rsidRPr="003A32A0">
        <w:lastRenderedPageBreak/>
        <w:t>6.</w:t>
      </w:r>
      <w:r>
        <w:t xml:space="preserve"> </w:t>
      </w:r>
      <w:r w:rsidR="00422C22" w:rsidRPr="003A32A0">
        <w:t>Expected research outcomes</w:t>
      </w:r>
    </w:p>
    <w:p w14:paraId="5954394A" w14:textId="77777777" w:rsidR="00422C22" w:rsidRPr="00422C22" w:rsidRDefault="00422C22" w:rsidP="00422C22">
      <w:pPr>
        <w:numPr>
          <w:ilvl w:val="0"/>
          <w:numId w:val="6"/>
        </w:numPr>
        <w:rPr>
          <w:rFonts w:eastAsia="黑体"/>
          <w:sz w:val="24"/>
          <w:szCs w:val="24"/>
        </w:rPr>
      </w:pPr>
      <w:r w:rsidRPr="00422C22">
        <w:rPr>
          <w:rFonts w:eastAsia="黑体"/>
          <w:sz w:val="24"/>
          <w:szCs w:val="24"/>
        </w:rPr>
        <w:t>Build an electrochemical model of lithium-ion batteries and design a state estimation algorithm that can be implemented on embedded MCUs with limited computational resources.</w:t>
      </w:r>
    </w:p>
    <w:p w14:paraId="0F26BC81" w14:textId="77777777" w:rsidR="00422C22" w:rsidRPr="00422C22" w:rsidRDefault="00422C22" w:rsidP="00422C22">
      <w:pPr>
        <w:numPr>
          <w:ilvl w:val="0"/>
          <w:numId w:val="6"/>
        </w:numPr>
        <w:rPr>
          <w:rFonts w:eastAsia="黑体"/>
          <w:sz w:val="24"/>
          <w:szCs w:val="24"/>
        </w:rPr>
      </w:pPr>
      <w:r w:rsidRPr="00422C22">
        <w:rPr>
          <w:rFonts w:eastAsia="黑体"/>
          <w:sz w:val="24"/>
          <w:szCs w:val="24"/>
        </w:rPr>
        <w:t>Based on different balance indicators, construct different types of balance topologies, find the most suitable balance topology for the research work in this paper, and design appropriate battery balance units to compensate for energy storage battery consistency optimization.</w:t>
      </w:r>
    </w:p>
    <w:p w14:paraId="5C1A5490" w14:textId="77777777" w:rsidR="00422C22" w:rsidRPr="00422C22" w:rsidRDefault="00422C22" w:rsidP="00422C22">
      <w:pPr>
        <w:rPr>
          <w:rFonts w:eastAsia="黑体"/>
          <w:sz w:val="24"/>
          <w:szCs w:val="24"/>
        </w:rPr>
      </w:pPr>
      <w:r w:rsidRPr="00422C22">
        <w:rPr>
          <w:rFonts w:eastAsia="黑体"/>
          <w:sz w:val="24"/>
          <w:szCs w:val="24"/>
        </w:rPr>
        <w:t>Innovative points:</w:t>
      </w:r>
    </w:p>
    <w:p w14:paraId="792AFEE3" w14:textId="77777777" w:rsidR="00422C22" w:rsidRPr="00422C22" w:rsidRDefault="00422C22" w:rsidP="00422C22">
      <w:pPr>
        <w:numPr>
          <w:ilvl w:val="0"/>
          <w:numId w:val="7"/>
        </w:numPr>
        <w:rPr>
          <w:rFonts w:eastAsia="黑体"/>
          <w:sz w:val="24"/>
          <w:szCs w:val="24"/>
        </w:rPr>
      </w:pPr>
      <w:r w:rsidRPr="00422C22">
        <w:rPr>
          <w:rFonts w:eastAsia="黑体"/>
          <w:sz w:val="24"/>
          <w:szCs w:val="24"/>
        </w:rPr>
        <w:t>A more efficient active balance control strategy.</w:t>
      </w:r>
    </w:p>
    <w:p w14:paraId="01813DDC" w14:textId="77777777" w:rsidR="00422C22" w:rsidRPr="00422C22" w:rsidRDefault="00422C22" w:rsidP="00422C22">
      <w:pPr>
        <w:numPr>
          <w:ilvl w:val="0"/>
          <w:numId w:val="7"/>
        </w:numPr>
        <w:rPr>
          <w:rFonts w:eastAsia="黑体"/>
          <w:sz w:val="24"/>
          <w:szCs w:val="24"/>
        </w:rPr>
      </w:pPr>
      <w:r w:rsidRPr="00422C22">
        <w:rPr>
          <w:rFonts w:eastAsia="黑体"/>
          <w:sz w:val="24"/>
          <w:szCs w:val="24"/>
        </w:rPr>
        <w:t>An accurate battery energy state estimation algorithm that is suitable for embedded MCUs.</w:t>
      </w:r>
    </w:p>
    <w:p w14:paraId="4681BC35" w14:textId="77777777" w:rsidR="00881E88" w:rsidRPr="00422C22" w:rsidRDefault="00881E88" w:rsidP="00D454B6"/>
    <w:p w14:paraId="2ECC773F" w14:textId="5875B72B" w:rsidR="00A24969" w:rsidRPr="00A24969" w:rsidRDefault="007A1449" w:rsidP="000A3C33">
      <w:pPr>
        <w:pStyle w:val="1"/>
      </w:pPr>
      <w:r>
        <w:t xml:space="preserve">7. </w:t>
      </w:r>
      <w:r w:rsidR="00A24969" w:rsidRPr="00A24969">
        <w:t>Research schedule arrangement</w:t>
      </w:r>
    </w:p>
    <w:p w14:paraId="75077756" w14:textId="77777777" w:rsidR="00A24969" w:rsidRPr="00A24969" w:rsidRDefault="00A24969" w:rsidP="00A24969">
      <w:pPr>
        <w:rPr>
          <w:rFonts w:eastAsia="黑体"/>
          <w:sz w:val="24"/>
          <w:szCs w:val="24"/>
        </w:rPr>
      </w:pPr>
      <w:r w:rsidRPr="00A24969">
        <w:rPr>
          <w:rFonts w:eastAsia="黑体"/>
          <w:sz w:val="24"/>
          <w:szCs w:val="24"/>
        </w:rPr>
        <w:t>April 2023 - May 2023:</w:t>
      </w:r>
      <w:r w:rsidRPr="00A24969">
        <w:rPr>
          <w:rFonts w:eastAsia="黑体"/>
          <w:sz w:val="24"/>
          <w:szCs w:val="24"/>
        </w:rPr>
        <w:br/>
        <w:t>Simulate and verify the classic balance topology and balance strategy. Identify the shortcomings of the current mainstream balance topology and balance control strategy, and find ways to improve them.</w:t>
      </w:r>
    </w:p>
    <w:p w14:paraId="3A7A1B13" w14:textId="77777777" w:rsidR="00A24969" w:rsidRPr="00A24969" w:rsidRDefault="00A24969" w:rsidP="00A24969">
      <w:pPr>
        <w:rPr>
          <w:rFonts w:eastAsia="黑体"/>
          <w:sz w:val="24"/>
          <w:szCs w:val="24"/>
        </w:rPr>
      </w:pPr>
      <w:r w:rsidRPr="00A24969">
        <w:rPr>
          <w:rFonts w:eastAsia="黑体"/>
          <w:sz w:val="24"/>
          <w:szCs w:val="24"/>
        </w:rPr>
        <w:t>May 2023 - June 2023:</w:t>
      </w:r>
      <w:r w:rsidRPr="00A24969">
        <w:rPr>
          <w:rFonts w:eastAsia="黑体"/>
          <w:sz w:val="24"/>
          <w:szCs w:val="24"/>
        </w:rPr>
        <w:br/>
        <w:t>Simulate and verify the optimized scheme, and validate the proposed algorithm's effectiveness and feasibility in actual operating conditions by testing on battery charging and discharging. Compare the proposed algorithm with representative algorithms.</w:t>
      </w:r>
    </w:p>
    <w:p w14:paraId="796D730D" w14:textId="77777777" w:rsidR="00A24969" w:rsidRPr="00A24969" w:rsidRDefault="00A24969" w:rsidP="00A24969">
      <w:pPr>
        <w:rPr>
          <w:rFonts w:eastAsia="黑体"/>
          <w:sz w:val="24"/>
          <w:szCs w:val="24"/>
        </w:rPr>
      </w:pPr>
      <w:r w:rsidRPr="00A24969">
        <w:rPr>
          <w:rFonts w:eastAsia="黑体"/>
          <w:sz w:val="24"/>
          <w:szCs w:val="24"/>
        </w:rPr>
        <w:t>June 2023 - August 2023:</w:t>
      </w:r>
      <w:r w:rsidRPr="00A24969">
        <w:rPr>
          <w:rFonts w:eastAsia="黑体"/>
          <w:sz w:val="24"/>
          <w:szCs w:val="24"/>
        </w:rPr>
        <w:br/>
        <w:t>Based on the experimental results, write the graduation thesis.</w:t>
      </w:r>
    </w:p>
    <w:p w14:paraId="6D12B384" w14:textId="77777777" w:rsidR="00881E88" w:rsidRDefault="00881E88" w:rsidP="00D454B6"/>
    <w:p w14:paraId="64810BAC" w14:textId="77777777" w:rsidR="003366E4" w:rsidRDefault="003366E4" w:rsidP="00D454B6"/>
    <w:p w14:paraId="18C7B404" w14:textId="77777777" w:rsidR="003366E4" w:rsidRDefault="003366E4" w:rsidP="00D454B6"/>
    <w:p w14:paraId="191FEA95" w14:textId="77777777" w:rsidR="003366E4" w:rsidRDefault="003366E4" w:rsidP="00D454B6"/>
    <w:p w14:paraId="0DBD62AF" w14:textId="77777777" w:rsidR="003366E4" w:rsidRDefault="003366E4" w:rsidP="00D454B6"/>
    <w:p w14:paraId="7B7AAC37" w14:textId="77777777" w:rsidR="003366E4" w:rsidRDefault="003366E4" w:rsidP="00D454B6"/>
    <w:p w14:paraId="6FF93E14" w14:textId="77777777" w:rsidR="003366E4" w:rsidRDefault="003366E4" w:rsidP="00D454B6"/>
    <w:p w14:paraId="7E5D087B" w14:textId="77777777" w:rsidR="003366E4" w:rsidRDefault="003366E4" w:rsidP="00D454B6"/>
    <w:p w14:paraId="7ADBD712" w14:textId="77777777" w:rsidR="003366E4" w:rsidRDefault="003366E4" w:rsidP="00D454B6"/>
    <w:p w14:paraId="730CD36B" w14:textId="77777777" w:rsidR="003366E4" w:rsidRDefault="003366E4" w:rsidP="00D454B6"/>
    <w:p w14:paraId="7C1E4DFE" w14:textId="77777777" w:rsidR="003366E4" w:rsidRDefault="003366E4" w:rsidP="00D454B6"/>
    <w:p w14:paraId="52FDA9B0" w14:textId="77777777" w:rsidR="003366E4" w:rsidRDefault="003366E4" w:rsidP="00D454B6"/>
    <w:p w14:paraId="54CB7C0E" w14:textId="77777777" w:rsidR="003366E4" w:rsidRDefault="003366E4" w:rsidP="00D454B6"/>
    <w:p w14:paraId="798A8E9D" w14:textId="023111A0" w:rsidR="003366E4" w:rsidRDefault="003366E4" w:rsidP="000A3C33">
      <w:pPr>
        <w:pStyle w:val="1"/>
      </w:pPr>
      <w:r>
        <w:rPr>
          <w:rFonts w:hint="eastAsia"/>
        </w:rPr>
        <w:lastRenderedPageBreak/>
        <w:t>R</w:t>
      </w:r>
      <w:r>
        <w:t>eferences</w:t>
      </w:r>
    </w:p>
    <w:p w14:paraId="5F863540" w14:textId="55666644" w:rsidR="00817D2F" w:rsidRPr="00817D2F" w:rsidRDefault="00817D2F" w:rsidP="00817D2F">
      <w:pPr>
        <w:pStyle w:val="a8"/>
      </w:pPr>
      <w:r w:rsidRPr="00817D2F">
        <w:t>[1]</w:t>
      </w:r>
      <w:r w:rsidR="00BA670A">
        <w:t xml:space="preserve"> </w:t>
      </w:r>
      <w:r w:rsidRPr="00817D2F">
        <w:t xml:space="preserve">Wang </w:t>
      </w:r>
      <w:proofErr w:type="spellStart"/>
      <w:r w:rsidRPr="00817D2F">
        <w:t>Chengshan</w:t>
      </w:r>
      <w:proofErr w:type="spellEnd"/>
      <w:r w:rsidRPr="00817D2F">
        <w:t>, Li Peng. Development and challenges of distributed generation, microgrid, and smart distribution grid [J]. Automation of Electric Power Systems, 2010, (No. 2): 10-14, 23.</w:t>
      </w:r>
    </w:p>
    <w:p w14:paraId="3AB5C220" w14:textId="5735B298" w:rsidR="00817D2F" w:rsidRPr="00817D2F" w:rsidRDefault="00817D2F" w:rsidP="0099785D">
      <w:pPr>
        <w:pStyle w:val="a8"/>
      </w:pPr>
      <w:r w:rsidRPr="00817D2F">
        <w:t>[2</w:t>
      </w:r>
      <w:r w:rsidR="00BA670A">
        <w:t>] D</w:t>
      </w:r>
      <w:r w:rsidRPr="00817D2F">
        <w:t xml:space="preserve">ing </w:t>
      </w:r>
      <w:proofErr w:type="spellStart"/>
      <w:r w:rsidRPr="00817D2F">
        <w:t>Shengkang</w:t>
      </w:r>
      <w:proofErr w:type="spellEnd"/>
      <w:r w:rsidRPr="00817D2F">
        <w:t>, Liu Luyi. A review of microgrid research [J].</w:t>
      </w:r>
      <w:r w:rsidR="00BA670A">
        <w:t xml:space="preserve"> </w:t>
      </w:r>
      <w:r w:rsidRPr="00817D2F">
        <w:t>Popular Standardization, 2021, (No. 22): 225-227.</w:t>
      </w:r>
    </w:p>
    <w:p w14:paraId="2BD3A4BE" w14:textId="28633040" w:rsidR="003366E4" w:rsidRPr="004C58CE" w:rsidRDefault="003366E4" w:rsidP="003366E4">
      <w:pPr>
        <w:pStyle w:val="a8"/>
      </w:pPr>
      <w:r w:rsidRPr="004C58CE">
        <w:t>[3]</w:t>
      </w:r>
      <w:r w:rsidR="00BA670A">
        <w:t xml:space="preserve"> </w:t>
      </w:r>
      <w:r w:rsidRPr="004C58CE">
        <w:t>Wang Y, Tian J, Sun Z, et al. A comprehensive review of battery modeling and state estimation approaches for advanced battery management systems [J]. Renewable &amp; Sustainable Energy Reviews, 2020, Vol.131: 110015.</w:t>
      </w:r>
    </w:p>
    <w:p w14:paraId="7163D8B3" w14:textId="003EDCE6" w:rsidR="003366E4" w:rsidRPr="004C58CE" w:rsidRDefault="003366E4" w:rsidP="003366E4">
      <w:pPr>
        <w:pStyle w:val="a8"/>
      </w:pPr>
      <w:r w:rsidRPr="004C58CE">
        <w:t>[4]</w:t>
      </w:r>
      <w:r w:rsidR="00BA670A">
        <w:t xml:space="preserve"> </w:t>
      </w:r>
      <w:proofErr w:type="spellStart"/>
      <w:r w:rsidRPr="004C58CE">
        <w:t>K.Mamadou</w:t>
      </w:r>
      <w:proofErr w:type="spellEnd"/>
      <w:r w:rsidRPr="004C58CE">
        <w:t xml:space="preserve">, </w:t>
      </w:r>
      <w:proofErr w:type="spellStart"/>
      <w:r w:rsidRPr="004C58CE">
        <w:t>E.Lemaire</w:t>
      </w:r>
      <w:proofErr w:type="spellEnd"/>
      <w:r w:rsidRPr="004C58CE">
        <w:t xml:space="preserve">, </w:t>
      </w:r>
      <w:proofErr w:type="spellStart"/>
      <w:r w:rsidRPr="004C58CE">
        <w:t>A.Delaille</w:t>
      </w:r>
      <w:proofErr w:type="spellEnd"/>
      <w:r w:rsidRPr="004C58CE">
        <w:t>. Definition of a State-of-Energy Indicator (SoE) for Electrochemical Storage Devices: Application for Energetic Availability Forecasting [J]. Journal of the Electrochemical Society, 2012, Vol.159(No.8): A1298-A1307.</w:t>
      </w:r>
    </w:p>
    <w:p w14:paraId="1E7D3667" w14:textId="06AD0846" w:rsidR="003366E4" w:rsidRPr="004C58CE" w:rsidRDefault="003366E4" w:rsidP="003366E4">
      <w:pPr>
        <w:pStyle w:val="a8"/>
      </w:pPr>
      <w:r w:rsidRPr="004C58CE">
        <w:t>[5]</w:t>
      </w:r>
      <w:r w:rsidR="00BA670A">
        <w:t xml:space="preserve"> </w:t>
      </w:r>
      <w:r w:rsidRPr="004C58CE">
        <w:t xml:space="preserve">Lin S, Song W, </w:t>
      </w:r>
      <w:proofErr w:type="spellStart"/>
      <w:r w:rsidRPr="004C58CE">
        <w:t>Lv</w:t>
      </w:r>
      <w:proofErr w:type="spellEnd"/>
      <w:r w:rsidRPr="004C58CE">
        <w:t xml:space="preserve"> J, et al. An SOE estimation model considering electrothermal effect for LiFePO4 battery [J]. International Journal of Energy Research, 2017, Vol.41(No.14): 2413-2420.</w:t>
      </w:r>
    </w:p>
    <w:p w14:paraId="449CCC22" w14:textId="3723190F" w:rsidR="003366E4" w:rsidRPr="004C58CE" w:rsidRDefault="003366E4" w:rsidP="003366E4">
      <w:pPr>
        <w:pStyle w:val="a8"/>
      </w:pPr>
      <w:r w:rsidRPr="004C58CE">
        <w:t>[6]</w:t>
      </w:r>
      <w:r w:rsidR="00BA670A">
        <w:t xml:space="preserve"> </w:t>
      </w:r>
      <w:proofErr w:type="spellStart"/>
      <w:r w:rsidRPr="004C58CE">
        <w:t>Chmielniak</w:t>
      </w:r>
      <w:proofErr w:type="spellEnd"/>
      <w:r w:rsidRPr="004C58CE">
        <w:t xml:space="preserve"> T, </w:t>
      </w:r>
      <w:proofErr w:type="spellStart"/>
      <w:r w:rsidRPr="004C58CE">
        <w:t>Remiorz</w:t>
      </w:r>
      <w:proofErr w:type="spellEnd"/>
      <w:r w:rsidRPr="004C58CE">
        <w:t xml:space="preserve"> L. Entropy analysis of hydrogen production in electrolytic processes [J]. Energy, 2020, Vol.211: 118468.</w:t>
      </w:r>
    </w:p>
    <w:p w14:paraId="4360A81B" w14:textId="77777777" w:rsidR="00817D2F" w:rsidRPr="00817D2F" w:rsidRDefault="00817D2F" w:rsidP="00817D2F">
      <w:pPr>
        <w:pStyle w:val="a8"/>
      </w:pPr>
      <w:r w:rsidRPr="00817D2F">
        <w:t xml:space="preserve">[7] Wei </w:t>
      </w:r>
      <w:proofErr w:type="spellStart"/>
      <w:r w:rsidRPr="00817D2F">
        <w:t>Jingwen</w:t>
      </w:r>
      <w:proofErr w:type="spellEnd"/>
      <w:r w:rsidRPr="00817D2F">
        <w:t>. Research on state estimation and thermal fault diagnosis of energy storage lithium-ion battery system [Dissertation]. University of Science and Technology of China, 2019.</w:t>
      </w:r>
    </w:p>
    <w:p w14:paraId="6E1DE793" w14:textId="77777777" w:rsidR="00817D2F" w:rsidRPr="00817D2F" w:rsidRDefault="00817D2F" w:rsidP="00817D2F">
      <w:pPr>
        <w:pStyle w:val="a8"/>
      </w:pPr>
      <w:r w:rsidRPr="00817D2F">
        <w:t xml:space="preserve">[8] Xu </w:t>
      </w:r>
      <w:proofErr w:type="spellStart"/>
      <w:r w:rsidRPr="00817D2F">
        <w:t>Shunfan</w:t>
      </w:r>
      <w:proofErr w:type="spellEnd"/>
      <w:r w:rsidRPr="00817D2F">
        <w:t xml:space="preserve">. Research on SOE and SOH estimation algorithm of ternary lithium-ion battery based on particle filter [Dissertation]. Southwest </w:t>
      </w:r>
      <w:proofErr w:type="spellStart"/>
      <w:r w:rsidRPr="00817D2F">
        <w:t>Jiaotong</w:t>
      </w:r>
      <w:proofErr w:type="spellEnd"/>
      <w:r w:rsidRPr="00817D2F">
        <w:t xml:space="preserve"> University, 2021.</w:t>
      </w:r>
    </w:p>
    <w:p w14:paraId="0C49F575" w14:textId="77777777" w:rsidR="00817D2F" w:rsidRPr="00817D2F" w:rsidRDefault="00817D2F" w:rsidP="00817D2F">
      <w:pPr>
        <w:pStyle w:val="a8"/>
      </w:pPr>
      <w:r w:rsidRPr="00817D2F">
        <w:t xml:space="preserve">[9] Li </w:t>
      </w:r>
      <w:proofErr w:type="spellStart"/>
      <w:r w:rsidRPr="00817D2F">
        <w:t>Baoen</w:t>
      </w:r>
      <w:proofErr w:type="spellEnd"/>
      <w:r w:rsidRPr="00817D2F">
        <w:t xml:space="preserve">, Li </w:t>
      </w:r>
      <w:proofErr w:type="spellStart"/>
      <w:r w:rsidRPr="00817D2F">
        <w:t>Xianwei</w:t>
      </w:r>
      <w:proofErr w:type="spellEnd"/>
      <w:r w:rsidRPr="00817D2F">
        <w:t xml:space="preserve">, Wu </w:t>
      </w:r>
      <w:proofErr w:type="spellStart"/>
      <w:r w:rsidRPr="00817D2F">
        <w:t>Bingxin</w:t>
      </w:r>
      <w:proofErr w:type="spellEnd"/>
      <w:r w:rsidRPr="00817D2F">
        <w:t>. Research on energy optimization scheduling strategy for microgrid based on energy storage SOC [J]. Power System Protection and Control, 2017, Vol. 45 (No. 11): 108-114.</w:t>
      </w:r>
    </w:p>
    <w:p w14:paraId="1F481E28" w14:textId="58851C12" w:rsidR="003366E4" w:rsidRPr="004C58CE" w:rsidRDefault="003366E4" w:rsidP="003366E4">
      <w:pPr>
        <w:pStyle w:val="a8"/>
      </w:pPr>
      <w:r w:rsidRPr="004C58CE">
        <w:t>[10]</w:t>
      </w:r>
      <w:r w:rsidR="00BA670A">
        <w:t xml:space="preserve"> </w:t>
      </w:r>
      <w:r w:rsidRPr="004C58CE">
        <w:t>Wang Y, Zhang C, Chen Z. Model-based State-of-energy Estimation of Lithium-ion Batteries in Electric Vehicles [J]. CUE 2015 - APPLIED ENERGY SYMPOSIUM AND SUMMIT 2015: LOW CARBON CITIES AND URBAN ENERGY SYSTEMS, 2016, Vol.88: 998-1004.</w:t>
      </w:r>
    </w:p>
    <w:p w14:paraId="2CB9A8B8" w14:textId="6A2F360D" w:rsidR="003366E4" w:rsidRPr="004C58CE" w:rsidRDefault="003366E4" w:rsidP="003366E4">
      <w:pPr>
        <w:pStyle w:val="a8"/>
      </w:pPr>
      <w:r w:rsidRPr="004C58CE">
        <w:t>[11]</w:t>
      </w:r>
      <w:r w:rsidR="0099785D">
        <w:t xml:space="preserve"> </w:t>
      </w:r>
      <w:r w:rsidRPr="004C58CE">
        <w:t>Liu G, Ouyang M, Lu L, et al. A highly accurate predictive-adaptive method for lithium-ion battery remaining discharge energy prediction in electric vehicle applications [J]. Applied energy, 2015, Vol.149(No. C): 297-314.</w:t>
      </w:r>
    </w:p>
    <w:p w14:paraId="698A598E" w14:textId="303971C2" w:rsidR="003366E4" w:rsidRPr="004C58CE" w:rsidRDefault="003366E4" w:rsidP="003366E4">
      <w:pPr>
        <w:pStyle w:val="a8"/>
      </w:pPr>
      <w:r w:rsidRPr="004C58CE">
        <w:t>[12]</w:t>
      </w:r>
      <w:r w:rsidR="0099785D">
        <w:t xml:space="preserve"> </w:t>
      </w:r>
      <w:r w:rsidRPr="004C58CE">
        <w:t>Wang Y, Zhang C, Chen Z. An adaptive remaining energy prediction approach for lithium-ion batteries in electric vehicles [J]. Journal of Power Sources, 2016, Vol.305: 80-88.</w:t>
      </w:r>
    </w:p>
    <w:p w14:paraId="7B9A9E0F" w14:textId="4C9E5F02" w:rsidR="003366E4" w:rsidRPr="004C58CE" w:rsidRDefault="003366E4" w:rsidP="003366E4">
      <w:pPr>
        <w:pStyle w:val="a8"/>
      </w:pPr>
      <w:r w:rsidRPr="004C58CE">
        <w:lastRenderedPageBreak/>
        <w:t>[13]</w:t>
      </w:r>
      <w:r w:rsidR="0099785D">
        <w:t xml:space="preserve"> </w:t>
      </w:r>
      <w:r w:rsidRPr="004C58CE">
        <w:t>Li X, Pan K, Fan G, et al. A physics-based fractional order model and state of energy estimation for lithium ion batteries. Part II: Parameter identification and state of energy estimation for LiFePO4 battery [J]. JOURNAL OF POWER SOURCES, 2017, Vol.367: 202-213.</w:t>
      </w:r>
    </w:p>
    <w:p w14:paraId="75AEA0DA" w14:textId="72AF9DB9" w:rsidR="003366E4" w:rsidRPr="004C58CE" w:rsidRDefault="003366E4" w:rsidP="003366E4">
      <w:pPr>
        <w:pStyle w:val="a8"/>
      </w:pPr>
      <w:r w:rsidRPr="004C58CE">
        <w:t>[14]</w:t>
      </w:r>
      <w:r w:rsidR="0099785D">
        <w:t xml:space="preserve"> </w:t>
      </w:r>
      <w:r w:rsidRPr="004C58CE">
        <w:t>Lin C, Mu H, Xiong R, et al. Multi-model probabilities based state fusion estimation method of lithium-ion battery for electric vehicles: State-of-energy [J]. Applied Energy, 2017, Vol.194: 560-568.</w:t>
      </w:r>
    </w:p>
    <w:p w14:paraId="475DD1B1" w14:textId="5642C5C8" w:rsidR="003366E4" w:rsidRPr="004C58CE" w:rsidRDefault="003366E4" w:rsidP="003366E4">
      <w:pPr>
        <w:pStyle w:val="a8"/>
      </w:pPr>
      <w:r w:rsidRPr="004C58CE">
        <w:t>[15]</w:t>
      </w:r>
      <w:r w:rsidR="0099785D">
        <w:t xml:space="preserve"> </w:t>
      </w:r>
      <w:r w:rsidRPr="004C58CE">
        <w:t>Ma L, Hu C, Cheng F. State of Charge and State of Energy Estimation for Lithium-Ion Batteries Based on a Long Short-Term Memory Neural Network [J]. Journal of Energy Storage, 2021, Vol.37: 102440.</w:t>
      </w:r>
    </w:p>
    <w:p w14:paraId="75424EEF" w14:textId="5AAA61FF" w:rsidR="003366E4" w:rsidRPr="004C58CE" w:rsidRDefault="003366E4" w:rsidP="003366E4">
      <w:pPr>
        <w:pStyle w:val="a8"/>
      </w:pPr>
      <w:r w:rsidRPr="004C58CE">
        <w:t>[16]</w:t>
      </w:r>
      <w:r w:rsidR="0099785D">
        <w:t xml:space="preserve"> </w:t>
      </w:r>
      <w:proofErr w:type="spellStart"/>
      <w:r w:rsidRPr="004C58CE">
        <w:t>Changsen</w:t>
      </w:r>
      <w:proofErr w:type="spellEnd"/>
      <w:r w:rsidRPr="004C58CE">
        <w:t xml:space="preserve"> S, </w:t>
      </w:r>
      <w:proofErr w:type="spellStart"/>
      <w:r w:rsidRPr="004C58CE">
        <w:t>Mingyou</w:t>
      </w:r>
      <w:proofErr w:type="spellEnd"/>
      <w:r w:rsidRPr="004C58CE">
        <w:t xml:space="preserve"> W, Libin Y, et al. Design of Active Balance Management System for Energy Storage Battery [J]. Mechanisms and Machine Science, 2021, Vol.105: 388-396.</w:t>
      </w:r>
    </w:p>
    <w:p w14:paraId="0BDB2CA6" w14:textId="557E5365" w:rsidR="003366E4" w:rsidRPr="004C58CE" w:rsidRDefault="003366E4" w:rsidP="003366E4">
      <w:pPr>
        <w:pStyle w:val="a8"/>
      </w:pPr>
      <w:r w:rsidRPr="004C58CE">
        <w:t>[17]</w:t>
      </w:r>
      <w:r w:rsidR="0099785D">
        <w:t xml:space="preserve"> </w:t>
      </w:r>
      <w:r w:rsidRPr="004C58CE">
        <w:t>Chen Y, Yang X, Luo D, et al. Remaining available energy prediction for lithium-ion batteries considering electrothermal effect and energy conversion efficiency [J]. Journal of Energy Storage, 2021, Vol.40: 102728.</w:t>
      </w:r>
    </w:p>
    <w:p w14:paraId="32FC204C" w14:textId="77777777" w:rsidR="00817D2F" w:rsidRPr="00817D2F" w:rsidRDefault="00817D2F" w:rsidP="00817D2F">
      <w:pPr>
        <w:pStyle w:val="a8"/>
      </w:pPr>
      <w:r w:rsidRPr="00817D2F">
        <w:t xml:space="preserve">[18] Ma </w:t>
      </w:r>
      <w:proofErr w:type="spellStart"/>
      <w:r w:rsidRPr="00817D2F">
        <w:t>Zeyu</w:t>
      </w:r>
      <w:proofErr w:type="spellEnd"/>
      <w:r w:rsidRPr="00817D2F">
        <w:t xml:space="preserve">, Jiang </w:t>
      </w:r>
      <w:proofErr w:type="spellStart"/>
      <w:r w:rsidRPr="00817D2F">
        <w:t>Jiuchun</w:t>
      </w:r>
      <w:proofErr w:type="spellEnd"/>
      <w:r w:rsidRPr="00817D2F">
        <w:t xml:space="preserve">, Wen Feng, Zheng </w:t>
      </w:r>
      <w:proofErr w:type="spellStart"/>
      <w:r w:rsidRPr="00817D2F">
        <w:t>Linfeng</w:t>
      </w:r>
      <w:proofErr w:type="spellEnd"/>
      <w:r w:rsidRPr="00817D2F">
        <w:t>, Guo Hongyu, Shi Wei. Design of balancing strategy for cascaded utilization lithium-ion battery pack in energy storage system [J]. Automation of Electric Power Systems, 2014, (No. 3): 106-111, 117.</w:t>
      </w:r>
    </w:p>
    <w:p w14:paraId="0D6FCE9E" w14:textId="77777777" w:rsidR="00817D2F" w:rsidRPr="00817D2F" w:rsidRDefault="00817D2F" w:rsidP="00817D2F">
      <w:pPr>
        <w:pStyle w:val="a8"/>
      </w:pPr>
      <w:r w:rsidRPr="00817D2F">
        <w:t xml:space="preserve">[19] Tian </w:t>
      </w:r>
      <w:proofErr w:type="spellStart"/>
      <w:r w:rsidRPr="00817D2F">
        <w:t>Jiaqiang</w:t>
      </w:r>
      <w:proofErr w:type="spellEnd"/>
      <w:r w:rsidRPr="00817D2F">
        <w:t>. Research on health assessment and fault diagnosis of energy storage lithium-ion battery system [Dissertation]. University of Science and Technology of China, 2021.</w:t>
      </w:r>
    </w:p>
    <w:p w14:paraId="1556300F" w14:textId="77777777" w:rsidR="00817D2F" w:rsidRPr="00817D2F" w:rsidRDefault="00817D2F" w:rsidP="00817D2F">
      <w:pPr>
        <w:pStyle w:val="a8"/>
      </w:pPr>
      <w:r w:rsidRPr="00817D2F">
        <w:t xml:space="preserve">[20] Liu </w:t>
      </w:r>
      <w:proofErr w:type="spellStart"/>
      <w:r w:rsidRPr="00817D2F">
        <w:t>Zhinan</w:t>
      </w:r>
      <w:proofErr w:type="spellEnd"/>
      <w:r w:rsidRPr="00817D2F">
        <w:t>. Research on modeling and active balancing method of power battery pack [Dissertation]. Huazhong University of Science and Technology, 2017.</w:t>
      </w:r>
    </w:p>
    <w:p w14:paraId="267E6CD1" w14:textId="77777777" w:rsidR="00817D2F" w:rsidRPr="00817D2F" w:rsidRDefault="00817D2F" w:rsidP="00817D2F">
      <w:pPr>
        <w:pStyle w:val="a8"/>
      </w:pPr>
      <w:r w:rsidRPr="00817D2F">
        <w:t xml:space="preserve">[21] Cui </w:t>
      </w:r>
      <w:proofErr w:type="spellStart"/>
      <w:r w:rsidRPr="00817D2F">
        <w:t>Xiangyu</w:t>
      </w:r>
      <w:proofErr w:type="spellEnd"/>
      <w:r w:rsidRPr="00817D2F">
        <w:t>. Research on key technologies of on-board power lithium-ion battery management system based on embedded MCU [Dissertation]. Hunan University, 2019.</w:t>
      </w:r>
    </w:p>
    <w:p w14:paraId="5B215EB2" w14:textId="77777777" w:rsidR="00817D2F" w:rsidRPr="00817D2F" w:rsidRDefault="00817D2F" w:rsidP="00817D2F">
      <w:pPr>
        <w:pStyle w:val="a8"/>
      </w:pPr>
      <w:r w:rsidRPr="00817D2F">
        <w:t xml:space="preserve">[22] Wang </w:t>
      </w:r>
      <w:proofErr w:type="spellStart"/>
      <w:r w:rsidRPr="00817D2F">
        <w:t>Yujie</w:t>
      </w:r>
      <w:proofErr w:type="spellEnd"/>
      <w:r w:rsidRPr="00817D2F">
        <w:t>. Research on modeling, state estimation and management strategy of power lithium-ion battery [Dissertation]. University of Science and Technology of China, 2017.</w:t>
      </w:r>
    </w:p>
    <w:p w14:paraId="2A3ACB86" w14:textId="77777777" w:rsidR="00817D2F" w:rsidRPr="00817D2F" w:rsidRDefault="00817D2F" w:rsidP="00817D2F">
      <w:pPr>
        <w:pStyle w:val="a8"/>
      </w:pPr>
      <w:r w:rsidRPr="00817D2F">
        <w:t>[23] Liu Jiajun. Optimal design and control of lithium-ion battery and supercapacitor hybrid energy storage system [Dissertation]. University of Science and Technology Beijing, 2019.</w:t>
      </w:r>
    </w:p>
    <w:p w14:paraId="36B53049" w14:textId="6A5228C6" w:rsidR="003366E4" w:rsidRPr="004C58CE" w:rsidRDefault="003366E4" w:rsidP="003366E4">
      <w:pPr>
        <w:pStyle w:val="a8"/>
      </w:pPr>
      <w:r w:rsidRPr="004C58CE">
        <w:t>[24]</w:t>
      </w:r>
      <w:r w:rsidR="0099785D">
        <w:t xml:space="preserve"> </w:t>
      </w:r>
      <w:r w:rsidRPr="004C58CE">
        <w:t>Liu P, Lu C, Wang C, et al. Research Status and Development of Battery Management System [J]. Lecture Notes in Electrical Engineering, 2021, Vol.654: 1422-1429.</w:t>
      </w:r>
    </w:p>
    <w:p w14:paraId="600A2048" w14:textId="6CF32106" w:rsidR="003366E4" w:rsidRPr="004C58CE" w:rsidRDefault="003366E4" w:rsidP="003366E4">
      <w:pPr>
        <w:pStyle w:val="a8"/>
      </w:pPr>
      <w:r w:rsidRPr="004C58CE">
        <w:t>[25]</w:t>
      </w:r>
      <w:r w:rsidR="0099785D">
        <w:t xml:space="preserve"> </w:t>
      </w:r>
      <w:proofErr w:type="spellStart"/>
      <w:r w:rsidRPr="004C58CE">
        <w:t>Singirikonda</w:t>
      </w:r>
      <w:proofErr w:type="spellEnd"/>
      <w:r w:rsidRPr="004C58CE">
        <w:t xml:space="preserve"> S, Obulesu</w:t>
      </w:r>
      <w:r>
        <w:rPr>
          <w:rFonts w:hint="eastAsia"/>
        </w:rPr>
        <w:t>,</w:t>
      </w:r>
      <w:r w:rsidRPr="004C58CE">
        <w:t xml:space="preserve"> </w:t>
      </w:r>
      <w:proofErr w:type="spellStart"/>
      <w:r w:rsidRPr="004C58CE">
        <w:t>Y</w:t>
      </w:r>
      <w:r w:rsidRPr="00F00D65">
        <w:t>eddula</w:t>
      </w:r>
      <w:proofErr w:type="spellEnd"/>
      <w:r w:rsidRPr="004C58CE">
        <w:t xml:space="preserve"> P. Active cell voltage balancing of Electric vehicle batteries by using an optimized switched capacitor strategy [J]. Journal of Energy Storage, 2021, Vol.38: 102521.</w:t>
      </w:r>
    </w:p>
    <w:p w14:paraId="7F855A18" w14:textId="4646CF00" w:rsidR="003366E4" w:rsidRPr="004C58CE" w:rsidRDefault="003366E4" w:rsidP="003366E4">
      <w:pPr>
        <w:pStyle w:val="a8"/>
      </w:pPr>
      <w:r w:rsidRPr="004C58CE">
        <w:lastRenderedPageBreak/>
        <w:t>[26]</w:t>
      </w:r>
      <w:r w:rsidR="0099785D">
        <w:t xml:space="preserve"> </w:t>
      </w:r>
      <w:r w:rsidRPr="004C58CE">
        <w:t>Pham V, Duong V, Choi W. High-efficiency active cell-to-cell balancing circuit for Lithium-Ion battery modules using LLC resonant converter [J]. Journal of Power Electronics, 2020, Vol.20(No.4): 1037-1046.</w:t>
      </w:r>
    </w:p>
    <w:p w14:paraId="39DE5928" w14:textId="25801B87" w:rsidR="003366E4" w:rsidRPr="004C58CE" w:rsidRDefault="003366E4" w:rsidP="003366E4">
      <w:pPr>
        <w:pStyle w:val="a8"/>
      </w:pPr>
      <w:r w:rsidRPr="004C58CE">
        <w:t>[27]</w:t>
      </w:r>
      <w:r w:rsidR="0099785D">
        <w:t xml:space="preserve"> </w:t>
      </w:r>
      <w:r w:rsidRPr="004C58CE">
        <w:t>Samanta A, Chowdhuri S. Active Cell Balancing of Lithium-ion Battery Pack Using Dual DC-DC Converter and Auxiliary Lead-acid Battery [J]. Journal of Energy Storage, 2020, Vol.33: 102109.</w:t>
      </w:r>
    </w:p>
    <w:p w14:paraId="220F38E9" w14:textId="3EACCC6E" w:rsidR="003366E4" w:rsidRPr="004C58CE" w:rsidRDefault="003366E4" w:rsidP="003366E4">
      <w:pPr>
        <w:pStyle w:val="a8"/>
      </w:pPr>
      <w:r w:rsidRPr="004C58CE">
        <w:t>[28]</w:t>
      </w:r>
      <w:r w:rsidR="0099785D">
        <w:t xml:space="preserve"> </w:t>
      </w:r>
      <w:r w:rsidRPr="004C58CE">
        <w:t xml:space="preserve">Sarode N, Divya M. Active Battery-Balancing Using </w:t>
      </w:r>
      <w:proofErr w:type="spellStart"/>
      <w:r w:rsidRPr="004C58CE">
        <w:t>Ćuk</w:t>
      </w:r>
      <w:proofErr w:type="spellEnd"/>
      <w:r w:rsidRPr="004C58CE">
        <w:t xml:space="preserve"> Converter(Conference Paper) [J]. Lecture Notes in Electrical Engineering, 2021, Vol.667: 211-219.</w:t>
      </w:r>
    </w:p>
    <w:p w14:paraId="3A8AC5A7" w14:textId="77777777" w:rsidR="00817D2F" w:rsidRPr="00817D2F" w:rsidRDefault="00817D2F" w:rsidP="00817D2F">
      <w:pPr>
        <w:pStyle w:val="a8"/>
      </w:pPr>
      <w:r w:rsidRPr="00817D2F">
        <w:t xml:space="preserve">[29] Zhao Na. Research on SOC estimation and active balancing control strategy in BMS [Dissertation]. Beijing </w:t>
      </w:r>
      <w:proofErr w:type="spellStart"/>
      <w:r w:rsidRPr="00817D2F">
        <w:t>Jiaotong</w:t>
      </w:r>
      <w:proofErr w:type="spellEnd"/>
      <w:r w:rsidRPr="00817D2F">
        <w:t xml:space="preserve"> University, 2017.</w:t>
      </w:r>
    </w:p>
    <w:p w14:paraId="78CD7B52" w14:textId="77777777" w:rsidR="00817D2F" w:rsidRPr="00817D2F" w:rsidRDefault="00817D2F" w:rsidP="00817D2F">
      <w:pPr>
        <w:pStyle w:val="a8"/>
      </w:pPr>
      <w:r w:rsidRPr="00817D2F">
        <w:t xml:space="preserve">[30] Zhou </w:t>
      </w:r>
      <w:proofErr w:type="spellStart"/>
      <w:r w:rsidRPr="00817D2F">
        <w:t>Lihang</w:t>
      </w:r>
      <w:proofErr w:type="spellEnd"/>
      <w:r w:rsidRPr="00817D2F">
        <w:t>. Design and implementation of battery management system for electric vehicles [Dissertation]. University of Electronic Science and Technology of China, 2018.</w:t>
      </w:r>
    </w:p>
    <w:p w14:paraId="7E00F46B" w14:textId="77777777" w:rsidR="00817D2F" w:rsidRPr="00817D2F" w:rsidRDefault="00817D2F" w:rsidP="00817D2F">
      <w:pPr>
        <w:pStyle w:val="a8"/>
      </w:pPr>
      <w:r w:rsidRPr="00817D2F">
        <w:t xml:space="preserve">[31] Li Quan, Zhou Yunshan, Wang </w:t>
      </w:r>
      <w:proofErr w:type="spellStart"/>
      <w:r w:rsidRPr="00817D2F">
        <w:t>Jiande</w:t>
      </w:r>
      <w:proofErr w:type="spellEnd"/>
      <w:r w:rsidRPr="00817D2F">
        <w:t>, Fu Bing. Balancing Method for Lithium-ion Battery Pack Based on Double-Layer Quasi-Resonant Switching Capacitor [J]. Transactions of China Electrotechnical Society, 2017, Vol. 32 (No. 21): 9-15.</w:t>
      </w:r>
    </w:p>
    <w:p w14:paraId="05ADA1FD" w14:textId="77777777" w:rsidR="00817D2F" w:rsidRPr="00817D2F" w:rsidRDefault="00817D2F" w:rsidP="00817D2F">
      <w:pPr>
        <w:pStyle w:val="a8"/>
      </w:pPr>
      <w:r w:rsidRPr="00817D2F">
        <w:t>[32] Xiong, Wang, Fang Xiong, Wang Zhu. Design of Active Balancing Circuit Based on DC-DC Hybrid Battery Pack [J]. Digital Manufacturing Science, 2021, (No. 1): 47-53.</w:t>
      </w:r>
    </w:p>
    <w:p w14:paraId="0DD0F98D" w14:textId="062B6F42" w:rsidR="003366E4" w:rsidRPr="004C58CE" w:rsidRDefault="003366E4" w:rsidP="003366E4">
      <w:pPr>
        <w:pStyle w:val="a8"/>
      </w:pPr>
      <w:r w:rsidRPr="004C58CE">
        <w:t>[33]</w:t>
      </w:r>
      <w:r w:rsidR="0099785D">
        <w:t xml:space="preserve"> </w:t>
      </w:r>
      <w:r w:rsidRPr="004C58CE">
        <w:t xml:space="preserve">Chen F, Deng H, Shao Z. </w:t>
      </w:r>
      <w:proofErr w:type="spellStart"/>
      <w:r w:rsidRPr="004C58CE">
        <w:t>Decentralised</w:t>
      </w:r>
      <w:proofErr w:type="spellEnd"/>
      <w:r w:rsidRPr="004C58CE">
        <w:t xml:space="preserve"> control method of battery energy storage systems for SoC balancing and reactive power sharing [J]. IET Generation, Transmission and Distribution, 2020, Vol.14(No.18): 3702-3709.</w:t>
      </w:r>
    </w:p>
    <w:p w14:paraId="25023E50" w14:textId="4B57DB8B" w:rsidR="003366E4" w:rsidRPr="004C58CE" w:rsidRDefault="003366E4" w:rsidP="003366E4">
      <w:pPr>
        <w:pStyle w:val="a8"/>
      </w:pPr>
      <w:r w:rsidRPr="004C58CE">
        <w:t>[34]</w:t>
      </w:r>
      <w:r w:rsidR="0099785D">
        <w:t xml:space="preserve"> </w:t>
      </w:r>
      <w:proofErr w:type="spellStart"/>
      <w:r w:rsidRPr="004C58CE">
        <w:t>Yu</w:t>
      </w:r>
      <w:r>
        <w:t>anbin</w:t>
      </w:r>
      <w:proofErr w:type="spellEnd"/>
      <w:r w:rsidRPr="004C58CE">
        <w:t xml:space="preserve"> Y, </w:t>
      </w:r>
      <w:proofErr w:type="spellStart"/>
      <w:r w:rsidRPr="00F00D65">
        <w:t>Xiugang</w:t>
      </w:r>
      <w:proofErr w:type="spellEnd"/>
      <w:r>
        <w:t>,</w:t>
      </w:r>
      <w:r w:rsidRPr="00F00D65">
        <w:t xml:space="preserve"> </w:t>
      </w:r>
      <w:r w:rsidRPr="004C58CE">
        <w:t xml:space="preserve">L, </w:t>
      </w:r>
      <w:proofErr w:type="spellStart"/>
      <w:r w:rsidRPr="00F00D65">
        <w:t>Haitao</w:t>
      </w:r>
      <w:proofErr w:type="spellEnd"/>
      <w:r w:rsidRPr="00F00D65">
        <w:t xml:space="preserve"> </w:t>
      </w:r>
      <w:r w:rsidRPr="004C58CE">
        <w:t>M, et al. A novel fuzzy-logic based control strategy for a semi-active battery/super-capacitor hybrid energy storage system in vehicular applications [J]. Journal of Intelligent &amp; Fuzzy Systems, 2015, Vol.29(No.6): 1-10.</w:t>
      </w:r>
    </w:p>
    <w:p w14:paraId="621D3D5B" w14:textId="77777777" w:rsidR="003366E4" w:rsidRPr="004C58CE" w:rsidRDefault="003366E4" w:rsidP="003366E4">
      <w:pPr>
        <w:pStyle w:val="a8"/>
      </w:pPr>
      <w:r w:rsidRPr="004C58CE">
        <w:t>[35]</w:t>
      </w:r>
      <w:r>
        <w:t xml:space="preserve"> </w:t>
      </w:r>
      <w:proofErr w:type="spellStart"/>
      <w:r w:rsidRPr="00F00D65">
        <w:t>Xingtao</w:t>
      </w:r>
      <w:proofErr w:type="spellEnd"/>
      <w:r w:rsidRPr="00F00D65">
        <w:t xml:space="preserve"> </w:t>
      </w:r>
      <w:r w:rsidRPr="004C58CE">
        <w:t xml:space="preserve">L, </w:t>
      </w:r>
      <w:r w:rsidRPr="00F00D65">
        <w:t>Ji</w:t>
      </w:r>
      <w:r>
        <w:t xml:space="preserve"> </w:t>
      </w:r>
      <w:r w:rsidRPr="004C58CE">
        <w:t>W, et al. A method for state of energy estimation of lithium-ion batteries at dynamic currents and temperatures(Article) [J]. Journal of Power Sources, 2014, Vol.270: 151-157.</w:t>
      </w:r>
    </w:p>
    <w:p w14:paraId="16C7B20A" w14:textId="77777777" w:rsidR="003366E4" w:rsidRPr="004C58CE" w:rsidRDefault="003366E4" w:rsidP="003366E4">
      <w:pPr>
        <w:pStyle w:val="a8"/>
      </w:pPr>
      <w:r w:rsidRPr="004C58CE">
        <w:t>[36]</w:t>
      </w:r>
      <w:r>
        <w:t xml:space="preserve"> </w:t>
      </w:r>
      <w:proofErr w:type="spellStart"/>
      <w:r w:rsidRPr="00F00D65">
        <w:t>Yaxiong</w:t>
      </w:r>
      <w:proofErr w:type="spellEnd"/>
      <w:r w:rsidRPr="00F00D65">
        <w:t xml:space="preserve"> </w:t>
      </w:r>
      <w:r w:rsidRPr="004C58CE">
        <w:t>W, H</w:t>
      </w:r>
      <w:r>
        <w:t>ao</w:t>
      </w:r>
      <w:r w:rsidRPr="004C58CE">
        <w:t xml:space="preserve"> Z, </w:t>
      </w:r>
      <w:r w:rsidRPr="00F00D65">
        <w:t xml:space="preserve">Jianwei </w:t>
      </w:r>
      <w:r w:rsidRPr="004C58CE">
        <w:t>L, et al. Adaptive estimation-based hierarchical model predictive control methodology for battery active equalization topologies: Part II - equalizer control [J]. Journal of Energy Storage, 2022, Vol.45.</w:t>
      </w:r>
    </w:p>
    <w:p w14:paraId="0605E548" w14:textId="048E2F8D" w:rsidR="003366E4" w:rsidRPr="004C58CE" w:rsidRDefault="003366E4" w:rsidP="003366E4">
      <w:pPr>
        <w:pStyle w:val="a8"/>
      </w:pPr>
      <w:r w:rsidRPr="004C58CE">
        <w:t>[37]</w:t>
      </w:r>
      <w:r w:rsidR="0099785D">
        <w:t xml:space="preserve"> </w:t>
      </w:r>
      <w:proofErr w:type="spellStart"/>
      <w:r w:rsidRPr="004C58CE">
        <w:t>Baronti</w:t>
      </w:r>
      <w:proofErr w:type="spellEnd"/>
      <w:r w:rsidRPr="004C58CE">
        <w:t xml:space="preserve"> F, </w:t>
      </w:r>
      <w:proofErr w:type="spellStart"/>
      <w:r w:rsidRPr="004C58CE">
        <w:t>Roncella</w:t>
      </w:r>
      <w:proofErr w:type="spellEnd"/>
      <w:r w:rsidRPr="004C58CE">
        <w:t xml:space="preserve"> R, </w:t>
      </w:r>
      <w:proofErr w:type="spellStart"/>
      <w:r w:rsidRPr="004C58CE">
        <w:t>Saletti</w:t>
      </w:r>
      <w:proofErr w:type="spellEnd"/>
      <w:r w:rsidRPr="004C58CE">
        <w:t xml:space="preserve"> R. Performance comparison of active balancing techniques for lithium-ion batteries(Article) [J]. Journal of Power Sources, 2014, Vol.267: 603-609.</w:t>
      </w:r>
    </w:p>
    <w:p w14:paraId="0276F588" w14:textId="77777777" w:rsidR="00817D2F" w:rsidRPr="00817D2F" w:rsidRDefault="00817D2F" w:rsidP="00817D2F">
      <w:pPr>
        <w:pStyle w:val="a8"/>
      </w:pPr>
      <w:r w:rsidRPr="00817D2F">
        <w:t>[38] Xie Guoliang. Research on SOC prediction and balancing control of lithium-ion battery pack based on machine learning [Dissertation]. Dalian University of Technology, 2021.</w:t>
      </w:r>
    </w:p>
    <w:p w14:paraId="28B61D14" w14:textId="77777777" w:rsidR="00817D2F" w:rsidRPr="00817D2F" w:rsidRDefault="00817D2F" w:rsidP="00817D2F">
      <w:pPr>
        <w:pStyle w:val="a8"/>
      </w:pPr>
      <w:r w:rsidRPr="00817D2F">
        <w:lastRenderedPageBreak/>
        <w:t>[39] Cheng Ximing, Xue Tao. Design method of duty ratio for balancing circuit based on multi-winding transformer [J]. Electric Machines and Control, 2013, Vol. 17 (No. 10): 13-18.</w:t>
      </w:r>
    </w:p>
    <w:p w14:paraId="6D86445C" w14:textId="77777777" w:rsidR="00817D2F" w:rsidRPr="00817D2F" w:rsidRDefault="00817D2F" w:rsidP="00817D2F">
      <w:pPr>
        <w:pStyle w:val="a8"/>
      </w:pPr>
      <w:r w:rsidRPr="00817D2F">
        <w:t xml:space="preserve">[40] Ye </w:t>
      </w:r>
      <w:proofErr w:type="spellStart"/>
      <w:r w:rsidRPr="00817D2F">
        <w:t>Lingyun</w:t>
      </w:r>
      <w:proofErr w:type="spellEnd"/>
      <w:r w:rsidRPr="00817D2F">
        <w:t xml:space="preserve">, Zhu Xing, Huang </w:t>
      </w:r>
      <w:proofErr w:type="spellStart"/>
      <w:r w:rsidRPr="00817D2F">
        <w:t>Tiantian</w:t>
      </w:r>
      <w:proofErr w:type="spellEnd"/>
      <w:r w:rsidRPr="00817D2F">
        <w:t xml:space="preserve">, Zhu Zhijuan, Song </w:t>
      </w:r>
      <w:proofErr w:type="spellStart"/>
      <w:r w:rsidRPr="00817D2F">
        <w:t>Kaichen</w:t>
      </w:r>
      <w:proofErr w:type="spellEnd"/>
      <w:r w:rsidRPr="00817D2F">
        <w:t>. Research on active balancing technology of power battery pack with transformer separation [J]. Chinese Journal of Scientific Instrument, 2018, Vol. 39 (No. 7): 83-91.</w:t>
      </w:r>
    </w:p>
    <w:p w14:paraId="0B0FC9C8" w14:textId="77777777" w:rsidR="003366E4" w:rsidRPr="004C58CE" w:rsidRDefault="003366E4" w:rsidP="003366E4">
      <w:pPr>
        <w:pStyle w:val="a8"/>
      </w:pPr>
      <w:r w:rsidRPr="004C58CE">
        <w:t>[41]</w:t>
      </w:r>
      <w:r>
        <w:t xml:space="preserve"> </w:t>
      </w:r>
      <w:proofErr w:type="spellStart"/>
      <w:r w:rsidRPr="00F00D65">
        <w:t>Hong</w:t>
      </w:r>
      <w:r>
        <w:t>w</w:t>
      </w:r>
      <w:r w:rsidRPr="00F00D65">
        <w:t>en</w:t>
      </w:r>
      <w:proofErr w:type="spellEnd"/>
      <w:r w:rsidRPr="00F00D65">
        <w:t xml:space="preserve"> </w:t>
      </w:r>
      <w:r w:rsidRPr="004C58CE">
        <w:t>H,</w:t>
      </w:r>
      <w:r>
        <w:t xml:space="preserve"> </w:t>
      </w:r>
      <w:proofErr w:type="spellStart"/>
      <w:r w:rsidRPr="000A4EAC">
        <w:t>YongZhi</w:t>
      </w:r>
      <w:proofErr w:type="spellEnd"/>
      <w:r>
        <w:t xml:space="preserve"> </w:t>
      </w:r>
      <w:r w:rsidRPr="004C58CE">
        <w:t xml:space="preserve">Z, </w:t>
      </w:r>
      <w:r w:rsidRPr="000A4EAC">
        <w:t xml:space="preserve">Rui </w:t>
      </w:r>
      <w:r w:rsidRPr="004C58CE">
        <w:t>X, et al. A novel Gaussian model based battery state estimation approach: State-of-Energy [J]. Applied Energy, 2015, Vol.151: 41-48.</w:t>
      </w:r>
    </w:p>
    <w:p w14:paraId="77BCB4BA" w14:textId="77777777" w:rsidR="003366E4" w:rsidRPr="004C58CE" w:rsidRDefault="003366E4" w:rsidP="003366E4">
      <w:pPr>
        <w:pStyle w:val="a8"/>
      </w:pPr>
      <w:r w:rsidRPr="004C58CE">
        <w:t>[42]</w:t>
      </w:r>
      <w:r>
        <w:t xml:space="preserve"> </w:t>
      </w:r>
      <w:r w:rsidRPr="000A4EAC">
        <w:t>Kaiyuan</w:t>
      </w:r>
      <w:r w:rsidRPr="004C58CE">
        <w:t xml:space="preserve"> L, </w:t>
      </w:r>
      <w:r w:rsidRPr="000A4EAC">
        <w:t>Feng</w:t>
      </w:r>
      <w:r w:rsidRPr="004C58CE">
        <w:t xml:space="preserve"> W, et al. A practical lithium-ion battery model for state of energy and voltage responses prediction incorporating temperature and ageing effects [J]. IEEE Transactions on Industrial Electronics, 2018, Vol.65(No.8): 6696-6708.</w:t>
      </w:r>
    </w:p>
    <w:p w14:paraId="1D6E30D1" w14:textId="1B591785" w:rsidR="003366E4" w:rsidRPr="004C58CE" w:rsidRDefault="003366E4" w:rsidP="003366E4">
      <w:pPr>
        <w:pStyle w:val="a8"/>
      </w:pPr>
      <w:r w:rsidRPr="004C58CE">
        <w:t>[43]</w:t>
      </w:r>
      <w:r w:rsidR="0099785D">
        <w:t xml:space="preserve"> </w:t>
      </w:r>
      <w:r w:rsidRPr="000A4EAC">
        <w:t>Nawaz, Menaa</w:t>
      </w:r>
      <w:r w:rsidRPr="004C58CE">
        <w:t>,</w:t>
      </w:r>
      <w:r>
        <w:t xml:space="preserve"> </w:t>
      </w:r>
      <w:r w:rsidRPr="000A4EAC">
        <w:t>Ahmed, Jameel</w:t>
      </w:r>
      <w:r>
        <w:t xml:space="preserve">, </w:t>
      </w:r>
      <w:r w:rsidRPr="000A4EAC">
        <w:t>Abbas, Ghulam</w:t>
      </w:r>
      <w:r w:rsidRPr="004C58CE">
        <w:t>. Energy-efficient battery management system for healthcare devices [J]. Journal of Energy Storage, 2022, Vol.51: 104358.</w:t>
      </w:r>
    </w:p>
    <w:p w14:paraId="27539579" w14:textId="77777777" w:rsidR="003366E4" w:rsidRPr="004C58CE" w:rsidRDefault="003366E4" w:rsidP="003366E4">
      <w:pPr>
        <w:pStyle w:val="a8"/>
      </w:pPr>
      <w:r w:rsidRPr="004C58CE">
        <w:t>[44]</w:t>
      </w:r>
      <w:r>
        <w:t xml:space="preserve"> </w:t>
      </w:r>
      <w:r w:rsidRPr="000A4EAC">
        <w:t>Ojo, Olaoluwa Joseph</w:t>
      </w:r>
      <w:r w:rsidRPr="004C58CE">
        <w:t xml:space="preserve">, </w:t>
      </w:r>
      <w:r w:rsidRPr="000A4EAC">
        <w:t xml:space="preserve">Lin, </w:t>
      </w:r>
      <w:proofErr w:type="spellStart"/>
      <w:r w:rsidRPr="000A4EAC">
        <w:t>Xianke</w:t>
      </w:r>
      <w:proofErr w:type="spellEnd"/>
      <w:r w:rsidRPr="004C58CE">
        <w:t>,</w:t>
      </w:r>
      <w:r>
        <w:t xml:space="preserve"> </w:t>
      </w:r>
      <w:r w:rsidRPr="000A4EAC">
        <w:t xml:space="preserve">Lang, </w:t>
      </w:r>
      <w:proofErr w:type="spellStart"/>
      <w:r w:rsidRPr="000A4EAC">
        <w:t>Haoxiang</w:t>
      </w:r>
      <w:proofErr w:type="spellEnd"/>
      <w:r w:rsidRPr="004C58CE">
        <w:t>. An online health-conscious enhanced charging and active balancing strategy for lithium-ion battery packs [J]. Journal of Energy Storage, 2021, Vol.44(Part A): 103368.</w:t>
      </w:r>
    </w:p>
    <w:p w14:paraId="2634151F" w14:textId="77777777" w:rsidR="00817D2F" w:rsidRPr="00817D2F" w:rsidRDefault="00817D2F" w:rsidP="00817D2F">
      <w:pPr>
        <w:pStyle w:val="a8"/>
      </w:pPr>
      <w:r w:rsidRPr="00817D2F">
        <w:t xml:space="preserve">[45] Feng </w:t>
      </w:r>
      <w:proofErr w:type="spellStart"/>
      <w:r w:rsidRPr="00817D2F">
        <w:t>Yeyu</w:t>
      </w:r>
      <w:proofErr w:type="spellEnd"/>
      <w:r w:rsidRPr="00817D2F">
        <w:t>. Design and integration technology research of household lithium-ion battery energy storage system [Dissertation]. University of Electronic Science and Technology of China, 2020.</w:t>
      </w:r>
    </w:p>
    <w:p w14:paraId="371B050D" w14:textId="77777777" w:rsidR="00817D2F" w:rsidRPr="00817D2F" w:rsidRDefault="00817D2F" w:rsidP="00817D2F">
      <w:pPr>
        <w:pStyle w:val="a8"/>
      </w:pPr>
      <w:r w:rsidRPr="00817D2F">
        <w:t>[46] Feng Fei. Research on state of charge estimation and balancing strategy of lithium-ion batteries for electric vehicles in cold regions [Dissertation]. Harbin Institute of Technology, 2017.</w:t>
      </w:r>
    </w:p>
    <w:p w14:paraId="6A021565" w14:textId="43E7F8F9" w:rsidR="003366E4" w:rsidRPr="001E15ED" w:rsidRDefault="003366E4" w:rsidP="003366E4">
      <w:pPr>
        <w:pStyle w:val="a8"/>
      </w:pPr>
      <w:r w:rsidRPr="004C58CE">
        <w:t>[47]</w:t>
      </w:r>
      <w:r w:rsidR="0099785D">
        <w:t xml:space="preserve"> </w:t>
      </w:r>
      <w:r w:rsidRPr="000A4EAC">
        <w:t>Chatterjee</w:t>
      </w:r>
      <w:r>
        <w:t xml:space="preserve"> P</w:t>
      </w:r>
      <w:r w:rsidRPr="004C58CE">
        <w:t>,</w:t>
      </w:r>
      <w:r>
        <w:t xml:space="preserve"> </w:t>
      </w:r>
      <w:r w:rsidRPr="000A4EAC">
        <w:t>Singh</w:t>
      </w:r>
      <w:r>
        <w:t xml:space="preserve"> J</w:t>
      </w:r>
      <w:r w:rsidRPr="004C58CE">
        <w:t>,</w:t>
      </w:r>
      <w:r>
        <w:t xml:space="preserve"> </w:t>
      </w:r>
      <w:r w:rsidRPr="000A4EAC">
        <w:t>Singh</w:t>
      </w:r>
      <w:r>
        <w:t xml:space="preserve"> R</w:t>
      </w:r>
      <w:r w:rsidRPr="004C58CE">
        <w:t>, et al. Electric Vehicle Modeling in MATLAB and Simulink with SoC &amp; SoE Estimation of a Lithium-ion Battery [J]. IOP Conference Series: Materials Science and Engineering, 2021, Vol.1116: 012103.</w:t>
      </w:r>
    </w:p>
    <w:p w14:paraId="0A94137C" w14:textId="77777777" w:rsidR="003366E4" w:rsidRPr="00A24969" w:rsidRDefault="003366E4" w:rsidP="00D454B6"/>
    <w:sectPr w:rsidR="003366E4" w:rsidRPr="00A2496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80564" w14:textId="77777777" w:rsidR="003D4519" w:rsidRDefault="003D4519" w:rsidP="005843DB">
      <w:r>
        <w:separator/>
      </w:r>
    </w:p>
  </w:endnote>
  <w:endnote w:type="continuationSeparator" w:id="0">
    <w:p w14:paraId="12E22D85" w14:textId="77777777" w:rsidR="003D4519" w:rsidRDefault="003D4519" w:rsidP="00584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510E1" w14:textId="77777777" w:rsidR="003D4519" w:rsidRDefault="003D4519" w:rsidP="005843DB">
      <w:r>
        <w:separator/>
      </w:r>
    </w:p>
  </w:footnote>
  <w:footnote w:type="continuationSeparator" w:id="0">
    <w:p w14:paraId="3F519DC0" w14:textId="77777777" w:rsidR="003D4519" w:rsidRDefault="003D4519" w:rsidP="005843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87554"/>
    <w:multiLevelType w:val="multilevel"/>
    <w:tmpl w:val="E1F05F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E7CCA"/>
    <w:multiLevelType w:val="multilevel"/>
    <w:tmpl w:val="3EE68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CC6369"/>
    <w:multiLevelType w:val="multilevel"/>
    <w:tmpl w:val="0C0C6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1D7A02"/>
    <w:multiLevelType w:val="hybridMultilevel"/>
    <w:tmpl w:val="37C60C62"/>
    <w:lvl w:ilvl="0" w:tplc="B44A3114">
      <w:start w:val="1"/>
      <w:numFmt w:val="decimal"/>
      <w:lvlText w:val="%1."/>
      <w:lvlJc w:val="left"/>
      <w:pPr>
        <w:ind w:left="840" w:hanging="360"/>
      </w:pPr>
      <w:rPr>
        <w:rFonts w:ascii="Times New Roman" w:eastAsia="黑体" w:hAnsi="Times New Roman" w:hint="default"/>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4" w15:restartNumberingAfterBreak="0">
    <w:nsid w:val="3E4111E3"/>
    <w:multiLevelType w:val="multilevel"/>
    <w:tmpl w:val="DFDC8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E53E68"/>
    <w:multiLevelType w:val="multilevel"/>
    <w:tmpl w:val="9D648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0952BB"/>
    <w:multiLevelType w:val="multilevel"/>
    <w:tmpl w:val="34AE567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685778"/>
    <w:multiLevelType w:val="multilevel"/>
    <w:tmpl w:val="98EC4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2635966">
    <w:abstractNumId w:val="3"/>
  </w:num>
  <w:num w:numId="2" w16cid:durableId="294920522">
    <w:abstractNumId w:val="0"/>
  </w:num>
  <w:num w:numId="3" w16cid:durableId="995258950">
    <w:abstractNumId w:val="5"/>
  </w:num>
  <w:num w:numId="4" w16cid:durableId="753166051">
    <w:abstractNumId w:val="2"/>
  </w:num>
  <w:num w:numId="5" w16cid:durableId="1789544616">
    <w:abstractNumId w:val="4"/>
  </w:num>
  <w:num w:numId="6" w16cid:durableId="2118669336">
    <w:abstractNumId w:val="7"/>
  </w:num>
  <w:num w:numId="7" w16cid:durableId="1656716580">
    <w:abstractNumId w:val="1"/>
  </w:num>
  <w:num w:numId="8" w16cid:durableId="12058697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4B6"/>
    <w:rsid w:val="00003285"/>
    <w:rsid w:val="00014263"/>
    <w:rsid w:val="00040CA4"/>
    <w:rsid w:val="0007014F"/>
    <w:rsid w:val="0007075D"/>
    <w:rsid w:val="000860A2"/>
    <w:rsid w:val="00090F10"/>
    <w:rsid w:val="000A3C33"/>
    <w:rsid w:val="000D2FA7"/>
    <w:rsid w:val="000F2BEF"/>
    <w:rsid w:val="00116EF9"/>
    <w:rsid w:val="00141D86"/>
    <w:rsid w:val="00144C3C"/>
    <w:rsid w:val="00145079"/>
    <w:rsid w:val="00161555"/>
    <w:rsid w:val="001A7089"/>
    <w:rsid w:val="001F63DA"/>
    <w:rsid w:val="00203381"/>
    <w:rsid w:val="00246FDF"/>
    <w:rsid w:val="00263ED6"/>
    <w:rsid w:val="00294B53"/>
    <w:rsid w:val="002A6E9A"/>
    <w:rsid w:val="002B39C3"/>
    <w:rsid w:val="002C6ED8"/>
    <w:rsid w:val="002D4D0C"/>
    <w:rsid w:val="002D7D52"/>
    <w:rsid w:val="00317256"/>
    <w:rsid w:val="003240AB"/>
    <w:rsid w:val="00330770"/>
    <w:rsid w:val="003366E4"/>
    <w:rsid w:val="00352070"/>
    <w:rsid w:val="00363BB7"/>
    <w:rsid w:val="00370CF9"/>
    <w:rsid w:val="003A32A0"/>
    <w:rsid w:val="003D4519"/>
    <w:rsid w:val="003D4A54"/>
    <w:rsid w:val="003D58B4"/>
    <w:rsid w:val="00422C22"/>
    <w:rsid w:val="0045338C"/>
    <w:rsid w:val="00461A52"/>
    <w:rsid w:val="004642F6"/>
    <w:rsid w:val="004754CF"/>
    <w:rsid w:val="004B7F81"/>
    <w:rsid w:val="00557A00"/>
    <w:rsid w:val="005843DB"/>
    <w:rsid w:val="005D487B"/>
    <w:rsid w:val="006355A1"/>
    <w:rsid w:val="0066126B"/>
    <w:rsid w:val="006707B5"/>
    <w:rsid w:val="00675EC7"/>
    <w:rsid w:val="006D2E1D"/>
    <w:rsid w:val="00720E4E"/>
    <w:rsid w:val="00771C48"/>
    <w:rsid w:val="00790075"/>
    <w:rsid w:val="007A1449"/>
    <w:rsid w:val="007D6FBA"/>
    <w:rsid w:val="00800EFA"/>
    <w:rsid w:val="008042CB"/>
    <w:rsid w:val="00817D2F"/>
    <w:rsid w:val="008464DB"/>
    <w:rsid w:val="00881E88"/>
    <w:rsid w:val="00893CDB"/>
    <w:rsid w:val="008A6D83"/>
    <w:rsid w:val="008B1C3D"/>
    <w:rsid w:val="008C1E63"/>
    <w:rsid w:val="00917D3A"/>
    <w:rsid w:val="00920C48"/>
    <w:rsid w:val="00977488"/>
    <w:rsid w:val="0099785D"/>
    <w:rsid w:val="009D7BF1"/>
    <w:rsid w:val="009F21C1"/>
    <w:rsid w:val="009F7DBA"/>
    <w:rsid w:val="00A23C95"/>
    <w:rsid w:val="00A24969"/>
    <w:rsid w:val="00A84774"/>
    <w:rsid w:val="00AD6F8E"/>
    <w:rsid w:val="00AF31AD"/>
    <w:rsid w:val="00B06552"/>
    <w:rsid w:val="00B2767E"/>
    <w:rsid w:val="00B75514"/>
    <w:rsid w:val="00BA670A"/>
    <w:rsid w:val="00BB3909"/>
    <w:rsid w:val="00C01329"/>
    <w:rsid w:val="00C043A1"/>
    <w:rsid w:val="00C11F6C"/>
    <w:rsid w:val="00C46357"/>
    <w:rsid w:val="00C72371"/>
    <w:rsid w:val="00C7463A"/>
    <w:rsid w:val="00C93792"/>
    <w:rsid w:val="00C97F39"/>
    <w:rsid w:val="00CA3687"/>
    <w:rsid w:val="00CD73BE"/>
    <w:rsid w:val="00CE2602"/>
    <w:rsid w:val="00D001C6"/>
    <w:rsid w:val="00D454B6"/>
    <w:rsid w:val="00D76344"/>
    <w:rsid w:val="00D8151F"/>
    <w:rsid w:val="00E045AB"/>
    <w:rsid w:val="00E26034"/>
    <w:rsid w:val="00E27E9F"/>
    <w:rsid w:val="00E63401"/>
    <w:rsid w:val="00E74F17"/>
    <w:rsid w:val="00EA0B7F"/>
    <w:rsid w:val="00ED5D20"/>
    <w:rsid w:val="00F55C97"/>
    <w:rsid w:val="00F6228D"/>
    <w:rsid w:val="00FE69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7177A"/>
  <w15:chartTrackingRefBased/>
  <w15:docId w15:val="{616F1466-E302-49B2-967C-01334EE94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454B6"/>
    <w:pPr>
      <w:widowControl w:val="0"/>
      <w:jc w:val="both"/>
    </w:pPr>
    <w:rPr>
      <w:rFonts w:ascii="Times New Roman" w:eastAsia="宋体" w:hAnsi="Times New Roman" w:cs="Times New Roman"/>
      <w:szCs w:val="20"/>
    </w:rPr>
  </w:style>
  <w:style w:type="paragraph" w:styleId="1">
    <w:name w:val="heading 1"/>
    <w:basedOn w:val="a"/>
    <w:next w:val="a"/>
    <w:link w:val="10"/>
    <w:uiPriority w:val="9"/>
    <w:qFormat/>
    <w:rsid w:val="00B2767E"/>
    <w:pPr>
      <w:keepNext/>
      <w:keepLines/>
      <w:spacing w:before="340" w:after="330" w:line="578" w:lineRule="auto"/>
      <w:outlineLvl w:val="0"/>
    </w:pPr>
    <w:rPr>
      <w:b/>
      <w:bCs/>
      <w:kern w:val="44"/>
      <w:sz w:val="32"/>
      <w:szCs w:val="44"/>
    </w:rPr>
  </w:style>
  <w:style w:type="paragraph" w:styleId="2">
    <w:name w:val="heading 2"/>
    <w:basedOn w:val="a"/>
    <w:next w:val="a"/>
    <w:link w:val="20"/>
    <w:uiPriority w:val="9"/>
    <w:unhideWhenUsed/>
    <w:qFormat/>
    <w:rsid w:val="000A3C33"/>
    <w:pPr>
      <w:keepNext/>
      <w:keepLines/>
      <w:spacing w:before="260" w:after="260" w:line="416" w:lineRule="auto"/>
      <w:outlineLvl w:val="1"/>
    </w:pPr>
    <w:rPr>
      <w:rFonts w:eastAsiaTheme="majorEastAsia" w:cstheme="majorBidi"/>
      <w:b/>
      <w:bCs/>
      <w:sz w:val="28"/>
      <w:szCs w:val="32"/>
    </w:rPr>
  </w:style>
  <w:style w:type="paragraph" w:styleId="3">
    <w:name w:val="heading 3"/>
    <w:basedOn w:val="a"/>
    <w:next w:val="a"/>
    <w:link w:val="30"/>
    <w:uiPriority w:val="9"/>
    <w:unhideWhenUsed/>
    <w:qFormat/>
    <w:rsid w:val="000A3C33"/>
    <w:pPr>
      <w:keepNext/>
      <w:keepLines/>
      <w:spacing w:before="260" w:after="260" w:line="416" w:lineRule="auto"/>
      <w:outlineLvl w:val="2"/>
    </w:pPr>
    <w:rPr>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ndNoteBibliography">
    <w:name w:val="EndNote Bibliography"/>
    <w:basedOn w:val="a"/>
    <w:link w:val="EndNoteBibliography0"/>
    <w:qFormat/>
    <w:rsid w:val="00D454B6"/>
    <w:pPr>
      <w:widowControl/>
      <w:spacing w:line="360" w:lineRule="exact"/>
      <w:ind w:firstLineChars="200" w:firstLine="200"/>
    </w:pPr>
    <w:rPr>
      <w:rFonts w:ascii="Calibri" w:hAnsi="Calibri"/>
      <w:sz w:val="24"/>
      <w:szCs w:val="24"/>
    </w:rPr>
  </w:style>
  <w:style w:type="paragraph" w:customStyle="1" w:styleId="a3">
    <w:name w:val="我的标题"/>
    <w:basedOn w:val="a"/>
    <w:link w:val="a4"/>
    <w:qFormat/>
    <w:rsid w:val="00D454B6"/>
    <w:pPr>
      <w:widowControl/>
      <w:spacing w:beforeLines="50" w:before="50" w:afterLines="50" w:after="50" w:line="360" w:lineRule="exact"/>
    </w:pPr>
    <w:rPr>
      <w:rFonts w:eastAsia="黑体"/>
      <w:sz w:val="24"/>
      <w:szCs w:val="24"/>
    </w:rPr>
  </w:style>
  <w:style w:type="character" w:customStyle="1" w:styleId="EndNoteBibliography0">
    <w:name w:val="EndNote Bibliography 字符"/>
    <w:basedOn w:val="a0"/>
    <w:link w:val="EndNoteBibliography"/>
    <w:rsid w:val="00D454B6"/>
    <w:rPr>
      <w:rFonts w:ascii="Calibri" w:eastAsia="宋体" w:hAnsi="Calibri" w:cs="Times New Roman"/>
      <w:sz w:val="24"/>
      <w:szCs w:val="24"/>
    </w:rPr>
  </w:style>
  <w:style w:type="character" w:customStyle="1" w:styleId="a4">
    <w:name w:val="我的标题 字符"/>
    <w:basedOn w:val="a0"/>
    <w:link w:val="a3"/>
    <w:rsid w:val="00D454B6"/>
    <w:rPr>
      <w:rFonts w:ascii="Times New Roman" w:eastAsia="黑体" w:hAnsi="Times New Roman" w:cs="Times New Roman"/>
      <w:sz w:val="24"/>
      <w:szCs w:val="24"/>
    </w:rPr>
  </w:style>
  <w:style w:type="paragraph" w:customStyle="1" w:styleId="a5">
    <w:name w:val="我的正文"/>
    <w:basedOn w:val="EndNoteBibliography"/>
    <w:link w:val="a6"/>
    <w:qFormat/>
    <w:rsid w:val="00D454B6"/>
    <w:rPr>
      <w:rFonts w:ascii="Times New Roman" w:hAnsi="Times New Roman"/>
    </w:rPr>
  </w:style>
  <w:style w:type="character" w:customStyle="1" w:styleId="a6">
    <w:name w:val="我的正文 字符"/>
    <w:basedOn w:val="EndNoteBibliography0"/>
    <w:link w:val="a5"/>
    <w:rsid w:val="00D454B6"/>
    <w:rPr>
      <w:rFonts w:ascii="Times New Roman" w:eastAsia="宋体" w:hAnsi="Times New Roman" w:cs="Times New Roman"/>
      <w:sz w:val="24"/>
      <w:szCs w:val="24"/>
    </w:rPr>
  </w:style>
  <w:style w:type="paragraph" w:styleId="a7">
    <w:name w:val="List Paragraph"/>
    <w:basedOn w:val="a"/>
    <w:uiPriority w:val="34"/>
    <w:qFormat/>
    <w:rsid w:val="003A32A0"/>
    <w:pPr>
      <w:ind w:firstLineChars="200" w:firstLine="420"/>
    </w:pPr>
  </w:style>
  <w:style w:type="paragraph" w:customStyle="1" w:styleId="a8">
    <w:name w:val="我的引文"/>
    <w:basedOn w:val="a3"/>
    <w:link w:val="a9"/>
    <w:qFormat/>
    <w:rsid w:val="003366E4"/>
    <w:pPr>
      <w:spacing w:beforeLines="0" w:before="0" w:afterLines="0" w:after="0"/>
    </w:pPr>
    <w:rPr>
      <w:rFonts w:eastAsia="宋体"/>
    </w:rPr>
  </w:style>
  <w:style w:type="character" w:customStyle="1" w:styleId="a9">
    <w:name w:val="我的引文 字符"/>
    <w:basedOn w:val="a4"/>
    <w:link w:val="a8"/>
    <w:rsid w:val="003366E4"/>
    <w:rPr>
      <w:rFonts w:ascii="Times New Roman" w:eastAsia="宋体" w:hAnsi="Times New Roman" w:cs="Times New Roman"/>
      <w:sz w:val="24"/>
      <w:szCs w:val="24"/>
    </w:rPr>
  </w:style>
  <w:style w:type="paragraph" w:styleId="aa">
    <w:name w:val="header"/>
    <w:basedOn w:val="a"/>
    <w:link w:val="ab"/>
    <w:uiPriority w:val="99"/>
    <w:unhideWhenUsed/>
    <w:rsid w:val="005843DB"/>
    <w:pPr>
      <w:pBdr>
        <w:bottom w:val="single" w:sz="6" w:space="1" w:color="auto"/>
      </w:pBdr>
      <w:tabs>
        <w:tab w:val="center" w:pos="4153"/>
        <w:tab w:val="right" w:pos="8306"/>
      </w:tabs>
      <w:snapToGrid w:val="0"/>
      <w:jc w:val="center"/>
    </w:pPr>
    <w:rPr>
      <w:sz w:val="18"/>
      <w:szCs w:val="18"/>
    </w:rPr>
  </w:style>
  <w:style w:type="character" w:customStyle="1" w:styleId="ab">
    <w:name w:val="页眉 字符"/>
    <w:basedOn w:val="a0"/>
    <w:link w:val="aa"/>
    <w:uiPriority w:val="99"/>
    <w:rsid w:val="005843DB"/>
    <w:rPr>
      <w:rFonts w:ascii="Times New Roman" w:eastAsia="宋体" w:hAnsi="Times New Roman" w:cs="Times New Roman"/>
      <w:sz w:val="18"/>
      <w:szCs w:val="18"/>
    </w:rPr>
  </w:style>
  <w:style w:type="paragraph" w:styleId="ac">
    <w:name w:val="footer"/>
    <w:basedOn w:val="a"/>
    <w:link w:val="ad"/>
    <w:uiPriority w:val="99"/>
    <w:unhideWhenUsed/>
    <w:rsid w:val="005843DB"/>
    <w:pPr>
      <w:tabs>
        <w:tab w:val="center" w:pos="4153"/>
        <w:tab w:val="right" w:pos="8306"/>
      </w:tabs>
      <w:snapToGrid w:val="0"/>
      <w:jc w:val="left"/>
    </w:pPr>
    <w:rPr>
      <w:sz w:val="18"/>
      <w:szCs w:val="18"/>
    </w:rPr>
  </w:style>
  <w:style w:type="character" w:customStyle="1" w:styleId="ad">
    <w:name w:val="页脚 字符"/>
    <w:basedOn w:val="a0"/>
    <w:link w:val="ac"/>
    <w:uiPriority w:val="99"/>
    <w:rsid w:val="005843DB"/>
    <w:rPr>
      <w:rFonts w:ascii="Times New Roman" w:eastAsia="宋体" w:hAnsi="Times New Roman" w:cs="Times New Roman"/>
      <w:sz w:val="18"/>
      <w:szCs w:val="18"/>
    </w:rPr>
  </w:style>
  <w:style w:type="character" w:customStyle="1" w:styleId="10">
    <w:name w:val="标题 1 字符"/>
    <w:basedOn w:val="a0"/>
    <w:link w:val="1"/>
    <w:uiPriority w:val="9"/>
    <w:rsid w:val="00B2767E"/>
    <w:rPr>
      <w:rFonts w:ascii="Times New Roman" w:eastAsia="宋体" w:hAnsi="Times New Roman" w:cs="Times New Roman"/>
      <w:b/>
      <w:bCs/>
      <w:kern w:val="44"/>
      <w:sz w:val="32"/>
      <w:szCs w:val="44"/>
    </w:rPr>
  </w:style>
  <w:style w:type="character" w:customStyle="1" w:styleId="20">
    <w:name w:val="标题 2 字符"/>
    <w:basedOn w:val="a0"/>
    <w:link w:val="2"/>
    <w:uiPriority w:val="9"/>
    <w:rsid w:val="000A3C33"/>
    <w:rPr>
      <w:rFonts w:ascii="Times New Roman" w:eastAsiaTheme="majorEastAsia" w:hAnsi="Times New Roman" w:cstheme="majorBidi"/>
      <w:b/>
      <w:bCs/>
      <w:sz w:val="28"/>
      <w:szCs w:val="32"/>
    </w:rPr>
  </w:style>
  <w:style w:type="character" w:customStyle="1" w:styleId="30">
    <w:name w:val="标题 3 字符"/>
    <w:basedOn w:val="a0"/>
    <w:link w:val="3"/>
    <w:uiPriority w:val="9"/>
    <w:rsid w:val="000A3C33"/>
    <w:rPr>
      <w:rFonts w:ascii="Times New Roman" w:eastAsia="宋体" w:hAnsi="Times New Roman" w:cs="Times New Roman"/>
      <w:b/>
      <w:bCs/>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36996">
      <w:bodyDiv w:val="1"/>
      <w:marLeft w:val="0"/>
      <w:marRight w:val="0"/>
      <w:marTop w:val="0"/>
      <w:marBottom w:val="0"/>
      <w:divBdr>
        <w:top w:val="none" w:sz="0" w:space="0" w:color="auto"/>
        <w:left w:val="none" w:sz="0" w:space="0" w:color="auto"/>
        <w:bottom w:val="none" w:sz="0" w:space="0" w:color="auto"/>
        <w:right w:val="none" w:sz="0" w:space="0" w:color="auto"/>
      </w:divBdr>
    </w:div>
    <w:div w:id="39282451">
      <w:bodyDiv w:val="1"/>
      <w:marLeft w:val="0"/>
      <w:marRight w:val="0"/>
      <w:marTop w:val="0"/>
      <w:marBottom w:val="0"/>
      <w:divBdr>
        <w:top w:val="none" w:sz="0" w:space="0" w:color="auto"/>
        <w:left w:val="none" w:sz="0" w:space="0" w:color="auto"/>
        <w:bottom w:val="none" w:sz="0" w:space="0" w:color="auto"/>
        <w:right w:val="none" w:sz="0" w:space="0" w:color="auto"/>
      </w:divBdr>
    </w:div>
    <w:div w:id="113133423">
      <w:bodyDiv w:val="1"/>
      <w:marLeft w:val="0"/>
      <w:marRight w:val="0"/>
      <w:marTop w:val="0"/>
      <w:marBottom w:val="0"/>
      <w:divBdr>
        <w:top w:val="none" w:sz="0" w:space="0" w:color="auto"/>
        <w:left w:val="none" w:sz="0" w:space="0" w:color="auto"/>
        <w:bottom w:val="none" w:sz="0" w:space="0" w:color="auto"/>
        <w:right w:val="none" w:sz="0" w:space="0" w:color="auto"/>
      </w:divBdr>
    </w:div>
    <w:div w:id="149374780">
      <w:bodyDiv w:val="1"/>
      <w:marLeft w:val="0"/>
      <w:marRight w:val="0"/>
      <w:marTop w:val="0"/>
      <w:marBottom w:val="0"/>
      <w:divBdr>
        <w:top w:val="none" w:sz="0" w:space="0" w:color="auto"/>
        <w:left w:val="none" w:sz="0" w:space="0" w:color="auto"/>
        <w:bottom w:val="none" w:sz="0" w:space="0" w:color="auto"/>
        <w:right w:val="none" w:sz="0" w:space="0" w:color="auto"/>
      </w:divBdr>
    </w:div>
    <w:div w:id="204222990">
      <w:bodyDiv w:val="1"/>
      <w:marLeft w:val="0"/>
      <w:marRight w:val="0"/>
      <w:marTop w:val="0"/>
      <w:marBottom w:val="0"/>
      <w:divBdr>
        <w:top w:val="none" w:sz="0" w:space="0" w:color="auto"/>
        <w:left w:val="none" w:sz="0" w:space="0" w:color="auto"/>
        <w:bottom w:val="none" w:sz="0" w:space="0" w:color="auto"/>
        <w:right w:val="none" w:sz="0" w:space="0" w:color="auto"/>
      </w:divBdr>
    </w:div>
    <w:div w:id="258871628">
      <w:bodyDiv w:val="1"/>
      <w:marLeft w:val="0"/>
      <w:marRight w:val="0"/>
      <w:marTop w:val="0"/>
      <w:marBottom w:val="0"/>
      <w:divBdr>
        <w:top w:val="none" w:sz="0" w:space="0" w:color="auto"/>
        <w:left w:val="none" w:sz="0" w:space="0" w:color="auto"/>
        <w:bottom w:val="none" w:sz="0" w:space="0" w:color="auto"/>
        <w:right w:val="none" w:sz="0" w:space="0" w:color="auto"/>
      </w:divBdr>
    </w:div>
    <w:div w:id="321006827">
      <w:bodyDiv w:val="1"/>
      <w:marLeft w:val="0"/>
      <w:marRight w:val="0"/>
      <w:marTop w:val="0"/>
      <w:marBottom w:val="0"/>
      <w:divBdr>
        <w:top w:val="none" w:sz="0" w:space="0" w:color="auto"/>
        <w:left w:val="none" w:sz="0" w:space="0" w:color="auto"/>
        <w:bottom w:val="none" w:sz="0" w:space="0" w:color="auto"/>
        <w:right w:val="none" w:sz="0" w:space="0" w:color="auto"/>
      </w:divBdr>
    </w:div>
    <w:div w:id="442115199">
      <w:bodyDiv w:val="1"/>
      <w:marLeft w:val="0"/>
      <w:marRight w:val="0"/>
      <w:marTop w:val="0"/>
      <w:marBottom w:val="0"/>
      <w:divBdr>
        <w:top w:val="none" w:sz="0" w:space="0" w:color="auto"/>
        <w:left w:val="none" w:sz="0" w:space="0" w:color="auto"/>
        <w:bottom w:val="none" w:sz="0" w:space="0" w:color="auto"/>
        <w:right w:val="none" w:sz="0" w:space="0" w:color="auto"/>
      </w:divBdr>
    </w:div>
    <w:div w:id="456291899">
      <w:bodyDiv w:val="1"/>
      <w:marLeft w:val="0"/>
      <w:marRight w:val="0"/>
      <w:marTop w:val="0"/>
      <w:marBottom w:val="0"/>
      <w:divBdr>
        <w:top w:val="none" w:sz="0" w:space="0" w:color="auto"/>
        <w:left w:val="none" w:sz="0" w:space="0" w:color="auto"/>
        <w:bottom w:val="none" w:sz="0" w:space="0" w:color="auto"/>
        <w:right w:val="none" w:sz="0" w:space="0" w:color="auto"/>
      </w:divBdr>
      <w:divsChild>
        <w:div w:id="1809206438">
          <w:marLeft w:val="0"/>
          <w:marRight w:val="450"/>
          <w:marTop w:val="0"/>
          <w:marBottom w:val="0"/>
          <w:divBdr>
            <w:top w:val="none" w:sz="0" w:space="0" w:color="auto"/>
            <w:left w:val="none" w:sz="0" w:space="0" w:color="auto"/>
            <w:bottom w:val="none" w:sz="0" w:space="0" w:color="auto"/>
            <w:right w:val="none" w:sz="0" w:space="0" w:color="auto"/>
          </w:divBdr>
          <w:divsChild>
            <w:div w:id="152143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735124">
      <w:bodyDiv w:val="1"/>
      <w:marLeft w:val="0"/>
      <w:marRight w:val="0"/>
      <w:marTop w:val="0"/>
      <w:marBottom w:val="0"/>
      <w:divBdr>
        <w:top w:val="none" w:sz="0" w:space="0" w:color="auto"/>
        <w:left w:val="none" w:sz="0" w:space="0" w:color="auto"/>
        <w:bottom w:val="none" w:sz="0" w:space="0" w:color="auto"/>
        <w:right w:val="none" w:sz="0" w:space="0" w:color="auto"/>
      </w:divBdr>
    </w:div>
    <w:div w:id="571430686">
      <w:bodyDiv w:val="1"/>
      <w:marLeft w:val="0"/>
      <w:marRight w:val="0"/>
      <w:marTop w:val="0"/>
      <w:marBottom w:val="0"/>
      <w:divBdr>
        <w:top w:val="none" w:sz="0" w:space="0" w:color="auto"/>
        <w:left w:val="none" w:sz="0" w:space="0" w:color="auto"/>
        <w:bottom w:val="none" w:sz="0" w:space="0" w:color="auto"/>
        <w:right w:val="none" w:sz="0" w:space="0" w:color="auto"/>
      </w:divBdr>
    </w:div>
    <w:div w:id="749691945">
      <w:bodyDiv w:val="1"/>
      <w:marLeft w:val="0"/>
      <w:marRight w:val="0"/>
      <w:marTop w:val="0"/>
      <w:marBottom w:val="0"/>
      <w:divBdr>
        <w:top w:val="none" w:sz="0" w:space="0" w:color="auto"/>
        <w:left w:val="none" w:sz="0" w:space="0" w:color="auto"/>
        <w:bottom w:val="none" w:sz="0" w:space="0" w:color="auto"/>
        <w:right w:val="none" w:sz="0" w:space="0" w:color="auto"/>
      </w:divBdr>
    </w:div>
    <w:div w:id="793208448">
      <w:bodyDiv w:val="1"/>
      <w:marLeft w:val="0"/>
      <w:marRight w:val="0"/>
      <w:marTop w:val="0"/>
      <w:marBottom w:val="0"/>
      <w:divBdr>
        <w:top w:val="none" w:sz="0" w:space="0" w:color="auto"/>
        <w:left w:val="none" w:sz="0" w:space="0" w:color="auto"/>
        <w:bottom w:val="none" w:sz="0" w:space="0" w:color="auto"/>
        <w:right w:val="none" w:sz="0" w:space="0" w:color="auto"/>
      </w:divBdr>
    </w:div>
    <w:div w:id="877670497">
      <w:bodyDiv w:val="1"/>
      <w:marLeft w:val="0"/>
      <w:marRight w:val="0"/>
      <w:marTop w:val="0"/>
      <w:marBottom w:val="0"/>
      <w:divBdr>
        <w:top w:val="none" w:sz="0" w:space="0" w:color="auto"/>
        <w:left w:val="none" w:sz="0" w:space="0" w:color="auto"/>
        <w:bottom w:val="none" w:sz="0" w:space="0" w:color="auto"/>
        <w:right w:val="none" w:sz="0" w:space="0" w:color="auto"/>
      </w:divBdr>
    </w:div>
    <w:div w:id="886379682">
      <w:bodyDiv w:val="1"/>
      <w:marLeft w:val="0"/>
      <w:marRight w:val="0"/>
      <w:marTop w:val="0"/>
      <w:marBottom w:val="0"/>
      <w:divBdr>
        <w:top w:val="none" w:sz="0" w:space="0" w:color="auto"/>
        <w:left w:val="none" w:sz="0" w:space="0" w:color="auto"/>
        <w:bottom w:val="none" w:sz="0" w:space="0" w:color="auto"/>
        <w:right w:val="none" w:sz="0" w:space="0" w:color="auto"/>
      </w:divBdr>
    </w:div>
    <w:div w:id="928192303">
      <w:bodyDiv w:val="1"/>
      <w:marLeft w:val="0"/>
      <w:marRight w:val="0"/>
      <w:marTop w:val="0"/>
      <w:marBottom w:val="0"/>
      <w:divBdr>
        <w:top w:val="none" w:sz="0" w:space="0" w:color="auto"/>
        <w:left w:val="none" w:sz="0" w:space="0" w:color="auto"/>
        <w:bottom w:val="none" w:sz="0" w:space="0" w:color="auto"/>
        <w:right w:val="none" w:sz="0" w:space="0" w:color="auto"/>
      </w:divBdr>
    </w:div>
    <w:div w:id="935403390">
      <w:bodyDiv w:val="1"/>
      <w:marLeft w:val="0"/>
      <w:marRight w:val="0"/>
      <w:marTop w:val="0"/>
      <w:marBottom w:val="0"/>
      <w:divBdr>
        <w:top w:val="none" w:sz="0" w:space="0" w:color="auto"/>
        <w:left w:val="none" w:sz="0" w:space="0" w:color="auto"/>
        <w:bottom w:val="none" w:sz="0" w:space="0" w:color="auto"/>
        <w:right w:val="none" w:sz="0" w:space="0" w:color="auto"/>
      </w:divBdr>
    </w:div>
    <w:div w:id="942150767">
      <w:bodyDiv w:val="1"/>
      <w:marLeft w:val="0"/>
      <w:marRight w:val="0"/>
      <w:marTop w:val="0"/>
      <w:marBottom w:val="0"/>
      <w:divBdr>
        <w:top w:val="none" w:sz="0" w:space="0" w:color="auto"/>
        <w:left w:val="none" w:sz="0" w:space="0" w:color="auto"/>
        <w:bottom w:val="none" w:sz="0" w:space="0" w:color="auto"/>
        <w:right w:val="none" w:sz="0" w:space="0" w:color="auto"/>
      </w:divBdr>
    </w:div>
    <w:div w:id="984772137">
      <w:bodyDiv w:val="1"/>
      <w:marLeft w:val="0"/>
      <w:marRight w:val="0"/>
      <w:marTop w:val="0"/>
      <w:marBottom w:val="0"/>
      <w:divBdr>
        <w:top w:val="none" w:sz="0" w:space="0" w:color="auto"/>
        <w:left w:val="none" w:sz="0" w:space="0" w:color="auto"/>
        <w:bottom w:val="none" w:sz="0" w:space="0" w:color="auto"/>
        <w:right w:val="none" w:sz="0" w:space="0" w:color="auto"/>
      </w:divBdr>
    </w:div>
    <w:div w:id="1064330872">
      <w:bodyDiv w:val="1"/>
      <w:marLeft w:val="0"/>
      <w:marRight w:val="0"/>
      <w:marTop w:val="0"/>
      <w:marBottom w:val="0"/>
      <w:divBdr>
        <w:top w:val="none" w:sz="0" w:space="0" w:color="auto"/>
        <w:left w:val="none" w:sz="0" w:space="0" w:color="auto"/>
        <w:bottom w:val="none" w:sz="0" w:space="0" w:color="auto"/>
        <w:right w:val="none" w:sz="0" w:space="0" w:color="auto"/>
      </w:divBdr>
    </w:div>
    <w:div w:id="1109469012">
      <w:bodyDiv w:val="1"/>
      <w:marLeft w:val="0"/>
      <w:marRight w:val="0"/>
      <w:marTop w:val="0"/>
      <w:marBottom w:val="0"/>
      <w:divBdr>
        <w:top w:val="none" w:sz="0" w:space="0" w:color="auto"/>
        <w:left w:val="none" w:sz="0" w:space="0" w:color="auto"/>
        <w:bottom w:val="none" w:sz="0" w:space="0" w:color="auto"/>
        <w:right w:val="none" w:sz="0" w:space="0" w:color="auto"/>
      </w:divBdr>
    </w:div>
    <w:div w:id="1123039568">
      <w:bodyDiv w:val="1"/>
      <w:marLeft w:val="0"/>
      <w:marRight w:val="0"/>
      <w:marTop w:val="0"/>
      <w:marBottom w:val="0"/>
      <w:divBdr>
        <w:top w:val="none" w:sz="0" w:space="0" w:color="auto"/>
        <w:left w:val="none" w:sz="0" w:space="0" w:color="auto"/>
        <w:bottom w:val="none" w:sz="0" w:space="0" w:color="auto"/>
        <w:right w:val="none" w:sz="0" w:space="0" w:color="auto"/>
      </w:divBdr>
    </w:div>
    <w:div w:id="1123109709">
      <w:bodyDiv w:val="1"/>
      <w:marLeft w:val="0"/>
      <w:marRight w:val="0"/>
      <w:marTop w:val="0"/>
      <w:marBottom w:val="0"/>
      <w:divBdr>
        <w:top w:val="none" w:sz="0" w:space="0" w:color="auto"/>
        <w:left w:val="none" w:sz="0" w:space="0" w:color="auto"/>
        <w:bottom w:val="none" w:sz="0" w:space="0" w:color="auto"/>
        <w:right w:val="none" w:sz="0" w:space="0" w:color="auto"/>
      </w:divBdr>
    </w:div>
    <w:div w:id="1150711727">
      <w:bodyDiv w:val="1"/>
      <w:marLeft w:val="0"/>
      <w:marRight w:val="0"/>
      <w:marTop w:val="0"/>
      <w:marBottom w:val="0"/>
      <w:divBdr>
        <w:top w:val="none" w:sz="0" w:space="0" w:color="auto"/>
        <w:left w:val="none" w:sz="0" w:space="0" w:color="auto"/>
        <w:bottom w:val="none" w:sz="0" w:space="0" w:color="auto"/>
        <w:right w:val="none" w:sz="0" w:space="0" w:color="auto"/>
      </w:divBdr>
    </w:div>
    <w:div w:id="1207256205">
      <w:bodyDiv w:val="1"/>
      <w:marLeft w:val="0"/>
      <w:marRight w:val="0"/>
      <w:marTop w:val="0"/>
      <w:marBottom w:val="0"/>
      <w:divBdr>
        <w:top w:val="none" w:sz="0" w:space="0" w:color="auto"/>
        <w:left w:val="none" w:sz="0" w:space="0" w:color="auto"/>
        <w:bottom w:val="none" w:sz="0" w:space="0" w:color="auto"/>
        <w:right w:val="none" w:sz="0" w:space="0" w:color="auto"/>
      </w:divBdr>
    </w:div>
    <w:div w:id="1368874253">
      <w:bodyDiv w:val="1"/>
      <w:marLeft w:val="0"/>
      <w:marRight w:val="0"/>
      <w:marTop w:val="0"/>
      <w:marBottom w:val="0"/>
      <w:divBdr>
        <w:top w:val="none" w:sz="0" w:space="0" w:color="auto"/>
        <w:left w:val="none" w:sz="0" w:space="0" w:color="auto"/>
        <w:bottom w:val="none" w:sz="0" w:space="0" w:color="auto"/>
        <w:right w:val="none" w:sz="0" w:space="0" w:color="auto"/>
      </w:divBdr>
    </w:div>
    <w:div w:id="1443108921">
      <w:bodyDiv w:val="1"/>
      <w:marLeft w:val="0"/>
      <w:marRight w:val="0"/>
      <w:marTop w:val="0"/>
      <w:marBottom w:val="0"/>
      <w:divBdr>
        <w:top w:val="none" w:sz="0" w:space="0" w:color="auto"/>
        <w:left w:val="none" w:sz="0" w:space="0" w:color="auto"/>
        <w:bottom w:val="none" w:sz="0" w:space="0" w:color="auto"/>
        <w:right w:val="none" w:sz="0" w:space="0" w:color="auto"/>
      </w:divBdr>
    </w:div>
    <w:div w:id="1496648470">
      <w:bodyDiv w:val="1"/>
      <w:marLeft w:val="0"/>
      <w:marRight w:val="0"/>
      <w:marTop w:val="0"/>
      <w:marBottom w:val="0"/>
      <w:divBdr>
        <w:top w:val="none" w:sz="0" w:space="0" w:color="auto"/>
        <w:left w:val="none" w:sz="0" w:space="0" w:color="auto"/>
        <w:bottom w:val="none" w:sz="0" w:space="0" w:color="auto"/>
        <w:right w:val="none" w:sz="0" w:space="0" w:color="auto"/>
      </w:divBdr>
    </w:div>
    <w:div w:id="1657340250">
      <w:bodyDiv w:val="1"/>
      <w:marLeft w:val="0"/>
      <w:marRight w:val="0"/>
      <w:marTop w:val="0"/>
      <w:marBottom w:val="0"/>
      <w:divBdr>
        <w:top w:val="none" w:sz="0" w:space="0" w:color="auto"/>
        <w:left w:val="none" w:sz="0" w:space="0" w:color="auto"/>
        <w:bottom w:val="none" w:sz="0" w:space="0" w:color="auto"/>
        <w:right w:val="none" w:sz="0" w:space="0" w:color="auto"/>
      </w:divBdr>
    </w:div>
    <w:div w:id="1767462398">
      <w:bodyDiv w:val="1"/>
      <w:marLeft w:val="0"/>
      <w:marRight w:val="0"/>
      <w:marTop w:val="0"/>
      <w:marBottom w:val="0"/>
      <w:divBdr>
        <w:top w:val="none" w:sz="0" w:space="0" w:color="auto"/>
        <w:left w:val="none" w:sz="0" w:space="0" w:color="auto"/>
        <w:bottom w:val="none" w:sz="0" w:space="0" w:color="auto"/>
        <w:right w:val="none" w:sz="0" w:space="0" w:color="auto"/>
      </w:divBdr>
    </w:div>
    <w:div w:id="1784569133">
      <w:bodyDiv w:val="1"/>
      <w:marLeft w:val="0"/>
      <w:marRight w:val="0"/>
      <w:marTop w:val="0"/>
      <w:marBottom w:val="0"/>
      <w:divBdr>
        <w:top w:val="none" w:sz="0" w:space="0" w:color="auto"/>
        <w:left w:val="none" w:sz="0" w:space="0" w:color="auto"/>
        <w:bottom w:val="none" w:sz="0" w:space="0" w:color="auto"/>
        <w:right w:val="none" w:sz="0" w:space="0" w:color="auto"/>
      </w:divBdr>
    </w:div>
    <w:div w:id="1788768517">
      <w:bodyDiv w:val="1"/>
      <w:marLeft w:val="0"/>
      <w:marRight w:val="0"/>
      <w:marTop w:val="0"/>
      <w:marBottom w:val="0"/>
      <w:divBdr>
        <w:top w:val="none" w:sz="0" w:space="0" w:color="auto"/>
        <w:left w:val="none" w:sz="0" w:space="0" w:color="auto"/>
        <w:bottom w:val="none" w:sz="0" w:space="0" w:color="auto"/>
        <w:right w:val="none" w:sz="0" w:space="0" w:color="auto"/>
      </w:divBdr>
    </w:div>
    <w:div w:id="1807165478">
      <w:bodyDiv w:val="1"/>
      <w:marLeft w:val="0"/>
      <w:marRight w:val="0"/>
      <w:marTop w:val="0"/>
      <w:marBottom w:val="0"/>
      <w:divBdr>
        <w:top w:val="none" w:sz="0" w:space="0" w:color="auto"/>
        <w:left w:val="none" w:sz="0" w:space="0" w:color="auto"/>
        <w:bottom w:val="none" w:sz="0" w:space="0" w:color="auto"/>
        <w:right w:val="none" w:sz="0" w:space="0" w:color="auto"/>
      </w:divBdr>
    </w:div>
    <w:div w:id="1817184297">
      <w:bodyDiv w:val="1"/>
      <w:marLeft w:val="0"/>
      <w:marRight w:val="0"/>
      <w:marTop w:val="0"/>
      <w:marBottom w:val="0"/>
      <w:divBdr>
        <w:top w:val="none" w:sz="0" w:space="0" w:color="auto"/>
        <w:left w:val="none" w:sz="0" w:space="0" w:color="auto"/>
        <w:bottom w:val="none" w:sz="0" w:space="0" w:color="auto"/>
        <w:right w:val="none" w:sz="0" w:space="0" w:color="auto"/>
      </w:divBdr>
    </w:div>
    <w:div w:id="1834300591">
      <w:bodyDiv w:val="1"/>
      <w:marLeft w:val="0"/>
      <w:marRight w:val="0"/>
      <w:marTop w:val="0"/>
      <w:marBottom w:val="0"/>
      <w:divBdr>
        <w:top w:val="none" w:sz="0" w:space="0" w:color="auto"/>
        <w:left w:val="none" w:sz="0" w:space="0" w:color="auto"/>
        <w:bottom w:val="none" w:sz="0" w:space="0" w:color="auto"/>
        <w:right w:val="none" w:sz="0" w:space="0" w:color="auto"/>
      </w:divBdr>
    </w:div>
    <w:div w:id="1837841872">
      <w:bodyDiv w:val="1"/>
      <w:marLeft w:val="0"/>
      <w:marRight w:val="0"/>
      <w:marTop w:val="0"/>
      <w:marBottom w:val="0"/>
      <w:divBdr>
        <w:top w:val="none" w:sz="0" w:space="0" w:color="auto"/>
        <w:left w:val="none" w:sz="0" w:space="0" w:color="auto"/>
        <w:bottom w:val="none" w:sz="0" w:space="0" w:color="auto"/>
        <w:right w:val="none" w:sz="0" w:space="0" w:color="auto"/>
      </w:divBdr>
    </w:div>
    <w:div w:id="1850021287">
      <w:bodyDiv w:val="1"/>
      <w:marLeft w:val="0"/>
      <w:marRight w:val="0"/>
      <w:marTop w:val="0"/>
      <w:marBottom w:val="0"/>
      <w:divBdr>
        <w:top w:val="none" w:sz="0" w:space="0" w:color="auto"/>
        <w:left w:val="none" w:sz="0" w:space="0" w:color="auto"/>
        <w:bottom w:val="none" w:sz="0" w:space="0" w:color="auto"/>
        <w:right w:val="none" w:sz="0" w:space="0" w:color="auto"/>
      </w:divBdr>
    </w:div>
    <w:div w:id="1872373239">
      <w:bodyDiv w:val="1"/>
      <w:marLeft w:val="0"/>
      <w:marRight w:val="0"/>
      <w:marTop w:val="0"/>
      <w:marBottom w:val="0"/>
      <w:divBdr>
        <w:top w:val="none" w:sz="0" w:space="0" w:color="auto"/>
        <w:left w:val="none" w:sz="0" w:space="0" w:color="auto"/>
        <w:bottom w:val="none" w:sz="0" w:space="0" w:color="auto"/>
        <w:right w:val="none" w:sz="0" w:space="0" w:color="auto"/>
      </w:divBdr>
    </w:div>
    <w:div w:id="1899393546">
      <w:bodyDiv w:val="1"/>
      <w:marLeft w:val="0"/>
      <w:marRight w:val="0"/>
      <w:marTop w:val="0"/>
      <w:marBottom w:val="0"/>
      <w:divBdr>
        <w:top w:val="none" w:sz="0" w:space="0" w:color="auto"/>
        <w:left w:val="none" w:sz="0" w:space="0" w:color="auto"/>
        <w:bottom w:val="none" w:sz="0" w:space="0" w:color="auto"/>
        <w:right w:val="none" w:sz="0" w:space="0" w:color="auto"/>
      </w:divBdr>
    </w:div>
    <w:div w:id="1902666846">
      <w:bodyDiv w:val="1"/>
      <w:marLeft w:val="0"/>
      <w:marRight w:val="0"/>
      <w:marTop w:val="0"/>
      <w:marBottom w:val="0"/>
      <w:divBdr>
        <w:top w:val="none" w:sz="0" w:space="0" w:color="auto"/>
        <w:left w:val="none" w:sz="0" w:space="0" w:color="auto"/>
        <w:bottom w:val="none" w:sz="0" w:space="0" w:color="auto"/>
        <w:right w:val="none" w:sz="0" w:space="0" w:color="auto"/>
      </w:divBdr>
    </w:div>
    <w:div w:id="1925528757">
      <w:bodyDiv w:val="1"/>
      <w:marLeft w:val="0"/>
      <w:marRight w:val="0"/>
      <w:marTop w:val="0"/>
      <w:marBottom w:val="0"/>
      <w:divBdr>
        <w:top w:val="none" w:sz="0" w:space="0" w:color="auto"/>
        <w:left w:val="none" w:sz="0" w:space="0" w:color="auto"/>
        <w:bottom w:val="none" w:sz="0" w:space="0" w:color="auto"/>
        <w:right w:val="none" w:sz="0" w:space="0" w:color="auto"/>
      </w:divBdr>
    </w:div>
    <w:div w:id="1950697260">
      <w:bodyDiv w:val="1"/>
      <w:marLeft w:val="0"/>
      <w:marRight w:val="0"/>
      <w:marTop w:val="0"/>
      <w:marBottom w:val="0"/>
      <w:divBdr>
        <w:top w:val="none" w:sz="0" w:space="0" w:color="auto"/>
        <w:left w:val="none" w:sz="0" w:space="0" w:color="auto"/>
        <w:bottom w:val="none" w:sz="0" w:space="0" w:color="auto"/>
        <w:right w:val="none" w:sz="0" w:space="0" w:color="auto"/>
      </w:divBdr>
    </w:div>
    <w:div w:id="1964581878">
      <w:bodyDiv w:val="1"/>
      <w:marLeft w:val="0"/>
      <w:marRight w:val="0"/>
      <w:marTop w:val="0"/>
      <w:marBottom w:val="0"/>
      <w:divBdr>
        <w:top w:val="none" w:sz="0" w:space="0" w:color="auto"/>
        <w:left w:val="none" w:sz="0" w:space="0" w:color="auto"/>
        <w:bottom w:val="none" w:sz="0" w:space="0" w:color="auto"/>
        <w:right w:val="none" w:sz="0" w:space="0" w:color="auto"/>
      </w:divBdr>
    </w:div>
    <w:div w:id="1971327000">
      <w:bodyDiv w:val="1"/>
      <w:marLeft w:val="0"/>
      <w:marRight w:val="0"/>
      <w:marTop w:val="0"/>
      <w:marBottom w:val="0"/>
      <w:divBdr>
        <w:top w:val="none" w:sz="0" w:space="0" w:color="auto"/>
        <w:left w:val="none" w:sz="0" w:space="0" w:color="auto"/>
        <w:bottom w:val="none" w:sz="0" w:space="0" w:color="auto"/>
        <w:right w:val="none" w:sz="0" w:space="0" w:color="auto"/>
      </w:divBdr>
    </w:div>
    <w:div w:id="2068263259">
      <w:bodyDiv w:val="1"/>
      <w:marLeft w:val="0"/>
      <w:marRight w:val="0"/>
      <w:marTop w:val="0"/>
      <w:marBottom w:val="0"/>
      <w:divBdr>
        <w:top w:val="none" w:sz="0" w:space="0" w:color="auto"/>
        <w:left w:val="none" w:sz="0" w:space="0" w:color="auto"/>
        <w:bottom w:val="none" w:sz="0" w:space="0" w:color="auto"/>
        <w:right w:val="none" w:sz="0" w:space="0" w:color="auto"/>
      </w:divBdr>
    </w:div>
    <w:div w:id="210915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600</TotalTime>
  <Pages>19</Pages>
  <Words>6218</Words>
  <Characters>35443</Characters>
  <Application>Microsoft Office Word</Application>
  <DocSecurity>0</DocSecurity>
  <Lines>295</Lines>
  <Paragraphs>83</Paragraphs>
  <ScaleCrop>false</ScaleCrop>
  <Company/>
  <LinksUpToDate>false</LinksUpToDate>
  <CharactersWithSpaces>41578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minglonglee666@outlook.com</dc:creator>
  <cp:keywords/>
  <dc:description/>
  <cp:lastModifiedBy>minglonglee666@outlook.com</cp:lastModifiedBy>
  <cp:revision>103</cp:revision>
  <dcterms:created xsi:type="dcterms:W3CDTF">2023-04-18T10:57:00Z</dcterms:created>
  <dcterms:modified xsi:type="dcterms:W3CDTF">2023-04-19T12:45:00Z</dcterms:modified>
</cp:coreProperties>
</file>