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16A1" w14:textId="26EB012B" w:rsidR="00E33468" w:rsidRPr="00691E86" w:rsidRDefault="00D27612" w:rsidP="00691E86">
      <w:pPr>
        <w:jc w:val="center"/>
        <w:rPr>
          <w:u w:val="single"/>
        </w:rPr>
      </w:pPr>
      <w:r>
        <w:rPr>
          <w:u w:val="single"/>
        </w:rPr>
        <w:t xml:space="preserve">Finca de </w:t>
      </w:r>
      <w:proofErr w:type="spellStart"/>
      <w:r>
        <w:rPr>
          <w:u w:val="single"/>
        </w:rPr>
        <w:t>Cuelgauros</w:t>
      </w:r>
      <w:proofErr w:type="spellEnd"/>
      <w:r>
        <w:rPr>
          <w:u w:val="single"/>
        </w:rPr>
        <w:t xml:space="preserve"> (</w:t>
      </w:r>
      <w:r w:rsidR="00691E86" w:rsidRPr="00691E86">
        <w:rPr>
          <w:u w:val="single"/>
        </w:rPr>
        <w:t xml:space="preserve">Valley of the </w:t>
      </w:r>
      <w:r>
        <w:rPr>
          <w:u w:val="single"/>
        </w:rPr>
        <w:t>F</w:t>
      </w:r>
      <w:r w:rsidR="00691E86" w:rsidRPr="00691E86">
        <w:rPr>
          <w:u w:val="single"/>
        </w:rPr>
        <w:t>allen</w:t>
      </w:r>
      <w:r>
        <w:rPr>
          <w:u w:val="single"/>
        </w:rPr>
        <w:t>)</w:t>
      </w:r>
    </w:p>
    <w:p w14:paraId="1D2B6A31" w14:textId="77777777" w:rsidR="00691E86" w:rsidRPr="0063751B" w:rsidRDefault="00691E86" w:rsidP="00691E86"/>
    <w:p w14:paraId="54679E59" w14:textId="316FC5FE" w:rsidR="00691E86" w:rsidRPr="00691E86" w:rsidRDefault="00691E86" w:rsidP="00691E86">
      <w:r w:rsidRPr="00D27612">
        <w:rPr>
          <w:noProof/>
        </w:rPr>
        <w:drawing>
          <wp:anchor distT="0" distB="0" distL="114300" distR="114300" simplePos="0" relativeHeight="251658240" behindDoc="1" locked="0" layoutInCell="1" allowOverlap="1" wp14:anchorId="771CA766" wp14:editId="77234288">
            <wp:simplePos x="0" y="0"/>
            <wp:positionH relativeFrom="margin">
              <wp:align>center</wp:align>
            </wp:positionH>
            <wp:positionV relativeFrom="paragraph">
              <wp:posOffset>4933950</wp:posOffset>
            </wp:positionV>
            <wp:extent cx="4377055" cy="2461895"/>
            <wp:effectExtent l="0" t="0" r="4445" b="0"/>
            <wp:wrapTight wrapText="bothSides">
              <wp:wrapPolygon edited="0">
                <wp:start x="0" y="0"/>
                <wp:lineTo x="0" y="21394"/>
                <wp:lineTo x="21528" y="21394"/>
                <wp:lineTo x="21528" y="0"/>
                <wp:lineTo x="0" y="0"/>
              </wp:wrapPolygon>
            </wp:wrapTight>
            <wp:docPr id="1768639424" name="Picture 1" descr="A cross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639424" name="Picture 1" descr="A cross on a hil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377055" cy="2461895"/>
                    </a:xfrm>
                    <a:prstGeom prst="rect">
                      <a:avLst/>
                    </a:prstGeom>
                  </pic:spPr>
                </pic:pic>
              </a:graphicData>
            </a:graphic>
            <wp14:sizeRelH relativeFrom="margin">
              <wp14:pctWidth>0</wp14:pctWidth>
            </wp14:sizeRelH>
            <wp14:sizeRelV relativeFrom="margin">
              <wp14:pctHeight>0</wp14:pctHeight>
            </wp14:sizeRelV>
          </wp:anchor>
        </w:drawing>
      </w:r>
      <w:r w:rsidRPr="00691E86">
        <w:t>Monuments and memorials play an important role in creating public memory, frequently reflecting the narratives of those in power at the time they were built. This dynamic is best illustrated by Spain's Valley of the Fallen (Valle de los Caídos), a controversial representation of the country's complicated past. General Francisco Franco commissioned the monument, which was built between 1940 and 1959 and was said to be dedicated to all those who lost their lives during the 1936–1939 Spanish Civil War.</w:t>
      </w:r>
      <w:r w:rsidR="00D66274" w:rsidRPr="00D27612">
        <w:rPr>
          <w:rStyle w:val="FootnoteReference"/>
        </w:rPr>
        <w:footnoteReference w:id="1"/>
      </w:r>
      <w:r w:rsidRPr="00691E86">
        <w:t xml:space="preserve"> But because of its ties to Franco's government, many people see it more as a monument honouring his triumph than as a tool for promoting national harmony. </w:t>
      </w:r>
      <w:r w:rsidRPr="00691E86">
        <w:rPr>
          <w:rFonts w:ascii="Arial" w:hAnsi="Arial" w:cs="Arial"/>
        </w:rPr>
        <w:t>​</w:t>
      </w:r>
      <w:r w:rsidRPr="00691E86">
        <w:t>With a basilica set into the Sierra de Guadarrama mountains and a 150-meter-tall cross, the tallest memorial cross in the world, the site's architectural magnificence is evident. This enormous scale, which conveys permanence and strength, is consistent with authoritarian aesthetics. It is noteworthy that political prisoners, many of whom were</w:t>
      </w:r>
      <w:r w:rsidR="00D66274" w:rsidRPr="00D27612">
        <w:t xml:space="preserve"> </w:t>
      </w:r>
      <w:r w:rsidRPr="00691E86">
        <w:t>Republicans, worked on the building, adding layers of agony and duress to its legacy.</w:t>
      </w:r>
      <w:r w:rsidR="00D66274" w:rsidRPr="00D27612">
        <w:rPr>
          <w:rStyle w:val="FootnoteReference"/>
        </w:rPr>
        <w:footnoteReference w:id="2"/>
      </w:r>
      <w:r w:rsidRPr="00691E86">
        <w:t xml:space="preserve"> Its role as a location of ideological conflict was further solidified by Franco's burial there until his exhumation in 2019. </w:t>
      </w:r>
      <w:r w:rsidRPr="00691E86">
        <w:br/>
      </w:r>
      <w:r w:rsidRPr="00691E86">
        <w:br/>
        <w:t>A powerful illustration of problematic heritage</w:t>
      </w:r>
      <w:r w:rsidR="00221BBF" w:rsidRPr="00D27612">
        <w:t xml:space="preserve"> </w:t>
      </w:r>
      <w:r w:rsidRPr="00691E86">
        <w:t>that represents traumatic or contentious histories</w:t>
      </w:r>
      <w:r w:rsidR="00221BBF" w:rsidRPr="00D27612">
        <w:t xml:space="preserve"> </w:t>
      </w:r>
      <w:r w:rsidRPr="00691E86">
        <w:t xml:space="preserve">is the Valley of the Fallen. Its existence raises important issues regarding how societies perceive and remember traumatic pasts. The monument's story is complicated by the fact that it serves as both a place of worship and a cemetery for thousands of people, including victims from both sides of the </w:t>
      </w:r>
      <w:r w:rsidR="00221BBF" w:rsidRPr="00D27612">
        <w:t>war</w:t>
      </w:r>
      <w:r w:rsidRPr="00691E86">
        <w:t>. Ongoing attempts to reframe the location within Spain's democratic framework are shown in the recent exhumation of Franco's remains.</w:t>
      </w:r>
      <w:r w:rsidR="00221BBF" w:rsidRPr="00D27612">
        <w:rPr>
          <w:rStyle w:val="FootnoteReference"/>
        </w:rPr>
        <w:footnoteReference w:id="3"/>
      </w:r>
      <w:r w:rsidRPr="00691E86">
        <w:t xml:space="preserve"> </w:t>
      </w:r>
      <w:r w:rsidRPr="00691E86">
        <w:rPr>
          <w:rFonts w:ascii="Arial" w:hAnsi="Arial" w:cs="Arial"/>
        </w:rPr>
        <w:t>​</w:t>
      </w:r>
      <w:r w:rsidRPr="00691E86">
        <w:t>It is necessary to investigate the historical context, material importance, and sociopolitical dynamics underlying the creation and continuous reinterpretation of the Valley of the Fallen in order to comprehend it. We can better understand the difficulties of resolving disputed narratives and prevailing power structures at heritage places by looking at these aspects, taking into account both</w:t>
      </w:r>
      <w:r w:rsidR="00221BBF" w:rsidRPr="00D27612">
        <w:t xml:space="preserve"> </w:t>
      </w:r>
      <w:r w:rsidRPr="00691E86">
        <w:t xml:space="preserve">present values and potential future ramifications. </w:t>
      </w:r>
      <w:r w:rsidRPr="00691E86">
        <w:rPr>
          <w:rFonts w:ascii="Arial" w:hAnsi="Arial" w:cs="Arial"/>
        </w:rPr>
        <w:t>​</w:t>
      </w:r>
      <w:r w:rsidRPr="00691E86">
        <w:br/>
      </w:r>
    </w:p>
    <w:p w14:paraId="79983D94" w14:textId="698CC3C9" w:rsidR="00691E86" w:rsidRPr="00D27612" w:rsidRDefault="00691E86" w:rsidP="00691E86">
      <w:pPr>
        <w:jc w:val="center"/>
      </w:pPr>
    </w:p>
    <w:p w14:paraId="3AB04125" w14:textId="77777777" w:rsidR="00D66274" w:rsidRPr="00D27612" w:rsidRDefault="00D66274" w:rsidP="00691E86">
      <w:pPr>
        <w:jc w:val="center"/>
      </w:pPr>
    </w:p>
    <w:p w14:paraId="5B97FEB2" w14:textId="77777777" w:rsidR="00D66274" w:rsidRPr="00D27612" w:rsidRDefault="00D66274" w:rsidP="00691E86">
      <w:pPr>
        <w:jc w:val="center"/>
      </w:pPr>
    </w:p>
    <w:p w14:paraId="78DA86EE" w14:textId="77777777" w:rsidR="00D66274" w:rsidRPr="00D27612" w:rsidRDefault="00D66274" w:rsidP="00691E86">
      <w:pPr>
        <w:jc w:val="center"/>
      </w:pPr>
    </w:p>
    <w:p w14:paraId="65805B4C" w14:textId="77777777" w:rsidR="00D66274" w:rsidRPr="00D27612" w:rsidRDefault="00D66274" w:rsidP="00691E86">
      <w:pPr>
        <w:jc w:val="center"/>
      </w:pPr>
    </w:p>
    <w:p w14:paraId="6B546B5F" w14:textId="77777777" w:rsidR="00D66274" w:rsidRPr="00D27612" w:rsidRDefault="00D66274" w:rsidP="00691E86">
      <w:pPr>
        <w:jc w:val="center"/>
      </w:pPr>
    </w:p>
    <w:p w14:paraId="68EEF33F" w14:textId="77777777" w:rsidR="00D66274" w:rsidRPr="00D27612" w:rsidRDefault="00D66274" w:rsidP="00691E86">
      <w:pPr>
        <w:jc w:val="center"/>
      </w:pPr>
    </w:p>
    <w:p w14:paraId="5F940C73" w14:textId="77777777" w:rsidR="00D66274" w:rsidRPr="00D27612" w:rsidRDefault="00D66274" w:rsidP="00691E86">
      <w:pPr>
        <w:jc w:val="center"/>
      </w:pPr>
    </w:p>
    <w:p w14:paraId="312870EF" w14:textId="3097C112" w:rsidR="0063751B" w:rsidRPr="00D27612" w:rsidRDefault="0063751B" w:rsidP="0063751B">
      <w:r w:rsidRPr="00D27612">
        <w:lastRenderedPageBreak/>
        <w:t>The Valley of the Fallen (Spanish: Valle de los Caídos) was conceived in the aftermath of the Spanish Civil War (1936–1939) and during the early years of Francisco Franco’s dictatorship (1939–1975). In 1940</w:t>
      </w:r>
      <w:r w:rsidR="009A1D61" w:rsidRPr="00D27612">
        <w:t xml:space="preserve">, </w:t>
      </w:r>
      <w:r w:rsidRPr="00D27612">
        <w:t>one year after the war ended</w:t>
      </w:r>
      <w:r w:rsidR="009A1D61" w:rsidRPr="00D27612">
        <w:t xml:space="preserve">, </w:t>
      </w:r>
      <w:r w:rsidRPr="00D27612">
        <w:t>Franco ordered the construction of an immense memorial complex to commemorate his Nationalist victory</w:t>
      </w:r>
      <w:r w:rsidRPr="00D27612">
        <w:rPr>
          <w:rFonts w:cs="Arial"/>
        </w:rPr>
        <w:t xml:space="preserve">. </w:t>
      </w:r>
      <w:r w:rsidRPr="00D27612">
        <w:t>The site was explicitly intended to celebrate Franco’s “Glorious Crusade” against the Spanish Republic</w:t>
      </w:r>
      <w:r w:rsidRPr="00D27612">
        <w:rPr>
          <w:rFonts w:ascii="Arial" w:hAnsi="Arial" w:cs="Arial"/>
        </w:rPr>
        <w:t>​</w:t>
      </w:r>
      <w:r w:rsidRPr="00D27612">
        <w:t>.</w:t>
      </w:r>
      <w:r w:rsidR="00E773E9" w:rsidRPr="00D27612">
        <w:rPr>
          <w:rStyle w:val="FootnoteReference"/>
        </w:rPr>
        <w:footnoteReference w:id="4"/>
      </w:r>
    </w:p>
    <w:p w14:paraId="297A2068" w14:textId="009CF875" w:rsidR="00E773E9" w:rsidRPr="00D27612" w:rsidRDefault="0063751B" w:rsidP="0063751B">
      <w:r w:rsidRPr="00D27612">
        <w:t xml:space="preserve">Initially, its purpose was to entomb and </w:t>
      </w:r>
      <w:r w:rsidR="00E773E9" w:rsidRPr="00D27612">
        <w:t>honour</w:t>
      </w:r>
      <w:r w:rsidRPr="00D27612">
        <w:t xml:space="preserve"> the war dead from the Francoist (Nationalist) side, symbolizing a monument “only for the victors”</w:t>
      </w:r>
      <w:r w:rsidRPr="00D27612">
        <w:rPr>
          <w:rFonts w:ascii="Arial" w:hAnsi="Arial" w:cs="Arial"/>
        </w:rPr>
        <w:t>​</w:t>
      </w:r>
      <w:r w:rsidRPr="00D27612">
        <w:t>. Later, the regime claimed the mausoleum would hold “all the fallen” of the Civil War from both sides, adopting a rhetoric of national reconciliation</w:t>
      </w:r>
      <w:r w:rsidRPr="00D27612">
        <w:rPr>
          <w:rFonts w:ascii="Arial" w:hAnsi="Arial" w:cs="Arial"/>
        </w:rPr>
        <w:t>​</w:t>
      </w:r>
      <w:r w:rsidRPr="00D27612">
        <w:t>. In practice, however, this reconciliation narrative was largely symbolic and driven by Francoist aims. By the late 1950s, Franco’s government orchestrated the transfer of remains of tens of thousands of Civil War victims (including Republican casualties) into the Valley’s crypts, often without informing or obtaining consent from their families</w:t>
      </w:r>
      <w:r w:rsidRPr="00D27612">
        <w:rPr>
          <w:rFonts w:ascii="Arial" w:hAnsi="Arial" w:cs="Arial"/>
        </w:rPr>
        <w:t>​</w:t>
      </w:r>
      <w:r w:rsidRPr="00D27612">
        <w:t>. In total, the underground crypts hold the remains of 33,833 people from the Civil War, making the site the largest mass grave in Spain</w:t>
      </w:r>
      <w:r w:rsidRPr="00D27612">
        <w:rPr>
          <w:rFonts w:ascii="Arial" w:hAnsi="Arial" w:cs="Arial"/>
        </w:rPr>
        <w:t>​</w:t>
      </w:r>
      <w:r w:rsidRPr="00D27612">
        <w:t xml:space="preserve">. Franco inaugurated the Valley of the </w:t>
      </w:r>
      <w:r w:rsidR="00D27612" w:rsidRPr="00D27612">
        <w:t>Fallen-on</w:t>
      </w:r>
      <w:r w:rsidRPr="00D27612">
        <w:t xml:space="preserve"> April 1, 1959 (the 20th anniversary of his victory), firmly entrenching its status as a monumental testament to his regime</w:t>
      </w:r>
      <w:r w:rsidRPr="00D27612">
        <w:rPr>
          <w:rFonts w:cs="Arial"/>
        </w:rPr>
        <w:t>.</w:t>
      </w:r>
      <w:r w:rsidR="00E773E9" w:rsidRPr="00D27612">
        <w:rPr>
          <w:rStyle w:val="FootnoteReference"/>
          <w:rFonts w:cs="Arial"/>
        </w:rPr>
        <w:footnoteReference w:id="5"/>
      </w:r>
    </w:p>
    <w:p w14:paraId="00BE635C" w14:textId="55ACDAEB" w:rsidR="0063751B" w:rsidRPr="00D27612" w:rsidRDefault="0063751B" w:rsidP="0063751B">
      <w:r w:rsidRPr="00D27612">
        <w:t xml:space="preserve">The Valley of the Fallen is renowned (and notorious) for its grand scale and symbolism in 20th-century Spanish architecture. The complex occupies a secluded valley in the Sierra de Guadarrama (northwest of Madrid) covering over 13.6 km². Its </w:t>
      </w:r>
      <w:r w:rsidRPr="00D27612">
        <w:t>centrepiece</w:t>
      </w:r>
      <w:r w:rsidRPr="00D27612">
        <w:t xml:space="preserve"> is a vast underground basilica and crypt carved directly into the granite hillside. Towering above is a 150-meter-high stone cross, the tallest such cross in the world.</w:t>
      </w:r>
      <w:r w:rsidR="00333C85" w:rsidRPr="00D27612">
        <w:rPr>
          <w:rStyle w:val="FootnoteReference"/>
        </w:rPr>
        <w:footnoteReference w:id="6"/>
      </w:r>
      <w:r w:rsidRPr="00D27612">
        <w:t xml:space="preserve"> This giant cross</w:t>
      </w:r>
      <w:r w:rsidRPr="00D27612">
        <w:t xml:space="preserve">, </w:t>
      </w:r>
      <w:r w:rsidRPr="00D27612">
        <w:t>visible for miles</w:t>
      </w:r>
      <w:r w:rsidRPr="00D27612">
        <w:t xml:space="preserve">, </w:t>
      </w:r>
      <w:r w:rsidRPr="00D27612">
        <w:t>crowns the mountaintop, dominating the landscape and serving as a potent symbol of National-Catholic ideology (the fusion of Spanish nationalism with Catholicism) championed by Franco. The basilica itself stretches 262 meters in length (only slightly shorter than St. Peter’s Basilica in Rome) beneath the mountai</w:t>
      </w:r>
      <w:r w:rsidRPr="00D27612">
        <w:t>n</w:t>
      </w:r>
      <w:r w:rsidRPr="00D27612">
        <w:t>, reflecting Franco’s desire for a monument with the “grandeur of the monuments of old” that would “defy time and memory</w:t>
      </w:r>
      <w:r w:rsidR="00333C85" w:rsidRPr="00D27612">
        <w:t>.</w:t>
      </w:r>
      <w:r w:rsidRPr="00D27612">
        <w:t>”</w:t>
      </w:r>
      <w:r w:rsidRPr="00D27612">
        <w:rPr>
          <w:rFonts w:ascii="Arial" w:hAnsi="Arial" w:cs="Arial"/>
        </w:rPr>
        <w:t>​</w:t>
      </w:r>
      <w:r w:rsidR="00333C85" w:rsidRPr="00D27612">
        <w:rPr>
          <w:rStyle w:val="FootnoteReference"/>
          <w:rFonts w:cs="Arial"/>
        </w:rPr>
        <w:footnoteReference w:id="7"/>
      </w:r>
    </w:p>
    <w:p w14:paraId="1A78A670" w14:textId="19F2FAE9" w:rsidR="0063751B" w:rsidRPr="00D27612" w:rsidRDefault="0063751B" w:rsidP="0063751B">
      <w:r w:rsidRPr="00D27612">
        <w:t>Architects Pedro Muguruza (later succeeded by Diego Méndez) designed the site to embody Franco’s vision of a “Catholic, nationalist and powerful” Spain for the ages</w:t>
      </w:r>
      <w:r w:rsidRPr="00D27612">
        <w:rPr>
          <w:rFonts w:ascii="Arial" w:hAnsi="Arial" w:cs="Arial"/>
        </w:rPr>
        <w:t>​</w:t>
      </w:r>
      <w:r w:rsidRPr="00D27612">
        <w:t xml:space="preserve">. Every element of the design, from its basilica, abbey, and towering cross to its imposing neoclassical sculptures, was meant to project Franco’s triumph and link his regime to traditionalist imperial glory. Construction of the Valley of the Fallen, which spanned nineteen years (1940–1959), came at great human and material cost. A significant portion of the workforce were Republican prisoners compelled to work as forced </w:t>
      </w:r>
      <w:r w:rsidRPr="00D27612">
        <w:t>labour</w:t>
      </w:r>
      <w:r w:rsidRPr="00D27612">
        <w:t xml:space="preserve"> – an estimated 20,000 political prisoners in total, according to historians</w:t>
      </w:r>
      <w:r w:rsidRPr="00D27612">
        <w:rPr>
          <w:rFonts w:cs="Arial"/>
        </w:rPr>
        <w:t>.</w:t>
      </w:r>
      <w:r w:rsidR="004B67F3" w:rsidRPr="00D27612">
        <w:rPr>
          <w:rStyle w:val="FootnoteReference"/>
          <w:rFonts w:cs="Arial"/>
        </w:rPr>
        <w:footnoteReference w:id="8"/>
      </w:r>
      <w:r w:rsidRPr="00D27612">
        <w:t xml:space="preserve"> </w:t>
      </w:r>
      <w:r w:rsidRPr="00D27612">
        <w:t>These prisoners, many of them war captives or convicted “enemies” of Franco’s new regime, toiled under harsh conditions to excavate the basilica cavern and erect the monumental cross</w:t>
      </w:r>
      <w:r w:rsidRPr="00D27612">
        <w:rPr>
          <w:rFonts w:ascii="Arial" w:hAnsi="Arial" w:cs="Arial"/>
        </w:rPr>
        <w:t>​</w:t>
      </w:r>
      <w:r w:rsidRPr="00D27612">
        <w:t xml:space="preserve">. </w:t>
      </w:r>
    </w:p>
    <w:p w14:paraId="091D5431" w14:textId="1FD85558" w:rsidR="0063751B" w:rsidRPr="00D27612" w:rsidRDefault="0063751B" w:rsidP="0063751B">
      <w:r w:rsidRPr="00D27612">
        <w:t xml:space="preserve">The use of penal </w:t>
      </w:r>
      <w:r w:rsidRPr="00D27612">
        <w:t>labour</w:t>
      </w:r>
      <w:r w:rsidRPr="00D27612">
        <w:t xml:space="preserve"> served a dual purpose for Franco: punishing and “rehabilitating” defeated Republicans, while achieving an extravagant monument at minimal cost. Even so, the project’s expense was enormous</w:t>
      </w:r>
      <w:r w:rsidR="004B67F3" w:rsidRPr="00D27612">
        <w:t xml:space="preserve">, </w:t>
      </w:r>
      <w:r w:rsidRPr="00D27612">
        <w:t xml:space="preserve">roughly seven million 1950s euros in cost (in modern terms) funded by the regime through mandatory “national subscriptions” and donations extracted from </w:t>
      </w:r>
      <w:r w:rsidRPr="00D27612">
        <w:lastRenderedPageBreak/>
        <w:t>Spanish citizens</w:t>
      </w:r>
      <w:r w:rsidRPr="00D27612">
        <w:rPr>
          <w:rFonts w:ascii="Arial" w:hAnsi="Arial" w:cs="Arial"/>
        </w:rPr>
        <w:t>​</w:t>
      </w:r>
      <w:r w:rsidRPr="00D27612">
        <w:t>.</w:t>
      </w:r>
      <w:r w:rsidR="004B67F3" w:rsidRPr="00D27612">
        <w:rPr>
          <w:rStyle w:val="FootnoteReference"/>
        </w:rPr>
        <w:footnoteReference w:id="9"/>
      </w:r>
      <w:r w:rsidRPr="00D27612">
        <w:t xml:space="preserve"> This huge expenditure and long build time were controversial, as the construction took place during the autarkic post-war decade when Spain was impoverished and on ration cards</w:t>
      </w:r>
      <w:r w:rsidRPr="00D27612">
        <w:rPr>
          <w:rFonts w:ascii="Arial" w:hAnsi="Arial" w:cs="Arial"/>
        </w:rPr>
        <w:t>​</w:t>
      </w:r>
      <w:r w:rsidRPr="00D27612">
        <w:t>. Franco originally demanded the monument be finished in a year, but the ambitious engineering (boring a massive cavern tomb into rock) and Spain’s post-war economic crises delayed completion to nearly two decades</w:t>
      </w:r>
      <w:r w:rsidRPr="00D27612">
        <w:rPr>
          <w:rFonts w:ascii="Arial" w:hAnsi="Arial" w:cs="Arial"/>
        </w:rPr>
        <w:t>​</w:t>
      </w:r>
      <w:r w:rsidRPr="00D27612">
        <w:t>. The site finally opened in 1959, featuring not just the basilica and crypt but also a Benedictine abbey and a host of sculptures laden with religious and patriotic symbolism. In sum, the Valley’s architecture and building process</w:t>
      </w:r>
      <w:r w:rsidR="004B67F3" w:rsidRPr="00D27612">
        <w:t>,</w:t>
      </w:r>
      <w:r w:rsidRPr="00D27612">
        <w:t xml:space="preserve"> colossal in scale, spiritually grandiose, and built on the backs of prisoners</w:t>
      </w:r>
      <w:r w:rsidR="004B67F3" w:rsidRPr="00D27612">
        <w:t xml:space="preserve">, </w:t>
      </w:r>
      <w:r w:rsidRPr="00D27612">
        <w:t>physically enshrine Franco’s authoritarian and ideological imprint on the Spanish landscape.</w:t>
      </w:r>
    </w:p>
    <w:p w14:paraId="42795627" w14:textId="786797AC" w:rsidR="00E773E9" w:rsidRPr="00D27612" w:rsidRDefault="00E773E9" w:rsidP="0063751B"/>
    <w:p w14:paraId="14BCDDE9" w14:textId="1891B7EB" w:rsidR="0063751B" w:rsidRPr="00D27612" w:rsidRDefault="00A862C3" w:rsidP="0063751B">
      <w:r w:rsidRPr="00D27612">
        <w:rPr>
          <w:noProof/>
        </w:rPr>
        <w:drawing>
          <wp:anchor distT="0" distB="0" distL="114300" distR="114300" simplePos="0" relativeHeight="251659264" behindDoc="0" locked="0" layoutInCell="1" allowOverlap="1" wp14:anchorId="64272C08" wp14:editId="2E4B844C">
            <wp:simplePos x="0" y="0"/>
            <wp:positionH relativeFrom="margin">
              <wp:align>right</wp:align>
            </wp:positionH>
            <wp:positionV relativeFrom="paragraph">
              <wp:posOffset>61595</wp:posOffset>
            </wp:positionV>
            <wp:extent cx="3318510" cy="1866900"/>
            <wp:effectExtent l="0" t="0" r="0" b="0"/>
            <wp:wrapSquare wrapText="bothSides"/>
            <wp:docPr id="952296460" name="Picture 2" descr="A bouquet of flowers on a gr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96460" name="Picture 2" descr="A bouquet of flowers on a grav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8510" cy="1866900"/>
                    </a:xfrm>
                    <a:prstGeom prst="rect">
                      <a:avLst/>
                    </a:prstGeom>
                  </pic:spPr>
                </pic:pic>
              </a:graphicData>
            </a:graphic>
          </wp:anchor>
        </w:drawing>
      </w:r>
      <w:r w:rsidR="0063751B" w:rsidRPr="00D27612">
        <w:t>From its inception, the Valley of the Fallen has been steeped in controversy and “dissonant heritage”. Many in Spain regard it not as a neutral war memorial but as a Francoist shrine that for decades glorified the dictatorship</w:t>
      </w:r>
      <w:r w:rsidR="0063751B" w:rsidRPr="00D27612">
        <w:rPr>
          <w:rFonts w:ascii="Arial" w:hAnsi="Arial" w:cs="Arial"/>
        </w:rPr>
        <w:t>​</w:t>
      </w:r>
      <w:r w:rsidR="0063751B" w:rsidRPr="00D27612">
        <w:t xml:space="preserve">. During Franco’s rule and even long after, the site functioned as a pilgrimage destination for Franco’s supporters. It housed the tombs of Franco himself and José Antonio Primo de Rivera (founder of the fascist Falange party) in the basilica’s central nave, marked with </w:t>
      </w:r>
      <w:r w:rsidRPr="00D27612">
        <w:t>honour</w:t>
      </w:r>
      <w:r w:rsidR="0063751B" w:rsidRPr="00D27612">
        <w:t xml:space="preserve"> while thousands of other victims lay anonymously in the crypts</w:t>
      </w:r>
      <w:r w:rsidR="0063751B" w:rsidRPr="00D27612">
        <w:rPr>
          <w:rFonts w:ascii="Arial" w:hAnsi="Arial" w:cs="Arial"/>
        </w:rPr>
        <w:t>​</w:t>
      </w:r>
      <w:r w:rsidR="0063751B" w:rsidRPr="00D27612">
        <w:t>. This created a literal “funerary hierarchy” with the dictator and his chief ideologue elevated above all other dead</w:t>
      </w:r>
      <w:r w:rsidR="0063751B" w:rsidRPr="00D27612">
        <w:rPr>
          <w:rFonts w:ascii="Arial" w:hAnsi="Arial" w:cs="Arial"/>
        </w:rPr>
        <w:t>​</w:t>
      </w:r>
      <w:r w:rsidR="0063751B" w:rsidRPr="00D27612">
        <w:t xml:space="preserve">. State ceremonies and masses were held to </w:t>
      </w:r>
      <w:r w:rsidRPr="00D27612">
        <w:t>honour</w:t>
      </w:r>
      <w:r w:rsidR="0063751B" w:rsidRPr="00D27612">
        <w:t xml:space="preserve"> Franco, and each year on November 20 (the anniversary of the deaths of Jose Antonio in 1936 and Franco in 1975) crowds of regime nostalgists would gather at the Valley to pay tribute</w:t>
      </w:r>
      <w:r w:rsidR="0063751B" w:rsidRPr="00D27612">
        <w:rPr>
          <w:rFonts w:ascii="Arial" w:hAnsi="Arial" w:cs="Arial"/>
        </w:rPr>
        <w:t>​</w:t>
      </w:r>
      <w:r w:rsidR="0063751B" w:rsidRPr="00D27612">
        <w:t xml:space="preserve">. </w:t>
      </w:r>
    </w:p>
    <w:p w14:paraId="36D4476C" w14:textId="11B60CC5" w:rsidR="0063751B" w:rsidRPr="00D27612" w:rsidRDefault="0063751B" w:rsidP="0063751B">
      <w:r w:rsidRPr="00D27612">
        <w:t>The absence of any frank interpretation or contextualization at the site meant that for decades it remained an unchanged fascist monument in a democratic Spain</w:t>
      </w:r>
      <w:r w:rsidRPr="00D27612">
        <w:rPr>
          <w:rFonts w:ascii="Arial" w:hAnsi="Arial" w:cs="Arial"/>
        </w:rPr>
        <w:t>​</w:t>
      </w:r>
      <w:r w:rsidRPr="00D27612">
        <w:t xml:space="preserve">. As </w:t>
      </w:r>
      <w:r w:rsidR="00A862C3" w:rsidRPr="00D27612">
        <w:t>Alfredo González-Ruibal</w:t>
      </w:r>
      <w:r w:rsidRPr="00D27612">
        <w:t xml:space="preserve"> </w:t>
      </w:r>
      <w:r w:rsidR="003A051A" w:rsidRPr="00D27612">
        <w:t>discusses the Valley of the Fallen as a monument that "remains fully operative" and "provides a material narrative that exalts the dictatorship."</w:t>
      </w:r>
      <w:r w:rsidR="003A051A" w:rsidRPr="00D27612">
        <w:rPr>
          <w:rStyle w:val="FootnoteReference"/>
        </w:rPr>
        <w:footnoteReference w:id="10"/>
      </w:r>
      <w:r w:rsidR="003A051A" w:rsidRPr="00D27612">
        <w:t xml:space="preserve"> </w:t>
      </w:r>
      <w:r w:rsidRPr="00D27612">
        <w:t>standing as Europe’s last fully operative fascist monumental complex well into the 21st century</w:t>
      </w:r>
      <w:r w:rsidRPr="00D27612">
        <w:rPr>
          <w:rFonts w:ascii="Arial" w:hAnsi="Arial" w:cs="Arial"/>
        </w:rPr>
        <w:t>​</w:t>
      </w:r>
      <w:r w:rsidRPr="00D27612">
        <w:t>. This uncritical preservation of Franco’s mausoleum was an anomaly in post-WWII Europe and a source of domestic and international criticism</w:t>
      </w:r>
      <w:r w:rsidRPr="00D27612">
        <w:rPr>
          <w:rFonts w:ascii="Arial" w:hAnsi="Arial" w:cs="Arial"/>
        </w:rPr>
        <w:t>​</w:t>
      </w:r>
      <w:r w:rsidRPr="00D27612">
        <w:t xml:space="preserve">. </w:t>
      </w:r>
    </w:p>
    <w:p w14:paraId="0BC6ECB5" w14:textId="61BEE65D" w:rsidR="0063751B" w:rsidRPr="00D27612" w:rsidRDefault="0063751B" w:rsidP="0063751B">
      <w:r w:rsidRPr="00D27612">
        <w:t xml:space="preserve">Debates over the Valley’s meaning intensified with Spain’s democratic transition and especially from the 2000s onward, as a new generation began to openly confront the dictatorship’s legacy. Spanish memory activists and human rights advocates pointed out the troubling paradox that a monument built by Franco still ostensibly </w:t>
      </w:r>
      <w:r w:rsidR="008926E5" w:rsidRPr="00D27612">
        <w:t>honoured</w:t>
      </w:r>
      <w:r w:rsidRPr="00D27612">
        <w:t xml:space="preserve"> only the victors while the trauma of the vanquished went unacknowledged</w:t>
      </w:r>
      <w:r w:rsidRPr="00D27612">
        <w:rPr>
          <w:rFonts w:ascii="Arial" w:hAnsi="Arial" w:cs="Arial"/>
        </w:rPr>
        <w:t>​</w:t>
      </w:r>
      <w:r w:rsidRPr="00D27612">
        <w:t>.</w:t>
      </w:r>
      <w:r w:rsidR="008926E5" w:rsidRPr="00D27612">
        <w:rPr>
          <w:rStyle w:val="FootnoteReference"/>
        </w:rPr>
        <w:footnoteReference w:id="11"/>
      </w:r>
      <w:r w:rsidRPr="00D27612">
        <w:t xml:space="preserve"> </w:t>
      </w:r>
      <w:r w:rsidRPr="00D27612">
        <w:t xml:space="preserve">Research in the early 2000s brought to light the stories of </w:t>
      </w:r>
      <w:r w:rsidRPr="00D27612">
        <w:lastRenderedPageBreak/>
        <w:t>Republican civilians and soldiers whose remains had been secretly reinterred at the Valley in the late 1950s</w:t>
      </w:r>
      <w:r w:rsidR="00465ED2" w:rsidRPr="00D27612">
        <w:t xml:space="preserve">, </w:t>
      </w:r>
      <w:r w:rsidRPr="00D27612">
        <w:t>often taken from mass graves across Spain without their families’ knowledge</w:t>
      </w:r>
      <w:r w:rsidRPr="00D27612">
        <w:rPr>
          <w:rFonts w:ascii="Arial" w:hAnsi="Arial" w:cs="Arial"/>
        </w:rPr>
        <w:t>​</w:t>
      </w:r>
      <w:r w:rsidRPr="00D27612">
        <w:t>. Far from symbolizing true reconciliation, the site was seen as enshrining what one official report called a “deceptive narrative of reconciliation” crafted by the Franco regime</w:t>
      </w:r>
      <w:r w:rsidRPr="00D27612">
        <w:rPr>
          <w:rFonts w:ascii="Arial" w:hAnsi="Arial" w:cs="Arial"/>
        </w:rPr>
        <w:t>​</w:t>
      </w:r>
      <w:r w:rsidRPr="00D27612">
        <w:t>.</w:t>
      </w:r>
      <w:r w:rsidR="008926E5" w:rsidRPr="00D27612">
        <w:rPr>
          <w:rStyle w:val="FootnoteReference"/>
        </w:rPr>
        <w:footnoteReference w:id="12"/>
      </w:r>
      <w:r w:rsidRPr="00D27612">
        <w:t xml:space="preserve"> The continued prominence of Franco’s tomb until recently, and the public veneration it attracted from far-right groups, made the Valley arguably the most polarizing historical site in Spain</w:t>
      </w:r>
      <w:r w:rsidRPr="00D27612">
        <w:rPr>
          <w:rFonts w:ascii="Arial" w:hAnsi="Arial" w:cs="Arial"/>
        </w:rPr>
        <w:t>​</w:t>
      </w:r>
      <w:r w:rsidRPr="00D27612">
        <w:t xml:space="preserve">. </w:t>
      </w:r>
    </w:p>
    <w:p w14:paraId="73839EC1" w14:textId="5E4A3B20" w:rsidR="0063751B" w:rsidRPr="00D27612" w:rsidRDefault="0063751B" w:rsidP="0063751B">
      <w:r w:rsidRPr="00D27612">
        <w:t>Heritage scholars classify it as “difficult” or contested heritage, imbued with the unacknowledged violence of the Franco era and conflicting interpretations of history</w:t>
      </w:r>
      <w:r w:rsidRPr="00D27612">
        <w:rPr>
          <w:rFonts w:ascii="Arial" w:hAnsi="Arial" w:cs="Arial"/>
        </w:rPr>
        <w:t>​</w:t>
      </w:r>
      <w:r w:rsidRPr="00D27612">
        <w:t>. In short, the Valley of the Fallen stands as a contentious site of memory where Spain’s divisions over the Civil War and dictatorship are set in stone. Democratic Spain’s government has grappled with how to address the Valley of the Fallen’s legacy. The 2007 Historical Memory Law (Law 52/2007) formally prohibited any public exaltation of the Civil War or Francoism at the site and called for it to be a place of remembrance for all victims of the conflict</w:t>
      </w:r>
      <w:r w:rsidRPr="00D27612">
        <w:rPr>
          <w:rFonts w:ascii="Arial" w:hAnsi="Arial" w:cs="Arial"/>
        </w:rPr>
        <w:t>​</w:t>
      </w:r>
      <w:r w:rsidRPr="00D27612">
        <w:t>. This law reflected a consensus that the State should not allow the monument to serve as a Francoist propaganda site. In 2018, the Spanish government went further by amending the law to facilitate the exhumation of Franco’s remains from the basilica</w:t>
      </w:r>
      <w:r w:rsidRPr="00D27612">
        <w:rPr>
          <w:rFonts w:ascii="Arial" w:hAnsi="Arial" w:cs="Arial"/>
        </w:rPr>
        <w:t>​</w:t>
      </w:r>
      <w:r w:rsidRPr="00D27612">
        <w:t xml:space="preserve">. A government decree established that only those who died in the 1936–39 Civil War may be interred at the Valley, explicitly to end the anomaly of a dictator buried in a place of </w:t>
      </w:r>
      <w:r w:rsidRPr="00D27612">
        <w:t>honour</w:t>
      </w:r>
      <w:r w:rsidRPr="00D27612">
        <w:t xml:space="preserve"> there</w:t>
      </w:r>
      <w:r w:rsidRPr="00D27612">
        <w:rPr>
          <w:rFonts w:ascii="Arial" w:hAnsi="Arial" w:cs="Arial"/>
        </w:rPr>
        <w:t>​</w:t>
      </w:r>
      <w:r w:rsidRPr="00D27612">
        <w:t>.</w:t>
      </w:r>
      <w:r w:rsidR="00465ED2" w:rsidRPr="00D27612">
        <w:rPr>
          <w:rStyle w:val="FootnoteReference"/>
        </w:rPr>
        <w:footnoteReference w:id="13"/>
      </w:r>
    </w:p>
    <w:p w14:paraId="4DF3250C" w14:textId="60CB3308" w:rsidR="0063751B" w:rsidRPr="00D27612" w:rsidRDefault="001D6809" w:rsidP="0063751B">
      <w:r w:rsidRPr="00D27612">
        <w:rPr>
          <w:noProof/>
        </w:rPr>
        <w:drawing>
          <wp:anchor distT="0" distB="0" distL="114300" distR="114300" simplePos="0" relativeHeight="251660288" behindDoc="1" locked="0" layoutInCell="1" allowOverlap="1" wp14:anchorId="2BFAE13D" wp14:editId="1B653CB3">
            <wp:simplePos x="0" y="0"/>
            <wp:positionH relativeFrom="margin">
              <wp:align>left</wp:align>
            </wp:positionH>
            <wp:positionV relativeFrom="paragraph">
              <wp:posOffset>12700</wp:posOffset>
            </wp:positionV>
            <wp:extent cx="3126740" cy="1876425"/>
            <wp:effectExtent l="0" t="0" r="0" b="9525"/>
            <wp:wrapTight wrapText="bothSides">
              <wp:wrapPolygon edited="0">
                <wp:start x="0" y="0"/>
                <wp:lineTo x="0" y="21490"/>
                <wp:lineTo x="21451" y="21490"/>
                <wp:lineTo x="21451" y="0"/>
                <wp:lineTo x="0" y="0"/>
              </wp:wrapPolygon>
            </wp:wrapTight>
            <wp:docPr id="1716458405" name="Picture 3" descr="A group of men carrying a coff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58405" name="Picture 3" descr="A group of men carrying a coffi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26740" cy="1876425"/>
                    </a:xfrm>
                    <a:prstGeom prst="rect">
                      <a:avLst/>
                    </a:prstGeom>
                  </pic:spPr>
                </pic:pic>
              </a:graphicData>
            </a:graphic>
          </wp:anchor>
        </w:drawing>
      </w:r>
      <w:r w:rsidR="0063751B" w:rsidRPr="00D27612">
        <w:t>After protracted legal battles, on 24 October 2019 Francisco Franco’s body was exhumed from the Valley of the Fallen and reburied in a municipal cemetery near Madrid</w:t>
      </w:r>
      <w:r w:rsidR="0063751B" w:rsidRPr="00D27612">
        <w:rPr>
          <w:rFonts w:ascii="Arial" w:hAnsi="Arial" w:cs="Arial"/>
        </w:rPr>
        <w:t>​</w:t>
      </w:r>
      <w:r w:rsidR="0063751B" w:rsidRPr="00D27612">
        <w:t>. This historic act – carried out 44 years after Franco’s death was hailed by many as Spain “fulfilling its duty to itself” by removing a glorification of dictatorship from a national monument</w:t>
      </w:r>
      <w:r w:rsidR="0063751B" w:rsidRPr="00D27612">
        <w:rPr>
          <w:rFonts w:ascii="Arial" w:hAnsi="Arial" w:cs="Arial"/>
        </w:rPr>
        <w:t>​</w:t>
      </w:r>
      <w:r w:rsidR="0063751B" w:rsidRPr="00D27612">
        <w:t>.</w:t>
      </w:r>
      <w:r w:rsidRPr="00D27612">
        <w:rPr>
          <w:rStyle w:val="FootnoteReference"/>
        </w:rPr>
        <w:footnoteReference w:id="14"/>
      </w:r>
      <w:r w:rsidR="0063751B" w:rsidRPr="00D27612">
        <w:t xml:space="preserve"> </w:t>
      </w:r>
      <w:r w:rsidR="0063751B" w:rsidRPr="00D27612">
        <w:t>(Franco’s prominent tomb had required visitors to literally kneel on it when approaching the high altar, a potent metaphor for enforced memory of the regi</w:t>
      </w:r>
      <w:r w:rsidR="0063751B" w:rsidRPr="00D27612">
        <w:t>on</w:t>
      </w:r>
      <w:r w:rsidR="0063751B" w:rsidRPr="00D27612">
        <w:t>.) The exhumation was backed by a broad parliamentary mandate and marked a turning point in the state’s approach to the site</w:t>
      </w:r>
      <w:r w:rsidR="0063751B" w:rsidRPr="00D27612">
        <w:rPr>
          <w:rFonts w:ascii="Arial" w:hAnsi="Arial" w:cs="Arial"/>
        </w:rPr>
        <w:t>​</w:t>
      </w:r>
      <w:r w:rsidR="0063751B" w:rsidRPr="00D27612">
        <w:t>.</w:t>
      </w:r>
    </w:p>
    <w:p w14:paraId="339F5BA0" w14:textId="5142A968" w:rsidR="0063751B" w:rsidRPr="00D27612" w:rsidRDefault="0063751B" w:rsidP="0063751B">
      <w:r w:rsidRPr="00D27612">
        <w:t>In 2022, Spain’s new Democratic Memory Law (Law 20/2022) further cemented the Valley’s transformation. The law officially renamed the site “Valle de Cuelgamuros”, removing the Franco-era term “Valley of the Fallen,” and it reiterated that the complex is to serve as a civil cemetery and memorial to those who died in the Civil War</w:t>
      </w:r>
      <w:r w:rsidRPr="00D27612">
        <w:rPr>
          <w:rFonts w:ascii="Arial" w:hAnsi="Arial" w:cs="Arial"/>
        </w:rPr>
        <w:t>​</w:t>
      </w:r>
      <w:r w:rsidRPr="00D27612">
        <w:t>. It also required the “relocation of any remains occupying a preeminent place in the sanctuary”, a clause aimed squarely at addressing the remaining symbolic imbalance</w:t>
      </w:r>
      <w:r w:rsidRPr="00D27612">
        <w:rPr>
          <w:rFonts w:ascii="Arial" w:hAnsi="Arial" w:cs="Arial"/>
        </w:rPr>
        <w:t>​</w:t>
      </w:r>
      <w:r w:rsidRPr="00D27612">
        <w:t>. In April 2023, following this mandate, the remains of José Antonio Primo de Rivera were exhumed from their exalted tomb at the basilica’s altar and transferred to a family cemetery</w:t>
      </w:r>
      <w:r w:rsidRPr="00D27612">
        <w:rPr>
          <w:rFonts w:ascii="Arial" w:hAnsi="Arial" w:cs="Arial"/>
        </w:rPr>
        <w:t>​</w:t>
      </w:r>
      <w:r w:rsidRPr="00D27612">
        <w:t xml:space="preserve">. With this, the Francoist funerary hierarchy has been </w:t>
      </w:r>
      <w:r w:rsidRPr="00D27612">
        <w:lastRenderedPageBreak/>
        <w:t>dismantled</w:t>
      </w:r>
      <w:r w:rsidR="001A48CF" w:rsidRPr="00D27612">
        <w:t xml:space="preserve">, </w:t>
      </w:r>
      <w:r w:rsidRPr="00D27612">
        <w:t xml:space="preserve">no figure of the dictatorship now holds a place of </w:t>
      </w:r>
      <w:r w:rsidR="001A48CF" w:rsidRPr="00D27612">
        <w:t>honour</w:t>
      </w:r>
      <w:r w:rsidRPr="00D27612">
        <w:t xml:space="preserve"> above others at Cuelgamuros</w:t>
      </w:r>
      <w:r w:rsidRPr="00D27612">
        <w:rPr>
          <w:rFonts w:ascii="Arial" w:hAnsi="Arial" w:cs="Arial"/>
        </w:rPr>
        <w:t>​</w:t>
      </w:r>
      <w:r w:rsidRPr="00D27612">
        <w:t xml:space="preserve">. </w:t>
      </w:r>
    </w:p>
    <w:p w14:paraId="6A80D099" w14:textId="2ED43509" w:rsidR="0063751B" w:rsidRPr="00D27612" w:rsidRDefault="0063751B" w:rsidP="0063751B">
      <w:r w:rsidRPr="00D27612">
        <w:t>Looking ahead, the Valley of the Fallen/Cuelgamuros poses ongoing heritage challenges. Spanish authorities and historians continue to debate how to reframe the site’s meaning in a democratic context. Some advocate converting it into a neutral memorial or museum of memory that educates visitors about the Civil War and the Francoist repression, rather than celebrating nationalist “martyrdom”</w:t>
      </w:r>
      <w:r w:rsidRPr="00D27612">
        <w:rPr>
          <w:rFonts w:ascii="Arial" w:hAnsi="Arial" w:cs="Arial"/>
        </w:rPr>
        <w:t>​</w:t>
      </w:r>
      <w:r w:rsidRPr="00D27612">
        <w:t xml:space="preserve">. The official plan under the Democratic Memory Law is to </w:t>
      </w:r>
      <w:r w:rsidR="001A48CF" w:rsidRPr="00D27612">
        <w:t>signify</w:t>
      </w:r>
      <w:r w:rsidRPr="00D27612">
        <w:t xml:space="preserve"> the monument through historical and educational interpretation: for example, establishing an on-site interpretation </w:t>
      </w:r>
      <w:r w:rsidRPr="00D27612">
        <w:t>centre</w:t>
      </w:r>
      <w:r w:rsidRPr="00D27612">
        <w:t>, comprehensive signage, and digital resources that explain the true history of its construction and symbolism</w:t>
      </w:r>
      <w:r w:rsidRPr="00D27612">
        <w:rPr>
          <w:rFonts w:ascii="Arial" w:hAnsi="Arial" w:cs="Arial"/>
        </w:rPr>
        <w:t>​</w:t>
      </w:r>
      <w:r w:rsidRPr="00D27612">
        <w:t>.</w:t>
      </w:r>
      <w:r w:rsidR="001A48CF" w:rsidRPr="00D27612">
        <w:rPr>
          <w:rStyle w:val="FootnoteReference"/>
        </w:rPr>
        <w:footnoteReference w:id="15"/>
      </w:r>
      <w:r w:rsidRPr="00D27612">
        <w:t xml:space="preserve"> The Spanish government’s newly launched website on Cuelgamuros (hosted by the Ministry of Democratic Memory) is one step in this direction, providing context on the monument’s architectural, religious, and political history and drawing comparisons to other cases of contested heritage worldwide</w:t>
      </w:r>
      <w:r w:rsidRPr="00D27612">
        <w:rPr>
          <w:rFonts w:ascii="Arial" w:hAnsi="Arial" w:cs="Arial"/>
        </w:rPr>
        <w:t>​</w:t>
      </w:r>
      <w:r w:rsidRPr="00D27612">
        <w:t>.</w:t>
      </w:r>
      <w:r w:rsidR="001A48CF" w:rsidRPr="00D27612">
        <w:rPr>
          <w:rStyle w:val="FootnoteReference"/>
        </w:rPr>
        <w:footnoteReference w:id="16"/>
      </w:r>
      <w:r w:rsidRPr="00D27612">
        <w:t xml:space="preserve"> </w:t>
      </w:r>
    </w:p>
    <w:p w14:paraId="3BEA024C" w14:textId="34CC8A3B" w:rsidR="00D66274" w:rsidRPr="00D27612" w:rsidRDefault="0063751B" w:rsidP="0063751B">
      <w:r w:rsidRPr="00D27612">
        <w:t xml:space="preserve">There is also discussion of how to handle the giant cross and other overt symbols: whether they should remain as historical artifacts or be toned down or removed. Meanwhile, opposition from right-wing sectors (including Franco’s descendants and the populist Vox party) has been </w:t>
      </w:r>
      <w:r w:rsidR="00D27612" w:rsidRPr="00D27612">
        <w:t>vocal, they</w:t>
      </w:r>
      <w:r w:rsidRPr="00D27612">
        <w:t xml:space="preserve"> argue that altering the site or removing symbols like the cross is an affront to Spanish heritage or an attempt to erase history</w:t>
      </w:r>
      <w:r w:rsidRPr="00D27612">
        <w:rPr>
          <w:rFonts w:ascii="Arial" w:hAnsi="Arial" w:cs="Arial"/>
        </w:rPr>
        <w:t>​</w:t>
      </w:r>
      <w:r w:rsidRPr="00D27612">
        <w:t>.</w:t>
      </w:r>
      <w:r w:rsidR="003C4928" w:rsidRPr="00D27612">
        <w:t xml:space="preserve"> </w:t>
      </w:r>
      <w:r w:rsidR="003C4928" w:rsidRPr="00D27612">
        <w:t>For instance, a Spanish Catholic group petitioned church authorities to prevent the removal of the giant cross and the Benedictine monastery, emphasizing the site's religious and cultural significance.</w:t>
      </w:r>
      <w:r w:rsidR="003C4928" w:rsidRPr="00D27612">
        <w:rPr>
          <w:rStyle w:val="FootnoteReference"/>
        </w:rPr>
        <w:footnoteReference w:id="17"/>
      </w:r>
      <w:r w:rsidRPr="00D27612">
        <w:t xml:space="preserve"> International heritage bodies and scholars are closely watching Cuelgamuros as a test case for dealing with “difficult heritage</w:t>
      </w:r>
      <w:r w:rsidR="001A48CF" w:rsidRPr="00D27612">
        <w:t>,</w:t>
      </w:r>
      <w:r w:rsidRPr="00D27612">
        <w:t>” the UNESCO concept of handling sites associated with trauma or authoritarian pasts in a way that promotes reflection rather than veneration. While the Valley of the Fallen is not a UNESCO World Heritage Site, its future treatment may set an example for how nations confront monuments of dictatorship. As of now, with Franco and Primo de Rivera removed, Spain has begun transforming the Valley from a polarizing mausoleum into a site of critical remembrance. The ongoing efforts – balancing preservation with re-interpretation – underscore the broader struggle in Spain to reconcile with the memories of civil war and tyranny while respecting the need for historical truth and the victims’ dignity</w:t>
      </w:r>
      <w:r w:rsidRPr="00D27612">
        <w:t>.</w:t>
      </w:r>
    </w:p>
    <w:p w14:paraId="624B68BD" w14:textId="77777777" w:rsidR="004B2856" w:rsidRPr="00D27612" w:rsidRDefault="004B2856" w:rsidP="0063751B"/>
    <w:p w14:paraId="6F19EB89" w14:textId="0453A697" w:rsidR="004B2856" w:rsidRPr="00D27612" w:rsidRDefault="004B2856" w:rsidP="004B2856">
      <w:r w:rsidRPr="004B2856">
        <w:t>The Valley of the Fallen's contentious position calls for careful analysis grounded on international models of handling challenging legacy. Nations facing difficult histories have taken many approaches worldwide, from creative intervention and symbolic change to reinterpretation and recontextualization. These encounters provide Spain with possible routes to approach the Valley in lines fit for modern democratic norms.</w:t>
      </w:r>
      <w:r w:rsidRPr="004B2856">
        <w:br/>
        <w:t>One such paradigm is Germany's handling of sites from the Nazi era. German officials have turned places like former concentration camps into memorial museums instead of dismantling them, therefore ensuring that they remain potent teaching tools fostering historical understanding and reconciliation.</w:t>
      </w:r>
      <w:r w:rsidRPr="00D27612">
        <w:rPr>
          <w:rStyle w:val="FootnoteReference"/>
        </w:rPr>
        <w:footnoteReference w:id="18"/>
      </w:r>
      <w:r w:rsidRPr="004B2856">
        <w:t xml:space="preserve"> Likewise, the Documentation Centre, which offers critical historical narratives preventing the elevation of the government, currently resides at the former Nazi Party gathering grounds in Nuremberg. Germany has specifically avoided honouring </w:t>
      </w:r>
      <w:r w:rsidRPr="004B2856">
        <w:lastRenderedPageBreak/>
        <w:t>offenders, though; for instance, Hitler's bunker site is still unmarked except for little plaque discouraging neo-Nazi pilgrimage.</w:t>
      </w:r>
      <w:r w:rsidRPr="00D27612">
        <w:rPr>
          <w:rStyle w:val="FootnoteReference"/>
        </w:rPr>
        <w:footnoteReference w:id="19"/>
      </w:r>
      <w:r w:rsidRPr="004B2856">
        <w:t xml:space="preserve"> In order to turn the Valley into a site of critical thought rather than adulation, Spain might similarly maintain its buildings and apply significant interpretative measures including memorial sites and educational exhibits.</w:t>
      </w:r>
      <w:r w:rsidRPr="004B2856">
        <w:br/>
        <w:t>Post-Soviet republics handling communist monuments reflect still another strategy. Countries like Hungary and Lithuania have moved Soviet-era sculptures to specialised museum parks, notably Memento Park in Budapest, therefore eliminating ideological symbolism from public areas and conserving historical objects for educational uses.</w:t>
      </w:r>
      <w:r w:rsidR="00607BFF" w:rsidRPr="00D27612">
        <w:rPr>
          <w:rStyle w:val="FootnoteReference"/>
        </w:rPr>
        <w:footnoteReference w:id="20"/>
      </w:r>
      <w:r w:rsidRPr="004B2856">
        <w:t xml:space="preserve"> Contextual remedies can be successful where removal is neither desirable nor practical. Adding an illuminated quotation from philosopher Hannah Arendt, "No one has the right to obey," reinterpreted a site of oppression into a critique of authoritarianism in Bolzano, Italy, a Fascist-era bas-relieve. Similarly, the Valley of the Fallen might incorporate creative interventions or counter-monuments within the current design, so clearly opposing Francoist doctrine and encouraging democratic thought. </w:t>
      </w:r>
      <w:r w:rsidRPr="004B2856">
        <w:br/>
      </w:r>
      <w:r w:rsidRPr="004B2856">
        <w:br/>
        <w:t>Ethical models from legacy sites such as UNESCO and ICOMOS stress cautious, inclusive interpretation of challenging legacy, therefore guiding countries to tell controversial history authentically and respectfully. Using heritage places connected to trauma or conflict as venues for conversation and reconciliation instead of glorification or erasure, UNESCO especially promotes preservation mixed with education.</w:t>
      </w:r>
      <w:r w:rsidR="00607BFF" w:rsidRPr="00D27612">
        <w:rPr>
          <w:rStyle w:val="FootnoteReference"/>
        </w:rPr>
        <w:footnoteReference w:id="21"/>
      </w:r>
      <w:r w:rsidRPr="004B2856">
        <w:t xml:space="preserve"> These rules provide insightful ideas for Spain, implying that integrating critical, multi-layered narratives that interact freely with the site's sad past could be more successful than just destroying Francoist emblems at the Valley. But the idea to reinterpret or change symbolic components like the 150-meter cross has proven politically divisive. Viewing any change as an attempt to erase or distort Spanish legacy, conservative groups</w:t>
      </w:r>
      <w:r w:rsidR="00607BFF" w:rsidRPr="00D27612">
        <w:t xml:space="preserve">, </w:t>
      </w:r>
      <w:r w:rsidRPr="004B2856">
        <w:t>including the Vox party and Franco's descendants</w:t>
      </w:r>
      <w:r w:rsidR="00607BFF" w:rsidRPr="00D27612">
        <w:t xml:space="preserve">, </w:t>
      </w:r>
      <w:r w:rsidRPr="004B2856">
        <w:t xml:space="preserve">argue fiercely against changing the monument. International precedents, however, show that changing contentious heritage sites can highlight previously marginalised narratives, advance historical openness, and help society heal rather than erase past. </w:t>
      </w:r>
    </w:p>
    <w:p w14:paraId="6FF06C7D" w14:textId="5BE795D8" w:rsidR="004B2856" w:rsidRPr="004B2856" w:rsidRDefault="004B2856" w:rsidP="004B2856">
      <w:r w:rsidRPr="004B2856">
        <w:br/>
      </w:r>
      <w:r w:rsidRPr="00D27612">
        <w:t>In conclusion</w:t>
      </w:r>
      <w:r w:rsidRPr="004B2856">
        <w:t>, based on foreign experience, Spain's Valley of the Fallen should give openness, inclusiveness, and education first priority. Spain might properly address contested narratives, honour victims' suffering, and firmly align the Valley's future with democratic values by using these techniques</w:t>
      </w:r>
      <w:r w:rsidR="00607BFF" w:rsidRPr="00D27612">
        <w:t xml:space="preserve">, </w:t>
      </w:r>
      <w:r w:rsidRPr="004B2856">
        <w:t xml:space="preserve">such as contextual reinterpretation, careful preservation combined with critical education, and the deliberate addition of counter-monuments. Such actions would guarantee that the monument transforms from a continual emblem of separation into a real centre of memory and education. </w:t>
      </w:r>
      <w:r w:rsidRPr="004B2856">
        <w:br/>
      </w:r>
    </w:p>
    <w:p w14:paraId="03522862" w14:textId="77777777" w:rsidR="00465ED2" w:rsidRDefault="00465ED2" w:rsidP="0063751B"/>
    <w:p w14:paraId="3B864558" w14:textId="77777777" w:rsidR="00607BFF" w:rsidRDefault="00607BFF" w:rsidP="00D66274"/>
    <w:p w14:paraId="00EF3211" w14:textId="1B4C2568" w:rsidR="00D27612" w:rsidRDefault="00607BFF" w:rsidP="00D27612">
      <w:pPr>
        <w:rPr>
          <w:u w:val="single"/>
        </w:rPr>
      </w:pPr>
      <w:r w:rsidRPr="00607BFF">
        <w:rPr>
          <w:u w:val="single"/>
        </w:rPr>
        <w:lastRenderedPageBreak/>
        <w:t>Bibliography</w:t>
      </w:r>
    </w:p>
    <w:p w14:paraId="68AF0340" w14:textId="77777777" w:rsidR="00D27612" w:rsidRPr="00D27612" w:rsidRDefault="00D27612" w:rsidP="00D27612">
      <w:pPr>
        <w:rPr>
          <w:u w:val="single"/>
        </w:rPr>
      </w:pPr>
    </w:p>
    <w:p w14:paraId="73606F32" w14:textId="2848BF00" w:rsidR="00D27612" w:rsidRPr="00D27612" w:rsidRDefault="00D27612" w:rsidP="00D27612">
      <w:pPr>
        <w:pStyle w:val="ListParagraph"/>
        <w:numPr>
          <w:ilvl w:val="0"/>
          <w:numId w:val="3"/>
        </w:numPr>
      </w:pPr>
      <w:r w:rsidRPr="00D27612">
        <w:t xml:space="preserve">Agencia EFE. 2018. “El Valle de los Caídos: los números de un monumento de futuro incierto.” </w:t>
      </w:r>
      <w:r w:rsidRPr="00D27612">
        <w:rPr>
          <w:i/>
          <w:iCs/>
        </w:rPr>
        <w:t>El Mundo,</w:t>
      </w:r>
      <w:r w:rsidRPr="00D27612">
        <w:t xml:space="preserve"> July 16, 2018.</w:t>
      </w:r>
    </w:p>
    <w:p w14:paraId="5596B3C5" w14:textId="77777777" w:rsidR="00D27612" w:rsidRPr="00D27612" w:rsidRDefault="00D27612" w:rsidP="00D27612">
      <w:pPr>
        <w:numPr>
          <w:ilvl w:val="0"/>
          <w:numId w:val="3"/>
        </w:numPr>
      </w:pPr>
      <w:r w:rsidRPr="00D27612">
        <w:t xml:space="preserve">Boletín Oficial del Estado. 1940. “No. 93,” April 2, 1940, p. 2240. Disponiendo se alcen Basílica, Monasterio y Cuartel de Juventudes, en la finca </w:t>
      </w:r>
      <w:proofErr w:type="spellStart"/>
      <w:r w:rsidRPr="00D27612">
        <w:t>situada</w:t>
      </w:r>
      <w:proofErr w:type="spellEnd"/>
      <w:r w:rsidRPr="00D27612">
        <w:t xml:space="preserve"> </w:t>
      </w:r>
      <w:proofErr w:type="spellStart"/>
      <w:r w:rsidRPr="00D27612">
        <w:t>en</w:t>
      </w:r>
      <w:proofErr w:type="spellEnd"/>
      <w:r w:rsidRPr="00D27612">
        <w:t xml:space="preserve"> las </w:t>
      </w:r>
      <w:proofErr w:type="spellStart"/>
      <w:r w:rsidRPr="00D27612">
        <w:t>vertientes</w:t>
      </w:r>
      <w:proofErr w:type="spellEnd"/>
      <w:r w:rsidRPr="00D27612">
        <w:t xml:space="preserve"> de la Sierra del Guadarrama (El Escorial), </w:t>
      </w:r>
      <w:proofErr w:type="spellStart"/>
      <w:r w:rsidRPr="00D27612">
        <w:t>conocida</w:t>
      </w:r>
      <w:proofErr w:type="spellEnd"/>
      <w:r w:rsidRPr="00D27612">
        <w:t xml:space="preserve"> </w:t>
      </w:r>
      <w:proofErr w:type="spellStart"/>
      <w:r w:rsidRPr="00D27612">
        <w:t>por</w:t>
      </w:r>
      <w:proofErr w:type="spellEnd"/>
      <w:r w:rsidRPr="00D27612">
        <w:t xml:space="preserve"> </w:t>
      </w:r>
      <w:proofErr w:type="spellStart"/>
      <w:r w:rsidRPr="00D27612">
        <w:t>Cuelgamuros</w:t>
      </w:r>
      <w:proofErr w:type="spellEnd"/>
      <w:r w:rsidRPr="00D27612">
        <w:t xml:space="preserve">, para </w:t>
      </w:r>
      <w:proofErr w:type="spellStart"/>
      <w:r w:rsidRPr="00D27612">
        <w:t>perpetuar</w:t>
      </w:r>
      <w:proofErr w:type="spellEnd"/>
      <w:r w:rsidRPr="00D27612">
        <w:t xml:space="preserve"> la </w:t>
      </w:r>
      <w:proofErr w:type="spellStart"/>
      <w:r w:rsidRPr="00D27612">
        <w:t>memoria</w:t>
      </w:r>
      <w:proofErr w:type="spellEnd"/>
      <w:r w:rsidRPr="00D27612">
        <w:t xml:space="preserve"> de </w:t>
      </w:r>
      <w:proofErr w:type="spellStart"/>
      <w:r w:rsidRPr="00D27612">
        <w:t>los</w:t>
      </w:r>
      <w:proofErr w:type="spellEnd"/>
      <w:r w:rsidRPr="00D27612">
        <w:t xml:space="preserve"> </w:t>
      </w:r>
      <w:proofErr w:type="spellStart"/>
      <w:r w:rsidRPr="00D27612">
        <w:t>caídos</w:t>
      </w:r>
      <w:proofErr w:type="spellEnd"/>
      <w:r w:rsidRPr="00D27612">
        <w:t xml:space="preserve"> </w:t>
      </w:r>
      <w:proofErr w:type="spellStart"/>
      <w:r w:rsidRPr="00D27612">
        <w:t>en</w:t>
      </w:r>
      <w:proofErr w:type="spellEnd"/>
      <w:r w:rsidRPr="00D27612">
        <w:t xml:space="preserve"> </w:t>
      </w:r>
      <w:proofErr w:type="spellStart"/>
      <w:r w:rsidRPr="00D27612">
        <w:t>nuestra</w:t>
      </w:r>
      <w:proofErr w:type="spellEnd"/>
      <w:r w:rsidRPr="00D27612">
        <w:t xml:space="preserve"> Gloriosa Cruzada.</w:t>
      </w:r>
    </w:p>
    <w:p w14:paraId="117B7372" w14:textId="77777777" w:rsidR="00D27612" w:rsidRPr="00D27612" w:rsidRDefault="00D27612" w:rsidP="00D27612">
      <w:pPr>
        <w:numPr>
          <w:ilvl w:val="0"/>
          <w:numId w:val="3"/>
        </w:numPr>
      </w:pPr>
      <w:r w:rsidRPr="00D27612">
        <w:t xml:space="preserve">CG. 2019. “Diez </w:t>
      </w:r>
      <w:proofErr w:type="spellStart"/>
      <w:r w:rsidRPr="00D27612">
        <w:t>curiosidades</w:t>
      </w:r>
      <w:proofErr w:type="spellEnd"/>
      <w:r w:rsidRPr="00D27612">
        <w:t xml:space="preserve"> del Valle de </w:t>
      </w:r>
      <w:proofErr w:type="spellStart"/>
      <w:r w:rsidRPr="00D27612">
        <w:t>los</w:t>
      </w:r>
      <w:proofErr w:type="spellEnd"/>
      <w:r w:rsidRPr="00D27612">
        <w:t xml:space="preserve"> </w:t>
      </w:r>
      <w:proofErr w:type="spellStart"/>
      <w:r w:rsidRPr="00D27612">
        <w:t>Caídos</w:t>
      </w:r>
      <w:proofErr w:type="spellEnd"/>
      <w:r w:rsidRPr="00D27612">
        <w:t xml:space="preserve">.” </w:t>
      </w:r>
      <w:r w:rsidRPr="00D27612">
        <w:rPr>
          <w:i/>
          <w:iCs/>
        </w:rPr>
        <w:t>Levante,</w:t>
      </w:r>
      <w:r w:rsidRPr="00D27612">
        <w:t xml:space="preserve"> September 24, 2019.</w:t>
      </w:r>
      <w:r w:rsidRPr="00D27612">
        <w:br/>
      </w:r>
      <w:hyperlink r:id="rId11" w:history="1">
        <w:r w:rsidRPr="00D27612">
          <w:rPr>
            <w:rStyle w:val="Hyperlink"/>
          </w:rPr>
          <w:t>https://www.levante-emv.com/espana/2019/09/24/diez-curiosidades-valle-caidos-11753435.html</w:t>
        </w:r>
      </w:hyperlink>
      <w:r w:rsidRPr="00D27612">
        <w:t>.</w:t>
      </w:r>
    </w:p>
    <w:p w14:paraId="48089EF3" w14:textId="77777777" w:rsidR="00D27612" w:rsidRPr="00D27612" w:rsidRDefault="00D27612" w:rsidP="00D27612">
      <w:pPr>
        <w:numPr>
          <w:ilvl w:val="0"/>
          <w:numId w:val="3"/>
        </w:numPr>
      </w:pPr>
      <w:proofErr w:type="spellStart"/>
      <w:r w:rsidRPr="00D27612">
        <w:t>Cué</w:t>
      </w:r>
      <w:proofErr w:type="spellEnd"/>
      <w:r w:rsidRPr="00D27612">
        <w:t xml:space="preserve">, Carlos E. 2007. "La ley de </w:t>
      </w:r>
      <w:proofErr w:type="spellStart"/>
      <w:r w:rsidRPr="00D27612">
        <w:t>memoria</w:t>
      </w:r>
      <w:proofErr w:type="spellEnd"/>
      <w:r w:rsidRPr="00D27612">
        <w:t xml:space="preserve"> se </w:t>
      </w:r>
      <w:proofErr w:type="spellStart"/>
      <w:r w:rsidRPr="00D27612">
        <w:t>aprueba</w:t>
      </w:r>
      <w:proofErr w:type="spellEnd"/>
      <w:r w:rsidRPr="00D27612">
        <w:t xml:space="preserve"> entre </w:t>
      </w:r>
      <w:proofErr w:type="spellStart"/>
      <w:r w:rsidRPr="00D27612">
        <w:t>aplausos</w:t>
      </w:r>
      <w:proofErr w:type="spellEnd"/>
      <w:r w:rsidRPr="00D27612">
        <w:t xml:space="preserve"> de </w:t>
      </w:r>
      <w:proofErr w:type="spellStart"/>
      <w:r w:rsidRPr="00D27612">
        <w:t>invitados</w:t>
      </w:r>
      <w:proofErr w:type="spellEnd"/>
      <w:r w:rsidRPr="00D27612">
        <w:t xml:space="preserve"> </w:t>
      </w:r>
      <w:proofErr w:type="spellStart"/>
      <w:r w:rsidRPr="00D27612">
        <w:t>antifranquistas</w:t>
      </w:r>
      <w:proofErr w:type="spellEnd"/>
      <w:r w:rsidRPr="00D27612">
        <w:t xml:space="preserve">." </w:t>
      </w:r>
      <w:r w:rsidRPr="00D27612">
        <w:rPr>
          <w:i/>
          <w:iCs/>
        </w:rPr>
        <w:t>El País.</w:t>
      </w:r>
      <w:r w:rsidRPr="00D27612">
        <w:br/>
      </w:r>
      <w:hyperlink r:id="rId12" w:history="1">
        <w:r w:rsidRPr="00D27612">
          <w:rPr>
            <w:rStyle w:val="Hyperlink"/>
          </w:rPr>
          <w:t>https://elpais.com</w:t>
        </w:r>
      </w:hyperlink>
      <w:r w:rsidRPr="00D27612">
        <w:t>.</w:t>
      </w:r>
    </w:p>
    <w:p w14:paraId="0DC6B582" w14:textId="77777777" w:rsidR="00D27612" w:rsidRPr="00D27612" w:rsidRDefault="00D27612" w:rsidP="00D27612">
      <w:pPr>
        <w:numPr>
          <w:ilvl w:val="0"/>
          <w:numId w:val="3"/>
        </w:numPr>
      </w:pPr>
      <w:r w:rsidRPr="00D27612">
        <w:t xml:space="preserve">Efe. 2018. “El Valle De Los </w:t>
      </w:r>
      <w:proofErr w:type="spellStart"/>
      <w:r w:rsidRPr="00D27612">
        <w:t>Caídos</w:t>
      </w:r>
      <w:proofErr w:type="spellEnd"/>
      <w:r w:rsidRPr="00D27612">
        <w:t xml:space="preserve"> En Cifras Y </w:t>
      </w:r>
      <w:proofErr w:type="spellStart"/>
      <w:r w:rsidRPr="00D27612">
        <w:t>Fechas</w:t>
      </w:r>
      <w:proofErr w:type="spellEnd"/>
      <w:r w:rsidRPr="00D27612">
        <w:t xml:space="preserve">.” </w:t>
      </w:r>
      <w:r w:rsidRPr="00D27612">
        <w:rPr>
          <w:i/>
          <w:iCs/>
        </w:rPr>
        <w:t>El Mundo,</w:t>
      </w:r>
      <w:r w:rsidRPr="00D27612">
        <w:t xml:space="preserve"> August 24, 2018.</w:t>
      </w:r>
      <w:r w:rsidRPr="00D27612">
        <w:br/>
      </w:r>
      <w:hyperlink r:id="rId13" w:history="1">
        <w:r w:rsidRPr="00D27612">
          <w:rPr>
            <w:rStyle w:val="Hyperlink"/>
          </w:rPr>
          <w:t>https://www.elmundo.es/espana/2018/08/24/5b801f0ce2704ef2a08b45ae.html</w:t>
        </w:r>
      </w:hyperlink>
      <w:r w:rsidRPr="00D27612">
        <w:t>.</w:t>
      </w:r>
    </w:p>
    <w:p w14:paraId="1B2DFEEA" w14:textId="77777777" w:rsidR="00D27612" w:rsidRPr="00D27612" w:rsidRDefault="00D27612" w:rsidP="00D27612">
      <w:pPr>
        <w:numPr>
          <w:ilvl w:val="0"/>
          <w:numId w:val="3"/>
        </w:numPr>
      </w:pPr>
      <w:r w:rsidRPr="00D27612">
        <w:t xml:space="preserve">Forest, B., and Johnson, J. 2011. “Monumental politics: regime type and public memory in post-communist states.” </w:t>
      </w:r>
      <w:r w:rsidRPr="00D27612">
        <w:rPr>
          <w:i/>
          <w:iCs/>
        </w:rPr>
        <w:t>Post-Soviet Affairs</w:t>
      </w:r>
      <w:r w:rsidRPr="00D27612">
        <w:t xml:space="preserve"> 27(3), 269–288.</w:t>
      </w:r>
    </w:p>
    <w:p w14:paraId="4E9923CF" w14:textId="77777777" w:rsidR="00D27612" w:rsidRPr="00D27612" w:rsidRDefault="00D27612" w:rsidP="00D27612">
      <w:pPr>
        <w:numPr>
          <w:ilvl w:val="0"/>
          <w:numId w:val="3"/>
        </w:numPr>
      </w:pPr>
      <w:r w:rsidRPr="00D27612">
        <w:t xml:space="preserve">González-Ruibal, Alfredo. 2021. “Excavating Europe’s Last Fascist Monument: The Valley of the Fallen (Spain).” </w:t>
      </w:r>
      <w:r w:rsidRPr="00D27612">
        <w:rPr>
          <w:i/>
          <w:iCs/>
        </w:rPr>
        <w:t>Journal of Social Archaeology</w:t>
      </w:r>
      <w:r w:rsidRPr="00D27612">
        <w:t xml:space="preserve"> 21(4): 1–22.</w:t>
      </w:r>
    </w:p>
    <w:p w14:paraId="63FF9D01" w14:textId="77777777" w:rsidR="00D27612" w:rsidRPr="00D27612" w:rsidRDefault="00D27612" w:rsidP="00D27612">
      <w:pPr>
        <w:numPr>
          <w:ilvl w:val="0"/>
          <w:numId w:val="3"/>
        </w:numPr>
      </w:pPr>
      <w:r w:rsidRPr="00D27612">
        <w:t xml:space="preserve">González-Ruibal, Alfredo. 2022. “Excavating Europe’s last fascist monument: the Valley of the Fallen (Spain).” </w:t>
      </w:r>
      <w:r w:rsidRPr="00D27612">
        <w:rPr>
          <w:i/>
          <w:iCs/>
        </w:rPr>
        <w:t>Journal of Social Archaeology,</w:t>
      </w:r>
      <w:r w:rsidRPr="00D27612">
        <w:t xml:space="preserve"> 2022, p.1.</w:t>
      </w:r>
    </w:p>
    <w:p w14:paraId="60372347" w14:textId="77777777" w:rsidR="00D27612" w:rsidRPr="00D27612" w:rsidRDefault="00D27612" w:rsidP="00D27612">
      <w:pPr>
        <w:numPr>
          <w:ilvl w:val="0"/>
          <w:numId w:val="3"/>
        </w:numPr>
      </w:pPr>
      <w:r w:rsidRPr="00D27612">
        <w:t xml:space="preserve">Hepworth, Andrea. 2023. “Memory Activism as Advocacy for Transitional Justice: Memory Laws, Mass Graves and Impunity in Spain.” </w:t>
      </w:r>
      <w:r w:rsidRPr="00D27612">
        <w:rPr>
          <w:i/>
          <w:iCs/>
        </w:rPr>
        <w:t>International Journal of Transitional Justice</w:t>
      </w:r>
      <w:r w:rsidRPr="00D27612">
        <w:t xml:space="preserve"> 17 (2): 268–85.</w:t>
      </w:r>
      <w:r w:rsidRPr="00D27612">
        <w:br/>
      </w:r>
      <w:hyperlink r:id="rId14" w:history="1">
        <w:r w:rsidRPr="00D27612">
          <w:rPr>
            <w:rStyle w:val="Hyperlink"/>
          </w:rPr>
          <w:t>https://doi.org/10.1093/ijtj/ijad017</w:t>
        </w:r>
      </w:hyperlink>
      <w:r w:rsidRPr="00D27612">
        <w:t>.</w:t>
      </w:r>
    </w:p>
    <w:p w14:paraId="3E51348F" w14:textId="77777777" w:rsidR="00D27612" w:rsidRPr="00D27612" w:rsidRDefault="00D27612" w:rsidP="00D27612">
      <w:pPr>
        <w:numPr>
          <w:ilvl w:val="0"/>
          <w:numId w:val="3"/>
        </w:numPr>
      </w:pPr>
      <w:r w:rsidRPr="00D27612">
        <w:t>“</w:t>
      </w:r>
      <w:proofErr w:type="spellStart"/>
      <w:r w:rsidRPr="00D27612">
        <w:t>Inicio</w:t>
      </w:r>
      <w:proofErr w:type="spellEnd"/>
      <w:r w:rsidRPr="00D27612">
        <w:t xml:space="preserve"> | </w:t>
      </w:r>
      <w:proofErr w:type="spellStart"/>
      <w:r w:rsidRPr="00D27612">
        <w:t>Gobierno</w:t>
      </w:r>
      <w:proofErr w:type="spellEnd"/>
      <w:r w:rsidRPr="00D27612">
        <w:t xml:space="preserve"> de España - Valle de </w:t>
      </w:r>
      <w:proofErr w:type="spellStart"/>
      <w:r w:rsidRPr="00D27612">
        <w:t>Cuelgamuros</w:t>
      </w:r>
      <w:proofErr w:type="spellEnd"/>
      <w:r w:rsidRPr="00D27612">
        <w:t>.” n.d.</w:t>
      </w:r>
      <w:r w:rsidRPr="00D27612">
        <w:br/>
      </w:r>
      <w:hyperlink r:id="rId15" w:history="1">
        <w:r w:rsidRPr="00D27612">
          <w:rPr>
            <w:rStyle w:val="Hyperlink"/>
          </w:rPr>
          <w:t>https://elvalledecuelgamuros.gob.es</w:t>
        </w:r>
      </w:hyperlink>
      <w:r w:rsidRPr="00D27612">
        <w:t>.</w:t>
      </w:r>
    </w:p>
    <w:p w14:paraId="4C5A1CA7" w14:textId="77777777" w:rsidR="00D27612" w:rsidRPr="00D27612" w:rsidRDefault="00D27612" w:rsidP="00D27612">
      <w:pPr>
        <w:numPr>
          <w:ilvl w:val="0"/>
          <w:numId w:val="3"/>
        </w:numPr>
      </w:pPr>
      <w:r w:rsidRPr="00D27612">
        <w:t xml:space="preserve">Jones, Sam. 2019. “‘Spain Is Fulfilling Its Duty to Itself’: Franco’s Remains Exhumed.” </w:t>
      </w:r>
      <w:r w:rsidRPr="00D27612">
        <w:rPr>
          <w:i/>
          <w:iCs/>
        </w:rPr>
        <w:t>The Guardian,</w:t>
      </w:r>
      <w:r w:rsidRPr="00D27612">
        <w:t xml:space="preserve"> October 24, 2019.</w:t>
      </w:r>
      <w:r w:rsidRPr="00D27612">
        <w:br/>
      </w:r>
      <w:hyperlink r:id="rId16" w:history="1">
        <w:r w:rsidRPr="00D27612">
          <w:rPr>
            <w:rStyle w:val="Hyperlink"/>
          </w:rPr>
          <w:t>https://www.theguardian.com/world/2019/oct/24/franco-exhumation-spain-dictator-madrid</w:t>
        </w:r>
      </w:hyperlink>
      <w:r w:rsidRPr="00D27612">
        <w:t>.</w:t>
      </w:r>
    </w:p>
    <w:p w14:paraId="380A102E" w14:textId="77777777" w:rsidR="00D27612" w:rsidRPr="00D27612" w:rsidRDefault="00D27612" w:rsidP="00D27612">
      <w:pPr>
        <w:numPr>
          <w:ilvl w:val="0"/>
          <w:numId w:val="3"/>
        </w:numPr>
      </w:pPr>
      <w:r w:rsidRPr="00D27612">
        <w:t xml:space="preserve">Jones, Sam. 2025. “‘Closing the Circles of Pain’: Franco Victims Finally Come Home as 50th Anniversary of Dictator’s Death Looms.” </w:t>
      </w:r>
      <w:r w:rsidRPr="00D27612">
        <w:rPr>
          <w:i/>
          <w:iCs/>
        </w:rPr>
        <w:t>The Guardian,</w:t>
      </w:r>
      <w:r w:rsidRPr="00D27612">
        <w:t xml:space="preserve"> March 16, 2025.</w:t>
      </w:r>
      <w:r w:rsidRPr="00D27612">
        <w:br/>
      </w:r>
      <w:hyperlink r:id="rId17" w:history="1">
        <w:r w:rsidRPr="00D27612">
          <w:rPr>
            <w:rStyle w:val="Hyperlink"/>
          </w:rPr>
          <w:t>https://www.theguardian.com/law/2025/mar/16/franco-victims-50th-anniversary-dictator-spain-civil-war</w:t>
        </w:r>
      </w:hyperlink>
      <w:r w:rsidRPr="00D27612">
        <w:t>.</w:t>
      </w:r>
    </w:p>
    <w:p w14:paraId="751B828F" w14:textId="77777777" w:rsidR="00D27612" w:rsidRPr="00D27612" w:rsidRDefault="00D27612" w:rsidP="00D27612">
      <w:pPr>
        <w:numPr>
          <w:ilvl w:val="0"/>
          <w:numId w:val="3"/>
        </w:numPr>
      </w:pPr>
      <w:r w:rsidRPr="00D27612">
        <w:t xml:space="preserve">Jordan, Jennifer A. 2006. </w:t>
      </w:r>
      <w:r w:rsidRPr="00D27612">
        <w:rPr>
          <w:i/>
          <w:iCs/>
        </w:rPr>
        <w:t>Structures of Memory: Understanding Urban Change in Berlin and Beyond.</w:t>
      </w:r>
      <w:r w:rsidRPr="00D27612">
        <w:t xml:space="preserve"> Stanford: Stanford University Press.</w:t>
      </w:r>
    </w:p>
    <w:p w14:paraId="3B6C9D96" w14:textId="77777777" w:rsidR="00D27612" w:rsidRPr="00D27612" w:rsidRDefault="00D27612" w:rsidP="00D27612">
      <w:pPr>
        <w:numPr>
          <w:ilvl w:val="0"/>
          <w:numId w:val="3"/>
        </w:numPr>
      </w:pPr>
      <w:r w:rsidRPr="00D27612">
        <w:lastRenderedPageBreak/>
        <w:t xml:space="preserve">Macdonald, Sharon. 2010. </w:t>
      </w:r>
      <w:r w:rsidRPr="00D27612">
        <w:rPr>
          <w:i/>
          <w:iCs/>
        </w:rPr>
        <w:t>Difficult Heritage.</w:t>
      </w:r>
      <w:r w:rsidRPr="00D27612">
        <w:t xml:space="preserve"> Routledge eBooks.</w:t>
      </w:r>
      <w:r w:rsidRPr="00D27612">
        <w:br/>
      </w:r>
      <w:hyperlink r:id="rId18" w:history="1">
        <w:r w:rsidRPr="00D27612">
          <w:rPr>
            <w:rStyle w:val="Hyperlink"/>
          </w:rPr>
          <w:t>https://doi.org/10.4324/9780203888667</w:t>
        </w:r>
      </w:hyperlink>
      <w:r w:rsidRPr="00D27612">
        <w:t>.</w:t>
      </w:r>
    </w:p>
    <w:p w14:paraId="50E66439" w14:textId="77777777" w:rsidR="00D27612" w:rsidRPr="00D27612" w:rsidRDefault="00D27612" w:rsidP="00D27612">
      <w:pPr>
        <w:numPr>
          <w:ilvl w:val="0"/>
          <w:numId w:val="3"/>
        </w:numPr>
      </w:pPr>
      <w:r w:rsidRPr="00D27612">
        <w:t xml:space="preserve">“A New Democratic Memory Law | </w:t>
      </w:r>
      <w:proofErr w:type="spellStart"/>
      <w:r w:rsidRPr="00D27612">
        <w:t>Gobierno</w:t>
      </w:r>
      <w:proofErr w:type="spellEnd"/>
      <w:r w:rsidRPr="00D27612">
        <w:t xml:space="preserve"> De España - Valle De </w:t>
      </w:r>
      <w:proofErr w:type="spellStart"/>
      <w:r w:rsidRPr="00D27612">
        <w:t>Cuelgamuros</w:t>
      </w:r>
      <w:proofErr w:type="spellEnd"/>
      <w:r w:rsidRPr="00D27612">
        <w:t>.” n.d.</w:t>
      </w:r>
      <w:r w:rsidRPr="00D27612">
        <w:br/>
      </w:r>
      <w:hyperlink r:id="rId19" w:history="1">
        <w:r w:rsidRPr="00D27612">
          <w:rPr>
            <w:rStyle w:val="Hyperlink"/>
          </w:rPr>
          <w:t>https://elvalledecuelgamuros.gob.es/en/chronology/new-democratic-memory-law</w:t>
        </w:r>
      </w:hyperlink>
      <w:r w:rsidRPr="00D27612">
        <w:t>.</w:t>
      </w:r>
    </w:p>
    <w:p w14:paraId="319FCBA7" w14:textId="77777777" w:rsidR="00D27612" w:rsidRPr="00D27612" w:rsidRDefault="00D27612" w:rsidP="00D27612">
      <w:pPr>
        <w:numPr>
          <w:ilvl w:val="0"/>
          <w:numId w:val="3"/>
        </w:numPr>
      </w:pPr>
      <w:r w:rsidRPr="00D27612">
        <w:t xml:space="preserve">Reyes Rincón. 2019. “Supreme Court authorizes immediate exhumation of Francisco Franco.” </w:t>
      </w:r>
      <w:r w:rsidRPr="00D27612">
        <w:rPr>
          <w:i/>
          <w:iCs/>
        </w:rPr>
        <w:t>El País,</w:t>
      </w:r>
      <w:r w:rsidRPr="00D27612">
        <w:t xml:space="preserve"> September 30, 2019.</w:t>
      </w:r>
    </w:p>
    <w:p w14:paraId="5A54A38D" w14:textId="77777777" w:rsidR="00D27612" w:rsidRPr="00D27612" w:rsidRDefault="00D27612" w:rsidP="00D27612">
      <w:pPr>
        <w:numPr>
          <w:ilvl w:val="0"/>
          <w:numId w:val="3"/>
        </w:numPr>
      </w:pPr>
      <w:r w:rsidRPr="00D27612">
        <w:t xml:space="preserve">“Spanish Catholic Group Seeks Help to Prevent Removal of Cross, Monastery.” n.d. </w:t>
      </w:r>
      <w:r w:rsidRPr="00D27612">
        <w:rPr>
          <w:i/>
          <w:iCs/>
        </w:rPr>
        <w:t>Detroit Catholic.</w:t>
      </w:r>
      <w:r w:rsidRPr="00D27612">
        <w:br/>
      </w:r>
      <w:hyperlink r:id="rId20" w:history="1">
        <w:r w:rsidRPr="00D27612">
          <w:rPr>
            <w:rStyle w:val="Hyperlink"/>
          </w:rPr>
          <w:t>https://www.detroitcatholic.com/news/spanish-catholic-group-seeks-help-to-prevent-removal-of-cross-monastery</w:t>
        </w:r>
      </w:hyperlink>
      <w:r w:rsidRPr="00D27612">
        <w:t>.</w:t>
      </w:r>
    </w:p>
    <w:p w14:paraId="7C1348E9" w14:textId="77777777" w:rsidR="00D27612" w:rsidRPr="00D27612" w:rsidRDefault="00D27612" w:rsidP="00D27612">
      <w:pPr>
        <w:numPr>
          <w:ilvl w:val="0"/>
          <w:numId w:val="3"/>
        </w:numPr>
      </w:pPr>
      <w:r w:rsidRPr="00D27612">
        <w:t xml:space="preserve">“El Valle, Historia Y </w:t>
      </w:r>
      <w:proofErr w:type="spellStart"/>
      <w:r w:rsidRPr="00D27612">
        <w:t>Contexto</w:t>
      </w:r>
      <w:proofErr w:type="spellEnd"/>
      <w:r w:rsidRPr="00D27612">
        <w:t xml:space="preserve"> | </w:t>
      </w:r>
      <w:proofErr w:type="spellStart"/>
      <w:r w:rsidRPr="00D27612">
        <w:t>Gobierno</w:t>
      </w:r>
      <w:proofErr w:type="spellEnd"/>
      <w:r w:rsidRPr="00D27612">
        <w:t xml:space="preserve"> De España - Valle De </w:t>
      </w:r>
      <w:proofErr w:type="spellStart"/>
      <w:r w:rsidRPr="00D27612">
        <w:t>Cuelgamuros</w:t>
      </w:r>
      <w:proofErr w:type="spellEnd"/>
      <w:r w:rsidRPr="00D27612">
        <w:t>.” n.d.</w:t>
      </w:r>
      <w:r w:rsidRPr="00D27612">
        <w:br/>
      </w:r>
      <w:hyperlink r:id="rId21" w:anchor=":~:text=El%20Valle%20de%20Cuelgamuros%2C%20antes,monumento%20solo%20para%20los%20vencedores" w:history="1">
        <w:r w:rsidRPr="00D27612">
          <w:rPr>
            <w:rStyle w:val="Hyperlink"/>
          </w:rPr>
          <w:t>https://elvalledecuelgamuros.gob.es/es/el-valle-historia-y-contexto#:~:text=El%20Valle%20de%20Cuelgamuros%2C%20antes,monumento%20solo%20para%20los%20vencedores</w:t>
        </w:r>
      </w:hyperlink>
      <w:r w:rsidRPr="00D27612">
        <w:t>.</w:t>
      </w:r>
    </w:p>
    <w:p w14:paraId="49E264EC" w14:textId="19E33E24" w:rsidR="00607BFF" w:rsidRPr="00607BFF" w:rsidRDefault="00D27612" w:rsidP="00D27612">
      <w:pPr>
        <w:numPr>
          <w:ilvl w:val="0"/>
          <w:numId w:val="3"/>
        </w:numPr>
      </w:pPr>
      <w:r w:rsidRPr="00D27612">
        <w:t xml:space="preserve">Wikipedia contributors. 2025. “Valley of the Fallen.” </w:t>
      </w:r>
      <w:r w:rsidRPr="00D27612">
        <w:rPr>
          <w:i/>
          <w:iCs/>
        </w:rPr>
        <w:t>Wikipedia,</w:t>
      </w:r>
      <w:r w:rsidRPr="00D27612">
        <w:t xml:space="preserve"> February 24, 2025.</w:t>
      </w:r>
      <w:r w:rsidRPr="00D27612">
        <w:br/>
      </w:r>
      <w:hyperlink r:id="rId22" w:history="1">
        <w:r w:rsidRPr="00D27612">
          <w:rPr>
            <w:rStyle w:val="Hyperlink"/>
          </w:rPr>
          <w:t>https://en.wikipedia.org/wiki/Valley_of_the_Fallen</w:t>
        </w:r>
      </w:hyperlink>
      <w:r w:rsidRPr="00D27612">
        <w:t>.</w:t>
      </w:r>
    </w:p>
    <w:p w14:paraId="68922954" w14:textId="77777777" w:rsidR="003C4928" w:rsidRDefault="003C4928" w:rsidP="004B2856"/>
    <w:p w14:paraId="6E0D9364" w14:textId="77777777" w:rsidR="004B2856" w:rsidRDefault="004B2856" w:rsidP="004B2856"/>
    <w:p w14:paraId="33F4EBFC" w14:textId="77777777" w:rsidR="004B2856" w:rsidRDefault="004B2856" w:rsidP="004B2856"/>
    <w:p w14:paraId="6E147C1D" w14:textId="77777777" w:rsidR="004B2856" w:rsidRDefault="004B2856" w:rsidP="004B2856"/>
    <w:p w14:paraId="12EB7212" w14:textId="77777777" w:rsidR="004B2856" w:rsidRDefault="004B2856" w:rsidP="004B2856"/>
    <w:p w14:paraId="76E982F0" w14:textId="77777777" w:rsidR="004B2856" w:rsidRDefault="004B2856" w:rsidP="004B2856"/>
    <w:sectPr w:rsidR="004B28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D7C5" w14:textId="77777777" w:rsidR="00D66274" w:rsidRDefault="00D66274" w:rsidP="00D66274">
      <w:pPr>
        <w:spacing w:after="0" w:line="240" w:lineRule="auto"/>
      </w:pPr>
      <w:r>
        <w:separator/>
      </w:r>
    </w:p>
  </w:endnote>
  <w:endnote w:type="continuationSeparator" w:id="0">
    <w:p w14:paraId="462CC14B" w14:textId="77777777" w:rsidR="00D66274" w:rsidRDefault="00D66274" w:rsidP="00D66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A703" w14:textId="77777777" w:rsidR="00D66274" w:rsidRDefault="00D66274" w:rsidP="00D66274">
      <w:pPr>
        <w:spacing w:after="0" w:line="240" w:lineRule="auto"/>
      </w:pPr>
      <w:r>
        <w:separator/>
      </w:r>
    </w:p>
  </w:footnote>
  <w:footnote w:type="continuationSeparator" w:id="0">
    <w:p w14:paraId="410B2134" w14:textId="77777777" w:rsidR="00D66274" w:rsidRDefault="00D66274" w:rsidP="00D66274">
      <w:pPr>
        <w:spacing w:after="0" w:line="240" w:lineRule="auto"/>
      </w:pPr>
      <w:r>
        <w:continuationSeparator/>
      </w:r>
    </w:p>
  </w:footnote>
  <w:footnote w:id="1">
    <w:p w14:paraId="66E3208B" w14:textId="587630FC" w:rsidR="00D66274" w:rsidRPr="00221BBF" w:rsidRDefault="00D66274" w:rsidP="00221BBF">
      <w:pPr>
        <w:pStyle w:val="FootnoteText"/>
      </w:pPr>
      <w:r w:rsidRPr="00221BBF">
        <w:rPr>
          <w:rStyle w:val="FootnoteReference"/>
        </w:rPr>
        <w:footnoteRef/>
      </w:r>
      <w:r w:rsidRPr="00221BBF">
        <w:t xml:space="preserve"> </w:t>
      </w:r>
      <w:r w:rsidR="00221BBF" w:rsidRPr="00D66274">
        <w:t>Efe. 2018. “El Valle De Los Ca</w:t>
      </w:r>
      <w:r w:rsidR="00221BBF" w:rsidRPr="00221BBF">
        <w:rPr>
          <w:rFonts w:ascii="Aptos" w:hAnsi="Aptos" w:cs="Aptos"/>
        </w:rPr>
        <w:t xml:space="preserve"> </w:t>
      </w:r>
      <w:r w:rsidR="00221BBF" w:rsidRPr="00D66274">
        <w:t xml:space="preserve">Dos En Cifras Y </w:t>
      </w:r>
      <w:proofErr w:type="spellStart"/>
      <w:r w:rsidR="00221BBF" w:rsidRPr="00D66274">
        <w:t>Fechas</w:t>
      </w:r>
      <w:proofErr w:type="spellEnd"/>
      <w:r w:rsidR="00221BBF" w:rsidRPr="00D66274">
        <w:t xml:space="preserve">.” </w:t>
      </w:r>
    </w:p>
  </w:footnote>
  <w:footnote w:id="2">
    <w:p w14:paraId="200989BB" w14:textId="3331D933" w:rsidR="00D66274" w:rsidRPr="00221BBF" w:rsidRDefault="00D66274" w:rsidP="00221BBF">
      <w:pPr>
        <w:spacing w:after="0"/>
        <w:rPr>
          <w:sz w:val="20"/>
          <w:szCs w:val="20"/>
        </w:rPr>
      </w:pPr>
      <w:r w:rsidRPr="00221BBF">
        <w:rPr>
          <w:rStyle w:val="FootnoteReference"/>
          <w:sz w:val="20"/>
          <w:szCs w:val="20"/>
        </w:rPr>
        <w:footnoteRef/>
      </w:r>
      <w:r w:rsidRPr="00221BBF">
        <w:rPr>
          <w:sz w:val="20"/>
          <w:szCs w:val="20"/>
        </w:rPr>
        <w:t xml:space="preserve"> </w:t>
      </w:r>
      <w:r w:rsidR="00221BBF" w:rsidRPr="00221BBF">
        <w:rPr>
          <w:sz w:val="20"/>
          <w:szCs w:val="20"/>
        </w:rPr>
        <w:t>Reyes Rincón,</w:t>
      </w:r>
      <w:r w:rsidR="00221BBF" w:rsidRPr="00221BBF">
        <w:rPr>
          <w:sz w:val="20"/>
          <w:szCs w:val="20"/>
        </w:rPr>
        <w:t xml:space="preserve"> 2019</w:t>
      </w:r>
      <w:r w:rsidR="00221BBF" w:rsidRPr="00221BBF">
        <w:rPr>
          <w:sz w:val="20"/>
          <w:szCs w:val="20"/>
        </w:rPr>
        <w:t xml:space="preserve"> “Supreme Court authorizes immediate exhumation of Francisco Franco”</w:t>
      </w:r>
    </w:p>
  </w:footnote>
  <w:footnote w:id="3">
    <w:p w14:paraId="17C8A6D8" w14:textId="149823DE" w:rsidR="00221BBF" w:rsidRDefault="00221BBF" w:rsidP="00221BBF">
      <w:pPr>
        <w:pStyle w:val="FootnoteText"/>
      </w:pPr>
      <w:r w:rsidRPr="00221BBF">
        <w:rPr>
          <w:rStyle w:val="FootnoteReference"/>
        </w:rPr>
        <w:footnoteRef/>
      </w:r>
      <w:r w:rsidRPr="00221BBF">
        <w:t xml:space="preserve"> </w:t>
      </w:r>
      <w:r w:rsidRPr="00221BBF">
        <w:t xml:space="preserve">Jones, Sam. 2019. “‘Spain Is Fulfilling Its Duty to Itself’: Franco’s Remains Exhumed.” </w:t>
      </w:r>
    </w:p>
  </w:footnote>
  <w:footnote w:id="4">
    <w:p w14:paraId="48D69D17" w14:textId="20AFEC67" w:rsidR="00E773E9" w:rsidRPr="00333C85" w:rsidRDefault="00E773E9">
      <w:pPr>
        <w:pStyle w:val="FootnoteText"/>
      </w:pPr>
      <w:r w:rsidRPr="00333C85">
        <w:rPr>
          <w:rStyle w:val="FootnoteReference"/>
        </w:rPr>
        <w:footnoteRef/>
      </w:r>
      <w:r w:rsidRPr="00333C85">
        <w:t xml:space="preserve"> </w:t>
      </w:r>
      <w:proofErr w:type="spellStart"/>
      <w:r w:rsidRPr="00333C85">
        <w:t>Boletín</w:t>
      </w:r>
      <w:proofErr w:type="spellEnd"/>
      <w:r w:rsidRPr="00333C85">
        <w:t xml:space="preserve"> </w:t>
      </w:r>
      <w:proofErr w:type="spellStart"/>
      <w:r w:rsidRPr="00333C85">
        <w:t>Oficial</w:t>
      </w:r>
      <w:proofErr w:type="spellEnd"/>
      <w:r w:rsidRPr="00333C85">
        <w:t xml:space="preserve"> del Estado, no. 93, April 2</w:t>
      </w:r>
      <w:r w:rsidR="00D27612" w:rsidRPr="00333C85">
        <w:t>, 1940</w:t>
      </w:r>
      <w:r w:rsidRPr="00333C85">
        <w:t>, p. 2240</w:t>
      </w:r>
      <w:r w:rsidRPr="00333C85">
        <w:t>.</w:t>
      </w:r>
    </w:p>
  </w:footnote>
  <w:footnote w:id="5">
    <w:p w14:paraId="1BACEFF8" w14:textId="0D916624" w:rsidR="00E773E9" w:rsidRPr="00333C85" w:rsidRDefault="00E773E9">
      <w:pPr>
        <w:pStyle w:val="FootnoteText"/>
      </w:pPr>
      <w:r w:rsidRPr="00333C85">
        <w:rPr>
          <w:rStyle w:val="FootnoteReference"/>
        </w:rPr>
        <w:footnoteRef/>
      </w:r>
      <w:r w:rsidRPr="00333C85">
        <w:t xml:space="preserve"> </w:t>
      </w:r>
      <w:r w:rsidRPr="00333C85">
        <w:t xml:space="preserve">“El Valle, Historia Y </w:t>
      </w:r>
      <w:proofErr w:type="spellStart"/>
      <w:r w:rsidRPr="00333C85">
        <w:t>Contexto</w:t>
      </w:r>
      <w:proofErr w:type="spellEnd"/>
      <w:r w:rsidRPr="00333C85">
        <w:t xml:space="preserve"> | </w:t>
      </w:r>
      <w:proofErr w:type="spellStart"/>
      <w:r w:rsidRPr="00333C85">
        <w:t>Gobierno</w:t>
      </w:r>
      <w:proofErr w:type="spellEnd"/>
      <w:r w:rsidRPr="00333C85">
        <w:t xml:space="preserve"> De España - Valle De </w:t>
      </w:r>
      <w:proofErr w:type="spellStart"/>
      <w:r w:rsidRPr="00333C85">
        <w:t>Cuelgamuros</w:t>
      </w:r>
      <w:proofErr w:type="spellEnd"/>
      <w:r w:rsidRPr="00333C85">
        <w:t>.” n.d</w:t>
      </w:r>
      <w:r w:rsidRPr="00333C85">
        <w:t>.</w:t>
      </w:r>
    </w:p>
  </w:footnote>
  <w:footnote w:id="6">
    <w:p w14:paraId="6214D580" w14:textId="5F5CFE37" w:rsidR="00333C85" w:rsidRDefault="00333C85">
      <w:pPr>
        <w:pStyle w:val="FootnoteText"/>
      </w:pPr>
      <w:r w:rsidRPr="00333C85">
        <w:rPr>
          <w:rStyle w:val="FootnoteReference"/>
        </w:rPr>
        <w:footnoteRef/>
      </w:r>
      <w:r w:rsidRPr="00333C85">
        <w:t xml:space="preserve"> </w:t>
      </w:r>
      <w:r w:rsidRPr="00333C85">
        <w:t>Wikipedia contributors. 2025. “Valley of the Fallen.”</w:t>
      </w:r>
    </w:p>
  </w:footnote>
  <w:footnote w:id="7">
    <w:p w14:paraId="63574DA0" w14:textId="1490190D" w:rsidR="00333C85" w:rsidRDefault="00333C85">
      <w:pPr>
        <w:pStyle w:val="FootnoteText"/>
      </w:pPr>
      <w:r>
        <w:rPr>
          <w:rStyle w:val="FootnoteReference"/>
        </w:rPr>
        <w:footnoteRef/>
      </w:r>
      <w:r>
        <w:t xml:space="preserve"> </w:t>
      </w:r>
      <w:r w:rsidRPr="00333C85">
        <w:rPr>
          <w:rFonts w:eastAsia="Times New Roman" w:cs="Times New Roman"/>
          <w:color w:val="050505"/>
          <w:kern w:val="36"/>
          <w:lang w:eastAsia="en-GB"/>
          <w14:ligatures w14:val="none"/>
        </w:rPr>
        <w:t>A. González-Ruibal</w:t>
      </w:r>
      <w:r>
        <w:rPr>
          <w:rFonts w:eastAsia="Times New Roman" w:cs="Times New Roman"/>
          <w:color w:val="050505"/>
          <w:kern w:val="36"/>
          <w:lang w:eastAsia="en-GB"/>
          <w14:ligatures w14:val="none"/>
        </w:rPr>
        <w:t>. 2021</w:t>
      </w:r>
      <w:r w:rsidRPr="00333C85">
        <w:rPr>
          <w:rFonts w:eastAsia="Times New Roman" w:cs="Times New Roman"/>
          <w:color w:val="050505"/>
          <w:kern w:val="36"/>
          <w:lang w:eastAsia="en-GB"/>
          <w14:ligatures w14:val="none"/>
        </w:rPr>
        <w:t xml:space="preserve"> “Excavating Europe’s Last Fascist Monument: The Valley of the Fallen (Spain)”</w:t>
      </w:r>
    </w:p>
  </w:footnote>
  <w:footnote w:id="8">
    <w:p w14:paraId="19906ACE" w14:textId="762317CB" w:rsidR="004B67F3" w:rsidRDefault="004B67F3">
      <w:pPr>
        <w:pStyle w:val="FootnoteText"/>
      </w:pPr>
      <w:r>
        <w:rPr>
          <w:rStyle w:val="FootnoteReference"/>
        </w:rPr>
        <w:footnoteRef/>
      </w:r>
      <w:r>
        <w:t xml:space="preserve"> </w:t>
      </w:r>
      <w:r w:rsidRPr="004B67F3">
        <w:t>Agencia EFE.</w:t>
      </w:r>
      <w:r>
        <w:t xml:space="preserve"> 2018.</w:t>
      </w:r>
      <w:r w:rsidRPr="004B67F3">
        <w:t xml:space="preserve"> “El Valle de </w:t>
      </w:r>
      <w:proofErr w:type="spellStart"/>
      <w:r w:rsidRPr="004B67F3">
        <w:t>los</w:t>
      </w:r>
      <w:proofErr w:type="spellEnd"/>
      <w:r w:rsidRPr="004B67F3">
        <w:t xml:space="preserve"> </w:t>
      </w:r>
      <w:proofErr w:type="spellStart"/>
      <w:r w:rsidRPr="004B67F3">
        <w:t>Caídos</w:t>
      </w:r>
      <w:proofErr w:type="spellEnd"/>
      <w:r w:rsidRPr="004B67F3">
        <w:t xml:space="preserve">: </w:t>
      </w:r>
      <w:proofErr w:type="spellStart"/>
      <w:r w:rsidRPr="004B67F3">
        <w:t>los</w:t>
      </w:r>
      <w:proofErr w:type="spellEnd"/>
      <w:r w:rsidRPr="004B67F3">
        <w:t xml:space="preserve"> </w:t>
      </w:r>
      <w:proofErr w:type="spellStart"/>
      <w:r w:rsidRPr="004B67F3">
        <w:t>números</w:t>
      </w:r>
      <w:proofErr w:type="spellEnd"/>
      <w:r w:rsidRPr="004B67F3">
        <w:t xml:space="preserve"> de un </w:t>
      </w:r>
      <w:proofErr w:type="spellStart"/>
      <w:r w:rsidRPr="004B67F3">
        <w:t>monumento</w:t>
      </w:r>
      <w:proofErr w:type="spellEnd"/>
      <w:r w:rsidRPr="004B67F3">
        <w:t xml:space="preserve"> de </w:t>
      </w:r>
      <w:proofErr w:type="spellStart"/>
      <w:r w:rsidRPr="004B67F3">
        <w:t>futuro</w:t>
      </w:r>
      <w:proofErr w:type="spellEnd"/>
      <w:r w:rsidRPr="004B67F3">
        <w:t xml:space="preserve"> </w:t>
      </w:r>
      <w:proofErr w:type="spellStart"/>
      <w:r w:rsidRPr="004B67F3">
        <w:t>incierto</w:t>
      </w:r>
      <w:proofErr w:type="spellEnd"/>
      <w:r w:rsidRPr="004B67F3">
        <w:t>.”</w:t>
      </w:r>
    </w:p>
  </w:footnote>
  <w:footnote w:id="9">
    <w:p w14:paraId="7F51A6ED" w14:textId="6E55769A" w:rsidR="004B67F3" w:rsidRPr="003A051A" w:rsidRDefault="004B67F3" w:rsidP="00D27612">
      <w:pPr>
        <w:pStyle w:val="FootnoteText"/>
      </w:pPr>
      <w:r w:rsidRPr="003A051A">
        <w:rPr>
          <w:rStyle w:val="FootnoteReference"/>
        </w:rPr>
        <w:footnoteRef/>
      </w:r>
      <w:r w:rsidRPr="003A051A">
        <w:t xml:space="preserve"> </w:t>
      </w:r>
      <w:r w:rsidRPr="003A051A">
        <w:t xml:space="preserve">CG. 2019. “Diez </w:t>
      </w:r>
      <w:proofErr w:type="spellStart"/>
      <w:r w:rsidRPr="003A051A">
        <w:t>curiosidades</w:t>
      </w:r>
      <w:proofErr w:type="spellEnd"/>
      <w:r w:rsidRPr="003A051A">
        <w:t xml:space="preserve"> del Valle de </w:t>
      </w:r>
      <w:proofErr w:type="spellStart"/>
      <w:r w:rsidRPr="003A051A">
        <w:t>los</w:t>
      </w:r>
      <w:proofErr w:type="spellEnd"/>
      <w:r w:rsidRPr="003A051A">
        <w:t xml:space="preserve"> </w:t>
      </w:r>
      <w:proofErr w:type="spellStart"/>
      <w:r w:rsidRPr="003A051A">
        <w:t>Caídos</w:t>
      </w:r>
      <w:proofErr w:type="spellEnd"/>
      <w:r w:rsidRPr="003A051A">
        <w:t>”</w:t>
      </w:r>
    </w:p>
  </w:footnote>
  <w:footnote w:id="10">
    <w:p w14:paraId="77850D73" w14:textId="5F6F7181" w:rsidR="003A051A" w:rsidRPr="008926E5" w:rsidRDefault="003A051A" w:rsidP="00D27612">
      <w:pPr>
        <w:spacing w:after="0" w:line="240" w:lineRule="auto"/>
        <w:rPr>
          <w:sz w:val="20"/>
          <w:szCs w:val="20"/>
        </w:rPr>
      </w:pPr>
      <w:r w:rsidRPr="003A051A">
        <w:rPr>
          <w:rStyle w:val="FootnoteReference"/>
          <w:sz w:val="20"/>
          <w:szCs w:val="20"/>
        </w:rPr>
        <w:footnoteRef/>
      </w:r>
      <w:r w:rsidRPr="003A051A">
        <w:rPr>
          <w:sz w:val="20"/>
          <w:szCs w:val="20"/>
        </w:rPr>
        <w:t xml:space="preserve"> </w:t>
      </w:r>
      <w:r w:rsidRPr="003A051A">
        <w:rPr>
          <w:sz w:val="20"/>
          <w:szCs w:val="20"/>
        </w:rPr>
        <w:t>González-</w:t>
      </w:r>
      <w:proofErr w:type="spellStart"/>
      <w:r w:rsidRPr="003A051A">
        <w:rPr>
          <w:sz w:val="20"/>
          <w:szCs w:val="20"/>
        </w:rPr>
        <w:t>ruibal</w:t>
      </w:r>
      <w:proofErr w:type="spellEnd"/>
      <w:r w:rsidRPr="003A051A">
        <w:rPr>
          <w:sz w:val="20"/>
          <w:szCs w:val="20"/>
        </w:rPr>
        <w:t>, alfredo. 2022. “excavating Europe’s last fascist monument: the valley of the fallen (</w:t>
      </w:r>
      <w:proofErr w:type="spellStart"/>
      <w:r w:rsidRPr="003A051A">
        <w:rPr>
          <w:sz w:val="20"/>
          <w:szCs w:val="20"/>
        </w:rPr>
        <w:t>spain</w:t>
      </w:r>
      <w:proofErr w:type="spellEnd"/>
      <w:r w:rsidRPr="003A051A">
        <w:rPr>
          <w:sz w:val="20"/>
          <w:szCs w:val="20"/>
        </w:rPr>
        <w:t>).” P1</w:t>
      </w:r>
    </w:p>
  </w:footnote>
  <w:footnote w:id="11">
    <w:p w14:paraId="0678E388" w14:textId="5D213EB4" w:rsidR="008926E5" w:rsidRPr="008926E5" w:rsidRDefault="008926E5" w:rsidP="00D27612">
      <w:pPr>
        <w:pStyle w:val="NormalWeb"/>
        <w:spacing w:before="0" w:beforeAutospacing="0" w:after="0" w:afterAutospacing="0"/>
        <w:rPr>
          <w:rFonts w:asciiTheme="minorHAnsi" w:hAnsiTheme="minorHAnsi"/>
          <w:sz w:val="20"/>
          <w:szCs w:val="20"/>
        </w:rPr>
      </w:pPr>
      <w:r w:rsidRPr="008926E5">
        <w:rPr>
          <w:rStyle w:val="FootnoteReference"/>
          <w:rFonts w:asciiTheme="minorHAnsi" w:hAnsiTheme="minorHAnsi"/>
          <w:sz w:val="20"/>
          <w:szCs w:val="20"/>
        </w:rPr>
        <w:footnoteRef/>
      </w:r>
      <w:r w:rsidRPr="008926E5">
        <w:rPr>
          <w:rFonts w:asciiTheme="minorHAnsi" w:hAnsiTheme="minorHAnsi"/>
          <w:sz w:val="20"/>
          <w:szCs w:val="20"/>
        </w:rPr>
        <w:t xml:space="preserve"> </w:t>
      </w:r>
      <w:r w:rsidRPr="008926E5">
        <w:rPr>
          <w:rFonts w:asciiTheme="minorHAnsi" w:hAnsiTheme="minorHAnsi"/>
          <w:sz w:val="20"/>
          <w:szCs w:val="20"/>
        </w:rPr>
        <w:t xml:space="preserve">Hepworth, Andrea. 2023. “Memory Activism as Advocacy for Transitional Justice: Memory Laws, Mass Graves and Impunity in Spain.” </w:t>
      </w:r>
      <w:r w:rsidRPr="008926E5">
        <w:rPr>
          <w:rFonts w:asciiTheme="minorHAnsi" w:hAnsiTheme="minorHAnsi"/>
          <w:i/>
          <w:iCs/>
          <w:sz w:val="20"/>
          <w:szCs w:val="20"/>
        </w:rPr>
        <w:t>International Journal of Transitional Justice</w:t>
      </w:r>
      <w:r w:rsidRPr="008926E5">
        <w:rPr>
          <w:rFonts w:asciiTheme="minorHAnsi" w:hAnsiTheme="minorHAnsi"/>
          <w:sz w:val="20"/>
          <w:szCs w:val="20"/>
        </w:rPr>
        <w:t xml:space="preserve"> 17 (2): 268–85.</w:t>
      </w:r>
    </w:p>
    <w:p w14:paraId="79227774" w14:textId="66BD8CC7" w:rsidR="008926E5" w:rsidRDefault="008926E5">
      <w:pPr>
        <w:pStyle w:val="FootnoteText"/>
      </w:pPr>
    </w:p>
  </w:footnote>
  <w:footnote w:id="12">
    <w:p w14:paraId="2D469373" w14:textId="725A6C4E" w:rsidR="008926E5" w:rsidRDefault="008926E5">
      <w:pPr>
        <w:pStyle w:val="FootnoteText"/>
      </w:pPr>
      <w:r>
        <w:rPr>
          <w:rStyle w:val="FootnoteReference"/>
        </w:rPr>
        <w:footnoteRef/>
      </w:r>
      <w:r>
        <w:t xml:space="preserve"> </w:t>
      </w:r>
      <w:r w:rsidR="00465ED2">
        <w:t>Jones, Sam</w:t>
      </w:r>
      <w:r w:rsidR="00465ED2" w:rsidRPr="00465ED2">
        <w:t>. 2025. “‘Closing the Circles of Pain’: Franco Victims Finally Come Home as 50th Anniversary of Dictator’s Death Looms.”</w:t>
      </w:r>
    </w:p>
  </w:footnote>
  <w:footnote w:id="13">
    <w:p w14:paraId="7A18FD89" w14:textId="60AA589F" w:rsidR="00465ED2" w:rsidRDefault="00465ED2">
      <w:pPr>
        <w:pStyle w:val="FootnoteText"/>
      </w:pPr>
      <w:r>
        <w:rPr>
          <w:rStyle w:val="FootnoteReference"/>
        </w:rPr>
        <w:footnoteRef/>
      </w:r>
      <w:r>
        <w:t xml:space="preserve"> </w:t>
      </w:r>
      <w:proofErr w:type="spellStart"/>
      <w:r w:rsidRPr="00465ED2">
        <w:t>Cué</w:t>
      </w:r>
      <w:proofErr w:type="spellEnd"/>
      <w:r w:rsidRPr="00465ED2">
        <w:t>, Carlos E.  200</w:t>
      </w:r>
      <w:r>
        <w:t>7</w:t>
      </w:r>
      <w:r w:rsidRPr="00465ED2">
        <w:t>. </w:t>
      </w:r>
      <w:hyperlink r:id="rId1" w:history="1">
        <w:r w:rsidRPr="00465ED2">
          <w:rPr>
            <w:rStyle w:val="Hyperlink"/>
          </w:rPr>
          <w:t xml:space="preserve">"La ley de </w:t>
        </w:r>
        <w:proofErr w:type="spellStart"/>
        <w:r w:rsidRPr="00465ED2">
          <w:rPr>
            <w:rStyle w:val="Hyperlink"/>
          </w:rPr>
          <w:t>memoria</w:t>
        </w:r>
        <w:proofErr w:type="spellEnd"/>
        <w:r w:rsidRPr="00465ED2">
          <w:rPr>
            <w:rStyle w:val="Hyperlink"/>
          </w:rPr>
          <w:t xml:space="preserve"> se </w:t>
        </w:r>
        <w:proofErr w:type="spellStart"/>
        <w:r w:rsidRPr="00465ED2">
          <w:rPr>
            <w:rStyle w:val="Hyperlink"/>
          </w:rPr>
          <w:t>aprueba</w:t>
        </w:r>
        <w:proofErr w:type="spellEnd"/>
        <w:r w:rsidRPr="00465ED2">
          <w:rPr>
            <w:rStyle w:val="Hyperlink"/>
          </w:rPr>
          <w:t xml:space="preserve"> entre </w:t>
        </w:r>
        <w:proofErr w:type="spellStart"/>
        <w:r w:rsidRPr="00465ED2">
          <w:rPr>
            <w:rStyle w:val="Hyperlink"/>
          </w:rPr>
          <w:t>aplausos</w:t>
        </w:r>
        <w:proofErr w:type="spellEnd"/>
        <w:r w:rsidRPr="00465ED2">
          <w:rPr>
            <w:rStyle w:val="Hyperlink"/>
          </w:rPr>
          <w:t xml:space="preserve"> de </w:t>
        </w:r>
        <w:proofErr w:type="spellStart"/>
        <w:r w:rsidRPr="00465ED2">
          <w:rPr>
            <w:rStyle w:val="Hyperlink"/>
          </w:rPr>
          <w:t>invitados</w:t>
        </w:r>
        <w:proofErr w:type="spellEnd"/>
        <w:r w:rsidRPr="00465ED2">
          <w:rPr>
            <w:rStyle w:val="Hyperlink"/>
          </w:rPr>
          <w:t xml:space="preserve"> </w:t>
        </w:r>
        <w:proofErr w:type="spellStart"/>
        <w:r w:rsidRPr="00465ED2">
          <w:rPr>
            <w:rStyle w:val="Hyperlink"/>
          </w:rPr>
          <w:t>antifranquistas</w:t>
        </w:r>
        <w:proofErr w:type="spellEnd"/>
        <w:r w:rsidRPr="00465ED2">
          <w:rPr>
            <w:rStyle w:val="Hyperlink"/>
          </w:rPr>
          <w:t>"</w:t>
        </w:r>
      </w:hyperlink>
      <w:r w:rsidRPr="00465ED2">
        <w:t>. </w:t>
      </w:r>
    </w:p>
  </w:footnote>
  <w:footnote w:id="14">
    <w:p w14:paraId="50569F7A" w14:textId="6E46B94C" w:rsidR="001D6809" w:rsidRDefault="001D6809">
      <w:pPr>
        <w:pStyle w:val="FootnoteText"/>
      </w:pPr>
      <w:r>
        <w:rPr>
          <w:rStyle w:val="FootnoteReference"/>
        </w:rPr>
        <w:footnoteRef/>
      </w:r>
      <w:r>
        <w:t xml:space="preserve"> </w:t>
      </w:r>
      <w:r w:rsidRPr="00221BBF">
        <w:t>Jones, Sam. 2019. “‘Spain Is Fulfilling Its Duty to Itself’: Franco’s Remains Exhumed.”</w:t>
      </w:r>
    </w:p>
  </w:footnote>
  <w:footnote w:id="15">
    <w:p w14:paraId="20B5A460" w14:textId="1684E880" w:rsidR="001A48CF" w:rsidRPr="004B2856" w:rsidRDefault="001A48CF">
      <w:pPr>
        <w:pStyle w:val="FootnoteText"/>
      </w:pPr>
      <w:r w:rsidRPr="004B2856">
        <w:rPr>
          <w:rStyle w:val="FootnoteReference"/>
        </w:rPr>
        <w:footnoteRef/>
      </w:r>
      <w:r w:rsidRPr="004B2856">
        <w:t xml:space="preserve"> </w:t>
      </w:r>
      <w:r w:rsidRPr="004B2856">
        <w:t xml:space="preserve">“A New Democratic Memory Law | </w:t>
      </w:r>
      <w:proofErr w:type="spellStart"/>
      <w:r w:rsidRPr="004B2856">
        <w:t>Gobierno</w:t>
      </w:r>
      <w:proofErr w:type="spellEnd"/>
      <w:r w:rsidRPr="004B2856">
        <w:t xml:space="preserve"> De España - Valle De </w:t>
      </w:r>
      <w:proofErr w:type="spellStart"/>
      <w:r w:rsidRPr="004B2856">
        <w:t>Cuelgamuros</w:t>
      </w:r>
      <w:proofErr w:type="spellEnd"/>
      <w:r w:rsidRPr="004B2856">
        <w:t xml:space="preserve">.” </w:t>
      </w:r>
      <w:proofErr w:type="spellStart"/>
      <w:r w:rsidRPr="004B2856">
        <w:t>n.d</w:t>
      </w:r>
      <w:proofErr w:type="spellEnd"/>
    </w:p>
  </w:footnote>
  <w:footnote w:id="16">
    <w:p w14:paraId="1E035384" w14:textId="7DC819FE" w:rsidR="001A48CF" w:rsidRPr="004B2856" w:rsidRDefault="001A48CF">
      <w:pPr>
        <w:pStyle w:val="FootnoteText"/>
      </w:pPr>
      <w:r w:rsidRPr="004B2856">
        <w:rPr>
          <w:rStyle w:val="FootnoteReference"/>
        </w:rPr>
        <w:footnoteRef/>
      </w:r>
      <w:r w:rsidRPr="004B2856">
        <w:t xml:space="preserve"> </w:t>
      </w:r>
      <w:hyperlink r:id="rId2" w:history="1">
        <w:proofErr w:type="spellStart"/>
        <w:r w:rsidRPr="004B2856">
          <w:rPr>
            <w:rStyle w:val="Hyperlink"/>
          </w:rPr>
          <w:t>Inicio</w:t>
        </w:r>
        <w:proofErr w:type="spellEnd"/>
        <w:r w:rsidRPr="004B2856">
          <w:rPr>
            <w:rStyle w:val="Hyperlink"/>
          </w:rPr>
          <w:t xml:space="preserve"> | </w:t>
        </w:r>
        <w:proofErr w:type="spellStart"/>
        <w:r w:rsidRPr="004B2856">
          <w:rPr>
            <w:rStyle w:val="Hyperlink"/>
          </w:rPr>
          <w:t>Gobierno</w:t>
        </w:r>
        <w:proofErr w:type="spellEnd"/>
        <w:r w:rsidRPr="004B2856">
          <w:rPr>
            <w:rStyle w:val="Hyperlink"/>
          </w:rPr>
          <w:t xml:space="preserve"> de España - Valle de </w:t>
        </w:r>
        <w:proofErr w:type="spellStart"/>
        <w:r w:rsidRPr="004B2856">
          <w:rPr>
            <w:rStyle w:val="Hyperlink"/>
          </w:rPr>
          <w:t>Cuelgamuros</w:t>
        </w:r>
        <w:proofErr w:type="spellEnd"/>
      </w:hyperlink>
    </w:p>
  </w:footnote>
  <w:footnote w:id="17">
    <w:p w14:paraId="3DD06F56" w14:textId="60D40A60" w:rsidR="003C4928" w:rsidRPr="004B2856" w:rsidRDefault="003C4928">
      <w:pPr>
        <w:pStyle w:val="FootnoteText"/>
      </w:pPr>
      <w:r w:rsidRPr="004B2856">
        <w:rPr>
          <w:rStyle w:val="FootnoteReference"/>
        </w:rPr>
        <w:footnoteRef/>
      </w:r>
      <w:r w:rsidRPr="004B2856">
        <w:t xml:space="preserve"> </w:t>
      </w:r>
      <w:r w:rsidRPr="004B2856">
        <w:t>“Spanish Catholic Group Seeks Help to Prevent Removal of Cross, Monastery - Detroit Catholic.” n.d.</w:t>
      </w:r>
    </w:p>
  </w:footnote>
  <w:footnote w:id="18">
    <w:p w14:paraId="3C30F6AB" w14:textId="4C64AA52" w:rsidR="004B2856" w:rsidRDefault="004B2856">
      <w:pPr>
        <w:pStyle w:val="FootnoteText"/>
      </w:pPr>
      <w:r w:rsidRPr="004B2856">
        <w:rPr>
          <w:rStyle w:val="FootnoteReference"/>
        </w:rPr>
        <w:footnoteRef/>
      </w:r>
      <w:r w:rsidRPr="004B2856">
        <w:t xml:space="preserve"> </w:t>
      </w:r>
      <w:r w:rsidRPr="004B2856">
        <w:t xml:space="preserve">Macdonald, Sharon. 2010. </w:t>
      </w:r>
      <w:r w:rsidRPr="004B2856">
        <w:rPr>
          <w:i/>
          <w:iCs/>
        </w:rPr>
        <w:t>Difficult Heritage</w:t>
      </w:r>
    </w:p>
  </w:footnote>
  <w:footnote w:id="19">
    <w:p w14:paraId="4C54B3C4" w14:textId="43288DD6" w:rsidR="004B2856" w:rsidRPr="00607BFF" w:rsidRDefault="004B2856" w:rsidP="00607BFF">
      <w:pPr>
        <w:pStyle w:val="FootnoteText"/>
      </w:pPr>
      <w:r w:rsidRPr="00607BFF">
        <w:rPr>
          <w:rStyle w:val="FootnoteReference"/>
        </w:rPr>
        <w:footnoteRef/>
      </w:r>
      <w:r w:rsidRPr="00607BFF">
        <w:t xml:space="preserve"> </w:t>
      </w:r>
      <w:r w:rsidR="00607BFF" w:rsidRPr="00607BFF">
        <w:t xml:space="preserve">Jordan, Jennifer A. 2006. ‘Structures of </w:t>
      </w:r>
      <w:r w:rsidR="00D27612" w:rsidRPr="00607BFF">
        <w:t>memory:</w:t>
      </w:r>
      <w:r w:rsidR="00607BFF" w:rsidRPr="00607BFF">
        <w:t xml:space="preserve"> understanding urban change in Berlin and beyond.’</w:t>
      </w:r>
    </w:p>
  </w:footnote>
  <w:footnote w:id="20">
    <w:p w14:paraId="7AD1F48D" w14:textId="1AF9ABE6" w:rsidR="00607BFF" w:rsidRPr="00607BFF" w:rsidRDefault="00607BFF" w:rsidP="00607BFF">
      <w:pPr>
        <w:spacing w:after="0" w:line="240" w:lineRule="auto"/>
        <w:rPr>
          <w:sz w:val="20"/>
          <w:szCs w:val="20"/>
        </w:rPr>
      </w:pPr>
      <w:r w:rsidRPr="00607BFF">
        <w:rPr>
          <w:rStyle w:val="FootnoteReference"/>
          <w:sz w:val="20"/>
          <w:szCs w:val="20"/>
        </w:rPr>
        <w:footnoteRef/>
      </w:r>
      <w:r w:rsidRPr="00607BFF">
        <w:rPr>
          <w:sz w:val="20"/>
          <w:szCs w:val="20"/>
        </w:rPr>
        <w:t xml:space="preserve"> </w:t>
      </w:r>
      <w:r w:rsidRPr="00607BFF">
        <w:rPr>
          <w:sz w:val="20"/>
          <w:szCs w:val="20"/>
        </w:rPr>
        <w:t>Forest, B. &amp; Johnson, J. (2011). "Monumental politics: regime type and public memory in post-communist states," Post-Soviet Affairs, 27(3), 269-288.</w:t>
      </w:r>
    </w:p>
  </w:footnote>
  <w:footnote w:id="21">
    <w:p w14:paraId="3E915952" w14:textId="73675DA6" w:rsidR="00607BFF" w:rsidRPr="00607BFF" w:rsidRDefault="00607BFF" w:rsidP="00607BFF">
      <w:pPr>
        <w:pStyle w:val="FootnoteText"/>
      </w:pPr>
      <w:r w:rsidRPr="00607BFF">
        <w:rPr>
          <w:rStyle w:val="FootnoteReference"/>
        </w:rPr>
        <w:footnoteRef/>
      </w:r>
      <w:r w:rsidRPr="00607BFF">
        <w:t xml:space="preserve"> Silberman, Neil. 2008. </w:t>
      </w:r>
      <w:r w:rsidRPr="00607BFF">
        <w:t>ICOMOS Charter for the Interpretation and</w:t>
      </w:r>
      <w:r w:rsidRPr="00607BFF">
        <w:t xml:space="preserve"> </w:t>
      </w:r>
      <w:r w:rsidRPr="00607BFF">
        <w:t>Presentation of Cultural Heritage Sites</w:t>
      </w:r>
      <w:r w:rsidRPr="00607BFF">
        <w:t xml:space="preserve">. </w:t>
      </w:r>
      <w:r w:rsidRPr="00607BFF">
        <w:t>University of Massachuse</w:t>
      </w:r>
      <w:r w:rsidRPr="00607BFF">
        <w:t>tt</w:t>
      </w:r>
      <w:r w:rsidRPr="00607BFF">
        <w:t>s</w:t>
      </w:r>
      <w:r w:rsidRPr="00607BFF">
        <w:t>.</w:t>
      </w:r>
    </w:p>
    <w:p w14:paraId="0906AA1F" w14:textId="691C67D8" w:rsidR="00607BFF" w:rsidRDefault="00607BF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25C2F"/>
    <w:multiLevelType w:val="hybridMultilevel"/>
    <w:tmpl w:val="90989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E33FED"/>
    <w:multiLevelType w:val="hybridMultilevel"/>
    <w:tmpl w:val="B992C4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FD513F"/>
    <w:multiLevelType w:val="multilevel"/>
    <w:tmpl w:val="6204A96C"/>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969256">
    <w:abstractNumId w:val="0"/>
  </w:num>
  <w:num w:numId="2" w16cid:durableId="1366444279">
    <w:abstractNumId w:val="1"/>
  </w:num>
  <w:num w:numId="3" w16cid:durableId="986056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86"/>
    <w:rsid w:val="001A48CF"/>
    <w:rsid w:val="001D6809"/>
    <w:rsid w:val="00221BBF"/>
    <w:rsid w:val="002A3EA5"/>
    <w:rsid w:val="00333C85"/>
    <w:rsid w:val="003A051A"/>
    <w:rsid w:val="003C4928"/>
    <w:rsid w:val="00465ED2"/>
    <w:rsid w:val="004B2856"/>
    <w:rsid w:val="004B67F3"/>
    <w:rsid w:val="00607BFF"/>
    <w:rsid w:val="0063751B"/>
    <w:rsid w:val="00691E86"/>
    <w:rsid w:val="008926E5"/>
    <w:rsid w:val="009A1D61"/>
    <w:rsid w:val="00A862C3"/>
    <w:rsid w:val="00D27612"/>
    <w:rsid w:val="00D66274"/>
    <w:rsid w:val="00DC641E"/>
    <w:rsid w:val="00E33468"/>
    <w:rsid w:val="00E773E9"/>
    <w:rsid w:val="00EE4B9C"/>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3D31E"/>
  <w15:chartTrackingRefBased/>
  <w15:docId w15:val="{89ACEB3D-CACF-4640-A5DC-E883E1FBF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E86"/>
    <w:rPr>
      <w:rFonts w:eastAsiaTheme="majorEastAsia" w:cstheme="majorBidi"/>
      <w:color w:val="272727" w:themeColor="text1" w:themeTint="D8"/>
    </w:rPr>
  </w:style>
  <w:style w:type="paragraph" w:styleId="Title">
    <w:name w:val="Title"/>
    <w:basedOn w:val="Normal"/>
    <w:next w:val="Normal"/>
    <w:link w:val="TitleChar"/>
    <w:uiPriority w:val="10"/>
    <w:qFormat/>
    <w:rsid w:val="00691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E86"/>
    <w:pPr>
      <w:spacing w:before="160"/>
      <w:jc w:val="center"/>
    </w:pPr>
    <w:rPr>
      <w:i/>
      <w:iCs/>
      <w:color w:val="404040" w:themeColor="text1" w:themeTint="BF"/>
    </w:rPr>
  </w:style>
  <w:style w:type="character" w:customStyle="1" w:styleId="QuoteChar">
    <w:name w:val="Quote Char"/>
    <w:basedOn w:val="DefaultParagraphFont"/>
    <w:link w:val="Quote"/>
    <w:uiPriority w:val="29"/>
    <w:rsid w:val="00691E86"/>
    <w:rPr>
      <w:i/>
      <w:iCs/>
      <w:color w:val="404040" w:themeColor="text1" w:themeTint="BF"/>
    </w:rPr>
  </w:style>
  <w:style w:type="paragraph" w:styleId="ListParagraph">
    <w:name w:val="List Paragraph"/>
    <w:basedOn w:val="Normal"/>
    <w:uiPriority w:val="34"/>
    <w:qFormat/>
    <w:rsid w:val="00691E86"/>
    <w:pPr>
      <w:ind w:left="720"/>
      <w:contextualSpacing/>
    </w:pPr>
  </w:style>
  <w:style w:type="character" w:styleId="IntenseEmphasis">
    <w:name w:val="Intense Emphasis"/>
    <w:basedOn w:val="DefaultParagraphFont"/>
    <w:uiPriority w:val="21"/>
    <w:qFormat/>
    <w:rsid w:val="00691E86"/>
    <w:rPr>
      <w:i/>
      <w:iCs/>
      <w:color w:val="0F4761" w:themeColor="accent1" w:themeShade="BF"/>
    </w:rPr>
  </w:style>
  <w:style w:type="paragraph" w:styleId="IntenseQuote">
    <w:name w:val="Intense Quote"/>
    <w:basedOn w:val="Normal"/>
    <w:next w:val="Normal"/>
    <w:link w:val="IntenseQuoteChar"/>
    <w:uiPriority w:val="30"/>
    <w:qFormat/>
    <w:rsid w:val="00691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E86"/>
    <w:rPr>
      <w:i/>
      <w:iCs/>
      <w:color w:val="0F4761" w:themeColor="accent1" w:themeShade="BF"/>
    </w:rPr>
  </w:style>
  <w:style w:type="character" w:styleId="IntenseReference">
    <w:name w:val="Intense Reference"/>
    <w:basedOn w:val="DefaultParagraphFont"/>
    <w:uiPriority w:val="32"/>
    <w:qFormat/>
    <w:rsid w:val="00691E86"/>
    <w:rPr>
      <w:b/>
      <w:bCs/>
      <w:smallCaps/>
      <w:color w:val="0F4761" w:themeColor="accent1" w:themeShade="BF"/>
      <w:spacing w:val="5"/>
    </w:rPr>
  </w:style>
  <w:style w:type="paragraph" w:styleId="FootnoteText">
    <w:name w:val="footnote text"/>
    <w:basedOn w:val="Normal"/>
    <w:link w:val="FootnoteTextChar"/>
    <w:uiPriority w:val="99"/>
    <w:semiHidden/>
    <w:unhideWhenUsed/>
    <w:rsid w:val="00D662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274"/>
    <w:rPr>
      <w:sz w:val="20"/>
      <w:szCs w:val="20"/>
    </w:rPr>
  </w:style>
  <w:style w:type="character" w:styleId="FootnoteReference">
    <w:name w:val="footnote reference"/>
    <w:basedOn w:val="DefaultParagraphFont"/>
    <w:uiPriority w:val="99"/>
    <w:semiHidden/>
    <w:unhideWhenUsed/>
    <w:rsid w:val="00D66274"/>
    <w:rPr>
      <w:vertAlign w:val="superscript"/>
    </w:rPr>
  </w:style>
  <w:style w:type="paragraph" w:styleId="NormalWeb">
    <w:name w:val="Normal (Web)"/>
    <w:basedOn w:val="Normal"/>
    <w:uiPriority w:val="99"/>
    <w:semiHidden/>
    <w:unhideWhenUsed/>
    <w:rsid w:val="00221B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221BBF"/>
  </w:style>
  <w:style w:type="character" w:styleId="Hyperlink">
    <w:name w:val="Hyperlink"/>
    <w:basedOn w:val="DefaultParagraphFont"/>
    <w:uiPriority w:val="99"/>
    <w:unhideWhenUsed/>
    <w:rsid w:val="0063751B"/>
    <w:rPr>
      <w:color w:val="467886" w:themeColor="hyperlink"/>
      <w:u w:val="single"/>
    </w:rPr>
  </w:style>
  <w:style w:type="character" w:styleId="UnresolvedMention">
    <w:name w:val="Unresolved Mention"/>
    <w:basedOn w:val="DefaultParagraphFont"/>
    <w:uiPriority w:val="99"/>
    <w:semiHidden/>
    <w:unhideWhenUsed/>
    <w:rsid w:val="00637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56752">
      <w:bodyDiv w:val="1"/>
      <w:marLeft w:val="0"/>
      <w:marRight w:val="0"/>
      <w:marTop w:val="0"/>
      <w:marBottom w:val="0"/>
      <w:divBdr>
        <w:top w:val="none" w:sz="0" w:space="0" w:color="auto"/>
        <w:left w:val="none" w:sz="0" w:space="0" w:color="auto"/>
        <w:bottom w:val="none" w:sz="0" w:space="0" w:color="auto"/>
        <w:right w:val="none" w:sz="0" w:space="0" w:color="auto"/>
      </w:divBdr>
      <w:divsChild>
        <w:div w:id="1042746432">
          <w:marLeft w:val="-720"/>
          <w:marRight w:val="0"/>
          <w:marTop w:val="0"/>
          <w:marBottom w:val="0"/>
          <w:divBdr>
            <w:top w:val="none" w:sz="0" w:space="0" w:color="auto"/>
            <w:left w:val="none" w:sz="0" w:space="0" w:color="auto"/>
            <w:bottom w:val="none" w:sz="0" w:space="0" w:color="auto"/>
            <w:right w:val="none" w:sz="0" w:space="0" w:color="auto"/>
          </w:divBdr>
        </w:div>
      </w:divsChild>
    </w:div>
    <w:div w:id="139884784">
      <w:bodyDiv w:val="1"/>
      <w:marLeft w:val="0"/>
      <w:marRight w:val="0"/>
      <w:marTop w:val="0"/>
      <w:marBottom w:val="0"/>
      <w:divBdr>
        <w:top w:val="none" w:sz="0" w:space="0" w:color="auto"/>
        <w:left w:val="none" w:sz="0" w:space="0" w:color="auto"/>
        <w:bottom w:val="none" w:sz="0" w:space="0" w:color="auto"/>
        <w:right w:val="none" w:sz="0" w:space="0" w:color="auto"/>
      </w:divBdr>
      <w:divsChild>
        <w:div w:id="592589844">
          <w:marLeft w:val="-720"/>
          <w:marRight w:val="0"/>
          <w:marTop w:val="0"/>
          <w:marBottom w:val="0"/>
          <w:divBdr>
            <w:top w:val="none" w:sz="0" w:space="0" w:color="auto"/>
            <w:left w:val="none" w:sz="0" w:space="0" w:color="auto"/>
            <w:bottom w:val="none" w:sz="0" w:space="0" w:color="auto"/>
            <w:right w:val="none" w:sz="0" w:space="0" w:color="auto"/>
          </w:divBdr>
        </w:div>
      </w:divsChild>
    </w:div>
    <w:div w:id="159539081">
      <w:bodyDiv w:val="1"/>
      <w:marLeft w:val="0"/>
      <w:marRight w:val="0"/>
      <w:marTop w:val="0"/>
      <w:marBottom w:val="0"/>
      <w:divBdr>
        <w:top w:val="none" w:sz="0" w:space="0" w:color="auto"/>
        <w:left w:val="none" w:sz="0" w:space="0" w:color="auto"/>
        <w:bottom w:val="none" w:sz="0" w:space="0" w:color="auto"/>
        <w:right w:val="none" w:sz="0" w:space="0" w:color="auto"/>
      </w:divBdr>
      <w:divsChild>
        <w:div w:id="2125883696">
          <w:marLeft w:val="-720"/>
          <w:marRight w:val="0"/>
          <w:marTop w:val="0"/>
          <w:marBottom w:val="0"/>
          <w:divBdr>
            <w:top w:val="none" w:sz="0" w:space="0" w:color="auto"/>
            <w:left w:val="none" w:sz="0" w:space="0" w:color="auto"/>
            <w:bottom w:val="none" w:sz="0" w:space="0" w:color="auto"/>
            <w:right w:val="none" w:sz="0" w:space="0" w:color="auto"/>
          </w:divBdr>
        </w:div>
      </w:divsChild>
    </w:div>
    <w:div w:id="169297992">
      <w:bodyDiv w:val="1"/>
      <w:marLeft w:val="0"/>
      <w:marRight w:val="0"/>
      <w:marTop w:val="0"/>
      <w:marBottom w:val="0"/>
      <w:divBdr>
        <w:top w:val="none" w:sz="0" w:space="0" w:color="auto"/>
        <w:left w:val="none" w:sz="0" w:space="0" w:color="auto"/>
        <w:bottom w:val="none" w:sz="0" w:space="0" w:color="auto"/>
        <w:right w:val="none" w:sz="0" w:space="0" w:color="auto"/>
      </w:divBdr>
      <w:divsChild>
        <w:div w:id="1598516689">
          <w:marLeft w:val="-720"/>
          <w:marRight w:val="0"/>
          <w:marTop w:val="0"/>
          <w:marBottom w:val="0"/>
          <w:divBdr>
            <w:top w:val="none" w:sz="0" w:space="0" w:color="auto"/>
            <w:left w:val="none" w:sz="0" w:space="0" w:color="auto"/>
            <w:bottom w:val="none" w:sz="0" w:space="0" w:color="auto"/>
            <w:right w:val="none" w:sz="0" w:space="0" w:color="auto"/>
          </w:divBdr>
        </w:div>
      </w:divsChild>
    </w:div>
    <w:div w:id="261190532">
      <w:bodyDiv w:val="1"/>
      <w:marLeft w:val="0"/>
      <w:marRight w:val="0"/>
      <w:marTop w:val="0"/>
      <w:marBottom w:val="0"/>
      <w:divBdr>
        <w:top w:val="none" w:sz="0" w:space="0" w:color="auto"/>
        <w:left w:val="none" w:sz="0" w:space="0" w:color="auto"/>
        <w:bottom w:val="none" w:sz="0" w:space="0" w:color="auto"/>
        <w:right w:val="none" w:sz="0" w:space="0" w:color="auto"/>
      </w:divBdr>
      <w:divsChild>
        <w:div w:id="221328461">
          <w:marLeft w:val="-720"/>
          <w:marRight w:val="0"/>
          <w:marTop w:val="0"/>
          <w:marBottom w:val="0"/>
          <w:divBdr>
            <w:top w:val="none" w:sz="0" w:space="0" w:color="auto"/>
            <w:left w:val="none" w:sz="0" w:space="0" w:color="auto"/>
            <w:bottom w:val="none" w:sz="0" w:space="0" w:color="auto"/>
            <w:right w:val="none" w:sz="0" w:space="0" w:color="auto"/>
          </w:divBdr>
        </w:div>
      </w:divsChild>
    </w:div>
    <w:div w:id="290021525">
      <w:bodyDiv w:val="1"/>
      <w:marLeft w:val="0"/>
      <w:marRight w:val="0"/>
      <w:marTop w:val="0"/>
      <w:marBottom w:val="0"/>
      <w:divBdr>
        <w:top w:val="none" w:sz="0" w:space="0" w:color="auto"/>
        <w:left w:val="none" w:sz="0" w:space="0" w:color="auto"/>
        <w:bottom w:val="none" w:sz="0" w:space="0" w:color="auto"/>
        <w:right w:val="none" w:sz="0" w:space="0" w:color="auto"/>
      </w:divBdr>
      <w:divsChild>
        <w:div w:id="1026102575">
          <w:marLeft w:val="0"/>
          <w:marRight w:val="0"/>
          <w:marTop w:val="0"/>
          <w:marBottom w:val="0"/>
          <w:divBdr>
            <w:top w:val="none" w:sz="0" w:space="0" w:color="auto"/>
            <w:left w:val="none" w:sz="0" w:space="0" w:color="auto"/>
            <w:bottom w:val="none" w:sz="0" w:space="0" w:color="auto"/>
            <w:right w:val="none" w:sz="0" w:space="0" w:color="auto"/>
          </w:divBdr>
        </w:div>
        <w:div w:id="1228607312">
          <w:marLeft w:val="0"/>
          <w:marRight w:val="0"/>
          <w:marTop w:val="0"/>
          <w:marBottom w:val="0"/>
          <w:divBdr>
            <w:top w:val="none" w:sz="0" w:space="0" w:color="auto"/>
            <w:left w:val="none" w:sz="0" w:space="0" w:color="auto"/>
            <w:bottom w:val="none" w:sz="0" w:space="0" w:color="auto"/>
            <w:right w:val="none" w:sz="0" w:space="0" w:color="auto"/>
          </w:divBdr>
        </w:div>
        <w:div w:id="92678332">
          <w:marLeft w:val="0"/>
          <w:marRight w:val="0"/>
          <w:marTop w:val="0"/>
          <w:marBottom w:val="0"/>
          <w:divBdr>
            <w:top w:val="none" w:sz="0" w:space="0" w:color="auto"/>
            <w:left w:val="none" w:sz="0" w:space="0" w:color="auto"/>
            <w:bottom w:val="none" w:sz="0" w:space="0" w:color="auto"/>
            <w:right w:val="none" w:sz="0" w:space="0" w:color="auto"/>
          </w:divBdr>
        </w:div>
        <w:div w:id="1387411909">
          <w:marLeft w:val="0"/>
          <w:marRight w:val="0"/>
          <w:marTop w:val="0"/>
          <w:marBottom w:val="0"/>
          <w:divBdr>
            <w:top w:val="none" w:sz="0" w:space="0" w:color="auto"/>
            <w:left w:val="none" w:sz="0" w:space="0" w:color="auto"/>
            <w:bottom w:val="none" w:sz="0" w:space="0" w:color="auto"/>
            <w:right w:val="none" w:sz="0" w:space="0" w:color="auto"/>
          </w:divBdr>
        </w:div>
        <w:div w:id="1280527023">
          <w:marLeft w:val="0"/>
          <w:marRight w:val="0"/>
          <w:marTop w:val="0"/>
          <w:marBottom w:val="0"/>
          <w:divBdr>
            <w:top w:val="none" w:sz="0" w:space="0" w:color="auto"/>
            <w:left w:val="none" w:sz="0" w:space="0" w:color="auto"/>
            <w:bottom w:val="none" w:sz="0" w:space="0" w:color="auto"/>
            <w:right w:val="none" w:sz="0" w:space="0" w:color="auto"/>
          </w:divBdr>
        </w:div>
        <w:div w:id="938567406">
          <w:marLeft w:val="0"/>
          <w:marRight w:val="0"/>
          <w:marTop w:val="0"/>
          <w:marBottom w:val="0"/>
          <w:divBdr>
            <w:top w:val="none" w:sz="0" w:space="0" w:color="auto"/>
            <w:left w:val="none" w:sz="0" w:space="0" w:color="auto"/>
            <w:bottom w:val="none" w:sz="0" w:space="0" w:color="auto"/>
            <w:right w:val="none" w:sz="0" w:space="0" w:color="auto"/>
          </w:divBdr>
        </w:div>
        <w:div w:id="1573585536">
          <w:marLeft w:val="0"/>
          <w:marRight w:val="0"/>
          <w:marTop w:val="0"/>
          <w:marBottom w:val="0"/>
          <w:divBdr>
            <w:top w:val="none" w:sz="0" w:space="0" w:color="auto"/>
            <w:left w:val="none" w:sz="0" w:space="0" w:color="auto"/>
            <w:bottom w:val="none" w:sz="0" w:space="0" w:color="auto"/>
            <w:right w:val="none" w:sz="0" w:space="0" w:color="auto"/>
          </w:divBdr>
        </w:div>
        <w:div w:id="2134253087">
          <w:marLeft w:val="0"/>
          <w:marRight w:val="0"/>
          <w:marTop w:val="0"/>
          <w:marBottom w:val="0"/>
          <w:divBdr>
            <w:top w:val="none" w:sz="0" w:space="0" w:color="auto"/>
            <w:left w:val="none" w:sz="0" w:space="0" w:color="auto"/>
            <w:bottom w:val="none" w:sz="0" w:space="0" w:color="auto"/>
            <w:right w:val="none" w:sz="0" w:space="0" w:color="auto"/>
          </w:divBdr>
        </w:div>
        <w:div w:id="680668647">
          <w:marLeft w:val="0"/>
          <w:marRight w:val="0"/>
          <w:marTop w:val="0"/>
          <w:marBottom w:val="0"/>
          <w:divBdr>
            <w:top w:val="none" w:sz="0" w:space="0" w:color="auto"/>
            <w:left w:val="none" w:sz="0" w:space="0" w:color="auto"/>
            <w:bottom w:val="none" w:sz="0" w:space="0" w:color="auto"/>
            <w:right w:val="none" w:sz="0" w:space="0" w:color="auto"/>
          </w:divBdr>
        </w:div>
        <w:div w:id="48188927">
          <w:marLeft w:val="0"/>
          <w:marRight w:val="0"/>
          <w:marTop w:val="0"/>
          <w:marBottom w:val="0"/>
          <w:divBdr>
            <w:top w:val="none" w:sz="0" w:space="0" w:color="auto"/>
            <w:left w:val="none" w:sz="0" w:space="0" w:color="auto"/>
            <w:bottom w:val="none" w:sz="0" w:space="0" w:color="auto"/>
            <w:right w:val="none" w:sz="0" w:space="0" w:color="auto"/>
          </w:divBdr>
        </w:div>
        <w:div w:id="1386761158">
          <w:marLeft w:val="0"/>
          <w:marRight w:val="0"/>
          <w:marTop w:val="0"/>
          <w:marBottom w:val="0"/>
          <w:divBdr>
            <w:top w:val="none" w:sz="0" w:space="0" w:color="auto"/>
            <w:left w:val="none" w:sz="0" w:space="0" w:color="auto"/>
            <w:bottom w:val="none" w:sz="0" w:space="0" w:color="auto"/>
            <w:right w:val="none" w:sz="0" w:space="0" w:color="auto"/>
          </w:divBdr>
        </w:div>
        <w:div w:id="149713967">
          <w:marLeft w:val="0"/>
          <w:marRight w:val="0"/>
          <w:marTop w:val="0"/>
          <w:marBottom w:val="0"/>
          <w:divBdr>
            <w:top w:val="none" w:sz="0" w:space="0" w:color="auto"/>
            <w:left w:val="none" w:sz="0" w:space="0" w:color="auto"/>
            <w:bottom w:val="none" w:sz="0" w:space="0" w:color="auto"/>
            <w:right w:val="none" w:sz="0" w:space="0" w:color="auto"/>
          </w:divBdr>
        </w:div>
        <w:div w:id="1205369623">
          <w:marLeft w:val="0"/>
          <w:marRight w:val="0"/>
          <w:marTop w:val="0"/>
          <w:marBottom w:val="0"/>
          <w:divBdr>
            <w:top w:val="none" w:sz="0" w:space="0" w:color="auto"/>
            <w:left w:val="none" w:sz="0" w:space="0" w:color="auto"/>
            <w:bottom w:val="none" w:sz="0" w:space="0" w:color="auto"/>
            <w:right w:val="none" w:sz="0" w:space="0" w:color="auto"/>
          </w:divBdr>
        </w:div>
        <w:div w:id="1505365631">
          <w:marLeft w:val="0"/>
          <w:marRight w:val="0"/>
          <w:marTop w:val="0"/>
          <w:marBottom w:val="0"/>
          <w:divBdr>
            <w:top w:val="none" w:sz="0" w:space="0" w:color="auto"/>
            <w:left w:val="none" w:sz="0" w:space="0" w:color="auto"/>
            <w:bottom w:val="none" w:sz="0" w:space="0" w:color="auto"/>
            <w:right w:val="none" w:sz="0" w:space="0" w:color="auto"/>
          </w:divBdr>
        </w:div>
        <w:div w:id="694844795">
          <w:marLeft w:val="0"/>
          <w:marRight w:val="0"/>
          <w:marTop w:val="0"/>
          <w:marBottom w:val="0"/>
          <w:divBdr>
            <w:top w:val="none" w:sz="0" w:space="0" w:color="auto"/>
            <w:left w:val="none" w:sz="0" w:space="0" w:color="auto"/>
            <w:bottom w:val="none" w:sz="0" w:space="0" w:color="auto"/>
            <w:right w:val="none" w:sz="0" w:space="0" w:color="auto"/>
          </w:divBdr>
        </w:div>
        <w:div w:id="160780778">
          <w:marLeft w:val="0"/>
          <w:marRight w:val="0"/>
          <w:marTop w:val="0"/>
          <w:marBottom w:val="0"/>
          <w:divBdr>
            <w:top w:val="none" w:sz="0" w:space="0" w:color="auto"/>
            <w:left w:val="none" w:sz="0" w:space="0" w:color="auto"/>
            <w:bottom w:val="none" w:sz="0" w:space="0" w:color="auto"/>
            <w:right w:val="none" w:sz="0" w:space="0" w:color="auto"/>
          </w:divBdr>
        </w:div>
        <w:div w:id="615714324">
          <w:marLeft w:val="0"/>
          <w:marRight w:val="0"/>
          <w:marTop w:val="0"/>
          <w:marBottom w:val="0"/>
          <w:divBdr>
            <w:top w:val="none" w:sz="0" w:space="0" w:color="auto"/>
            <w:left w:val="none" w:sz="0" w:space="0" w:color="auto"/>
            <w:bottom w:val="none" w:sz="0" w:space="0" w:color="auto"/>
            <w:right w:val="none" w:sz="0" w:space="0" w:color="auto"/>
          </w:divBdr>
        </w:div>
        <w:div w:id="638076140">
          <w:marLeft w:val="0"/>
          <w:marRight w:val="0"/>
          <w:marTop w:val="0"/>
          <w:marBottom w:val="0"/>
          <w:divBdr>
            <w:top w:val="none" w:sz="0" w:space="0" w:color="auto"/>
            <w:left w:val="none" w:sz="0" w:space="0" w:color="auto"/>
            <w:bottom w:val="none" w:sz="0" w:space="0" w:color="auto"/>
            <w:right w:val="none" w:sz="0" w:space="0" w:color="auto"/>
          </w:divBdr>
        </w:div>
        <w:div w:id="873926399">
          <w:marLeft w:val="0"/>
          <w:marRight w:val="0"/>
          <w:marTop w:val="0"/>
          <w:marBottom w:val="0"/>
          <w:divBdr>
            <w:top w:val="none" w:sz="0" w:space="0" w:color="auto"/>
            <w:left w:val="none" w:sz="0" w:space="0" w:color="auto"/>
            <w:bottom w:val="none" w:sz="0" w:space="0" w:color="auto"/>
            <w:right w:val="none" w:sz="0" w:space="0" w:color="auto"/>
          </w:divBdr>
        </w:div>
        <w:div w:id="1286082752">
          <w:marLeft w:val="0"/>
          <w:marRight w:val="0"/>
          <w:marTop w:val="0"/>
          <w:marBottom w:val="0"/>
          <w:divBdr>
            <w:top w:val="none" w:sz="0" w:space="0" w:color="auto"/>
            <w:left w:val="none" w:sz="0" w:space="0" w:color="auto"/>
            <w:bottom w:val="none" w:sz="0" w:space="0" w:color="auto"/>
            <w:right w:val="none" w:sz="0" w:space="0" w:color="auto"/>
          </w:divBdr>
        </w:div>
        <w:div w:id="732387142">
          <w:marLeft w:val="0"/>
          <w:marRight w:val="0"/>
          <w:marTop w:val="0"/>
          <w:marBottom w:val="0"/>
          <w:divBdr>
            <w:top w:val="none" w:sz="0" w:space="0" w:color="auto"/>
            <w:left w:val="none" w:sz="0" w:space="0" w:color="auto"/>
            <w:bottom w:val="none" w:sz="0" w:space="0" w:color="auto"/>
            <w:right w:val="none" w:sz="0" w:space="0" w:color="auto"/>
          </w:divBdr>
        </w:div>
        <w:div w:id="1240094144">
          <w:marLeft w:val="0"/>
          <w:marRight w:val="0"/>
          <w:marTop w:val="0"/>
          <w:marBottom w:val="0"/>
          <w:divBdr>
            <w:top w:val="none" w:sz="0" w:space="0" w:color="auto"/>
            <w:left w:val="none" w:sz="0" w:space="0" w:color="auto"/>
            <w:bottom w:val="none" w:sz="0" w:space="0" w:color="auto"/>
            <w:right w:val="none" w:sz="0" w:space="0" w:color="auto"/>
          </w:divBdr>
        </w:div>
        <w:div w:id="1390886699">
          <w:marLeft w:val="0"/>
          <w:marRight w:val="0"/>
          <w:marTop w:val="0"/>
          <w:marBottom w:val="0"/>
          <w:divBdr>
            <w:top w:val="none" w:sz="0" w:space="0" w:color="auto"/>
            <w:left w:val="none" w:sz="0" w:space="0" w:color="auto"/>
            <w:bottom w:val="none" w:sz="0" w:space="0" w:color="auto"/>
            <w:right w:val="none" w:sz="0" w:space="0" w:color="auto"/>
          </w:divBdr>
        </w:div>
        <w:div w:id="1951937934">
          <w:marLeft w:val="0"/>
          <w:marRight w:val="0"/>
          <w:marTop w:val="0"/>
          <w:marBottom w:val="0"/>
          <w:divBdr>
            <w:top w:val="none" w:sz="0" w:space="0" w:color="auto"/>
            <w:left w:val="none" w:sz="0" w:space="0" w:color="auto"/>
            <w:bottom w:val="none" w:sz="0" w:space="0" w:color="auto"/>
            <w:right w:val="none" w:sz="0" w:space="0" w:color="auto"/>
          </w:divBdr>
        </w:div>
        <w:div w:id="291596730">
          <w:marLeft w:val="0"/>
          <w:marRight w:val="0"/>
          <w:marTop w:val="0"/>
          <w:marBottom w:val="0"/>
          <w:divBdr>
            <w:top w:val="none" w:sz="0" w:space="0" w:color="auto"/>
            <w:left w:val="none" w:sz="0" w:space="0" w:color="auto"/>
            <w:bottom w:val="none" w:sz="0" w:space="0" w:color="auto"/>
            <w:right w:val="none" w:sz="0" w:space="0" w:color="auto"/>
          </w:divBdr>
        </w:div>
        <w:div w:id="1055276830">
          <w:marLeft w:val="0"/>
          <w:marRight w:val="0"/>
          <w:marTop w:val="0"/>
          <w:marBottom w:val="0"/>
          <w:divBdr>
            <w:top w:val="none" w:sz="0" w:space="0" w:color="auto"/>
            <w:left w:val="none" w:sz="0" w:space="0" w:color="auto"/>
            <w:bottom w:val="none" w:sz="0" w:space="0" w:color="auto"/>
            <w:right w:val="none" w:sz="0" w:space="0" w:color="auto"/>
          </w:divBdr>
        </w:div>
        <w:div w:id="1829664745">
          <w:marLeft w:val="0"/>
          <w:marRight w:val="0"/>
          <w:marTop w:val="0"/>
          <w:marBottom w:val="0"/>
          <w:divBdr>
            <w:top w:val="none" w:sz="0" w:space="0" w:color="auto"/>
            <w:left w:val="none" w:sz="0" w:space="0" w:color="auto"/>
            <w:bottom w:val="none" w:sz="0" w:space="0" w:color="auto"/>
            <w:right w:val="none" w:sz="0" w:space="0" w:color="auto"/>
          </w:divBdr>
        </w:div>
        <w:div w:id="1254893447">
          <w:marLeft w:val="0"/>
          <w:marRight w:val="0"/>
          <w:marTop w:val="0"/>
          <w:marBottom w:val="0"/>
          <w:divBdr>
            <w:top w:val="none" w:sz="0" w:space="0" w:color="auto"/>
            <w:left w:val="none" w:sz="0" w:space="0" w:color="auto"/>
            <w:bottom w:val="none" w:sz="0" w:space="0" w:color="auto"/>
            <w:right w:val="none" w:sz="0" w:space="0" w:color="auto"/>
          </w:divBdr>
        </w:div>
        <w:div w:id="78211551">
          <w:marLeft w:val="0"/>
          <w:marRight w:val="0"/>
          <w:marTop w:val="0"/>
          <w:marBottom w:val="0"/>
          <w:divBdr>
            <w:top w:val="none" w:sz="0" w:space="0" w:color="auto"/>
            <w:left w:val="none" w:sz="0" w:space="0" w:color="auto"/>
            <w:bottom w:val="none" w:sz="0" w:space="0" w:color="auto"/>
            <w:right w:val="none" w:sz="0" w:space="0" w:color="auto"/>
          </w:divBdr>
        </w:div>
        <w:div w:id="1089305697">
          <w:marLeft w:val="0"/>
          <w:marRight w:val="0"/>
          <w:marTop w:val="0"/>
          <w:marBottom w:val="0"/>
          <w:divBdr>
            <w:top w:val="none" w:sz="0" w:space="0" w:color="auto"/>
            <w:left w:val="none" w:sz="0" w:space="0" w:color="auto"/>
            <w:bottom w:val="none" w:sz="0" w:space="0" w:color="auto"/>
            <w:right w:val="none" w:sz="0" w:space="0" w:color="auto"/>
          </w:divBdr>
        </w:div>
        <w:div w:id="1310161998">
          <w:marLeft w:val="0"/>
          <w:marRight w:val="0"/>
          <w:marTop w:val="0"/>
          <w:marBottom w:val="0"/>
          <w:divBdr>
            <w:top w:val="none" w:sz="0" w:space="0" w:color="auto"/>
            <w:left w:val="none" w:sz="0" w:space="0" w:color="auto"/>
            <w:bottom w:val="none" w:sz="0" w:space="0" w:color="auto"/>
            <w:right w:val="none" w:sz="0" w:space="0" w:color="auto"/>
          </w:divBdr>
        </w:div>
        <w:div w:id="1787776604">
          <w:marLeft w:val="0"/>
          <w:marRight w:val="0"/>
          <w:marTop w:val="0"/>
          <w:marBottom w:val="0"/>
          <w:divBdr>
            <w:top w:val="none" w:sz="0" w:space="0" w:color="auto"/>
            <w:left w:val="none" w:sz="0" w:space="0" w:color="auto"/>
            <w:bottom w:val="none" w:sz="0" w:space="0" w:color="auto"/>
            <w:right w:val="none" w:sz="0" w:space="0" w:color="auto"/>
          </w:divBdr>
        </w:div>
        <w:div w:id="1317487853">
          <w:marLeft w:val="0"/>
          <w:marRight w:val="0"/>
          <w:marTop w:val="0"/>
          <w:marBottom w:val="0"/>
          <w:divBdr>
            <w:top w:val="none" w:sz="0" w:space="0" w:color="auto"/>
            <w:left w:val="none" w:sz="0" w:space="0" w:color="auto"/>
            <w:bottom w:val="none" w:sz="0" w:space="0" w:color="auto"/>
            <w:right w:val="none" w:sz="0" w:space="0" w:color="auto"/>
          </w:divBdr>
        </w:div>
        <w:div w:id="1305281585">
          <w:marLeft w:val="0"/>
          <w:marRight w:val="0"/>
          <w:marTop w:val="0"/>
          <w:marBottom w:val="0"/>
          <w:divBdr>
            <w:top w:val="none" w:sz="0" w:space="0" w:color="auto"/>
            <w:left w:val="none" w:sz="0" w:space="0" w:color="auto"/>
            <w:bottom w:val="none" w:sz="0" w:space="0" w:color="auto"/>
            <w:right w:val="none" w:sz="0" w:space="0" w:color="auto"/>
          </w:divBdr>
        </w:div>
        <w:div w:id="1320692675">
          <w:marLeft w:val="0"/>
          <w:marRight w:val="0"/>
          <w:marTop w:val="0"/>
          <w:marBottom w:val="0"/>
          <w:divBdr>
            <w:top w:val="none" w:sz="0" w:space="0" w:color="auto"/>
            <w:left w:val="none" w:sz="0" w:space="0" w:color="auto"/>
            <w:bottom w:val="none" w:sz="0" w:space="0" w:color="auto"/>
            <w:right w:val="none" w:sz="0" w:space="0" w:color="auto"/>
          </w:divBdr>
        </w:div>
        <w:div w:id="2019691811">
          <w:marLeft w:val="0"/>
          <w:marRight w:val="0"/>
          <w:marTop w:val="0"/>
          <w:marBottom w:val="0"/>
          <w:divBdr>
            <w:top w:val="none" w:sz="0" w:space="0" w:color="auto"/>
            <w:left w:val="none" w:sz="0" w:space="0" w:color="auto"/>
            <w:bottom w:val="none" w:sz="0" w:space="0" w:color="auto"/>
            <w:right w:val="none" w:sz="0" w:space="0" w:color="auto"/>
          </w:divBdr>
        </w:div>
        <w:div w:id="203493091">
          <w:marLeft w:val="0"/>
          <w:marRight w:val="0"/>
          <w:marTop w:val="0"/>
          <w:marBottom w:val="0"/>
          <w:divBdr>
            <w:top w:val="none" w:sz="0" w:space="0" w:color="auto"/>
            <w:left w:val="none" w:sz="0" w:space="0" w:color="auto"/>
            <w:bottom w:val="none" w:sz="0" w:space="0" w:color="auto"/>
            <w:right w:val="none" w:sz="0" w:space="0" w:color="auto"/>
          </w:divBdr>
        </w:div>
        <w:div w:id="818110958">
          <w:marLeft w:val="0"/>
          <w:marRight w:val="0"/>
          <w:marTop w:val="0"/>
          <w:marBottom w:val="0"/>
          <w:divBdr>
            <w:top w:val="none" w:sz="0" w:space="0" w:color="auto"/>
            <w:left w:val="none" w:sz="0" w:space="0" w:color="auto"/>
            <w:bottom w:val="none" w:sz="0" w:space="0" w:color="auto"/>
            <w:right w:val="none" w:sz="0" w:space="0" w:color="auto"/>
          </w:divBdr>
        </w:div>
        <w:div w:id="72821734">
          <w:marLeft w:val="0"/>
          <w:marRight w:val="0"/>
          <w:marTop w:val="0"/>
          <w:marBottom w:val="0"/>
          <w:divBdr>
            <w:top w:val="none" w:sz="0" w:space="0" w:color="auto"/>
            <w:left w:val="none" w:sz="0" w:space="0" w:color="auto"/>
            <w:bottom w:val="none" w:sz="0" w:space="0" w:color="auto"/>
            <w:right w:val="none" w:sz="0" w:space="0" w:color="auto"/>
          </w:divBdr>
        </w:div>
        <w:div w:id="820197001">
          <w:marLeft w:val="0"/>
          <w:marRight w:val="0"/>
          <w:marTop w:val="0"/>
          <w:marBottom w:val="0"/>
          <w:divBdr>
            <w:top w:val="none" w:sz="0" w:space="0" w:color="auto"/>
            <w:left w:val="none" w:sz="0" w:space="0" w:color="auto"/>
            <w:bottom w:val="none" w:sz="0" w:space="0" w:color="auto"/>
            <w:right w:val="none" w:sz="0" w:space="0" w:color="auto"/>
          </w:divBdr>
        </w:div>
        <w:div w:id="1210067256">
          <w:marLeft w:val="0"/>
          <w:marRight w:val="0"/>
          <w:marTop w:val="0"/>
          <w:marBottom w:val="0"/>
          <w:divBdr>
            <w:top w:val="none" w:sz="0" w:space="0" w:color="auto"/>
            <w:left w:val="none" w:sz="0" w:space="0" w:color="auto"/>
            <w:bottom w:val="none" w:sz="0" w:space="0" w:color="auto"/>
            <w:right w:val="none" w:sz="0" w:space="0" w:color="auto"/>
          </w:divBdr>
        </w:div>
        <w:div w:id="1882160931">
          <w:marLeft w:val="0"/>
          <w:marRight w:val="0"/>
          <w:marTop w:val="0"/>
          <w:marBottom w:val="0"/>
          <w:divBdr>
            <w:top w:val="none" w:sz="0" w:space="0" w:color="auto"/>
            <w:left w:val="none" w:sz="0" w:space="0" w:color="auto"/>
            <w:bottom w:val="none" w:sz="0" w:space="0" w:color="auto"/>
            <w:right w:val="none" w:sz="0" w:space="0" w:color="auto"/>
          </w:divBdr>
        </w:div>
        <w:div w:id="565992283">
          <w:marLeft w:val="0"/>
          <w:marRight w:val="0"/>
          <w:marTop w:val="0"/>
          <w:marBottom w:val="0"/>
          <w:divBdr>
            <w:top w:val="none" w:sz="0" w:space="0" w:color="auto"/>
            <w:left w:val="none" w:sz="0" w:space="0" w:color="auto"/>
            <w:bottom w:val="none" w:sz="0" w:space="0" w:color="auto"/>
            <w:right w:val="none" w:sz="0" w:space="0" w:color="auto"/>
          </w:divBdr>
        </w:div>
        <w:div w:id="1138113068">
          <w:marLeft w:val="0"/>
          <w:marRight w:val="0"/>
          <w:marTop w:val="0"/>
          <w:marBottom w:val="0"/>
          <w:divBdr>
            <w:top w:val="none" w:sz="0" w:space="0" w:color="auto"/>
            <w:left w:val="none" w:sz="0" w:space="0" w:color="auto"/>
            <w:bottom w:val="none" w:sz="0" w:space="0" w:color="auto"/>
            <w:right w:val="none" w:sz="0" w:space="0" w:color="auto"/>
          </w:divBdr>
        </w:div>
        <w:div w:id="1032220803">
          <w:marLeft w:val="0"/>
          <w:marRight w:val="0"/>
          <w:marTop w:val="0"/>
          <w:marBottom w:val="0"/>
          <w:divBdr>
            <w:top w:val="none" w:sz="0" w:space="0" w:color="auto"/>
            <w:left w:val="none" w:sz="0" w:space="0" w:color="auto"/>
            <w:bottom w:val="none" w:sz="0" w:space="0" w:color="auto"/>
            <w:right w:val="none" w:sz="0" w:space="0" w:color="auto"/>
          </w:divBdr>
        </w:div>
        <w:div w:id="1401442">
          <w:marLeft w:val="0"/>
          <w:marRight w:val="0"/>
          <w:marTop w:val="0"/>
          <w:marBottom w:val="0"/>
          <w:divBdr>
            <w:top w:val="none" w:sz="0" w:space="0" w:color="auto"/>
            <w:left w:val="none" w:sz="0" w:space="0" w:color="auto"/>
            <w:bottom w:val="none" w:sz="0" w:space="0" w:color="auto"/>
            <w:right w:val="none" w:sz="0" w:space="0" w:color="auto"/>
          </w:divBdr>
        </w:div>
        <w:div w:id="1973944601">
          <w:marLeft w:val="0"/>
          <w:marRight w:val="0"/>
          <w:marTop w:val="0"/>
          <w:marBottom w:val="0"/>
          <w:divBdr>
            <w:top w:val="none" w:sz="0" w:space="0" w:color="auto"/>
            <w:left w:val="none" w:sz="0" w:space="0" w:color="auto"/>
            <w:bottom w:val="none" w:sz="0" w:space="0" w:color="auto"/>
            <w:right w:val="none" w:sz="0" w:space="0" w:color="auto"/>
          </w:divBdr>
        </w:div>
      </w:divsChild>
    </w:div>
    <w:div w:id="515509575">
      <w:bodyDiv w:val="1"/>
      <w:marLeft w:val="0"/>
      <w:marRight w:val="0"/>
      <w:marTop w:val="0"/>
      <w:marBottom w:val="0"/>
      <w:divBdr>
        <w:top w:val="none" w:sz="0" w:space="0" w:color="auto"/>
        <w:left w:val="none" w:sz="0" w:space="0" w:color="auto"/>
        <w:bottom w:val="none" w:sz="0" w:space="0" w:color="auto"/>
        <w:right w:val="none" w:sz="0" w:space="0" w:color="auto"/>
      </w:divBdr>
    </w:div>
    <w:div w:id="588851388">
      <w:bodyDiv w:val="1"/>
      <w:marLeft w:val="0"/>
      <w:marRight w:val="0"/>
      <w:marTop w:val="0"/>
      <w:marBottom w:val="0"/>
      <w:divBdr>
        <w:top w:val="none" w:sz="0" w:space="0" w:color="auto"/>
        <w:left w:val="none" w:sz="0" w:space="0" w:color="auto"/>
        <w:bottom w:val="none" w:sz="0" w:space="0" w:color="auto"/>
        <w:right w:val="none" w:sz="0" w:space="0" w:color="auto"/>
      </w:divBdr>
      <w:divsChild>
        <w:div w:id="481773430">
          <w:marLeft w:val="0"/>
          <w:marRight w:val="0"/>
          <w:marTop w:val="0"/>
          <w:marBottom w:val="0"/>
          <w:divBdr>
            <w:top w:val="none" w:sz="0" w:space="0" w:color="auto"/>
            <w:left w:val="none" w:sz="0" w:space="0" w:color="auto"/>
            <w:bottom w:val="none" w:sz="0" w:space="0" w:color="auto"/>
            <w:right w:val="none" w:sz="0" w:space="0" w:color="auto"/>
          </w:divBdr>
        </w:div>
        <w:div w:id="520238231">
          <w:marLeft w:val="0"/>
          <w:marRight w:val="0"/>
          <w:marTop w:val="0"/>
          <w:marBottom w:val="0"/>
          <w:divBdr>
            <w:top w:val="none" w:sz="0" w:space="0" w:color="auto"/>
            <w:left w:val="none" w:sz="0" w:space="0" w:color="auto"/>
            <w:bottom w:val="none" w:sz="0" w:space="0" w:color="auto"/>
            <w:right w:val="none" w:sz="0" w:space="0" w:color="auto"/>
          </w:divBdr>
        </w:div>
        <w:div w:id="648243421">
          <w:marLeft w:val="0"/>
          <w:marRight w:val="0"/>
          <w:marTop w:val="0"/>
          <w:marBottom w:val="0"/>
          <w:divBdr>
            <w:top w:val="none" w:sz="0" w:space="0" w:color="auto"/>
            <w:left w:val="none" w:sz="0" w:space="0" w:color="auto"/>
            <w:bottom w:val="none" w:sz="0" w:space="0" w:color="auto"/>
            <w:right w:val="none" w:sz="0" w:space="0" w:color="auto"/>
          </w:divBdr>
        </w:div>
        <w:div w:id="2096592480">
          <w:marLeft w:val="0"/>
          <w:marRight w:val="0"/>
          <w:marTop w:val="0"/>
          <w:marBottom w:val="0"/>
          <w:divBdr>
            <w:top w:val="none" w:sz="0" w:space="0" w:color="auto"/>
            <w:left w:val="none" w:sz="0" w:space="0" w:color="auto"/>
            <w:bottom w:val="none" w:sz="0" w:space="0" w:color="auto"/>
            <w:right w:val="none" w:sz="0" w:space="0" w:color="auto"/>
          </w:divBdr>
        </w:div>
        <w:div w:id="1767841770">
          <w:marLeft w:val="0"/>
          <w:marRight w:val="0"/>
          <w:marTop w:val="0"/>
          <w:marBottom w:val="0"/>
          <w:divBdr>
            <w:top w:val="none" w:sz="0" w:space="0" w:color="auto"/>
            <w:left w:val="none" w:sz="0" w:space="0" w:color="auto"/>
            <w:bottom w:val="none" w:sz="0" w:space="0" w:color="auto"/>
            <w:right w:val="none" w:sz="0" w:space="0" w:color="auto"/>
          </w:divBdr>
        </w:div>
        <w:div w:id="1635940426">
          <w:marLeft w:val="0"/>
          <w:marRight w:val="0"/>
          <w:marTop w:val="0"/>
          <w:marBottom w:val="0"/>
          <w:divBdr>
            <w:top w:val="none" w:sz="0" w:space="0" w:color="auto"/>
            <w:left w:val="none" w:sz="0" w:space="0" w:color="auto"/>
            <w:bottom w:val="none" w:sz="0" w:space="0" w:color="auto"/>
            <w:right w:val="none" w:sz="0" w:space="0" w:color="auto"/>
          </w:divBdr>
        </w:div>
        <w:div w:id="1272787133">
          <w:marLeft w:val="0"/>
          <w:marRight w:val="0"/>
          <w:marTop w:val="0"/>
          <w:marBottom w:val="0"/>
          <w:divBdr>
            <w:top w:val="none" w:sz="0" w:space="0" w:color="auto"/>
            <w:left w:val="none" w:sz="0" w:space="0" w:color="auto"/>
            <w:bottom w:val="none" w:sz="0" w:space="0" w:color="auto"/>
            <w:right w:val="none" w:sz="0" w:space="0" w:color="auto"/>
          </w:divBdr>
        </w:div>
        <w:div w:id="1449004485">
          <w:marLeft w:val="0"/>
          <w:marRight w:val="0"/>
          <w:marTop w:val="0"/>
          <w:marBottom w:val="0"/>
          <w:divBdr>
            <w:top w:val="none" w:sz="0" w:space="0" w:color="auto"/>
            <w:left w:val="none" w:sz="0" w:space="0" w:color="auto"/>
            <w:bottom w:val="none" w:sz="0" w:space="0" w:color="auto"/>
            <w:right w:val="none" w:sz="0" w:space="0" w:color="auto"/>
          </w:divBdr>
        </w:div>
        <w:div w:id="1010370228">
          <w:marLeft w:val="0"/>
          <w:marRight w:val="0"/>
          <w:marTop w:val="0"/>
          <w:marBottom w:val="0"/>
          <w:divBdr>
            <w:top w:val="none" w:sz="0" w:space="0" w:color="auto"/>
            <w:left w:val="none" w:sz="0" w:space="0" w:color="auto"/>
            <w:bottom w:val="none" w:sz="0" w:space="0" w:color="auto"/>
            <w:right w:val="none" w:sz="0" w:space="0" w:color="auto"/>
          </w:divBdr>
        </w:div>
        <w:div w:id="896018435">
          <w:marLeft w:val="0"/>
          <w:marRight w:val="0"/>
          <w:marTop w:val="0"/>
          <w:marBottom w:val="0"/>
          <w:divBdr>
            <w:top w:val="none" w:sz="0" w:space="0" w:color="auto"/>
            <w:left w:val="none" w:sz="0" w:space="0" w:color="auto"/>
            <w:bottom w:val="none" w:sz="0" w:space="0" w:color="auto"/>
            <w:right w:val="none" w:sz="0" w:space="0" w:color="auto"/>
          </w:divBdr>
        </w:div>
        <w:div w:id="15354194">
          <w:marLeft w:val="0"/>
          <w:marRight w:val="0"/>
          <w:marTop w:val="0"/>
          <w:marBottom w:val="0"/>
          <w:divBdr>
            <w:top w:val="none" w:sz="0" w:space="0" w:color="auto"/>
            <w:left w:val="none" w:sz="0" w:space="0" w:color="auto"/>
            <w:bottom w:val="none" w:sz="0" w:space="0" w:color="auto"/>
            <w:right w:val="none" w:sz="0" w:space="0" w:color="auto"/>
          </w:divBdr>
        </w:div>
        <w:div w:id="1601835626">
          <w:marLeft w:val="0"/>
          <w:marRight w:val="0"/>
          <w:marTop w:val="0"/>
          <w:marBottom w:val="0"/>
          <w:divBdr>
            <w:top w:val="none" w:sz="0" w:space="0" w:color="auto"/>
            <w:left w:val="none" w:sz="0" w:space="0" w:color="auto"/>
            <w:bottom w:val="none" w:sz="0" w:space="0" w:color="auto"/>
            <w:right w:val="none" w:sz="0" w:space="0" w:color="auto"/>
          </w:divBdr>
        </w:div>
        <w:div w:id="41056431">
          <w:marLeft w:val="0"/>
          <w:marRight w:val="0"/>
          <w:marTop w:val="0"/>
          <w:marBottom w:val="0"/>
          <w:divBdr>
            <w:top w:val="none" w:sz="0" w:space="0" w:color="auto"/>
            <w:left w:val="none" w:sz="0" w:space="0" w:color="auto"/>
            <w:bottom w:val="none" w:sz="0" w:space="0" w:color="auto"/>
            <w:right w:val="none" w:sz="0" w:space="0" w:color="auto"/>
          </w:divBdr>
        </w:div>
        <w:div w:id="29502872">
          <w:marLeft w:val="0"/>
          <w:marRight w:val="0"/>
          <w:marTop w:val="0"/>
          <w:marBottom w:val="0"/>
          <w:divBdr>
            <w:top w:val="none" w:sz="0" w:space="0" w:color="auto"/>
            <w:left w:val="none" w:sz="0" w:space="0" w:color="auto"/>
            <w:bottom w:val="none" w:sz="0" w:space="0" w:color="auto"/>
            <w:right w:val="none" w:sz="0" w:space="0" w:color="auto"/>
          </w:divBdr>
        </w:div>
        <w:div w:id="666440131">
          <w:marLeft w:val="0"/>
          <w:marRight w:val="0"/>
          <w:marTop w:val="0"/>
          <w:marBottom w:val="0"/>
          <w:divBdr>
            <w:top w:val="none" w:sz="0" w:space="0" w:color="auto"/>
            <w:left w:val="none" w:sz="0" w:space="0" w:color="auto"/>
            <w:bottom w:val="none" w:sz="0" w:space="0" w:color="auto"/>
            <w:right w:val="none" w:sz="0" w:space="0" w:color="auto"/>
          </w:divBdr>
        </w:div>
        <w:div w:id="1921527089">
          <w:marLeft w:val="0"/>
          <w:marRight w:val="0"/>
          <w:marTop w:val="0"/>
          <w:marBottom w:val="0"/>
          <w:divBdr>
            <w:top w:val="none" w:sz="0" w:space="0" w:color="auto"/>
            <w:left w:val="none" w:sz="0" w:space="0" w:color="auto"/>
            <w:bottom w:val="none" w:sz="0" w:space="0" w:color="auto"/>
            <w:right w:val="none" w:sz="0" w:space="0" w:color="auto"/>
          </w:divBdr>
        </w:div>
        <w:div w:id="1233464291">
          <w:marLeft w:val="0"/>
          <w:marRight w:val="0"/>
          <w:marTop w:val="0"/>
          <w:marBottom w:val="0"/>
          <w:divBdr>
            <w:top w:val="none" w:sz="0" w:space="0" w:color="auto"/>
            <w:left w:val="none" w:sz="0" w:space="0" w:color="auto"/>
            <w:bottom w:val="none" w:sz="0" w:space="0" w:color="auto"/>
            <w:right w:val="none" w:sz="0" w:space="0" w:color="auto"/>
          </w:divBdr>
        </w:div>
        <w:div w:id="1180046378">
          <w:marLeft w:val="0"/>
          <w:marRight w:val="0"/>
          <w:marTop w:val="0"/>
          <w:marBottom w:val="0"/>
          <w:divBdr>
            <w:top w:val="none" w:sz="0" w:space="0" w:color="auto"/>
            <w:left w:val="none" w:sz="0" w:space="0" w:color="auto"/>
            <w:bottom w:val="none" w:sz="0" w:space="0" w:color="auto"/>
            <w:right w:val="none" w:sz="0" w:space="0" w:color="auto"/>
          </w:divBdr>
        </w:div>
        <w:div w:id="469369686">
          <w:marLeft w:val="0"/>
          <w:marRight w:val="0"/>
          <w:marTop w:val="0"/>
          <w:marBottom w:val="0"/>
          <w:divBdr>
            <w:top w:val="none" w:sz="0" w:space="0" w:color="auto"/>
            <w:left w:val="none" w:sz="0" w:space="0" w:color="auto"/>
            <w:bottom w:val="none" w:sz="0" w:space="0" w:color="auto"/>
            <w:right w:val="none" w:sz="0" w:space="0" w:color="auto"/>
          </w:divBdr>
        </w:div>
        <w:div w:id="189338483">
          <w:marLeft w:val="0"/>
          <w:marRight w:val="0"/>
          <w:marTop w:val="0"/>
          <w:marBottom w:val="0"/>
          <w:divBdr>
            <w:top w:val="none" w:sz="0" w:space="0" w:color="auto"/>
            <w:left w:val="none" w:sz="0" w:space="0" w:color="auto"/>
            <w:bottom w:val="none" w:sz="0" w:space="0" w:color="auto"/>
            <w:right w:val="none" w:sz="0" w:space="0" w:color="auto"/>
          </w:divBdr>
        </w:div>
        <w:div w:id="1013725035">
          <w:marLeft w:val="0"/>
          <w:marRight w:val="0"/>
          <w:marTop w:val="0"/>
          <w:marBottom w:val="0"/>
          <w:divBdr>
            <w:top w:val="none" w:sz="0" w:space="0" w:color="auto"/>
            <w:left w:val="none" w:sz="0" w:space="0" w:color="auto"/>
            <w:bottom w:val="none" w:sz="0" w:space="0" w:color="auto"/>
            <w:right w:val="none" w:sz="0" w:space="0" w:color="auto"/>
          </w:divBdr>
        </w:div>
        <w:div w:id="506215108">
          <w:marLeft w:val="0"/>
          <w:marRight w:val="0"/>
          <w:marTop w:val="0"/>
          <w:marBottom w:val="0"/>
          <w:divBdr>
            <w:top w:val="none" w:sz="0" w:space="0" w:color="auto"/>
            <w:left w:val="none" w:sz="0" w:space="0" w:color="auto"/>
            <w:bottom w:val="none" w:sz="0" w:space="0" w:color="auto"/>
            <w:right w:val="none" w:sz="0" w:space="0" w:color="auto"/>
          </w:divBdr>
        </w:div>
        <w:div w:id="35938166">
          <w:marLeft w:val="0"/>
          <w:marRight w:val="0"/>
          <w:marTop w:val="0"/>
          <w:marBottom w:val="0"/>
          <w:divBdr>
            <w:top w:val="none" w:sz="0" w:space="0" w:color="auto"/>
            <w:left w:val="none" w:sz="0" w:space="0" w:color="auto"/>
            <w:bottom w:val="none" w:sz="0" w:space="0" w:color="auto"/>
            <w:right w:val="none" w:sz="0" w:space="0" w:color="auto"/>
          </w:divBdr>
        </w:div>
        <w:div w:id="1634823318">
          <w:marLeft w:val="0"/>
          <w:marRight w:val="0"/>
          <w:marTop w:val="0"/>
          <w:marBottom w:val="0"/>
          <w:divBdr>
            <w:top w:val="none" w:sz="0" w:space="0" w:color="auto"/>
            <w:left w:val="none" w:sz="0" w:space="0" w:color="auto"/>
            <w:bottom w:val="none" w:sz="0" w:space="0" w:color="auto"/>
            <w:right w:val="none" w:sz="0" w:space="0" w:color="auto"/>
          </w:divBdr>
        </w:div>
        <w:div w:id="1616983536">
          <w:marLeft w:val="0"/>
          <w:marRight w:val="0"/>
          <w:marTop w:val="0"/>
          <w:marBottom w:val="0"/>
          <w:divBdr>
            <w:top w:val="none" w:sz="0" w:space="0" w:color="auto"/>
            <w:left w:val="none" w:sz="0" w:space="0" w:color="auto"/>
            <w:bottom w:val="none" w:sz="0" w:space="0" w:color="auto"/>
            <w:right w:val="none" w:sz="0" w:space="0" w:color="auto"/>
          </w:divBdr>
        </w:div>
        <w:div w:id="1187020717">
          <w:marLeft w:val="0"/>
          <w:marRight w:val="0"/>
          <w:marTop w:val="0"/>
          <w:marBottom w:val="0"/>
          <w:divBdr>
            <w:top w:val="none" w:sz="0" w:space="0" w:color="auto"/>
            <w:left w:val="none" w:sz="0" w:space="0" w:color="auto"/>
            <w:bottom w:val="none" w:sz="0" w:space="0" w:color="auto"/>
            <w:right w:val="none" w:sz="0" w:space="0" w:color="auto"/>
          </w:divBdr>
        </w:div>
        <w:div w:id="1071005801">
          <w:marLeft w:val="0"/>
          <w:marRight w:val="0"/>
          <w:marTop w:val="0"/>
          <w:marBottom w:val="0"/>
          <w:divBdr>
            <w:top w:val="none" w:sz="0" w:space="0" w:color="auto"/>
            <w:left w:val="none" w:sz="0" w:space="0" w:color="auto"/>
            <w:bottom w:val="none" w:sz="0" w:space="0" w:color="auto"/>
            <w:right w:val="none" w:sz="0" w:space="0" w:color="auto"/>
          </w:divBdr>
        </w:div>
        <w:div w:id="367030598">
          <w:marLeft w:val="0"/>
          <w:marRight w:val="0"/>
          <w:marTop w:val="0"/>
          <w:marBottom w:val="0"/>
          <w:divBdr>
            <w:top w:val="none" w:sz="0" w:space="0" w:color="auto"/>
            <w:left w:val="none" w:sz="0" w:space="0" w:color="auto"/>
            <w:bottom w:val="none" w:sz="0" w:space="0" w:color="auto"/>
            <w:right w:val="none" w:sz="0" w:space="0" w:color="auto"/>
          </w:divBdr>
        </w:div>
        <w:div w:id="636183894">
          <w:marLeft w:val="0"/>
          <w:marRight w:val="0"/>
          <w:marTop w:val="0"/>
          <w:marBottom w:val="0"/>
          <w:divBdr>
            <w:top w:val="none" w:sz="0" w:space="0" w:color="auto"/>
            <w:left w:val="none" w:sz="0" w:space="0" w:color="auto"/>
            <w:bottom w:val="none" w:sz="0" w:space="0" w:color="auto"/>
            <w:right w:val="none" w:sz="0" w:space="0" w:color="auto"/>
          </w:divBdr>
        </w:div>
        <w:div w:id="890307955">
          <w:marLeft w:val="0"/>
          <w:marRight w:val="0"/>
          <w:marTop w:val="0"/>
          <w:marBottom w:val="0"/>
          <w:divBdr>
            <w:top w:val="none" w:sz="0" w:space="0" w:color="auto"/>
            <w:left w:val="none" w:sz="0" w:space="0" w:color="auto"/>
            <w:bottom w:val="none" w:sz="0" w:space="0" w:color="auto"/>
            <w:right w:val="none" w:sz="0" w:space="0" w:color="auto"/>
          </w:divBdr>
        </w:div>
        <w:div w:id="283390373">
          <w:marLeft w:val="0"/>
          <w:marRight w:val="0"/>
          <w:marTop w:val="0"/>
          <w:marBottom w:val="0"/>
          <w:divBdr>
            <w:top w:val="none" w:sz="0" w:space="0" w:color="auto"/>
            <w:left w:val="none" w:sz="0" w:space="0" w:color="auto"/>
            <w:bottom w:val="none" w:sz="0" w:space="0" w:color="auto"/>
            <w:right w:val="none" w:sz="0" w:space="0" w:color="auto"/>
          </w:divBdr>
        </w:div>
        <w:div w:id="752508671">
          <w:marLeft w:val="0"/>
          <w:marRight w:val="0"/>
          <w:marTop w:val="0"/>
          <w:marBottom w:val="0"/>
          <w:divBdr>
            <w:top w:val="none" w:sz="0" w:space="0" w:color="auto"/>
            <w:left w:val="none" w:sz="0" w:space="0" w:color="auto"/>
            <w:bottom w:val="none" w:sz="0" w:space="0" w:color="auto"/>
            <w:right w:val="none" w:sz="0" w:space="0" w:color="auto"/>
          </w:divBdr>
        </w:div>
        <w:div w:id="296421756">
          <w:marLeft w:val="0"/>
          <w:marRight w:val="0"/>
          <w:marTop w:val="0"/>
          <w:marBottom w:val="0"/>
          <w:divBdr>
            <w:top w:val="none" w:sz="0" w:space="0" w:color="auto"/>
            <w:left w:val="none" w:sz="0" w:space="0" w:color="auto"/>
            <w:bottom w:val="none" w:sz="0" w:space="0" w:color="auto"/>
            <w:right w:val="none" w:sz="0" w:space="0" w:color="auto"/>
          </w:divBdr>
        </w:div>
        <w:div w:id="1896500819">
          <w:marLeft w:val="0"/>
          <w:marRight w:val="0"/>
          <w:marTop w:val="0"/>
          <w:marBottom w:val="0"/>
          <w:divBdr>
            <w:top w:val="none" w:sz="0" w:space="0" w:color="auto"/>
            <w:left w:val="none" w:sz="0" w:space="0" w:color="auto"/>
            <w:bottom w:val="none" w:sz="0" w:space="0" w:color="auto"/>
            <w:right w:val="none" w:sz="0" w:space="0" w:color="auto"/>
          </w:divBdr>
        </w:div>
        <w:div w:id="1829251952">
          <w:marLeft w:val="0"/>
          <w:marRight w:val="0"/>
          <w:marTop w:val="0"/>
          <w:marBottom w:val="0"/>
          <w:divBdr>
            <w:top w:val="none" w:sz="0" w:space="0" w:color="auto"/>
            <w:left w:val="none" w:sz="0" w:space="0" w:color="auto"/>
            <w:bottom w:val="none" w:sz="0" w:space="0" w:color="auto"/>
            <w:right w:val="none" w:sz="0" w:space="0" w:color="auto"/>
          </w:divBdr>
        </w:div>
        <w:div w:id="25375076">
          <w:marLeft w:val="0"/>
          <w:marRight w:val="0"/>
          <w:marTop w:val="0"/>
          <w:marBottom w:val="0"/>
          <w:divBdr>
            <w:top w:val="none" w:sz="0" w:space="0" w:color="auto"/>
            <w:left w:val="none" w:sz="0" w:space="0" w:color="auto"/>
            <w:bottom w:val="none" w:sz="0" w:space="0" w:color="auto"/>
            <w:right w:val="none" w:sz="0" w:space="0" w:color="auto"/>
          </w:divBdr>
        </w:div>
        <w:div w:id="1688411265">
          <w:marLeft w:val="0"/>
          <w:marRight w:val="0"/>
          <w:marTop w:val="0"/>
          <w:marBottom w:val="0"/>
          <w:divBdr>
            <w:top w:val="none" w:sz="0" w:space="0" w:color="auto"/>
            <w:left w:val="none" w:sz="0" w:space="0" w:color="auto"/>
            <w:bottom w:val="none" w:sz="0" w:space="0" w:color="auto"/>
            <w:right w:val="none" w:sz="0" w:space="0" w:color="auto"/>
          </w:divBdr>
        </w:div>
        <w:div w:id="533927148">
          <w:marLeft w:val="0"/>
          <w:marRight w:val="0"/>
          <w:marTop w:val="0"/>
          <w:marBottom w:val="0"/>
          <w:divBdr>
            <w:top w:val="none" w:sz="0" w:space="0" w:color="auto"/>
            <w:left w:val="none" w:sz="0" w:space="0" w:color="auto"/>
            <w:bottom w:val="none" w:sz="0" w:space="0" w:color="auto"/>
            <w:right w:val="none" w:sz="0" w:space="0" w:color="auto"/>
          </w:divBdr>
        </w:div>
        <w:div w:id="650989267">
          <w:marLeft w:val="0"/>
          <w:marRight w:val="0"/>
          <w:marTop w:val="0"/>
          <w:marBottom w:val="0"/>
          <w:divBdr>
            <w:top w:val="none" w:sz="0" w:space="0" w:color="auto"/>
            <w:left w:val="none" w:sz="0" w:space="0" w:color="auto"/>
            <w:bottom w:val="none" w:sz="0" w:space="0" w:color="auto"/>
            <w:right w:val="none" w:sz="0" w:space="0" w:color="auto"/>
          </w:divBdr>
        </w:div>
        <w:div w:id="167797626">
          <w:marLeft w:val="0"/>
          <w:marRight w:val="0"/>
          <w:marTop w:val="0"/>
          <w:marBottom w:val="0"/>
          <w:divBdr>
            <w:top w:val="none" w:sz="0" w:space="0" w:color="auto"/>
            <w:left w:val="none" w:sz="0" w:space="0" w:color="auto"/>
            <w:bottom w:val="none" w:sz="0" w:space="0" w:color="auto"/>
            <w:right w:val="none" w:sz="0" w:space="0" w:color="auto"/>
          </w:divBdr>
        </w:div>
        <w:div w:id="1491827906">
          <w:marLeft w:val="0"/>
          <w:marRight w:val="0"/>
          <w:marTop w:val="0"/>
          <w:marBottom w:val="0"/>
          <w:divBdr>
            <w:top w:val="none" w:sz="0" w:space="0" w:color="auto"/>
            <w:left w:val="none" w:sz="0" w:space="0" w:color="auto"/>
            <w:bottom w:val="none" w:sz="0" w:space="0" w:color="auto"/>
            <w:right w:val="none" w:sz="0" w:space="0" w:color="auto"/>
          </w:divBdr>
        </w:div>
        <w:div w:id="1153985386">
          <w:marLeft w:val="0"/>
          <w:marRight w:val="0"/>
          <w:marTop w:val="0"/>
          <w:marBottom w:val="0"/>
          <w:divBdr>
            <w:top w:val="none" w:sz="0" w:space="0" w:color="auto"/>
            <w:left w:val="none" w:sz="0" w:space="0" w:color="auto"/>
            <w:bottom w:val="none" w:sz="0" w:space="0" w:color="auto"/>
            <w:right w:val="none" w:sz="0" w:space="0" w:color="auto"/>
          </w:divBdr>
        </w:div>
        <w:div w:id="1578176326">
          <w:marLeft w:val="0"/>
          <w:marRight w:val="0"/>
          <w:marTop w:val="0"/>
          <w:marBottom w:val="0"/>
          <w:divBdr>
            <w:top w:val="none" w:sz="0" w:space="0" w:color="auto"/>
            <w:left w:val="none" w:sz="0" w:space="0" w:color="auto"/>
            <w:bottom w:val="none" w:sz="0" w:space="0" w:color="auto"/>
            <w:right w:val="none" w:sz="0" w:space="0" w:color="auto"/>
          </w:divBdr>
        </w:div>
        <w:div w:id="2039351588">
          <w:marLeft w:val="0"/>
          <w:marRight w:val="0"/>
          <w:marTop w:val="0"/>
          <w:marBottom w:val="0"/>
          <w:divBdr>
            <w:top w:val="none" w:sz="0" w:space="0" w:color="auto"/>
            <w:left w:val="none" w:sz="0" w:space="0" w:color="auto"/>
            <w:bottom w:val="none" w:sz="0" w:space="0" w:color="auto"/>
            <w:right w:val="none" w:sz="0" w:space="0" w:color="auto"/>
          </w:divBdr>
        </w:div>
        <w:div w:id="904410079">
          <w:marLeft w:val="0"/>
          <w:marRight w:val="0"/>
          <w:marTop w:val="0"/>
          <w:marBottom w:val="0"/>
          <w:divBdr>
            <w:top w:val="none" w:sz="0" w:space="0" w:color="auto"/>
            <w:left w:val="none" w:sz="0" w:space="0" w:color="auto"/>
            <w:bottom w:val="none" w:sz="0" w:space="0" w:color="auto"/>
            <w:right w:val="none" w:sz="0" w:space="0" w:color="auto"/>
          </w:divBdr>
        </w:div>
        <w:div w:id="339818723">
          <w:marLeft w:val="0"/>
          <w:marRight w:val="0"/>
          <w:marTop w:val="0"/>
          <w:marBottom w:val="0"/>
          <w:divBdr>
            <w:top w:val="none" w:sz="0" w:space="0" w:color="auto"/>
            <w:left w:val="none" w:sz="0" w:space="0" w:color="auto"/>
            <w:bottom w:val="none" w:sz="0" w:space="0" w:color="auto"/>
            <w:right w:val="none" w:sz="0" w:space="0" w:color="auto"/>
          </w:divBdr>
        </w:div>
        <w:div w:id="1867209943">
          <w:marLeft w:val="0"/>
          <w:marRight w:val="0"/>
          <w:marTop w:val="0"/>
          <w:marBottom w:val="0"/>
          <w:divBdr>
            <w:top w:val="none" w:sz="0" w:space="0" w:color="auto"/>
            <w:left w:val="none" w:sz="0" w:space="0" w:color="auto"/>
            <w:bottom w:val="none" w:sz="0" w:space="0" w:color="auto"/>
            <w:right w:val="none" w:sz="0" w:space="0" w:color="auto"/>
          </w:divBdr>
        </w:div>
        <w:div w:id="1287354760">
          <w:marLeft w:val="0"/>
          <w:marRight w:val="0"/>
          <w:marTop w:val="0"/>
          <w:marBottom w:val="0"/>
          <w:divBdr>
            <w:top w:val="none" w:sz="0" w:space="0" w:color="auto"/>
            <w:left w:val="none" w:sz="0" w:space="0" w:color="auto"/>
            <w:bottom w:val="none" w:sz="0" w:space="0" w:color="auto"/>
            <w:right w:val="none" w:sz="0" w:space="0" w:color="auto"/>
          </w:divBdr>
        </w:div>
        <w:div w:id="113183013">
          <w:marLeft w:val="0"/>
          <w:marRight w:val="0"/>
          <w:marTop w:val="0"/>
          <w:marBottom w:val="0"/>
          <w:divBdr>
            <w:top w:val="none" w:sz="0" w:space="0" w:color="auto"/>
            <w:left w:val="none" w:sz="0" w:space="0" w:color="auto"/>
            <w:bottom w:val="none" w:sz="0" w:space="0" w:color="auto"/>
            <w:right w:val="none" w:sz="0" w:space="0" w:color="auto"/>
          </w:divBdr>
        </w:div>
        <w:div w:id="1621375111">
          <w:marLeft w:val="0"/>
          <w:marRight w:val="0"/>
          <w:marTop w:val="0"/>
          <w:marBottom w:val="0"/>
          <w:divBdr>
            <w:top w:val="none" w:sz="0" w:space="0" w:color="auto"/>
            <w:left w:val="none" w:sz="0" w:space="0" w:color="auto"/>
            <w:bottom w:val="none" w:sz="0" w:space="0" w:color="auto"/>
            <w:right w:val="none" w:sz="0" w:space="0" w:color="auto"/>
          </w:divBdr>
        </w:div>
        <w:div w:id="720372579">
          <w:marLeft w:val="0"/>
          <w:marRight w:val="0"/>
          <w:marTop w:val="0"/>
          <w:marBottom w:val="0"/>
          <w:divBdr>
            <w:top w:val="none" w:sz="0" w:space="0" w:color="auto"/>
            <w:left w:val="none" w:sz="0" w:space="0" w:color="auto"/>
            <w:bottom w:val="none" w:sz="0" w:space="0" w:color="auto"/>
            <w:right w:val="none" w:sz="0" w:space="0" w:color="auto"/>
          </w:divBdr>
        </w:div>
        <w:div w:id="1780490259">
          <w:marLeft w:val="0"/>
          <w:marRight w:val="0"/>
          <w:marTop w:val="0"/>
          <w:marBottom w:val="0"/>
          <w:divBdr>
            <w:top w:val="none" w:sz="0" w:space="0" w:color="auto"/>
            <w:left w:val="none" w:sz="0" w:space="0" w:color="auto"/>
            <w:bottom w:val="none" w:sz="0" w:space="0" w:color="auto"/>
            <w:right w:val="none" w:sz="0" w:space="0" w:color="auto"/>
          </w:divBdr>
        </w:div>
        <w:div w:id="2039162654">
          <w:marLeft w:val="0"/>
          <w:marRight w:val="0"/>
          <w:marTop w:val="0"/>
          <w:marBottom w:val="0"/>
          <w:divBdr>
            <w:top w:val="none" w:sz="0" w:space="0" w:color="auto"/>
            <w:left w:val="none" w:sz="0" w:space="0" w:color="auto"/>
            <w:bottom w:val="none" w:sz="0" w:space="0" w:color="auto"/>
            <w:right w:val="none" w:sz="0" w:space="0" w:color="auto"/>
          </w:divBdr>
        </w:div>
        <w:div w:id="961879833">
          <w:marLeft w:val="0"/>
          <w:marRight w:val="0"/>
          <w:marTop w:val="0"/>
          <w:marBottom w:val="0"/>
          <w:divBdr>
            <w:top w:val="none" w:sz="0" w:space="0" w:color="auto"/>
            <w:left w:val="none" w:sz="0" w:space="0" w:color="auto"/>
            <w:bottom w:val="none" w:sz="0" w:space="0" w:color="auto"/>
            <w:right w:val="none" w:sz="0" w:space="0" w:color="auto"/>
          </w:divBdr>
        </w:div>
      </w:divsChild>
    </w:div>
    <w:div w:id="903370406">
      <w:bodyDiv w:val="1"/>
      <w:marLeft w:val="0"/>
      <w:marRight w:val="0"/>
      <w:marTop w:val="0"/>
      <w:marBottom w:val="0"/>
      <w:divBdr>
        <w:top w:val="none" w:sz="0" w:space="0" w:color="auto"/>
        <w:left w:val="none" w:sz="0" w:space="0" w:color="auto"/>
        <w:bottom w:val="none" w:sz="0" w:space="0" w:color="auto"/>
        <w:right w:val="none" w:sz="0" w:space="0" w:color="auto"/>
      </w:divBdr>
      <w:divsChild>
        <w:div w:id="1974821966">
          <w:marLeft w:val="-720"/>
          <w:marRight w:val="0"/>
          <w:marTop w:val="0"/>
          <w:marBottom w:val="0"/>
          <w:divBdr>
            <w:top w:val="none" w:sz="0" w:space="0" w:color="auto"/>
            <w:left w:val="none" w:sz="0" w:space="0" w:color="auto"/>
            <w:bottom w:val="none" w:sz="0" w:space="0" w:color="auto"/>
            <w:right w:val="none" w:sz="0" w:space="0" w:color="auto"/>
          </w:divBdr>
        </w:div>
      </w:divsChild>
    </w:div>
    <w:div w:id="936251278">
      <w:bodyDiv w:val="1"/>
      <w:marLeft w:val="0"/>
      <w:marRight w:val="0"/>
      <w:marTop w:val="0"/>
      <w:marBottom w:val="0"/>
      <w:divBdr>
        <w:top w:val="none" w:sz="0" w:space="0" w:color="auto"/>
        <w:left w:val="none" w:sz="0" w:space="0" w:color="auto"/>
        <w:bottom w:val="none" w:sz="0" w:space="0" w:color="auto"/>
        <w:right w:val="none" w:sz="0" w:space="0" w:color="auto"/>
      </w:divBdr>
    </w:div>
    <w:div w:id="954289730">
      <w:bodyDiv w:val="1"/>
      <w:marLeft w:val="0"/>
      <w:marRight w:val="0"/>
      <w:marTop w:val="0"/>
      <w:marBottom w:val="0"/>
      <w:divBdr>
        <w:top w:val="none" w:sz="0" w:space="0" w:color="auto"/>
        <w:left w:val="none" w:sz="0" w:space="0" w:color="auto"/>
        <w:bottom w:val="none" w:sz="0" w:space="0" w:color="auto"/>
        <w:right w:val="none" w:sz="0" w:space="0" w:color="auto"/>
      </w:divBdr>
    </w:div>
    <w:div w:id="958684951">
      <w:bodyDiv w:val="1"/>
      <w:marLeft w:val="0"/>
      <w:marRight w:val="0"/>
      <w:marTop w:val="0"/>
      <w:marBottom w:val="0"/>
      <w:divBdr>
        <w:top w:val="none" w:sz="0" w:space="0" w:color="auto"/>
        <w:left w:val="none" w:sz="0" w:space="0" w:color="auto"/>
        <w:bottom w:val="none" w:sz="0" w:space="0" w:color="auto"/>
        <w:right w:val="none" w:sz="0" w:space="0" w:color="auto"/>
      </w:divBdr>
    </w:div>
    <w:div w:id="1033849288">
      <w:bodyDiv w:val="1"/>
      <w:marLeft w:val="0"/>
      <w:marRight w:val="0"/>
      <w:marTop w:val="0"/>
      <w:marBottom w:val="0"/>
      <w:divBdr>
        <w:top w:val="none" w:sz="0" w:space="0" w:color="auto"/>
        <w:left w:val="none" w:sz="0" w:space="0" w:color="auto"/>
        <w:bottom w:val="none" w:sz="0" w:space="0" w:color="auto"/>
        <w:right w:val="none" w:sz="0" w:space="0" w:color="auto"/>
      </w:divBdr>
      <w:divsChild>
        <w:div w:id="1043015631">
          <w:marLeft w:val="-720"/>
          <w:marRight w:val="0"/>
          <w:marTop w:val="0"/>
          <w:marBottom w:val="0"/>
          <w:divBdr>
            <w:top w:val="none" w:sz="0" w:space="0" w:color="auto"/>
            <w:left w:val="none" w:sz="0" w:space="0" w:color="auto"/>
            <w:bottom w:val="none" w:sz="0" w:space="0" w:color="auto"/>
            <w:right w:val="none" w:sz="0" w:space="0" w:color="auto"/>
          </w:divBdr>
        </w:div>
      </w:divsChild>
    </w:div>
    <w:div w:id="1153764090">
      <w:bodyDiv w:val="1"/>
      <w:marLeft w:val="0"/>
      <w:marRight w:val="0"/>
      <w:marTop w:val="0"/>
      <w:marBottom w:val="0"/>
      <w:divBdr>
        <w:top w:val="none" w:sz="0" w:space="0" w:color="auto"/>
        <w:left w:val="none" w:sz="0" w:space="0" w:color="auto"/>
        <w:bottom w:val="none" w:sz="0" w:space="0" w:color="auto"/>
        <w:right w:val="none" w:sz="0" w:space="0" w:color="auto"/>
      </w:divBdr>
      <w:divsChild>
        <w:div w:id="871891269">
          <w:marLeft w:val="-720"/>
          <w:marRight w:val="0"/>
          <w:marTop w:val="0"/>
          <w:marBottom w:val="0"/>
          <w:divBdr>
            <w:top w:val="none" w:sz="0" w:space="0" w:color="auto"/>
            <w:left w:val="none" w:sz="0" w:space="0" w:color="auto"/>
            <w:bottom w:val="none" w:sz="0" w:space="0" w:color="auto"/>
            <w:right w:val="none" w:sz="0" w:space="0" w:color="auto"/>
          </w:divBdr>
        </w:div>
      </w:divsChild>
    </w:div>
    <w:div w:id="1334990985">
      <w:bodyDiv w:val="1"/>
      <w:marLeft w:val="0"/>
      <w:marRight w:val="0"/>
      <w:marTop w:val="0"/>
      <w:marBottom w:val="0"/>
      <w:divBdr>
        <w:top w:val="none" w:sz="0" w:space="0" w:color="auto"/>
        <w:left w:val="none" w:sz="0" w:space="0" w:color="auto"/>
        <w:bottom w:val="none" w:sz="0" w:space="0" w:color="auto"/>
        <w:right w:val="none" w:sz="0" w:space="0" w:color="auto"/>
      </w:divBdr>
      <w:divsChild>
        <w:div w:id="1157384578">
          <w:marLeft w:val="0"/>
          <w:marRight w:val="0"/>
          <w:marTop w:val="0"/>
          <w:marBottom w:val="0"/>
          <w:divBdr>
            <w:top w:val="none" w:sz="0" w:space="0" w:color="auto"/>
            <w:left w:val="none" w:sz="0" w:space="0" w:color="auto"/>
            <w:bottom w:val="none" w:sz="0" w:space="0" w:color="auto"/>
            <w:right w:val="none" w:sz="0" w:space="0" w:color="auto"/>
          </w:divBdr>
        </w:div>
        <w:div w:id="760641600">
          <w:marLeft w:val="0"/>
          <w:marRight w:val="0"/>
          <w:marTop w:val="0"/>
          <w:marBottom w:val="0"/>
          <w:divBdr>
            <w:top w:val="none" w:sz="0" w:space="0" w:color="auto"/>
            <w:left w:val="none" w:sz="0" w:space="0" w:color="auto"/>
            <w:bottom w:val="none" w:sz="0" w:space="0" w:color="auto"/>
            <w:right w:val="none" w:sz="0" w:space="0" w:color="auto"/>
          </w:divBdr>
        </w:div>
        <w:div w:id="1474174314">
          <w:marLeft w:val="0"/>
          <w:marRight w:val="0"/>
          <w:marTop w:val="0"/>
          <w:marBottom w:val="0"/>
          <w:divBdr>
            <w:top w:val="none" w:sz="0" w:space="0" w:color="auto"/>
            <w:left w:val="none" w:sz="0" w:space="0" w:color="auto"/>
            <w:bottom w:val="none" w:sz="0" w:space="0" w:color="auto"/>
            <w:right w:val="none" w:sz="0" w:space="0" w:color="auto"/>
          </w:divBdr>
        </w:div>
        <w:div w:id="58288718">
          <w:marLeft w:val="0"/>
          <w:marRight w:val="0"/>
          <w:marTop w:val="0"/>
          <w:marBottom w:val="0"/>
          <w:divBdr>
            <w:top w:val="none" w:sz="0" w:space="0" w:color="auto"/>
            <w:left w:val="none" w:sz="0" w:space="0" w:color="auto"/>
            <w:bottom w:val="none" w:sz="0" w:space="0" w:color="auto"/>
            <w:right w:val="none" w:sz="0" w:space="0" w:color="auto"/>
          </w:divBdr>
        </w:div>
        <w:div w:id="1633557883">
          <w:marLeft w:val="0"/>
          <w:marRight w:val="0"/>
          <w:marTop w:val="0"/>
          <w:marBottom w:val="0"/>
          <w:divBdr>
            <w:top w:val="none" w:sz="0" w:space="0" w:color="auto"/>
            <w:left w:val="none" w:sz="0" w:space="0" w:color="auto"/>
            <w:bottom w:val="none" w:sz="0" w:space="0" w:color="auto"/>
            <w:right w:val="none" w:sz="0" w:space="0" w:color="auto"/>
          </w:divBdr>
        </w:div>
        <w:div w:id="407315348">
          <w:marLeft w:val="0"/>
          <w:marRight w:val="0"/>
          <w:marTop w:val="0"/>
          <w:marBottom w:val="0"/>
          <w:divBdr>
            <w:top w:val="none" w:sz="0" w:space="0" w:color="auto"/>
            <w:left w:val="none" w:sz="0" w:space="0" w:color="auto"/>
            <w:bottom w:val="none" w:sz="0" w:space="0" w:color="auto"/>
            <w:right w:val="none" w:sz="0" w:space="0" w:color="auto"/>
          </w:divBdr>
        </w:div>
        <w:div w:id="1686059538">
          <w:marLeft w:val="0"/>
          <w:marRight w:val="0"/>
          <w:marTop w:val="0"/>
          <w:marBottom w:val="0"/>
          <w:divBdr>
            <w:top w:val="none" w:sz="0" w:space="0" w:color="auto"/>
            <w:left w:val="none" w:sz="0" w:space="0" w:color="auto"/>
            <w:bottom w:val="none" w:sz="0" w:space="0" w:color="auto"/>
            <w:right w:val="none" w:sz="0" w:space="0" w:color="auto"/>
          </w:divBdr>
        </w:div>
        <w:div w:id="1500731350">
          <w:marLeft w:val="0"/>
          <w:marRight w:val="0"/>
          <w:marTop w:val="0"/>
          <w:marBottom w:val="0"/>
          <w:divBdr>
            <w:top w:val="none" w:sz="0" w:space="0" w:color="auto"/>
            <w:left w:val="none" w:sz="0" w:space="0" w:color="auto"/>
            <w:bottom w:val="none" w:sz="0" w:space="0" w:color="auto"/>
            <w:right w:val="none" w:sz="0" w:space="0" w:color="auto"/>
          </w:divBdr>
        </w:div>
        <w:div w:id="1379822633">
          <w:marLeft w:val="0"/>
          <w:marRight w:val="0"/>
          <w:marTop w:val="0"/>
          <w:marBottom w:val="0"/>
          <w:divBdr>
            <w:top w:val="none" w:sz="0" w:space="0" w:color="auto"/>
            <w:left w:val="none" w:sz="0" w:space="0" w:color="auto"/>
            <w:bottom w:val="none" w:sz="0" w:space="0" w:color="auto"/>
            <w:right w:val="none" w:sz="0" w:space="0" w:color="auto"/>
          </w:divBdr>
        </w:div>
        <w:div w:id="2063020734">
          <w:marLeft w:val="0"/>
          <w:marRight w:val="0"/>
          <w:marTop w:val="0"/>
          <w:marBottom w:val="0"/>
          <w:divBdr>
            <w:top w:val="none" w:sz="0" w:space="0" w:color="auto"/>
            <w:left w:val="none" w:sz="0" w:space="0" w:color="auto"/>
            <w:bottom w:val="none" w:sz="0" w:space="0" w:color="auto"/>
            <w:right w:val="none" w:sz="0" w:space="0" w:color="auto"/>
          </w:divBdr>
        </w:div>
        <w:div w:id="877354669">
          <w:marLeft w:val="0"/>
          <w:marRight w:val="0"/>
          <w:marTop w:val="0"/>
          <w:marBottom w:val="0"/>
          <w:divBdr>
            <w:top w:val="none" w:sz="0" w:space="0" w:color="auto"/>
            <w:left w:val="none" w:sz="0" w:space="0" w:color="auto"/>
            <w:bottom w:val="none" w:sz="0" w:space="0" w:color="auto"/>
            <w:right w:val="none" w:sz="0" w:space="0" w:color="auto"/>
          </w:divBdr>
        </w:div>
        <w:div w:id="1064992373">
          <w:marLeft w:val="0"/>
          <w:marRight w:val="0"/>
          <w:marTop w:val="0"/>
          <w:marBottom w:val="0"/>
          <w:divBdr>
            <w:top w:val="none" w:sz="0" w:space="0" w:color="auto"/>
            <w:left w:val="none" w:sz="0" w:space="0" w:color="auto"/>
            <w:bottom w:val="none" w:sz="0" w:space="0" w:color="auto"/>
            <w:right w:val="none" w:sz="0" w:space="0" w:color="auto"/>
          </w:divBdr>
        </w:div>
        <w:div w:id="2002922744">
          <w:marLeft w:val="0"/>
          <w:marRight w:val="0"/>
          <w:marTop w:val="0"/>
          <w:marBottom w:val="0"/>
          <w:divBdr>
            <w:top w:val="none" w:sz="0" w:space="0" w:color="auto"/>
            <w:left w:val="none" w:sz="0" w:space="0" w:color="auto"/>
            <w:bottom w:val="none" w:sz="0" w:space="0" w:color="auto"/>
            <w:right w:val="none" w:sz="0" w:space="0" w:color="auto"/>
          </w:divBdr>
        </w:div>
        <w:div w:id="977614131">
          <w:marLeft w:val="0"/>
          <w:marRight w:val="0"/>
          <w:marTop w:val="0"/>
          <w:marBottom w:val="0"/>
          <w:divBdr>
            <w:top w:val="none" w:sz="0" w:space="0" w:color="auto"/>
            <w:left w:val="none" w:sz="0" w:space="0" w:color="auto"/>
            <w:bottom w:val="none" w:sz="0" w:space="0" w:color="auto"/>
            <w:right w:val="none" w:sz="0" w:space="0" w:color="auto"/>
          </w:divBdr>
        </w:div>
        <w:div w:id="110325902">
          <w:marLeft w:val="0"/>
          <w:marRight w:val="0"/>
          <w:marTop w:val="0"/>
          <w:marBottom w:val="0"/>
          <w:divBdr>
            <w:top w:val="none" w:sz="0" w:space="0" w:color="auto"/>
            <w:left w:val="none" w:sz="0" w:space="0" w:color="auto"/>
            <w:bottom w:val="none" w:sz="0" w:space="0" w:color="auto"/>
            <w:right w:val="none" w:sz="0" w:space="0" w:color="auto"/>
          </w:divBdr>
        </w:div>
        <w:div w:id="644551484">
          <w:marLeft w:val="0"/>
          <w:marRight w:val="0"/>
          <w:marTop w:val="0"/>
          <w:marBottom w:val="0"/>
          <w:divBdr>
            <w:top w:val="none" w:sz="0" w:space="0" w:color="auto"/>
            <w:left w:val="none" w:sz="0" w:space="0" w:color="auto"/>
            <w:bottom w:val="none" w:sz="0" w:space="0" w:color="auto"/>
            <w:right w:val="none" w:sz="0" w:space="0" w:color="auto"/>
          </w:divBdr>
        </w:div>
        <w:div w:id="1613367666">
          <w:marLeft w:val="0"/>
          <w:marRight w:val="0"/>
          <w:marTop w:val="0"/>
          <w:marBottom w:val="0"/>
          <w:divBdr>
            <w:top w:val="none" w:sz="0" w:space="0" w:color="auto"/>
            <w:left w:val="none" w:sz="0" w:space="0" w:color="auto"/>
            <w:bottom w:val="none" w:sz="0" w:space="0" w:color="auto"/>
            <w:right w:val="none" w:sz="0" w:space="0" w:color="auto"/>
          </w:divBdr>
        </w:div>
        <w:div w:id="1819684760">
          <w:marLeft w:val="0"/>
          <w:marRight w:val="0"/>
          <w:marTop w:val="0"/>
          <w:marBottom w:val="0"/>
          <w:divBdr>
            <w:top w:val="none" w:sz="0" w:space="0" w:color="auto"/>
            <w:left w:val="none" w:sz="0" w:space="0" w:color="auto"/>
            <w:bottom w:val="none" w:sz="0" w:space="0" w:color="auto"/>
            <w:right w:val="none" w:sz="0" w:space="0" w:color="auto"/>
          </w:divBdr>
        </w:div>
        <w:div w:id="1666279028">
          <w:marLeft w:val="0"/>
          <w:marRight w:val="0"/>
          <w:marTop w:val="0"/>
          <w:marBottom w:val="0"/>
          <w:divBdr>
            <w:top w:val="none" w:sz="0" w:space="0" w:color="auto"/>
            <w:left w:val="none" w:sz="0" w:space="0" w:color="auto"/>
            <w:bottom w:val="none" w:sz="0" w:space="0" w:color="auto"/>
            <w:right w:val="none" w:sz="0" w:space="0" w:color="auto"/>
          </w:divBdr>
        </w:div>
        <w:div w:id="241720439">
          <w:marLeft w:val="0"/>
          <w:marRight w:val="0"/>
          <w:marTop w:val="0"/>
          <w:marBottom w:val="0"/>
          <w:divBdr>
            <w:top w:val="none" w:sz="0" w:space="0" w:color="auto"/>
            <w:left w:val="none" w:sz="0" w:space="0" w:color="auto"/>
            <w:bottom w:val="none" w:sz="0" w:space="0" w:color="auto"/>
            <w:right w:val="none" w:sz="0" w:space="0" w:color="auto"/>
          </w:divBdr>
        </w:div>
        <w:div w:id="1480851808">
          <w:marLeft w:val="0"/>
          <w:marRight w:val="0"/>
          <w:marTop w:val="0"/>
          <w:marBottom w:val="0"/>
          <w:divBdr>
            <w:top w:val="none" w:sz="0" w:space="0" w:color="auto"/>
            <w:left w:val="none" w:sz="0" w:space="0" w:color="auto"/>
            <w:bottom w:val="none" w:sz="0" w:space="0" w:color="auto"/>
            <w:right w:val="none" w:sz="0" w:space="0" w:color="auto"/>
          </w:divBdr>
        </w:div>
        <w:div w:id="1309045683">
          <w:marLeft w:val="0"/>
          <w:marRight w:val="0"/>
          <w:marTop w:val="0"/>
          <w:marBottom w:val="0"/>
          <w:divBdr>
            <w:top w:val="none" w:sz="0" w:space="0" w:color="auto"/>
            <w:left w:val="none" w:sz="0" w:space="0" w:color="auto"/>
            <w:bottom w:val="none" w:sz="0" w:space="0" w:color="auto"/>
            <w:right w:val="none" w:sz="0" w:space="0" w:color="auto"/>
          </w:divBdr>
        </w:div>
        <w:div w:id="1240873078">
          <w:marLeft w:val="0"/>
          <w:marRight w:val="0"/>
          <w:marTop w:val="0"/>
          <w:marBottom w:val="0"/>
          <w:divBdr>
            <w:top w:val="none" w:sz="0" w:space="0" w:color="auto"/>
            <w:left w:val="none" w:sz="0" w:space="0" w:color="auto"/>
            <w:bottom w:val="none" w:sz="0" w:space="0" w:color="auto"/>
            <w:right w:val="none" w:sz="0" w:space="0" w:color="auto"/>
          </w:divBdr>
        </w:div>
        <w:div w:id="350572069">
          <w:marLeft w:val="0"/>
          <w:marRight w:val="0"/>
          <w:marTop w:val="0"/>
          <w:marBottom w:val="0"/>
          <w:divBdr>
            <w:top w:val="none" w:sz="0" w:space="0" w:color="auto"/>
            <w:left w:val="none" w:sz="0" w:space="0" w:color="auto"/>
            <w:bottom w:val="none" w:sz="0" w:space="0" w:color="auto"/>
            <w:right w:val="none" w:sz="0" w:space="0" w:color="auto"/>
          </w:divBdr>
        </w:div>
        <w:div w:id="173418938">
          <w:marLeft w:val="0"/>
          <w:marRight w:val="0"/>
          <w:marTop w:val="0"/>
          <w:marBottom w:val="0"/>
          <w:divBdr>
            <w:top w:val="none" w:sz="0" w:space="0" w:color="auto"/>
            <w:left w:val="none" w:sz="0" w:space="0" w:color="auto"/>
            <w:bottom w:val="none" w:sz="0" w:space="0" w:color="auto"/>
            <w:right w:val="none" w:sz="0" w:space="0" w:color="auto"/>
          </w:divBdr>
        </w:div>
        <w:div w:id="1369992493">
          <w:marLeft w:val="0"/>
          <w:marRight w:val="0"/>
          <w:marTop w:val="0"/>
          <w:marBottom w:val="0"/>
          <w:divBdr>
            <w:top w:val="none" w:sz="0" w:space="0" w:color="auto"/>
            <w:left w:val="none" w:sz="0" w:space="0" w:color="auto"/>
            <w:bottom w:val="none" w:sz="0" w:space="0" w:color="auto"/>
            <w:right w:val="none" w:sz="0" w:space="0" w:color="auto"/>
          </w:divBdr>
        </w:div>
        <w:div w:id="188416732">
          <w:marLeft w:val="0"/>
          <w:marRight w:val="0"/>
          <w:marTop w:val="0"/>
          <w:marBottom w:val="0"/>
          <w:divBdr>
            <w:top w:val="none" w:sz="0" w:space="0" w:color="auto"/>
            <w:left w:val="none" w:sz="0" w:space="0" w:color="auto"/>
            <w:bottom w:val="none" w:sz="0" w:space="0" w:color="auto"/>
            <w:right w:val="none" w:sz="0" w:space="0" w:color="auto"/>
          </w:divBdr>
        </w:div>
        <w:div w:id="1004285517">
          <w:marLeft w:val="0"/>
          <w:marRight w:val="0"/>
          <w:marTop w:val="0"/>
          <w:marBottom w:val="0"/>
          <w:divBdr>
            <w:top w:val="none" w:sz="0" w:space="0" w:color="auto"/>
            <w:left w:val="none" w:sz="0" w:space="0" w:color="auto"/>
            <w:bottom w:val="none" w:sz="0" w:space="0" w:color="auto"/>
            <w:right w:val="none" w:sz="0" w:space="0" w:color="auto"/>
          </w:divBdr>
        </w:div>
        <w:div w:id="1417050662">
          <w:marLeft w:val="0"/>
          <w:marRight w:val="0"/>
          <w:marTop w:val="0"/>
          <w:marBottom w:val="0"/>
          <w:divBdr>
            <w:top w:val="none" w:sz="0" w:space="0" w:color="auto"/>
            <w:left w:val="none" w:sz="0" w:space="0" w:color="auto"/>
            <w:bottom w:val="none" w:sz="0" w:space="0" w:color="auto"/>
            <w:right w:val="none" w:sz="0" w:space="0" w:color="auto"/>
          </w:divBdr>
        </w:div>
        <w:div w:id="707493867">
          <w:marLeft w:val="0"/>
          <w:marRight w:val="0"/>
          <w:marTop w:val="0"/>
          <w:marBottom w:val="0"/>
          <w:divBdr>
            <w:top w:val="none" w:sz="0" w:space="0" w:color="auto"/>
            <w:left w:val="none" w:sz="0" w:space="0" w:color="auto"/>
            <w:bottom w:val="none" w:sz="0" w:space="0" w:color="auto"/>
            <w:right w:val="none" w:sz="0" w:space="0" w:color="auto"/>
          </w:divBdr>
        </w:div>
        <w:div w:id="250479977">
          <w:marLeft w:val="0"/>
          <w:marRight w:val="0"/>
          <w:marTop w:val="0"/>
          <w:marBottom w:val="0"/>
          <w:divBdr>
            <w:top w:val="none" w:sz="0" w:space="0" w:color="auto"/>
            <w:left w:val="none" w:sz="0" w:space="0" w:color="auto"/>
            <w:bottom w:val="none" w:sz="0" w:space="0" w:color="auto"/>
            <w:right w:val="none" w:sz="0" w:space="0" w:color="auto"/>
          </w:divBdr>
        </w:div>
        <w:div w:id="580023889">
          <w:marLeft w:val="0"/>
          <w:marRight w:val="0"/>
          <w:marTop w:val="0"/>
          <w:marBottom w:val="0"/>
          <w:divBdr>
            <w:top w:val="none" w:sz="0" w:space="0" w:color="auto"/>
            <w:left w:val="none" w:sz="0" w:space="0" w:color="auto"/>
            <w:bottom w:val="none" w:sz="0" w:space="0" w:color="auto"/>
            <w:right w:val="none" w:sz="0" w:space="0" w:color="auto"/>
          </w:divBdr>
        </w:div>
        <w:div w:id="620109915">
          <w:marLeft w:val="0"/>
          <w:marRight w:val="0"/>
          <w:marTop w:val="0"/>
          <w:marBottom w:val="0"/>
          <w:divBdr>
            <w:top w:val="none" w:sz="0" w:space="0" w:color="auto"/>
            <w:left w:val="none" w:sz="0" w:space="0" w:color="auto"/>
            <w:bottom w:val="none" w:sz="0" w:space="0" w:color="auto"/>
            <w:right w:val="none" w:sz="0" w:space="0" w:color="auto"/>
          </w:divBdr>
        </w:div>
        <w:div w:id="1726219099">
          <w:marLeft w:val="0"/>
          <w:marRight w:val="0"/>
          <w:marTop w:val="0"/>
          <w:marBottom w:val="0"/>
          <w:divBdr>
            <w:top w:val="none" w:sz="0" w:space="0" w:color="auto"/>
            <w:left w:val="none" w:sz="0" w:space="0" w:color="auto"/>
            <w:bottom w:val="none" w:sz="0" w:space="0" w:color="auto"/>
            <w:right w:val="none" w:sz="0" w:space="0" w:color="auto"/>
          </w:divBdr>
        </w:div>
        <w:div w:id="1147550051">
          <w:marLeft w:val="0"/>
          <w:marRight w:val="0"/>
          <w:marTop w:val="0"/>
          <w:marBottom w:val="0"/>
          <w:divBdr>
            <w:top w:val="none" w:sz="0" w:space="0" w:color="auto"/>
            <w:left w:val="none" w:sz="0" w:space="0" w:color="auto"/>
            <w:bottom w:val="none" w:sz="0" w:space="0" w:color="auto"/>
            <w:right w:val="none" w:sz="0" w:space="0" w:color="auto"/>
          </w:divBdr>
        </w:div>
        <w:div w:id="508101634">
          <w:marLeft w:val="0"/>
          <w:marRight w:val="0"/>
          <w:marTop w:val="0"/>
          <w:marBottom w:val="0"/>
          <w:divBdr>
            <w:top w:val="none" w:sz="0" w:space="0" w:color="auto"/>
            <w:left w:val="none" w:sz="0" w:space="0" w:color="auto"/>
            <w:bottom w:val="none" w:sz="0" w:space="0" w:color="auto"/>
            <w:right w:val="none" w:sz="0" w:space="0" w:color="auto"/>
          </w:divBdr>
        </w:div>
        <w:div w:id="994724902">
          <w:marLeft w:val="0"/>
          <w:marRight w:val="0"/>
          <w:marTop w:val="0"/>
          <w:marBottom w:val="0"/>
          <w:divBdr>
            <w:top w:val="none" w:sz="0" w:space="0" w:color="auto"/>
            <w:left w:val="none" w:sz="0" w:space="0" w:color="auto"/>
            <w:bottom w:val="none" w:sz="0" w:space="0" w:color="auto"/>
            <w:right w:val="none" w:sz="0" w:space="0" w:color="auto"/>
          </w:divBdr>
        </w:div>
        <w:div w:id="1853490789">
          <w:marLeft w:val="0"/>
          <w:marRight w:val="0"/>
          <w:marTop w:val="0"/>
          <w:marBottom w:val="0"/>
          <w:divBdr>
            <w:top w:val="none" w:sz="0" w:space="0" w:color="auto"/>
            <w:left w:val="none" w:sz="0" w:space="0" w:color="auto"/>
            <w:bottom w:val="none" w:sz="0" w:space="0" w:color="auto"/>
            <w:right w:val="none" w:sz="0" w:space="0" w:color="auto"/>
          </w:divBdr>
        </w:div>
        <w:div w:id="1810779168">
          <w:marLeft w:val="0"/>
          <w:marRight w:val="0"/>
          <w:marTop w:val="0"/>
          <w:marBottom w:val="0"/>
          <w:divBdr>
            <w:top w:val="none" w:sz="0" w:space="0" w:color="auto"/>
            <w:left w:val="none" w:sz="0" w:space="0" w:color="auto"/>
            <w:bottom w:val="none" w:sz="0" w:space="0" w:color="auto"/>
            <w:right w:val="none" w:sz="0" w:space="0" w:color="auto"/>
          </w:divBdr>
        </w:div>
        <w:div w:id="2020422659">
          <w:marLeft w:val="0"/>
          <w:marRight w:val="0"/>
          <w:marTop w:val="0"/>
          <w:marBottom w:val="0"/>
          <w:divBdr>
            <w:top w:val="none" w:sz="0" w:space="0" w:color="auto"/>
            <w:left w:val="none" w:sz="0" w:space="0" w:color="auto"/>
            <w:bottom w:val="none" w:sz="0" w:space="0" w:color="auto"/>
            <w:right w:val="none" w:sz="0" w:space="0" w:color="auto"/>
          </w:divBdr>
        </w:div>
        <w:div w:id="2026664408">
          <w:marLeft w:val="0"/>
          <w:marRight w:val="0"/>
          <w:marTop w:val="0"/>
          <w:marBottom w:val="0"/>
          <w:divBdr>
            <w:top w:val="none" w:sz="0" w:space="0" w:color="auto"/>
            <w:left w:val="none" w:sz="0" w:space="0" w:color="auto"/>
            <w:bottom w:val="none" w:sz="0" w:space="0" w:color="auto"/>
            <w:right w:val="none" w:sz="0" w:space="0" w:color="auto"/>
          </w:divBdr>
        </w:div>
        <w:div w:id="435293945">
          <w:marLeft w:val="0"/>
          <w:marRight w:val="0"/>
          <w:marTop w:val="0"/>
          <w:marBottom w:val="0"/>
          <w:divBdr>
            <w:top w:val="none" w:sz="0" w:space="0" w:color="auto"/>
            <w:left w:val="none" w:sz="0" w:space="0" w:color="auto"/>
            <w:bottom w:val="none" w:sz="0" w:space="0" w:color="auto"/>
            <w:right w:val="none" w:sz="0" w:space="0" w:color="auto"/>
          </w:divBdr>
        </w:div>
        <w:div w:id="1866013550">
          <w:marLeft w:val="0"/>
          <w:marRight w:val="0"/>
          <w:marTop w:val="0"/>
          <w:marBottom w:val="0"/>
          <w:divBdr>
            <w:top w:val="none" w:sz="0" w:space="0" w:color="auto"/>
            <w:left w:val="none" w:sz="0" w:space="0" w:color="auto"/>
            <w:bottom w:val="none" w:sz="0" w:space="0" w:color="auto"/>
            <w:right w:val="none" w:sz="0" w:space="0" w:color="auto"/>
          </w:divBdr>
        </w:div>
        <w:div w:id="1751346104">
          <w:marLeft w:val="0"/>
          <w:marRight w:val="0"/>
          <w:marTop w:val="0"/>
          <w:marBottom w:val="0"/>
          <w:divBdr>
            <w:top w:val="none" w:sz="0" w:space="0" w:color="auto"/>
            <w:left w:val="none" w:sz="0" w:space="0" w:color="auto"/>
            <w:bottom w:val="none" w:sz="0" w:space="0" w:color="auto"/>
            <w:right w:val="none" w:sz="0" w:space="0" w:color="auto"/>
          </w:divBdr>
        </w:div>
        <w:div w:id="329914654">
          <w:marLeft w:val="0"/>
          <w:marRight w:val="0"/>
          <w:marTop w:val="0"/>
          <w:marBottom w:val="0"/>
          <w:divBdr>
            <w:top w:val="none" w:sz="0" w:space="0" w:color="auto"/>
            <w:left w:val="none" w:sz="0" w:space="0" w:color="auto"/>
            <w:bottom w:val="none" w:sz="0" w:space="0" w:color="auto"/>
            <w:right w:val="none" w:sz="0" w:space="0" w:color="auto"/>
          </w:divBdr>
        </w:div>
        <w:div w:id="880747219">
          <w:marLeft w:val="0"/>
          <w:marRight w:val="0"/>
          <w:marTop w:val="0"/>
          <w:marBottom w:val="0"/>
          <w:divBdr>
            <w:top w:val="none" w:sz="0" w:space="0" w:color="auto"/>
            <w:left w:val="none" w:sz="0" w:space="0" w:color="auto"/>
            <w:bottom w:val="none" w:sz="0" w:space="0" w:color="auto"/>
            <w:right w:val="none" w:sz="0" w:space="0" w:color="auto"/>
          </w:divBdr>
        </w:div>
        <w:div w:id="61023678">
          <w:marLeft w:val="0"/>
          <w:marRight w:val="0"/>
          <w:marTop w:val="0"/>
          <w:marBottom w:val="0"/>
          <w:divBdr>
            <w:top w:val="none" w:sz="0" w:space="0" w:color="auto"/>
            <w:left w:val="none" w:sz="0" w:space="0" w:color="auto"/>
            <w:bottom w:val="none" w:sz="0" w:space="0" w:color="auto"/>
            <w:right w:val="none" w:sz="0" w:space="0" w:color="auto"/>
          </w:divBdr>
        </w:div>
        <w:div w:id="223641428">
          <w:marLeft w:val="0"/>
          <w:marRight w:val="0"/>
          <w:marTop w:val="0"/>
          <w:marBottom w:val="0"/>
          <w:divBdr>
            <w:top w:val="none" w:sz="0" w:space="0" w:color="auto"/>
            <w:left w:val="none" w:sz="0" w:space="0" w:color="auto"/>
            <w:bottom w:val="none" w:sz="0" w:space="0" w:color="auto"/>
            <w:right w:val="none" w:sz="0" w:space="0" w:color="auto"/>
          </w:divBdr>
        </w:div>
        <w:div w:id="1596132262">
          <w:marLeft w:val="0"/>
          <w:marRight w:val="0"/>
          <w:marTop w:val="0"/>
          <w:marBottom w:val="0"/>
          <w:divBdr>
            <w:top w:val="none" w:sz="0" w:space="0" w:color="auto"/>
            <w:left w:val="none" w:sz="0" w:space="0" w:color="auto"/>
            <w:bottom w:val="none" w:sz="0" w:space="0" w:color="auto"/>
            <w:right w:val="none" w:sz="0" w:space="0" w:color="auto"/>
          </w:divBdr>
        </w:div>
        <w:div w:id="1624993219">
          <w:marLeft w:val="0"/>
          <w:marRight w:val="0"/>
          <w:marTop w:val="0"/>
          <w:marBottom w:val="0"/>
          <w:divBdr>
            <w:top w:val="none" w:sz="0" w:space="0" w:color="auto"/>
            <w:left w:val="none" w:sz="0" w:space="0" w:color="auto"/>
            <w:bottom w:val="none" w:sz="0" w:space="0" w:color="auto"/>
            <w:right w:val="none" w:sz="0" w:space="0" w:color="auto"/>
          </w:divBdr>
        </w:div>
        <w:div w:id="29304543">
          <w:marLeft w:val="0"/>
          <w:marRight w:val="0"/>
          <w:marTop w:val="0"/>
          <w:marBottom w:val="0"/>
          <w:divBdr>
            <w:top w:val="none" w:sz="0" w:space="0" w:color="auto"/>
            <w:left w:val="none" w:sz="0" w:space="0" w:color="auto"/>
            <w:bottom w:val="none" w:sz="0" w:space="0" w:color="auto"/>
            <w:right w:val="none" w:sz="0" w:space="0" w:color="auto"/>
          </w:divBdr>
        </w:div>
        <w:div w:id="1220165136">
          <w:marLeft w:val="0"/>
          <w:marRight w:val="0"/>
          <w:marTop w:val="0"/>
          <w:marBottom w:val="0"/>
          <w:divBdr>
            <w:top w:val="none" w:sz="0" w:space="0" w:color="auto"/>
            <w:left w:val="none" w:sz="0" w:space="0" w:color="auto"/>
            <w:bottom w:val="none" w:sz="0" w:space="0" w:color="auto"/>
            <w:right w:val="none" w:sz="0" w:space="0" w:color="auto"/>
          </w:divBdr>
        </w:div>
        <w:div w:id="71054025">
          <w:marLeft w:val="0"/>
          <w:marRight w:val="0"/>
          <w:marTop w:val="0"/>
          <w:marBottom w:val="0"/>
          <w:divBdr>
            <w:top w:val="none" w:sz="0" w:space="0" w:color="auto"/>
            <w:left w:val="none" w:sz="0" w:space="0" w:color="auto"/>
            <w:bottom w:val="none" w:sz="0" w:space="0" w:color="auto"/>
            <w:right w:val="none" w:sz="0" w:space="0" w:color="auto"/>
          </w:divBdr>
        </w:div>
        <w:div w:id="1679455709">
          <w:marLeft w:val="0"/>
          <w:marRight w:val="0"/>
          <w:marTop w:val="0"/>
          <w:marBottom w:val="0"/>
          <w:divBdr>
            <w:top w:val="none" w:sz="0" w:space="0" w:color="auto"/>
            <w:left w:val="none" w:sz="0" w:space="0" w:color="auto"/>
            <w:bottom w:val="none" w:sz="0" w:space="0" w:color="auto"/>
            <w:right w:val="none" w:sz="0" w:space="0" w:color="auto"/>
          </w:divBdr>
        </w:div>
      </w:divsChild>
    </w:div>
    <w:div w:id="1352997921">
      <w:bodyDiv w:val="1"/>
      <w:marLeft w:val="0"/>
      <w:marRight w:val="0"/>
      <w:marTop w:val="0"/>
      <w:marBottom w:val="0"/>
      <w:divBdr>
        <w:top w:val="none" w:sz="0" w:space="0" w:color="auto"/>
        <w:left w:val="none" w:sz="0" w:space="0" w:color="auto"/>
        <w:bottom w:val="none" w:sz="0" w:space="0" w:color="auto"/>
        <w:right w:val="none" w:sz="0" w:space="0" w:color="auto"/>
      </w:divBdr>
    </w:div>
    <w:div w:id="1485507623">
      <w:bodyDiv w:val="1"/>
      <w:marLeft w:val="0"/>
      <w:marRight w:val="0"/>
      <w:marTop w:val="0"/>
      <w:marBottom w:val="0"/>
      <w:divBdr>
        <w:top w:val="none" w:sz="0" w:space="0" w:color="auto"/>
        <w:left w:val="none" w:sz="0" w:space="0" w:color="auto"/>
        <w:bottom w:val="none" w:sz="0" w:space="0" w:color="auto"/>
        <w:right w:val="none" w:sz="0" w:space="0" w:color="auto"/>
      </w:divBdr>
      <w:divsChild>
        <w:div w:id="1917324001">
          <w:marLeft w:val="-720"/>
          <w:marRight w:val="0"/>
          <w:marTop w:val="0"/>
          <w:marBottom w:val="0"/>
          <w:divBdr>
            <w:top w:val="none" w:sz="0" w:space="0" w:color="auto"/>
            <w:left w:val="none" w:sz="0" w:space="0" w:color="auto"/>
            <w:bottom w:val="none" w:sz="0" w:space="0" w:color="auto"/>
            <w:right w:val="none" w:sz="0" w:space="0" w:color="auto"/>
          </w:divBdr>
        </w:div>
      </w:divsChild>
    </w:div>
    <w:div w:id="1530874719">
      <w:bodyDiv w:val="1"/>
      <w:marLeft w:val="0"/>
      <w:marRight w:val="0"/>
      <w:marTop w:val="0"/>
      <w:marBottom w:val="0"/>
      <w:divBdr>
        <w:top w:val="none" w:sz="0" w:space="0" w:color="auto"/>
        <w:left w:val="none" w:sz="0" w:space="0" w:color="auto"/>
        <w:bottom w:val="none" w:sz="0" w:space="0" w:color="auto"/>
        <w:right w:val="none" w:sz="0" w:space="0" w:color="auto"/>
      </w:divBdr>
    </w:div>
    <w:div w:id="1590771262">
      <w:bodyDiv w:val="1"/>
      <w:marLeft w:val="0"/>
      <w:marRight w:val="0"/>
      <w:marTop w:val="0"/>
      <w:marBottom w:val="0"/>
      <w:divBdr>
        <w:top w:val="none" w:sz="0" w:space="0" w:color="auto"/>
        <w:left w:val="none" w:sz="0" w:space="0" w:color="auto"/>
        <w:bottom w:val="none" w:sz="0" w:space="0" w:color="auto"/>
        <w:right w:val="none" w:sz="0" w:space="0" w:color="auto"/>
      </w:divBdr>
    </w:div>
    <w:div w:id="1653171540">
      <w:bodyDiv w:val="1"/>
      <w:marLeft w:val="0"/>
      <w:marRight w:val="0"/>
      <w:marTop w:val="0"/>
      <w:marBottom w:val="0"/>
      <w:divBdr>
        <w:top w:val="none" w:sz="0" w:space="0" w:color="auto"/>
        <w:left w:val="none" w:sz="0" w:space="0" w:color="auto"/>
        <w:bottom w:val="none" w:sz="0" w:space="0" w:color="auto"/>
        <w:right w:val="none" w:sz="0" w:space="0" w:color="auto"/>
      </w:divBdr>
      <w:divsChild>
        <w:div w:id="259723815">
          <w:marLeft w:val="-720"/>
          <w:marRight w:val="0"/>
          <w:marTop w:val="0"/>
          <w:marBottom w:val="0"/>
          <w:divBdr>
            <w:top w:val="none" w:sz="0" w:space="0" w:color="auto"/>
            <w:left w:val="none" w:sz="0" w:space="0" w:color="auto"/>
            <w:bottom w:val="none" w:sz="0" w:space="0" w:color="auto"/>
            <w:right w:val="none" w:sz="0" w:space="0" w:color="auto"/>
          </w:divBdr>
        </w:div>
      </w:divsChild>
    </w:div>
    <w:div w:id="1762994850">
      <w:bodyDiv w:val="1"/>
      <w:marLeft w:val="0"/>
      <w:marRight w:val="0"/>
      <w:marTop w:val="0"/>
      <w:marBottom w:val="0"/>
      <w:divBdr>
        <w:top w:val="none" w:sz="0" w:space="0" w:color="auto"/>
        <w:left w:val="none" w:sz="0" w:space="0" w:color="auto"/>
        <w:bottom w:val="none" w:sz="0" w:space="0" w:color="auto"/>
        <w:right w:val="none" w:sz="0" w:space="0" w:color="auto"/>
      </w:divBdr>
    </w:div>
    <w:div w:id="1821384734">
      <w:bodyDiv w:val="1"/>
      <w:marLeft w:val="0"/>
      <w:marRight w:val="0"/>
      <w:marTop w:val="0"/>
      <w:marBottom w:val="0"/>
      <w:divBdr>
        <w:top w:val="none" w:sz="0" w:space="0" w:color="auto"/>
        <w:left w:val="none" w:sz="0" w:space="0" w:color="auto"/>
        <w:bottom w:val="none" w:sz="0" w:space="0" w:color="auto"/>
        <w:right w:val="none" w:sz="0" w:space="0" w:color="auto"/>
      </w:divBdr>
      <w:divsChild>
        <w:div w:id="1583757949">
          <w:marLeft w:val="-720"/>
          <w:marRight w:val="0"/>
          <w:marTop w:val="0"/>
          <w:marBottom w:val="0"/>
          <w:divBdr>
            <w:top w:val="none" w:sz="0" w:space="0" w:color="auto"/>
            <w:left w:val="none" w:sz="0" w:space="0" w:color="auto"/>
            <w:bottom w:val="none" w:sz="0" w:space="0" w:color="auto"/>
            <w:right w:val="none" w:sz="0" w:space="0" w:color="auto"/>
          </w:divBdr>
        </w:div>
      </w:divsChild>
    </w:div>
    <w:div w:id="1981299245">
      <w:bodyDiv w:val="1"/>
      <w:marLeft w:val="0"/>
      <w:marRight w:val="0"/>
      <w:marTop w:val="0"/>
      <w:marBottom w:val="0"/>
      <w:divBdr>
        <w:top w:val="none" w:sz="0" w:space="0" w:color="auto"/>
        <w:left w:val="none" w:sz="0" w:space="0" w:color="auto"/>
        <w:bottom w:val="none" w:sz="0" w:space="0" w:color="auto"/>
        <w:right w:val="none" w:sz="0" w:space="0" w:color="auto"/>
      </w:divBdr>
      <w:divsChild>
        <w:div w:id="2142724326">
          <w:marLeft w:val="-720"/>
          <w:marRight w:val="0"/>
          <w:marTop w:val="0"/>
          <w:marBottom w:val="0"/>
          <w:divBdr>
            <w:top w:val="none" w:sz="0" w:space="0" w:color="auto"/>
            <w:left w:val="none" w:sz="0" w:space="0" w:color="auto"/>
            <w:bottom w:val="none" w:sz="0" w:space="0" w:color="auto"/>
            <w:right w:val="none" w:sz="0" w:space="0" w:color="auto"/>
          </w:divBdr>
        </w:div>
      </w:divsChild>
    </w:div>
    <w:div w:id="1987199851">
      <w:bodyDiv w:val="1"/>
      <w:marLeft w:val="0"/>
      <w:marRight w:val="0"/>
      <w:marTop w:val="0"/>
      <w:marBottom w:val="0"/>
      <w:divBdr>
        <w:top w:val="none" w:sz="0" w:space="0" w:color="auto"/>
        <w:left w:val="none" w:sz="0" w:space="0" w:color="auto"/>
        <w:bottom w:val="none" w:sz="0" w:space="0" w:color="auto"/>
        <w:right w:val="none" w:sz="0" w:space="0" w:color="auto"/>
      </w:divBdr>
    </w:div>
    <w:div w:id="2027704660">
      <w:bodyDiv w:val="1"/>
      <w:marLeft w:val="0"/>
      <w:marRight w:val="0"/>
      <w:marTop w:val="0"/>
      <w:marBottom w:val="0"/>
      <w:divBdr>
        <w:top w:val="none" w:sz="0" w:space="0" w:color="auto"/>
        <w:left w:val="none" w:sz="0" w:space="0" w:color="auto"/>
        <w:bottom w:val="none" w:sz="0" w:space="0" w:color="auto"/>
        <w:right w:val="none" w:sz="0" w:space="0" w:color="auto"/>
      </w:divBdr>
    </w:div>
    <w:div w:id="2032337915">
      <w:bodyDiv w:val="1"/>
      <w:marLeft w:val="0"/>
      <w:marRight w:val="0"/>
      <w:marTop w:val="0"/>
      <w:marBottom w:val="0"/>
      <w:divBdr>
        <w:top w:val="none" w:sz="0" w:space="0" w:color="auto"/>
        <w:left w:val="none" w:sz="0" w:space="0" w:color="auto"/>
        <w:bottom w:val="none" w:sz="0" w:space="0" w:color="auto"/>
        <w:right w:val="none" w:sz="0" w:space="0" w:color="auto"/>
      </w:divBdr>
      <w:divsChild>
        <w:div w:id="971524135">
          <w:marLeft w:val="0"/>
          <w:marRight w:val="0"/>
          <w:marTop w:val="0"/>
          <w:marBottom w:val="0"/>
          <w:divBdr>
            <w:top w:val="none" w:sz="0" w:space="0" w:color="auto"/>
            <w:left w:val="none" w:sz="0" w:space="0" w:color="auto"/>
            <w:bottom w:val="none" w:sz="0" w:space="0" w:color="auto"/>
            <w:right w:val="none" w:sz="0" w:space="0" w:color="auto"/>
          </w:divBdr>
        </w:div>
        <w:div w:id="421876192">
          <w:marLeft w:val="0"/>
          <w:marRight w:val="0"/>
          <w:marTop w:val="0"/>
          <w:marBottom w:val="0"/>
          <w:divBdr>
            <w:top w:val="none" w:sz="0" w:space="0" w:color="auto"/>
            <w:left w:val="none" w:sz="0" w:space="0" w:color="auto"/>
            <w:bottom w:val="none" w:sz="0" w:space="0" w:color="auto"/>
            <w:right w:val="none" w:sz="0" w:space="0" w:color="auto"/>
          </w:divBdr>
        </w:div>
        <w:div w:id="496925566">
          <w:marLeft w:val="0"/>
          <w:marRight w:val="0"/>
          <w:marTop w:val="0"/>
          <w:marBottom w:val="0"/>
          <w:divBdr>
            <w:top w:val="none" w:sz="0" w:space="0" w:color="auto"/>
            <w:left w:val="none" w:sz="0" w:space="0" w:color="auto"/>
            <w:bottom w:val="none" w:sz="0" w:space="0" w:color="auto"/>
            <w:right w:val="none" w:sz="0" w:space="0" w:color="auto"/>
          </w:divBdr>
        </w:div>
        <w:div w:id="1043022740">
          <w:marLeft w:val="0"/>
          <w:marRight w:val="0"/>
          <w:marTop w:val="0"/>
          <w:marBottom w:val="0"/>
          <w:divBdr>
            <w:top w:val="none" w:sz="0" w:space="0" w:color="auto"/>
            <w:left w:val="none" w:sz="0" w:space="0" w:color="auto"/>
            <w:bottom w:val="none" w:sz="0" w:space="0" w:color="auto"/>
            <w:right w:val="none" w:sz="0" w:space="0" w:color="auto"/>
          </w:divBdr>
        </w:div>
        <w:div w:id="301351716">
          <w:marLeft w:val="0"/>
          <w:marRight w:val="0"/>
          <w:marTop w:val="0"/>
          <w:marBottom w:val="0"/>
          <w:divBdr>
            <w:top w:val="none" w:sz="0" w:space="0" w:color="auto"/>
            <w:left w:val="none" w:sz="0" w:space="0" w:color="auto"/>
            <w:bottom w:val="none" w:sz="0" w:space="0" w:color="auto"/>
            <w:right w:val="none" w:sz="0" w:space="0" w:color="auto"/>
          </w:divBdr>
        </w:div>
        <w:div w:id="1465583929">
          <w:marLeft w:val="0"/>
          <w:marRight w:val="0"/>
          <w:marTop w:val="0"/>
          <w:marBottom w:val="0"/>
          <w:divBdr>
            <w:top w:val="none" w:sz="0" w:space="0" w:color="auto"/>
            <w:left w:val="none" w:sz="0" w:space="0" w:color="auto"/>
            <w:bottom w:val="none" w:sz="0" w:space="0" w:color="auto"/>
            <w:right w:val="none" w:sz="0" w:space="0" w:color="auto"/>
          </w:divBdr>
        </w:div>
        <w:div w:id="1607929972">
          <w:marLeft w:val="0"/>
          <w:marRight w:val="0"/>
          <w:marTop w:val="0"/>
          <w:marBottom w:val="0"/>
          <w:divBdr>
            <w:top w:val="none" w:sz="0" w:space="0" w:color="auto"/>
            <w:left w:val="none" w:sz="0" w:space="0" w:color="auto"/>
            <w:bottom w:val="none" w:sz="0" w:space="0" w:color="auto"/>
            <w:right w:val="none" w:sz="0" w:space="0" w:color="auto"/>
          </w:divBdr>
        </w:div>
        <w:div w:id="826484419">
          <w:marLeft w:val="0"/>
          <w:marRight w:val="0"/>
          <w:marTop w:val="0"/>
          <w:marBottom w:val="0"/>
          <w:divBdr>
            <w:top w:val="none" w:sz="0" w:space="0" w:color="auto"/>
            <w:left w:val="none" w:sz="0" w:space="0" w:color="auto"/>
            <w:bottom w:val="none" w:sz="0" w:space="0" w:color="auto"/>
            <w:right w:val="none" w:sz="0" w:space="0" w:color="auto"/>
          </w:divBdr>
        </w:div>
        <w:div w:id="567351268">
          <w:marLeft w:val="0"/>
          <w:marRight w:val="0"/>
          <w:marTop w:val="0"/>
          <w:marBottom w:val="0"/>
          <w:divBdr>
            <w:top w:val="none" w:sz="0" w:space="0" w:color="auto"/>
            <w:left w:val="none" w:sz="0" w:space="0" w:color="auto"/>
            <w:bottom w:val="none" w:sz="0" w:space="0" w:color="auto"/>
            <w:right w:val="none" w:sz="0" w:space="0" w:color="auto"/>
          </w:divBdr>
        </w:div>
        <w:div w:id="529731225">
          <w:marLeft w:val="0"/>
          <w:marRight w:val="0"/>
          <w:marTop w:val="0"/>
          <w:marBottom w:val="0"/>
          <w:divBdr>
            <w:top w:val="none" w:sz="0" w:space="0" w:color="auto"/>
            <w:left w:val="none" w:sz="0" w:space="0" w:color="auto"/>
            <w:bottom w:val="none" w:sz="0" w:space="0" w:color="auto"/>
            <w:right w:val="none" w:sz="0" w:space="0" w:color="auto"/>
          </w:divBdr>
        </w:div>
        <w:div w:id="268857926">
          <w:marLeft w:val="0"/>
          <w:marRight w:val="0"/>
          <w:marTop w:val="0"/>
          <w:marBottom w:val="0"/>
          <w:divBdr>
            <w:top w:val="none" w:sz="0" w:space="0" w:color="auto"/>
            <w:left w:val="none" w:sz="0" w:space="0" w:color="auto"/>
            <w:bottom w:val="none" w:sz="0" w:space="0" w:color="auto"/>
            <w:right w:val="none" w:sz="0" w:space="0" w:color="auto"/>
          </w:divBdr>
        </w:div>
        <w:div w:id="346447872">
          <w:marLeft w:val="0"/>
          <w:marRight w:val="0"/>
          <w:marTop w:val="0"/>
          <w:marBottom w:val="0"/>
          <w:divBdr>
            <w:top w:val="none" w:sz="0" w:space="0" w:color="auto"/>
            <w:left w:val="none" w:sz="0" w:space="0" w:color="auto"/>
            <w:bottom w:val="none" w:sz="0" w:space="0" w:color="auto"/>
            <w:right w:val="none" w:sz="0" w:space="0" w:color="auto"/>
          </w:divBdr>
        </w:div>
        <w:div w:id="183983540">
          <w:marLeft w:val="0"/>
          <w:marRight w:val="0"/>
          <w:marTop w:val="0"/>
          <w:marBottom w:val="0"/>
          <w:divBdr>
            <w:top w:val="none" w:sz="0" w:space="0" w:color="auto"/>
            <w:left w:val="none" w:sz="0" w:space="0" w:color="auto"/>
            <w:bottom w:val="none" w:sz="0" w:space="0" w:color="auto"/>
            <w:right w:val="none" w:sz="0" w:space="0" w:color="auto"/>
          </w:divBdr>
        </w:div>
        <w:div w:id="1716738605">
          <w:marLeft w:val="0"/>
          <w:marRight w:val="0"/>
          <w:marTop w:val="0"/>
          <w:marBottom w:val="0"/>
          <w:divBdr>
            <w:top w:val="none" w:sz="0" w:space="0" w:color="auto"/>
            <w:left w:val="none" w:sz="0" w:space="0" w:color="auto"/>
            <w:bottom w:val="none" w:sz="0" w:space="0" w:color="auto"/>
            <w:right w:val="none" w:sz="0" w:space="0" w:color="auto"/>
          </w:divBdr>
        </w:div>
        <w:div w:id="288629043">
          <w:marLeft w:val="0"/>
          <w:marRight w:val="0"/>
          <w:marTop w:val="0"/>
          <w:marBottom w:val="0"/>
          <w:divBdr>
            <w:top w:val="none" w:sz="0" w:space="0" w:color="auto"/>
            <w:left w:val="none" w:sz="0" w:space="0" w:color="auto"/>
            <w:bottom w:val="none" w:sz="0" w:space="0" w:color="auto"/>
            <w:right w:val="none" w:sz="0" w:space="0" w:color="auto"/>
          </w:divBdr>
        </w:div>
        <w:div w:id="544804030">
          <w:marLeft w:val="0"/>
          <w:marRight w:val="0"/>
          <w:marTop w:val="0"/>
          <w:marBottom w:val="0"/>
          <w:divBdr>
            <w:top w:val="none" w:sz="0" w:space="0" w:color="auto"/>
            <w:left w:val="none" w:sz="0" w:space="0" w:color="auto"/>
            <w:bottom w:val="none" w:sz="0" w:space="0" w:color="auto"/>
            <w:right w:val="none" w:sz="0" w:space="0" w:color="auto"/>
          </w:divBdr>
        </w:div>
        <w:div w:id="1800800746">
          <w:marLeft w:val="0"/>
          <w:marRight w:val="0"/>
          <w:marTop w:val="0"/>
          <w:marBottom w:val="0"/>
          <w:divBdr>
            <w:top w:val="none" w:sz="0" w:space="0" w:color="auto"/>
            <w:left w:val="none" w:sz="0" w:space="0" w:color="auto"/>
            <w:bottom w:val="none" w:sz="0" w:space="0" w:color="auto"/>
            <w:right w:val="none" w:sz="0" w:space="0" w:color="auto"/>
          </w:divBdr>
        </w:div>
        <w:div w:id="1808356544">
          <w:marLeft w:val="0"/>
          <w:marRight w:val="0"/>
          <w:marTop w:val="0"/>
          <w:marBottom w:val="0"/>
          <w:divBdr>
            <w:top w:val="none" w:sz="0" w:space="0" w:color="auto"/>
            <w:left w:val="none" w:sz="0" w:space="0" w:color="auto"/>
            <w:bottom w:val="none" w:sz="0" w:space="0" w:color="auto"/>
            <w:right w:val="none" w:sz="0" w:space="0" w:color="auto"/>
          </w:divBdr>
        </w:div>
        <w:div w:id="1865823774">
          <w:marLeft w:val="0"/>
          <w:marRight w:val="0"/>
          <w:marTop w:val="0"/>
          <w:marBottom w:val="0"/>
          <w:divBdr>
            <w:top w:val="none" w:sz="0" w:space="0" w:color="auto"/>
            <w:left w:val="none" w:sz="0" w:space="0" w:color="auto"/>
            <w:bottom w:val="none" w:sz="0" w:space="0" w:color="auto"/>
            <w:right w:val="none" w:sz="0" w:space="0" w:color="auto"/>
          </w:divBdr>
        </w:div>
        <w:div w:id="716979127">
          <w:marLeft w:val="0"/>
          <w:marRight w:val="0"/>
          <w:marTop w:val="0"/>
          <w:marBottom w:val="0"/>
          <w:divBdr>
            <w:top w:val="none" w:sz="0" w:space="0" w:color="auto"/>
            <w:left w:val="none" w:sz="0" w:space="0" w:color="auto"/>
            <w:bottom w:val="none" w:sz="0" w:space="0" w:color="auto"/>
            <w:right w:val="none" w:sz="0" w:space="0" w:color="auto"/>
          </w:divBdr>
        </w:div>
        <w:div w:id="1917124712">
          <w:marLeft w:val="0"/>
          <w:marRight w:val="0"/>
          <w:marTop w:val="0"/>
          <w:marBottom w:val="0"/>
          <w:divBdr>
            <w:top w:val="none" w:sz="0" w:space="0" w:color="auto"/>
            <w:left w:val="none" w:sz="0" w:space="0" w:color="auto"/>
            <w:bottom w:val="none" w:sz="0" w:space="0" w:color="auto"/>
            <w:right w:val="none" w:sz="0" w:space="0" w:color="auto"/>
          </w:divBdr>
        </w:div>
        <w:div w:id="363091934">
          <w:marLeft w:val="0"/>
          <w:marRight w:val="0"/>
          <w:marTop w:val="0"/>
          <w:marBottom w:val="0"/>
          <w:divBdr>
            <w:top w:val="none" w:sz="0" w:space="0" w:color="auto"/>
            <w:left w:val="none" w:sz="0" w:space="0" w:color="auto"/>
            <w:bottom w:val="none" w:sz="0" w:space="0" w:color="auto"/>
            <w:right w:val="none" w:sz="0" w:space="0" w:color="auto"/>
          </w:divBdr>
        </w:div>
        <w:div w:id="1991324452">
          <w:marLeft w:val="0"/>
          <w:marRight w:val="0"/>
          <w:marTop w:val="0"/>
          <w:marBottom w:val="0"/>
          <w:divBdr>
            <w:top w:val="none" w:sz="0" w:space="0" w:color="auto"/>
            <w:left w:val="none" w:sz="0" w:space="0" w:color="auto"/>
            <w:bottom w:val="none" w:sz="0" w:space="0" w:color="auto"/>
            <w:right w:val="none" w:sz="0" w:space="0" w:color="auto"/>
          </w:divBdr>
        </w:div>
        <w:div w:id="238903454">
          <w:marLeft w:val="0"/>
          <w:marRight w:val="0"/>
          <w:marTop w:val="0"/>
          <w:marBottom w:val="0"/>
          <w:divBdr>
            <w:top w:val="none" w:sz="0" w:space="0" w:color="auto"/>
            <w:left w:val="none" w:sz="0" w:space="0" w:color="auto"/>
            <w:bottom w:val="none" w:sz="0" w:space="0" w:color="auto"/>
            <w:right w:val="none" w:sz="0" w:space="0" w:color="auto"/>
          </w:divBdr>
        </w:div>
        <w:div w:id="1024942753">
          <w:marLeft w:val="0"/>
          <w:marRight w:val="0"/>
          <w:marTop w:val="0"/>
          <w:marBottom w:val="0"/>
          <w:divBdr>
            <w:top w:val="none" w:sz="0" w:space="0" w:color="auto"/>
            <w:left w:val="none" w:sz="0" w:space="0" w:color="auto"/>
            <w:bottom w:val="none" w:sz="0" w:space="0" w:color="auto"/>
            <w:right w:val="none" w:sz="0" w:space="0" w:color="auto"/>
          </w:divBdr>
        </w:div>
        <w:div w:id="1411923082">
          <w:marLeft w:val="0"/>
          <w:marRight w:val="0"/>
          <w:marTop w:val="0"/>
          <w:marBottom w:val="0"/>
          <w:divBdr>
            <w:top w:val="none" w:sz="0" w:space="0" w:color="auto"/>
            <w:left w:val="none" w:sz="0" w:space="0" w:color="auto"/>
            <w:bottom w:val="none" w:sz="0" w:space="0" w:color="auto"/>
            <w:right w:val="none" w:sz="0" w:space="0" w:color="auto"/>
          </w:divBdr>
        </w:div>
        <w:div w:id="659389571">
          <w:marLeft w:val="0"/>
          <w:marRight w:val="0"/>
          <w:marTop w:val="0"/>
          <w:marBottom w:val="0"/>
          <w:divBdr>
            <w:top w:val="none" w:sz="0" w:space="0" w:color="auto"/>
            <w:left w:val="none" w:sz="0" w:space="0" w:color="auto"/>
            <w:bottom w:val="none" w:sz="0" w:space="0" w:color="auto"/>
            <w:right w:val="none" w:sz="0" w:space="0" w:color="auto"/>
          </w:divBdr>
        </w:div>
        <w:div w:id="1505049180">
          <w:marLeft w:val="0"/>
          <w:marRight w:val="0"/>
          <w:marTop w:val="0"/>
          <w:marBottom w:val="0"/>
          <w:divBdr>
            <w:top w:val="none" w:sz="0" w:space="0" w:color="auto"/>
            <w:left w:val="none" w:sz="0" w:space="0" w:color="auto"/>
            <w:bottom w:val="none" w:sz="0" w:space="0" w:color="auto"/>
            <w:right w:val="none" w:sz="0" w:space="0" w:color="auto"/>
          </w:divBdr>
        </w:div>
        <w:div w:id="1714116653">
          <w:marLeft w:val="0"/>
          <w:marRight w:val="0"/>
          <w:marTop w:val="0"/>
          <w:marBottom w:val="0"/>
          <w:divBdr>
            <w:top w:val="none" w:sz="0" w:space="0" w:color="auto"/>
            <w:left w:val="none" w:sz="0" w:space="0" w:color="auto"/>
            <w:bottom w:val="none" w:sz="0" w:space="0" w:color="auto"/>
            <w:right w:val="none" w:sz="0" w:space="0" w:color="auto"/>
          </w:divBdr>
        </w:div>
        <w:div w:id="1381855870">
          <w:marLeft w:val="0"/>
          <w:marRight w:val="0"/>
          <w:marTop w:val="0"/>
          <w:marBottom w:val="0"/>
          <w:divBdr>
            <w:top w:val="none" w:sz="0" w:space="0" w:color="auto"/>
            <w:left w:val="none" w:sz="0" w:space="0" w:color="auto"/>
            <w:bottom w:val="none" w:sz="0" w:space="0" w:color="auto"/>
            <w:right w:val="none" w:sz="0" w:space="0" w:color="auto"/>
          </w:divBdr>
        </w:div>
        <w:div w:id="2100058482">
          <w:marLeft w:val="0"/>
          <w:marRight w:val="0"/>
          <w:marTop w:val="0"/>
          <w:marBottom w:val="0"/>
          <w:divBdr>
            <w:top w:val="none" w:sz="0" w:space="0" w:color="auto"/>
            <w:left w:val="none" w:sz="0" w:space="0" w:color="auto"/>
            <w:bottom w:val="none" w:sz="0" w:space="0" w:color="auto"/>
            <w:right w:val="none" w:sz="0" w:space="0" w:color="auto"/>
          </w:divBdr>
        </w:div>
        <w:div w:id="2114157930">
          <w:marLeft w:val="0"/>
          <w:marRight w:val="0"/>
          <w:marTop w:val="0"/>
          <w:marBottom w:val="0"/>
          <w:divBdr>
            <w:top w:val="none" w:sz="0" w:space="0" w:color="auto"/>
            <w:left w:val="none" w:sz="0" w:space="0" w:color="auto"/>
            <w:bottom w:val="none" w:sz="0" w:space="0" w:color="auto"/>
            <w:right w:val="none" w:sz="0" w:space="0" w:color="auto"/>
          </w:divBdr>
        </w:div>
        <w:div w:id="187721538">
          <w:marLeft w:val="0"/>
          <w:marRight w:val="0"/>
          <w:marTop w:val="0"/>
          <w:marBottom w:val="0"/>
          <w:divBdr>
            <w:top w:val="none" w:sz="0" w:space="0" w:color="auto"/>
            <w:left w:val="none" w:sz="0" w:space="0" w:color="auto"/>
            <w:bottom w:val="none" w:sz="0" w:space="0" w:color="auto"/>
            <w:right w:val="none" w:sz="0" w:space="0" w:color="auto"/>
          </w:divBdr>
        </w:div>
        <w:div w:id="1911186803">
          <w:marLeft w:val="0"/>
          <w:marRight w:val="0"/>
          <w:marTop w:val="0"/>
          <w:marBottom w:val="0"/>
          <w:divBdr>
            <w:top w:val="none" w:sz="0" w:space="0" w:color="auto"/>
            <w:left w:val="none" w:sz="0" w:space="0" w:color="auto"/>
            <w:bottom w:val="none" w:sz="0" w:space="0" w:color="auto"/>
            <w:right w:val="none" w:sz="0" w:space="0" w:color="auto"/>
          </w:divBdr>
        </w:div>
        <w:div w:id="424881719">
          <w:marLeft w:val="0"/>
          <w:marRight w:val="0"/>
          <w:marTop w:val="0"/>
          <w:marBottom w:val="0"/>
          <w:divBdr>
            <w:top w:val="none" w:sz="0" w:space="0" w:color="auto"/>
            <w:left w:val="none" w:sz="0" w:space="0" w:color="auto"/>
            <w:bottom w:val="none" w:sz="0" w:space="0" w:color="auto"/>
            <w:right w:val="none" w:sz="0" w:space="0" w:color="auto"/>
          </w:divBdr>
        </w:div>
        <w:div w:id="2077506906">
          <w:marLeft w:val="0"/>
          <w:marRight w:val="0"/>
          <w:marTop w:val="0"/>
          <w:marBottom w:val="0"/>
          <w:divBdr>
            <w:top w:val="none" w:sz="0" w:space="0" w:color="auto"/>
            <w:left w:val="none" w:sz="0" w:space="0" w:color="auto"/>
            <w:bottom w:val="none" w:sz="0" w:space="0" w:color="auto"/>
            <w:right w:val="none" w:sz="0" w:space="0" w:color="auto"/>
          </w:divBdr>
        </w:div>
        <w:div w:id="779567810">
          <w:marLeft w:val="0"/>
          <w:marRight w:val="0"/>
          <w:marTop w:val="0"/>
          <w:marBottom w:val="0"/>
          <w:divBdr>
            <w:top w:val="none" w:sz="0" w:space="0" w:color="auto"/>
            <w:left w:val="none" w:sz="0" w:space="0" w:color="auto"/>
            <w:bottom w:val="none" w:sz="0" w:space="0" w:color="auto"/>
            <w:right w:val="none" w:sz="0" w:space="0" w:color="auto"/>
          </w:divBdr>
        </w:div>
        <w:div w:id="978270452">
          <w:marLeft w:val="0"/>
          <w:marRight w:val="0"/>
          <w:marTop w:val="0"/>
          <w:marBottom w:val="0"/>
          <w:divBdr>
            <w:top w:val="none" w:sz="0" w:space="0" w:color="auto"/>
            <w:left w:val="none" w:sz="0" w:space="0" w:color="auto"/>
            <w:bottom w:val="none" w:sz="0" w:space="0" w:color="auto"/>
            <w:right w:val="none" w:sz="0" w:space="0" w:color="auto"/>
          </w:divBdr>
        </w:div>
        <w:div w:id="2134519230">
          <w:marLeft w:val="0"/>
          <w:marRight w:val="0"/>
          <w:marTop w:val="0"/>
          <w:marBottom w:val="0"/>
          <w:divBdr>
            <w:top w:val="none" w:sz="0" w:space="0" w:color="auto"/>
            <w:left w:val="none" w:sz="0" w:space="0" w:color="auto"/>
            <w:bottom w:val="none" w:sz="0" w:space="0" w:color="auto"/>
            <w:right w:val="none" w:sz="0" w:space="0" w:color="auto"/>
          </w:divBdr>
        </w:div>
        <w:div w:id="1577744794">
          <w:marLeft w:val="0"/>
          <w:marRight w:val="0"/>
          <w:marTop w:val="0"/>
          <w:marBottom w:val="0"/>
          <w:divBdr>
            <w:top w:val="none" w:sz="0" w:space="0" w:color="auto"/>
            <w:left w:val="none" w:sz="0" w:space="0" w:color="auto"/>
            <w:bottom w:val="none" w:sz="0" w:space="0" w:color="auto"/>
            <w:right w:val="none" w:sz="0" w:space="0" w:color="auto"/>
          </w:divBdr>
        </w:div>
        <w:div w:id="1188250187">
          <w:marLeft w:val="0"/>
          <w:marRight w:val="0"/>
          <w:marTop w:val="0"/>
          <w:marBottom w:val="0"/>
          <w:divBdr>
            <w:top w:val="none" w:sz="0" w:space="0" w:color="auto"/>
            <w:left w:val="none" w:sz="0" w:space="0" w:color="auto"/>
            <w:bottom w:val="none" w:sz="0" w:space="0" w:color="auto"/>
            <w:right w:val="none" w:sz="0" w:space="0" w:color="auto"/>
          </w:divBdr>
        </w:div>
        <w:div w:id="1182860783">
          <w:marLeft w:val="0"/>
          <w:marRight w:val="0"/>
          <w:marTop w:val="0"/>
          <w:marBottom w:val="0"/>
          <w:divBdr>
            <w:top w:val="none" w:sz="0" w:space="0" w:color="auto"/>
            <w:left w:val="none" w:sz="0" w:space="0" w:color="auto"/>
            <w:bottom w:val="none" w:sz="0" w:space="0" w:color="auto"/>
            <w:right w:val="none" w:sz="0" w:space="0" w:color="auto"/>
          </w:divBdr>
        </w:div>
        <w:div w:id="1000162503">
          <w:marLeft w:val="0"/>
          <w:marRight w:val="0"/>
          <w:marTop w:val="0"/>
          <w:marBottom w:val="0"/>
          <w:divBdr>
            <w:top w:val="none" w:sz="0" w:space="0" w:color="auto"/>
            <w:left w:val="none" w:sz="0" w:space="0" w:color="auto"/>
            <w:bottom w:val="none" w:sz="0" w:space="0" w:color="auto"/>
            <w:right w:val="none" w:sz="0" w:space="0" w:color="auto"/>
          </w:divBdr>
        </w:div>
        <w:div w:id="500662174">
          <w:marLeft w:val="0"/>
          <w:marRight w:val="0"/>
          <w:marTop w:val="0"/>
          <w:marBottom w:val="0"/>
          <w:divBdr>
            <w:top w:val="none" w:sz="0" w:space="0" w:color="auto"/>
            <w:left w:val="none" w:sz="0" w:space="0" w:color="auto"/>
            <w:bottom w:val="none" w:sz="0" w:space="0" w:color="auto"/>
            <w:right w:val="none" w:sz="0" w:space="0" w:color="auto"/>
          </w:divBdr>
        </w:div>
        <w:div w:id="1873574659">
          <w:marLeft w:val="0"/>
          <w:marRight w:val="0"/>
          <w:marTop w:val="0"/>
          <w:marBottom w:val="0"/>
          <w:divBdr>
            <w:top w:val="none" w:sz="0" w:space="0" w:color="auto"/>
            <w:left w:val="none" w:sz="0" w:space="0" w:color="auto"/>
            <w:bottom w:val="none" w:sz="0" w:space="0" w:color="auto"/>
            <w:right w:val="none" w:sz="0" w:space="0" w:color="auto"/>
          </w:divBdr>
        </w:div>
        <w:div w:id="1197353978">
          <w:marLeft w:val="0"/>
          <w:marRight w:val="0"/>
          <w:marTop w:val="0"/>
          <w:marBottom w:val="0"/>
          <w:divBdr>
            <w:top w:val="none" w:sz="0" w:space="0" w:color="auto"/>
            <w:left w:val="none" w:sz="0" w:space="0" w:color="auto"/>
            <w:bottom w:val="none" w:sz="0" w:space="0" w:color="auto"/>
            <w:right w:val="none" w:sz="0" w:space="0" w:color="auto"/>
          </w:divBdr>
        </w:div>
        <w:div w:id="696274195">
          <w:marLeft w:val="0"/>
          <w:marRight w:val="0"/>
          <w:marTop w:val="0"/>
          <w:marBottom w:val="0"/>
          <w:divBdr>
            <w:top w:val="none" w:sz="0" w:space="0" w:color="auto"/>
            <w:left w:val="none" w:sz="0" w:space="0" w:color="auto"/>
            <w:bottom w:val="none" w:sz="0" w:space="0" w:color="auto"/>
            <w:right w:val="none" w:sz="0" w:space="0" w:color="auto"/>
          </w:divBdr>
        </w:div>
      </w:divsChild>
    </w:div>
    <w:div w:id="2036080359">
      <w:bodyDiv w:val="1"/>
      <w:marLeft w:val="0"/>
      <w:marRight w:val="0"/>
      <w:marTop w:val="0"/>
      <w:marBottom w:val="0"/>
      <w:divBdr>
        <w:top w:val="none" w:sz="0" w:space="0" w:color="auto"/>
        <w:left w:val="none" w:sz="0" w:space="0" w:color="auto"/>
        <w:bottom w:val="none" w:sz="0" w:space="0" w:color="auto"/>
        <w:right w:val="none" w:sz="0" w:space="0" w:color="auto"/>
      </w:divBdr>
      <w:divsChild>
        <w:div w:id="1644970152">
          <w:marLeft w:val="-720"/>
          <w:marRight w:val="0"/>
          <w:marTop w:val="0"/>
          <w:marBottom w:val="0"/>
          <w:divBdr>
            <w:top w:val="none" w:sz="0" w:space="0" w:color="auto"/>
            <w:left w:val="none" w:sz="0" w:space="0" w:color="auto"/>
            <w:bottom w:val="none" w:sz="0" w:space="0" w:color="auto"/>
            <w:right w:val="none" w:sz="0" w:space="0" w:color="auto"/>
          </w:divBdr>
        </w:div>
      </w:divsChild>
    </w:div>
    <w:div w:id="208837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elmundo.es/espana/2018/08/24/5b801f0ce2704ef2a08b45ae.html" TargetMode="External"/><Relationship Id="rId18" Type="http://schemas.openxmlformats.org/officeDocument/2006/relationships/hyperlink" Target="https://doi.org/10.4324/9780203888667" TargetMode="External"/><Relationship Id="rId3" Type="http://schemas.openxmlformats.org/officeDocument/2006/relationships/styles" Target="styles.xml"/><Relationship Id="rId21" Type="http://schemas.openxmlformats.org/officeDocument/2006/relationships/hyperlink" Target="https://elvalledecuelgamuros.gob.es/es/el-valle-historia-y-contexto" TargetMode="External"/><Relationship Id="rId7" Type="http://schemas.openxmlformats.org/officeDocument/2006/relationships/endnotes" Target="endnotes.xml"/><Relationship Id="rId12" Type="http://schemas.openxmlformats.org/officeDocument/2006/relationships/hyperlink" Target="https://elpais.com/" TargetMode="External"/><Relationship Id="rId17" Type="http://schemas.openxmlformats.org/officeDocument/2006/relationships/hyperlink" Target="https://www.theguardian.com/law/2025/mar/16/franco-victims-50th-anniversary-dictator-spain-civil-war" TargetMode="External"/><Relationship Id="rId2" Type="http://schemas.openxmlformats.org/officeDocument/2006/relationships/numbering" Target="numbering.xml"/><Relationship Id="rId16" Type="http://schemas.openxmlformats.org/officeDocument/2006/relationships/hyperlink" Target="https://www.theguardian.com/world/2019/oct/24/franco-exhumation-spain-dictator-madrid" TargetMode="External"/><Relationship Id="rId20" Type="http://schemas.openxmlformats.org/officeDocument/2006/relationships/hyperlink" Target="https://www.detroitcatholic.com/news/spanish-catholic-group-seeks-help-to-prevent-removal-of-cross-monast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vante-emv.com/espana/2019/09/24/diez-curiosidades-valle-caidos-11753435.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lvalledecuelgamuros.gob.es/"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elvalledecuelgamuros.gob.es/en/chronology/new-democratic-memory-law"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doi.org/10.1093/ijtj/ijad017" TargetMode="External"/><Relationship Id="rId22" Type="http://schemas.openxmlformats.org/officeDocument/2006/relationships/hyperlink" Target="https://en.wikipedia.org/wiki/Valley_of_the_Falle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elvalledecuelgamuros.gob.es/en" TargetMode="External"/><Relationship Id="rId1" Type="http://schemas.openxmlformats.org/officeDocument/2006/relationships/hyperlink" Target="https://elpais.com/diario/2007/11/01/espana/1193871618_8502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20178-213A-4A17-8C42-DBAB98041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8</Pages>
  <Words>3339</Words>
  <Characters>19035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2025-03-16T12:45:00Z</dcterms:created>
  <dcterms:modified xsi:type="dcterms:W3CDTF">2025-03-16T22:19:00Z</dcterms:modified>
</cp:coreProperties>
</file>