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7757589"/>
        <w:docPartObj>
          <w:docPartGallery w:val="Cover Pages"/>
          <w:docPartUnique/>
        </w:docPartObj>
      </w:sdtPr>
      <w:sdtContent>
        <w:p w14:paraId="29EC4E5D" w14:textId="1285D9A4" w:rsidR="004D1AAA" w:rsidRDefault="004D1AAA">
          <w:r>
            <w:rPr>
              <w:noProof/>
            </w:rPr>
            <mc:AlternateContent>
              <mc:Choice Requires="wpg">
                <w:drawing>
                  <wp:anchor distT="0" distB="0" distL="114300" distR="114300" simplePos="0" relativeHeight="251659264" behindDoc="1" locked="0" layoutInCell="1" allowOverlap="1" wp14:anchorId="69871B34" wp14:editId="40719E5F">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E8DC2C" w14:textId="5D7D3425" w:rsidR="004D1AAA" w:rsidRDefault="004D1AAA">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AD84C6"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976CB7C" w14:textId="7211D5BA" w:rsidR="004D1AAA" w:rsidRDefault="004D1AAA">
                                      <w:pPr>
                                        <w:pStyle w:val="NoSpacing"/>
                                        <w:jc w:val="center"/>
                                        <w:rPr>
                                          <w:rFonts w:asciiTheme="majorHAnsi" w:eastAsiaTheme="majorEastAsia" w:hAnsiTheme="majorHAnsi" w:cstheme="majorBidi"/>
                                          <w:caps/>
                                          <w:color w:val="AD84C6" w:themeColor="accent1"/>
                                          <w:sz w:val="72"/>
                                          <w:szCs w:val="72"/>
                                        </w:rPr>
                                      </w:pPr>
                                      <w:r>
                                        <w:rPr>
                                          <w:rFonts w:asciiTheme="majorHAnsi" w:eastAsiaTheme="majorEastAsia" w:hAnsiTheme="majorHAnsi" w:cstheme="majorBidi"/>
                                          <w:caps/>
                                          <w:color w:val="AD84C6"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871B3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ad84c6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ad84c6 [3204]" stroked="f" strokeweight="1pt">
                      <v:textbox inset="36pt,57.6pt,36pt,36pt">
                        <w:txbxContent>
                          <w:p w14:paraId="67E8DC2C" w14:textId="5D7D3425" w:rsidR="004D1AAA" w:rsidRDefault="004D1AAA">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AD84C6"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976CB7C" w14:textId="7211D5BA" w:rsidR="004D1AAA" w:rsidRDefault="004D1AAA">
                                <w:pPr>
                                  <w:pStyle w:val="NoSpacing"/>
                                  <w:jc w:val="center"/>
                                  <w:rPr>
                                    <w:rFonts w:asciiTheme="majorHAnsi" w:eastAsiaTheme="majorEastAsia" w:hAnsiTheme="majorHAnsi" w:cstheme="majorBidi"/>
                                    <w:caps/>
                                    <w:color w:val="AD84C6" w:themeColor="accent1"/>
                                    <w:sz w:val="72"/>
                                    <w:szCs w:val="72"/>
                                  </w:rPr>
                                </w:pPr>
                                <w:r>
                                  <w:rPr>
                                    <w:rFonts w:asciiTheme="majorHAnsi" w:eastAsiaTheme="majorEastAsia" w:hAnsiTheme="majorHAnsi" w:cstheme="majorBidi"/>
                                    <w:caps/>
                                    <w:color w:val="AD84C6" w:themeColor="accent1"/>
                                    <w:sz w:val="72"/>
                                    <w:szCs w:val="72"/>
                                  </w:rPr>
                                  <w:t xml:space="preserve">     </w:t>
                                </w:r>
                              </w:p>
                            </w:sdtContent>
                          </w:sdt>
                        </w:txbxContent>
                      </v:textbox>
                    </v:shape>
                    <w10:wrap anchorx="page" anchory="page"/>
                  </v:group>
                </w:pict>
              </mc:Fallback>
            </mc:AlternateContent>
          </w:r>
        </w:p>
        <w:p w14:paraId="5B985928" w14:textId="2A4EF102" w:rsidR="004D1AAA" w:rsidRDefault="004D1AAA">
          <w:r>
            <w:rPr>
              <w:noProof/>
            </w:rPr>
            <mc:AlternateContent>
              <mc:Choice Requires="wps">
                <w:drawing>
                  <wp:anchor distT="0" distB="0" distL="114300" distR="114300" simplePos="0" relativeHeight="251661312" behindDoc="0" locked="0" layoutInCell="1" allowOverlap="1" wp14:anchorId="3180930C" wp14:editId="677B463E">
                    <wp:simplePos x="0" y="0"/>
                    <wp:positionH relativeFrom="column">
                      <wp:posOffset>-335280</wp:posOffset>
                    </wp:positionH>
                    <wp:positionV relativeFrom="paragraph">
                      <wp:posOffset>5185410</wp:posOffset>
                    </wp:positionV>
                    <wp:extent cx="4968240" cy="2301240"/>
                    <wp:effectExtent l="0" t="0" r="0" b="3810"/>
                    <wp:wrapNone/>
                    <wp:docPr id="851918566" name="Text Box 3"/>
                    <wp:cNvGraphicFramePr/>
                    <a:graphic xmlns:a="http://schemas.openxmlformats.org/drawingml/2006/main">
                      <a:graphicData uri="http://schemas.microsoft.com/office/word/2010/wordprocessingShape">
                        <wps:wsp>
                          <wps:cNvSpPr txBox="1"/>
                          <wps:spPr>
                            <a:xfrm>
                              <a:off x="0" y="0"/>
                              <a:ext cx="4968240" cy="2301240"/>
                            </a:xfrm>
                            <a:prstGeom prst="rect">
                              <a:avLst/>
                            </a:prstGeom>
                            <a:noFill/>
                            <a:ln w="6350">
                              <a:noFill/>
                            </a:ln>
                          </wps:spPr>
                          <wps:txbx>
                            <w:txbxContent>
                              <w:p w14:paraId="5669765B" w14:textId="77777777" w:rsidR="004D1AAA" w:rsidRPr="004D1AAA" w:rsidRDefault="004D1AAA" w:rsidP="004D1AAA">
                                <w:pPr>
                                  <w:spacing w:line="360" w:lineRule="auto"/>
                                  <w:rPr>
                                    <w:rFonts w:ascii="Arial Black" w:hAnsi="Arial Black"/>
                                    <w:sz w:val="48"/>
                                    <w:szCs w:val="48"/>
                                  </w:rPr>
                                </w:pPr>
                                <w:r w:rsidRPr="004D1AAA">
                                  <w:rPr>
                                    <w:rFonts w:ascii="Arial Black" w:hAnsi="Arial Black"/>
                                    <w:sz w:val="48"/>
                                    <w:szCs w:val="48"/>
                                  </w:rPr>
                                  <w:t xml:space="preserve">Lara Davies </w:t>
                                </w:r>
                              </w:p>
                              <w:p w14:paraId="26EE7426" w14:textId="77777777" w:rsidR="004D1AAA" w:rsidRPr="004D1AAA" w:rsidRDefault="004D1AAA" w:rsidP="004D1AAA">
                                <w:pPr>
                                  <w:spacing w:line="360" w:lineRule="auto"/>
                                  <w:rPr>
                                    <w:rFonts w:ascii="Arial Black" w:hAnsi="Arial Black"/>
                                    <w:sz w:val="48"/>
                                    <w:szCs w:val="48"/>
                                  </w:rPr>
                                </w:pPr>
                                <w:r w:rsidRPr="004D1AAA">
                                  <w:rPr>
                                    <w:rFonts w:ascii="Arial Black" w:hAnsi="Arial Black"/>
                                    <w:sz w:val="48"/>
                                    <w:szCs w:val="48"/>
                                  </w:rPr>
                                  <w:t>Student ID- 2204824</w:t>
                                </w:r>
                              </w:p>
                              <w:p w14:paraId="1343122D" w14:textId="3715C5C5" w:rsidR="004D1AAA" w:rsidRPr="004D1AAA" w:rsidRDefault="004D1AAA">
                                <w:pPr>
                                  <w:rPr>
                                    <w:rFonts w:ascii="Arial Black" w:hAnsi="Arial Black"/>
                                    <w:sz w:val="48"/>
                                    <w:szCs w:val="48"/>
                                  </w:rPr>
                                </w:pPr>
                                <w:r w:rsidRPr="004D1AAA">
                                  <w:rPr>
                                    <w:rFonts w:ascii="Arial Black" w:hAnsi="Arial Black"/>
                                    <w:sz w:val="48"/>
                                    <w:szCs w:val="48"/>
                                  </w:rPr>
                                  <w:t>BMPL5003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80930C" id="Text Box 3" o:spid="_x0000_s1030" type="#_x0000_t202" style="position:absolute;margin-left:-26.4pt;margin-top:408.3pt;width:391.2pt;height:18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" filled="f" stroked="f" strokeweight=".5pt">
                    <v:textbox>
                      <w:txbxContent>
                        <w:p w14:paraId="5669765B" w14:textId="77777777" w:rsidR="004D1AAA" w:rsidRPr="004D1AAA" w:rsidRDefault="004D1AAA" w:rsidP="004D1AAA">
                          <w:pPr>
                            <w:spacing w:line="360" w:lineRule="auto"/>
                            <w:rPr>
                              <w:rFonts w:ascii="Arial Black" w:hAnsi="Arial Black"/>
                              <w:sz w:val="48"/>
                              <w:szCs w:val="48"/>
                            </w:rPr>
                          </w:pPr>
                          <w:r w:rsidRPr="004D1AAA">
                            <w:rPr>
                              <w:rFonts w:ascii="Arial Black" w:hAnsi="Arial Black"/>
                              <w:sz w:val="48"/>
                              <w:szCs w:val="48"/>
                            </w:rPr>
                            <w:t xml:space="preserve">Lara Davies </w:t>
                          </w:r>
                        </w:p>
                        <w:p w14:paraId="26EE7426" w14:textId="77777777" w:rsidR="004D1AAA" w:rsidRPr="004D1AAA" w:rsidRDefault="004D1AAA" w:rsidP="004D1AAA">
                          <w:pPr>
                            <w:spacing w:line="360" w:lineRule="auto"/>
                            <w:rPr>
                              <w:rFonts w:ascii="Arial Black" w:hAnsi="Arial Black"/>
                              <w:sz w:val="48"/>
                              <w:szCs w:val="48"/>
                            </w:rPr>
                          </w:pPr>
                          <w:r w:rsidRPr="004D1AAA">
                            <w:rPr>
                              <w:rFonts w:ascii="Arial Black" w:hAnsi="Arial Black"/>
                              <w:sz w:val="48"/>
                              <w:szCs w:val="48"/>
                            </w:rPr>
                            <w:t>Student ID- 2204824</w:t>
                          </w:r>
                        </w:p>
                        <w:p w14:paraId="1343122D" w14:textId="3715C5C5" w:rsidR="004D1AAA" w:rsidRPr="004D1AAA" w:rsidRDefault="004D1AAA">
                          <w:pPr>
                            <w:rPr>
                              <w:rFonts w:ascii="Arial Black" w:hAnsi="Arial Black"/>
                              <w:sz w:val="48"/>
                              <w:szCs w:val="48"/>
                            </w:rPr>
                          </w:pPr>
                          <w:r w:rsidRPr="004D1AAA">
                            <w:rPr>
                              <w:rFonts w:ascii="Arial Black" w:hAnsi="Arial Black"/>
                              <w:sz w:val="48"/>
                              <w:szCs w:val="48"/>
                            </w:rPr>
                            <w:t>BMPL5003</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08F866A" wp14:editId="05A2EB7E">
                    <wp:simplePos x="0" y="0"/>
                    <wp:positionH relativeFrom="margin">
                      <wp:align>center</wp:align>
                    </wp:positionH>
                    <wp:positionV relativeFrom="paragraph">
                      <wp:posOffset>1162050</wp:posOffset>
                    </wp:positionV>
                    <wp:extent cx="5989320" cy="2240280"/>
                    <wp:effectExtent l="0" t="0" r="0" b="7620"/>
                    <wp:wrapNone/>
                    <wp:docPr id="1616771206" name="Text Box 1"/>
                    <wp:cNvGraphicFramePr/>
                    <a:graphic xmlns:a="http://schemas.openxmlformats.org/drawingml/2006/main">
                      <a:graphicData uri="http://schemas.microsoft.com/office/word/2010/wordprocessingShape">
                        <wps:wsp>
                          <wps:cNvSpPr txBox="1"/>
                          <wps:spPr>
                            <a:xfrm>
                              <a:off x="0" y="0"/>
                              <a:ext cx="5989320" cy="2240280"/>
                            </a:xfrm>
                            <a:prstGeom prst="rect">
                              <a:avLst/>
                            </a:prstGeom>
                            <a:noFill/>
                            <a:ln w="6350">
                              <a:noFill/>
                            </a:ln>
                          </wps:spPr>
                          <wps:txbx>
                            <w:txbxContent>
                              <w:p w14:paraId="7C9A2143" w14:textId="567D9578" w:rsidR="004D1AAA" w:rsidRPr="004D1AAA" w:rsidRDefault="004D1AAA" w:rsidP="004D1AAA">
                                <w:pPr>
                                  <w:jc w:val="center"/>
                                  <w:rPr>
                                    <w:rFonts w:ascii="Arial Black" w:hAnsi="Arial Black"/>
                                    <w:sz w:val="60"/>
                                    <w:szCs w:val="60"/>
                                    <w:u w:val="single"/>
                                  </w:rPr>
                                </w:pPr>
                                <w:r w:rsidRPr="004D1AAA">
                                  <w:rPr>
                                    <w:rFonts w:ascii="Arial Black" w:hAnsi="Arial Black"/>
                                    <w:sz w:val="60"/>
                                    <w:szCs w:val="60"/>
                                    <w:u w:val="single"/>
                                  </w:rPr>
                                  <w:t>Policing the Public</w:t>
                                </w:r>
                              </w:p>
                              <w:p w14:paraId="6F2D446C" w14:textId="77777777" w:rsidR="004D1AAA" w:rsidRPr="004D1AAA" w:rsidRDefault="004D1AAA" w:rsidP="004D1AAA">
                                <w:pPr>
                                  <w:jc w:val="center"/>
                                  <w:rPr>
                                    <w:rFonts w:ascii="Arial Black" w:hAnsi="Arial Black"/>
                                    <w:sz w:val="60"/>
                                    <w:szCs w:val="60"/>
                                    <w:u w:val="single"/>
                                  </w:rPr>
                                </w:pPr>
                                <w:r w:rsidRPr="004D1AAA">
                                  <w:rPr>
                                    <w:rFonts w:ascii="Arial Black" w:hAnsi="Arial Black"/>
                                    <w:sz w:val="60"/>
                                    <w:szCs w:val="60"/>
                                    <w:u w:val="single"/>
                                  </w:rPr>
                                  <w:t xml:space="preserve">Assignment 1- </w:t>
                                </w:r>
                              </w:p>
                              <w:p w14:paraId="7BFDCDFD" w14:textId="21A5D297" w:rsidR="004D1AAA" w:rsidRPr="004D1AAA" w:rsidRDefault="004D1AAA" w:rsidP="004D1AAA">
                                <w:pPr>
                                  <w:jc w:val="center"/>
                                  <w:rPr>
                                    <w:rFonts w:ascii="Arial Black" w:hAnsi="Arial Black"/>
                                    <w:sz w:val="60"/>
                                    <w:szCs w:val="60"/>
                                    <w:u w:val="single"/>
                                  </w:rPr>
                                </w:pPr>
                                <w:r w:rsidRPr="004D1AAA">
                                  <w:rPr>
                                    <w:rFonts w:ascii="Arial Black" w:hAnsi="Arial Black"/>
                                    <w:sz w:val="60"/>
                                    <w:szCs w:val="60"/>
                                    <w:u w:val="single"/>
                                  </w:rPr>
                                  <w:t>2,500-word essay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8F866A" id="Text Box 1" o:spid="_x0000_s1031" type="#_x0000_t202" style="position:absolute;margin-left:0;margin-top:91.5pt;width:471.6pt;height:176.4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" filled="f" stroked="f" strokeweight=".5pt">
                    <v:textbox>
                      <w:txbxContent>
                        <w:p w14:paraId="7C9A2143" w14:textId="567D9578" w:rsidR="004D1AAA" w:rsidRPr="004D1AAA" w:rsidRDefault="004D1AAA" w:rsidP="004D1AAA">
                          <w:pPr>
                            <w:jc w:val="center"/>
                            <w:rPr>
                              <w:rFonts w:ascii="Arial Black" w:hAnsi="Arial Black"/>
                              <w:sz w:val="60"/>
                              <w:szCs w:val="60"/>
                              <w:u w:val="single"/>
                            </w:rPr>
                          </w:pPr>
                          <w:r w:rsidRPr="004D1AAA">
                            <w:rPr>
                              <w:rFonts w:ascii="Arial Black" w:hAnsi="Arial Black"/>
                              <w:sz w:val="60"/>
                              <w:szCs w:val="60"/>
                              <w:u w:val="single"/>
                            </w:rPr>
                            <w:t>Policing the Public</w:t>
                          </w:r>
                        </w:p>
                        <w:p w14:paraId="6F2D446C" w14:textId="77777777" w:rsidR="004D1AAA" w:rsidRPr="004D1AAA" w:rsidRDefault="004D1AAA" w:rsidP="004D1AAA">
                          <w:pPr>
                            <w:jc w:val="center"/>
                            <w:rPr>
                              <w:rFonts w:ascii="Arial Black" w:hAnsi="Arial Black"/>
                              <w:sz w:val="60"/>
                              <w:szCs w:val="60"/>
                              <w:u w:val="single"/>
                            </w:rPr>
                          </w:pPr>
                          <w:r w:rsidRPr="004D1AAA">
                            <w:rPr>
                              <w:rFonts w:ascii="Arial Black" w:hAnsi="Arial Black"/>
                              <w:sz w:val="60"/>
                              <w:szCs w:val="60"/>
                              <w:u w:val="single"/>
                            </w:rPr>
                            <w:t xml:space="preserve">Assignment 1- </w:t>
                          </w:r>
                        </w:p>
                        <w:p w14:paraId="7BFDCDFD" w14:textId="21A5D297" w:rsidR="004D1AAA" w:rsidRPr="004D1AAA" w:rsidRDefault="004D1AAA" w:rsidP="004D1AAA">
                          <w:pPr>
                            <w:jc w:val="center"/>
                            <w:rPr>
                              <w:rFonts w:ascii="Arial Black" w:hAnsi="Arial Black"/>
                              <w:sz w:val="60"/>
                              <w:szCs w:val="60"/>
                              <w:u w:val="single"/>
                            </w:rPr>
                          </w:pPr>
                          <w:r w:rsidRPr="004D1AAA">
                            <w:rPr>
                              <w:rFonts w:ascii="Arial Black" w:hAnsi="Arial Black"/>
                              <w:sz w:val="60"/>
                              <w:szCs w:val="60"/>
                              <w:u w:val="single"/>
                            </w:rPr>
                            <w:t>2,500-word essay</w:t>
                          </w:r>
                        </w:p>
                      </w:txbxContent>
                    </v:textbox>
                    <w10:wrap anchorx="margin"/>
                  </v:shape>
                </w:pict>
              </mc:Fallback>
            </mc:AlternateContent>
          </w:r>
          <w:r>
            <w:br w:type="page"/>
          </w:r>
        </w:p>
      </w:sdtContent>
    </w:sdt>
    <w:p w14:paraId="34A941CE" w14:textId="62BB62F7" w:rsidR="004D1AAA" w:rsidRDefault="004D1AAA" w:rsidP="004D1AAA">
      <w:pPr>
        <w:jc w:val="center"/>
        <w:rPr>
          <w:rFonts w:ascii="Arial" w:hAnsi="Arial" w:cs="Arial"/>
          <w:b/>
          <w:bCs/>
          <w:sz w:val="28"/>
          <w:szCs w:val="28"/>
          <w:u w:val="single"/>
        </w:rPr>
      </w:pPr>
      <w:r w:rsidRPr="004D1AAA">
        <w:rPr>
          <w:rFonts w:ascii="Arial" w:hAnsi="Arial" w:cs="Arial"/>
          <w:b/>
          <w:bCs/>
          <w:sz w:val="28"/>
          <w:szCs w:val="28"/>
          <w:u w:val="single"/>
        </w:rPr>
        <w:lastRenderedPageBreak/>
        <w:t>‘An examination of how crime and anti-social behaviour affects local communities</w:t>
      </w:r>
      <w:r w:rsidR="005E4BE0" w:rsidRPr="004D1AAA">
        <w:rPr>
          <w:rFonts w:ascii="Arial" w:hAnsi="Arial" w:cs="Arial"/>
          <w:b/>
          <w:bCs/>
          <w:sz w:val="28"/>
          <w:szCs w:val="28"/>
          <w:u w:val="single"/>
        </w:rPr>
        <w:t>.’</w:t>
      </w:r>
    </w:p>
    <w:p w14:paraId="58AF5D03" w14:textId="77777777" w:rsidR="00EE6DE0" w:rsidRDefault="00605462" w:rsidP="00245F06">
      <w:pPr>
        <w:spacing w:line="360" w:lineRule="auto"/>
        <w:jc w:val="both"/>
        <w:rPr>
          <w:rFonts w:ascii="Arial" w:hAnsi="Arial" w:cs="Arial"/>
          <w:sz w:val="24"/>
          <w:szCs w:val="24"/>
        </w:rPr>
      </w:pPr>
      <w:r w:rsidRPr="00EF6E8D">
        <w:rPr>
          <w:rFonts w:ascii="Arial" w:hAnsi="Arial" w:cs="Arial"/>
          <w:sz w:val="24"/>
          <w:szCs w:val="24"/>
        </w:rPr>
        <w:t xml:space="preserve">This essay will be looking at the </w:t>
      </w:r>
      <w:r w:rsidR="00EF6E8D" w:rsidRPr="00EF6E8D">
        <w:rPr>
          <w:rFonts w:ascii="Arial" w:hAnsi="Arial" w:cs="Arial"/>
          <w:sz w:val="24"/>
          <w:szCs w:val="24"/>
        </w:rPr>
        <w:t>effects</w:t>
      </w:r>
      <w:r w:rsidRPr="00EF6E8D">
        <w:rPr>
          <w:rFonts w:ascii="Arial" w:hAnsi="Arial" w:cs="Arial"/>
          <w:sz w:val="24"/>
          <w:szCs w:val="24"/>
        </w:rPr>
        <w:t xml:space="preserve"> of anti-social behaviour </w:t>
      </w:r>
      <w:r w:rsidR="004A04FB">
        <w:rPr>
          <w:rFonts w:ascii="Arial" w:hAnsi="Arial" w:cs="Arial"/>
          <w:sz w:val="24"/>
          <w:szCs w:val="24"/>
        </w:rPr>
        <w:t xml:space="preserve">(ASB) </w:t>
      </w:r>
      <w:r w:rsidRPr="00EF6E8D">
        <w:rPr>
          <w:rFonts w:ascii="Arial" w:hAnsi="Arial" w:cs="Arial"/>
          <w:sz w:val="24"/>
          <w:szCs w:val="24"/>
        </w:rPr>
        <w:t>on local communitie</w:t>
      </w:r>
      <w:r w:rsidR="00EF6E8D" w:rsidRPr="00EF6E8D">
        <w:rPr>
          <w:rFonts w:ascii="Arial" w:hAnsi="Arial" w:cs="Arial"/>
          <w:sz w:val="24"/>
          <w:szCs w:val="24"/>
        </w:rPr>
        <w:t>s particularly focusing on the case of Fiona Pilkington. Th</w:t>
      </w:r>
      <w:r w:rsidR="00EF6E8D">
        <w:rPr>
          <w:rFonts w:ascii="Arial" w:hAnsi="Arial" w:cs="Arial"/>
          <w:sz w:val="24"/>
          <w:szCs w:val="24"/>
        </w:rPr>
        <w:t>is</w:t>
      </w:r>
      <w:r w:rsidR="00EF6E8D" w:rsidRPr="00EF6E8D">
        <w:rPr>
          <w:rFonts w:ascii="Arial" w:hAnsi="Arial" w:cs="Arial"/>
          <w:sz w:val="24"/>
          <w:szCs w:val="24"/>
        </w:rPr>
        <w:t xml:space="preserve"> essay will discuss the impact of anti-social behaviour on victims and communities, what measures and actions </w:t>
      </w:r>
      <w:r w:rsidR="00EF6E8D">
        <w:rPr>
          <w:rFonts w:ascii="Arial" w:hAnsi="Arial" w:cs="Arial"/>
          <w:sz w:val="24"/>
          <w:szCs w:val="24"/>
        </w:rPr>
        <w:t xml:space="preserve">did </w:t>
      </w:r>
      <w:r w:rsidR="00EF6E8D" w:rsidRPr="00EF6E8D">
        <w:rPr>
          <w:rFonts w:ascii="Arial" w:hAnsi="Arial" w:cs="Arial"/>
          <w:sz w:val="24"/>
          <w:szCs w:val="24"/>
        </w:rPr>
        <w:t>the police</w:t>
      </w:r>
      <w:r w:rsidR="00F262F7">
        <w:rPr>
          <w:rFonts w:ascii="Arial" w:hAnsi="Arial" w:cs="Arial"/>
          <w:sz w:val="24"/>
          <w:szCs w:val="24"/>
        </w:rPr>
        <w:t xml:space="preserve"> and other </w:t>
      </w:r>
      <w:r w:rsidR="005666FE">
        <w:rPr>
          <w:rFonts w:ascii="Arial" w:hAnsi="Arial" w:cs="Arial"/>
          <w:sz w:val="24"/>
          <w:szCs w:val="24"/>
        </w:rPr>
        <w:t>agencies</w:t>
      </w:r>
      <w:r w:rsidR="00EF6E8D" w:rsidRPr="00EF6E8D">
        <w:rPr>
          <w:rFonts w:ascii="Arial" w:hAnsi="Arial" w:cs="Arial"/>
          <w:sz w:val="24"/>
          <w:szCs w:val="24"/>
        </w:rPr>
        <w:t xml:space="preserve"> take to deal with the matter and how did the case of Fiona Pilkington impact the trust and relationship between communities and the police</w:t>
      </w:r>
      <w:r w:rsidR="00EF6E8D">
        <w:rPr>
          <w:rFonts w:ascii="Arial" w:hAnsi="Arial" w:cs="Arial"/>
          <w:sz w:val="24"/>
          <w:szCs w:val="24"/>
        </w:rPr>
        <w:t xml:space="preserve"> at the time and in the future</w:t>
      </w:r>
      <w:r w:rsidR="00EF6E8D" w:rsidRPr="00EF6E8D">
        <w:rPr>
          <w:rFonts w:ascii="Arial" w:hAnsi="Arial" w:cs="Arial"/>
          <w:sz w:val="24"/>
          <w:szCs w:val="24"/>
        </w:rPr>
        <w:t xml:space="preserve">. </w:t>
      </w:r>
      <w:r w:rsidR="00EF6E8D">
        <w:rPr>
          <w:rFonts w:ascii="Arial" w:hAnsi="Arial" w:cs="Arial"/>
          <w:sz w:val="24"/>
          <w:szCs w:val="24"/>
        </w:rPr>
        <w:t xml:space="preserve">Also, what changes were made due to the case and how will future similar incidents of anti-social behaviour be dealt </w:t>
      </w:r>
      <w:r w:rsidR="005666FE">
        <w:rPr>
          <w:rFonts w:ascii="Arial" w:hAnsi="Arial" w:cs="Arial"/>
          <w:sz w:val="24"/>
          <w:szCs w:val="24"/>
        </w:rPr>
        <w:t xml:space="preserve">with. </w:t>
      </w:r>
    </w:p>
    <w:p w14:paraId="16504EDD" w14:textId="20C781B7" w:rsidR="00EB5A94" w:rsidRDefault="005666FE" w:rsidP="00245F06">
      <w:pPr>
        <w:spacing w:line="360" w:lineRule="auto"/>
        <w:jc w:val="both"/>
        <w:rPr>
          <w:rFonts w:ascii="Arial" w:hAnsi="Arial" w:cs="Arial"/>
          <w:sz w:val="24"/>
          <w:szCs w:val="24"/>
        </w:rPr>
      </w:pPr>
      <w:r>
        <w:rPr>
          <w:rFonts w:ascii="Arial" w:hAnsi="Arial" w:cs="Arial"/>
          <w:sz w:val="24"/>
          <w:szCs w:val="24"/>
        </w:rPr>
        <w:t>In 2021 1.7 million incidents of anti-social behaviour</w:t>
      </w:r>
      <w:r w:rsidR="005E4BE0">
        <w:rPr>
          <w:rFonts w:ascii="Arial" w:hAnsi="Arial" w:cs="Arial"/>
          <w:sz w:val="24"/>
          <w:szCs w:val="24"/>
        </w:rPr>
        <w:t xml:space="preserve"> was</w:t>
      </w:r>
      <w:r>
        <w:rPr>
          <w:rFonts w:ascii="Arial" w:hAnsi="Arial" w:cs="Arial"/>
          <w:sz w:val="24"/>
          <w:szCs w:val="24"/>
        </w:rPr>
        <w:t xml:space="preserve"> recorded in England and Wales </w:t>
      </w:r>
      <w:r w:rsidR="00BE5301">
        <w:rPr>
          <w:rFonts w:ascii="Arial" w:hAnsi="Arial" w:cs="Arial"/>
          <w:sz w:val="24"/>
          <w:szCs w:val="24"/>
        </w:rPr>
        <w:t>(Office of National Statistic, 2022)</w:t>
      </w:r>
      <w:r>
        <w:rPr>
          <w:rFonts w:ascii="Arial" w:hAnsi="Arial" w:cs="Arial"/>
          <w:sz w:val="24"/>
          <w:szCs w:val="24"/>
        </w:rPr>
        <w:t>.</w:t>
      </w:r>
      <w:r w:rsidR="00EF6E8D">
        <w:rPr>
          <w:rFonts w:ascii="Arial" w:hAnsi="Arial" w:cs="Arial"/>
          <w:sz w:val="24"/>
          <w:szCs w:val="24"/>
        </w:rPr>
        <w:t xml:space="preserve"> Anti-Social behaviour is defined under the Anti-Social Behaviour Act 2014 as ‘Conduct that has caused, or is likely to cause harassment, alarm or distress to any person, conduct capable of causing nuisance or annoyance to a person in relation to that person occupation or residential premises or </w:t>
      </w:r>
      <w:r w:rsidR="00EF6E8D" w:rsidRPr="00EF6E8D">
        <w:rPr>
          <w:rFonts w:ascii="Arial" w:hAnsi="Arial" w:cs="Arial"/>
          <w:sz w:val="24"/>
          <w:szCs w:val="24"/>
        </w:rPr>
        <w:t>conduct capable of causing housing-related nuisance or annoyance to any person</w:t>
      </w:r>
      <w:r w:rsidR="00EF6E8D">
        <w:rPr>
          <w:rFonts w:ascii="Arial" w:hAnsi="Arial" w:cs="Arial"/>
          <w:sz w:val="24"/>
          <w:szCs w:val="24"/>
        </w:rPr>
        <w:t>’.</w:t>
      </w:r>
      <w:r w:rsidR="004A43C6">
        <w:rPr>
          <w:rFonts w:ascii="Arial" w:hAnsi="Arial" w:cs="Arial"/>
          <w:sz w:val="24"/>
          <w:szCs w:val="24"/>
        </w:rPr>
        <w:t xml:space="preserve"> </w:t>
      </w:r>
      <w:r w:rsidR="00BE35E7">
        <w:rPr>
          <w:rFonts w:ascii="Arial" w:hAnsi="Arial" w:cs="Arial"/>
          <w:sz w:val="24"/>
          <w:szCs w:val="24"/>
        </w:rPr>
        <w:t xml:space="preserve">Only one these points needs to be satisfied in order to be ASB. </w:t>
      </w:r>
      <w:r w:rsidR="004A04FB">
        <w:rPr>
          <w:rFonts w:ascii="Arial" w:hAnsi="Arial" w:cs="Arial"/>
          <w:sz w:val="24"/>
          <w:szCs w:val="24"/>
        </w:rPr>
        <w:t xml:space="preserve">This act is </w:t>
      </w:r>
      <w:r w:rsidR="005E4BE0">
        <w:rPr>
          <w:rFonts w:ascii="Arial" w:hAnsi="Arial" w:cs="Arial"/>
          <w:sz w:val="24"/>
          <w:szCs w:val="24"/>
        </w:rPr>
        <w:t>broad</w:t>
      </w:r>
      <w:r w:rsidR="004A04FB">
        <w:rPr>
          <w:rFonts w:ascii="Arial" w:hAnsi="Arial" w:cs="Arial"/>
          <w:sz w:val="24"/>
          <w:szCs w:val="24"/>
        </w:rPr>
        <w:t xml:space="preserve"> as it depends on the effect of the perpetrator conduct on the individual and how that behaviour impacts others in order for a person’s actions to be classified as ASB (UK Government, 2021). </w:t>
      </w:r>
      <w:r w:rsidR="00BE35E7">
        <w:rPr>
          <w:rFonts w:ascii="Arial" w:hAnsi="Arial" w:cs="Arial"/>
          <w:sz w:val="24"/>
          <w:szCs w:val="24"/>
        </w:rPr>
        <w:t>There are</w:t>
      </w:r>
      <w:r w:rsidR="00EE6DE0">
        <w:rPr>
          <w:rFonts w:ascii="Arial" w:hAnsi="Arial" w:cs="Arial"/>
          <w:sz w:val="24"/>
          <w:szCs w:val="24"/>
        </w:rPr>
        <w:t xml:space="preserve"> three main categories of ASB Personal which is act</w:t>
      </w:r>
      <w:r w:rsidR="00787B3E">
        <w:rPr>
          <w:rFonts w:ascii="Arial" w:hAnsi="Arial" w:cs="Arial"/>
          <w:sz w:val="24"/>
          <w:szCs w:val="24"/>
        </w:rPr>
        <w:t xml:space="preserve">s </w:t>
      </w:r>
      <w:r w:rsidR="00EE6DE0">
        <w:rPr>
          <w:rFonts w:ascii="Arial" w:hAnsi="Arial" w:cs="Arial"/>
          <w:sz w:val="24"/>
          <w:szCs w:val="24"/>
        </w:rPr>
        <w:t>targeted towards an individual or group such as harassment, Nuisance causing suffering for an entire community such a</w:t>
      </w:r>
      <w:r w:rsidR="00787B3E">
        <w:rPr>
          <w:rFonts w:ascii="Arial" w:hAnsi="Arial" w:cs="Arial"/>
          <w:sz w:val="24"/>
          <w:szCs w:val="24"/>
        </w:rPr>
        <w:t>s</w:t>
      </w:r>
      <w:r w:rsidR="00EE6DE0">
        <w:rPr>
          <w:rFonts w:ascii="Arial" w:hAnsi="Arial" w:cs="Arial"/>
          <w:sz w:val="24"/>
          <w:szCs w:val="24"/>
        </w:rPr>
        <w:t xml:space="preserve"> drug misuse and Environmental acts that effect the environment such as criminal damage (</w:t>
      </w:r>
      <w:r w:rsidR="00A96403">
        <w:rPr>
          <w:rFonts w:ascii="Arial" w:hAnsi="Arial" w:cs="Arial"/>
          <w:sz w:val="24"/>
          <w:szCs w:val="24"/>
        </w:rPr>
        <w:t>Metropolitan Police, 2023</w:t>
      </w:r>
      <w:r w:rsidR="00EE6DE0">
        <w:rPr>
          <w:rFonts w:ascii="Arial" w:hAnsi="Arial" w:cs="Arial"/>
          <w:sz w:val="24"/>
          <w:szCs w:val="24"/>
        </w:rPr>
        <w:t>).</w:t>
      </w:r>
      <w:r w:rsidR="00EE426C">
        <w:rPr>
          <w:rFonts w:ascii="Arial" w:hAnsi="Arial" w:cs="Arial"/>
          <w:sz w:val="24"/>
          <w:szCs w:val="24"/>
        </w:rPr>
        <w:t xml:space="preserve"> </w:t>
      </w:r>
      <w:r w:rsidR="00A96403">
        <w:rPr>
          <w:rFonts w:ascii="Arial" w:hAnsi="Arial" w:cs="Arial"/>
          <w:sz w:val="24"/>
          <w:szCs w:val="24"/>
        </w:rPr>
        <w:t xml:space="preserve">These categories than fall into 13 different types such as rowdy or inconsiderate behaviour and nuisance calls. </w:t>
      </w:r>
    </w:p>
    <w:p w14:paraId="54872FDF" w14:textId="7A868E32" w:rsidR="00EE426C" w:rsidRDefault="00EE426C" w:rsidP="00245F06">
      <w:pPr>
        <w:spacing w:line="360" w:lineRule="auto"/>
        <w:jc w:val="both"/>
        <w:rPr>
          <w:rFonts w:ascii="Arial" w:hAnsi="Arial" w:cs="Arial"/>
          <w:sz w:val="24"/>
          <w:szCs w:val="24"/>
        </w:rPr>
      </w:pPr>
      <w:r w:rsidRPr="00931D8D">
        <w:rPr>
          <w:rFonts w:ascii="Arial" w:hAnsi="Arial" w:cs="Arial"/>
          <w:sz w:val="24"/>
          <w:szCs w:val="24"/>
        </w:rPr>
        <w:t xml:space="preserve">Fiona Pilkington and her disabled </w:t>
      </w:r>
      <w:r w:rsidR="00931D8D" w:rsidRPr="00931D8D">
        <w:rPr>
          <w:rFonts w:ascii="Arial" w:hAnsi="Arial" w:cs="Arial"/>
          <w:sz w:val="24"/>
          <w:szCs w:val="24"/>
        </w:rPr>
        <w:t>18-year-old</w:t>
      </w:r>
      <w:r w:rsidRPr="00931D8D">
        <w:rPr>
          <w:rFonts w:ascii="Arial" w:hAnsi="Arial" w:cs="Arial"/>
          <w:sz w:val="24"/>
          <w:szCs w:val="24"/>
        </w:rPr>
        <w:t xml:space="preserve"> daughter Francecca Hardwick from Leicestershire were repeat victims of anti-social behaviour for over a decade</w:t>
      </w:r>
      <w:r w:rsidR="00775A5F">
        <w:rPr>
          <w:rFonts w:ascii="Arial" w:hAnsi="Arial" w:cs="Arial"/>
          <w:sz w:val="24"/>
          <w:szCs w:val="24"/>
        </w:rPr>
        <w:t xml:space="preserve"> by a gang of youths</w:t>
      </w:r>
      <w:r w:rsidR="00931D8D">
        <w:rPr>
          <w:rFonts w:ascii="Arial" w:hAnsi="Arial" w:cs="Arial"/>
          <w:sz w:val="24"/>
          <w:szCs w:val="24"/>
        </w:rPr>
        <w:t>. The timeline of this case began in 1997 until 2007 where eventually the tragic effects of the ASB caused Fiona to kill herself and her daughter by setting themselves on fire in the</w:t>
      </w:r>
      <w:r w:rsidR="00375DF8">
        <w:rPr>
          <w:rFonts w:ascii="Arial" w:hAnsi="Arial" w:cs="Arial"/>
          <w:sz w:val="24"/>
          <w:szCs w:val="24"/>
        </w:rPr>
        <w:t>ir</w:t>
      </w:r>
      <w:r w:rsidR="00931D8D">
        <w:rPr>
          <w:rFonts w:ascii="Arial" w:hAnsi="Arial" w:cs="Arial"/>
          <w:sz w:val="24"/>
          <w:szCs w:val="24"/>
        </w:rPr>
        <w:t xml:space="preserve"> car (BBC News, 2011). </w:t>
      </w:r>
      <w:r w:rsidR="00302FED">
        <w:rPr>
          <w:rFonts w:ascii="Arial" w:hAnsi="Arial" w:cs="Arial"/>
          <w:sz w:val="24"/>
          <w:szCs w:val="24"/>
        </w:rPr>
        <w:t xml:space="preserve">Looking at this the ASB suffered by Fiona and Francecca and the detrimental effects was extreme due to the outcome of Fiona taken their own lives. For over a decade Fiona reported more than </w:t>
      </w:r>
      <w:r w:rsidR="005E4BE0">
        <w:rPr>
          <w:rFonts w:ascii="Arial" w:hAnsi="Arial" w:cs="Arial"/>
          <w:sz w:val="24"/>
          <w:szCs w:val="24"/>
        </w:rPr>
        <w:t>thirty-three</w:t>
      </w:r>
      <w:r w:rsidR="00302FED">
        <w:rPr>
          <w:rFonts w:ascii="Arial" w:hAnsi="Arial" w:cs="Arial"/>
          <w:sz w:val="24"/>
          <w:szCs w:val="24"/>
        </w:rPr>
        <w:t xml:space="preserve"> instances of ASB to the police the first instance was in 1997 where her disability and </w:t>
      </w:r>
      <w:r w:rsidR="00302FED">
        <w:rPr>
          <w:rFonts w:ascii="Arial" w:hAnsi="Arial" w:cs="Arial"/>
          <w:sz w:val="24"/>
          <w:szCs w:val="24"/>
        </w:rPr>
        <w:lastRenderedPageBreak/>
        <w:t>cheque book was stolen and overtime this grew</w:t>
      </w:r>
      <w:r w:rsidR="008F27FA">
        <w:rPr>
          <w:rFonts w:ascii="Arial" w:hAnsi="Arial" w:cs="Arial"/>
          <w:sz w:val="24"/>
          <w:szCs w:val="24"/>
        </w:rPr>
        <w:t xml:space="preserve"> (BBC News, 2009)</w:t>
      </w:r>
      <w:r w:rsidR="00302FED">
        <w:rPr>
          <w:rFonts w:ascii="Arial" w:hAnsi="Arial" w:cs="Arial"/>
          <w:sz w:val="24"/>
          <w:szCs w:val="24"/>
        </w:rPr>
        <w:t xml:space="preserve">. From her son being physically assaulted and held at knife point, </w:t>
      </w:r>
      <w:r w:rsidR="008F27FA">
        <w:rPr>
          <w:rFonts w:ascii="Arial" w:hAnsi="Arial" w:cs="Arial"/>
          <w:sz w:val="24"/>
          <w:szCs w:val="24"/>
        </w:rPr>
        <w:t>perpetrators</w:t>
      </w:r>
      <w:r w:rsidR="00302FED">
        <w:rPr>
          <w:rFonts w:ascii="Arial" w:hAnsi="Arial" w:cs="Arial"/>
          <w:sz w:val="24"/>
          <w:szCs w:val="24"/>
        </w:rPr>
        <w:t xml:space="preserve"> </w:t>
      </w:r>
      <w:r w:rsidR="008F27FA">
        <w:rPr>
          <w:rFonts w:ascii="Arial" w:hAnsi="Arial" w:cs="Arial"/>
          <w:sz w:val="24"/>
          <w:szCs w:val="24"/>
        </w:rPr>
        <w:t>vandalising</w:t>
      </w:r>
      <w:r w:rsidR="00302FED">
        <w:rPr>
          <w:rFonts w:ascii="Arial" w:hAnsi="Arial" w:cs="Arial"/>
          <w:sz w:val="24"/>
          <w:szCs w:val="24"/>
        </w:rPr>
        <w:t xml:space="preserve"> her home, people mocking her daughter</w:t>
      </w:r>
      <w:r w:rsidR="008F27FA">
        <w:rPr>
          <w:rFonts w:ascii="Arial" w:hAnsi="Arial" w:cs="Arial"/>
          <w:sz w:val="24"/>
          <w:szCs w:val="24"/>
        </w:rPr>
        <w:t xml:space="preserve"> her, and her family received a wide range of abuse. </w:t>
      </w:r>
    </w:p>
    <w:p w14:paraId="63574AB1" w14:textId="6DF4CEA5" w:rsidR="00D7438E" w:rsidRDefault="001E3D2A" w:rsidP="00245F06">
      <w:pPr>
        <w:spacing w:line="360" w:lineRule="auto"/>
        <w:jc w:val="both"/>
        <w:rPr>
          <w:rFonts w:ascii="Arial" w:hAnsi="Arial" w:cs="Arial"/>
          <w:sz w:val="24"/>
          <w:szCs w:val="24"/>
        </w:rPr>
      </w:pPr>
      <w:r w:rsidRPr="00C545AB">
        <w:rPr>
          <w:rFonts w:ascii="Arial" w:hAnsi="Arial" w:cs="Arial"/>
          <w:sz w:val="24"/>
          <w:szCs w:val="24"/>
        </w:rPr>
        <w:t xml:space="preserve">Fiona and her family were made to feel harassed, alarmed and distressed in their own home and their own community. </w:t>
      </w:r>
      <w:r w:rsidR="00A07657" w:rsidRPr="00C545AB">
        <w:rPr>
          <w:rFonts w:ascii="Arial" w:hAnsi="Arial" w:cs="Arial"/>
          <w:sz w:val="24"/>
          <w:szCs w:val="24"/>
        </w:rPr>
        <w:t>In this case as well as being victim</w:t>
      </w:r>
      <w:r w:rsidR="001E2830" w:rsidRPr="00C545AB">
        <w:rPr>
          <w:rFonts w:ascii="Arial" w:hAnsi="Arial" w:cs="Arial"/>
          <w:sz w:val="24"/>
          <w:szCs w:val="24"/>
        </w:rPr>
        <w:t>s</w:t>
      </w:r>
      <w:r w:rsidR="00A07657" w:rsidRPr="00C545AB">
        <w:rPr>
          <w:rFonts w:ascii="Arial" w:hAnsi="Arial" w:cs="Arial"/>
          <w:sz w:val="24"/>
          <w:szCs w:val="24"/>
        </w:rPr>
        <w:t xml:space="preserve"> of ASB they were victims of hate crime</w:t>
      </w:r>
      <w:r w:rsidR="008233F8" w:rsidRPr="00C545AB">
        <w:rPr>
          <w:rFonts w:ascii="Arial" w:hAnsi="Arial" w:cs="Arial"/>
          <w:sz w:val="24"/>
          <w:szCs w:val="24"/>
        </w:rPr>
        <w:t xml:space="preserve">. </w:t>
      </w:r>
      <w:r w:rsidR="001E2830" w:rsidRPr="00C545AB">
        <w:rPr>
          <w:rFonts w:ascii="Arial" w:hAnsi="Arial" w:cs="Arial"/>
          <w:sz w:val="24"/>
          <w:szCs w:val="24"/>
        </w:rPr>
        <w:t xml:space="preserve">A hate crime is defined under the Crime and Disorder Act 1998 as "Any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 </w:t>
      </w:r>
      <w:r w:rsidR="00775A5F" w:rsidRPr="00C545AB">
        <w:rPr>
          <w:rFonts w:ascii="Arial" w:hAnsi="Arial" w:cs="Arial"/>
          <w:sz w:val="24"/>
          <w:szCs w:val="24"/>
        </w:rPr>
        <w:t>Fionas daughter Francecca was disabled with severe learning difficulties and a mental age of a four-year-old making her a vulnerable individual in society. The youths would mock Francecca</w:t>
      </w:r>
      <w:r w:rsidR="008B6485" w:rsidRPr="00C545AB">
        <w:rPr>
          <w:rFonts w:ascii="Arial" w:hAnsi="Arial" w:cs="Arial"/>
          <w:sz w:val="24"/>
          <w:szCs w:val="24"/>
        </w:rPr>
        <w:t xml:space="preserve"> and once asked her to ‘lif</w:t>
      </w:r>
      <w:r w:rsidR="00582876" w:rsidRPr="00C545AB">
        <w:rPr>
          <w:rFonts w:ascii="Arial" w:hAnsi="Arial" w:cs="Arial"/>
          <w:sz w:val="24"/>
          <w:szCs w:val="24"/>
        </w:rPr>
        <w:t>t</w:t>
      </w:r>
      <w:r w:rsidR="008B6485" w:rsidRPr="00C545AB">
        <w:rPr>
          <w:rFonts w:ascii="Arial" w:hAnsi="Arial" w:cs="Arial"/>
          <w:sz w:val="24"/>
          <w:szCs w:val="24"/>
        </w:rPr>
        <w:t xml:space="preserve"> her nightdress’ they took advantaged of a vulnerable person due to her disability meaning she would have lacked the capacity to understand what they were doing and able to defend herself</w:t>
      </w:r>
      <w:r w:rsidR="00C545AB" w:rsidRPr="00C545AB">
        <w:rPr>
          <w:rFonts w:ascii="Arial" w:hAnsi="Arial" w:cs="Arial"/>
          <w:sz w:val="24"/>
          <w:szCs w:val="24"/>
        </w:rPr>
        <w:t xml:space="preserve"> (BBC, 2009)</w:t>
      </w:r>
      <w:r w:rsidR="008B6485" w:rsidRPr="00C545AB">
        <w:rPr>
          <w:rFonts w:ascii="Arial" w:hAnsi="Arial" w:cs="Arial"/>
          <w:sz w:val="24"/>
          <w:szCs w:val="24"/>
        </w:rPr>
        <w:t>.</w:t>
      </w:r>
      <w:r w:rsidR="008B6485">
        <w:rPr>
          <w:rFonts w:ascii="Arial" w:hAnsi="Arial" w:cs="Arial"/>
          <w:sz w:val="24"/>
          <w:szCs w:val="24"/>
        </w:rPr>
        <w:t xml:space="preserve"> </w:t>
      </w:r>
    </w:p>
    <w:p w14:paraId="2846AFF5" w14:textId="16498F7C" w:rsidR="00446AEC" w:rsidRDefault="008233F8" w:rsidP="00245F06">
      <w:pPr>
        <w:spacing w:line="360" w:lineRule="auto"/>
        <w:jc w:val="both"/>
        <w:rPr>
          <w:rFonts w:ascii="Arial" w:hAnsi="Arial" w:cs="Arial"/>
          <w:sz w:val="24"/>
          <w:szCs w:val="24"/>
        </w:rPr>
      </w:pPr>
      <w:r>
        <w:rPr>
          <w:rFonts w:ascii="Arial" w:hAnsi="Arial" w:cs="Arial"/>
          <w:sz w:val="24"/>
          <w:szCs w:val="24"/>
        </w:rPr>
        <w:t xml:space="preserve">It was discovered after </w:t>
      </w:r>
      <w:r w:rsidR="00787B3E">
        <w:rPr>
          <w:rFonts w:ascii="Arial" w:hAnsi="Arial" w:cs="Arial"/>
          <w:sz w:val="24"/>
          <w:szCs w:val="24"/>
        </w:rPr>
        <w:t>Fiona</w:t>
      </w:r>
      <w:r w:rsidR="00337613">
        <w:rPr>
          <w:rFonts w:ascii="Arial" w:hAnsi="Arial" w:cs="Arial"/>
          <w:sz w:val="24"/>
          <w:szCs w:val="24"/>
        </w:rPr>
        <w:t xml:space="preserve">’s death </w:t>
      </w:r>
      <w:r>
        <w:rPr>
          <w:rFonts w:ascii="Arial" w:hAnsi="Arial" w:cs="Arial"/>
          <w:sz w:val="24"/>
          <w:szCs w:val="24"/>
        </w:rPr>
        <w:t xml:space="preserve">she kept a diary where she logged all the incidents and in there, she wrote how she “knows from experience” the police </w:t>
      </w:r>
      <w:r w:rsidR="005E4BE0">
        <w:rPr>
          <w:rFonts w:ascii="Arial" w:hAnsi="Arial" w:cs="Arial"/>
          <w:sz w:val="24"/>
          <w:szCs w:val="24"/>
        </w:rPr>
        <w:t>will not</w:t>
      </w:r>
      <w:r>
        <w:rPr>
          <w:rFonts w:ascii="Arial" w:hAnsi="Arial" w:cs="Arial"/>
          <w:sz w:val="24"/>
          <w:szCs w:val="24"/>
        </w:rPr>
        <w:t xml:space="preserve"> help and how she “sat in the dark stressed out” (Walker, 2009).</w:t>
      </w:r>
      <w:r w:rsidR="00BC60BB">
        <w:rPr>
          <w:rFonts w:ascii="Arial" w:hAnsi="Arial" w:cs="Arial"/>
          <w:sz w:val="24"/>
          <w:szCs w:val="24"/>
        </w:rPr>
        <w:t xml:space="preserve"> This tells us the mental and emotional challenges Fiona faced and that no matter if she did report the incidents nobody was there to support </w:t>
      </w:r>
      <w:r w:rsidR="00D80B32">
        <w:rPr>
          <w:rFonts w:ascii="Arial" w:hAnsi="Arial" w:cs="Arial"/>
          <w:sz w:val="24"/>
          <w:szCs w:val="24"/>
        </w:rPr>
        <w:t>her,</w:t>
      </w:r>
      <w:r w:rsidR="00BC60BB">
        <w:rPr>
          <w:rFonts w:ascii="Arial" w:hAnsi="Arial" w:cs="Arial"/>
          <w:sz w:val="24"/>
          <w:szCs w:val="24"/>
        </w:rPr>
        <w:t xml:space="preserve"> and her family</w:t>
      </w:r>
      <w:r w:rsidR="00D80B32">
        <w:rPr>
          <w:rFonts w:ascii="Arial" w:hAnsi="Arial" w:cs="Arial"/>
          <w:sz w:val="24"/>
          <w:szCs w:val="24"/>
        </w:rPr>
        <w:t xml:space="preserve"> and she felt complete isolation</w:t>
      </w:r>
      <w:r w:rsidR="00BC60BB">
        <w:rPr>
          <w:rFonts w:ascii="Arial" w:hAnsi="Arial" w:cs="Arial"/>
          <w:sz w:val="24"/>
          <w:szCs w:val="24"/>
        </w:rPr>
        <w:t xml:space="preserve">. </w:t>
      </w:r>
      <w:r w:rsidR="008B6485">
        <w:rPr>
          <w:rFonts w:ascii="Arial" w:hAnsi="Arial" w:cs="Arial"/>
          <w:sz w:val="24"/>
          <w:szCs w:val="24"/>
        </w:rPr>
        <w:t xml:space="preserve">A friend and member of the local Neighbourhood watch </w:t>
      </w:r>
      <w:r w:rsidR="00FB0E3A">
        <w:rPr>
          <w:rFonts w:ascii="Arial" w:hAnsi="Arial" w:cs="Arial"/>
          <w:sz w:val="24"/>
          <w:szCs w:val="24"/>
        </w:rPr>
        <w:t>said,</w:t>
      </w:r>
      <w:r w:rsidR="008B6485">
        <w:rPr>
          <w:rFonts w:ascii="Arial" w:hAnsi="Arial" w:cs="Arial"/>
          <w:sz w:val="24"/>
          <w:szCs w:val="24"/>
        </w:rPr>
        <w:t xml:space="preserve"> “she was more or less held prisoner in her own home”</w:t>
      </w:r>
      <w:r w:rsidR="00A05F51">
        <w:rPr>
          <w:rFonts w:ascii="Arial" w:hAnsi="Arial" w:cs="Arial"/>
          <w:sz w:val="24"/>
          <w:szCs w:val="24"/>
        </w:rPr>
        <w:t xml:space="preserve"> (Thomson, 2009). T</w:t>
      </w:r>
      <w:r w:rsidR="00582876">
        <w:rPr>
          <w:rFonts w:ascii="Arial" w:hAnsi="Arial" w:cs="Arial"/>
          <w:sz w:val="24"/>
          <w:szCs w:val="24"/>
        </w:rPr>
        <w:t xml:space="preserve">his shows that those in the community were aware of what the </w:t>
      </w:r>
      <w:r w:rsidR="005E4BE0">
        <w:rPr>
          <w:rFonts w:ascii="Arial" w:hAnsi="Arial" w:cs="Arial"/>
          <w:sz w:val="24"/>
          <w:szCs w:val="24"/>
        </w:rPr>
        <w:t>Pilkington’s</w:t>
      </w:r>
      <w:r w:rsidR="00582876">
        <w:rPr>
          <w:rFonts w:ascii="Arial" w:hAnsi="Arial" w:cs="Arial"/>
          <w:sz w:val="24"/>
          <w:szCs w:val="24"/>
        </w:rPr>
        <w:t xml:space="preserve"> were going through and that the abuse was horrific towards the family to the point they feared to leave their own home.</w:t>
      </w:r>
      <w:r w:rsidR="00D80B32">
        <w:rPr>
          <w:rFonts w:ascii="Arial" w:hAnsi="Arial" w:cs="Arial"/>
          <w:sz w:val="24"/>
          <w:szCs w:val="24"/>
        </w:rPr>
        <w:t xml:space="preserve"> </w:t>
      </w:r>
      <w:r w:rsidR="00D80B32" w:rsidRPr="00D80B32">
        <w:rPr>
          <w:rFonts w:ascii="Arial" w:hAnsi="Arial" w:cs="Arial"/>
          <w:sz w:val="24"/>
          <w:szCs w:val="24"/>
        </w:rPr>
        <w:t>Research from the Neighbourhood Watch Network s</w:t>
      </w:r>
      <w:r w:rsidR="00D80B32">
        <w:rPr>
          <w:rFonts w:ascii="Arial" w:hAnsi="Arial" w:cs="Arial"/>
          <w:sz w:val="24"/>
          <w:szCs w:val="24"/>
        </w:rPr>
        <w:t xml:space="preserve">hows that 54% of ASB victims felt unsafe in their own home which is a place your meant to feel comfort and safety (Neighbourhood Watch, 2020). </w:t>
      </w:r>
    </w:p>
    <w:p w14:paraId="7C868F62" w14:textId="0E02AE77" w:rsidR="00EE426C" w:rsidRPr="0060471F" w:rsidRDefault="00BE49DA" w:rsidP="00245F06">
      <w:pPr>
        <w:spacing w:line="360" w:lineRule="auto"/>
        <w:jc w:val="both"/>
        <w:rPr>
          <w:rFonts w:ascii="Arial" w:hAnsi="Arial" w:cs="Arial"/>
          <w:sz w:val="24"/>
          <w:szCs w:val="24"/>
        </w:rPr>
      </w:pPr>
      <w:r>
        <w:rPr>
          <w:rFonts w:ascii="Arial" w:hAnsi="Arial" w:cs="Arial"/>
          <w:sz w:val="24"/>
          <w:szCs w:val="24"/>
        </w:rPr>
        <w:t>Anti-social behaviour not only effects victims who are receiving the abuse directly but also the community around them where the abuse is taking place. Anti-social behaviour in the community can negatively affect the quality of life of those in the community</w:t>
      </w:r>
      <w:r w:rsidR="004B704C" w:rsidRPr="004B704C">
        <w:rPr>
          <w:rFonts w:ascii="Arial" w:hAnsi="Arial" w:cs="Arial"/>
          <w:sz w:val="24"/>
          <w:szCs w:val="24"/>
        </w:rPr>
        <w:t xml:space="preserve"> </w:t>
      </w:r>
      <w:r w:rsidR="00155BFE">
        <w:rPr>
          <w:rFonts w:ascii="Arial" w:hAnsi="Arial" w:cs="Arial"/>
          <w:sz w:val="24"/>
          <w:szCs w:val="24"/>
        </w:rPr>
        <w:t xml:space="preserve">by preventing peaceful community life (Tower Hamlets, 2021). </w:t>
      </w:r>
      <w:r w:rsidR="004B704C">
        <w:rPr>
          <w:rFonts w:ascii="Arial" w:hAnsi="Arial" w:cs="Arial"/>
          <w:sz w:val="24"/>
          <w:szCs w:val="24"/>
        </w:rPr>
        <w:t>This leads</w:t>
      </w:r>
      <w:r>
        <w:rPr>
          <w:rFonts w:ascii="Arial" w:hAnsi="Arial" w:cs="Arial"/>
          <w:sz w:val="24"/>
          <w:szCs w:val="24"/>
        </w:rPr>
        <w:t xml:space="preserve"> </w:t>
      </w:r>
      <w:r>
        <w:rPr>
          <w:rFonts w:ascii="Arial" w:hAnsi="Arial" w:cs="Arial"/>
          <w:sz w:val="24"/>
          <w:szCs w:val="24"/>
        </w:rPr>
        <w:lastRenderedPageBreak/>
        <w:t xml:space="preserve">to residents feeling unsafe in their own home and fearing being out in the </w:t>
      </w:r>
      <w:r w:rsidR="004B704C">
        <w:rPr>
          <w:rFonts w:ascii="Arial" w:hAnsi="Arial" w:cs="Arial"/>
          <w:sz w:val="24"/>
          <w:szCs w:val="24"/>
        </w:rPr>
        <w:t>community</w:t>
      </w:r>
      <w:bookmarkStart w:id="0" w:name="_Hlk148984125"/>
      <w:r w:rsidR="004B704C">
        <w:rPr>
          <w:rFonts w:ascii="Arial" w:hAnsi="Arial" w:cs="Arial"/>
          <w:sz w:val="24"/>
          <w:szCs w:val="24"/>
        </w:rPr>
        <w:t xml:space="preserve"> which is something they should be able to freely do. </w:t>
      </w:r>
      <w:r w:rsidR="00466FCB">
        <w:rPr>
          <w:rFonts w:ascii="Arial" w:hAnsi="Arial" w:cs="Arial"/>
          <w:sz w:val="24"/>
          <w:szCs w:val="24"/>
        </w:rPr>
        <w:t xml:space="preserve">To add to </w:t>
      </w:r>
      <w:r w:rsidR="00E5499B">
        <w:rPr>
          <w:rFonts w:ascii="Arial" w:hAnsi="Arial" w:cs="Arial"/>
          <w:sz w:val="24"/>
          <w:szCs w:val="24"/>
        </w:rPr>
        <w:t>this,</w:t>
      </w:r>
      <w:r w:rsidR="00466FCB">
        <w:rPr>
          <w:rFonts w:ascii="Arial" w:hAnsi="Arial" w:cs="Arial"/>
          <w:sz w:val="24"/>
          <w:szCs w:val="24"/>
        </w:rPr>
        <w:t xml:space="preserve"> it can bring negative stigmas upon certain communities which people would then avoid that area and have negative views on those residents who live there. </w:t>
      </w:r>
      <w:bookmarkEnd w:id="0"/>
    </w:p>
    <w:p w14:paraId="03F1A44C" w14:textId="77777777" w:rsidR="00E07E18" w:rsidRDefault="00842BE7" w:rsidP="00245F06">
      <w:pPr>
        <w:spacing w:line="360" w:lineRule="auto"/>
        <w:jc w:val="both"/>
        <w:rPr>
          <w:rFonts w:ascii="Arial" w:hAnsi="Arial" w:cs="Arial"/>
          <w:sz w:val="24"/>
          <w:szCs w:val="24"/>
        </w:rPr>
      </w:pPr>
      <w:r w:rsidRPr="00842BE7">
        <w:rPr>
          <w:rFonts w:ascii="Arial" w:hAnsi="Arial" w:cs="Arial"/>
          <w:sz w:val="24"/>
          <w:szCs w:val="24"/>
        </w:rPr>
        <w:t xml:space="preserve">Due to anti-social behaviour being a crime with a wide range of behaviours it means that the police service does not deal with these matters alone. </w:t>
      </w:r>
      <w:r>
        <w:rPr>
          <w:rFonts w:ascii="Arial" w:hAnsi="Arial" w:cs="Arial"/>
          <w:sz w:val="24"/>
          <w:szCs w:val="24"/>
        </w:rPr>
        <w:t xml:space="preserve">Multi-agency partnership is all about different services collaborating with </w:t>
      </w:r>
      <w:r w:rsidR="008768BA">
        <w:rPr>
          <w:rFonts w:ascii="Arial" w:hAnsi="Arial" w:cs="Arial"/>
          <w:sz w:val="24"/>
          <w:szCs w:val="24"/>
        </w:rPr>
        <w:t>each other</w:t>
      </w:r>
      <w:r>
        <w:rPr>
          <w:rFonts w:ascii="Arial" w:hAnsi="Arial" w:cs="Arial"/>
          <w:sz w:val="24"/>
          <w:szCs w:val="24"/>
        </w:rPr>
        <w:t xml:space="preserve"> </w:t>
      </w:r>
      <w:r w:rsidR="008768BA">
        <w:rPr>
          <w:rFonts w:ascii="Arial" w:hAnsi="Arial" w:cs="Arial"/>
          <w:sz w:val="24"/>
          <w:szCs w:val="24"/>
        </w:rPr>
        <w:t>to deal with an issue</w:t>
      </w:r>
      <w:r w:rsidR="0075385E">
        <w:rPr>
          <w:rFonts w:ascii="Arial" w:hAnsi="Arial" w:cs="Arial"/>
          <w:sz w:val="24"/>
          <w:szCs w:val="24"/>
        </w:rPr>
        <w:t xml:space="preserve"> (Cheminais, 2009)</w:t>
      </w:r>
      <w:r w:rsidR="008768BA">
        <w:rPr>
          <w:rFonts w:ascii="Arial" w:hAnsi="Arial" w:cs="Arial"/>
          <w:sz w:val="24"/>
          <w:szCs w:val="24"/>
        </w:rPr>
        <w:t xml:space="preserve">. Different partners provide different services meaning each will have their own specialist skills and knowledge allowing for a more effective and efficient response to a matter. </w:t>
      </w:r>
      <w:r w:rsidR="00FA1D46">
        <w:rPr>
          <w:rFonts w:ascii="Arial" w:hAnsi="Arial" w:cs="Arial"/>
          <w:sz w:val="24"/>
          <w:szCs w:val="24"/>
        </w:rPr>
        <w:t xml:space="preserve">All services will share information, ideas and responsibilities with each other to ensure they all work cohesively </w:t>
      </w:r>
      <w:r w:rsidR="0075385E">
        <w:rPr>
          <w:rFonts w:ascii="Arial" w:hAnsi="Arial" w:cs="Arial"/>
          <w:sz w:val="24"/>
          <w:szCs w:val="24"/>
        </w:rPr>
        <w:t>together.</w:t>
      </w:r>
      <w:r w:rsidR="00FA1D46">
        <w:rPr>
          <w:rFonts w:ascii="Arial" w:hAnsi="Arial" w:cs="Arial"/>
          <w:sz w:val="24"/>
          <w:szCs w:val="24"/>
        </w:rPr>
        <w:t xml:space="preserve"> </w:t>
      </w:r>
      <w:r w:rsidR="00E07E18">
        <w:rPr>
          <w:rFonts w:ascii="Arial" w:hAnsi="Arial" w:cs="Arial"/>
          <w:sz w:val="24"/>
          <w:szCs w:val="24"/>
        </w:rPr>
        <w:t xml:space="preserve">There are many different partnerships the police work with to deal with ASB such as local councils, social services, schools, charities all of which provide services the police do not. </w:t>
      </w:r>
    </w:p>
    <w:p w14:paraId="4F6C4955" w14:textId="4F11B5EA" w:rsidR="00C41EE2" w:rsidRDefault="00FD1372" w:rsidP="00245F06">
      <w:pPr>
        <w:spacing w:line="360" w:lineRule="auto"/>
        <w:jc w:val="both"/>
        <w:rPr>
          <w:rFonts w:ascii="Arial" w:hAnsi="Arial" w:cs="Arial"/>
          <w:sz w:val="24"/>
          <w:szCs w:val="24"/>
        </w:rPr>
      </w:pPr>
      <w:r>
        <w:rPr>
          <w:rFonts w:ascii="Arial" w:hAnsi="Arial" w:cs="Arial"/>
          <w:sz w:val="24"/>
          <w:szCs w:val="24"/>
        </w:rPr>
        <w:t>Referring back to Fiona’s case the Leicestershire Constabulary faced an investigation by the International Police Complaints Commission (IPCC) after Fiona and her daughter’s death</w:t>
      </w:r>
      <w:r w:rsidR="0091236D">
        <w:rPr>
          <w:rFonts w:ascii="Arial" w:hAnsi="Arial" w:cs="Arial"/>
          <w:sz w:val="24"/>
          <w:szCs w:val="24"/>
        </w:rPr>
        <w:t>.</w:t>
      </w:r>
      <w:r>
        <w:rPr>
          <w:rFonts w:ascii="Arial" w:hAnsi="Arial" w:cs="Arial"/>
          <w:sz w:val="24"/>
          <w:szCs w:val="24"/>
        </w:rPr>
        <w:t xml:space="preserve"> </w:t>
      </w:r>
      <w:r w:rsidR="0091236D">
        <w:rPr>
          <w:rFonts w:ascii="Arial" w:hAnsi="Arial" w:cs="Arial"/>
          <w:sz w:val="24"/>
          <w:szCs w:val="24"/>
        </w:rPr>
        <w:t>This was</w:t>
      </w:r>
      <w:r>
        <w:rPr>
          <w:rFonts w:ascii="Arial" w:hAnsi="Arial" w:cs="Arial"/>
          <w:sz w:val="24"/>
          <w:szCs w:val="24"/>
        </w:rPr>
        <w:t xml:space="preserve"> </w:t>
      </w:r>
      <w:r w:rsidR="0091236D">
        <w:rPr>
          <w:rFonts w:ascii="Arial" w:hAnsi="Arial" w:cs="Arial"/>
          <w:sz w:val="24"/>
          <w:szCs w:val="24"/>
        </w:rPr>
        <w:t>due to</w:t>
      </w:r>
      <w:r>
        <w:rPr>
          <w:rFonts w:ascii="Arial" w:hAnsi="Arial" w:cs="Arial"/>
          <w:sz w:val="24"/>
          <w:szCs w:val="24"/>
        </w:rPr>
        <w:t xml:space="preserve"> the failure of police service not identifying her family as vulnerable and failing to provide a ‘cohesive and effective approach to the ASB’ </w:t>
      </w:r>
      <w:r w:rsidR="0091236D">
        <w:rPr>
          <w:rFonts w:ascii="Arial" w:hAnsi="Arial" w:cs="Arial"/>
          <w:sz w:val="24"/>
          <w:szCs w:val="24"/>
        </w:rPr>
        <w:t>(Hussain, 2011)</w:t>
      </w:r>
      <w:r>
        <w:rPr>
          <w:rFonts w:ascii="Arial" w:hAnsi="Arial" w:cs="Arial"/>
          <w:sz w:val="24"/>
          <w:szCs w:val="24"/>
        </w:rPr>
        <w:t>.</w:t>
      </w:r>
      <w:r w:rsidR="0099607D">
        <w:rPr>
          <w:rFonts w:ascii="Arial" w:hAnsi="Arial" w:cs="Arial"/>
          <w:sz w:val="24"/>
          <w:szCs w:val="24"/>
        </w:rPr>
        <w:t xml:space="preserve"> </w:t>
      </w:r>
      <w:r w:rsidR="0043515C">
        <w:rPr>
          <w:rFonts w:ascii="Arial" w:hAnsi="Arial" w:cs="Arial"/>
          <w:sz w:val="24"/>
          <w:szCs w:val="24"/>
        </w:rPr>
        <w:t xml:space="preserve">The police failed to identify that the </w:t>
      </w:r>
      <w:r w:rsidR="001D0E07">
        <w:rPr>
          <w:rFonts w:ascii="Arial" w:hAnsi="Arial" w:cs="Arial"/>
          <w:sz w:val="24"/>
          <w:szCs w:val="24"/>
        </w:rPr>
        <w:t>ani-social behaviour</w:t>
      </w:r>
      <w:r w:rsidR="0043515C">
        <w:rPr>
          <w:rFonts w:ascii="Arial" w:hAnsi="Arial" w:cs="Arial"/>
          <w:sz w:val="24"/>
          <w:szCs w:val="24"/>
        </w:rPr>
        <w:t xml:space="preserve"> suffered was also hate crime targeted towards France</w:t>
      </w:r>
      <w:r w:rsidR="00337613">
        <w:rPr>
          <w:rFonts w:ascii="Arial" w:hAnsi="Arial" w:cs="Arial"/>
          <w:sz w:val="24"/>
          <w:szCs w:val="24"/>
        </w:rPr>
        <w:t>c</w:t>
      </w:r>
      <w:r w:rsidR="0043515C">
        <w:rPr>
          <w:rFonts w:ascii="Arial" w:hAnsi="Arial" w:cs="Arial"/>
          <w:sz w:val="24"/>
          <w:szCs w:val="24"/>
        </w:rPr>
        <w:t xml:space="preserve">ca and her </w:t>
      </w:r>
      <w:r w:rsidR="004933F2">
        <w:rPr>
          <w:rFonts w:ascii="Arial" w:hAnsi="Arial" w:cs="Arial"/>
          <w:sz w:val="24"/>
          <w:szCs w:val="24"/>
        </w:rPr>
        <w:t>brother’s</w:t>
      </w:r>
      <w:r w:rsidR="0043515C">
        <w:rPr>
          <w:rFonts w:ascii="Arial" w:hAnsi="Arial" w:cs="Arial"/>
          <w:sz w:val="24"/>
          <w:szCs w:val="24"/>
        </w:rPr>
        <w:t xml:space="preserve"> disability</w:t>
      </w:r>
      <w:r w:rsidR="0007454D">
        <w:rPr>
          <w:rFonts w:ascii="Arial" w:hAnsi="Arial" w:cs="Arial"/>
          <w:sz w:val="24"/>
          <w:szCs w:val="24"/>
        </w:rPr>
        <w:t xml:space="preserve"> and the fact they were repeat victims. It</w:t>
      </w:r>
      <w:r w:rsidR="0043515C">
        <w:rPr>
          <w:rFonts w:ascii="Arial" w:hAnsi="Arial" w:cs="Arial"/>
          <w:sz w:val="24"/>
          <w:szCs w:val="24"/>
        </w:rPr>
        <w:t xml:space="preserve"> was discovered that </w:t>
      </w:r>
      <w:r w:rsidR="004933F2">
        <w:rPr>
          <w:rFonts w:ascii="Arial" w:hAnsi="Arial" w:cs="Arial"/>
          <w:sz w:val="24"/>
          <w:szCs w:val="24"/>
        </w:rPr>
        <w:t xml:space="preserve">the </w:t>
      </w:r>
      <w:r w:rsidR="0043515C">
        <w:rPr>
          <w:rFonts w:ascii="Arial" w:hAnsi="Arial" w:cs="Arial"/>
          <w:sz w:val="24"/>
          <w:szCs w:val="24"/>
        </w:rPr>
        <w:t>police did have systems in place for this however they failed to recognise the amount of abuse the family was receiving</w:t>
      </w:r>
      <w:r w:rsidR="004933F2">
        <w:rPr>
          <w:rFonts w:ascii="Arial" w:hAnsi="Arial" w:cs="Arial"/>
          <w:sz w:val="24"/>
          <w:szCs w:val="24"/>
        </w:rPr>
        <w:t xml:space="preserve"> (The Guardian, 2011).</w:t>
      </w:r>
      <w:r w:rsidR="0043515C">
        <w:rPr>
          <w:rFonts w:ascii="Arial" w:hAnsi="Arial" w:cs="Arial"/>
          <w:sz w:val="24"/>
          <w:szCs w:val="24"/>
        </w:rPr>
        <w:t xml:space="preserve"> </w:t>
      </w:r>
      <w:r w:rsidR="00C41EE2">
        <w:rPr>
          <w:rFonts w:ascii="Arial" w:hAnsi="Arial" w:cs="Arial"/>
          <w:sz w:val="24"/>
          <w:szCs w:val="24"/>
        </w:rPr>
        <w:t xml:space="preserve">If the police looked at all the evidence and information, they would have seen the bigger picture and the detrimental effects of abuse the Pilkington’s were suffering from and </w:t>
      </w:r>
      <w:r w:rsidR="00787B3E">
        <w:rPr>
          <w:rFonts w:ascii="Arial" w:hAnsi="Arial" w:cs="Arial"/>
          <w:sz w:val="24"/>
          <w:szCs w:val="24"/>
        </w:rPr>
        <w:t xml:space="preserve">could have </w:t>
      </w:r>
      <w:r w:rsidR="00C41EE2">
        <w:rPr>
          <w:rFonts w:ascii="Arial" w:hAnsi="Arial" w:cs="Arial"/>
          <w:sz w:val="24"/>
          <w:szCs w:val="24"/>
        </w:rPr>
        <w:t xml:space="preserve">used they’re recourses more effectively. </w:t>
      </w:r>
    </w:p>
    <w:p w14:paraId="24EE629C" w14:textId="40BA8819" w:rsidR="00E07E18" w:rsidRDefault="0099607D" w:rsidP="00245F06">
      <w:pPr>
        <w:spacing w:line="360" w:lineRule="auto"/>
        <w:jc w:val="both"/>
        <w:rPr>
          <w:rFonts w:ascii="Arial" w:hAnsi="Arial" w:cs="Arial"/>
          <w:sz w:val="24"/>
          <w:szCs w:val="24"/>
        </w:rPr>
      </w:pPr>
      <w:r>
        <w:rPr>
          <w:rFonts w:ascii="Arial" w:hAnsi="Arial" w:cs="Arial"/>
          <w:sz w:val="24"/>
          <w:szCs w:val="24"/>
        </w:rPr>
        <w:t xml:space="preserve">The IPCC conducted a thorough investigation into the actions of Leicestershire police and all officers who attended the calls and </w:t>
      </w:r>
      <w:r w:rsidR="00C64604">
        <w:rPr>
          <w:rFonts w:ascii="Arial" w:hAnsi="Arial" w:cs="Arial"/>
          <w:sz w:val="24"/>
          <w:szCs w:val="24"/>
        </w:rPr>
        <w:t>concluded</w:t>
      </w:r>
      <w:r>
        <w:rPr>
          <w:rFonts w:ascii="Arial" w:hAnsi="Arial" w:cs="Arial"/>
          <w:sz w:val="24"/>
          <w:szCs w:val="24"/>
        </w:rPr>
        <w:t xml:space="preserve"> that the level of service given to the Pilkington’s was ‘far below the level expected’ and the police ‘failed to carry out their </w:t>
      </w:r>
      <w:r w:rsidR="00C64604">
        <w:rPr>
          <w:rFonts w:ascii="Arial" w:hAnsi="Arial" w:cs="Arial"/>
          <w:sz w:val="24"/>
          <w:szCs w:val="24"/>
        </w:rPr>
        <w:t>responsibilities’ (IPCC, 2009).</w:t>
      </w:r>
      <w:r>
        <w:rPr>
          <w:rFonts w:ascii="Arial" w:hAnsi="Arial" w:cs="Arial"/>
          <w:sz w:val="24"/>
          <w:szCs w:val="24"/>
        </w:rPr>
        <w:t xml:space="preserve">  </w:t>
      </w:r>
      <w:r w:rsidR="00121B09">
        <w:rPr>
          <w:rFonts w:ascii="Arial" w:hAnsi="Arial" w:cs="Arial"/>
          <w:sz w:val="24"/>
          <w:szCs w:val="24"/>
        </w:rPr>
        <w:t xml:space="preserve">What this tells us is that the police were able to do a lot </w:t>
      </w:r>
      <w:r w:rsidR="009A4F03">
        <w:rPr>
          <w:rFonts w:ascii="Arial" w:hAnsi="Arial" w:cs="Arial"/>
          <w:sz w:val="24"/>
          <w:szCs w:val="24"/>
        </w:rPr>
        <w:t>more,</w:t>
      </w:r>
      <w:r w:rsidR="00121B09">
        <w:rPr>
          <w:rFonts w:ascii="Arial" w:hAnsi="Arial" w:cs="Arial"/>
          <w:sz w:val="24"/>
          <w:szCs w:val="24"/>
        </w:rPr>
        <w:t xml:space="preserve"> but they failed the to do so </w:t>
      </w:r>
      <w:r w:rsidR="005631E0">
        <w:rPr>
          <w:rFonts w:ascii="Arial" w:hAnsi="Arial" w:cs="Arial"/>
          <w:sz w:val="24"/>
          <w:szCs w:val="24"/>
        </w:rPr>
        <w:t xml:space="preserve">and </w:t>
      </w:r>
      <w:r w:rsidR="009A4F03">
        <w:rPr>
          <w:rFonts w:ascii="Arial" w:hAnsi="Arial" w:cs="Arial"/>
          <w:sz w:val="24"/>
          <w:szCs w:val="24"/>
        </w:rPr>
        <w:t>th</w:t>
      </w:r>
      <w:r w:rsidR="005631E0">
        <w:rPr>
          <w:rFonts w:ascii="Arial" w:hAnsi="Arial" w:cs="Arial"/>
          <w:sz w:val="24"/>
          <w:szCs w:val="24"/>
        </w:rPr>
        <w:t xml:space="preserve">e lack of </w:t>
      </w:r>
      <w:r w:rsidR="00337613">
        <w:rPr>
          <w:rFonts w:ascii="Arial" w:hAnsi="Arial" w:cs="Arial"/>
          <w:sz w:val="24"/>
          <w:szCs w:val="24"/>
        </w:rPr>
        <w:t>acting</w:t>
      </w:r>
      <w:r w:rsidR="005631E0">
        <w:rPr>
          <w:rFonts w:ascii="Arial" w:hAnsi="Arial" w:cs="Arial"/>
          <w:sz w:val="24"/>
          <w:szCs w:val="24"/>
        </w:rPr>
        <w:t xml:space="preserve"> resulted in Fiona</w:t>
      </w:r>
      <w:r w:rsidR="00787B3E">
        <w:rPr>
          <w:rFonts w:ascii="Arial" w:hAnsi="Arial" w:cs="Arial"/>
          <w:sz w:val="24"/>
          <w:szCs w:val="24"/>
        </w:rPr>
        <w:t xml:space="preserve"> and Franc</w:t>
      </w:r>
      <w:r w:rsidR="00337613">
        <w:rPr>
          <w:rFonts w:ascii="Arial" w:hAnsi="Arial" w:cs="Arial"/>
          <w:sz w:val="24"/>
          <w:szCs w:val="24"/>
        </w:rPr>
        <w:t xml:space="preserve">ecca </w:t>
      </w:r>
      <w:r w:rsidR="005631E0">
        <w:rPr>
          <w:rFonts w:ascii="Arial" w:hAnsi="Arial" w:cs="Arial"/>
          <w:sz w:val="24"/>
          <w:szCs w:val="24"/>
        </w:rPr>
        <w:t xml:space="preserve">death. </w:t>
      </w:r>
    </w:p>
    <w:p w14:paraId="2E7C0059" w14:textId="00BC7E3E" w:rsidR="00911038" w:rsidRPr="0060471F" w:rsidRDefault="009A4F03" w:rsidP="00245F06">
      <w:pPr>
        <w:spacing w:line="360" w:lineRule="auto"/>
        <w:jc w:val="both"/>
        <w:rPr>
          <w:rFonts w:ascii="Arial" w:hAnsi="Arial" w:cs="Arial"/>
          <w:sz w:val="24"/>
          <w:szCs w:val="24"/>
        </w:rPr>
      </w:pPr>
      <w:r>
        <w:rPr>
          <w:rFonts w:ascii="Arial" w:hAnsi="Arial" w:cs="Arial"/>
          <w:sz w:val="24"/>
          <w:szCs w:val="24"/>
        </w:rPr>
        <w:lastRenderedPageBreak/>
        <w:t>Hinckley and Bosworth Borough Council were also to blame for the lack of involvement in providing support to the Pilkington’s. After the death of Fiona and France</w:t>
      </w:r>
      <w:r w:rsidR="00787B3E">
        <w:rPr>
          <w:rFonts w:ascii="Arial" w:hAnsi="Arial" w:cs="Arial"/>
          <w:sz w:val="24"/>
          <w:szCs w:val="24"/>
        </w:rPr>
        <w:t>s</w:t>
      </w:r>
      <w:r>
        <w:rPr>
          <w:rFonts w:ascii="Arial" w:hAnsi="Arial" w:cs="Arial"/>
          <w:sz w:val="24"/>
          <w:szCs w:val="24"/>
        </w:rPr>
        <w:t xml:space="preserve">ca the council released a statement and </w:t>
      </w:r>
      <w:r w:rsidR="003D16FC">
        <w:rPr>
          <w:rFonts w:ascii="Arial" w:hAnsi="Arial" w:cs="Arial"/>
          <w:sz w:val="24"/>
          <w:szCs w:val="24"/>
        </w:rPr>
        <w:t>said,</w:t>
      </w:r>
      <w:r>
        <w:rPr>
          <w:rFonts w:ascii="Arial" w:hAnsi="Arial" w:cs="Arial"/>
          <w:sz w:val="24"/>
          <w:szCs w:val="24"/>
        </w:rPr>
        <w:t xml:space="preserve"> </w:t>
      </w:r>
      <w:r w:rsidR="0043515C">
        <w:rPr>
          <w:rFonts w:ascii="Arial" w:hAnsi="Arial" w:cs="Arial"/>
          <w:sz w:val="24"/>
          <w:szCs w:val="24"/>
        </w:rPr>
        <w:t>‘</w:t>
      </w:r>
      <w:r>
        <w:rPr>
          <w:rFonts w:ascii="Arial" w:hAnsi="Arial" w:cs="Arial"/>
          <w:sz w:val="24"/>
          <w:szCs w:val="24"/>
        </w:rPr>
        <w:t>they were not aware of the long history of harassment’ and the failures of information sharing and gathering between agencies</w:t>
      </w:r>
      <w:r w:rsidR="003D16FC">
        <w:rPr>
          <w:rFonts w:ascii="Arial" w:hAnsi="Arial" w:cs="Arial"/>
          <w:sz w:val="24"/>
          <w:szCs w:val="24"/>
        </w:rPr>
        <w:t xml:space="preserve"> is to blame (Local Gov, 2009).</w:t>
      </w:r>
      <w:r w:rsidR="00922B83">
        <w:rPr>
          <w:rFonts w:ascii="Arial" w:hAnsi="Arial" w:cs="Arial"/>
          <w:sz w:val="24"/>
          <w:szCs w:val="24"/>
        </w:rPr>
        <w:t xml:space="preserve"> In this case there was lack of </w:t>
      </w:r>
      <w:r w:rsidR="0043515C">
        <w:rPr>
          <w:rFonts w:ascii="Arial" w:hAnsi="Arial" w:cs="Arial"/>
          <w:sz w:val="24"/>
          <w:szCs w:val="24"/>
        </w:rPr>
        <w:t xml:space="preserve">multi-agency </w:t>
      </w:r>
      <w:r w:rsidR="00922B83">
        <w:rPr>
          <w:rFonts w:ascii="Arial" w:hAnsi="Arial" w:cs="Arial"/>
          <w:sz w:val="24"/>
          <w:szCs w:val="24"/>
        </w:rPr>
        <w:t>partnership</w:t>
      </w:r>
      <w:r w:rsidR="0043515C">
        <w:rPr>
          <w:rFonts w:ascii="Arial" w:hAnsi="Arial" w:cs="Arial"/>
          <w:sz w:val="24"/>
          <w:szCs w:val="24"/>
        </w:rPr>
        <w:t xml:space="preserve"> </w:t>
      </w:r>
      <w:r w:rsidR="00922B83">
        <w:rPr>
          <w:rFonts w:ascii="Arial" w:hAnsi="Arial" w:cs="Arial"/>
          <w:sz w:val="24"/>
          <w:szCs w:val="24"/>
        </w:rPr>
        <w:t>between the police and council meaning neither were sharing and gather</w:t>
      </w:r>
      <w:r w:rsidR="00A04FFD">
        <w:rPr>
          <w:rFonts w:ascii="Arial" w:hAnsi="Arial" w:cs="Arial"/>
          <w:sz w:val="24"/>
          <w:szCs w:val="24"/>
        </w:rPr>
        <w:t>ing</w:t>
      </w:r>
      <w:r w:rsidR="00922B83">
        <w:rPr>
          <w:rFonts w:ascii="Arial" w:hAnsi="Arial" w:cs="Arial"/>
          <w:sz w:val="24"/>
          <w:szCs w:val="24"/>
        </w:rPr>
        <w:t xml:space="preserve"> information between each other meaning they didn’t work effectively together to help the Pilkington’s </w:t>
      </w:r>
      <w:r w:rsidR="00A04FFD">
        <w:rPr>
          <w:rFonts w:ascii="Arial" w:hAnsi="Arial" w:cs="Arial"/>
          <w:sz w:val="24"/>
          <w:szCs w:val="24"/>
        </w:rPr>
        <w:t xml:space="preserve">and put strategies in place. </w:t>
      </w:r>
    </w:p>
    <w:p w14:paraId="1E2E9536" w14:textId="2395891F" w:rsidR="00FB0E3A" w:rsidRDefault="0060471F" w:rsidP="00245F06">
      <w:pPr>
        <w:spacing w:line="360" w:lineRule="auto"/>
        <w:jc w:val="both"/>
        <w:rPr>
          <w:rFonts w:ascii="Arial" w:hAnsi="Arial" w:cs="Arial"/>
          <w:sz w:val="24"/>
          <w:szCs w:val="24"/>
        </w:rPr>
      </w:pPr>
      <w:r w:rsidRPr="0060471F">
        <w:rPr>
          <w:rFonts w:ascii="Arial" w:hAnsi="Arial" w:cs="Arial"/>
          <w:sz w:val="24"/>
          <w:szCs w:val="24"/>
        </w:rPr>
        <w:t xml:space="preserve">This case would have affected the relationship and trust between the local police service and the surrounding communities as they were under criticism for the lack of support to the Pilkington’s. </w:t>
      </w:r>
      <w:r>
        <w:rPr>
          <w:rFonts w:ascii="Arial" w:hAnsi="Arial" w:cs="Arial"/>
          <w:sz w:val="24"/>
          <w:szCs w:val="24"/>
        </w:rPr>
        <w:t xml:space="preserve">In an interview </w:t>
      </w:r>
      <w:r w:rsidR="0007454D" w:rsidRPr="00FB0E3A">
        <w:rPr>
          <w:rFonts w:ascii="Arial" w:hAnsi="Arial" w:cs="Arial"/>
          <w:sz w:val="24"/>
          <w:szCs w:val="24"/>
        </w:rPr>
        <w:t>Ann Jones,</w:t>
      </w:r>
      <w:r w:rsidR="00FB0E3A" w:rsidRPr="00FB0E3A">
        <w:rPr>
          <w:rFonts w:ascii="Arial" w:hAnsi="Arial" w:cs="Arial"/>
          <w:sz w:val="24"/>
          <w:szCs w:val="24"/>
        </w:rPr>
        <w:t xml:space="preserve"> a neighbour of the </w:t>
      </w:r>
      <w:r w:rsidR="005E4BE0" w:rsidRPr="00FB0E3A">
        <w:rPr>
          <w:rFonts w:ascii="Arial" w:hAnsi="Arial" w:cs="Arial"/>
          <w:sz w:val="24"/>
          <w:szCs w:val="24"/>
        </w:rPr>
        <w:t>Pilkington’s</w:t>
      </w:r>
      <w:r w:rsidR="00FB0E3A" w:rsidRPr="00FB0E3A">
        <w:rPr>
          <w:rFonts w:ascii="Arial" w:hAnsi="Arial" w:cs="Arial"/>
          <w:sz w:val="24"/>
          <w:szCs w:val="24"/>
        </w:rPr>
        <w:t xml:space="preserve"> said “If the police done their job and the council, they should have sorted it” </w:t>
      </w:r>
      <w:r w:rsidR="00FB0E3A">
        <w:rPr>
          <w:rFonts w:ascii="Arial" w:hAnsi="Arial" w:cs="Arial"/>
          <w:sz w:val="24"/>
          <w:szCs w:val="24"/>
        </w:rPr>
        <w:t>(Thomson, 2009).</w:t>
      </w:r>
      <w:r w:rsidR="0007454D">
        <w:rPr>
          <w:rFonts w:ascii="Arial" w:hAnsi="Arial" w:cs="Arial"/>
          <w:sz w:val="24"/>
          <w:szCs w:val="24"/>
        </w:rPr>
        <w:t xml:space="preserve"> From </w:t>
      </w:r>
      <w:r w:rsidR="00350A0A">
        <w:rPr>
          <w:rFonts w:ascii="Arial" w:hAnsi="Arial" w:cs="Arial"/>
          <w:sz w:val="24"/>
          <w:szCs w:val="24"/>
        </w:rPr>
        <w:t>wha</w:t>
      </w:r>
      <w:r w:rsidR="0007454D">
        <w:rPr>
          <w:rFonts w:ascii="Arial" w:hAnsi="Arial" w:cs="Arial"/>
          <w:sz w:val="24"/>
          <w:szCs w:val="24"/>
        </w:rPr>
        <w:t xml:space="preserve">t Ann Jones </w:t>
      </w:r>
      <w:r w:rsidR="00350A0A">
        <w:rPr>
          <w:rFonts w:ascii="Arial" w:hAnsi="Arial" w:cs="Arial"/>
          <w:sz w:val="24"/>
          <w:szCs w:val="24"/>
        </w:rPr>
        <w:t>h</w:t>
      </w:r>
      <w:r w:rsidR="0007454D">
        <w:rPr>
          <w:rFonts w:ascii="Arial" w:hAnsi="Arial" w:cs="Arial"/>
          <w:sz w:val="24"/>
          <w:szCs w:val="24"/>
        </w:rPr>
        <w:t xml:space="preserve">as said you can </w:t>
      </w:r>
      <w:r w:rsidR="00350A0A">
        <w:rPr>
          <w:rFonts w:ascii="Arial" w:hAnsi="Arial" w:cs="Arial"/>
          <w:sz w:val="24"/>
          <w:szCs w:val="24"/>
        </w:rPr>
        <w:t>see</w:t>
      </w:r>
      <w:r w:rsidR="0007454D">
        <w:rPr>
          <w:rFonts w:ascii="Arial" w:hAnsi="Arial" w:cs="Arial"/>
          <w:sz w:val="24"/>
          <w:szCs w:val="24"/>
        </w:rPr>
        <w:t xml:space="preserve"> the negative perception she has of the police and council and how she believes that if more was done to help the Pilkington’s then the outcome would have been different. </w:t>
      </w:r>
    </w:p>
    <w:p w14:paraId="0723E4D8" w14:textId="0130308F" w:rsidR="00787B3E" w:rsidRDefault="0070037B" w:rsidP="00245F06">
      <w:pPr>
        <w:spacing w:line="360" w:lineRule="auto"/>
        <w:jc w:val="both"/>
        <w:rPr>
          <w:rFonts w:ascii="Arial" w:hAnsi="Arial" w:cs="Arial"/>
          <w:sz w:val="24"/>
          <w:szCs w:val="24"/>
        </w:rPr>
      </w:pPr>
      <w:r>
        <w:rPr>
          <w:rFonts w:ascii="Arial" w:hAnsi="Arial" w:cs="Arial"/>
          <w:sz w:val="24"/>
          <w:szCs w:val="24"/>
        </w:rPr>
        <w:t xml:space="preserve">In cases like the Pilkington’s where the police and agencies have come under scrutiny due to the failures of the </w:t>
      </w:r>
      <w:r w:rsidR="00206F6A">
        <w:rPr>
          <w:rFonts w:ascii="Arial" w:hAnsi="Arial" w:cs="Arial"/>
          <w:sz w:val="24"/>
          <w:szCs w:val="24"/>
        </w:rPr>
        <w:t xml:space="preserve">service, </w:t>
      </w:r>
      <w:r>
        <w:rPr>
          <w:rFonts w:ascii="Arial" w:hAnsi="Arial" w:cs="Arial"/>
          <w:sz w:val="24"/>
          <w:szCs w:val="24"/>
        </w:rPr>
        <w:t>they provided it massively effects the public perception of these services.</w:t>
      </w:r>
      <w:r w:rsidR="00206F6A">
        <w:rPr>
          <w:rFonts w:ascii="Arial" w:hAnsi="Arial" w:cs="Arial"/>
          <w:sz w:val="24"/>
          <w:szCs w:val="24"/>
        </w:rPr>
        <w:t xml:space="preserve"> It results in victims not feeling able to report crimes due to them having the perception the police will not act. A negative public perception means lack of trust between the police and public</w:t>
      </w:r>
      <w:r w:rsidR="00337613">
        <w:rPr>
          <w:rFonts w:ascii="Arial" w:hAnsi="Arial" w:cs="Arial"/>
          <w:sz w:val="24"/>
          <w:szCs w:val="24"/>
        </w:rPr>
        <w:t xml:space="preserve"> which</w:t>
      </w:r>
      <w:r w:rsidR="00206F6A">
        <w:rPr>
          <w:rFonts w:ascii="Arial" w:hAnsi="Arial" w:cs="Arial"/>
          <w:sz w:val="24"/>
          <w:szCs w:val="24"/>
        </w:rPr>
        <w:t xml:space="preserve"> mak</w:t>
      </w:r>
      <w:r w:rsidR="00337613">
        <w:rPr>
          <w:rFonts w:ascii="Arial" w:hAnsi="Arial" w:cs="Arial"/>
          <w:sz w:val="24"/>
          <w:szCs w:val="24"/>
        </w:rPr>
        <w:t xml:space="preserve">es </w:t>
      </w:r>
      <w:r w:rsidR="00206F6A">
        <w:rPr>
          <w:rFonts w:ascii="Arial" w:hAnsi="Arial" w:cs="Arial"/>
          <w:sz w:val="24"/>
          <w:szCs w:val="24"/>
        </w:rPr>
        <w:t xml:space="preserve">situations more difficult and people </w:t>
      </w:r>
      <w:r w:rsidR="00233518">
        <w:rPr>
          <w:rFonts w:ascii="Arial" w:hAnsi="Arial" w:cs="Arial"/>
          <w:sz w:val="24"/>
          <w:szCs w:val="24"/>
        </w:rPr>
        <w:t>more</w:t>
      </w:r>
      <w:r w:rsidR="00206F6A">
        <w:rPr>
          <w:rFonts w:ascii="Arial" w:hAnsi="Arial" w:cs="Arial"/>
          <w:sz w:val="24"/>
          <w:szCs w:val="24"/>
        </w:rPr>
        <w:t xml:space="preserve"> likely to take actions into their own hands. </w:t>
      </w:r>
    </w:p>
    <w:p w14:paraId="2B408920" w14:textId="4EB0C728" w:rsidR="00BF40B5" w:rsidRDefault="008279FD" w:rsidP="00245F06">
      <w:pPr>
        <w:spacing w:line="360" w:lineRule="auto"/>
        <w:jc w:val="both"/>
        <w:rPr>
          <w:rFonts w:ascii="Arial" w:hAnsi="Arial" w:cs="Arial"/>
          <w:sz w:val="24"/>
          <w:szCs w:val="24"/>
        </w:rPr>
      </w:pPr>
      <w:r w:rsidRPr="008279FD">
        <w:rPr>
          <w:rFonts w:ascii="Arial" w:hAnsi="Arial" w:cs="Arial"/>
          <w:sz w:val="24"/>
          <w:szCs w:val="24"/>
        </w:rPr>
        <w:t>Due to the failures and tragic consequences of the Pilkington case c</w:t>
      </w:r>
      <w:r>
        <w:rPr>
          <w:rFonts w:ascii="Arial" w:hAnsi="Arial" w:cs="Arial"/>
          <w:sz w:val="24"/>
          <w:szCs w:val="24"/>
        </w:rPr>
        <w:t>h</w:t>
      </w:r>
      <w:r w:rsidRPr="008279FD">
        <w:rPr>
          <w:rFonts w:ascii="Arial" w:hAnsi="Arial" w:cs="Arial"/>
          <w:sz w:val="24"/>
          <w:szCs w:val="24"/>
        </w:rPr>
        <w:t>a</w:t>
      </w:r>
      <w:r>
        <w:rPr>
          <w:rFonts w:ascii="Arial" w:hAnsi="Arial" w:cs="Arial"/>
          <w:sz w:val="24"/>
          <w:szCs w:val="24"/>
        </w:rPr>
        <w:t>n</w:t>
      </w:r>
      <w:r w:rsidRPr="008279FD">
        <w:rPr>
          <w:rFonts w:ascii="Arial" w:hAnsi="Arial" w:cs="Arial"/>
          <w:sz w:val="24"/>
          <w:szCs w:val="24"/>
        </w:rPr>
        <w:t>ges were made in the system to help preven</w:t>
      </w:r>
      <w:r w:rsidR="00B61812">
        <w:rPr>
          <w:rFonts w:ascii="Arial" w:hAnsi="Arial" w:cs="Arial"/>
          <w:sz w:val="24"/>
          <w:szCs w:val="24"/>
        </w:rPr>
        <w:t>t</w:t>
      </w:r>
      <w:r w:rsidRPr="008279FD">
        <w:rPr>
          <w:rFonts w:ascii="Arial" w:hAnsi="Arial" w:cs="Arial"/>
          <w:sz w:val="24"/>
          <w:szCs w:val="24"/>
        </w:rPr>
        <w:t xml:space="preserve"> another tragic incident like this occurring again and to ensure improve</w:t>
      </w:r>
      <w:r w:rsidR="0084005A">
        <w:rPr>
          <w:rFonts w:ascii="Arial" w:hAnsi="Arial" w:cs="Arial"/>
          <w:sz w:val="24"/>
          <w:szCs w:val="24"/>
        </w:rPr>
        <w:t>d</w:t>
      </w:r>
      <w:r w:rsidRPr="008279FD">
        <w:rPr>
          <w:rFonts w:ascii="Arial" w:hAnsi="Arial" w:cs="Arial"/>
          <w:sz w:val="24"/>
          <w:szCs w:val="24"/>
        </w:rPr>
        <w:t xml:space="preserve"> </w:t>
      </w:r>
      <w:r>
        <w:rPr>
          <w:rFonts w:ascii="Arial" w:hAnsi="Arial" w:cs="Arial"/>
          <w:sz w:val="24"/>
          <w:szCs w:val="24"/>
        </w:rPr>
        <w:t xml:space="preserve">service </w:t>
      </w:r>
      <w:r w:rsidRPr="008279FD">
        <w:rPr>
          <w:rFonts w:ascii="Arial" w:hAnsi="Arial" w:cs="Arial"/>
          <w:sz w:val="24"/>
          <w:szCs w:val="24"/>
        </w:rPr>
        <w:t xml:space="preserve">from the police and other agencies. </w:t>
      </w:r>
      <w:r w:rsidR="002E7D22" w:rsidRPr="008279FD">
        <w:rPr>
          <w:rFonts w:ascii="Arial" w:hAnsi="Arial" w:cs="Arial"/>
          <w:sz w:val="24"/>
          <w:szCs w:val="24"/>
        </w:rPr>
        <w:t xml:space="preserve"> </w:t>
      </w:r>
    </w:p>
    <w:p w14:paraId="03E2AC5B" w14:textId="2CEC4E82" w:rsidR="00B61812" w:rsidRDefault="0084005A" w:rsidP="00245F06">
      <w:pPr>
        <w:spacing w:line="360" w:lineRule="auto"/>
        <w:jc w:val="both"/>
        <w:rPr>
          <w:rFonts w:ascii="Arial" w:hAnsi="Arial" w:cs="Arial"/>
          <w:sz w:val="24"/>
          <w:szCs w:val="24"/>
        </w:rPr>
      </w:pPr>
      <w:r>
        <w:rPr>
          <w:rFonts w:ascii="Arial" w:hAnsi="Arial" w:cs="Arial"/>
          <w:sz w:val="24"/>
          <w:szCs w:val="24"/>
        </w:rPr>
        <w:t xml:space="preserve">The Government brought in a </w:t>
      </w:r>
      <w:r w:rsidR="009D6BDB">
        <w:rPr>
          <w:rFonts w:ascii="Arial" w:hAnsi="Arial" w:cs="Arial"/>
          <w:sz w:val="24"/>
          <w:szCs w:val="24"/>
        </w:rPr>
        <w:t>proposal</w:t>
      </w:r>
      <w:r w:rsidR="00BF40B5">
        <w:rPr>
          <w:rFonts w:ascii="Arial" w:hAnsi="Arial" w:cs="Arial"/>
          <w:sz w:val="24"/>
          <w:szCs w:val="24"/>
        </w:rPr>
        <w:t xml:space="preserve"> in 2011</w:t>
      </w:r>
      <w:r w:rsidR="000E085B">
        <w:rPr>
          <w:rFonts w:ascii="Arial" w:hAnsi="Arial" w:cs="Arial"/>
          <w:sz w:val="24"/>
          <w:szCs w:val="24"/>
        </w:rPr>
        <w:t xml:space="preserve"> </w:t>
      </w:r>
      <w:r w:rsidR="009D6BDB">
        <w:rPr>
          <w:rFonts w:ascii="Arial" w:hAnsi="Arial" w:cs="Arial"/>
          <w:sz w:val="24"/>
          <w:szCs w:val="24"/>
        </w:rPr>
        <w:t>of</w:t>
      </w:r>
      <w:r w:rsidR="00BF40B5">
        <w:rPr>
          <w:rFonts w:ascii="Arial" w:hAnsi="Arial" w:cs="Arial"/>
          <w:sz w:val="24"/>
          <w:szCs w:val="24"/>
        </w:rPr>
        <w:t xml:space="preserve"> </w:t>
      </w:r>
      <w:r w:rsidR="000E085B">
        <w:rPr>
          <w:rFonts w:ascii="Arial" w:hAnsi="Arial" w:cs="Arial"/>
          <w:sz w:val="24"/>
          <w:szCs w:val="24"/>
        </w:rPr>
        <w:t>Community Triggers</w:t>
      </w:r>
      <w:r>
        <w:rPr>
          <w:rFonts w:ascii="Arial" w:hAnsi="Arial" w:cs="Arial"/>
          <w:sz w:val="24"/>
          <w:szCs w:val="24"/>
        </w:rPr>
        <w:t xml:space="preserve"> due to the Pilkington case and other similar cases being found that police and other agencies failed to recognise the severity of the ASB</w:t>
      </w:r>
      <w:r w:rsidR="000E085B">
        <w:rPr>
          <w:rFonts w:ascii="Arial" w:hAnsi="Arial" w:cs="Arial"/>
          <w:sz w:val="24"/>
          <w:szCs w:val="24"/>
        </w:rPr>
        <w:t xml:space="preserve"> (Stickland, 2012)</w:t>
      </w:r>
      <w:r>
        <w:rPr>
          <w:rFonts w:ascii="Arial" w:hAnsi="Arial" w:cs="Arial"/>
          <w:sz w:val="24"/>
          <w:szCs w:val="24"/>
        </w:rPr>
        <w:t>.</w:t>
      </w:r>
      <w:r w:rsidR="00B61812">
        <w:rPr>
          <w:rFonts w:ascii="Arial" w:hAnsi="Arial" w:cs="Arial"/>
          <w:sz w:val="24"/>
          <w:szCs w:val="24"/>
        </w:rPr>
        <w:t xml:space="preserve"> A</w:t>
      </w:r>
      <w:r w:rsidR="004C6A65">
        <w:rPr>
          <w:rFonts w:ascii="Arial" w:hAnsi="Arial" w:cs="Arial"/>
          <w:sz w:val="24"/>
          <w:szCs w:val="24"/>
        </w:rPr>
        <w:t>n</w:t>
      </w:r>
      <w:r w:rsidR="00B61812">
        <w:rPr>
          <w:rFonts w:ascii="Arial" w:hAnsi="Arial" w:cs="Arial"/>
          <w:sz w:val="24"/>
          <w:szCs w:val="24"/>
        </w:rPr>
        <w:t xml:space="preserve"> example of a similar case to Fiona’s was the case of David Askew a </w:t>
      </w:r>
      <w:r w:rsidR="004C6A65">
        <w:rPr>
          <w:rFonts w:ascii="Arial" w:hAnsi="Arial" w:cs="Arial"/>
          <w:sz w:val="24"/>
          <w:szCs w:val="24"/>
        </w:rPr>
        <w:t>64-year-old</w:t>
      </w:r>
      <w:r w:rsidR="00B61812">
        <w:rPr>
          <w:rFonts w:ascii="Arial" w:hAnsi="Arial" w:cs="Arial"/>
          <w:sz w:val="24"/>
          <w:szCs w:val="24"/>
        </w:rPr>
        <w:t xml:space="preserve"> disable</w:t>
      </w:r>
      <w:r w:rsidR="004C6A65">
        <w:rPr>
          <w:rFonts w:ascii="Arial" w:hAnsi="Arial" w:cs="Arial"/>
          <w:sz w:val="24"/>
          <w:szCs w:val="24"/>
        </w:rPr>
        <w:t>d</w:t>
      </w:r>
      <w:r w:rsidR="00B61812">
        <w:rPr>
          <w:rFonts w:ascii="Arial" w:hAnsi="Arial" w:cs="Arial"/>
          <w:sz w:val="24"/>
          <w:szCs w:val="24"/>
        </w:rPr>
        <w:t xml:space="preserve"> man</w:t>
      </w:r>
      <w:r w:rsidR="004C6A65">
        <w:rPr>
          <w:rFonts w:ascii="Arial" w:hAnsi="Arial" w:cs="Arial"/>
          <w:sz w:val="24"/>
          <w:szCs w:val="24"/>
        </w:rPr>
        <w:t xml:space="preserve"> from Manchester</w:t>
      </w:r>
      <w:r w:rsidR="00B61812">
        <w:rPr>
          <w:rFonts w:ascii="Arial" w:hAnsi="Arial" w:cs="Arial"/>
          <w:sz w:val="24"/>
          <w:szCs w:val="24"/>
        </w:rPr>
        <w:t xml:space="preserve"> who was tormented by youth</w:t>
      </w:r>
      <w:r w:rsidR="004C6A65">
        <w:rPr>
          <w:rFonts w:ascii="Arial" w:hAnsi="Arial" w:cs="Arial"/>
          <w:sz w:val="24"/>
          <w:szCs w:val="24"/>
        </w:rPr>
        <w:t>s</w:t>
      </w:r>
      <w:r w:rsidR="00B61812">
        <w:rPr>
          <w:rFonts w:ascii="Arial" w:hAnsi="Arial" w:cs="Arial"/>
          <w:sz w:val="24"/>
          <w:szCs w:val="24"/>
        </w:rPr>
        <w:t xml:space="preserve"> for over 10 years where eventually he died of a </w:t>
      </w:r>
      <w:r w:rsidR="004C6A65">
        <w:rPr>
          <w:rFonts w:ascii="Arial" w:hAnsi="Arial" w:cs="Arial"/>
          <w:sz w:val="24"/>
          <w:szCs w:val="24"/>
        </w:rPr>
        <w:t xml:space="preserve">heart attack (Hughes, 2010). His case was also under investigation by IPCC and the Manchester Police Service were heavily criticised for how they dealt with the ASB. </w:t>
      </w:r>
    </w:p>
    <w:p w14:paraId="05C748B9" w14:textId="4E32A30B" w:rsidR="002E7D22" w:rsidRDefault="0084005A" w:rsidP="00245F06">
      <w:pPr>
        <w:spacing w:line="360" w:lineRule="auto"/>
        <w:jc w:val="both"/>
        <w:rPr>
          <w:rFonts w:ascii="Arial" w:hAnsi="Arial" w:cs="Arial"/>
          <w:sz w:val="24"/>
          <w:szCs w:val="24"/>
        </w:rPr>
      </w:pPr>
      <w:r>
        <w:rPr>
          <w:rFonts w:ascii="Arial" w:hAnsi="Arial" w:cs="Arial"/>
          <w:sz w:val="24"/>
          <w:szCs w:val="24"/>
        </w:rPr>
        <w:lastRenderedPageBreak/>
        <w:t xml:space="preserve"> </w:t>
      </w:r>
      <w:r w:rsidR="00BF40B5">
        <w:rPr>
          <w:rFonts w:ascii="Arial" w:hAnsi="Arial" w:cs="Arial"/>
          <w:sz w:val="24"/>
          <w:szCs w:val="24"/>
        </w:rPr>
        <w:t>Their hope with introducing</w:t>
      </w:r>
      <w:r w:rsidR="004C6A65">
        <w:rPr>
          <w:rFonts w:ascii="Arial" w:hAnsi="Arial" w:cs="Arial"/>
          <w:sz w:val="24"/>
          <w:szCs w:val="24"/>
        </w:rPr>
        <w:t xml:space="preserve"> Community Triggers</w:t>
      </w:r>
      <w:r w:rsidR="00BF40B5">
        <w:rPr>
          <w:rFonts w:ascii="Arial" w:hAnsi="Arial" w:cs="Arial"/>
          <w:sz w:val="24"/>
          <w:szCs w:val="24"/>
        </w:rPr>
        <w:t xml:space="preserve"> is to prevent victims being passed around agency to agency, prevent uncertainty with what agencies are responsible to act and ensure more power to agencies on responding to ASB (Stickland, 2012). </w:t>
      </w:r>
      <w:r>
        <w:rPr>
          <w:rFonts w:ascii="Arial" w:hAnsi="Arial" w:cs="Arial"/>
          <w:sz w:val="24"/>
          <w:szCs w:val="24"/>
        </w:rPr>
        <w:t>Th</w:t>
      </w:r>
      <w:r w:rsidR="00BF40B5">
        <w:rPr>
          <w:rFonts w:ascii="Arial" w:hAnsi="Arial" w:cs="Arial"/>
          <w:sz w:val="24"/>
          <w:szCs w:val="24"/>
        </w:rPr>
        <w:t>is is known as Community Safety Partnerships (CSP) and is</w:t>
      </w:r>
      <w:r>
        <w:rPr>
          <w:rFonts w:ascii="Arial" w:hAnsi="Arial" w:cs="Arial"/>
          <w:sz w:val="24"/>
          <w:szCs w:val="24"/>
        </w:rPr>
        <w:t xml:space="preserve"> made up of the police and other authorities such as local authorities who have a duty to take action to deal with persistent </w:t>
      </w:r>
      <w:r w:rsidR="000E085B">
        <w:rPr>
          <w:rFonts w:ascii="Arial" w:hAnsi="Arial" w:cs="Arial"/>
          <w:sz w:val="24"/>
          <w:szCs w:val="24"/>
        </w:rPr>
        <w:t xml:space="preserve">ASB and respond to complainants within a set time. </w:t>
      </w:r>
      <w:r w:rsidR="00FA0043">
        <w:rPr>
          <w:rFonts w:ascii="Arial" w:hAnsi="Arial" w:cs="Arial"/>
          <w:sz w:val="24"/>
          <w:szCs w:val="24"/>
        </w:rPr>
        <w:t xml:space="preserve">There is now a </w:t>
      </w:r>
      <w:r w:rsidR="00337613">
        <w:rPr>
          <w:rFonts w:ascii="Arial" w:hAnsi="Arial" w:cs="Arial"/>
          <w:sz w:val="24"/>
          <w:szCs w:val="24"/>
        </w:rPr>
        <w:t>criteria complaint</w:t>
      </w:r>
      <w:r w:rsidR="00FA0043">
        <w:rPr>
          <w:rFonts w:ascii="Arial" w:hAnsi="Arial" w:cs="Arial"/>
          <w:sz w:val="24"/>
          <w:szCs w:val="24"/>
        </w:rPr>
        <w:t xml:space="preserve"> of ASB have to make</w:t>
      </w:r>
      <w:r w:rsidR="004F3772">
        <w:rPr>
          <w:rFonts w:ascii="Arial" w:hAnsi="Arial" w:cs="Arial"/>
          <w:sz w:val="24"/>
          <w:szCs w:val="24"/>
        </w:rPr>
        <w:t xml:space="preserve"> which are five individuals from different households in the same neighbourhood complained about the incident, the behaviour had been reported by an individual minimum of three times and no action was taken and CSP could reject complaints deemed malicious (Stickland, 2012). </w:t>
      </w:r>
      <w:r w:rsidR="00024389">
        <w:rPr>
          <w:rFonts w:ascii="Arial" w:hAnsi="Arial" w:cs="Arial"/>
          <w:sz w:val="24"/>
          <w:szCs w:val="24"/>
        </w:rPr>
        <w:t>This trigger also allows victims of ASB to request a review of their case if they believe they have not been dealt with appropriately meaning they can see what all the agencies have done in order to support them or not</w:t>
      </w:r>
      <w:r w:rsidR="00AA2C64">
        <w:rPr>
          <w:rFonts w:ascii="Arial" w:hAnsi="Arial" w:cs="Arial"/>
          <w:sz w:val="24"/>
          <w:szCs w:val="24"/>
        </w:rPr>
        <w:t xml:space="preserve"> (Heap, 2021)</w:t>
      </w:r>
      <w:r w:rsidR="00024389">
        <w:rPr>
          <w:rFonts w:ascii="Arial" w:hAnsi="Arial" w:cs="Arial"/>
          <w:sz w:val="24"/>
          <w:szCs w:val="24"/>
        </w:rPr>
        <w:t xml:space="preserve">. When a case meets the criteria, this is when a multi-agency meeting will happen where all agencies can sit and gather evidence and set up an action plan.  </w:t>
      </w:r>
    </w:p>
    <w:p w14:paraId="3732B8B8" w14:textId="471FB73F" w:rsidR="00337613" w:rsidRDefault="00337613" w:rsidP="00245F06">
      <w:pPr>
        <w:spacing w:line="360" w:lineRule="auto"/>
        <w:jc w:val="both"/>
        <w:rPr>
          <w:rFonts w:ascii="Arial" w:hAnsi="Arial" w:cs="Arial"/>
          <w:sz w:val="24"/>
          <w:szCs w:val="24"/>
        </w:rPr>
      </w:pPr>
      <w:r w:rsidRPr="00337613">
        <w:rPr>
          <w:rFonts w:ascii="Arial" w:hAnsi="Arial" w:cs="Arial"/>
          <w:sz w:val="24"/>
          <w:szCs w:val="24"/>
        </w:rPr>
        <w:t>The tragic outcome of the Pilkington case allowed for the police and agencies to take a further look into vulnerability and repeat victimisation. The Her Majety Inspectorate Constabulary report (2010) said how there is a ‘lack of understanding of the intensity of harm to communities and individuals’ meaning services were unable to understand the detrimental effects ASB can have, and it is an overlooked offence compared to others. Due to this MARACS was created which is Multi-Agency Risk Assessment Conferences to improve the communication and risk management of ASB cases between agencies (Donoghue, 2013). This relates back to the Pilkington case for what the police and local authorities came under scrutiny for. This strategy helps agencies protect vulnerable victims through an action-oriented way by identifying ways to protect them (Donoghue, 2013).</w:t>
      </w:r>
    </w:p>
    <w:p w14:paraId="4C2ABE77" w14:textId="57F98B7A" w:rsidR="0060471F" w:rsidRDefault="00A96403" w:rsidP="00245F06">
      <w:pPr>
        <w:spacing w:line="360" w:lineRule="auto"/>
        <w:jc w:val="both"/>
        <w:rPr>
          <w:rFonts w:ascii="Arial" w:hAnsi="Arial" w:cs="Arial"/>
          <w:sz w:val="24"/>
          <w:szCs w:val="24"/>
        </w:rPr>
      </w:pPr>
      <w:r>
        <w:rPr>
          <w:rFonts w:ascii="Arial" w:hAnsi="Arial" w:cs="Arial"/>
          <w:sz w:val="24"/>
          <w:szCs w:val="24"/>
        </w:rPr>
        <w:t>Another way the police deal with ASB is through Hot</w:t>
      </w:r>
      <w:r w:rsidR="00AA2C64">
        <w:rPr>
          <w:rFonts w:ascii="Arial" w:hAnsi="Arial" w:cs="Arial"/>
          <w:sz w:val="24"/>
          <w:szCs w:val="24"/>
        </w:rPr>
        <w:t>s</w:t>
      </w:r>
      <w:r>
        <w:rPr>
          <w:rFonts w:ascii="Arial" w:hAnsi="Arial" w:cs="Arial"/>
          <w:sz w:val="24"/>
          <w:szCs w:val="24"/>
        </w:rPr>
        <w:t xml:space="preserve">pot policing this is a strategy where the police focus on crime and disorder within a small area where a specific crime is predictable. </w:t>
      </w:r>
      <w:r w:rsidR="00DB6A3F">
        <w:rPr>
          <w:rFonts w:ascii="Arial" w:hAnsi="Arial" w:cs="Arial"/>
          <w:sz w:val="24"/>
          <w:szCs w:val="24"/>
        </w:rPr>
        <w:t>This would involve a higher police presence to help deter offenders from wanting to commit crimes.</w:t>
      </w:r>
      <w:r w:rsidR="00D83C91">
        <w:rPr>
          <w:rFonts w:ascii="Arial" w:hAnsi="Arial" w:cs="Arial"/>
          <w:sz w:val="24"/>
          <w:szCs w:val="24"/>
        </w:rPr>
        <w:t xml:space="preserve"> There are two theories which underpin Hotspot policing one is Deterrence theory which is that if the offender knows the severity of the punishment and the increased chances of getting caught will outweigh the benefits of committing the offence</w:t>
      </w:r>
      <w:r w:rsidR="008A2F67">
        <w:rPr>
          <w:rFonts w:ascii="Arial" w:hAnsi="Arial" w:cs="Arial"/>
          <w:sz w:val="24"/>
          <w:szCs w:val="24"/>
        </w:rPr>
        <w:t xml:space="preserve"> (College of Policing, 2023)</w:t>
      </w:r>
      <w:r w:rsidR="00D83C91">
        <w:rPr>
          <w:rFonts w:ascii="Arial" w:hAnsi="Arial" w:cs="Arial"/>
          <w:sz w:val="24"/>
          <w:szCs w:val="24"/>
        </w:rPr>
        <w:t xml:space="preserve">. The second theory </w:t>
      </w:r>
      <w:r w:rsidR="00D83C91">
        <w:rPr>
          <w:rFonts w:ascii="Arial" w:hAnsi="Arial" w:cs="Arial"/>
          <w:sz w:val="24"/>
          <w:szCs w:val="24"/>
        </w:rPr>
        <w:lastRenderedPageBreak/>
        <w:t>is crime opportunity theory which as seen in the rational choice theory an offender and suitable target need to be in same location for a crime to be committed</w:t>
      </w:r>
      <w:r w:rsidR="008A2F67">
        <w:rPr>
          <w:rFonts w:ascii="Arial" w:hAnsi="Arial" w:cs="Arial"/>
          <w:sz w:val="24"/>
          <w:szCs w:val="24"/>
        </w:rPr>
        <w:t xml:space="preserve"> (College of Policing, 2023)</w:t>
      </w:r>
      <w:r w:rsidR="00D83C91">
        <w:rPr>
          <w:rFonts w:ascii="Arial" w:hAnsi="Arial" w:cs="Arial"/>
          <w:sz w:val="24"/>
          <w:szCs w:val="24"/>
        </w:rPr>
        <w:t>. In order to stop the crime one piece needs to be tak</w:t>
      </w:r>
      <w:r w:rsidR="008A2F67">
        <w:rPr>
          <w:rFonts w:ascii="Arial" w:hAnsi="Arial" w:cs="Arial"/>
          <w:sz w:val="24"/>
          <w:szCs w:val="24"/>
        </w:rPr>
        <w:t>e</w:t>
      </w:r>
      <w:r w:rsidR="00D83C91">
        <w:rPr>
          <w:rFonts w:ascii="Arial" w:hAnsi="Arial" w:cs="Arial"/>
          <w:sz w:val="24"/>
          <w:szCs w:val="24"/>
        </w:rPr>
        <w:t>n away. A</w:t>
      </w:r>
      <w:r w:rsidR="008A2F67">
        <w:rPr>
          <w:rFonts w:ascii="Arial" w:hAnsi="Arial" w:cs="Arial"/>
          <w:sz w:val="24"/>
          <w:szCs w:val="24"/>
        </w:rPr>
        <w:t>n</w:t>
      </w:r>
      <w:r w:rsidR="00D83C91">
        <w:rPr>
          <w:rFonts w:ascii="Arial" w:hAnsi="Arial" w:cs="Arial"/>
          <w:sz w:val="24"/>
          <w:szCs w:val="24"/>
        </w:rPr>
        <w:t xml:space="preserve"> example would be if </w:t>
      </w:r>
      <w:r w:rsidR="008A2F67">
        <w:rPr>
          <w:rFonts w:ascii="Arial" w:hAnsi="Arial" w:cs="Arial"/>
          <w:sz w:val="24"/>
          <w:szCs w:val="24"/>
        </w:rPr>
        <w:t xml:space="preserve">there are reports of continuous criminal damage to a building at night putting CCTV in place and ensuring the area is well lit will take an away that being a suitable location for the offenders. </w:t>
      </w:r>
    </w:p>
    <w:p w14:paraId="5CCA242E" w14:textId="7BD2E52A" w:rsidR="00337613" w:rsidRPr="00AA2C64" w:rsidRDefault="00337613" w:rsidP="00245F06">
      <w:pPr>
        <w:spacing w:line="360" w:lineRule="auto"/>
        <w:jc w:val="both"/>
        <w:rPr>
          <w:rFonts w:ascii="Arial" w:hAnsi="Arial" w:cs="Arial"/>
          <w:sz w:val="24"/>
          <w:szCs w:val="24"/>
        </w:rPr>
      </w:pPr>
      <w:r>
        <w:rPr>
          <w:rFonts w:ascii="Arial" w:hAnsi="Arial" w:cs="Arial"/>
          <w:sz w:val="24"/>
          <w:szCs w:val="24"/>
        </w:rPr>
        <w:t xml:space="preserve">Overall, the case of Fiona Pilkington and Francecca Hardwick and their family is a tragic case however it helped the police service and other agencies change how they deal with matters of anti-social behaviour to help prevent a tragic event like this re occurring. </w:t>
      </w:r>
      <w:r w:rsidR="00B816DD">
        <w:rPr>
          <w:rFonts w:ascii="Arial" w:hAnsi="Arial" w:cs="Arial"/>
          <w:sz w:val="24"/>
          <w:szCs w:val="24"/>
        </w:rPr>
        <w:t>Anti-social</w:t>
      </w:r>
      <w:r>
        <w:rPr>
          <w:rFonts w:ascii="Arial" w:hAnsi="Arial" w:cs="Arial"/>
          <w:sz w:val="24"/>
          <w:szCs w:val="24"/>
        </w:rPr>
        <w:t xml:space="preserve"> behaviour </w:t>
      </w:r>
      <w:r w:rsidR="00B816DD">
        <w:rPr>
          <w:rFonts w:ascii="Arial" w:hAnsi="Arial" w:cs="Arial"/>
          <w:sz w:val="24"/>
          <w:szCs w:val="24"/>
        </w:rPr>
        <w:t xml:space="preserve">negatively impacts victims and communities leaving people feeling vulnerable and fearing for their own safety. </w:t>
      </w:r>
      <w:r w:rsidR="004C6A65">
        <w:rPr>
          <w:rFonts w:ascii="Arial" w:hAnsi="Arial" w:cs="Arial"/>
          <w:sz w:val="24"/>
          <w:szCs w:val="24"/>
        </w:rPr>
        <w:t xml:space="preserve">Using Community Triggers, MARACS and Hotspot as ways of responding to ASB by the police and other agencies will help victims get the support they need and ensure a more effective and efficient response. </w:t>
      </w:r>
    </w:p>
    <w:p w14:paraId="6744D2DB" w14:textId="77777777" w:rsidR="00FD673B" w:rsidRDefault="00FD673B" w:rsidP="00C41EE2">
      <w:pPr>
        <w:jc w:val="center"/>
        <w:rPr>
          <w:rFonts w:ascii="Arial" w:hAnsi="Arial" w:cs="Arial"/>
          <w:b/>
          <w:bCs/>
          <w:sz w:val="52"/>
          <w:szCs w:val="52"/>
          <w:u w:val="single"/>
        </w:rPr>
      </w:pPr>
    </w:p>
    <w:p w14:paraId="55E2C7CF" w14:textId="77777777" w:rsidR="00FD673B" w:rsidRDefault="00FD673B" w:rsidP="00C41EE2">
      <w:pPr>
        <w:jc w:val="center"/>
        <w:rPr>
          <w:rFonts w:ascii="Arial" w:hAnsi="Arial" w:cs="Arial"/>
          <w:b/>
          <w:bCs/>
          <w:sz w:val="52"/>
          <w:szCs w:val="52"/>
          <w:u w:val="single"/>
        </w:rPr>
      </w:pPr>
    </w:p>
    <w:p w14:paraId="54A0F5D1" w14:textId="77777777" w:rsidR="00FD673B" w:rsidRDefault="00FD673B" w:rsidP="00C41EE2">
      <w:pPr>
        <w:jc w:val="center"/>
        <w:rPr>
          <w:rFonts w:ascii="Arial" w:hAnsi="Arial" w:cs="Arial"/>
          <w:b/>
          <w:bCs/>
          <w:sz w:val="52"/>
          <w:szCs w:val="52"/>
          <w:u w:val="single"/>
        </w:rPr>
      </w:pPr>
    </w:p>
    <w:p w14:paraId="1DB90BC5" w14:textId="77777777" w:rsidR="00FD673B" w:rsidRDefault="00FD673B" w:rsidP="00C41EE2">
      <w:pPr>
        <w:jc w:val="center"/>
        <w:rPr>
          <w:rFonts w:ascii="Arial" w:hAnsi="Arial" w:cs="Arial"/>
          <w:b/>
          <w:bCs/>
          <w:sz w:val="52"/>
          <w:szCs w:val="52"/>
          <w:u w:val="single"/>
        </w:rPr>
      </w:pPr>
    </w:p>
    <w:p w14:paraId="69126F56" w14:textId="77777777" w:rsidR="00FD673B" w:rsidRDefault="00FD673B" w:rsidP="00C41EE2">
      <w:pPr>
        <w:jc w:val="center"/>
        <w:rPr>
          <w:rFonts w:ascii="Arial" w:hAnsi="Arial" w:cs="Arial"/>
          <w:b/>
          <w:bCs/>
          <w:sz w:val="52"/>
          <w:szCs w:val="52"/>
          <w:u w:val="single"/>
        </w:rPr>
      </w:pPr>
    </w:p>
    <w:p w14:paraId="32A73E82" w14:textId="77777777" w:rsidR="00FD673B" w:rsidRDefault="00FD673B" w:rsidP="00C41EE2">
      <w:pPr>
        <w:jc w:val="center"/>
        <w:rPr>
          <w:rFonts w:ascii="Arial" w:hAnsi="Arial" w:cs="Arial"/>
          <w:b/>
          <w:bCs/>
          <w:sz w:val="52"/>
          <w:szCs w:val="52"/>
          <w:u w:val="single"/>
        </w:rPr>
      </w:pPr>
    </w:p>
    <w:p w14:paraId="40B058CD" w14:textId="77777777" w:rsidR="00FD673B" w:rsidRDefault="00FD673B" w:rsidP="00C41EE2">
      <w:pPr>
        <w:jc w:val="center"/>
        <w:rPr>
          <w:rFonts w:ascii="Arial" w:hAnsi="Arial" w:cs="Arial"/>
          <w:b/>
          <w:bCs/>
          <w:sz w:val="52"/>
          <w:szCs w:val="52"/>
          <w:u w:val="single"/>
        </w:rPr>
      </w:pPr>
    </w:p>
    <w:p w14:paraId="15E90685" w14:textId="77777777" w:rsidR="00FD673B" w:rsidRDefault="00FD673B" w:rsidP="00C41EE2">
      <w:pPr>
        <w:jc w:val="center"/>
        <w:rPr>
          <w:rFonts w:ascii="Arial" w:hAnsi="Arial" w:cs="Arial"/>
          <w:b/>
          <w:bCs/>
          <w:sz w:val="52"/>
          <w:szCs w:val="52"/>
          <w:u w:val="single"/>
        </w:rPr>
      </w:pPr>
    </w:p>
    <w:p w14:paraId="08322F2F" w14:textId="77777777" w:rsidR="00FD673B" w:rsidRDefault="00FD673B" w:rsidP="00C41EE2">
      <w:pPr>
        <w:jc w:val="center"/>
        <w:rPr>
          <w:rFonts w:ascii="Arial" w:hAnsi="Arial" w:cs="Arial"/>
          <w:b/>
          <w:bCs/>
          <w:sz w:val="52"/>
          <w:szCs w:val="52"/>
          <w:u w:val="single"/>
        </w:rPr>
      </w:pPr>
    </w:p>
    <w:p w14:paraId="6ECC66AC" w14:textId="77777777" w:rsidR="00FD673B" w:rsidRDefault="00FD673B" w:rsidP="00C41EE2">
      <w:pPr>
        <w:jc w:val="center"/>
        <w:rPr>
          <w:rFonts w:ascii="Arial" w:hAnsi="Arial" w:cs="Arial"/>
          <w:b/>
          <w:bCs/>
          <w:sz w:val="52"/>
          <w:szCs w:val="52"/>
          <w:u w:val="single"/>
        </w:rPr>
      </w:pPr>
    </w:p>
    <w:p w14:paraId="22187D26" w14:textId="77777777" w:rsidR="00337613" w:rsidRDefault="00337613" w:rsidP="00695975">
      <w:pPr>
        <w:rPr>
          <w:rFonts w:ascii="Arial" w:hAnsi="Arial" w:cs="Arial"/>
          <w:b/>
          <w:bCs/>
          <w:sz w:val="52"/>
          <w:szCs w:val="52"/>
          <w:u w:val="single"/>
        </w:rPr>
      </w:pPr>
    </w:p>
    <w:p w14:paraId="7C00BA11" w14:textId="613BDFA7" w:rsidR="001E2830" w:rsidRPr="001D0E07" w:rsidRDefault="004D1AAA" w:rsidP="00FD673B">
      <w:pPr>
        <w:jc w:val="center"/>
        <w:rPr>
          <w:rFonts w:ascii="Arial" w:hAnsi="Arial" w:cs="Arial"/>
          <w:b/>
          <w:bCs/>
          <w:sz w:val="56"/>
          <w:szCs w:val="56"/>
          <w:u w:val="single"/>
        </w:rPr>
      </w:pPr>
      <w:r w:rsidRPr="001D0E07">
        <w:rPr>
          <w:rFonts w:ascii="Arial" w:hAnsi="Arial" w:cs="Arial"/>
          <w:b/>
          <w:bCs/>
          <w:sz w:val="56"/>
          <w:szCs w:val="56"/>
          <w:u w:val="single"/>
        </w:rPr>
        <w:t>R</w:t>
      </w:r>
      <w:r w:rsidR="00BE49DA" w:rsidRPr="001D0E07">
        <w:rPr>
          <w:rFonts w:ascii="Arial" w:hAnsi="Arial" w:cs="Arial"/>
          <w:b/>
          <w:bCs/>
          <w:sz w:val="56"/>
          <w:szCs w:val="56"/>
          <w:u w:val="single"/>
        </w:rPr>
        <w:t>e</w:t>
      </w:r>
      <w:r w:rsidRPr="001D0E07">
        <w:rPr>
          <w:rFonts w:ascii="Arial" w:hAnsi="Arial" w:cs="Arial"/>
          <w:b/>
          <w:bCs/>
          <w:sz w:val="56"/>
          <w:szCs w:val="56"/>
          <w:u w:val="single"/>
        </w:rPr>
        <w:t>ferences</w:t>
      </w:r>
    </w:p>
    <w:p w14:paraId="42884B88" w14:textId="1F613C0E" w:rsidR="00EE6DE0" w:rsidRPr="00EE6DE0" w:rsidRDefault="00EE6DE0" w:rsidP="00C64604">
      <w:pPr>
        <w:spacing w:line="360" w:lineRule="auto"/>
        <w:jc w:val="both"/>
        <w:rPr>
          <w:rFonts w:ascii="Arial" w:hAnsi="Arial" w:cs="Arial"/>
          <w:b/>
          <w:bCs/>
          <w:sz w:val="28"/>
          <w:szCs w:val="28"/>
          <w:u w:val="single"/>
        </w:rPr>
      </w:pPr>
      <w:r w:rsidRPr="00EE6DE0">
        <w:rPr>
          <w:rFonts w:ascii="Arial" w:hAnsi="Arial" w:cs="Arial"/>
          <w:b/>
          <w:bCs/>
          <w:sz w:val="28"/>
          <w:szCs w:val="28"/>
          <w:u w:val="single"/>
        </w:rPr>
        <w:t>Legislation</w:t>
      </w:r>
    </w:p>
    <w:p w14:paraId="1B448936" w14:textId="1CECC683" w:rsidR="00EE6DE0" w:rsidRDefault="00EF6E8D" w:rsidP="001D0E07">
      <w:pPr>
        <w:spacing w:line="360" w:lineRule="auto"/>
        <w:rPr>
          <w:rFonts w:ascii="Arial" w:hAnsi="Arial" w:cs="Arial"/>
          <w:sz w:val="24"/>
          <w:szCs w:val="24"/>
        </w:rPr>
      </w:pPr>
      <w:r w:rsidRPr="00EF6E8D">
        <w:rPr>
          <w:rFonts w:ascii="Arial" w:hAnsi="Arial" w:cs="Arial"/>
          <w:sz w:val="24"/>
          <w:szCs w:val="24"/>
        </w:rPr>
        <w:t xml:space="preserve">Anti-Social Behaviour Act </w:t>
      </w:r>
      <w:r>
        <w:rPr>
          <w:rFonts w:ascii="Arial" w:hAnsi="Arial" w:cs="Arial"/>
          <w:sz w:val="24"/>
          <w:szCs w:val="24"/>
        </w:rPr>
        <w:t>(</w:t>
      </w:r>
      <w:r w:rsidRPr="00EF6E8D">
        <w:rPr>
          <w:rFonts w:ascii="Arial" w:hAnsi="Arial" w:cs="Arial"/>
          <w:sz w:val="24"/>
          <w:szCs w:val="24"/>
        </w:rPr>
        <w:t>2014</w:t>
      </w:r>
      <w:r>
        <w:rPr>
          <w:rFonts w:ascii="Arial" w:hAnsi="Arial" w:cs="Arial"/>
          <w:sz w:val="24"/>
          <w:szCs w:val="24"/>
        </w:rPr>
        <w:t>)</w:t>
      </w:r>
    </w:p>
    <w:p w14:paraId="7E2C1897" w14:textId="19E0E40D" w:rsidR="00EE6DE0" w:rsidRDefault="001E2830" w:rsidP="001D0E07">
      <w:pPr>
        <w:spacing w:line="360" w:lineRule="auto"/>
        <w:rPr>
          <w:rFonts w:ascii="Arial" w:hAnsi="Arial" w:cs="Arial"/>
          <w:sz w:val="24"/>
          <w:szCs w:val="24"/>
        </w:rPr>
      </w:pPr>
      <w:r>
        <w:rPr>
          <w:rFonts w:ascii="Arial" w:hAnsi="Arial" w:cs="Arial"/>
          <w:sz w:val="24"/>
          <w:szCs w:val="24"/>
        </w:rPr>
        <w:t>Crime and Disorder Act (1998)</w:t>
      </w:r>
    </w:p>
    <w:p w14:paraId="53DE8D6E" w14:textId="5412034A" w:rsidR="00EE6DE0" w:rsidRPr="00EE6DE0" w:rsidRDefault="00EE6DE0" w:rsidP="00C64604">
      <w:pPr>
        <w:spacing w:line="360" w:lineRule="auto"/>
        <w:rPr>
          <w:rFonts w:ascii="Arial" w:hAnsi="Arial" w:cs="Arial"/>
          <w:b/>
          <w:bCs/>
          <w:sz w:val="28"/>
          <w:szCs w:val="28"/>
          <w:u w:val="single"/>
        </w:rPr>
      </w:pPr>
      <w:r w:rsidRPr="00EE6DE0">
        <w:rPr>
          <w:rFonts w:ascii="Arial" w:hAnsi="Arial" w:cs="Arial"/>
          <w:b/>
          <w:bCs/>
          <w:sz w:val="28"/>
          <w:szCs w:val="28"/>
          <w:u w:val="single"/>
        </w:rPr>
        <w:t>Academic References</w:t>
      </w:r>
    </w:p>
    <w:p w14:paraId="2DA206B1" w14:textId="387514BE" w:rsidR="008F27FA" w:rsidRPr="001D0E07" w:rsidRDefault="008F27FA" w:rsidP="001D0E07">
      <w:pPr>
        <w:spacing w:line="360" w:lineRule="auto"/>
        <w:rPr>
          <w:rFonts w:ascii="Arial" w:hAnsi="Arial" w:cs="Arial"/>
          <w:i/>
          <w:iCs/>
          <w:sz w:val="24"/>
          <w:szCs w:val="24"/>
        </w:rPr>
      </w:pPr>
      <w:r w:rsidRPr="001D0E07">
        <w:rPr>
          <w:rFonts w:ascii="Arial" w:hAnsi="Arial" w:cs="Arial"/>
          <w:sz w:val="24"/>
          <w:szCs w:val="24"/>
        </w:rPr>
        <w:t xml:space="preserve">BBC News (2009) </w:t>
      </w:r>
      <w:r w:rsidRPr="001D0E07">
        <w:rPr>
          <w:rFonts w:ascii="Arial" w:hAnsi="Arial" w:cs="Arial"/>
          <w:i/>
          <w:iCs/>
          <w:sz w:val="24"/>
          <w:szCs w:val="24"/>
        </w:rPr>
        <w:t xml:space="preserve">Timeline: Abuse of car death pair. </w:t>
      </w:r>
      <w:r w:rsidRPr="001D0E07">
        <w:rPr>
          <w:rFonts w:ascii="Arial" w:hAnsi="Arial" w:cs="Arial"/>
          <w:sz w:val="24"/>
          <w:szCs w:val="24"/>
        </w:rPr>
        <w:t xml:space="preserve">Available at </w:t>
      </w:r>
      <w:hyperlink r:id="rId7" w:history="1">
        <w:r w:rsidR="00337613" w:rsidRPr="001D0E07">
          <w:rPr>
            <w:rStyle w:val="Hyperlink"/>
            <w:rFonts w:ascii="Arial" w:hAnsi="Arial" w:cs="Arial"/>
            <w:sz w:val="24"/>
            <w:szCs w:val="24"/>
          </w:rPr>
          <w:t>http://news.bbc.co.uk/1/hi/england/leicestershire/8268706.stm</w:t>
        </w:r>
      </w:hyperlink>
      <w:r w:rsidR="00337613" w:rsidRPr="001D0E07">
        <w:rPr>
          <w:rFonts w:ascii="Arial" w:hAnsi="Arial" w:cs="Arial"/>
          <w:sz w:val="24"/>
          <w:szCs w:val="24"/>
        </w:rPr>
        <w:t xml:space="preserve"> </w:t>
      </w:r>
      <w:r w:rsidRPr="001D0E07">
        <w:rPr>
          <w:rFonts w:ascii="Arial" w:hAnsi="Arial" w:cs="Arial"/>
          <w:sz w:val="24"/>
          <w:szCs w:val="24"/>
        </w:rPr>
        <w:t>(Accessed: 16</w:t>
      </w:r>
      <w:r w:rsidRPr="001D0E07">
        <w:rPr>
          <w:rFonts w:ascii="Arial" w:hAnsi="Arial" w:cs="Arial"/>
          <w:sz w:val="24"/>
          <w:szCs w:val="24"/>
          <w:vertAlign w:val="superscript"/>
        </w:rPr>
        <w:t>th</w:t>
      </w:r>
      <w:r w:rsidRPr="001D0E07">
        <w:rPr>
          <w:rFonts w:ascii="Arial" w:hAnsi="Arial" w:cs="Arial"/>
          <w:sz w:val="24"/>
          <w:szCs w:val="24"/>
        </w:rPr>
        <w:t xml:space="preserve"> October 2023).</w:t>
      </w:r>
    </w:p>
    <w:p w14:paraId="0A3F4601" w14:textId="2CE35836" w:rsidR="00931D8D" w:rsidRPr="001D0E07" w:rsidRDefault="00931D8D" w:rsidP="001D0E07">
      <w:pPr>
        <w:spacing w:line="360" w:lineRule="auto"/>
        <w:rPr>
          <w:rFonts w:ascii="Arial" w:hAnsi="Arial" w:cs="Arial"/>
          <w:sz w:val="24"/>
          <w:szCs w:val="24"/>
        </w:rPr>
      </w:pPr>
      <w:r w:rsidRPr="001D0E07">
        <w:rPr>
          <w:rFonts w:ascii="Arial" w:hAnsi="Arial" w:cs="Arial"/>
          <w:sz w:val="24"/>
          <w:szCs w:val="24"/>
        </w:rPr>
        <w:t xml:space="preserve">BBC News (2011) </w:t>
      </w:r>
      <w:r w:rsidRPr="001D0E07">
        <w:rPr>
          <w:rFonts w:ascii="Arial" w:hAnsi="Arial" w:cs="Arial"/>
          <w:i/>
          <w:iCs/>
          <w:sz w:val="24"/>
          <w:szCs w:val="24"/>
        </w:rPr>
        <w:t xml:space="preserve">Fiona Pilkington officers face misconduct proceedings. </w:t>
      </w:r>
      <w:r w:rsidRPr="001D0E07">
        <w:rPr>
          <w:rFonts w:ascii="Arial" w:hAnsi="Arial" w:cs="Arial"/>
          <w:sz w:val="24"/>
          <w:szCs w:val="24"/>
        </w:rPr>
        <w:t xml:space="preserve">Available at: </w:t>
      </w:r>
      <w:hyperlink r:id="rId8" w:history="1">
        <w:r w:rsidRPr="001D0E07">
          <w:rPr>
            <w:rStyle w:val="Hyperlink"/>
            <w:rFonts w:ascii="Arial" w:hAnsi="Arial" w:cs="Arial"/>
            <w:sz w:val="24"/>
            <w:szCs w:val="24"/>
          </w:rPr>
          <w:t>https://www.bbc.co.uk/news/uk-england-leicestershire-13504618</w:t>
        </w:r>
      </w:hyperlink>
      <w:r w:rsidRPr="001D0E07">
        <w:rPr>
          <w:rFonts w:ascii="Arial" w:hAnsi="Arial" w:cs="Arial"/>
          <w:sz w:val="24"/>
          <w:szCs w:val="24"/>
        </w:rPr>
        <w:t xml:space="preserve"> (Accessed: 16</w:t>
      </w:r>
      <w:r w:rsidRPr="001D0E07">
        <w:rPr>
          <w:rFonts w:ascii="Arial" w:hAnsi="Arial" w:cs="Arial"/>
          <w:sz w:val="24"/>
          <w:szCs w:val="24"/>
          <w:vertAlign w:val="superscript"/>
        </w:rPr>
        <w:t>th</w:t>
      </w:r>
      <w:r w:rsidRPr="001D0E07">
        <w:rPr>
          <w:rFonts w:ascii="Arial" w:hAnsi="Arial" w:cs="Arial"/>
          <w:sz w:val="24"/>
          <w:szCs w:val="24"/>
        </w:rPr>
        <w:t xml:space="preserve"> October 2023).</w:t>
      </w:r>
    </w:p>
    <w:p w14:paraId="1E0A5B70" w14:textId="4DAC871B" w:rsidR="00FA1D46" w:rsidRPr="001D0E07" w:rsidRDefault="00FA1D46" w:rsidP="001D0E07">
      <w:pPr>
        <w:spacing w:line="360" w:lineRule="auto"/>
        <w:rPr>
          <w:rFonts w:ascii="Arial" w:hAnsi="Arial" w:cs="Arial"/>
          <w:sz w:val="24"/>
          <w:szCs w:val="24"/>
        </w:rPr>
      </w:pPr>
      <w:r w:rsidRPr="001D0E07">
        <w:rPr>
          <w:rFonts w:ascii="Arial" w:hAnsi="Arial" w:cs="Arial"/>
          <w:sz w:val="24"/>
          <w:szCs w:val="24"/>
        </w:rPr>
        <w:t xml:space="preserve">Cheminais, R. (2009) </w:t>
      </w:r>
      <w:r w:rsidRPr="001D0E07">
        <w:rPr>
          <w:rFonts w:ascii="Arial" w:hAnsi="Arial" w:cs="Arial"/>
          <w:i/>
          <w:iCs/>
          <w:sz w:val="24"/>
          <w:szCs w:val="24"/>
        </w:rPr>
        <w:t>The Origin, Concept and Principles of Multi-Agency Partnership Working.</w:t>
      </w:r>
      <w:r w:rsidRPr="001D0E07">
        <w:rPr>
          <w:rFonts w:ascii="Arial" w:hAnsi="Arial" w:cs="Arial"/>
          <w:sz w:val="24"/>
          <w:szCs w:val="24"/>
        </w:rPr>
        <w:t xml:space="preserve"> United Kingdom: SAGE Publications. </w:t>
      </w:r>
      <w:hyperlink r:id="rId9" w:history="1">
        <w:r w:rsidRPr="001D0E07">
          <w:rPr>
            <w:rStyle w:val="Hyperlink"/>
            <w:rFonts w:ascii="Arial" w:hAnsi="Arial" w:cs="Arial"/>
            <w:sz w:val="24"/>
            <w:szCs w:val="24"/>
          </w:rPr>
          <w:t>https://doi.org/10.4135/9781446288269</w:t>
        </w:r>
      </w:hyperlink>
      <w:r w:rsidRPr="001D0E07">
        <w:rPr>
          <w:rFonts w:ascii="Arial" w:hAnsi="Arial" w:cs="Arial"/>
          <w:sz w:val="24"/>
          <w:szCs w:val="24"/>
        </w:rPr>
        <w:t xml:space="preserve"> </w:t>
      </w:r>
      <w:r w:rsidR="008B6E56" w:rsidRPr="001D0E07">
        <w:rPr>
          <w:rFonts w:ascii="Arial" w:hAnsi="Arial" w:cs="Arial"/>
          <w:sz w:val="24"/>
          <w:szCs w:val="24"/>
        </w:rPr>
        <w:t>(Accessed: 30</w:t>
      </w:r>
      <w:r w:rsidR="008B6E56" w:rsidRPr="001D0E07">
        <w:rPr>
          <w:rFonts w:ascii="Arial" w:hAnsi="Arial" w:cs="Arial"/>
          <w:sz w:val="24"/>
          <w:szCs w:val="24"/>
          <w:vertAlign w:val="superscript"/>
        </w:rPr>
        <w:t>th</w:t>
      </w:r>
      <w:r w:rsidR="008B6E56" w:rsidRPr="001D0E07">
        <w:rPr>
          <w:rFonts w:ascii="Arial" w:hAnsi="Arial" w:cs="Arial"/>
          <w:sz w:val="24"/>
          <w:szCs w:val="24"/>
        </w:rPr>
        <w:t xml:space="preserve"> October 2023).</w:t>
      </w:r>
    </w:p>
    <w:p w14:paraId="0FFDA608" w14:textId="48B0B99F" w:rsidR="00EE6DE0" w:rsidRPr="001D0E07" w:rsidRDefault="00EE6DE0" w:rsidP="001D0E07">
      <w:pPr>
        <w:spacing w:line="360" w:lineRule="auto"/>
        <w:rPr>
          <w:rFonts w:ascii="Arial" w:hAnsi="Arial" w:cs="Arial"/>
          <w:sz w:val="24"/>
          <w:szCs w:val="24"/>
        </w:rPr>
      </w:pPr>
      <w:r w:rsidRPr="001D0E07">
        <w:rPr>
          <w:rFonts w:ascii="Arial" w:hAnsi="Arial" w:cs="Arial"/>
          <w:sz w:val="24"/>
          <w:szCs w:val="24"/>
        </w:rPr>
        <w:t xml:space="preserve">College of Policing (2023) </w:t>
      </w:r>
      <w:r w:rsidRPr="001D0E07">
        <w:rPr>
          <w:rFonts w:ascii="Arial" w:hAnsi="Arial" w:cs="Arial"/>
          <w:i/>
          <w:iCs/>
          <w:sz w:val="24"/>
          <w:szCs w:val="24"/>
        </w:rPr>
        <w:t>‘</w:t>
      </w:r>
      <w:r w:rsidR="00A96403" w:rsidRPr="001D0E07">
        <w:rPr>
          <w:rFonts w:ascii="Arial" w:hAnsi="Arial" w:cs="Arial"/>
          <w:i/>
          <w:iCs/>
          <w:sz w:val="24"/>
          <w:szCs w:val="24"/>
        </w:rPr>
        <w:t>Hot sp</w:t>
      </w:r>
      <w:r w:rsidR="00AA2C64" w:rsidRPr="001D0E07">
        <w:rPr>
          <w:rFonts w:ascii="Arial" w:hAnsi="Arial" w:cs="Arial"/>
          <w:i/>
          <w:iCs/>
          <w:sz w:val="24"/>
          <w:szCs w:val="24"/>
        </w:rPr>
        <w:t>ot</w:t>
      </w:r>
      <w:r w:rsidR="00A96403" w:rsidRPr="001D0E07">
        <w:rPr>
          <w:rFonts w:ascii="Arial" w:hAnsi="Arial" w:cs="Arial"/>
          <w:i/>
          <w:iCs/>
          <w:sz w:val="24"/>
          <w:szCs w:val="24"/>
        </w:rPr>
        <w:t xml:space="preserve"> </w:t>
      </w:r>
      <w:r w:rsidR="00AA2C64" w:rsidRPr="001D0E07">
        <w:rPr>
          <w:rFonts w:ascii="Arial" w:hAnsi="Arial" w:cs="Arial"/>
          <w:i/>
          <w:iCs/>
          <w:sz w:val="24"/>
          <w:szCs w:val="24"/>
        </w:rPr>
        <w:t>policing</w:t>
      </w:r>
      <w:r w:rsidR="00A96403" w:rsidRPr="001D0E07">
        <w:rPr>
          <w:rFonts w:ascii="Arial" w:hAnsi="Arial" w:cs="Arial"/>
          <w:i/>
          <w:iCs/>
          <w:sz w:val="24"/>
          <w:szCs w:val="24"/>
        </w:rPr>
        <w:t>’</w:t>
      </w:r>
      <w:r w:rsidRPr="001D0E07">
        <w:rPr>
          <w:rFonts w:ascii="Arial" w:hAnsi="Arial" w:cs="Arial"/>
          <w:i/>
          <w:iCs/>
          <w:sz w:val="24"/>
          <w:szCs w:val="24"/>
        </w:rPr>
        <w:t xml:space="preserve">. </w:t>
      </w:r>
      <w:r w:rsidRPr="001D0E07">
        <w:rPr>
          <w:rFonts w:ascii="Arial" w:hAnsi="Arial" w:cs="Arial"/>
          <w:sz w:val="24"/>
          <w:szCs w:val="24"/>
        </w:rPr>
        <w:t>Available at:</w:t>
      </w:r>
      <w:r w:rsidR="00A96403" w:rsidRPr="001D0E07">
        <w:rPr>
          <w:rFonts w:ascii="Arial" w:hAnsi="Arial" w:cs="Arial"/>
          <w:sz w:val="24"/>
          <w:szCs w:val="24"/>
        </w:rPr>
        <w:t xml:space="preserve"> </w:t>
      </w:r>
      <w:hyperlink r:id="rId10" w:history="1">
        <w:r w:rsidR="00A96403" w:rsidRPr="001D0E07">
          <w:rPr>
            <w:rStyle w:val="Hyperlink"/>
            <w:rFonts w:ascii="Arial" w:hAnsi="Arial" w:cs="Arial"/>
            <w:sz w:val="24"/>
            <w:szCs w:val="24"/>
          </w:rPr>
          <w:t>https://www.college.police.uk/guidance/hot-spots-policing</w:t>
        </w:r>
      </w:hyperlink>
      <w:r w:rsidR="00A96403" w:rsidRPr="001D0E07">
        <w:rPr>
          <w:rFonts w:ascii="Arial" w:hAnsi="Arial" w:cs="Arial"/>
          <w:sz w:val="24"/>
          <w:szCs w:val="24"/>
        </w:rPr>
        <w:t xml:space="preserve"> </w:t>
      </w:r>
      <w:r w:rsidRPr="001D0E07">
        <w:rPr>
          <w:rFonts w:ascii="Arial" w:hAnsi="Arial" w:cs="Arial"/>
          <w:sz w:val="24"/>
          <w:szCs w:val="24"/>
        </w:rPr>
        <w:t xml:space="preserve"> Accessed: 23</w:t>
      </w:r>
      <w:r w:rsidRPr="001D0E07">
        <w:rPr>
          <w:rFonts w:ascii="Arial" w:hAnsi="Arial" w:cs="Arial"/>
          <w:sz w:val="24"/>
          <w:szCs w:val="24"/>
          <w:vertAlign w:val="superscript"/>
        </w:rPr>
        <w:t>rd</w:t>
      </w:r>
      <w:r w:rsidRPr="001D0E07">
        <w:rPr>
          <w:rFonts w:ascii="Arial" w:hAnsi="Arial" w:cs="Arial"/>
          <w:sz w:val="24"/>
          <w:szCs w:val="24"/>
        </w:rPr>
        <w:t xml:space="preserve"> October 2023).</w:t>
      </w:r>
    </w:p>
    <w:p w14:paraId="7EB7D7BD" w14:textId="303D2B84" w:rsidR="00695975" w:rsidRPr="001D0E07" w:rsidRDefault="00695975" w:rsidP="001D0E07">
      <w:pPr>
        <w:spacing w:line="360" w:lineRule="auto"/>
        <w:rPr>
          <w:rFonts w:ascii="Arial" w:hAnsi="Arial" w:cs="Arial"/>
          <w:sz w:val="24"/>
          <w:szCs w:val="24"/>
        </w:rPr>
      </w:pPr>
      <w:r w:rsidRPr="001D0E07">
        <w:rPr>
          <w:rFonts w:ascii="Arial" w:hAnsi="Arial" w:cs="Arial"/>
          <w:sz w:val="24"/>
          <w:szCs w:val="24"/>
        </w:rPr>
        <w:t>Donoghue, J. (2013) ‘</w:t>
      </w:r>
      <w:r w:rsidRPr="001D0E07">
        <w:rPr>
          <w:rFonts w:ascii="Arial" w:hAnsi="Arial" w:cs="Arial"/>
          <w:sz w:val="24"/>
          <w:szCs w:val="24"/>
        </w:rPr>
        <w:t>Reflections on Risk, Anti-Social Behaviour and Vulnerable/Repeat Victims</w:t>
      </w:r>
      <w:r w:rsidRPr="001D0E07">
        <w:rPr>
          <w:rFonts w:ascii="Arial" w:hAnsi="Arial" w:cs="Arial"/>
          <w:sz w:val="24"/>
          <w:szCs w:val="24"/>
        </w:rPr>
        <w:t xml:space="preserve">’ </w:t>
      </w:r>
      <w:r w:rsidRPr="001D0E07">
        <w:rPr>
          <w:rFonts w:ascii="Arial" w:hAnsi="Arial" w:cs="Arial"/>
          <w:i/>
          <w:iCs/>
          <w:sz w:val="24"/>
          <w:szCs w:val="24"/>
        </w:rPr>
        <w:t>The British Journal of Criminolog</w:t>
      </w:r>
      <w:r w:rsidRPr="001D0E07">
        <w:rPr>
          <w:rFonts w:ascii="Arial" w:hAnsi="Arial" w:cs="Arial"/>
          <w:i/>
          <w:iCs/>
          <w:sz w:val="24"/>
          <w:szCs w:val="24"/>
        </w:rPr>
        <w:t xml:space="preserve">y, </w:t>
      </w:r>
      <w:r w:rsidRPr="001D0E07">
        <w:rPr>
          <w:rFonts w:ascii="Arial" w:hAnsi="Arial" w:cs="Arial"/>
          <w:sz w:val="24"/>
          <w:szCs w:val="24"/>
        </w:rPr>
        <w:t xml:space="preserve">Vol 53, pp.805-823. Available at: </w:t>
      </w:r>
      <w:hyperlink r:id="rId11" w:history="1">
        <w:r w:rsidRPr="001D0E07">
          <w:rPr>
            <w:rStyle w:val="Hyperlink"/>
            <w:rFonts w:ascii="Arial" w:hAnsi="Arial" w:cs="Arial"/>
            <w:sz w:val="24"/>
            <w:szCs w:val="24"/>
          </w:rPr>
          <w:t>https://doi.org/10.1093/bjc/azt023</w:t>
        </w:r>
      </w:hyperlink>
      <w:r w:rsidRPr="001D0E07">
        <w:rPr>
          <w:rFonts w:ascii="Arial" w:hAnsi="Arial" w:cs="Arial"/>
          <w:sz w:val="24"/>
          <w:szCs w:val="24"/>
        </w:rPr>
        <w:t xml:space="preserve"> (Accessed: 4</w:t>
      </w:r>
      <w:r w:rsidRPr="001D0E07">
        <w:rPr>
          <w:rFonts w:ascii="Arial" w:hAnsi="Arial" w:cs="Arial"/>
          <w:sz w:val="24"/>
          <w:szCs w:val="24"/>
          <w:vertAlign w:val="superscript"/>
        </w:rPr>
        <w:t>th</w:t>
      </w:r>
      <w:r w:rsidRPr="001D0E07">
        <w:rPr>
          <w:rFonts w:ascii="Arial" w:hAnsi="Arial" w:cs="Arial"/>
          <w:sz w:val="24"/>
          <w:szCs w:val="24"/>
        </w:rPr>
        <w:t xml:space="preserve"> November 2023).</w:t>
      </w:r>
    </w:p>
    <w:p w14:paraId="31EEF1B1" w14:textId="26E5C66A" w:rsidR="00AA2C64" w:rsidRPr="001D0E07" w:rsidRDefault="00AA2C64" w:rsidP="001D0E07">
      <w:pPr>
        <w:spacing w:line="360" w:lineRule="auto"/>
        <w:rPr>
          <w:rFonts w:ascii="Arial" w:hAnsi="Arial" w:cs="Arial"/>
          <w:sz w:val="24"/>
          <w:szCs w:val="24"/>
        </w:rPr>
      </w:pPr>
      <w:r w:rsidRPr="001D0E07">
        <w:rPr>
          <w:rFonts w:ascii="Arial" w:hAnsi="Arial" w:cs="Arial"/>
          <w:sz w:val="24"/>
          <w:szCs w:val="24"/>
        </w:rPr>
        <w:t>Heap, V. (2020) 'Exploring the effects of long-term anti-social behaviour victimisation',</w:t>
      </w:r>
      <w:r w:rsidRPr="001D0E07">
        <w:rPr>
          <w:rFonts w:ascii="Arial" w:hAnsi="Arial" w:cs="Arial"/>
          <w:sz w:val="24"/>
          <w:szCs w:val="24"/>
        </w:rPr>
        <w:t xml:space="preserve"> </w:t>
      </w:r>
      <w:r w:rsidRPr="001D0E07">
        <w:rPr>
          <w:rFonts w:ascii="Arial" w:hAnsi="Arial" w:cs="Arial"/>
          <w:i/>
          <w:iCs/>
          <w:sz w:val="24"/>
          <w:szCs w:val="24"/>
        </w:rPr>
        <w:t>International Review of Victimology</w:t>
      </w:r>
      <w:r w:rsidRPr="001D0E07">
        <w:rPr>
          <w:rFonts w:ascii="Arial" w:hAnsi="Arial" w:cs="Arial"/>
          <w:i/>
          <w:iCs/>
          <w:sz w:val="24"/>
          <w:szCs w:val="24"/>
        </w:rPr>
        <w:t xml:space="preserve">, </w:t>
      </w:r>
      <w:r w:rsidRPr="001D0E07">
        <w:rPr>
          <w:rFonts w:ascii="Arial" w:hAnsi="Arial" w:cs="Arial"/>
          <w:sz w:val="24"/>
          <w:szCs w:val="24"/>
        </w:rPr>
        <w:t>Vol 27, pp. 227-242</w:t>
      </w:r>
      <w:r w:rsidRPr="001D0E07">
        <w:rPr>
          <w:rFonts w:ascii="Arial" w:hAnsi="Arial" w:cs="Arial"/>
          <w:sz w:val="24"/>
          <w:szCs w:val="24"/>
        </w:rPr>
        <w:t xml:space="preserve">. Available at: </w:t>
      </w:r>
      <w:hyperlink r:id="rId12" w:history="1">
        <w:r w:rsidRPr="001D0E07">
          <w:rPr>
            <w:rStyle w:val="Hyperlink"/>
            <w:rFonts w:ascii="Arial" w:hAnsi="Arial" w:cs="Arial"/>
            <w:sz w:val="24"/>
            <w:szCs w:val="24"/>
          </w:rPr>
          <w:t>https://doi.org/10.1177/0269758020961979</w:t>
        </w:r>
      </w:hyperlink>
      <w:r w:rsidRPr="001D0E07">
        <w:rPr>
          <w:rFonts w:ascii="Arial" w:hAnsi="Arial" w:cs="Arial"/>
          <w:sz w:val="24"/>
          <w:szCs w:val="24"/>
        </w:rPr>
        <w:t xml:space="preserve"> (Accessed: 4</w:t>
      </w:r>
      <w:r w:rsidRPr="001D0E07">
        <w:rPr>
          <w:rFonts w:ascii="Arial" w:hAnsi="Arial" w:cs="Arial"/>
          <w:sz w:val="24"/>
          <w:szCs w:val="24"/>
          <w:vertAlign w:val="superscript"/>
        </w:rPr>
        <w:t>th</w:t>
      </w:r>
      <w:r w:rsidRPr="001D0E07">
        <w:rPr>
          <w:rFonts w:ascii="Arial" w:hAnsi="Arial" w:cs="Arial"/>
          <w:sz w:val="24"/>
          <w:szCs w:val="24"/>
        </w:rPr>
        <w:t xml:space="preserve"> November 2023).</w:t>
      </w:r>
    </w:p>
    <w:p w14:paraId="73A58171" w14:textId="2B584063" w:rsidR="006A5CB5" w:rsidRDefault="006A5CB5" w:rsidP="001D0E07">
      <w:pPr>
        <w:spacing w:line="360" w:lineRule="auto"/>
        <w:rPr>
          <w:rFonts w:ascii="Arial" w:hAnsi="Arial" w:cs="Arial"/>
          <w:sz w:val="24"/>
          <w:szCs w:val="24"/>
        </w:rPr>
      </w:pPr>
      <w:r w:rsidRPr="001D0E07">
        <w:rPr>
          <w:rFonts w:ascii="Arial" w:hAnsi="Arial" w:cs="Arial"/>
          <w:sz w:val="24"/>
          <w:szCs w:val="24"/>
        </w:rPr>
        <w:lastRenderedPageBreak/>
        <w:t xml:space="preserve">Her Majesty Inspectorate Constabulary (2010) ‘Anti-Social Behaviour: Stop the rot’, </w:t>
      </w:r>
      <w:r w:rsidRPr="001D0E07">
        <w:rPr>
          <w:rFonts w:ascii="Arial" w:hAnsi="Arial" w:cs="Arial"/>
          <w:i/>
          <w:iCs/>
          <w:sz w:val="24"/>
          <w:szCs w:val="24"/>
        </w:rPr>
        <w:t>Inspecting Policing in the public interest.</w:t>
      </w:r>
      <w:r w:rsidRPr="001D0E07">
        <w:rPr>
          <w:rFonts w:ascii="Arial" w:hAnsi="Arial" w:cs="Arial"/>
          <w:sz w:val="24"/>
          <w:szCs w:val="24"/>
        </w:rPr>
        <w:t xml:space="preserve"> Available at: </w:t>
      </w:r>
      <w:hyperlink r:id="rId13" w:history="1">
        <w:r w:rsidRPr="001D0E07">
          <w:rPr>
            <w:rStyle w:val="Hyperlink"/>
            <w:rFonts w:ascii="Arial" w:hAnsi="Arial" w:cs="Arial"/>
            <w:sz w:val="24"/>
            <w:szCs w:val="24"/>
          </w:rPr>
          <w:t>https://s3-eu-west-2.amazonaws.com/assets-hmicfrs.justiceinspectorates.gov.uk/uploads/stop-the-rot-20100923.pdf</w:t>
        </w:r>
      </w:hyperlink>
      <w:r w:rsidRPr="001D0E07">
        <w:rPr>
          <w:rFonts w:ascii="Arial" w:hAnsi="Arial" w:cs="Arial"/>
          <w:sz w:val="24"/>
          <w:szCs w:val="24"/>
        </w:rPr>
        <w:t xml:space="preserve"> (Accessed: 4</w:t>
      </w:r>
      <w:r w:rsidRPr="001D0E07">
        <w:rPr>
          <w:rFonts w:ascii="Arial" w:hAnsi="Arial" w:cs="Arial"/>
          <w:sz w:val="24"/>
          <w:szCs w:val="24"/>
          <w:vertAlign w:val="superscript"/>
        </w:rPr>
        <w:t>th</w:t>
      </w:r>
      <w:r w:rsidRPr="001D0E07">
        <w:rPr>
          <w:rFonts w:ascii="Arial" w:hAnsi="Arial" w:cs="Arial"/>
          <w:sz w:val="24"/>
          <w:szCs w:val="24"/>
        </w:rPr>
        <w:t xml:space="preserve"> November 2023).</w:t>
      </w:r>
    </w:p>
    <w:p w14:paraId="2C32E363" w14:textId="79EFDB6B" w:rsidR="004C6A65" w:rsidRPr="001D0E07" w:rsidRDefault="004C6A65" w:rsidP="001D0E07">
      <w:pPr>
        <w:spacing w:line="360" w:lineRule="auto"/>
        <w:rPr>
          <w:rFonts w:ascii="Arial" w:hAnsi="Arial" w:cs="Arial"/>
          <w:sz w:val="24"/>
          <w:szCs w:val="24"/>
        </w:rPr>
      </w:pPr>
      <w:r>
        <w:rPr>
          <w:rFonts w:ascii="Arial" w:hAnsi="Arial" w:cs="Arial"/>
          <w:sz w:val="24"/>
          <w:szCs w:val="24"/>
        </w:rPr>
        <w:t xml:space="preserve">Hughes, M. (2010) </w:t>
      </w:r>
      <w:r w:rsidRPr="004C6A65">
        <w:rPr>
          <w:rFonts w:ascii="Arial" w:hAnsi="Arial" w:cs="Arial"/>
          <w:i/>
          <w:iCs/>
          <w:sz w:val="24"/>
          <w:szCs w:val="24"/>
        </w:rPr>
        <w:t>David Askew: A human tragedy and national scandal</w:t>
      </w:r>
      <w:r w:rsidRPr="004C6A65">
        <w:rPr>
          <w:rFonts w:ascii="Arial" w:hAnsi="Arial" w:cs="Arial"/>
          <w:i/>
          <w:iCs/>
          <w:sz w:val="24"/>
          <w:szCs w:val="24"/>
        </w:rPr>
        <w:t>.</w:t>
      </w:r>
      <w:r>
        <w:rPr>
          <w:rFonts w:ascii="Arial" w:hAnsi="Arial" w:cs="Arial"/>
          <w:sz w:val="24"/>
          <w:szCs w:val="24"/>
        </w:rPr>
        <w:t xml:space="preserve"> Available at: </w:t>
      </w:r>
      <w:hyperlink r:id="rId14" w:history="1">
        <w:r w:rsidRPr="006F29BA">
          <w:rPr>
            <w:rStyle w:val="Hyperlink"/>
            <w:rFonts w:ascii="Arial" w:hAnsi="Arial" w:cs="Arial"/>
            <w:sz w:val="24"/>
            <w:szCs w:val="24"/>
          </w:rPr>
          <w:t>https://www.independent.co.uk/news/uk/crime/david-askew-a-human-tragedy-and-national-scandal-1920089.html</w:t>
        </w:r>
      </w:hyperlink>
      <w:r>
        <w:rPr>
          <w:rFonts w:ascii="Arial" w:hAnsi="Arial" w:cs="Arial"/>
          <w:sz w:val="24"/>
          <w:szCs w:val="24"/>
        </w:rPr>
        <w:t xml:space="preserve"> (Accessed: 4</w:t>
      </w:r>
      <w:r w:rsidRPr="004C6A65">
        <w:rPr>
          <w:rFonts w:ascii="Arial" w:hAnsi="Arial" w:cs="Arial"/>
          <w:sz w:val="24"/>
          <w:szCs w:val="24"/>
          <w:vertAlign w:val="superscript"/>
        </w:rPr>
        <w:t>th</w:t>
      </w:r>
      <w:r>
        <w:rPr>
          <w:rFonts w:ascii="Arial" w:hAnsi="Arial" w:cs="Arial"/>
          <w:sz w:val="24"/>
          <w:szCs w:val="24"/>
        </w:rPr>
        <w:t xml:space="preserve"> November 2023). </w:t>
      </w:r>
    </w:p>
    <w:p w14:paraId="76378392" w14:textId="0D76999A" w:rsidR="0091236D" w:rsidRPr="001D0E07" w:rsidRDefault="0091236D" w:rsidP="001D0E07">
      <w:pPr>
        <w:spacing w:line="360" w:lineRule="auto"/>
        <w:rPr>
          <w:rFonts w:ascii="Arial" w:hAnsi="Arial" w:cs="Arial"/>
          <w:sz w:val="24"/>
          <w:szCs w:val="24"/>
        </w:rPr>
      </w:pPr>
      <w:r w:rsidRPr="001D0E07">
        <w:rPr>
          <w:rFonts w:ascii="Arial" w:hAnsi="Arial" w:cs="Arial"/>
          <w:sz w:val="24"/>
          <w:szCs w:val="24"/>
        </w:rPr>
        <w:t xml:space="preserve">Hussain, D. (2011) </w:t>
      </w:r>
      <w:r w:rsidRPr="001D0E07">
        <w:rPr>
          <w:rFonts w:ascii="Arial" w:hAnsi="Arial" w:cs="Arial"/>
          <w:i/>
          <w:iCs/>
          <w:sz w:val="24"/>
          <w:szCs w:val="24"/>
        </w:rPr>
        <w:t>IPCC investigation finds alarming failings in Pilkington case.</w:t>
      </w:r>
      <w:r w:rsidRPr="001D0E07">
        <w:rPr>
          <w:rFonts w:ascii="Arial" w:hAnsi="Arial" w:cs="Arial"/>
          <w:sz w:val="24"/>
          <w:szCs w:val="24"/>
        </w:rPr>
        <w:t xml:space="preserve"> Available at: </w:t>
      </w:r>
      <w:hyperlink r:id="rId15" w:history="1">
        <w:r w:rsidRPr="001D0E07">
          <w:rPr>
            <w:rStyle w:val="Hyperlink"/>
            <w:rFonts w:ascii="Arial" w:hAnsi="Arial" w:cs="Arial"/>
            <w:sz w:val="24"/>
            <w:szCs w:val="24"/>
          </w:rPr>
          <w:t>https://www.policeprofessional.com/news/ipcc-investigation-finds-%C2%91alarming-failings%C2%92-in-pilkington-case/</w:t>
        </w:r>
      </w:hyperlink>
      <w:r w:rsidRPr="001D0E07">
        <w:rPr>
          <w:rFonts w:ascii="Arial" w:hAnsi="Arial" w:cs="Arial"/>
          <w:sz w:val="24"/>
          <w:szCs w:val="24"/>
        </w:rPr>
        <w:t xml:space="preserve">  (Accessed: 30th October).</w:t>
      </w:r>
    </w:p>
    <w:p w14:paraId="55C8F492" w14:textId="3717C7B4" w:rsidR="00C64604" w:rsidRPr="001D0E07" w:rsidRDefault="00C64604" w:rsidP="001D0E07">
      <w:pPr>
        <w:spacing w:line="360" w:lineRule="auto"/>
        <w:rPr>
          <w:rFonts w:ascii="Arial" w:hAnsi="Arial" w:cs="Arial"/>
          <w:sz w:val="24"/>
          <w:szCs w:val="24"/>
        </w:rPr>
      </w:pPr>
      <w:r w:rsidRPr="001D0E07">
        <w:rPr>
          <w:rFonts w:ascii="Arial" w:hAnsi="Arial" w:cs="Arial"/>
          <w:sz w:val="24"/>
          <w:szCs w:val="24"/>
        </w:rPr>
        <w:t xml:space="preserve">Independent Police Complaints Commission (2009) 'IPCC report into the contact between Fiona Pilkington and Leicestershire Constabulary 2004-2007', </w:t>
      </w:r>
      <w:r w:rsidRPr="001D0E07">
        <w:rPr>
          <w:rFonts w:ascii="Arial" w:hAnsi="Arial" w:cs="Arial"/>
          <w:i/>
          <w:iCs/>
          <w:sz w:val="24"/>
          <w:szCs w:val="24"/>
        </w:rPr>
        <w:t>Independent Investigation Final Report</w:t>
      </w:r>
      <w:r w:rsidRPr="001D0E07">
        <w:rPr>
          <w:rFonts w:ascii="Arial" w:hAnsi="Arial" w:cs="Arial"/>
          <w:sz w:val="24"/>
          <w:szCs w:val="24"/>
        </w:rPr>
        <w:t xml:space="preserve">. Available at: </w:t>
      </w:r>
      <w:hyperlink r:id="rId16" w:history="1">
        <w:r w:rsidRPr="001D0E07">
          <w:rPr>
            <w:rStyle w:val="Hyperlink"/>
            <w:rFonts w:ascii="Arial" w:hAnsi="Arial" w:cs="Arial"/>
            <w:sz w:val="24"/>
            <w:szCs w:val="24"/>
          </w:rPr>
          <w:t>https://www.hampshiresab.org.uk/wp-content/uploads/2009-Fiona-Pilkington-Leicestershire.pdf</w:t>
        </w:r>
      </w:hyperlink>
      <w:r w:rsidRPr="001D0E07">
        <w:rPr>
          <w:rFonts w:ascii="Arial" w:hAnsi="Arial" w:cs="Arial"/>
          <w:sz w:val="24"/>
          <w:szCs w:val="24"/>
        </w:rPr>
        <w:t xml:space="preserve"> (Accessed: 30</w:t>
      </w:r>
      <w:r w:rsidRPr="001D0E07">
        <w:rPr>
          <w:rFonts w:ascii="Arial" w:hAnsi="Arial" w:cs="Arial"/>
          <w:sz w:val="24"/>
          <w:szCs w:val="24"/>
          <w:vertAlign w:val="superscript"/>
        </w:rPr>
        <w:t>th</w:t>
      </w:r>
      <w:r w:rsidRPr="001D0E07">
        <w:rPr>
          <w:rFonts w:ascii="Arial" w:hAnsi="Arial" w:cs="Arial"/>
          <w:sz w:val="24"/>
          <w:szCs w:val="24"/>
        </w:rPr>
        <w:t xml:space="preserve"> October 2023).</w:t>
      </w:r>
    </w:p>
    <w:p w14:paraId="239515CD" w14:textId="411604F9" w:rsidR="003D16FC" w:rsidRPr="001D0E07" w:rsidRDefault="003D16FC" w:rsidP="001D0E07">
      <w:pPr>
        <w:spacing w:line="360" w:lineRule="auto"/>
        <w:rPr>
          <w:rFonts w:ascii="Arial" w:hAnsi="Arial" w:cs="Arial"/>
          <w:sz w:val="24"/>
          <w:szCs w:val="24"/>
        </w:rPr>
      </w:pPr>
      <w:r w:rsidRPr="001D0E07">
        <w:rPr>
          <w:rFonts w:ascii="Arial" w:hAnsi="Arial" w:cs="Arial"/>
          <w:sz w:val="24"/>
          <w:szCs w:val="24"/>
        </w:rPr>
        <w:t xml:space="preserve">Local Gov (2009) </w:t>
      </w:r>
      <w:r w:rsidRPr="001D0E07">
        <w:rPr>
          <w:rFonts w:ascii="Arial" w:hAnsi="Arial" w:cs="Arial"/>
          <w:i/>
          <w:iCs/>
          <w:sz w:val="24"/>
          <w:szCs w:val="24"/>
        </w:rPr>
        <w:t xml:space="preserve">‘Councils statements on the death of Fiona Pilkington and Francecca Hardwick’ </w:t>
      </w:r>
      <w:r w:rsidRPr="001D0E07">
        <w:rPr>
          <w:rFonts w:ascii="Arial" w:hAnsi="Arial" w:cs="Arial"/>
          <w:sz w:val="24"/>
          <w:szCs w:val="24"/>
        </w:rPr>
        <w:t>Available at:</w:t>
      </w:r>
      <w:r w:rsidRPr="001D0E07">
        <w:rPr>
          <w:rFonts w:ascii="Arial" w:hAnsi="Arial" w:cs="Arial"/>
          <w:i/>
          <w:iCs/>
          <w:sz w:val="24"/>
          <w:szCs w:val="24"/>
        </w:rPr>
        <w:t xml:space="preserve"> </w:t>
      </w:r>
      <w:hyperlink r:id="rId17" w:history="1">
        <w:r w:rsidRPr="001D0E07">
          <w:rPr>
            <w:rStyle w:val="Hyperlink"/>
            <w:rFonts w:ascii="Arial" w:hAnsi="Arial" w:cs="Arial"/>
            <w:sz w:val="24"/>
            <w:szCs w:val="24"/>
          </w:rPr>
          <w:t>https://www.localgov.co.uk/councils-statements-on-the-death-of-Fiona-Pilkington-and-Francecca-Hardwick/3552</w:t>
        </w:r>
      </w:hyperlink>
      <w:r w:rsidRPr="001D0E07">
        <w:rPr>
          <w:rFonts w:ascii="Arial" w:hAnsi="Arial" w:cs="Arial"/>
          <w:sz w:val="24"/>
          <w:szCs w:val="24"/>
        </w:rPr>
        <w:t xml:space="preserve"> (Accessed: 30</w:t>
      </w:r>
      <w:r w:rsidRPr="001D0E07">
        <w:rPr>
          <w:rFonts w:ascii="Arial" w:hAnsi="Arial" w:cs="Arial"/>
          <w:sz w:val="24"/>
          <w:szCs w:val="24"/>
          <w:vertAlign w:val="superscript"/>
        </w:rPr>
        <w:t>th</w:t>
      </w:r>
      <w:r w:rsidRPr="001D0E07">
        <w:rPr>
          <w:rFonts w:ascii="Arial" w:hAnsi="Arial" w:cs="Arial"/>
          <w:sz w:val="24"/>
          <w:szCs w:val="24"/>
        </w:rPr>
        <w:t xml:space="preserve"> October 2023).</w:t>
      </w:r>
    </w:p>
    <w:p w14:paraId="6B4080DD" w14:textId="3652E43C" w:rsidR="00A96403" w:rsidRPr="001D0E07" w:rsidRDefault="00A96403" w:rsidP="001D0E07">
      <w:pPr>
        <w:spacing w:line="360" w:lineRule="auto"/>
        <w:rPr>
          <w:rFonts w:ascii="Arial" w:hAnsi="Arial" w:cs="Arial"/>
          <w:sz w:val="24"/>
          <w:szCs w:val="24"/>
        </w:rPr>
      </w:pPr>
      <w:r w:rsidRPr="001D0E07">
        <w:rPr>
          <w:rFonts w:ascii="Arial" w:hAnsi="Arial" w:cs="Arial"/>
          <w:sz w:val="24"/>
          <w:szCs w:val="24"/>
        </w:rPr>
        <w:t xml:space="preserve">Metropolitan Police (2023)’ </w:t>
      </w:r>
      <w:r w:rsidRPr="001D0E07">
        <w:rPr>
          <w:rFonts w:ascii="Arial" w:hAnsi="Arial" w:cs="Arial"/>
          <w:i/>
          <w:iCs/>
          <w:sz w:val="24"/>
          <w:szCs w:val="24"/>
        </w:rPr>
        <w:t>What is antisocial behaviour?</w:t>
      </w:r>
      <w:r w:rsidRPr="001D0E07">
        <w:rPr>
          <w:rFonts w:ascii="Arial" w:hAnsi="Arial" w:cs="Arial"/>
          <w:i/>
          <w:iCs/>
          <w:sz w:val="24"/>
          <w:szCs w:val="24"/>
        </w:rPr>
        <w:t xml:space="preserve">’ </w:t>
      </w:r>
      <w:r w:rsidRPr="001D0E07">
        <w:rPr>
          <w:rFonts w:ascii="Arial" w:hAnsi="Arial" w:cs="Arial"/>
          <w:sz w:val="24"/>
          <w:szCs w:val="24"/>
        </w:rPr>
        <w:t xml:space="preserve">Available at: </w:t>
      </w:r>
      <w:hyperlink r:id="rId18" w:history="1">
        <w:r w:rsidRPr="001D0E07">
          <w:rPr>
            <w:rStyle w:val="Hyperlink"/>
            <w:rFonts w:ascii="Arial" w:hAnsi="Arial" w:cs="Arial"/>
            <w:sz w:val="24"/>
            <w:szCs w:val="24"/>
          </w:rPr>
          <w:t>https://www.met.police.uk/advice/advice-and-information/asb/asb/antisocial-behaviour/what-is-antisocial-behaviour/</w:t>
        </w:r>
      </w:hyperlink>
      <w:r w:rsidRPr="001D0E07">
        <w:rPr>
          <w:rFonts w:ascii="Arial" w:hAnsi="Arial" w:cs="Arial"/>
          <w:sz w:val="24"/>
          <w:szCs w:val="24"/>
        </w:rPr>
        <w:t xml:space="preserve"> (Accessed; 23</w:t>
      </w:r>
      <w:r w:rsidRPr="001D0E07">
        <w:rPr>
          <w:rFonts w:ascii="Arial" w:hAnsi="Arial" w:cs="Arial"/>
          <w:sz w:val="24"/>
          <w:szCs w:val="24"/>
          <w:vertAlign w:val="superscript"/>
        </w:rPr>
        <w:t>rd</w:t>
      </w:r>
      <w:r w:rsidRPr="001D0E07">
        <w:rPr>
          <w:rFonts w:ascii="Arial" w:hAnsi="Arial" w:cs="Arial"/>
          <w:sz w:val="24"/>
          <w:szCs w:val="24"/>
        </w:rPr>
        <w:t xml:space="preserve"> October 2023).</w:t>
      </w:r>
    </w:p>
    <w:p w14:paraId="773F46BE" w14:textId="6FE423B6" w:rsidR="00D80B32" w:rsidRPr="001D0E07" w:rsidRDefault="00D80B32" w:rsidP="001D0E07">
      <w:pPr>
        <w:spacing w:line="360" w:lineRule="auto"/>
        <w:rPr>
          <w:rFonts w:ascii="Arial" w:hAnsi="Arial" w:cs="Arial"/>
          <w:sz w:val="24"/>
          <w:szCs w:val="24"/>
        </w:rPr>
      </w:pPr>
      <w:r w:rsidRPr="001D0E07">
        <w:rPr>
          <w:rFonts w:ascii="Arial" w:hAnsi="Arial" w:cs="Arial"/>
          <w:sz w:val="24"/>
          <w:szCs w:val="24"/>
        </w:rPr>
        <w:t xml:space="preserve">Neighbourhood Watch Network (2020) ‘ASB, mental health and support’. Available at: </w:t>
      </w:r>
      <w:hyperlink r:id="rId19" w:history="1">
        <w:r w:rsidRPr="001D0E07">
          <w:rPr>
            <w:rStyle w:val="Hyperlink"/>
            <w:rFonts w:ascii="Arial" w:hAnsi="Arial" w:cs="Arial"/>
            <w:sz w:val="24"/>
            <w:szCs w:val="24"/>
          </w:rPr>
          <w:t>https://www.ourwatch.org.uk/ASB-and-mental-health</w:t>
        </w:r>
      </w:hyperlink>
      <w:r w:rsidRPr="001D0E07">
        <w:rPr>
          <w:rFonts w:ascii="Arial" w:hAnsi="Arial" w:cs="Arial"/>
          <w:sz w:val="24"/>
          <w:szCs w:val="24"/>
        </w:rPr>
        <w:t xml:space="preserve"> (Accessed: 23</w:t>
      </w:r>
      <w:r w:rsidRPr="001D0E07">
        <w:rPr>
          <w:rFonts w:ascii="Arial" w:hAnsi="Arial" w:cs="Arial"/>
          <w:sz w:val="24"/>
          <w:szCs w:val="24"/>
          <w:vertAlign w:val="superscript"/>
        </w:rPr>
        <w:t>rd</w:t>
      </w:r>
      <w:r w:rsidRPr="001D0E07">
        <w:rPr>
          <w:rFonts w:ascii="Arial" w:hAnsi="Arial" w:cs="Arial"/>
          <w:sz w:val="24"/>
          <w:szCs w:val="24"/>
        </w:rPr>
        <w:t xml:space="preserve"> October 2023).</w:t>
      </w:r>
    </w:p>
    <w:p w14:paraId="61B8A23A" w14:textId="3D3D7278" w:rsidR="00BE5301" w:rsidRPr="001D0E07" w:rsidRDefault="00BE5301" w:rsidP="001D0E07">
      <w:pPr>
        <w:spacing w:line="360" w:lineRule="auto"/>
        <w:rPr>
          <w:rFonts w:ascii="Arial" w:hAnsi="Arial" w:cs="Arial"/>
          <w:sz w:val="24"/>
          <w:szCs w:val="24"/>
        </w:rPr>
      </w:pPr>
      <w:r w:rsidRPr="001D0E07">
        <w:rPr>
          <w:rFonts w:ascii="Arial" w:hAnsi="Arial" w:cs="Arial"/>
          <w:sz w:val="24"/>
          <w:szCs w:val="24"/>
        </w:rPr>
        <w:t xml:space="preserve">Office of National Statistics (2022) </w:t>
      </w:r>
      <w:r w:rsidR="0059232B" w:rsidRPr="001D0E07">
        <w:rPr>
          <w:rFonts w:ascii="Arial" w:hAnsi="Arial" w:cs="Arial"/>
          <w:i/>
          <w:iCs/>
          <w:sz w:val="24"/>
          <w:szCs w:val="24"/>
        </w:rPr>
        <w:t xml:space="preserve">Crime in England and Wales: year ending September 2021. </w:t>
      </w:r>
      <w:r w:rsidR="0059232B" w:rsidRPr="001D0E07">
        <w:rPr>
          <w:rFonts w:ascii="Arial" w:hAnsi="Arial" w:cs="Arial"/>
          <w:sz w:val="24"/>
          <w:szCs w:val="24"/>
        </w:rPr>
        <w:t xml:space="preserve">Available at: </w:t>
      </w:r>
      <w:hyperlink r:id="rId20" w:anchor="overall-estimates-of-crime" w:history="1">
        <w:r w:rsidR="0059232B" w:rsidRPr="001D0E07">
          <w:rPr>
            <w:rStyle w:val="Hyperlink"/>
            <w:rFonts w:ascii="Arial" w:hAnsi="Arial" w:cs="Arial"/>
            <w:sz w:val="24"/>
            <w:szCs w:val="24"/>
          </w:rPr>
          <w:t>https://www.ons.gov.uk/peoplepopulationandcommunity/crimeandjustice/bulletins/crimeinenglandandwales/yearendingseptember2021#overall-estimates-of-crime</w:t>
        </w:r>
      </w:hyperlink>
      <w:r w:rsidR="0059232B" w:rsidRPr="001D0E07">
        <w:rPr>
          <w:rFonts w:ascii="Arial" w:hAnsi="Arial" w:cs="Arial"/>
          <w:sz w:val="24"/>
          <w:szCs w:val="24"/>
        </w:rPr>
        <w:t xml:space="preserve"> (Accessed: 18</w:t>
      </w:r>
      <w:r w:rsidR="0059232B" w:rsidRPr="001D0E07">
        <w:rPr>
          <w:rFonts w:ascii="Arial" w:hAnsi="Arial" w:cs="Arial"/>
          <w:sz w:val="24"/>
          <w:szCs w:val="24"/>
          <w:vertAlign w:val="superscript"/>
        </w:rPr>
        <w:t>th</w:t>
      </w:r>
      <w:r w:rsidR="0059232B" w:rsidRPr="001D0E07">
        <w:rPr>
          <w:rFonts w:ascii="Arial" w:hAnsi="Arial" w:cs="Arial"/>
          <w:sz w:val="24"/>
          <w:szCs w:val="24"/>
        </w:rPr>
        <w:t xml:space="preserve"> October 2023).</w:t>
      </w:r>
    </w:p>
    <w:p w14:paraId="7A8B6331" w14:textId="77BE919B" w:rsidR="000E085B" w:rsidRPr="001D0E07" w:rsidRDefault="000E085B" w:rsidP="001D0E07">
      <w:pPr>
        <w:spacing w:line="360" w:lineRule="auto"/>
        <w:rPr>
          <w:rFonts w:ascii="Arial" w:hAnsi="Arial" w:cs="Arial"/>
          <w:sz w:val="24"/>
          <w:szCs w:val="24"/>
        </w:rPr>
      </w:pPr>
      <w:r w:rsidRPr="001D0E07">
        <w:rPr>
          <w:rFonts w:ascii="Arial" w:hAnsi="Arial" w:cs="Arial"/>
          <w:sz w:val="24"/>
          <w:szCs w:val="24"/>
        </w:rPr>
        <w:lastRenderedPageBreak/>
        <w:t xml:space="preserve">Strickland, P. (2012) </w:t>
      </w:r>
      <w:r w:rsidRPr="001D0E07">
        <w:rPr>
          <w:rFonts w:ascii="Arial" w:hAnsi="Arial" w:cs="Arial"/>
          <w:i/>
          <w:iCs/>
          <w:sz w:val="24"/>
          <w:szCs w:val="24"/>
        </w:rPr>
        <w:t>The “Community Trigger”: Government proposals on Anti-social Behaviour.</w:t>
      </w:r>
      <w:r w:rsidRPr="001D0E07">
        <w:rPr>
          <w:rFonts w:ascii="Arial" w:hAnsi="Arial" w:cs="Arial"/>
          <w:sz w:val="24"/>
          <w:szCs w:val="24"/>
        </w:rPr>
        <w:t xml:space="preserve"> (Home Affairs Section). Available at: </w:t>
      </w:r>
      <w:hyperlink r:id="rId21" w:history="1">
        <w:r w:rsidRPr="001D0E07">
          <w:rPr>
            <w:rStyle w:val="Hyperlink"/>
            <w:rFonts w:ascii="Arial" w:hAnsi="Arial" w:cs="Arial"/>
            <w:sz w:val="24"/>
            <w:szCs w:val="24"/>
          </w:rPr>
          <w:t>https://researchbriefings.files.parliament.uk/documents/SN06343/SN06343.pdf</w:t>
        </w:r>
      </w:hyperlink>
      <w:r w:rsidRPr="001D0E07">
        <w:rPr>
          <w:rFonts w:ascii="Arial" w:hAnsi="Arial" w:cs="Arial"/>
          <w:sz w:val="24"/>
          <w:szCs w:val="24"/>
        </w:rPr>
        <w:t xml:space="preserve"> </w:t>
      </w:r>
      <w:r w:rsidRPr="001D0E07">
        <w:rPr>
          <w:rFonts w:ascii="Arial" w:hAnsi="Arial" w:cs="Arial"/>
          <w:sz w:val="24"/>
          <w:szCs w:val="24"/>
        </w:rPr>
        <w:t>(Accessed: 3rd November 2023).</w:t>
      </w:r>
      <w:r w:rsidRPr="001D0E07">
        <w:rPr>
          <w:rFonts w:ascii="Arial" w:hAnsi="Arial" w:cs="Arial"/>
          <w:sz w:val="24"/>
          <w:szCs w:val="24"/>
        </w:rPr>
        <w:t xml:space="preserve"> </w:t>
      </w:r>
    </w:p>
    <w:p w14:paraId="23915D1D" w14:textId="50958F24" w:rsidR="004933F2" w:rsidRPr="001D0E07" w:rsidRDefault="004933F2" w:rsidP="001D0E07">
      <w:pPr>
        <w:spacing w:line="360" w:lineRule="auto"/>
        <w:rPr>
          <w:rFonts w:ascii="Arial" w:hAnsi="Arial" w:cs="Arial"/>
          <w:sz w:val="24"/>
          <w:szCs w:val="24"/>
        </w:rPr>
      </w:pPr>
      <w:r w:rsidRPr="001D0E07">
        <w:rPr>
          <w:rFonts w:ascii="Arial" w:hAnsi="Arial" w:cs="Arial"/>
          <w:sz w:val="24"/>
          <w:szCs w:val="24"/>
        </w:rPr>
        <w:t xml:space="preserve">The Guardian (2011) </w:t>
      </w:r>
      <w:r w:rsidRPr="001D0E07">
        <w:rPr>
          <w:rFonts w:ascii="Arial" w:hAnsi="Arial" w:cs="Arial"/>
          <w:i/>
          <w:iCs/>
          <w:sz w:val="24"/>
          <w:szCs w:val="24"/>
        </w:rPr>
        <w:t xml:space="preserve">Fiona Pilkington case: police face misconduct proceedings. </w:t>
      </w:r>
      <w:r w:rsidRPr="001D0E07">
        <w:rPr>
          <w:rFonts w:ascii="Arial" w:hAnsi="Arial" w:cs="Arial"/>
          <w:sz w:val="24"/>
          <w:szCs w:val="24"/>
        </w:rPr>
        <w:t xml:space="preserve">Available at: </w:t>
      </w:r>
      <w:hyperlink r:id="rId22" w:history="1">
        <w:r w:rsidRPr="001D0E07">
          <w:rPr>
            <w:rStyle w:val="Hyperlink"/>
            <w:rFonts w:ascii="Arial" w:hAnsi="Arial" w:cs="Arial"/>
            <w:sz w:val="24"/>
            <w:szCs w:val="24"/>
          </w:rPr>
          <w:t>https://www.theguardian.com/uk/2011/may/24/fiona-pilkington-police-misconduct-proceedings</w:t>
        </w:r>
      </w:hyperlink>
      <w:r w:rsidRPr="001D0E07">
        <w:rPr>
          <w:rFonts w:ascii="Arial" w:hAnsi="Arial" w:cs="Arial"/>
          <w:sz w:val="24"/>
          <w:szCs w:val="24"/>
        </w:rPr>
        <w:t xml:space="preserve"> (Accessed: 2</w:t>
      </w:r>
      <w:r w:rsidRPr="001D0E07">
        <w:rPr>
          <w:rFonts w:ascii="Arial" w:hAnsi="Arial" w:cs="Arial"/>
          <w:sz w:val="24"/>
          <w:szCs w:val="24"/>
          <w:vertAlign w:val="superscript"/>
        </w:rPr>
        <w:t>nd</w:t>
      </w:r>
      <w:r w:rsidRPr="001D0E07">
        <w:rPr>
          <w:rFonts w:ascii="Arial" w:hAnsi="Arial" w:cs="Arial"/>
          <w:sz w:val="24"/>
          <w:szCs w:val="24"/>
        </w:rPr>
        <w:t xml:space="preserve"> November 2023).</w:t>
      </w:r>
    </w:p>
    <w:p w14:paraId="2499D90F" w14:textId="6B0D3DC2" w:rsidR="00FB0E3A" w:rsidRPr="001D0E07" w:rsidRDefault="00FB0E3A" w:rsidP="001D0E07">
      <w:pPr>
        <w:spacing w:line="360" w:lineRule="auto"/>
        <w:rPr>
          <w:rFonts w:ascii="Arial" w:hAnsi="Arial" w:cs="Arial"/>
          <w:sz w:val="24"/>
          <w:szCs w:val="24"/>
        </w:rPr>
      </w:pPr>
      <w:r w:rsidRPr="001D0E07">
        <w:rPr>
          <w:rFonts w:ascii="Arial" w:hAnsi="Arial" w:cs="Arial"/>
          <w:sz w:val="24"/>
          <w:szCs w:val="24"/>
        </w:rPr>
        <w:t xml:space="preserve">Thomson, Mike (2009) </w:t>
      </w:r>
      <w:r w:rsidRPr="001D0E07">
        <w:rPr>
          <w:rFonts w:ascii="Arial" w:hAnsi="Arial" w:cs="Arial"/>
          <w:i/>
          <w:iCs/>
          <w:sz w:val="24"/>
          <w:szCs w:val="24"/>
        </w:rPr>
        <w:t>'A prisoner in her own home’</w:t>
      </w:r>
      <w:r w:rsidRPr="001D0E07">
        <w:rPr>
          <w:rFonts w:ascii="Arial" w:hAnsi="Arial" w:cs="Arial"/>
          <w:sz w:val="24"/>
          <w:szCs w:val="24"/>
        </w:rPr>
        <w:t xml:space="preserve">. Available at: </w:t>
      </w:r>
      <w:hyperlink r:id="rId23" w:history="1">
        <w:r w:rsidRPr="001D0E07">
          <w:rPr>
            <w:rStyle w:val="Hyperlink"/>
            <w:rFonts w:ascii="Arial" w:hAnsi="Arial" w:cs="Arial"/>
            <w:sz w:val="24"/>
            <w:szCs w:val="24"/>
          </w:rPr>
          <w:t>http://news.bbc.co.uk/today/hi/today/newsid_8274000/8274650.stm</w:t>
        </w:r>
      </w:hyperlink>
      <w:r w:rsidRPr="001D0E07">
        <w:rPr>
          <w:rFonts w:ascii="Arial" w:hAnsi="Arial" w:cs="Arial"/>
          <w:sz w:val="24"/>
          <w:szCs w:val="24"/>
        </w:rPr>
        <w:t xml:space="preserve"> </w:t>
      </w:r>
      <w:r w:rsidR="008B6E56" w:rsidRPr="001D0E07">
        <w:rPr>
          <w:rFonts w:ascii="Arial" w:hAnsi="Arial" w:cs="Arial"/>
          <w:sz w:val="24"/>
          <w:szCs w:val="24"/>
        </w:rPr>
        <w:t>(Accessed: 2</w:t>
      </w:r>
      <w:r w:rsidR="008B6E56" w:rsidRPr="001D0E07">
        <w:rPr>
          <w:rFonts w:ascii="Arial" w:hAnsi="Arial" w:cs="Arial"/>
          <w:sz w:val="24"/>
          <w:szCs w:val="24"/>
          <w:vertAlign w:val="superscript"/>
        </w:rPr>
        <w:t>nd</w:t>
      </w:r>
      <w:r w:rsidR="008B6E56" w:rsidRPr="001D0E07">
        <w:rPr>
          <w:rFonts w:ascii="Arial" w:hAnsi="Arial" w:cs="Arial"/>
          <w:sz w:val="24"/>
          <w:szCs w:val="24"/>
        </w:rPr>
        <w:t xml:space="preserve"> November 2023).</w:t>
      </w:r>
    </w:p>
    <w:p w14:paraId="4B50E43C" w14:textId="6603CCB6" w:rsidR="00155BFE" w:rsidRPr="001D0E07" w:rsidRDefault="00155BFE" w:rsidP="001D0E07">
      <w:pPr>
        <w:spacing w:line="360" w:lineRule="auto"/>
        <w:rPr>
          <w:rFonts w:ascii="Arial" w:hAnsi="Arial" w:cs="Arial"/>
          <w:sz w:val="24"/>
          <w:szCs w:val="24"/>
        </w:rPr>
      </w:pPr>
      <w:r w:rsidRPr="001D0E07">
        <w:rPr>
          <w:rFonts w:ascii="Arial" w:hAnsi="Arial" w:cs="Arial"/>
          <w:sz w:val="24"/>
          <w:szCs w:val="24"/>
        </w:rPr>
        <w:t xml:space="preserve">Tower Hamlets (2021) </w:t>
      </w:r>
      <w:r w:rsidRPr="001D0E07">
        <w:rPr>
          <w:rFonts w:ascii="Arial" w:hAnsi="Arial" w:cs="Arial"/>
          <w:i/>
          <w:iCs/>
          <w:sz w:val="24"/>
          <w:szCs w:val="24"/>
        </w:rPr>
        <w:t>‘</w:t>
      </w:r>
      <w:r w:rsidR="00EE6DE0" w:rsidRPr="001D0E07">
        <w:rPr>
          <w:rFonts w:ascii="Arial" w:hAnsi="Arial" w:cs="Arial"/>
          <w:i/>
          <w:iCs/>
          <w:sz w:val="24"/>
          <w:szCs w:val="24"/>
        </w:rPr>
        <w:t>Anti-Social Behaviour (ASB): A Blueprint for Local Action in Tower Hamlets’</w:t>
      </w:r>
      <w:r w:rsidR="00EE6DE0" w:rsidRPr="001D0E07">
        <w:rPr>
          <w:rFonts w:ascii="Arial" w:hAnsi="Arial" w:cs="Arial"/>
          <w:sz w:val="24"/>
          <w:szCs w:val="24"/>
        </w:rPr>
        <w:t xml:space="preserve">. Available at: </w:t>
      </w:r>
      <w:hyperlink r:id="rId24" w:history="1">
        <w:r w:rsidR="00EE6DE0" w:rsidRPr="001D0E07">
          <w:rPr>
            <w:rStyle w:val="Hyperlink"/>
            <w:rFonts w:ascii="Arial" w:hAnsi="Arial" w:cs="Arial"/>
            <w:sz w:val="24"/>
            <w:szCs w:val="24"/>
          </w:rPr>
          <w:t>https://www.towerhamlets.gov.uk/Documents/Community-safety-and-emergencies/Community-safety/TH_ASB_Blueprint_FINAL.pdf</w:t>
        </w:r>
      </w:hyperlink>
      <w:r w:rsidR="00EE6DE0" w:rsidRPr="001D0E07">
        <w:rPr>
          <w:rFonts w:ascii="Arial" w:hAnsi="Arial" w:cs="Arial"/>
          <w:sz w:val="24"/>
          <w:szCs w:val="24"/>
        </w:rPr>
        <w:t xml:space="preserve"> (Accessed: 23</w:t>
      </w:r>
      <w:r w:rsidR="00EE6DE0" w:rsidRPr="001D0E07">
        <w:rPr>
          <w:rFonts w:ascii="Arial" w:hAnsi="Arial" w:cs="Arial"/>
          <w:sz w:val="24"/>
          <w:szCs w:val="24"/>
          <w:vertAlign w:val="superscript"/>
        </w:rPr>
        <w:t>rd</w:t>
      </w:r>
      <w:r w:rsidR="00EE6DE0" w:rsidRPr="001D0E07">
        <w:rPr>
          <w:rFonts w:ascii="Arial" w:hAnsi="Arial" w:cs="Arial"/>
          <w:sz w:val="24"/>
          <w:szCs w:val="24"/>
        </w:rPr>
        <w:t xml:space="preserve"> October 2023).</w:t>
      </w:r>
    </w:p>
    <w:p w14:paraId="620CC5B0" w14:textId="09E7AB2F" w:rsidR="00BE35E7" w:rsidRPr="001D0E07" w:rsidRDefault="00BE35E7" w:rsidP="001D0E07">
      <w:pPr>
        <w:spacing w:line="360" w:lineRule="auto"/>
        <w:rPr>
          <w:rFonts w:ascii="Arial" w:hAnsi="Arial" w:cs="Arial"/>
          <w:sz w:val="24"/>
          <w:szCs w:val="24"/>
        </w:rPr>
      </w:pPr>
      <w:r w:rsidRPr="001D0E07">
        <w:rPr>
          <w:rFonts w:ascii="Arial" w:hAnsi="Arial" w:cs="Arial"/>
          <w:sz w:val="24"/>
          <w:szCs w:val="24"/>
        </w:rPr>
        <w:t>UK Government (2021) </w:t>
      </w:r>
      <w:r w:rsidRPr="001D0E07">
        <w:rPr>
          <w:rFonts w:ascii="Arial" w:hAnsi="Arial" w:cs="Arial"/>
          <w:i/>
          <w:iCs/>
          <w:sz w:val="24"/>
          <w:szCs w:val="24"/>
        </w:rPr>
        <w:t xml:space="preserve">Help with anti-social behaviour for social housing tenants. </w:t>
      </w:r>
      <w:r w:rsidRPr="001D0E07">
        <w:rPr>
          <w:rFonts w:ascii="Arial" w:hAnsi="Arial" w:cs="Arial"/>
          <w:sz w:val="24"/>
          <w:szCs w:val="24"/>
        </w:rPr>
        <w:t>Available at: </w:t>
      </w:r>
      <w:hyperlink r:id="rId25" w:history="1">
        <w:r w:rsidRPr="001D0E07">
          <w:rPr>
            <w:rStyle w:val="Hyperlink"/>
            <w:rFonts w:ascii="Arial" w:hAnsi="Arial" w:cs="Arial"/>
            <w:sz w:val="24"/>
            <w:szCs w:val="24"/>
          </w:rPr>
          <w:t>https://www.gov.uk/government/publications/help-with-anti-social-behaviour-for-social-housing-tenants/help-with-anti-social-behaviour-for-social-housing-tenants</w:t>
        </w:r>
      </w:hyperlink>
      <w:r w:rsidRPr="001D0E07">
        <w:rPr>
          <w:rFonts w:ascii="Arial" w:hAnsi="Arial" w:cs="Arial"/>
          <w:sz w:val="24"/>
          <w:szCs w:val="24"/>
        </w:rPr>
        <w:t xml:space="preserve"> (Accessed: 16</w:t>
      </w:r>
      <w:r w:rsidR="00931D8D" w:rsidRPr="001D0E07">
        <w:rPr>
          <w:rFonts w:ascii="Arial" w:hAnsi="Arial" w:cs="Arial"/>
          <w:sz w:val="24"/>
          <w:szCs w:val="24"/>
          <w:vertAlign w:val="superscript"/>
        </w:rPr>
        <w:t>th</w:t>
      </w:r>
      <w:r w:rsidRPr="001D0E07">
        <w:rPr>
          <w:rFonts w:ascii="Arial" w:hAnsi="Arial" w:cs="Arial"/>
          <w:sz w:val="24"/>
          <w:szCs w:val="24"/>
        </w:rPr>
        <w:t xml:space="preserve"> October 2023).</w:t>
      </w:r>
    </w:p>
    <w:p w14:paraId="5A7764BF" w14:textId="1F2722F5" w:rsidR="008233F8" w:rsidRPr="001D0E07" w:rsidRDefault="008233F8" w:rsidP="001D0E07">
      <w:pPr>
        <w:spacing w:line="360" w:lineRule="auto"/>
        <w:rPr>
          <w:rFonts w:ascii="Arial" w:hAnsi="Arial" w:cs="Arial"/>
          <w:sz w:val="24"/>
          <w:szCs w:val="24"/>
        </w:rPr>
      </w:pPr>
      <w:r w:rsidRPr="001D0E07">
        <w:rPr>
          <w:rFonts w:ascii="Arial" w:hAnsi="Arial" w:cs="Arial"/>
          <w:sz w:val="24"/>
          <w:szCs w:val="24"/>
        </w:rPr>
        <w:t xml:space="preserve">Walker, Paul (2009) </w:t>
      </w:r>
      <w:r w:rsidRPr="001D0E07">
        <w:rPr>
          <w:rFonts w:ascii="Arial" w:hAnsi="Arial" w:cs="Arial"/>
          <w:i/>
          <w:iCs/>
          <w:sz w:val="24"/>
          <w:szCs w:val="24"/>
        </w:rPr>
        <w:t xml:space="preserve">Incident diary reveals ordeal of mother who killed herself and daughter. </w:t>
      </w:r>
      <w:r w:rsidRPr="001D0E07">
        <w:rPr>
          <w:rFonts w:ascii="Arial" w:hAnsi="Arial" w:cs="Arial"/>
          <w:sz w:val="24"/>
          <w:szCs w:val="24"/>
        </w:rPr>
        <w:t xml:space="preserve">Available at: </w:t>
      </w:r>
      <w:hyperlink r:id="rId26" w:history="1">
        <w:r w:rsidRPr="001D0E07">
          <w:rPr>
            <w:rStyle w:val="Hyperlink"/>
            <w:rFonts w:ascii="Arial" w:hAnsi="Arial" w:cs="Arial"/>
            <w:sz w:val="24"/>
            <w:szCs w:val="24"/>
          </w:rPr>
          <w:t>https://www.theguardian.com/uk/2009/sep/24/fiona-pilkington-incident-diary</w:t>
        </w:r>
      </w:hyperlink>
      <w:r w:rsidRPr="001D0E07">
        <w:rPr>
          <w:rFonts w:ascii="Arial" w:hAnsi="Arial" w:cs="Arial"/>
          <w:sz w:val="24"/>
          <w:szCs w:val="24"/>
        </w:rPr>
        <w:t xml:space="preserve"> (Accessed: 18</w:t>
      </w:r>
      <w:r w:rsidRPr="001D0E07">
        <w:rPr>
          <w:rFonts w:ascii="Arial" w:hAnsi="Arial" w:cs="Arial"/>
          <w:sz w:val="24"/>
          <w:szCs w:val="24"/>
          <w:vertAlign w:val="superscript"/>
        </w:rPr>
        <w:t>th</w:t>
      </w:r>
      <w:r w:rsidRPr="001D0E07">
        <w:rPr>
          <w:rFonts w:ascii="Arial" w:hAnsi="Arial" w:cs="Arial"/>
          <w:sz w:val="24"/>
          <w:szCs w:val="24"/>
        </w:rPr>
        <w:t xml:space="preserve"> October 2023). </w:t>
      </w:r>
    </w:p>
    <w:p w14:paraId="484EAE83" w14:textId="3484A478" w:rsidR="00931D8D" w:rsidRPr="001D0E07" w:rsidRDefault="00931D8D" w:rsidP="001D0E07">
      <w:pPr>
        <w:spacing w:line="360" w:lineRule="auto"/>
        <w:rPr>
          <w:rFonts w:ascii="Arial" w:hAnsi="Arial" w:cs="Arial"/>
          <w:sz w:val="24"/>
          <w:szCs w:val="24"/>
        </w:rPr>
      </w:pPr>
    </w:p>
    <w:sectPr w:rsidR="00931D8D" w:rsidRPr="001D0E07" w:rsidSect="004D1AAA">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C373D" w14:textId="77777777" w:rsidR="00C1043C" w:rsidRDefault="00C1043C" w:rsidP="004D1AAA">
      <w:pPr>
        <w:spacing w:after="0" w:line="240" w:lineRule="auto"/>
      </w:pPr>
      <w:r>
        <w:separator/>
      </w:r>
    </w:p>
  </w:endnote>
  <w:endnote w:type="continuationSeparator" w:id="0">
    <w:p w14:paraId="55328F35" w14:textId="77777777" w:rsidR="00C1043C" w:rsidRDefault="00C1043C" w:rsidP="004D1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027594"/>
      <w:docPartObj>
        <w:docPartGallery w:val="Page Numbers (Bottom of Page)"/>
        <w:docPartUnique/>
      </w:docPartObj>
    </w:sdtPr>
    <w:sdtEndPr>
      <w:rPr>
        <w:rFonts w:ascii="Arial Black" w:hAnsi="Arial Black"/>
        <w:b/>
        <w:bCs/>
        <w:noProof/>
        <w:sz w:val="24"/>
        <w:szCs w:val="24"/>
      </w:rPr>
    </w:sdtEndPr>
    <w:sdtContent>
      <w:p w14:paraId="43379298" w14:textId="7D5D8417" w:rsidR="004D1AAA" w:rsidRPr="004D1AAA" w:rsidRDefault="004D1AAA">
        <w:pPr>
          <w:pStyle w:val="Footer"/>
          <w:jc w:val="right"/>
          <w:rPr>
            <w:rFonts w:ascii="Arial Black" w:hAnsi="Arial Black"/>
            <w:b/>
            <w:bCs/>
            <w:sz w:val="24"/>
            <w:szCs w:val="24"/>
          </w:rPr>
        </w:pPr>
        <w:r w:rsidRPr="004D1AAA">
          <w:rPr>
            <w:rFonts w:ascii="Arial Black" w:hAnsi="Arial Black"/>
            <w:b/>
            <w:bCs/>
            <w:sz w:val="24"/>
            <w:szCs w:val="24"/>
          </w:rPr>
          <w:fldChar w:fldCharType="begin"/>
        </w:r>
        <w:r w:rsidRPr="004D1AAA">
          <w:rPr>
            <w:rFonts w:ascii="Arial Black" w:hAnsi="Arial Black"/>
            <w:b/>
            <w:bCs/>
            <w:sz w:val="24"/>
            <w:szCs w:val="24"/>
          </w:rPr>
          <w:instrText xml:space="preserve"> PAGE   \* MERGEFORMAT </w:instrText>
        </w:r>
        <w:r w:rsidRPr="004D1AAA">
          <w:rPr>
            <w:rFonts w:ascii="Arial Black" w:hAnsi="Arial Black"/>
            <w:b/>
            <w:bCs/>
            <w:sz w:val="24"/>
            <w:szCs w:val="24"/>
          </w:rPr>
          <w:fldChar w:fldCharType="separate"/>
        </w:r>
        <w:r w:rsidRPr="004D1AAA">
          <w:rPr>
            <w:rFonts w:ascii="Arial Black" w:hAnsi="Arial Black"/>
            <w:b/>
            <w:bCs/>
            <w:noProof/>
            <w:sz w:val="24"/>
            <w:szCs w:val="24"/>
          </w:rPr>
          <w:t>2</w:t>
        </w:r>
        <w:r w:rsidRPr="004D1AAA">
          <w:rPr>
            <w:rFonts w:ascii="Arial Black" w:hAnsi="Arial Black"/>
            <w:b/>
            <w:bCs/>
            <w:noProof/>
            <w:sz w:val="24"/>
            <w:szCs w:val="24"/>
          </w:rPr>
          <w:fldChar w:fldCharType="end"/>
        </w:r>
      </w:p>
    </w:sdtContent>
  </w:sdt>
  <w:p w14:paraId="75B7C4ED" w14:textId="77777777" w:rsidR="004D1AAA" w:rsidRPr="004D1AAA" w:rsidRDefault="004D1AAA">
    <w:pPr>
      <w:pStyle w:val="Footer"/>
      <w:rPr>
        <w:rFonts w:ascii="Arial Black" w:hAnsi="Arial Black"/>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171C9" w14:textId="77777777" w:rsidR="00C1043C" w:rsidRDefault="00C1043C" w:rsidP="004D1AAA">
      <w:pPr>
        <w:spacing w:after="0" w:line="240" w:lineRule="auto"/>
      </w:pPr>
      <w:r>
        <w:separator/>
      </w:r>
    </w:p>
  </w:footnote>
  <w:footnote w:type="continuationSeparator" w:id="0">
    <w:p w14:paraId="116B7011" w14:textId="77777777" w:rsidR="00C1043C" w:rsidRDefault="00C1043C" w:rsidP="004D1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C0C6" w14:textId="35091CEF" w:rsidR="004D1AAA" w:rsidRPr="004D1AAA" w:rsidRDefault="004D1AAA">
    <w:pPr>
      <w:pStyle w:val="Header"/>
      <w:rPr>
        <w:rFonts w:ascii="Arial Black" w:hAnsi="Arial Black"/>
        <w:sz w:val="24"/>
        <w:szCs w:val="24"/>
      </w:rPr>
    </w:pPr>
    <w:r w:rsidRPr="004D1AAA">
      <w:rPr>
        <w:rFonts w:ascii="Arial Black" w:hAnsi="Arial Black"/>
        <w:sz w:val="24"/>
        <w:szCs w:val="24"/>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64E6D"/>
    <w:multiLevelType w:val="hybridMultilevel"/>
    <w:tmpl w:val="4CD03D84"/>
    <w:lvl w:ilvl="0" w:tplc="D11A4C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085499"/>
    <w:multiLevelType w:val="hybridMultilevel"/>
    <w:tmpl w:val="639814EE"/>
    <w:lvl w:ilvl="0" w:tplc="AF5E19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3736194">
    <w:abstractNumId w:val="1"/>
  </w:num>
  <w:num w:numId="2" w16cid:durableId="1172642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85C"/>
    <w:rsid w:val="00024389"/>
    <w:rsid w:val="000711B6"/>
    <w:rsid w:val="0007454D"/>
    <w:rsid w:val="000E085B"/>
    <w:rsid w:val="00121B09"/>
    <w:rsid w:val="00155BFE"/>
    <w:rsid w:val="001D0E07"/>
    <w:rsid w:val="001E2830"/>
    <w:rsid w:val="001E3D2A"/>
    <w:rsid w:val="00206F6A"/>
    <w:rsid w:val="00233518"/>
    <w:rsid w:val="00245F06"/>
    <w:rsid w:val="002A605B"/>
    <w:rsid w:val="002E7D22"/>
    <w:rsid w:val="00302FED"/>
    <w:rsid w:val="00337613"/>
    <w:rsid w:val="00350A0A"/>
    <w:rsid w:val="00375DF8"/>
    <w:rsid w:val="003C65A1"/>
    <w:rsid w:val="003D16FC"/>
    <w:rsid w:val="003E10B0"/>
    <w:rsid w:val="0043515C"/>
    <w:rsid w:val="00446AEC"/>
    <w:rsid w:val="00466FCB"/>
    <w:rsid w:val="004933F2"/>
    <w:rsid w:val="004A04FB"/>
    <w:rsid w:val="004A43C6"/>
    <w:rsid w:val="004B704C"/>
    <w:rsid w:val="004C6A65"/>
    <w:rsid w:val="004D1A39"/>
    <w:rsid w:val="004D1AAA"/>
    <w:rsid w:val="004F3772"/>
    <w:rsid w:val="00507A64"/>
    <w:rsid w:val="00521E98"/>
    <w:rsid w:val="005631E0"/>
    <w:rsid w:val="005666FE"/>
    <w:rsid w:val="005823F7"/>
    <w:rsid w:val="00582876"/>
    <w:rsid w:val="0059232B"/>
    <w:rsid w:val="005B52A4"/>
    <w:rsid w:val="005E4BE0"/>
    <w:rsid w:val="00603EC9"/>
    <w:rsid w:val="0060471F"/>
    <w:rsid w:val="00605462"/>
    <w:rsid w:val="00695975"/>
    <w:rsid w:val="006A5CB5"/>
    <w:rsid w:val="0070037B"/>
    <w:rsid w:val="00707EDC"/>
    <w:rsid w:val="0075385E"/>
    <w:rsid w:val="00775A5F"/>
    <w:rsid w:val="00787B3E"/>
    <w:rsid w:val="007E1D00"/>
    <w:rsid w:val="00814C93"/>
    <w:rsid w:val="008233F8"/>
    <w:rsid w:val="008279FD"/>
    <w:rsid w:val="0084005A"/>
    <w:rsid w:val="00842BE7"/>
    <w:rsid w:val="00863F8A"/>
    <w:rsid w:val="008768BA"/>
    <w:rsid w:val="008A2F67"/>
    <w:rsid w:val="008B6485"/>
    <w:rsid w:val="008B6E56"/>
    <w:rsid w:val="008F27FA"/>
    <w:rsid w:val="00911038"/>
    <w:rsid w:val="0091236D"/>
    <w:rsid w:val="0091540D"/>
    <w:rsid w:val="00922B83"/>
    <w:rsid w:val="00931D8D"/>
    <w:rsid w:val="00936402"/>
    <w:rsid w:val="00984EF3"/>
    <w:rsid w:val="0099607D"/>
    <w:rsid w:val="009A4647"/>
    <w:rsid w:val="009A4F03"/>
    <w:rsid w:val="009D6BDB"/>
    <w:rsid w:val="009F6372"/>
    <w:rsid w:val="00A0085C"/>
    <w:rsid w:val="00A04FFD"/>
    <w:rsid w:val="00A05F51"/>
    <w:rsid w:val="00A07657"/>
    <w:rsid w:val="00A33A7F"/>
    <w:rsid w:val="00A96403"/>
    <w:rsid w:val="00AA2C64"/>
    <w:rsid w:val="00B02B44"/>
    <w:rsid w:val="00B61812"/>
    <w:rsid w:val="00B816DD"/>
    <w:rsid w:val="00BC60BB"/>
    <w:rsid w:val="00BE35E7"/>
    <w:rsid w:val="00BE49DA"/>
    <w:rsid w:val="00BE5301"/>
    <w:rsid w:val="00BF40B5"/>
    <w:rsid w:val="00C1043C"/>
    <w:rsid w:val="00C41EE2"/>
    <w:rsid w:val="00C545AB"/>
    <w:rsid w:val="00C64604"/>
    <w:rsid w:val="00D64594"/>
    <w:rsid w:val="00D6768B"/>
    <w:rsid w:val="00D72D93"/>
    <w:rsid w:val="00D7438E"/>
    <w:rsid w:val="00D80B32"/>
    <w:rsid w:val="00D83C91"/>
    <w:rsid w:val="00DB6A3F"/>
    <w:rsid w:val="00DC03C2"/>
    <w:rsid w:val="00E07E18"/>
    <w:rsid w:val="00E5499B"/>
    <w:rsid w:val="00EB5A94"/>
    <w:rsid w:val="00EE426C"/>
    <w:rsid w:val="00EE6DE0"/>
    <w:rsid w:val="00EF6E8D"/>
    <w:rsid w:val="00F228CB"/>
    <w:rsid w:val="00F262F7"/>
    <w:rsid w:val="00FA0043"/>
    <w:rsid w:val="00FA1D46"/>
    <w:rsid w:val="00FB0E3A"/>
    <w:rsid w:val="00FC7A0A"/>
    <w:rsid w:val="00FD1372"/>
    <w:rsid w:val="00FD6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533FE"/>
  <w15:chartTrackingRefBased/>
  <w15:docId w15:val="{9EBE2CAE-9CE5-45D9-906E-9E622CF86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1AA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D1AAA"/>
    <w:rPr>
      <w:rFonts w:eastAsiaTheme="minorEastAsia"/>
      <w:kern w:val="0"/>
      <w:lang w:val="en-US"/>
      <w14:ligatures w14:val="none"/>
    </w:rPr>
  </w:style>
  <w:style w:type="paragraph" w:styleId="Header">
    <w:name w:val="header"/>
    <w:basedOn w:val="Normal"/>
    <w:link w:val="HeaderChar"/>
    <w:uiPriority w:val="99"/>
    <w:unhideWhenUsed/>
    <w:rsid w:val="004D1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AAA"/>
  </w:style>
  <w:style w:type="paragraph" w:styleId="Footer">
    <w:name w:val="footer"/>
    <w:basedOn w:val="Normal"/>
    <w:link w:val="FooterChar"/>
    <w:uiPriority w:val="99"/>
    <w:unhideWhenUsed/>
    <w:rsid w:val="004D1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AAA"/>
  </w:style>
  <w:style w:type="character" w:styleId="Hyperlink">
    <w:name w:val="Hyperlink"/>
    <w:basedOn w:val="DefaultParagraphFont"/>
    <w:uiPriority w:val="99"/>
    <w:unhideWhenUsed/>
    <w:rsid w:val="00BE35E7"/>
    <w:rPr>
      <w:color w:val="69A020" w:themeColor="hyperlink"/>
      <w:u w:val="single"/>
    </w:rPr>
  </w:style>
  <w:style w:type="character" w:styleId="UnresolvedMention">
    <w:name w:val="Unresolved Mention"/>
    <w:basedOn w:val="DefaultParagraphFont"/>
    <w:uiPriority w:val="99"/>
    <w:semiHidden/>
    <w:unhideWhenUsed/>
    <w:rsid w:val="00BE35E7"/>
    <w:rPr>
      <w:color w:val="605E5C"/>
      <w:shd w:val="clear" w:color="auto" w:fill="E1DFDD"/>
    </w:rPr>
  </w:style>
  <w:style w:type="paragraph" w:styleId="ListParagraph">
    <w:name w:val="List Paragraph"/>
    <w:basedOn w:val="Normal"/>
    <w:uiPriority w:val="34"/>
    <w:qFormat/>
    <w:rsid w:val="002E7D22"/>
    <w:pPr>
      <w:ind w:left="720"/>
      <w:contextualSpacing/>
    </w:pPr>
  </w:style>
  <w:style w:type="character" w:styleId="FollowedHyperlink">
    <w:name w:val="FollowedHyperlink"/>
    <w:basedOn w:val="DefaultParagraphFont"/>
    <w:uiPriority w:val="99"/>
    <w:semiHidden/>
    <w:unhideWhenUsed/>
    <w:rsid w:val="00C545AB"/>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leicestershire-13504618" TargetMode="External"/><Relationship Id="rId13" Type="http://schemas.openxmlformats.org/officeDocument/2006/relationships/hyperlink" Target="https://s3-eu-west-2.amazonaws.com/assets-hmicfrs.justiceinspectorates.gov.uk/uploads/stop-the-rot-20100923.pdf" TargetMode="External"/><Relationship Id="rId18" Type="http://schemas.openxmlformats.org/officeDocument/2006/relationships/hyperlink" Target="https://www.met.police.uk/advice/advice-and-information/asb/asb/antisocial-behaviour/what-is-antisocial-behaviour/" TargetMode="External"/><Relationship Id="rId26" Type="http://schemas.openxmlformats.org/officeDocument/2006/relationships/hyperlink" Target="https://www.theguardian.com/uk/2009/sep/24/fiona-pilkington-incident-diary" TargetMode="External"/><Relationship Id="rId3" Type="http://schemas.openxmlformats.org/officeDocument/2006/relationships/settings" Target="settings.xml"/><Relationship Id="rId21" Type="http://schemas.openxmlformats.org/officeDocument/2006/relationships/hyperlink" Target="https://researchbriefings.files.parliament.uk/documents/SN06343/SN06343.pdf" TargetMode="External"/><Relationship Id="rId7" Type="http://schemas.openxmlformats.org/officeDocument/2006/relationships/hyperlink" Target="http://news.bbc.co.uk/1/hi/england/leicestershire/8268706.stm" TargetMode="External"/><Relationship Id="rId12" Type="http://schemas.openxmlformats.org/officeDocument/2006/relationships/hyperlink" Target="https://doi.org/10.1177/0269758020961979" TargetMode="External"/><Relationship Id="rId17" Type="http://schemas.openxmlformats.org/officeDocument/2006/relationships/hyperlink" Target="https://www.localgov.co.uk/councils-statements-on-the-death-of-Fiona-Pilkington-and-Francecca-Hardwick/3552" TargetMode="External"/><Relationship Id="rId25" Type="http://schemas.openxmlformats.org/officeDocument/2006/relationships/hyperlink" Target="https://www.gov.uk/government/publications/help-with-anti-social-behaviour-for-social-housing-tenants/help-with-anti-social-behaviour-for-social-housing-tenants" TargetMode="External"/><Relationship Id="rId2" Type="http://schemas.openxmlformats.org/officeDocument/2006/relationships/styles" Target="styles.xml"/><Relationship Id="rId16" Type="http://schemas.openxmlformats.org/officeDocument/2006/relationships/hyperlink" Target="https://www.hampshiresab.org.uk/wp-content/uploads/2009-Fiona-Pilkington-Leicestershire.pdf" TargetMode="External"/><Relationship Id="rId20" Type="http://schemas.openxmlformats.org/officeDocument/2006/relationships/hyperlink" Target="https://www.ons.gov.uk/peoplepopulationandcommunity/crimeandjustice/bulletins/crimeinenglandandwales/yearendingseptember202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bjc/azt023" TargetMode="External"/><Relationship Id="rId24" Type="http://schemas.openxmlformats.org/officeDocument/2006/relationships/hyperlink" Target="https://www.towerhamlets.gov.uk/Documents/Community-safety-and-emergencies/Community-safety/TH_ASB_Blueprint_FINAL.pdf" TargetMode="External"/><Relationship Id="rId5" Type="http://schemas.openxmlformats.org/officeDocument/2006/relationships/footnotes" Target="footnotes.xml"/><Relationship Id="rId15" Type="http://schemas.openxmlformats.org/officeDocument/2006/relationships/hyperlink" Target="https://www.policeprofessional.com/news/ipcc-investigation-finds-%C2%91alarming-failings%C2%92-in-pilkington-case/" TargetMode="External"/><Relationship Id="rId23" Type="http://schemas.openxmlformats.org/officeDocument/2006/relationships/hyperlink" Target="http://news.bbc.co.uk/today/hi/today/newsid_8274000/8274650.stm" TargetMode="External"/><Relationship Id="rId28" Type="http://schemas.openxmlformats.org/officeDocument/2006/relationships/footer" Target="footer1.xml"/><Relationship Id="rId10" Type="http://schemas.openxmlformats.org/officeDocument/2006/relationships/hyperlink" Target="https://www.college.police.uk/guidance/hot-spots-policing" TargetMode="External"/><Relationship Id="rId19" Type="http://schemas.openxmlformats.org/officeDocument/2006/relationships/hyperlink" Target="https://www.ourwatch.org.uk/ASB-and-mental-health" TargetMode="External"/><Relationship Id="rId4" Type="http://schemas.openxmlformats.org/officeDocument/2006/relationships/webSettings" Target="webSettings.xml"/><Relationship Id="rId9" Type="http://schemas.openxmlformats.org/officeDocument/2006/relationships/hyperlink" Target="https://doi.org/10.4135/9781446288269" TargetMode="External"/><Relationship Id="rId14" Type="http://schemas.openxmlformats.org/officeDocument/2006/relationships/hyperlink" Target="https://www.independent.co.uk/news/uk/crime/david-askew-a-human-tragedy-and-national-scandal-1920089.html" TargetMode="External"/><Relationship Id="rId22" Type="http://schemas.openxmlformats.org/officeDocument/2006/relationships/hyperlink" Target="https://www.theguardian.com/uk/2011/may/24/fiona-pilkington-police-misconduct-proceeding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3046</Words>
  <Characters>17366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Davies (2204824)</dc:creator>
  <cp:keywords/>
  <dc:description/>
  <cp:lastModifiedBy>Lara Davies (2204824)</cp:lastModifiedBy>
  <cp:revision>3</cp:revision>
  <dcterms:created xsi:type="dcterms:W3CDTF">2023-11-04T18:10:00Z</dcterms:created>
  <dcterms:modified xsi:type="dcterms:W3CDTF">2023-11-04T18:38:00Z</dcterms:modified>
</cp:coreProperties>
</file>